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Style w:val="24"/>
          <w:rFonts w:hint="eastAsia" w:ascii="微软雅黑" w:hAnsi="微软雅黑" w:eastAsia="微软雅黑" w:cs="微软雅黑"/>
          <w:i w:val="0"/>
          <w:iCs w:val="0"/>
          <w:caps w:val="0"/>
          <w:color w:val="000000"/>
          <w:spacing w:val="0"/>
          <w:kern w:val="0"/>
          <w:sz w:val="72"/>
          <w:szCs w:val="72"/>
          <w:lang w:val="en-US" w:eastAsia="zh-CN" w:bidi="zh-CN"/>
        </w:rPr>
      </w:pPr>
      <w:r>
        <w:rPr>
          <w:rStyle w:val="24"/>
          <w:rFonts w:hint="eastAsia" w:ascii="微软雅黑" w:hAnsi="微软雅黑" w:eastAsia="微软雅黑" w:cs="微软雅黑"/>
          <w:i w:val="0"/>
          <w:iCs w:val="0"/>
          <w:caps w:val="0"/>
          <w:color w:val="000000"/>
          <w:spacing w:val="0"/>
          <w:kern w:val="0"/>
          <w:sz w:val="72"/>
          <w:szCs w:val="72"/>
          <w:lang w:val="en-US" w:eastAsia="zh-CN" w:bidi="zh-CN"/>
        </w:rPr>
        <w:t xml:space="preserve"> </w:t>
      </w:r>
      <w:r>
        <w:rPr>
          <w:rStyle w:val="24"/>
          <w:rFonts w:hint="eastAsia" w:ascii="微软雅黑" w:hAnsi="微软雅黑" w:eastAsia="微软雅黑" w:cs="微软雅黑"/>
          <w:b/>
          <w:bCs/>
          <w:i w:val="0"/>
          <w:iCs w:val="0"/>
          <w:caps w:val="0"/>
          <w:color w:val="000000"/>
          <w:spacing w:val="0"/>
          <w:kern w:val="0"/>
          <w:sz w:val="96"/>
          <w:szCs w:val="96"/>
          <w:lang w:val="en-US" w:eastAsia="zh-CN" w:bidi="zh-CN"/>
        </w:rPr>
        <w:t>竞争性磋商文件</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center"/>
        <w:textAlignment w:val="auto"/>
        <w:rPr>
          <w:rStyle w:val="24"/>
          <w:rFonts w:hint="eastAsia" w:ascii="微软雅黑" w:hAnsi="微软雅黑" w:eastAsia="微软雅黑" w:cs="微软雅黑"/>
          <w:i w:val="0"/>
          <w:iCs w:val="0"/>
          <w:caps w:val="0"/>
          <w:color w:val="000000"/>
          <w:spacing w:val="0"/>
          <w:kern w:val="0"/>
          <w:sz w:val="32"/>
          <w:szCs w:val="32"/>
          <w:lang w:val="en-US" w:eastAsia="zh-CN" w:bidi="zh-CN"/>
        </w:rPr>
      </w:pP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center"/>
        <w:textAlignment w:val="auto"/>
        <w:rPr>
          <w:rStyle w:val="24"/>
          <w:rFonts w:hint="eastAsia" w:ascii="微软雅黑" w:hAnsi="微软雅黑" w:eastAsia="微软雅黑" w:cs="微软雅黑"/>
          <w:i w:val="0"/>
          <w:iCs w:val="0"/>
          <w:caps w:val="0"/>
          <w:color w:val="000000"/>
          <w:spacing w:val="0"/>
          <w:kern w:val="0"/>
          <w:sz w:val="32"/>
          <w:szCs w:val="32"/>
          <w:lang w:val="en-US" w:eastAsia="zh-CN" w:bidi="zh-CN"/>
        </w:rPr>
      </w:pP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center"/>
        <w:textAlignment w:val="auto"/>
        <w:rPr>
          <w:rStyle w:val="24"/>
          <w:rFonts w:hint="default" w:ascii="微软雅黑" w:hAnsi="微软雅黑" w:eastAsia="微软雅黑" w:cs="微软雅黑"/>
          <w:i w:val="0"/>
          <w:iCs w:val="0"/>
          <w:caps w:val="0"/>
          <w:color w:val="000000"/>
          <w:spacing w:val="0"/>
          <w:kern w:val="0"/>
          <w:sz w:val="32"/>
          <w:szCs w:val="32"/>
          <w:lang w:val="en-US" w:eastAsia="zh-CN" w:bidi="zh-CN"/>
        </w:rPr>
      </w:pPr>
      <w:r>
        <w:rPr>
          <w:rStyle w:val="24"/>
          <w:rFonts w:hint="eastAsia" w:ascii="微软雅黑" w:hAnsi="微软雅黑" w:eastAsia="微软雅黑" w:cs="微软雅黑"/>
          <w:i w:val="0"/>
          <w:iCs w:val="0"/>
          <w:caps w:val="0"/>
          <w:color w:val="000000"/>
          <w:spacing w:val="0"/>
          <w:kern w:val="0"/>
          <w:sz w:val="32"/>
          <w:szCs w:val="32"/>
          <w:lang w:val="en-US" w:eastAsia="zh-CN" w:bidi="zh-CN"/>
        </w:rPr>
        <w:t>项目编号：</w:t>
      </w:r>
      <w:bookmarkStart w:id="0" w:name="OLE_LINK21"/>
      <w:bookmarkStart w:id="1" w:name="OLE_LINK20"/>
      <w:r>
        <w:rPr>
          <w:rStyle w:val="24"/>
          <w:rFonts w:hint="eastAsia" w:ascii="微软雅黑" w:hAnsi="微软雅黑" w:eastAsia="微软雅黑" w:cs="微软雅黑"/>
          <w:i w:val="0"/>
          <w:iCs w:val="0"/>
          <w:caps w:val="0"/>
          <w:color w:val="000000"/>
          <w:spacing w:val="0"/>
          <w:kern w:val="0"/>
          <w:sz w:val="32"/>
          <w:szCs w:val="32"/>
          <w:lang w:val="en-US" w:eastAsia="zh-CN" w:bidi="zh-CN"/>
        </w:rPr>
        <w:t>XJDH(CG)2025-012</w:t>
      </w:r>
      <w:bookmarkEnd w:id="0"/>
    </w:p>
    <w:bookmarkEnd w:id="1"/>
    <w:p>
      <w:pPr>
        <w:spacing w:after="240" w:line="360" w:lineRule="auto"/>
        <w:jc w:val="center"/>
        <w:rPr>
          <w:rFonts w:hint="eastAsia" w:ascii="微软雅黑" w:hAnsi="微软雅黑" w:eastAsia="微软雅黑" w:cs="微软雅黑"/>
          <w:bCs/>
          <w:kern w:val="0"/>
          <w:sz w:val="30"/>
          <w:szCs w:val="30"/>
          <w:highlight w:val="yellow"/>
        </w:rPr>
      </w:pPr>
    </w:p>
    <w:p>
      <w:pPr>
        <w:pStyle w:val="15"/>
        <w:rPr>
          <w:rFonts w:hint="eastAsia" w:ascii="微软雅黑" w:hAnsi="微软雅黑" w:eastAsia="微软雅黑" w:cs="微软雅黑"/>
          <w:bCs/>
          <w:kern w:val="0"/>
          <w:sz w:val="30"/>
          <w:szCs w:val="30"/>
          <w:highlight w:val="yellow"/>
        </w:rPr>
      </w:pPr>
    </w:p>
    <w:p>
      <w:pPr>
        <w:pStyle w:val="15"/>
        <w:rPr>
          <w:rFonts w:hint="eastAsia" w:ascii="微软雅黑" w:hAnsi="微软雅黑" w:eastAsia="微软雅黑" w:cs="微软雅黑"/>
          <w:bCs/>
          <w:kern w:val="0"/>
          <w:sz w:val="30"/>
          <w:szCs w:val="30"/>
          <w:highlight w:val="yellow"/>
        </w:rPr>
      </w:pPr>
    </w:p>
    <w:p>
      <w:pPr>
        <w:pStyle w:val="15"/>
        <w:rPr>
          <w:rFonts w:hint="eastAsia" w:ascii="微软雅黑" w:hAnsi="微软雅黑" w:eastAsia="微软雅黑" w:cs="微软雅黑"/>
          <w:bCs/>
          <w:kern w:val="0"/>
          <w:sz w:val="30"/>
          <w:szCs w:val="30"/>
          <w:highlight w:val="yellow"/>
        </w:rPr>
      </w:pPr>
    </w:p>
    <w:p>
      <w:pPr>
        <w:pStyle w:val="15"/>
        <w:rPr>
          <w:rFonts w:hint="eastAsia" w:ascii="微软雅黑" w:hAnsi="微软雅黑" w:eastAsia="微软雅黑" w:cs="微软雅黑"/>
          <w:bCs/>
          <w:kern w:val="0"/>
          <w:sz w:val="30"/>
          <w:szCs w:val="30"/>
          <w:highlight w:val="yellow"/>
        </w:rPr>
      </w:pPr>
    </w:p>
    <w:p>
      <w:pPr>
        <w:pStyle w:val="15"/>
        <w:rPr>
          <w:rFonts w:hint="eastAsia" w:ascii="微软雅黑" w:hAnsi="微软雅黑" w:eastAsia="微软雅黑" w:cs="微软雅黑"/>
          <w:bCs/>
          <w:kern w:val="0"/>
          <w:sz w:val="30"/>
          <w:szCs w:val="30"/>
          <w:highlight w:val="yellow"/>
        </w:rPr>
      </w:pPr>
    </w:p>
    <w:p>
      <w:pPr>
        <w:pStyle w:val="15"/>
        <w:ind w:left="0" w:leftChars="0" w:firstLine="0" w:firstLineChars="0"/>
        <w:rPr>
          <w:rFonts w:hint="eastAsia" w:ascii="微软雅黑" w:hAnsi="微软雅黑" w:eastAsia="微软雅黑" w:cs="微软雅黑"/>
          <w:bCs/>
          <w:kern w:val="0"/>
          <w:sz w:val="30"/>
          <w:szCs w:val="30"/>
          <w:highlight w:val="yellow"/>
        </w:rPr>
      </w:pP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default"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项目名称：</w:t>
      </w:r>
      <w:bookmarkStart w:id="2" w:name="OLE_LINK14"/>
      <w:r>
        <w:rPr>
          <w:rStyle w:val="24"/>
          <w:rFonts w:hint="eastAsia" w:ascii="微软雅黑" w:hAnsi="微软雅黑" w:eastAsia="微软雅黑" w:cs="微软雅黑"/>
          <w:i w:val="0"/>
          <w:iCs w:val="0"/>
          <w:caps w:val="0"/>
          <w:color w:val="000000"/>
          <w:spacing w:val="0"/>
          <w:kern w:val="0"/>
          <w:sz w:val="28"/>
          <w:szCs w:val="28"/>
          <w:lang w:val="zh-CN" w:eastAsia="zh-CN" w:bidi="zh-CN"/>
        </w:rPr>
        <w:t>葡萄沟街道葡萄社区村容村貌提升改</w:t>
      </w:r>
      <w:r>
        <w:rPr>
          <w:rStyle w:val="24"/>
          <w:rFonts w:hint="eastAsia" w:ascii="微软雅黑" w:hAnsi="微软雅黑" w:eastAsia="微软雅黑" w:cs="微软雅黑"/>
          <w:i w:val="0"/>
          <w:iCs w:val="0"/>
          <w:caps w:val="0"/>
          <w:color w:val="000000"/>
          <w:spacing w:val="0"/>
          <w:kern w:val="0"/>
          <w:sz w:val="28"/>
          <w:szCs w:val="28"/>
          <w:lang w:val="en-US" w:eastAsia="zh-CN" w:bidi="zh-CN"/>
        </w:rPr>
        <w:t>造</w:t>
      </w:r>
      <w:r>
        <w:rPr>
          <w:rStyle w:val="24"/>
          <w:rFonts w:hint="eastAsia" w:ascii="微软雅黑" w:hAnsi="微软雅黑" w:eastAsia="微软雅黑" w:cs="微软雅黑"/>
          <w:i w:val="0"/>
          <w:iCs w:val="0"/>
          <w:caps w:val="0"/>
          <w:color w:val="000000"/>
          <w:spacing w:val="0"/>
          <w:kern w:val="0"/>
          <w:sz w:val="28"/>
          <w:szCs w:val="28"/>
          <w:lang w:val="zh-CN" w:eastAsia="zh-CN" w:bidi="zh-CN"/>
        </w:rPr>
        <w:t>项目（</w:t>
      </w:r>
      <w:r>
        <w:rPr>
          <w:rStyle w:val="24"/>
          <w:rFonts w:hint="eastAsia" w:ascii="微软雅黑" w:hAnsi="微软雅黑" w:eastAsia="微软雅黑" w:cs="微软雅黑"/>
          <w:i w:val="0"/>
          <w:iCs w:val="0"/>
          <w:caps w:val="0"/>
          <w:color w:val="000000"/>
          <w:spacing w:val="0"/>
          <w:kern w:val="0"/>
          <w:sz w:val="28"/>
          <w:szCs w:val="28"/>
          <w:lang w:val="en-US" w:eastAsia="zh-CN" w:bidi="zh-CN"/>
        </w:rPr>
        <w:t>重点示范村</w:t>
      </w:r>
      <w:r>
        <w:rPr>
          <w:rStyle w:val="24"/>
          <w:rFonts w:hint="eastAsia" w:ascii="微软雅黑" w:hAnsi="微软雅黑" w:eastAsia="微软雅黑" w:cs="微软雅黑"/>
          <w:i w:val="0"/>
          <w:iCs w:val="0"/>
          <w:caps w:val="0"/>
          <w:color w:val="000000"/>
          <w:spacing w:val="0"/>
          <w:kern w:val="0"/>
          <w:sz w:val="28"/>
          <w:szCs w:val="28"/>
          <w:lang w:val="zh-CN" w:eastAsia="zh-CN" w:bidi="zh-CN"/>
        </w:rPr>
        <w:t>）</w:t>
      </w:r>
    </w:p>
    <w:bookmarkEnd w:id="2"/>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eastAsia" w:ascii="微软雅黑" w:hAnsi="微软雅黑" w:eastAsia="微软雅黑" w:cs="微软雅黑"/>
          <w:i w:val="0"/>
          <w:iCs w:val="0"/>
          <w:caps w:val="0"/>
          <w:color w:val="000000"/>
          <w:spacing w:val="0"/>
          <w:kern w:val="0"/>
          <w:sz w:val="28"/>
          <w:szCs w:val="28"/>
          <w:lang w:val="zh-CN" w:eastAsia="zh-CN" w:bidi="zh-CN"/>
        </w:rPr>
      </w:pPr>
      <w:r>
        <w:rPr>
          <w:rStyle w:val="24"/>
          <w:rFonts w:hint="eastAsia" w:ascii="微软雅黑" w:hAnsi="微软雅黑" w:eastAsia="微软雅黑" w:cs="微软雅黑"/>
          <w:i w:val="0"/>
          <w:iCs w:val="0"/>
          <w:caps w:val="0"/>
          <w:color w:val="000000"/>
          <w:spacing w:val="0"/>
          <w:kern w:val="0"/>
          <w:sz w:val="28"/>
          <w:szCs w:val="28"/>
          <w:lang w:val="en-US" w:eastAsia="zh-CN" w:bidi="zh-CN"/>
        </w:rPr>
        <w:t>采 购人：</w:t>
      </w:r>
      <w:r>
        <w:rPr>
          <w:rStyle w:val="24"/>
          <w:rFonts w:hint="eastAsia" w:ascii="微软雅黑" w:hAnsi="微软雅黑" w:eastAsia="微软雅黑" w:cs="微软雅黑"/>
          <w:i w:val="0"/>
          <w:iCs w:val="0"/>
          <w:caps w:val="0"/>
          <w:color w:val="000000"/>
          <w:spacing w:val="0"/>
          <w:kern w:val="0"/>
          <w:sz w:val="28"/>
          <w:szCs w:val="28"/>
          <w:lang w:val="zh-CN" w:eastAsia="zh-CN" w:bidi="zh-CN"/>
        </w:rPr>
        <w:t>吐鲁番市高昌区葡萄沟街道办事处 </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default"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en-US" w:eastAsia="zh-CN" w:bidi="zh-CN"/>
        </w:rPr>
        <w:t>联系人：</w:t>
      </w:r>
      <w:bookmarkStart w:id="3" w:name="OLE_LINK15"/>
      <w:r>
        <w:rPr>
          <w:rStyle w:val="24"/>
          <w:rFonts w:hint="eastAsia" w:ascii="微软雅黑" w:hAnsi="微软雅黑" w:eastAsia="微软雅黑" w:cs="微软雅黑"/>
          <w:i w:val="0"/>
          <w:iCs w:val="0"/>
          <w:caps w:val="0"/>
          <w:color w:val="000000"/>
          <w:spacing w:val="0"/>
          <w:kern w:val="0"/>
          <w:sz w:val="28"/>
          <w:szCs w:val="28"/>
          <w:lang w:val="en-US" w:eastAsia="zh-CN" w:bidi="zh-CN"/>
        </w:rPr>
        <w:t>  </w:t>
      </w:r>
      <w:bookmarkStart w:id="4" w:name="OLE_LINK12"/>
      <w:r>
        <w:rPr>
          <w:rStyle w:val="24"/>
          <w:rFonts w:hint="eastAsia" w:ascii="微软雅黑" w:hAnsi="微软雅黑" w:eastAsia="微软雅黑" w:cs="微软雅黑"/>
          <w:i w:val="0"/>
          <w:iCs w:val="0"/>
          <w:caps w:val="0"/>
          <w:color w:val="000000"/>
          <w:spacing w:val="0"/>
          <w:kern w:val="0"/>
          <w:sz w:val="28"/>
          <w:szCs w:val="28"/>
          <w:lang w:val="en-US" w:eastAsia="zh-CN" w:bidi="zh-CN"/>
        </w:rPr>
        <w:t>隋海</w:t>
      </w:r>
      <w:bookmarkEnd w:id="4"/>
      <w:r>
        <w:rPr>
          <w:rStyle w:val="24"/>
          <w:rFonts w:hint="eastAsia" w:ascii="微软雅黑" w:hAnsi="微软雅黑" w:eastAsia="微软雅黑" w:cs="微软雅黑"/>
          <w:i w:val="0"/>
          <w:iCs w:val="0"/>
          <w:caps w:val="0"/>
          <w:color w:val="000000"/>
          <w:spacing w:val="0"/>
          <w:kern w:val="0"/>
          <w:sz w:val="28"/>
          <w:szCs w:val="28"/>
          <w:lang w:val="en-US" w:eastAsia="zh-CN" w:bidi="zh-CN"/>
        </w:rPr>
        <w:t>丰</w:t>
      </w:r>
    </w:p>
    <w:bookmarkEnd w:id="3"/>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default"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电  话：</w:t>
      </w:r>
      <w:bookmarkStart w:id="5" w:name="OLE_LINK16"/>
      <w:bookmarkStart w:id="6" w:name="OLE_LINK13"/>
      <w:r>
        <w:rPr>
          <w:rStyle w:val="24"/>
          <w:rFonts w:hint="eastAsia" w:ascii="微软雅黑" w:hAnsi="微软雅黑" w:eastAsia="微软雅黑" w:cs="微软雅黑"/>
          <w:i w:val="0"/>
          <w:iCs w:val="0"/>
          <w:caps w:val="0"/>
          <w:color w:val="000000"/>
          <w:spacing w:val="0"/>
          <w:kern w:val="0"/>
          <w:sz w:val="28"/>
          <w:szCs w:val="28"/>
          <w:lang w:val="en-US" w:eastAsia="zh-CN" w:bidi="zh-CN"/>
        </w:rPr>
        <w:t>18109956601</w:t>
      </w:r>
      <w:bookmarkEnd w:id="5"/>
    </w:p>
    <w:bookmarkEnd w:id="6"/>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default"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采购代理机构：</w:t>
      </w:r>
      <w:r>
        <w:rPr>
          <w:rStyle w:val="24"/>
          <w:rFonts w:hint="eastAsia" w:ascii="微软雅黑" w:hAnsi="微软雅黑" w:eastAsia="微软雅黑" w:cs="微软雅黑"/>
          <w:i w:val="0"/>
          <w:iCs w:val="0"/>
          <w:caps w:val="0"/>
          <w:color w:val="000000"/>
          <w:spacing w:val="0"/>
          <w:kern w:val="0"/>
          <w:sz w:val="28"/>
          <w:szCs w:val="28"/>
          <w:lang w:val="en-US" w:eastAsia="zh-CN" w:bidi="zh-CN"/>
        </w:rPr>
        <w:t>新疆德宏招标代理有限公司</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eastAsia"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联系人：</w:t>
      </w:r>
      <w:r>
        <w:rPr>
          <w:rStyle w:val="24"/>
          <w:rFonts w:hint="eastAsia" w:ascii="微软雅黑" w:hAnsi="微软雅黑" w:eastAsia="微软雅黑" w:cs="微软雅黑"/>
          <w:i w:val="0"/>
          <w:iCs w:val="0"/>
          <w:caps w:val="0"/>
          <w:color w:val="000000"/>
          <w:spacing w:val="0"/>
          <w:kern w:val="0"/>
          <w:sz w:val="28"/>
          <w:szCs w:val="28"/>
          <w:lang w:val="en-US" w:eastAsia="zh-CN" w:bidi="zh-CN"/>
        </w:rPr>
        <w:t>李静</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default" w:ascii="微软雅黑" w:hAnsi="微软雅黑" w:eastAsia="微软雅黑" w:cs="微软雅黑"/>
          <w:i w:val="0"/>
          <w:iCs w:val="0"/>
          <w:caps w:val="0"/>
          <w:color w:val="000000"/>
          <w:spacing w:val="0"/>
          <w:kern w:val="0"/>
          <w:sz w:val="28"/>
          <w:szCs w:val="28"/>
          <w:lang w:val="en-US" w:eastAsia="zh-CN" w:bidi="zh-CN"/>
        </w:rPr>
      </w:pPr>
      <w:r>
        <w:rPr>
          <w:rStyle w:val="24"/>
          <w:rFonts w:hint="eastAsia" w:ascii="微软雅黑" w:hAnsi="微软雅黑" w:eastAsia="微软雅黑" w:cs="微软雅黑"/>
          <w:i w:val="0"/>
          <w:iCs w:val="0"/>
          <w:caps w:val="0"/>
          <w:color w:val="000000"/>
          <w:spacing w:val="0"/>
          <w:kern w:val="0"/>
          <w:sz w:val="28"/>
          <w:szCs w:val="28"/>
          <w:lang w:val="zh-CN" w:eastAsia="zh-CN" w:bidi="zh-CN"/>
        </w:rPr>
        <w:t>电  话：</w:t>
      </w:r>
      <w:r>
        <w:rPr>
          <w:rStyle w:val="24"/>
          <w:rFonts w:hint="eastAsia" w:ascii="微软雅黑" w:hAnsi="微软雅黑" w:eastAsia="微软雅黑" w:cs="微软雅黑"/>
          <w:i w:val="0"/>
          <w:iCs w:val="0"/>
          <w:caps w:val="0"/>
          <w:color w:val="000000"/>
          <w:spacing w:val="0"/>
          <w:kern w:val="0"/>
          <w:sz w:val="28"/>
          <w:szCs w:val="28"/>
          <w:lang w:val="en-US" w:eastAsia="zh-CN" w:bidi="zh-CN"/>
        </w:rPr>
        <w:t>18509959177</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1959" w:leftChars="254" w:right="0" w:hanging="1400" w:hangingChars="500"/>
        <w:jc w:val="both"/>
        <w:textAlignment w:val="auto"/>
        <w:rPr>
          <w:rStyle w:val="24"/>
          <w:rFonts w:hint="eastAsia" w:ascii="微软雅黑" w:hAnsi="微软雅黑" w:eastAsia="微软雅黑" w:cs="微软雅黑"/>
          <w:i w:val="0"/>
          <w:iCs w:val="0"/>
          <w:caps w:val="0"/>
          <w:color w:val="000000"/>
          <w:spacing w:val="0"/>
          <w:kern w:val="0"/>
          <w:sz w:val="28"/>
          <w:szCs w:val="28"/>
          <w:lang w:val="en-US" w:eastAsia="zh-CN" w:bidi="zh-CN"/>
        </w:rPr>
      </w:pPr>
    </w:p>
    <w:p>
      <w:pPr>
        <w:pStyle w:val="7"/>
        <w:ind w:left="0" w:leftChars="0" w:firstLine="3362" w:firstLineChars="1200"/>
        <w:jc w:val="both"/>
        <w:rPr>
          <w:rFonts w:hint="eastAsia"/>
          <w:lang w:val="en-US" w:eastAsia="zh-CN"/>
        </w:rPr>
      </w:pPr>
      <w:r>
        <w:rPr>
          <w:rStyle w:val="24"/>
          <w:rFonts w:hint="eastAsia" w:ascii="微软雅黑" w:hAnsi="微软雅黑" w:eastAsia="微软雅黑" w:cs="微软雅黑"/>
          <w:i w:val="0"/>
          <w:iCs w:val="0"/>
          <w:caps w:val="0"/>
          <w:color w:val="000000"/>
          <w:spacing w:val="0"/>
          <w:sz w:val="28"/>
          <w:szCs w:val="28"/>
          <w:lang w:val="en-US" w:eastAsia="zh-CN"/>
        </w:rPr>
        <w:t>（共同编制）</w:t>
      </w:r>
    </w:p>
    <w:p>
      <w:pPr>
        <w:jc w:val="center"/>
        <w:rPr>
          <w:rFonts w:hint="default"/>
          <w:lang w:val="en-US" w:eastAsia="zh-CN"/>
        </w:rPr>
        <w:sectPr>
          <w:headerReference r:id="rId5" w:type="first"/>
          <w:footerReference r:id="rId8" w:type="first"/>
          <w:headerReference r:id="rId3" w:type="default"/>
          <w:footerReference r:id="rId6" w:type="default"/>
          <w:headerReference r:id="rId4" w:type="even"/>
          <w:footerReference r:id="rId7" w:type="even"/>
          <w:pgSz w:w="11911" w:h="16838"/>
          <w:pgMar w:top="567" w:right="1531" w:bottom="567" w:left="1531" w:header="669" w:footer="669" w:gutter="0"/>
          <w:pgNumType w:fmt="decimal" w:start="0"/>
          <w:cols w:space="0" w:num="1"/>
          <w:rtlGutter w:val="0"/>
          <w:docGrid w:linePitch="312" w:charSpace="0"/>
        </w:sect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 xml:space="preserve"> </w:t>
      </w:r>
      <w:bookmarkStart w:id="7" w:name="_Toc27580_WPSOffice_Level1"/>
    </w:p>
    <w:p>
      <w:pPr>
        <w:spacing w:before="0" w:beforeLines="0" w:after="0" w:afterLines="0" w:line="240" w:lineRule="auto"/>
        <w:ind w:left="0" w:leftChars="0" w:right="0" w:rightChars="0" w:firstLine="0" w:firstLineChars="0"/>
        <w:jc w:val="center"/>
        <w:rPr>
          <w:rFonts w:hint="eastAsia" w:ascii="微软雅黑" w:hAnsi="微软雅黑" w:eastAsia="微软雅黑" w:cs="微软雅黑"/>
          <w:b/>
          <w:bCs/>
          <w:color w:val="auto"/>
          <w:sz w:val="40"/>
          <w:szCs w:val="44"/>
          <w:highlight w:val="none"/>
        </w:rPr>
      </w:pPr>
      <w:bookmarkStart w:id="8" w:name="_Toc13968_WPSOffice_Type1"/>
      <w:r>
        <w:rPr>
          <w:rFonts w:hint="eastAsia" w:ascii="微软雅黑" w:hAnsi="微软雅黑" w:eastAsia="微软雅黑" w:cs="微软雅黑"/>
          <w:b/>
          <w:bCs/>
          <w:color w:val="auto"/>
          <w:sz w:val="40"/>
          <w:szCs w:val="44"/>
          <w:highlight w:val="none"/>
        </w:rPr>
        <w:t>目录</w:t>
      </w:r>
    </w:p>
    <w:p>
      <w:pPr>
        <w:pStyle w:val="2"/>
        <w:rPr>
          <w:rFonts w:hint="eastAsia"/>
        </w:rPr>
      </w:pPr>
    </w:p>
    <w:p>
      <w:pPr>
        <w:pStyle w:val="34"/>
        <w:tabs>
          <w:tab w:val="right" w:leader="dot" w:pos="8848"/>
        </w:tabs>
        <w:spacing w:line="720" w:lineRule="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_Toc3822_WPSOffice_Level1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第一部分  磋商</w:t>
      </w:r>
      <w:r>
        <w:rPr>
          <w:rFonts w:hint="eastAsia" w:ascii="微软雅黑" w:hAnsi="微软雅黑" w:eastAsia="微软雅黑" w:cs="微软雅黑"/>
          <w:color w:val="auto"/>
          <w:sz w:val="28"/>
          <w:szCs w:val="28"/>
          <w:highlight w:val="none"/>
          <w:lang w:val="en-US" w:eastAsia="zh-CN"/>
        </w:rPr>
        <w:t>公告</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lang w:val="en-US" w:eastAsia="zh-CN"/>
        </w:rPr>
        <w:t>2</w:t>
      </w:r>
      <w:r>
        <w:rPr>
          <w:rFonts w:hint="eastAsia" w:ascii="微软雅黑" w:hAnsi="微软雅黑" w:eastAsia="微软雅黑" w:cs="微软雅黑"/>
          <w:color w:val="auto"/>
          <w:sz w:val="28"/>
          <w:szCs w:val="28"/>
          <w:highlight w:val="none"/>
        </w:rPr>
        <w:fldChar w:fldCharType="end"/>
      </w:r>
    </w:p>
    <w:p>
      <w:pPr>
        <w:pStyle w:val="34"/>
        <w:tabs>
          <w:tab w:val="right" w:leader="dot" w:pos="8848"/>
        </w:tabs>
        <w:spacing w:line="720" w:lineRule="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_Toc27580_WPSOffice_Level1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第二部分 磋商须知</w:t>
      </w:r>
      <w:r>
        <w:rPr>
          <w:rFonts w:hint="eastAsia" w:ascii="微软雅黑" w:hAnsi="微软雅黑" w:eastAsia="微软雅黑" w:cs="微软雅黑"/>
          <w:color w:val="auto"/>
          <w:sz w:val="28"/>
          <w:szCs w:val="28"/>
          <w:highlight w:val="none"/>
        </w:rPr>
        <w:tab/>
      </w:r>
      <w:bookmarkStart w:id="9" w:name="_Toc27580_WPSOffice_Level1Page"/>
      <w:r>
        <w:rPr>
          <w:rFonts w:hint="eastAsia" w:ascii="微软雅黑" w:hAnsi="微软雅黑" w:eastAsia="微软雅黑" w:cs="微软雅黑"/>
          <w:color w:val="auto"/>
          <w:sz w:val="28"/>
          <w:szCs w:val="28"/>
          <w:highlight w:val="none"/>
        </w:rPr>
        <w:t>7</w:t>
      </w:r>
      <w:bookmarkEnd w:id="9"/>
      <w:r>
        <w:rPr>
          <w:rFonts w:hint="eastAsia" w:ascii="微软雅黑" w:hAnsi="微软雅黑" w:eastAsia="微软雅黑" w:cs="微软雅黑"/>
          <w:color w:val="auto"/>
          <w:sz w:val="28"/>
          <w:szCs w:val="28"/>
          <w:highlight w:val="none"/>
        </w:rPr>
        <w:fldChar w:fldCharType="end"/>
      </w:r>
    </w:p>
    <w:p>
      <w:pPr>
        <w:pStyle w:val="34"/>
        <w:tabs>
          <w:tab w:val="right" w:leader="dot" w:pos="8848"/>
        </w:tabs>
        <w:spacing w:line="720" w:lineRule="auto"/>
        <w:rPr>
          <w:rFonts w:hint="eastAsia" w:ascii="微软雅黑" w:hAnsi="微软雅黑" w:eastAsia="微软雅黑" w:cs="微软雅黑"/>
          <w:color w:val="auto"/>
          <w:sz w:val="28"/>
          <w:szCs w:val="28"/>
          <w:highlight w:val="none"/>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_Toc26743_WPSOffice_Level1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第三部分 采购项目需求</w:t>
      </w:r>
      <w:r>
        <w:rPr>
          <w:rFonts w:hint="eastAsia" w:ascii="微软雅黑" w:hAnsi="微软雅黑" w:eastAsia="微软雅黑" w:cs="微软雅黑"/>
          <w:color w:val="auto"/>
          <w:sz w:val="28"/>
          <w:szCs w:val="28"/>
          <w:highlight w:val="none"/>
        </w:rPr>
        <w:tab/>
      </w:r>
      <w:bookmarkStart w:id="10" w:name="_Toc26743_WPSOffice_Level1Page"/>
      <w:r>
        <w:rPr>
          <w:rFonts w:hint="eastAsia" w:ascii="微软雅黑" w:hAnsi="微软雅黑" w:eastAsia="微软雅黑" w:cs="微软雅黑"/>
          <w:color w:val="auto"/>
          <w:sz w:val="28"/>
          <w:szCs w:val="28"/>
          <w:highlight w:val="none"/>
        </w:rPr>
        <w:t>3</w:t>
      </w:r>
      <w:bookmarkEnd w:id="10"/>
      <w:r>
        <w:rPr>
          <w:rFonts w:hint="eastAsia" w:ascii="微软雅黑" w:hAnsi="微软雅黑" w:eastAsia="微软雅黑" w:cs="微软雅黑"/>
          <w:color w:val="auto"/>
          <w:sz w:val="28"/>
          <w:szCs w:val="28"/>
          <w:highlight w:val="none"/>
          <w:lang w:val="en-US" w:eastAsia="zh-CN"/>
        </w:rPr>
        <w:t>7</w:t>
      </w:r>
      <w:r>
        <w:rPr>
          <w:rFonts w:hint="eastAsia" w:ascii="微软雅黑" w:hAnsi="微软雅黑" w:eastAsia="微软雅黑" w:cs="微软雅黑"/>
          <w:color w:val="auto"/>
          <w:sz w:val="28"/>
          <w:szCs w:val="28"/>
          <w:highlight w:val="none"/>
        </w:rPr>
        <w:fldChar w:fldCharType="end"/>
      </w:r>
    </w:p>
    <w:p>
      <w:pPr>
        <w:pStyle w:val="34"/>
        <w:tabs>
          <w:tab w:val="right" w:leader="dot" w:pos="8848"/>
        </w:tabs>
        <w:spacing w:line="720" w:lineRule="auto"/>
        <w:rPr>
          <w:rFonts w:hint="eastAsia" w:ascii="微软雅黑" w:hAnsi="微软雅黑" w:eastAsia="微软雅黑" w:cs="微软雅黑"/>
          <w:color w:val="auto"/>
          <w:sz w:val="28"/>
          <w:szCs w:val="28"/>
          <w:highlight w:val="none"/>
          <w:lang w:val="en-US" w:eastAsia="zh-CN"/>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_Toc2627_WPSOffice_Level1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第四部分 合同格式</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lang w:val="en-US" w:eastAsia="zh-CN"/>
        </w:rPr>
        <w:t>4</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lang w:val="en-US" w:eastAsia="zh-CN"/>
        </w:rPr>
        <w:t>1</w:t>
      </w:r>
    </w:p>
    <w:p>
      <w:pPr>
        <w:pStyle w:val="34"/>
        <w:tabs>
          <w:tab w:val="right" w:leader="dot" w:pos="8848"/>
        </w:tabs>
        <w:spacing w:line="720" w:lineRule="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 w:val="28"/>
          <w:szCs w:val="28"/>
          <w:highlight w:val="none"/>
        </w:rPr>
        <w:fldChar w:fldCharType="begin"/>
      </w:r>
      <w:r>
        <w:rPr>
          <w:rFonts w:hint="eastAsia" w:ascii="微软雅黑" w:hAnsi="微软雅黑" w:eastAsia="微软雅黑" w:cs="微软雅黑"/>
          <w:color w:val="auto"/>
          <w:sz w:val="28"/>
          <w:szCs w:val="28"/>
          <w:highlight w:val="none"/>
        </w:rPr>
        <w:instrText xml:space="preserve"> HYPERLINK \l _Toc10386_WPSOffice_Level1 </w:instrText>
      </w:r>
      <w:r>
        <w:rPr>
          <w:rFonts w:hint="eastAsia" w:ascii="微软雅黑" w:hAnsi="微软雅黑" w:eastAsia="微软雅黑" w:cs="微软雅黑"/>
          <w:color w:val="auto"/>
          <w:sz w:val="28"/>
          <w:szCs w:val="28"/>
          <w:highlight w:val="none"/>
        </w:rPr>
        <w:fldChar w:fldCharType="separate"/>
      </w:r>
      <w:r>
        <w:rPr>
          <w:rFonts w:hint="eastAsia" w:ascii="微软雅黑" w:hAnsi="微软雅黑" w:eastAsia="微软雅黑" w:cs="微软雅黑"/>
          <w:color w:val="auto"/>
          <w:sz w:val="28"/>
          <w:szCs w:val="28"/>
          <w:highlight w:val="none"/>
        </w:rPr>
        <w:t>第五部分 响应文件格式</w:t>
      </w:r>
      <w:r>
        <w:rPr>
          <w:rFonts w:hint="eastAsia" w:ascii="微软雅黑" w:hAnsi="微软雅黑" w:eastAsia="微软雅黑" w:cs="微软雅黑"/>
          <w:color w:val="auto"/>
          <w:sz w:val="28"/>
          <w:szCs w:val="28"/>
          <w:highlight w:val="none"/>
        </w:rPr>
        <w:tab/>
      </w:r>
      <w:r>
        <w:rPr>
          <w:rFonts w:hint="eastAsia" w:ascii="微软雅黑" w:hAnsi="微软雅黑" w:eastAsia="微软雅黑" w:cs="微软雅黑"/>
          <w:color w:val="auto"/>
          <w:sz w:val="28"/>
          <w:szCs w:val="28"/>
          <w:highlight w:val="none"/>
          <w:lang w:val="en-US" w:eastAsia="zh-CN"/>
        </w:rPr>
        <w:t>6</w:t>
      </w:r>
      <w:r>
        <w:rPr>
          <w:rFonts w:hint="eastAsia" w:ascii="微软雅黑" w:hAnsi="微软雅黑" w:eastAsia="微软雅黑" w:cs="微软雅黑"/>
          <w:color w:val="auto"/>
          <w:sz w:val="28"/>
          <w:szCs w:val="28"/>
          <w:highlight w:val="none"/>
        </w:rPr>
        <w:fldChar w:fldCharType="end"/>
      </w:r>
      <w:r>
        <w:rPr>
          <w:rFonts w:hint="eastAsia" w:ascii="微软雅黑" w:hAnsi="微软雅黑" w:eastAsia="微软雅黑" w:cs="微软雅黑"/>
          <w:color w:val="auto"/>
          <w:sz w:val="28"/>
          <w:szCs w:val="28"/>
          <w:highlight w:val="none"/>
          <w:lang w:val="en-US" w:eastAsia="zh-CN"/>
        </w:rPr>
        <w:t>0</w:t>
      </w:r>
    </w:p>
    <w:bookmarkEnd w:id="8"/>
    <w:p>
      <w:pPr>
        <w:keepNext w:val="0"/>
        <w:keepLines w:val="0"/>
        <w:pageBreakBefore w:val="0"/>
        <w:widowControl w:val="0"/>
        <w:kinsoku/>
        <w:wordWrap/>
        <w:overflowPunct/>
        <w:topLinePunct w:val="0"/>
        <w:autoSpaceDE w:val="0"/>
        <w:autoSpaceDN w:val="0"/>
        <w:bidi w:val="0"/>
        <w:adjustRightInd/>
        <w:snapToGrid/>
        <w:spacing w:line="440" w:lineRule="exact"/>
        <w:ind w:firstLine="420" w:firstLineChars="200"/>
        <w:textAlignment w:val="auto"/>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sectPr>
          <w:footerReference r:id="rId9" w:type="default"/>
          <w:pgSz w:w="11911" w:h="16838"/>
          <w:pgMar w:top="567" w:right="1531" w:bottom="567" w:left="1531" w:header="669" w:footer="669" w:gutter="0"/>
          <w:pgNumType w:fmt="decimal" w:start="1"/>
          <w:cols w:space="0" w:num="1"/>
          <w:rtlGutter w:val="0"/>
          <w:docGrid w:linePitch="1" w:charSpace="0"/>
        </w:sectPr>
      </w:pPr>
    </w:p>
    <w:p>
      <w:pPr>
        <w:pStyle w:val="18"/>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480" w:lineRule="exact"/>
        <w:ind w:leftChars="1100" w:right="0" w:rightChars="0" w:firstLine="1501" w:firstLineChars="500"/>
        <w:jc w:val="both"/>
        <w:textAlignment w:val="auto"/>
        <w:rPr>
          <w:rFonts w:hint="eastAsia" w:ascii="微软雅黑" w:hAnsi="微软雅黑" w:eastAsia="微软雅黑" w:cs="微软雅黑"/>
          <w:b/>
          <w:color w:val="000000"/>
          <w:sz w:val="30"/>
          <w:szCs w:val="30"/>
          <w:highlight w:val="none"/>
        </w:rPr>
      </w:pPr>
      <w:r>
        <w:rPr>
          <w:rFonts w:hint="eastAsia" w:ascii="微软雅黑" w:hAnsi="微软雅黑" w:eastAsia="微软雅黑" w:cs="微软雅黑"/>
          <w:b/>
          <w:color w:val="000000"/>
          <w:sz w:val="30"/>
          <w:szCs w:val="30"/>
          <w:highlight w:val="none"/>
          <w:lang w:val="en-US" w:eastAsia="zh-CN"/>
        </w:rPr>
        <w:t xml:space="preserve"> 磋商</w:t>
      </w:r>
      <w:r>
        <w:rPr>
          <w:rFonts w:hint="eastAsia" w:ascii="微软雅黑" w:hAnsi="微软雅黑" w:eastAsia="微软雅黑" w:cs="微软雅黑"/>
          <w:b/>
          <w:color w:val="000000"/>
          <w:sz w:val="30"/>
          <w:szCs w:val="30"/>
          <w:highlight w:val="none"/>
        </w:rPr>
        <w:t>公告</w:t>
      </w:r>
    </w:p>
    <w:tbl>
      <w:tblPr>
        <w:tblStyle w:val="20"/>
        <w:tblW w:w="90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4" w:type="dxa"/>
          </w:tcPr>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jc w:val="both"/>
              <w:textAlignment w:val="auto"/>
              <w:rPr>
                <w:rFonts w:hint="eastAsia" w:ascii="微软雅黑" w:hAnsi="微软雅黑" w:eastAsia="微软雅黑" w:cs="微软雅黑"/>
                <w:color w:val="151515"/>
                <w:kern w:val="2"/>
                <w:sz w:val="24"/>
                <w:szCs w:val="24"/>
                <w:shd w:val="clear" w:color="auto" w:fill="FFFFFF"/>
                <w:lang w:val="en-US" w:eastAsia="zh-CN" w:bidi="ar-SA"/>
              </w:rPr>
            </w:pPr>
            <w:r>
              <w:rPr>
                <w:rFonts w:hint="eastAsia" w:ascii="微软雅黑" w:hAnsi="微软雅黑" w:eastAsia="微软雅黑" w:cs="微软雅黑"/>
                <w:color w:val="151515"/>
                <w:kern w:val="2"/>
                <w:sz w:val="24"/>
                <w:szCs w:val="24"/>
                <w:shd w:val="clear" w:color="auto" w:fill="FFFFFF"/>
                <w:lang w:val="en-US" w:eastAsia="zh-CN" w:bidi="ar-SA"/>
              </w:rPr>
              <w:t>项目概况                                                    </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80" w:lineRule="exact"/>
              <w:ind w:right="0" w:firstLine="480" w:firstLineChars="200"/>
              <w:jc w:val="both"/>
              <w:textAlignment w:val="auto"/>
              <w:rPr>
                <w:rFonts w:hint="eastAsia" w:ascii="微软雅黑" w:hAnsi="微软雅黑" w:eastAsia="微软雅黑" w:cs="微软雅黑"/>
                <w:color w:val="auto"/>
                <w:kern w:val="2"/>
                <w:sz w:val="32"/>
                <w:szCs w:val="32"/>
                <w:shd w:val="clear" w:color="auto" w:fill="FFFFFF"/>
                <w:lang w:val="en-US" w:eastAsia="zh-CN" w:bidi="ar-SA"/>
              </w:rPr>
            </w:pPr>
            <w:bookmarkStart w:id="11" w:name="OLE_LINK18"/>
            <w:r>
              <w:rPr>
                <w:rFonts w:hint="eastAsia" w:ascii="微软雅黑" w:hAnsi="微软雅黑" w:eastAsia="微软雅黑" w:cs="微软雅黑"/>
                <w:color w:val="151515"/>
                <w:kern w:val="2"/>
                <w:sz w:val="24"/>
                <w:szCs w:val="24"/>
                <w:shd w:val="clear" w:color="auto" w:fill="FFFFFF"/>
                <w:lang w:val="en-US" w:eastAsia="zh-CN" w:bidi="ar-SA"/>
              </w:rPr>
              <w:t> </w:t>
            </w:r>
            <w:bookmarkStart w:id="12" w:name="OLE_LINK1"/>
            <w:r>
              <w:rPr>
                <w:rFonts w:hint="eastAsia" w:ascii="微软雅黑" w:hAnsi="微软雅黑" w:eastAsia="微软雅黑" w:cs="微软雅黑"/>
                <w:color w:val="151515"/>
                <w:kern w:val="2"/>
                <w:sz w:val="24"/>
                <w:szCs w:val="24"/>
                <w:shd w:val="clear" w:color="auto" w:fill="FFFFFF"/>
                <w:lang w:val="zh-CN" w:eastAsia="zh-CN" w:bidi="ar-SA"/>
              </w:rPr>
              <w:t>葡萄沟街道葡萄社区村容村貌提升改</w:t>
            </w:r>
            <w:r>
              <w:rPr>
                <w:rFonts w:hint="eastAsia" w:ascii="微软雅黑" w:hAnsi="微软雅黑" w:eastAsia="微软雅黑" w:cs="微软雅黑"/>
                <w:color w:val="151515"/>
                <w:kern w:val="2"/>
                <w:sz w:val="24"/>
                <w:szCs w:val="24"/>
                <w:shd w:val="clear" w:color="auto" w:fill="FFFFFF"/>
                <w:lang w:val="en-US" w:eastAsia="zh-CN" w:bidi="ar-SA"/>
              </w:rPr>
              <w:t>造</w:t>
            </w:r>
            <w:r>
              <w:rPr>
                <w:rFonts w:hint="eastAsia" w:ascii="微软雅黑" w:hAnsi="微软雅黑" w:eastAsia="微软雅黑" w:cs="微软雅黑"/>
                <w:color w:val="151515"/>
                <w:kern w:val="2"/>
                <w:sz w:val="24"/>
                <w:szCs w:val="24"/>
                <w:shd w:val="clear" w:color="auto" w:fill="FFFFFF"/>
                <w:lang w:val="zh-CN" w:eastAsia="zh-CN" w:bidi="ar-SA"/>
              </w:rPr>
              <w:t>项目（</w:t>
            </w:r>
            <w:r>
              <w:rPr>
                <w:rFonts w:hint="eastAsia" w:ascii="微软雅黑" w:hAnsi="微软雅黑" w:eastAsia="微软雅黑" w:cs="微软雅黑"/>
                <w:color w:val="151515"/>
                <w:kern w:val="2"/>
                <w:sz w:val="24"/>
                <w:szCs w:val="24"/>
                <w:shd w:val="clear" w:color="auto" w:fill="FFFFFF"/>
                <w:lang w:val="en-US" w:eastAsia="zh-CN" w:bidi="ar-SA"/>
              </w:rPr>
              <w:t>重点示范村</w:t>
            </w:r>
            <w:r>
              <w:rPr>
                <w:rFonts w:hint="eastAsia" w:ascii="微软雅黑" w:hAnsi="微软雅黑" w:eastAsia="微软雅黑" w:cs="微软雅黑"/>
                <w:color w:val="151515"/>
                <w:kern w:val="2"/>
                <w:sz w:val="24"/>
                <w:szCs w:val="24"/>
                <w:shd w:val="clear" w:color="auto" w:fill="FFFFFF"/>
                <w:lang w:val="zh-CN" w:eastAsia="zh-CN" w:bidi="ar-SA"/>
              </w:rPr>
              <w:t>）</w:t>
            </w:r>
            <w:bookmarkEnd w:id="11"/>
            <w:bookmarkEnd w:id="12"/>
            <w:r>
              <w:rPr>
                <w:rFonts w:hint="eastAsia" w:ascii="微软雅黑" w:hAnsi="微软雅黑" w:eastAsia="微软雅黑" w:cs="微软雅黑"/>
                <w:color w:val="151515"/>
                <w:kern w:val="2"/>
                <w:sz w:val="24"/>
                <w:szCs w:val="24"/>
                <w:shd w:val="clear" w:color="auto" w:fill="FFFFFF"/>
                <w:lang w:val="en-US" w:eastAsia="zh-CN" w:bidi="ar-SA"/>
              </w:rPr>
              <w:t>的潜在供应商应在政采云平台https://www.zcygov.cn/获</w:t>
            </w:r>
            <w:r>
              <w:rPr>
                <w:rFonts w:hint="eastAsia" w:ascii="微软雅黑" w:hAnsi="微软雅黑" w:eastAsia="微软雅黑" w:cs="微软雅黑"/>
                <w:color w:val="auto"/>
                <w:kern w:val="2"/>
                <w:sz w:val="24"/>
                <w:szCs w:val="24"/>
                <w:shd w:val="clear" w:color="auto" w:fill="FFFFFF"/>
                <w:lang w:val="en-US" w:eastAsia="zh-CN" w:bidi="ar-SA"/>
              </w:rPr>
              <w:t>取采购文件，并于</w:t>
            </w:r>
            <w:bookmarkStart w:id="13" w:name="OLE_LINK6"/>
            <w:r>
              <w:rPr>
                <w:rFonts w:hint="eastAsia" w:ascii="微软雅黑" w:hAnsi="微软雅黑" w:eastAsia="微软雅黑" w:cs="微软雅黑"/>
                <w:color w:val="auto"/>
                <w:kern w:val="2"/>
                <w:sz w:val="24"/>
                <w:szCs w:val="24"/>
                <w:shd w:val="clear" w:color="auto" w:fill="FFFFFF"/>
                <w:lang w:val="en-US" w:eastAsia="zh-CN" w:bidi="ar-SA"/>
              </w:rPr>
              <w:t>2025年04月14日 16:00</w:t>
            </w:r>
            <w:bookmarkEnd w:id="13"/>
            <w:r>
              <w:rPr>
                <w:rFonts w:hint="eastAsia" w:ascii="微软雅黑" w:hAnsi="微软雅黑" w:eastAsia="微软雅黑" w:cs="微软雅黑"/>
                <w:color w:val="auto"/>
                <w:kern w:val="2"/>
                <w:sz w:val="24"/>
                <w:szCs w:val="24"/>
                <w:shd w:val="clear" w:color="auto" w:fill="FFFFFF"/>
                <w:lang w:val="en-US" w:eastAsia="zh-CN" w:bidi="ar-SA"/>
              </w:rPr>
              <w:t>（北京时间）前提交响应文件。</w:t>
            </w:r>
            <w:r>
              <w:rPr>
                <w:rFonts w:hint="eastAsia" w:ascii="微软雅黑" w:hAnsi="微软雅黑" w:eastAsia="微软雅黑" w:cs="微软雅黑"/>
                <w:color w:val="auto"/>
                <w:kern w:val="2"/>
                <w:sz w:val="28"/>
                <w:szCs w:val="28"/>
                <w:shd w:val="clear" w:color="auto" w:fill="FFFFFF"/>
                <w:lang w:val="en-US" w:eastAsia="zh-CN" w:bidi="ar-SA"/>
              </w:rPr>
              <w:t> </w:t>
            </w:r>
            <w:r>
              <w:rPr>
                <w:rFonts w:hint="eastAsia" w:ascii="微软雅黑" w:hAnsi="微软雅黑" w:eastAsia="微软雅黑" w:cs="微软雅黑"/>
                <w:color w:val="auto"/>
                <w:kern w:val="2"/>
                <w:sz w:val="32"/>
                <w:szCs w:val="32"/>
                <w:shd w:val="clear" w:color="auto" w:fill="FFFFFF"/>
                <w:lang w:val="en-US" w:eastAsia="zh-CN" w:bidi="ar-SA"/>
              </w:rPr>
              <w:t xml:space="preserve">   </w:t>
            </w:r>
          </w:p>
          <w:p>
            <w:pPr>
              <w:pStyle w:val="14"/>
              <w:numPr>
                <w:ilvl w:val="0"/>
                <w:numId w:val="0"/>
              </w:numPr>
              <w:pBdr>
                <w:top w:val="none" w:color="auto" w:sz="0" w:space="0"/>
                <w:left w:val="none" w:color="auto" w:sz="0" w:space="0"/>
                <w:bottom w:val="none" w:color="auto" w:sz="0" w:space="0"/>
                <w:right w:val="none" w:color="auto" w:sz="0" w:space="0"/>
              </w:pBdr>
              <w:ind w:right="0" w:rightChars="0"/>
              <w:rPr>
                <w:rFonts w:hint="eastAsia" w:ascii="微软雅黑" w:hAnsi="微软雅黑" w:eastAsia="微软雅黑" w:cs="微软雅黑"/>
                <w:vertAlign w:val="baseline"/>
              </w:rPr>
            </w:pPr>
          </w:p>
        </w:tc>
      </w:tr>
    </w:tbl>
    <w:p>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520" w:lineRule="exact"/>
        <w:textAlignment w:val="auto"/>
        <w:rPr>
          <w:rFonts w:hint="eastAsia" w:ascii="微软雅黑" w:hAnsi="微软雅黑" w:eastAsia="微软雅黑" w:cs="微软雅黑"/>
          <w:b/>
          <w:bCs/>
          <w:kern w:val="2"/>
          <w:sz w:val="24"/>
          <w:szCs w:val="24"/>
          <w:lang w:val="en-US" w:eastAsia="zh-CN"/>
        </w:rPr>
      </w:pPr>
      <w:bookmarkStart w:id="14" w:name="_Toc28359002"/>
      <w:bookmarkStart w:id="15" w:name="_Toc28359079"/>
      <w:bookmarkStart w:id="16" w:name="_Toc35393790"/>
      <w:bookmarkStart w:id="17" w:name="_Toc35393621"/>
      <w:bookmarkStart w:id="18" w:name="_Hlk24379207"/>
      <w:r>
        <w:rPr>
          <w:rFonts w:hint="eastAsia" w:ascii="微软雅黑" w:hAnsi="微软雅黑" w:eastAsia="微软雅黑" w:cs="微软雅黑"/>
          <w:b/>
          <w:bCs/>
          <w:kern w:val="2"/>
          <w:sz w:val="24"/>
          <w:szCs w:val="24"/>
        </w:rPr>
        <w:t>一、项目基本情况</w:t>
      </w:r>
      <w:bookmarkEnd w:id="14"/>
      <w:bookmarkEnd w:id="15"/>
      <w:bookmarkEnd w:id="16"/>
      <w:bookmarkEnd w:id="17"/>
      <w:r>
        <w:rPr>
          <w:rFonts w:hint="eastAsia" w:ascii="微软雅黑" w:hAnsi="微软雅黑" w:eastAsia="微软雅黑" w:cs="微软雅黑"/>
          <w:b/>
          <w:bCs/>
          <w:kern w:val="2"/>
          <w:sz w:val="24"/>
          <w:szCs w:val="24"/>
          <w:lang w:val="en-US" w:eastAsia="zh-CN"/>
        </w:rPr>
        <w:t xml:space="preserve"> </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default" w:ascii="微软雅黑" w:hAnsi="微软雅黑" w:eastAsia="微软雅黑" w:cs="微软雅黑"/>
          <w:color w:val="auto"/>
          <w:kern w:val="2"/>
          <w:sz w:val="24"/>
          <w:szCs w:val="24"/>
          <w:highlight w:val="yellow"/>
          <w:lang w:val="en-US" w:eastAsia="zh-CN" w:bidi="ar-SA"/>
        </w:rPr>
      </w:pPr>
      <w:r>
        <w:rPr>
          <w:rFonts w:hint="eastAsia" w:ascii="微软雅黑" w:hAnsi="微软雅黑" w:eastAsia="微软雅黑" w:cs="微软雅黑"/>
          <w:color w:val="auto"/>
          <w:kern w:val="2"/>
          <w:sz w:val="24"/>
          <w:szCs w:val="24"/>
          <w:highlight w:val="none"/>
          <w:lang w:val="en-US" w:eastAsia="zh-CN" w:bidi="ar-SA"/>
        </w:rPr>
        <w:t>项目编号：XJDH（CG）2025-012</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151515"/>
          <w:kern w:val="2"/>
          <w:sz w:val="24"/>
          <w:szCs w:val="24"/>
          <w:shd w:val="clear" w:color="auto" w:fill="FFFFFF"/>
          <w:lang w:val="zh-CN" w:eastAsia="zh-CN" w:bidi="ar-SA"/>
        </w:rPr>
      </w:pPr>
      <w:r>
        <w:rPr>
          <w:rFonts w:hint="eastAsia" w:ascii="微软雅黑" w:hAnsi="微软雅黑" w:eastAsia="微软雅黑" w:cs="微软雅黑"/>
          <w:color w:val="auto"/>
          <w:kern w:val="2"/>
          <w:sz w:val="24"/>
          <w:szCs w:val="24"/>
          <w:highlight w:val="none"/>
          <w:lang w:val="en-US" w:eastAsia="zh-CN" w:bidi="ar-SA"/>
        </w:rPr>
        <w:t>项目名称：</w:t>
      </w:r>
      <w:bookmarkEnd w:id="18"/>
      <w:bookmarkStart w:id="19" w:name="OLE_LINK2"/>
      <w:bookmarkStart w:id="20" w:name="OLE_LINK17"/>
      <w:r>
        <w:rPr>
          <w:rFonts w:hint="eastAsia" w:ascii="微软雅黑" w:hAnsi="微软雅黑" w:eastAsia="微软雅黑" w:cs="微软雅黑"/>
          <w:color w:val="auto"/>
          <w:kern w:val="2"/>
          <w:sz w:val="24"/>
          <w:szCs w:val="24"/>
          <w:shd w:val="clear" w:color="auto" w:fill="FFFFFF"/>
          <w:lang w:val="zh-CN" w:eastAsia="zh-CN" w:bidi="ar-SA"/>
        </w:rPr>
        <w:t>葡萄沟街道葡萄社区村容村貌</w:t>
      </w:r>
      <w:r>
        <w:rPr>
          <w:rFonts w:hint="eastAsia" w:ascii="微软雅黑" w:hAnsi="微软雅黑" w:eastAsia="微软雅黑" w:cs="微软雅黑"/>
          <w:color w:val="151515"/>
          <w:kern w:val="2"/>
          <w:sz w:val="24"/>
          <w:szCs w:val="24"/>
          <w:shd w:val="clear" w:color="auto" w:fill="FFFFFF"/>
          <w:lang w:val="zh-CN" w:eastAsia="zh-CN" w:bidi="ar-SA"/>
        </w:rPr>
        <w:t>提升改</w:t>
      </w:r>
      <w:r>
        <w:rPr>
          <w:rFonts w:hint="eastAsia" w:ascii="微软雅黑" w:hAnsi="微软雅黑" w:eastAsia="微软雅黑" w:cs="微软雅黑"/>
          <w:color w:val="151515"/>
          <w:kern w:val="2"/>
          <w:sz w:val="24"/>
          <w:szCs w:val="24"/>
          <w:shd w:val="clear" w:color="auto" w:fill="FFFFFF"/>
          <w:lang w:val="en-US" w:eastAsia="zh-CN" w:bidi="ar-SA"/>
        </w:rPr>
        <w:t>造</w:t>
      </w:r>
      <w:r>
        <w:rPr>
          <w:rFonts w:hint="eastAsia" w:ascii="微软雅黑" w:hAnsi="微软雅黑" w:eastAsia="微软雅黑" w:cs="微软雅黑"/>
          <w:color w:val="151515"/>
          <w:kern w:val="2"/>
          <w:sz w:val="24"/>
          <w:szCs w:val="24"/>
          <w:shd w:val="clear" w:color="auto" w:fill="FFFFFF"/>
          <w:lang w:val="zh-CN" w:eastAsia="zh-CN" w:bidi="ar-SA"/>
        </w:rPr>
        <w:t>项目（</w:t>
      </w:r>
      <w:r>
        <w:rPr>
          <w:rFonts w:hint="eastAsia" w:ascii="微软雅黑" w:hAnsi="微软雅黑" w:eastAsia="微软雅黑" w:cs="微软雅黑"/>
          <w:color w:val="151515"/>
          <w:kern w:val="2"/>
          <w:sz w:val="24"/>
          <w:szCs w:val="24"/>
          <w:shd w:val="clear" w:color="auto" w:fill="FFFFFF"/>
          <w:lang w:val="en-US" w:eastAsia="zh-CN" w:bidi="ar-SA"/>
        </w:rPr>
        <w:t>重点示范村</w:t>
      </w:r>
      <w:r>
        <w:rPr>
          <w:rFonts w:hint="eastAsia" w:ascii="微软雅黑" w:hAnsi="微软雅黑" w:eastAsia="微软雅黑" w:cs="微软雅黑"/>
          <w:color w:val="151515"/>
          <w:kern w:val="2"/>
          <w:sz w:val="24"/>
          <w:szCs w:val="24"/>
          <w:shd w:val="clear" w:color="auto" w:fill="FFFFFF"/>
          <w:lang w:val="zh-CN" w:eastAsia="zh-CN" w:bidi="ar-SA"/>
        </w:rPr>
        <w:t>）</w:t>
      </w:r>
      <w:bookmarkEnd w:id="19"/>
    </w:p>
    <w:bookmarkEnd w:id="20"/>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采购方式：竞争性磋商</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shd w:val="clear" w:color="auto" w:fill="FFFFFF"/>
          <w:lang w:val="en-US" w:eastAsia="zh-CN" w:bidi="ar-SA"/>
        </w:rPr>
      </w:pPr>
      <w:bookmarkStart w:id="21" w:name="OLE_LINK10"/>
      <w:r>
        <w:rPr>
          <w:rFonts w:hint="eastAsia" w:ascii="微软雅黑" w:hAnsi="微软雅黑" w:eastAsia="微软雅黑" w:cs="微软雅黑"/>
          <w:color w:val="auto"/>
          <w:kern w:val="2"/>
          <w:sz w:val="24"/>
          <w:szCs w:val="24"/>
          <w:highlight w:val="none"/>
          <w:lang w:val="en-US" w:eastAsia="zh-CN" w:bidi="ar-SA"/>
        </w:rPr>
        <w:t>预</w:t>
      </w:r>
      <w:r>
        <w:rPr>
          <w:rFonts w:hint="eastAsia" w:ascii="微软雅黑" w:hAnsi="微软雅黑" w:eastAsia="微软雅黑" w:cs="微软雅黑"/>
          <w:color w:val="auto"/>
          <w:kern w:val="2"/>
          <w:sz w:val="24"/>
          <w:szCs w:val="24"/>
          <w:shd w:val="clear" w:color="auto" w:fill="FFFFFF"/>
          <w:lang w:val="en-US" w:eastAsia="zh-CN" w:bidi="ar-SA"/>
        </w:rPr>
        <w:t>算金额：2384000元</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FF0000"/>
          <w:kern w:val="2"/>
          <w:sz w:val="24"/>
          <w:szCs w:val="24"/>
          <w:shd w:val="clear" w:color="auto" w:fill="FFFFFF"/>
          <w:lang w:val="en-US" w:eastAsia="zh-CN" w:bidi="ar-SA"/>
        </w:rPr>
      </w:pPr>
      <w:r>
        <w:rPr>
          <w:rFonts w:hint="eastAsia" w:ascii="微软雅黑" w:hAnsi="微软雅黑" w:eastAsia="微软雅黑" w:cs="微软雅黑"/>
          <w:color w:val="FF0000"/>
          <w:kern w:val="2"/>
          <w:sz w:val="24"/>
          <w:szCs w:val="24"/>
          <w:shd w:val="clear" w:color="auto" w:fill="FFFFFF"/>
          <w:lang w:val="en-US" w:eastAsia="zh-CN" w:bidi="ar-SA"/>
        </w:rPr>
        <w:t>最高限价：</w:t>
      </w:r>
      <w:bookmarkStart w:id="22" w:name="OLE_LINK73"/>
      <w:r>
        <w:rPr>
          <w:rFonts w:hint="eastAsia" w:ascii="微软雅黑" w:hAnsi="微软雅黑" w:eastAsia="微软雅黑" w:cs="微软雅黑"/>
          <w:color w:val="FF0000"/>
          <w:kern w:val="2"/>
          <w:sz w:val="24"/>
          <w:szCs w:val="24"/>
          <w:shd w:val="clear" w:color="auto" w:fill="FFFFFF"/>
          <w:lang w:val="en-US" w:eastAsia="zh-CN" w:bidi="ar-SA"/>
        </w:rPr>
        <w:t>2361992.65</w:t>
      </w:r>
      <w:bookmarkEnd w:id="22"/>
      <w:r>
        <w:rPr>
          <w:rFonts w:hint="eastAsia" w:ascii="微软雅黑" w:hAnsi="微软雅黑" w:eastAsia="微软雅黑" w:cs="微软雅黑"/>
          <w:color w:val="FF0000"/>
          <w:kern w:val="2"/>
          <w:sz w:val="24"/>
          <w:szCs w:val="24"/>
          <w:shd w:val="clear" w:color="auto" w:fill="FFFFFF"/>
          <w:lang w:val="en-US" w:eastAsia="zh-CN" w:bidi="ar-SA"/>
        </w:rPr>
        <w:t>元</w:t>
      </w:r>
    </w:p>
    <w:bookmarkEnd w:id="21"/>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151515"/>
          <w:kern w:val="2"/>
          <w:sz w:val="24"/>
          <w:szCs w:val="24"/>
          <w:shd w:val="clear" w:color="auto" w:fill="FFFFFF"/>
          <w:lang w:val="en-US" w:eastAsia="zh-CN" w:bidi="ar-SA"/>
        </w:rPr>
      </w:pPr>
      <w:r>
        <w:rPr>
          <w:rFonts w:hint="eastAsia" w:ascii="微软雅黑" w:hAnsi="微软雅黑" w:eastAsia="微软雅黑" w:cs="微软雅黑"/>
          <w:color w:val="auto"/>
          <w:kern w:val="2"/>
          <w:sz w:val="24"/>
          <w:szCs w:val="24"/>
          <w:highlight w:val="none"/>
          <w:lang w:val="en-US" w:eastAsia="zh-CN" w:bidi="ar-SA"/>
        </w:rPr>
        <w:t>采购内容：</w:t>
      </w:r>
      <w:bookmarkStart w:id="23" w:name="OLE_LINK11"/>
      <w:bookmarkStart w:id="24" w:name="OLE_LINK3"/>
      <w:r>
        <w:rPr>
          <w:rFonts w:hint="eastAsia" w:ascii="微软雅黑" w:hAnsi="微软雅黑" w:eastAsia="微软雅黑" w:cs="微软雅黑"/>
          <w:color w:val="151515"/>
          <w:kern w:val="2"/>
          <w:sz w:val="24"/>
          <w:szCs w:val="24"/>
          <w:shd w:val="clear" w:color="auto" w:fill="FFFFFF"/>
          <w:lang w:val="zh-CN" w:eastAsia="zh-CN" w:bidi="ar-SA"/>
        </w:rPr>
        <w:t>(1)道路硬化3公里,宽4-5米，硬化面积14666.8平方米;(2)社区各巷居民区公共照明设施共100盏;(3)新建公共厕所100平方米。</w:t>
      </w:r>
      <w:r>
        <w:rPr>
          <w:rFonts w:hint="eastAsia" w:ascii="微软雅黑" w:hAnsi="微软雅黑" w:eastAsia="微软雅黑" w:cs="微软雅黑"/>
          <w:color w:val="151515"/>
          <w:kern w:val="2"/>
          <w:sz w:val="24"/>
          <w:szCs w:val="24"/>
          <w:shd w:val="clear" w:color="auto" w:fill="FFFFFF"/>
          <w:lang w:val="en-US" w:eastAsia="zh-CN" w:bidi="ar-SA"/>
        </w:rPr>
        <w:t>（具体工程量详见工程量清单）</w:t>
      </w:r>
      <w:bookmarkEnd w:id="23"/>
    </w:p>
    <w:bookmarkEnd w:id="24"/>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合同履行期限：</w:t>
      </w:r>
      <w:bookmarkStart w:id="25" w:name="OLE_LINK22"/>
      <w:bookmarkStart w:id="26" w:name="OLE_LINK74"/>
      <w:r>
        <w:rPr>
          <w:rFonts w:hint="eastAsia" w:ascii="微软雅黑" w:hAnsi="微软雅黑" w:eastAsia="微软雅黑" w:cs="微软雅黑"/>
          <w:color w:val="auto"/>
          <w:kern w:val="2"/>
          <w:sz w:val="24"/>
          <w:szCs w:val="24"/>
          <w:highlight w:val="none"/>
          <w:lang w:val="en-US" w:eastAsia="zh-CN" w:bidi="ar-SA"/>
        </w:rPr>
        <w:t>合同签订后90 日内</w:t>
      </w:r>
      <w:bookmarkEnd w:id="25"/>
    </w:p>
    <w:bookmarkEnd w:id="26"/>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firstLine="480" w:firstLineChars="200"/>
        <w:jc w:val="both"/>
        <w:textAlignment w:val="auto"/>
        <w:rPr>
          <w:rFonts w:hint="eastAsia" w:ascii="微软雅黑" w:hAnsi="微软雅黑" w:eastAsia="微软雅黑" w:cs="微软雅黑"/>
          <w:color w:val="auto"/>
          <w:kern w:val="2"/>
          <w:sz w:val="24"/>
          <w:szCs w:val="24"/>
          <w:lang w:val="en-US" w:eastAsia="zh-CN" w:bidi="ar-SA"/>
        </w:rPr>
      </w:pPr>
      <w:r>
        <w:rPr>
          <w:rFonts w:hint="eastAsia" w:ascii="微软雅黑" w:hAnsi="微软雅黑" w:eastAsia="微软雅黑" w:cs="微软雅黑"/>
          <w:color w:val="auto"/>
          <w:kern w:val="2"/>
          <w:sz w:val="24"/>
          <w:szCs w:val="24"/>
          <w:lang w:val="en-US" w:eastAsia="zh-CN" w:bidi="ar-SA"/>
        </w:rPr>
        <w:t>本项目（否）接受联合体投标</w:t>
      </w:r>
      <w:bookmarkStart w:id="27" w:name="_Toc28359003"/>
      <w:bookmarkStart w:id="28" w:name="_Toc35393791"/>
      <w:bookmarkStart w:id="29" w:name="_Toc35393622"/>
      <w:bookmarkStart w:id="30" w:name="_Toc28359080"/>
      <w:r>
        <w:rPr>
          <w:rFonts w:hint="eastAsia" w:ascii="微软雅黑" w:hAnsi="微软雅黑" w:eastAsia="微软雅黑" w:cs="微软雅黑"/>
          <w:color w:val="auto"/>
          <w:kern w:val="2"/>
          <w:sz w:val="24"/>
          <w:szCs w:val="24"/>
          <w:lang w:val="en-US" w:eastAsia="zh-CN" w:bidi="ar-SA"/>
        </w:rPr>
        <w:t xml:space="preserve"> </w:t>
      </w:r>
    </w:p>
    <w:p>
      <w:pPr>
        <w:pStyle w:val="18"/>
        <w:keepNext w:val="0"/>
        <w:keepLines w:val="0"/>
        <w:pageBreakBefore w:val="0"/>
        <w:widowControl/>
        <w:kinsoku/>
        <w:wordWrap/>
        <w:overflowPunct/>
        <w:topLinePunct w:val="0"/>
        <w:autoSpaceDE/>
        <w:autoSpaceDN/>
        <w:bidi w:val="0"/>
        <w:adjustRightInd/>
        <w:snapToGrid/>
        <w:spacing w:before="0" w:beforeAutospacing="0" w:after="0" w:afterAutospacing="0" w:line="520" w:lineRule="exact"/>
        <w:textAlignment w:val="auto"/>
        <w:rPr>
          <w:rFonts w:hint="eastAsia" w:ascii="微软雅黑" w:hAnsi="微软雅黑" w:eastAsia="微软雅黑" w:cs="微软雅黑"/>
          <w:b/>
          <w:bCs/>
          <w:kern w:val="2"/>
          <w:sz w:val="24"/>
          <w:szCs w:val="24"/>
        </w:rPr>
      </w:pPr>
      <w:r>
        <w:rPr>
          <w:rFonts w:hint="eastAsia" w:ascii="微软雅黑" w:hAnsi="微软雅黑" w:eastAsia="微软雅黑" w:cs="微软雅黑"/>
          <w:b/>
          <w:bCs/>
          <w:kern w:val="2"/>
          <w:sz w:val="24"/>
          <w:szCs w:val="24"/>
        </w:rPr>
        <w:t>二、申请人的资格要求</w:t>
      </w:r>
      <w:bookmarkEnd w:id="27"/>
      <w:bookmarkEnd w:id="28"/>
      <w:bookmarkEnd w:id="29"/>
      <w:bookmarkEnd w:id="30"/>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0" w:right="0" w:firstLine="420"/>
        <w:textAlignment w:val="auto"/>
        <w:rPr>
          <w:rFonts w:hint="eastAsia" w:ascii="微软雅黑" w:hAnsi="微软雅黑" w:eastAsia="微软雅黑" w:cs="微软雅黑"/>
          <w:i w:val="0"/>
          <w:caps w:val="0"/>
          <w:color w:val="000000"/>
          <w:spacing w:val="0"/>
          <w:sz w:val="24"/>
          <w:szCs w:val="24"/>
        </w:rPr>
      </w:pPr>
      <w:bookmarkStart w:id="31" w:name="_Toc35393623"/>
      <w:bookmarkStart w:id="32" w:name="_Toc35393792"/>
      <w:bookmarkStart w:id="33" w:name="_Toc28359004"/>
      <w:bookmarkStart w:id="34" w:name="_Toc28359081"/>
      <w:r>
        <w:rPr>
          <w:rFonts w:hint="eastAsia" w:ascii="微软雅黑" w:hAnsi="微软雅黑" w:eastAsia="微软雅黑" w:cs="微软雅黑"/>
          <w:i w:val="0"/>
          <w:caps w:val="0"/>
          <w:color w:val="000000"/>
          <w:spacing w:val="0"/>
          <w:sz w:val="24"/>
          <w:szCs w:val="24"/>
          <w:highlight w:val="none"/>
          <w:lang w:val="en-US" w:eastAsia="zh-CN"/>
        </w:rPr>
        <w:t>1</w:t>
      </w:r>
      <w:r>
        <w:rPr>
          <w:rFonts w:hint="eastAsia" w:ascii="微软雅黑" w:hAnsi="微软雅黑" w:eastAsia="微软雅黑" w:cs="微软雅黑"/>
          <w:i w:val="0"/>
          <w:caps w:val="0"/>
          <w:color w:val="000000"/>
          <w:spacing w:val="0"/>
          <w:sz w:val="24"/>
          <w:szCs w:val="24"/>
          <w:highlight w:val="none"/>
        </w:rPr>
        <w:t>.满足《中华人民共和国政府采购法》第二十二条规定；</w:t>
      </w:r>
      <w:r>
        <w:rPr>
          <w:rFonts w:hint="eastAsia" w:ascii="微软雅黑" w:hAnsi="微软雅黑" w:eastAsia="微软雅黑" w:cs="微软雅黑"/>
          <w:i w:val="0"/>
          <w:caps w:val="0"/>
          <w:color w:val="000000"/>
          <w:spacing w:val="0"/>
          <w:sz w:val="24"/>
          <w:szCs w:val="24"/>
        </w:rPr>
        <w:t> </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504" w:leftChars="218" w:right="0" w:hanging="24" w:hangingChars="10"/>
        <w:textAlignment w:val="auto"/>
        <w:rPr>
          <w:rFonts w:hint="eastAsia" w:ascii="微软雅黑" w:hAnsi="微软雅黑" w:eastAsia="微软雅黑" w:cs="微软雅黑"/>
          <w:i w:val="0"/>
          <w:caps w:val="0"/>
          <w:color w:val="000000"/>
          <w:spacing w:val="0"/>
          <w:sz w:val="24"/>
          <w:szCs w:val="24"/>
          <w:highlight w:val="none"/>
        </w:rPr>
      </w:pPr>
      <w:r>
        <w:rPr>
          <w:rFonts w:hint="eastAsia" w:ascii="微软雅黑" w:hAnsi="微软雅黑" w:eastAsia="微软雅黑" w:cs="微软雅黑"/>
          <w:i w:val="0"/>
          <w:caps w:val="0"/>
          <w:color w:val="000000"/>
          <w:spacing w:val="0"/>
          <w:sz w:val="24"/>
          <w:szCs w:val="24"/>
        </w:rPr>
        <w:t>2.落实政府采购政策需满足的资格要求</w:t>
      </w:r>
      <w:r>
        <w:rPr>
          <w:rFonts w:hint="eastAsia" w:ascii="微软雅黑" w:hAnsi="微软雅黑" w:eastAsia="微软雅黑" w:cs="微软雅黑"/>
          <w:i w:val="0"/>
          <w:caps w:val="0"/>
          <w:color w:val="000000"/>
          <w:spacing w:val="0"/>
          <w:sz w:val="24"/>
          <w:szCs w:val="24"/>
          <w:lang w:val="en-US" w:eastAsia="zh-CN"/>
        </w:rPr>
        <w:t>:</w:t>
      </w:r>
      <w:bookmarkStart w:id="35" w:name="OLE_LINK23"/>
      <w:r>
        <w:rPr>
          <w:rFonts w:hint="eastAsia" w:ascii="微软雅黑" w:hAnsi="微软雅黑" w:eastAsia="微软雅黑" w:cs="微软雅黑"/>
          <w:i w:val="0"/>
          <w:caps w:val="0"/>
          <w:color w:val="000000"/>
          <w:spacing w:val="0"/>
          <w:sz w:val="24"/>
          <w:szCs w:val="24"/>
          <w:lang w:eastAsia="zh-CN"/>
        </w:rPr>
        <w:t>本项目专门面向中小企业，投标时提供《</w:t>
      </w:r>
      <w:r>
        <w:rPr>
          <w:rFonts w:hint="eastAsia" w:ascii="微软雅黑" w:hAnsi="微软雅黑" w:eastAsia="微软雅黑" w:cs="微软雅黑"/>
          <w:i w:val="0"/>
          <w:caps w:val="0"/>
          <w:color w:val="000000"/>
          <w:spacing w:val="0"/>
          <w:sz w:val="24"/>
          <w:szCs w:val="24"/>
          <w:lang w:val="en-US" w:eastAsia="zh-CN"/>
        </w:rPr>
        <w:t>中小企业声明函</w:t>
      </w:r>
      <w:r>
        <w:rPr>
          <w:rFonts w:hint="eastAsia" w:ascii="微软雅黑" w:hAnsi="微软雅黑" w:eastAsia="微软雅黑" w:cs="微软雅黑"/>
          <w:i w:val="0"/>
          <w:caps w:val="0"/>
          <w:color w:val="000000"/>
          <w:spacing w:val="0"/>
          <w:sz w:val="24"/>
          <w:szCs w:val="24"/>
          <w:lang w:eastAsia="zh-CN"/>
        </w:rPr>
        <w:t>》</w:t>
      </w:r>
      <w:r>
        <w:rPr>
          <w:rFonts w:hint="eastAsia" w:ascii="微软雅黑" w:hAnsi="微软雅黑" w:eastAsia="微软雅黑" w:cs="微软雅黑"/>
          <w:i w:val="0"/>
          <w:caps w:val="0"/>
          <w:color w:val="000000"/>
          <w:spacing w:val="0"/>
          <w:sz w:val="24"/>
          <w:szCs w:val="24"/>
          <w:lang w:val="en-US" w:eastAsia="zh-CN"/>
        </w:rPr>
        <w:t>（工程）</w:t>
      </w:r>
      <w:r>
        <w:rPr>
          <w:rFonts w:hint="eastAsia" w:ascii="微软雅黑" w:hAnsi="微软雅黑" w:eastAsia="微软雅黑" w:cs="微软雅黑"/>
          <w:i w:val="0"/>
          <w:caps w:val="0"/>
          <w:color w:val="000000"/>
          <w:spacing w:val="0"/>
          <w:sz w:val="24"/>
          <w:szCs w:val="24"/>
        </w:rPr>
        <w:br w:type="textWrapping"/>
      </w:r>
      <w:bookmarkEnd w:id="35"/>
      <w:r>
        <w:rPr>
          <w:rFonts w:hint="eastAsia" w:ascii="微软雅黑" w:hAnsi="微软雅黑" w:eastAsia="微软雅黑" w:cs="微软雅黑"/>
          <w:i w:val="0"/>
          <w:caps w:val="0"/>
          <w:color w:val="000000"/>
          <w:spacing w:val="0"/>
          <w:sz w:val="24"/>
          <w:szCs w:val="24"/>
          <w:lang w:val="en-US" w:eastAsia="zh-CN"/>
        </w:rPr>
        <w:t>3</w:t>
      </w:r>
      <w:r>
        <w:rPr>
          <w:rFonts w:hint="eastAsia" w:ascii="微软雅黑" w:hAnsi="微软雅黑" w:eastAsia="微软雅黑" w:cs="微软雅黑"/>
          <w:i w:val="0"/>
          <w:caps w:val="0"/>
          <w:color w:val="000000"/>
          <w:spacing w:val="0"/>
          <w:sz w:val="24"/>
          <w:szCs w:val="24"/>
          <w:highlight w:val="none"/>
        </w:rPr>
        <w:t>.本项目的特定资格要求：</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504" w:leftChars="218" w:right="0" w:hanging="24" w:hangingChars="10"/>
        <w:textAlignment w:val="auto"/>
        <w:rPr>
          <w:rFonts w:hint="eastAsia" w:ascii="微软雅黑" w:hAnsi="微软雅黑" w:eastAsia="微软雅黑" w:cs="微软雅黑"/>
          <w:i w:val="0"/>
          <w:caps w:val="0"/>
          <w:color w:val="000000"/>
          <w:spacing w:val="0"/>
          <w:sz w:val="24"/>
          <w:szCs w:val="24"/>
          <w:lang w:eastAsia="zh-CN"/>
        </w:rPr>
      </w:pPr>
      <w:bookmarkStart w:id="36" w:name="OLE_LINK9"/>
      <w:bookmarkStart w:id="37" w:name="OLE_LINK24"/>
      <w:r>
        <w:rPr>
          <w:rFonts w:hint="eastAsia" w:ascii="微软雅黑" w:hAnsi="微软雅黑" w:eastAsia="微软雅黑" w:cs="微软雅黑"/>
          <w:i w:val="0"/>
          <w:caps w:val="0"/>
          <w:color w:val="000000"/>
          <w:spacing w:val="0"/>
          <w:sz w:val="24"/>
          <w:szCs w:val="24"/>
          <w:lang w:val="en-US" w:eastAsia="zh-CN"/>
        </w:rPr>
        <w:t>（1）</w:t>
      </w:r>
      <w:r>
        <w:rPr>
          <w:rFonts w:hint="eastAsia" w:ascii="微软雅黑" w:hAnsi="微软雅黑" w:eastAsia="微软雅黑" w:cs="微软雅黑"/>
          <w:i w:val="0"/>
          <w:caps w:val="0"/>
          <w:color w:val="000000"/>
          <w:spacing w:val="0"/>
          <w:sz w:val="24"/>
          <w:szCs w:val="24"/>
          <w:lang w:eastAsia="zh-CN"/>
        </w:rPr>
        <w:t>具有独立承担民事责任能力的在中华人民共和国境内注册的法人营业执照（原件彩扫件）；</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504" w:leftChars="218" w:right="0" w:hanging="24" w:hangingChars="10"/>
        <w:textAlignment w:val="auto"/>
        <w:rPr>
          <w:rFonts w:hint="eastAsia" w:ascii="微软雅黑" w:hAnsi="微软雅黑" w:eastAsia="微软雅黑" w:cs="微软雅黑"/>
          <w:i w:val="0"/>
          <w:caps w:val="0"/>
          <w:color w:val="000000"/>
          <w:spacing w:val="0"/>
          <w:sz w:val="24"/>
          <w:szCs w:val="24"/>
          <w:lang w:eastAsia="zh-CN"/>
        </w:rPr>
      </w:pPr>
      <w:r>
        <w:rPr>
          <w:rFonts w:hint="eastAsia" w:ascii="微软雅黑" w:hAnsi="微软雅黑" w:eastAsia="微软雅黑" w:cs="微软雅黑"/>
          <w:i w:val="0"/>
          <w:caps w:val="0"/>
          <w:color w:val="000000"/>
          <w:spacing w:val="0"/>
          <w:sz w:val="24"/>
          <w:szCs w:val="24"/>
          <w:lang w:eastAsia="zh-CN"/>
        </w:rPr>
        <w:t>（</w:t>
      </w:r>
      <w:r>
        <w:rPr>
          <w:rFonts w:hint="eastAsia" w:ascii="微软雅黑" w:hAnsi="微软雅黑" w:eastAsia="微软雅黑" w:cs="微软雅黑"/>
          <w:i w:val="0"/>
          <w:caps w:val="0"/>
          <w:color w:val="000000"/>
          <w:spacing w:val="0"/>
          <w:sz w:val="24"/>
          <w:szCs w:val="24"/>
          <w:lang w:val="en-US" w:eastAsia="zh-CN"/>
        </w:rPr>
        <w:t>2</w:t>
      </w:r>
      <w:r>
        <w:rPr>
          <w:rFonts w:hint="eastAsia" w:ascii="微软雅黑" w:hAnsi="微软雅黑" w:eastAsia="微软雅黑" w:cs="微软雅黑"/>
          <w:i w:val="0"/>
          <w:caps w:val="0"/>
          <w:color w:val="000000"/>
          <w:spacing w:val="0"/>
          <w:sz w:val="24"/>
          <w:szCs w:val="24"/>
          <w:lang w:eastAsia="zh-CN"/>
        </w:rPr>
        <w:t>）法定代表人须提供法定代表人资格证明书及身份证或法定代表人授权委托书及被授权人身份证；</w:t>
      </w:r>
    </w:p>
    <w:p>
      <w:pPr>
        <w:pStyle w:val="18"/>
        <w:keepNext w:val="0"/>
        <w:keepLines w:val="0"/>
        <w:pageBreakBefore w:val="0"/>
        <w:widowControl/>
        <w:suppressLineNumbers w:val="0"/>
        <w:kinsoku/>
        <w:wordWrap/>
        <w:overflowPunct/>
        <w:topLinePunct w:val="0"/>
        <w:autoSpaceDE/>
        <w:autoSpaceDN/>
        <w:bidi w:val="0"/>
        <w:spacing w:before="75" w:beforeAutospacing="0" w:after="75" w:afterAutospacing="0" w:line="450" w:lineRule="exact"/>
        <w:ind w:right="0" w:firstLine="480" w:firstLineChars="200"/>
        <w:jc w:val="both"/>
        <w:textAlignment w:val="auto"/>
        <w:rPr>
          <w:rFonts w:hint="eastAsia" w:ascii="微软雅黑" w:hAnsi="微软雅黑" w:eastAsia="微软雅黑" w:cs="微软雅黑"/>
          <w:i w:val="0"/>
          <w:caps w:val="0"/>
          <w:color w:val="auto"/>
          <w:spacing w:val="0"/>
          <w:sz w:val="24"/>
          <w:szCs w:val="24"/>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（3）市政公用工程</w:t>
      </w:r>
      <w:r>
        <w:rPr>
          <w:rFonts w:hint="eastAsia" w:ascii="微软雅黑" w:hAnsi="微软雅黑" w:eastAsia="微软雅黑" w:cs="微软雅黑"/>
          <w:i w:val="0"/>
          <w:caps w:val="0"/>
          <w:color w:val="auto"/>
          <w:spacing w:val="0"/>
          <w:sz w:val="24"/>
          <w:szCs w:val="24"/>
          <w:highlight w:val="none"/>
          <w:lang w:val="en-US" w:eastAsia="zh-CN"/>
        </w:rPr>
        <w:t>施工总承包叁级(含)以上资质；</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20"/>
        <w:textAlignment w:val="auto"/>
        <w:rPr>
          <w:rFonts w:hint="eastAsia" w:ascii="微软雅黑" w:hAnsi="微软雅黑" w:eastAsia="微软雅黑" w:cs="微软雅黑"/>
          <w:i w:val="0"/>
          <w:caps w:val="0"/>
          <w:color w:val="auto"/>
          <w:spacing w:val="0"/>
          <w:sz w:val="24"/>
          <w:szCs w:val="24"/>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（4）</w:t>
      </w:r>
      <w:r>
        <w:rPr>
          <w:rFonts w:hint="eastAsia" w:ascii="微软雅黑" w:hAnsi="微软雅黑" w:eastAsia="微软雅黑" w:cs="微软雅黑"/>
          <w:i w:val="0"/>
          <w:caps w:val="0"/>
          <w:color w:val="auto"/>
          <w:spacing w:val="0"/>
          <w:sz w:val="24"/>
          <w:szCs w:val="24"/>
          <w:highlight w:val="none"/>
          <w:lang w:val="en-US" w:eastAsia="zh-CN"/>
        </w:rPr>
        <w:t>项目经理资格：市政公用工程贰级(含)以上注册建造师资格，具备有效的安全生产考核合格证书。</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20"/>
        <w:textAlignment w:val="auto"/>
        <w:rPr>
          <w:rFonts w:hint="eastAsia" w:ascii="微软雅黑" w:hAnsi="微软雅黑" w:eastAsia="微软雅黑" w:cs="微软雅黑"/>
          <w:i w:val="0"/>
          <w:caps w:val="0"/>
          <w:color w:val="auto"/>
          <w:spacing w:val="0"/>
          <w:sz w:val="24"/>
          <w:szCs w:val="24"/>
          <w:highlight w:val="yellow"/>
          <w:lang w:val="en-US" w:eastAsia="zh-CN"/>
        </w:rPr>
      </w:pPr>
      <w:r>
        <w:rPr>
          <w:rFonts w:hint="eastAsia" w:ascii="微软雅黑" w:hAnsi="微软雅黑" w:eastAsia="微软雅黑" w:cs="微软雅黑"/>
          <w:i w:val="0"/>
          <w:caps w:val="0"/>
          <w:color w:val="auto"/>
          <w:spacing w:val="0"/>
          <w:sz w:val="24"/>
          <w:szCs w:val="24"/>
          <w:highlight w:val="none"/>
          <w:lang w:val="en-US" w:eastAsia="zh-CN"/>
        </w:rPr>
        <w:t>（5）社保缴纳证明（投标企业提供被委托人、建造师、技术负责人、造价师及五大员近1个月及以上单位社保缴纳凭证）；</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20"/>
        <w:textAlignment w:val="auto"/>
        <w:rPr>
          <w:rFonts w:hint="eastAsia" w:ascii="微软雅黑" w:hAnsi="微软雅黑" w:eastAsia="微软雅黑" w:cs="微软雅黑"/>
          <w:i w:val="0"/>
          <w:caps w:val="0"/>
          <w:color w:val="000000"/>
          <w:spacing w:val="0"/>
          <w:sz w:val="24"/>
          <w:szCs w:val="24"/>
          <w:highlight w:val="none"/>
          <w:lang w:val="en-US" w:eastAsia="zh-CN"/>
        </w:rPr>
      </w:pPr>
      <w:r>
        <w:rPr>
          <w:rFonts w:hint="eastAsia" w:ascii="微软雅黑" w:hAnsi="微软雅黑" w:eastAsia="微软雅黑" w:cs="微软雅黑"/>
          <w:i w:val="0"/>
          <w:caps w:val="0"/>
          <w:color w:val="auto"/>
          <w:spacing w:val="0"/>
          <w:sz w:val="24"/>
          <w:szCs w:val="24"/>
          <w:highlight w:val="none"/>
          <w:lang w:val="en-US" w:eastAsia="zh-CN"/>
        </w:rPr>
        <w:t>（6）投标人近三年有相应的业绩，并在人员、</w:t>
      </w:r>
      <w:r>
        <w:rPr>
          <w:rFonts w:hint="eastAsia" w:ascii="微软雅黑" w:hAnsi="微软雅黑" w:eastAsia="微软雅黑" w:cs="微软雅黑"/>
          <w:i w:val="0"/>
          <w:caps w:val="0"/>
          <w:color w:val="000000"/>
          <w:spacing w:val="0"/>
          <w:sz w:val="24"/>
          <w:szCs w:val="24"/>
          <w:highlight w:val="none"/>
          <w:lang w:val="en-US" w:eastAsia="zh-CN"/>
        </w:rPr>
        <w:t>设备、资金等方面具有相应的施工能力，有安全生产许可证，（2025）区外进疆建筑企业办理信息报送册。</w:t>
      </w:r>
      <w:bookmarkStart w:id="38" w:name="OLE_LINK8"/>
      <w:r>
        <w:rPr>
          <w:rFonts w:hint="eastAsia" w:ascii="微软雅黑" w:hAnsi="微软雅黑" w:eastAsia="微软雅黑" w:cs="微软雅黑"/>
          <w:i w:val="0"/>
          <w:caps w:val="0"/>
          <w:color w:val="auto"/>
          <w:spacing w:val="0"/>
          <w:sz w:val="24"/>
          <w:szCs w:val="24"/>
          <w:highlight w:val="none"/>
          <w:lang w:val="en-US" w:eastAsia="zh-CN"/>
        </w:rPr>
        <w:t>建造师、</w:t>
      </w:r>
      <w:r>
        <w:rPr>
          <w:rFonts w:hint="eastAsia" w:ascii="微软雅黑" w:hAnsi="微软雅黑" w:eastAsia="微软雅黑" w:cs="微软雅黑"/>
          <w:i w:val="0"/>
          <w:caps w:val="0"/>
          <w:color w:val="000000"/>
          <w:spacing w:val="0"/>
          <w:sz w:val="24"/>
          <w:szCs w:val="24"/>
          <w:highlight w:val="none"/>
          <w:lang w:val="en-US" w:eastAsia="zh-CN"/>
        </w:rPr>
        <w:t>技术负责人及施工员、安全员、质检员不得在其他在建工程项目中任职;</w:t>
      </w:r>
    </w:p>
    <w:bookmarkEnd w:id="38"/>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firstLine="480" w:firstLineChars="200"/>
        <w:textAlignment w:val="auto"/>
        <w:rPr>
          <w:rFonts w:hint="eastAsia" w:ascii="微软雅黑" w:hAnsi="微软雅黑" w:eastAsia="微软雅黑" w:cs="微软雅黑"/>
          <w:i w:val="0"/>
          <w:caps w:val="0"/>
          <w:color w:val="000000"/>
          <w:spacing w:val="0"/>
          <w:sz w:val="24"/>
          <w:szCs w:val="24"/>
        </w:rPr>
      </w:pPr>
      <w:r>
        <w:rPr>
          <w:rFonts w:hint="eastAsia" w:ascii="微软雅黑" w:hAnsi="微软雅黑" w:eastAsia="微软雅黑" w:cs="微软雅黑"/>
          <w:i w:val="0"/>
          <w:caps w:val="0"/>
          <w:color w:val="000000"/>
          <w:spacing w:val="0"/>
          <w:sz w:val="24"/>
          <w:szCs w:val="24"/>
          <w:highlight w:val="none"/>
          <w:lang w:val="en-US" w:eastAsia="zh-CN"/>
        </w:rPr>
        <w:t>（7）</w:t>
      </w:r>
      <w:r>
        <w:rPr>
          <w:rFonts w:hint="eastAsia" w:ascii="微软雅黑" w:hAnsi="微软雅黑" w:eastAsia="微软雅黑" w:cs="微软雅黑"/>
          <w:i w:val="0"/>
          <w:caps w:val="0"/>
          <w:color w:val="000000"/>
          <w:spacing w:val="0"/>
          <w:sz w:val="24"/>
          <w:szCs w:val="24"/>
          <w:lang w:val="en-US" w:eastAsia="zh-CN"/>
        </w:rPr>
        <w:t>①</w:t>
      </w:r>
      <w:r>
        <w:rPr>
          <w:rFonts w:hint="eastAsia" w:ascii="微软雅黑" w:hAnsi="微软雅黑" w:eastAsia="微软雅黑" w:cs="微软雅黑"/>
          <w:i w:val="0"/>
          <w:caps w:val="0"/>
          <w:color w:val="000000"/>
          <w:spacing w:val="0"/>
          <w:sz w:val="24"/>
          <w:szCs w:val="24"/>
          <w:highlight w:val="none"/>
        </w:rPr>
        <w:t>凡拟参加本次招标项目的投标人，</w:t>
      </w:r>
      <w:r>
        <w:rPr>
          <w:rFonts w:hint="eastAsia" w:ascii="微软雅黑" w:hAnsi="微软雅黑" w:eastAsia="微软雅黑" w:cs="微软雅黑"/>
          <w:i w:val="0"/>
          <w:caps w:val="0"/>
          <w:color w:val="000000"/>
          <w:spacing w:val="0"/>
          <w:sz w:val="24"/>
          <w:szCs w:val="24"/>
        </w:rPr>
        <w:t>投标人如被“信用中国(www.creditchina.gov.cn)”网站列入“失信被执行人、重大税收违法失信主体”；如被“中国政府采购网(www.ccgp.gov.cn)”列入“政府采购严重违法失信行为信息记录名单”，将拒绝其参加本次采购活动；②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③其它由法律法规要求的限制条件。</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firstLine="480" w:firstLineChars="200"/>
        <w:textAlignment w:val="auto"/>
        <w:rPr>
          <w:rFonts w:hint="eastAsia" w:ascii="微软雅黑" w:hAnsi="微软雅黑" w:eastAsia="微软雅黑" w:cs="微软雅黑"/>
          <w:i w:val="0"/>
          <w:caps w:val="0"/>
          <w:color w:val="000000"/>
          <w:spacing w:val="0"/>
          <w:sz w:val="24"/>
          <w:szCs w:val="24"/>
          <w:highlight w:val="none"/>
        </w:rPr>
      </w:pPr>
      <w:r>
        <w:rPr>
          <w:rFonts w:hint="eastAsia" w:ascii="微软雅黑" w:hAnsi="微软雅黑" w:eastAsia="微软雅黑" w:cs="微软雅黑"/>
          <w:i w:val="0"/>
          <w:caps w:val="0"/>
          <w:color w:val="000000"/>
          <w:spacing w:val="0"/>
          <w:sz w:val="24"/>
          <w:szCs w:val="24"/>
          <w:highlight w:val="none"/>
          <w:lang w:val="en-US" w:eastAsia="zh-CN"/>
        </w:rPr>
        <w:t>（8）</w:t>
      </w:r>
      <w:r>
        <w:rPr>
          <w:rFonts w:hint="eastAsia" w:ascii="微软雅黑" w:hAnsi="微软雅黑" w:eastAsia="微软雅黑" w:cs="微软雅黑"/>
          <w:i w:val="0"/>
          <w:caps w:val="0"/>
          <w:color w:val="000000"/>
          <w:spacing w:val="0"/>
          <w:sz w:val="24"/>
          <w:szCs w:val="24"/>
          <w:highlight w:val="none"/>
        </w:rPr>
        <w:t>与招标人存在利害关系可能影响招标公正性的法人、其他组织或者个人，不得参加投标；单位负责人为同一人或者存在直接控股、管理关系的不同供应商，不得参加同一合同项下的政府采购活动。</w:t>
      </w:r>
      <w:bookmarkEnd w:id="36"/>
    </w:p>
    <w:bookmarkEnd w:id="37"/>
    <w:p>
      <w:pPr>
        <w:keepNext w:val="0"/>
        <w:keepLines w:val="0"/>
        <w:pageBreakBefore w:val="0"/>
        <w:kinsoku/>
        <w:wordWrap/>
        <w:overflowPunct/>
        <w:topLinePunct w:val="0"/>
        <w:autoSpaceDE/>
        <w:autoSpaceDN/>
        <w:bidi w:val="0"/>
        <w:adjustRightInd/>
        <w:snapToGrid/>
        <w:spacing w:line="480" w:lineRule="exact"/>
        <w:textAlignment w:val="auto"/>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三、获取</w:t>
      </w:r>
      <w:r>
        <w:rPr>
          <w:rFonts w:hint="eastAsia" w:ascii="微软雅黑" w:hAnsi="微软雅黑" w:eastAsia="微软雅黑" w:cs="微软雅黑"/>
          <w:b/>
          <w:bCs/>
          <w:sz w:val="24"/>
          <w:szCs w:val="24"/>
          <w:lang w:eastAsia="zh-CN"/>
        </w:rPr>
        <w:t>竞争性磋商</w:t>
      </w:r>
      <w:r>
        <w:rPr>
          <w:rFonts w:hint="eastAsia" w:ascii="微软雅黑" w:hAnsi="微软雅黑" w:eastAsia="微软雅黑" w:cs="微软雅黑"/>
          <w:b/>
          <w:bCs/>
          <w:sz w:val="24"/>
          <w:szCs w:val="24"/>
        </w:rPr>
        <w:t>文件</w:t>
      </w:r>
      <w:bookmarkEnd w:id="31"/>
      <w:bookmarkEnd w:id="32"/>
      <w:bookmarkEnd w:id="33"/>
      <w:bookmarkEnd w:id="34"/>
    </w:p>
    <w:p>
      <w:pPr>
        <w:keepNext w:val="0"/>
        <w:keepLines w:val="0"/>
        <w:pageBreakBefore w:val="0"/>
        <w:kinsoku/>
        <w:wordWrap/>
        <w:overflowPunct/>
        <w:topLinePunct w:val="0"/>
        <w:autoSpaceDE/>
        <w:autoSpaceDN/>
        <w:bidi w:val="0"/>
        <w:adjustRightInd/>
        <w:snapToGrid/>
        <w:spacing w:line="48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rPr>
        <w:t>时间：</w:t>
      </w:r>
      <w:r>
        <w:rPr>
          <w:rFonts w:hint="eastAsia" w:ascii="微软雅黑" w:hAnsi="微软雅黑" w:eastAsia="微软雅黑" w:cs="微软雅黑"/>
          <w:color w:val="FF0000"/>
          <w:sz w:val="24"/>
          <w:szCs w:val="24"/>
          <w:highlight w:val="none"/>
        </w:rPr>
        <w:t>202</w:t>
      </w:r>
      <w:r>
        <w:rPr>
          <w:rFonts w:hint="eastAsia" w:ascii="微软雅黑" w:hAnsi="微软雅黑" w:eastAsia="微软雅黑" w:cs="微软雅黑"/>
          <w:color w:val="FF0000"/>
          <w:sz w:val="24"/>
          <w:szCs w:val="24"/>
          <w:highlight w:val="none"/>
          <w:lang w:val="en-US" w:eastAsia="zh-CN"/>
        </w:rPr>
        <w:t>5年 04</w:t>
      </w:r>
      <w:r>
        <w:rPr>
          <w:rFonts w:hint="eastAsia" w:ascii="微软雅黑" w:hAnsi="微软雅黑" w:eastAsia="微软雅黑" w:cs="微软雅黑"/>
          <w:color w:val="FF0000"/>
          <w:sz w:val="24"/>
          <w:szCs w:val="24"/>
          <w:highlight w:val="none"/>
        </w:rPr>
        <w:t>月</w:t>
      </w:r>
      <w:r>
        <w:rPr>
          <w:rFonts w:hint="eastAsia" w:ascii="微软雅黑" w:hAnsi="微软雅黑" w:eastAsia="微软雅黑" w:cs="微软雅黑"/>
          <w:color w:val="FF0000"/>
          <w:sz w:val="24"/>
          <w:szCs w:val="24"/>
          <w:highlight w:val="none"/>
          <w:lang w:val="en-US" w:eastAsia="zh-CN"/>
        </w:rPr>
        <w:t xml:space="preserve"> 03</w:t>
      </w:r>
      <w:r>
        <w:rPr>
          <w:rFonts w:hint="eastAsia" w:ascii="微软雅黑" w:hAnsi="微软雅黑" w:eastAsia="微软雅黑" w:cs="微软雅黑"/>
          <w:color w:val="FF0000"/>
          <w:sz w:val="24"/>
          <w:szCs w:val="24"/>
          <w:highlight w:val="none"/>
        </w:rPr>
        <w:t>日至 202</w:t>
      </w:r>
      <w:r>
        <w:rPr>
          <w:rFonts w:hint="eastAsia" w:ascii="微软雅黑" w:hAnsi="微软雅黑" w:eastAsia="微软雅黑" w:cs="微软雅黑"/>
          <w:color w:val="FF0000"/>
          <w:sz w:val="24"/>
          <w:szCs w:val="24"/>
          <w:highlight w:val="none"/>
          <w:lang w:val="en-US" w:eastAsia="zh-CN"/>
        </w:rPr>
        <w:t>5</w:t>
      </w:r>
      <w:r>
        <w:rPr>
          <w:rFonts w:hint="eastAsia" w:ascii="微软雅黑" w:hAnsi="微软雅黑" w:eastAsia="微软雅黑" w:cs="微软雅黑"/>
          <w:color w:val="FF0000"/>
          <w:sz w:val="24"/>
          <w:szCs w:val="24"/>
          <w:highlight w:val="none"/>
        </w:rPr>
        <w:t>年</w:t>
      </w:r>
      <w:r>
        <w:rPr>
          <w:rFonts w:hint="eastAsia" w:ascii="微软雅黑" w:hAnsi="微软雅黑" w:eastAsia="微软雅黑" w:cs="微软雅黑"/>
          <w:color w:val="FF0000"/>
          <w:sz w:val="24"/>
          <w:szCs w:val="24"/>
          <w:highlight w:val="none"/>
          <w:lang w:val="en-US" w:eastAsia="zh-CN"/>
        </w:rPr>
        <w:t>04</w:t>
      </w:r>
      <w:r>
        <w:rPr>
          <w:rFonts w:hint="eastAsia" w:ascii="微软雅黑" w:hAnsi="微软雅黑" w:eastAsia="微软雅黑" w:cs="微软雅黑"/>
          <w:color w:val="FF0000"/>
          <w:sz w:val="24"/>
          <w:szCs w:val="24"/>
          <w:highlight w:val="none"/>
        </w:rPr>
        <w:t>月</w:t>
      </w:r>
      <w:r>
        <w:rPr>
          <w:rFonts w:hint="eastAsia" w:ascii="微软雅黑" w:hAnsi="微软雅黑" w:eastAsia="微软雅黑" w:cs="微软雅黑"/>
          <w:color w:val="FF0000"/>
          <w:sz w:val="24"/>
          <w:szCs w:val="24"/>
          <w:highlight w:val="none"/>
          <w:lang w:val="en-US" w:eastAsia="zh-CN"/>
        </w:rPr>
        <w:t xml:space="preserve"> 10</w:t>
      </w:r>
      <w:r>
        <w:rPr>
          <w:rFonts w:hint="eastAsia" w:ascii="微软雅黑" w:hAnsi="微软雅黑" w:eastAsia="微软雅黑" w:cs="微软雅黑"/>
          <w:color w:val="FF0000"/>
          <w:sz w:val="24"/>
          <w:szCs w:val="24"/>
          <w:highlight w:val="none"/>
        </w:rPr>
        <w:t>日</w:t>
      </w:r>
      <w:r>
        <w:rPr>
          <w:rFonts w:hint="eastAsia" w:ascii="微软雅黑" w:hAnsi="微软雅黑" w:eastAsia="微软雅黑" w:cs="微软雅黑"/>
          <w:color w:val="auto"/>
          <w:sz w:val="24"/>
          <w:szCs w:val="24"/>
          <w:highlight w:val="none"/>
        </w:rPr>
        <w:t>，每天上午</w:t>
      </w:r>
      <w:r>
        <w:rPr>
          <w:rFonts w:hint="eastAsia" w:ascii="微软雅黑" w:hAnsi="微软雅黑" w:eastAsia="微软雅黑" w:cs="微软雅黑"/>
          <w:color w:val="auto"/>
          <w:sz w:val="24"/>
          <w:szCs w:val="24"/>
          <w:highlight w:val="none"/>
          <w:lang w:val="en-US" w:eastAsia="zh-CN"/>
        </w:rPr>
        <w:t>00</w:t>
      </w:r>
      <w:r>
        <w:rPr>
          <w:rFonts w:hint="eastAsia" w:ascii="微软雅黑" w:hAnsi="微软雅黑" w:eastAsia="微软雅黑" w:cs="微软雅黑"/>
          <w:color w:val="auto"/>
          <w:sz w:val="24"/>
          <w:szCs w:val="24"/>
          <w:highlight w:val="none"/>
        </w:rPr>
        <w:t>:00至</w:t>
      </w:r>
      <w:r>
        <w:rPr>
          <w:rFonts w:hint="eastAsia" w:ascii="微软雅黑" w:hAnsi="微软雅黑" w:eastAsia="微软雅黑" w:cs="微软雅黑"/>
          <w:color w:val="auto"/>
          <w:sz w:val="24"/>
          <w:szCs w:val="24"/>
          <w:highlight w:val="none"/>
          <w:lang w:val="en-US" w:eastAsia="zh-CN"/>
        </w:rPr>
        <w:t>12</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0</w:t>
      </w:r>
      <w:r>
        <w:rPr>
          <w:rFonts w:hint="eastAsia" w:ascii="微软雅黑" w:hAnsi="微软雅黑" w:eastAsia="微软雅黑" w:cs="微软雅黑"/>
          <w:color w:val="auto"/>
          <w:sz w:val="24"/>
          <w:szCs w:val="24"/>
          <w:highlight w:val="none"/>
        </w:rPr>
        <w:t>0</w:t>
      </w:r>
      <w:r>
        <w:rPr>
          <w:rFonts w:hint="eastAsia" w:ascii="微软雅黑" w:hAnsi="微软雅黑" w:eastAsia="微软雅黑" w:cs="微软雅黑"/>
          <w:color w:val="auto"/>
          <w:sz w:val="24"/>
          <w:szCs w:val="24"/>
          <w:highlight w:val="none"/>
          <w:lang w:val="en-US" w:eastAsia="zh-CN"/>
        </w:rPr>
        <w:t>,</w:t>
      </w:r>
      <w:r>
        <w:rPr>
          <w:rFonts w:hint="eastAsia" w:ascii="微软雅黑" w:hAnsi="微软雅黑" w:eastAsia="微软雅黑" w:cs="微软雅黑"/>
          <w:color w:val="auto"/>
          <w:sz w:val="24"/>
          <w:szCs w:val="24"/>
          <w:highlight w:val="none"/>
        </w:rPr>
        <w:t>下午</w:t>
      </w:r>
      <w:r>
        <w:rPr>
          <w:rFonts w:hint="eastAsia" w:ascii="微软雅黑" w:hAnsi="微软雅黑" w:eastAsia="微软雅黑" w:cs="微软雅黑"/>
          <w:color w:val="auto"/>
          <w:sz w:val="24"/>
          <w:szCs w:val="24"/>
          <w:highlight w:val="none"/>
          <w:lang w:val="en-US" w:eastAsia="zh-CN"/>
        </w:rPr>
        <w:t>12</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0</w:t>
      </w:r>
      <w:r>
        <w:rPr>
          <w:rFonts w:hint="eastAsia" w:ascii="微软雅黑" w:hAnsi="微软雅黑" w:eastAsia="微软雅黑" w:cs="微软雅黑"/>
          <w:color w:val="auto"/>
          <w:sz w:val="24"/>
          <w:szCs w:val="24"/>
          <w:highlight w:val="none"/>
        </w:rPr>
        <w:t>0至</w:t>
      </w:r>
      <w:r>
        <w:rPr>
          <w:rFonts w:hint="eastAsia" w:ascii="微软雅黑" w:hAnsi="微软雅黑" w:eastAsia="微软雅黑" w:cs="微软雅黑"/>
          <w:color w:val="auto"/>
          <w:sz w:val="24"/>
          <w:szCs w:val="24"/>
          <w:highlight w:val="none"/>
          <w:lang w:val="en-US" w:eastAsia="zh-CN"/>
        </w:rPr>
        <w:t>23</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59</w:t>
      </w:r>
      <w:r>
        <w:rPr>
          <w:rFonts w:hint="eastAsia" w:ascii="微软雅黑" w:hAnsi="微软雅黑" w:eastAsia="微软雅黑" w:cs="微软雅黑"/>
          <w:color w:val="auto"/>
          <w:sz w:val="24"/>
          <w:szCs w:val="24"/>
          <w:highlight w:val="none"/>
        </w:rPr>
        <w:t>（北京时间，法定节假日除外）</w:t>
      </w:r>
    </w:p>
    <w:p>
      <w:pPr>
        <w:keepNext w:val="0"/>
        <w:keepLines w:val="0"/>
        <w:pageBreakBefore w:val="0"/>
        <w:kinsoku/>
        <w:wordWrap/>
        <w:overflowPunct/>
        <w:topLinePunct w:val="0"/>
        <w:autoSpaceDE/>
        <w:autoSpaceDN/>
        <w:bidi w:val="0"/>
        <w:adjustRightInd/>
        <w:snapToGrid/>
        <w:spacing w:line="480" w:lineRule="exact"/>
        <w:ind w:firstLine="471" w:firstLineChars="196"/>
        <w:textAlignment w:val="auto"/>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地点：</w:t>
      </w:r>
      <w:r>
        <w:rPr>
          <w:rFonts w:hint="eastAsia" w:ascii="微软雅黑" w:hAnsi="微软雅黑" w:eastAsia="微软雅黑" w:cs="微软雅黑"/>
          <w:i w:val="0"/>
          <w:caps w:val="0"/>
          <w:color w:val="000000"/>
          <w:spacing w:val="0"/>
          <w:sz w:val="24"/>
          <w:szCs w:val="24"/>
        </w:rPr>
        <w:t>政采云平台线上获取</w:t>
      </w:r>
    </w:p>
    <w:p>
      <w:pPr>
        <w:keepNext w:val="0"/>
        <w:keepLines w:val="0"/>
        <w:pageBreakBefore w:val="0"/>
        <w:kinsoku/>
        <w:wordWrap/>
        <w:overflowPunct/>
        <w:topLinePunct w:val="0"/>
        <w:autoSpaceDE/>
        <w:autoSpaceDN/>
        <w:bidi w:val="0"/>
        <w:adjustRightInd/>
        <w:snapToGrid/>
        <w:spacing w:line="480" w:lineRule="exact"/>
        <w:ind w:firstLine="471" w:firstLineChars="196"/>
        <w:textAlignment w:val="auto"/>
        <w:rPr>
          <w:rFonts w:hint="eastAsia" w:ascii="微软雅黑" w:hAnsi="微软雅黑" w:eastAsia="微软雅黑" w:cs="微软雅黑"/>
          <w:sz w:val="24"/>
          <w:szCs w:val="24"/>
        </w:rPr>
      </w:pPr>
      <w:r>
        <w:rPr>
          <w:rFonts w:hint="eastAsia" w:ascii="微软雅黑" w:hAnsi="微软雅黑" w:eastAsia="微软雅黑" w:cs="微软雅黑"/>
          <w:b/>
          <w:bCs/>
          <w:sz w:val="24"/>
          <w:szCs w:val="24"/>
        </w:rPr>
        <w:t>方式：</w:t>
      </w:r>
      <w:r>
        <w:rPr>
          <w:rFonts w:hint="eastAsia" w:ascii="微软雅黑" w:hAnsi="微软雅黑" w:eastAsia="微软雅黑" w:cs="微软雅黑"/>
          <w:i w:val="0"/>
          <w:caps w:val="0"/>
          <w:color w:val="000000"/>
          <w:spacing w:val="0"/>
          <w:sz w:val="24"/>
          <w:szCs w:val="24"/>
        </w:rPr>
        <w:t>供应商登录政采云平台https://www.zcygov.cn/在线申请获取采购文件（进入“项目采购”应用，在获取采购文件菜单中选择项目，申请获取采购文件）过期不予受理。未按上述要求获取采购文件的，其响应文件不予接收。平台操作过</w:t>
      </w:r>
      <w:r>
        <w:rPr>
          <w:rFonts w:hint="eastAsia" w:ascii="微软雅黑" w:hAnsi="微软雅黑" w:eastAsia="微软雅黑" w:cs="微软雅黑"/>
          <w:i w:val="0"/>
          <w:caps w:val="0"/>
          <w:color w:val="000000"/>
          <w:spacing w:val="0"/>
          <w:sz w:val="24"/>
          <w:szCs w:val="24"/>
          <w:lang w:eastAsia="zh-CN"/>
        </w:rPr>
        <w:t>程</w:t>
      </w:r>
      <w:r>
        <w:rPr>
          <w:rFonts w:hint="eastAsia" w:ascii="微软雅黑" w:hAnsi="微软雅黑" w:eastAsia="微软雅黑" w:cs="微软雅黑"/>
          <w:i w:val="0"/>
          <w:caps w:val="0"/>
          <w:color w:val="000000"/>
          <w:spacing w:val="0"/>
          <w:sz w:val="24"/>
          <w:szCs w:val="24"/>
        </w:rPr>
        <w:t>中如需帮助，可联系政采云平台客服热线 95763获取技术支持。 </w:t>
      </w:r>
    </w:p>
    <w:p>
      <w:pPr>
        <w:keepNext w:val="0"/>
        <w:keepLines w:val="0"/>
        <w:pageBreakBefore w:val="0"/>
        <w:kinsoku/>
        <w:wordWrap/>
        <w:overflowPunct/>
        <w:topLinePunct w:val="0"/>
        <w:autoSpaceDE/>
        <w:autoSpaceDN/>
        <w:bidi w:val="0"/>
        <w:adjustRightInd/>
        <w:snapToGrid/>
        <w:spacing w:line="480" w:lineRule="exact"/>
        <w:ind w:firstLine="471" w:firstLineChars="196"/>
        <w:textAlignment w:val="auto"/>
        <w:rPr>
          <w:rFonts w:hint="eastAsia" w:ascii="微软雅黑" w:hAnsi="微软雅黑" w:eastAsia="微软雅黑" w:cs="微软雅黑"/>
          <w:b/>
          <w:bCs/>
          <w:sz w:val="24"/>
          <w:szCs w:val="24"/>
          <w:highlight w:val="none"/>
        </w:rPr>
      </w:pPr>
      <w:r>
        <w:rPr>
          <w:rFonts w:hint="eastAsia" w:ascii="微软雅黑" w:hAnsi="微软雅黑" w:eastAsia="微软雅黑" w:cs="微软雅黑"/>
          <w:b/>
          <w:bCs/>
          <w:sz w:val="24"/>
          <w:szCs w:val="24"/>
          <w:highlight w:val="none"/>
        </w:rPr>
        <w:t>售价：</w:t>
      </w:r>
      <w:r>
        <w:rPr>
          <w:rFonts w:hint="eastAsia" w:ascii="微软雅黑" w:hAnsi="微软雅黑" w:eastAsia="微软雅黑" w:cs="微软雅黑"/>
          <w:b w:val="0"/>
          <w:bCs w:val="0"/>
          <w:sz w:val="24"/>
          <w:szCs w:val="24"/>
          <w:highlight w:val="none"/>
          <w:lang w:val="en-US" w:eastAsia="zh-CN"/>
        </w:rPr>
        <w:t>0</w:t>
      </w:r>
      <w:r>
        <w:rPr>
          <w:rFonts w:hint="eastAsia" w:ascii="微软雅黑" w:hAnsi="微软雅黑" w:eastAsia="微软雅黑" w:cs="微软雅黑"/>
          <w:b w:val="0"/>
          <w:bCs w:val="0"/>
          <w:color w:val="auto"/>
          <w:sz w:val="24"/>
          <w:szCs w:val="24"/>
          <w:highlight w:val="none"/>
        </w:rPr>
        <w:t>元</w:t>
      </w:r>
      <w:r>
        <w:rPr>
          <w:rFonts w:hint="eastAsia" w:ascii="微软雅黑" w:hAnsi="微软雅黑" w:eastAsia="微软雅黑" w:cs="微软雅黑"/>
          <w:color w:val="auto"/>
          <w:sz w:val="24"/>
          <w:szCs w:val="24"/>
          <w:highlight w:val="none"/>
        </w:rPr>
        <w:t>/份</w:t>
      </w:r>
    </w:p>
    <w:p>
      <w:pPr>
        <w:keepNext w:val="0"/>
        <w:keepLines w:val="0"/>
        <w:pageBreakBefore w:val="0"/>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b/>
          <w:bCs/>
          <w:sz w:val="24"/>
          <w:szCs w:val="24"/>
        </w:rPr>
      </w:pPr>
      <w:bookmarkStart w:id="39" w:name="_Toc28359005"/>
      <w:bookmarkStart w:id="40" w:name="_Toc28359082"/>
      <w:bookmarkStart w:id="41" w:name="_Toc35393793"/>
      <w:bookmarkStart w:id="42" w:name="_Toc35393624"/>
      <w:r>
        <w:rPr>
          <w:rFonts w:hint="eastAsia" w:ascii="微软雅黑" w:hAnsi="微软雅黑" w:eastAsia="微软雅黑" w:cs="微软雅黑"/>
          <w:b/>
          <w:bCs/>
          <w:sz w:val="24"/>
          <w:szCs w:val="24"/>
        </w:rPr>
        <w:t>四、提交</w:t>
      </w:r>
      <w:bookmarkEnd w:id="39"/>
      <w:bookmarkEnd w:id="40"/>
      <w:r>
        <w:rPr>
          <w:rFonts w:hint="eastAsia" w:ascii="微软雅黑" w:hAnsi="微软雅黑" w:eastAsia="微软雅黑" w:cs="微软雅黑"/>
          <w:b/>
          <w:bCs/>
          <w:sz w:val="24"/>
          <w:szCs w:val="24"/>
          <w:lang w:eastAsia="zh-CN"/>
        </w:rPr>
        <w:t>竞争性磋商</w:t>
      </w:r>
      <w:r>
        <w:rPr>
          <w:rFonts w:hint="eastAsia" w:ascii="微软雅黑" w:hAnsi="微软雅黑" w:eastAsia="微软雅黑" w:cs="微软雅黑"/>
          <w:b/>
          <w:bCs/>
          <w:sz w:val="24"/>
          <w:szCs w:val="24"/>
        </w:rPr>
        <w:t>文件截止时间、开标时间和地点</w:t>
      </w:r>
      <w:bookmarkEnd w:id="41"/>
      <w:bookmarkEnd w:id="42"/>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sz w:val="24"/>
          <w:szCs w:val="24"/>
          <w:highlight w:val="none"/>
          <w:lang w:val="en-US" w:eastAsia="zh-CN"/>
        </w:rPr>
      </w:pPr>
      <w:r>
        <w:rPr>
          <w:rFonts w:hint="eastAsia" w:ascii="微软雅黑" w:hAnsi="微软雅黑" w:eastAsia="微软雅黑" w:cs="微软雅黑"/>
          <w:sz w:val="24"/>
          <w:szCs w:val="24"/>
          <w:highlight w:val="none"/>
          <w:lang w:eastAsia="zh-CN"/>
        </w:rPr>
        <w:t>磋商文件</w:t>
      </w:r>
      <w:r>
        <w:rPr>
          <w:rFonts w:hint="eastAsia" w:ascii="微软雅黑" w:hAnsi="微软雅黑" w:eastAsia="微软雅黑" w:cs="微软雅黑"/>
          <w:sz w:val="24"/>
          <w:szCs w:val="24"/>
          <w:highlight w:val="none"/>
        </w:rPr>
        <w:t>截止时间：</w:t>
      </w:r>
      <w:bookmarkStart w:id="43" w:name="OLE_LINK71"/>
      <w:r>
        <w:rPr>
          <w:rFonts w:hint="eastAsia" w:ascii="微软雅黑" w:hAnsi="微软雅黑" w:eastAsia="微软雅黑" w:cs="微软雅黑"/>
          <w:color w:val="FF0000"/>
          <w:kern w:val="2"/>
          <w:sz w:val="24"/>
          <w:szCs w:val="24"/>
          <w:shd w:val="clear" w:color="auto" w:fill="FFFFFF"/>
          <w:lang w:val="en-US" w:eastAsia="zh-CN" w:bidi="ar-SA"/>
        </w:rPr>
        <w:t>2025年04月14日 16:00</w:t>
      </w:r>
      <w:bookmarkEnd w:id="43"/>
      <w:r>
        <w:rPr>
          <w:rFonts w:hint="eastAsia" w:ascii="微软雅黑" w:hAnsi="微软雅黑" w:eastAsia="微软雅黑" w:cs="微软雅黑"/>
          <w:sz w:val="24"/>
          <w:szCs w:val="24"/>
          <w:highlight w:val="none"/>
        </w:rPr>
        <w:t>（北京时间）</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i w:val="0"/>
          <w:caps w:val="0"/>
          <w:color w:val="000000"/>
          <w:spacing w:val="0"/>
          <w:sz w:val="24"/>
          <w:szCs w:val="24"/>
          <w:highlight w:val="none"/>
        </w:rPr>
      </w:pPr>
      <w:r>
        <w:rPr>
          <w:rFonts w:hint="eastAsia" w:ascii="微软雅黑" w:hAnsi="微软雅黑" w:eastAsia="微软雅黑" w:cs="微软雅黑"/>
          <w:sz w:val="24"/>
          <w:szCs w:val="24"/>
          <w:highlight w:val="none"/>
          <w:lang w:val="en-US" w:eastAsia="zh-CN"/>
        </w:rPr>
        <w:t>投标地点：</w:t>
      </w:r>
      <w:bookmarkStart w:id="44" w:name="OLE_LINK75"/>
      <w:r>
        <w:rPr>
          <w:rFonts w:hint="eastAsia" w:ascii="微软雅黑" w:hAnsi="微软雅黑" w:eastAsia="微软雅黑" w:cs="微软雅黑"/>
          <w:i w:val="0"/>
          <w:caps w:val="0"/>
          <w:color w:val="000000"/>
          <w:spacing w:val="0"/>
          <w:sz w:val="24"/>
          <w:szCs w:val="24"/>
          <w:highlight w:val="none"/>
        </w:rPr>
        <w:t>政采云投标客户端投标</w:t>
      </w:r>
    </w:p>
    <w:bookmarkEnd w:id="44"/>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sz w:val="24"/>
          <w:szCs w:val="24"/>
          <w:highlight w:val="none"/>
        </w:rPr>
      </w:pPr>
      <w:bookmarkStart w:id="45" w:name="OLE_LINK19"/>
      <w:r>
        <w:rPr>
          <w:rFonts w:hint="eastAsia" w:ascii="微软雅黑" w:hAnsi="微软雅黑" w:eastAsia="微软雅黑" w:cs="微软雅黑"/>
          <w:sz w:val="24"/>
          <w:szCs w:val="24"/>
          <w:highlight w:val="none"/>
        </w:rPr>
        <w:t>开标时间：</w:t>
      </w:r>
      <w:r>
        <w:rPr>
          <w:rFonts w:hint="eastAsia" w:ascii="微软雅黑" w:hAnsi="微软雅黑" w:eastAsia="微软雅黑" w:cs="微软雅黑"/>
          <w:color w:val="FF0000"/>
          <w:kern w:val="2"/>
          <w:sz w:val="24"/>
          <w:szCs w:val="24"/>
          <w:shd w:val="clear" w:color="auto" w:fill="FFFFFF"/>
          <w:lang w:val="en-US" w:eastAsia="zh-CN" w:bidi="ar-SA"/>
        </w:rPr>
        <w:t>2025年04月14日 16:00</w:t>
      </w:r>
      <w:r>
        <w:rPr>
          <w:rFonts w:hint="eastAsia" w:ascii="微软雅黑" w:hAnsi="微软雅黑" w:eastAsia="微软雅黑" w:cs="微软雅黑"/>
          <w:sz w:val="24"/>
          <w:szCs w:val="24"/>
          <w:highlight w:val="none"/>
        </w:rPr>
        <w:t>（北京时间）</w:t>
      </w:r>
    </w:p>
    <w:bookmarkEnd w:id="45"/>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b/>
          <w:bCs/>
          <w:sz w:val="24"/>
          <w:szCs w:val="24"/>
          <w:lang w:val="en-US" w:eastAsia="zh-CN"/>
        </w:rPr>
      </w:pPr>
      <w:r>
        <w:rPr>
          <w:rFonts w:hint="eastAsia" w:ascii="微软雅黑" w:hAnsi="微软雅黑" w:eastAsia="微软雅黑" w:cs="微软雅黑"/>
          <w:b w:val="0"/>
          <w:bCs w:val="0"/>
          <w:sz w:val="24"/>
          <w:szCs w:val="24"/>
          <w:lang w:eastAsia="zh-CN"/>
        </w:rPr>
        <w:t>开标</w:t>
      </w:r>
      <w:r>
        <w:rPr>
          <w:rFonts w:hint="eastAsia" w:ascii="微软雅黑" w:hAnsi="微软雅黑" w:eastAsia="微软雅黑" w:cs="微软雅黑"/>
          <w:b w:val="0"/>
          <w:bCs w:val="0"/>
          <w:sz w:val="24"/>
          <w:szCs w:val="24"/>
        </w:rPr>
        <w:t>地点：</w:t>
      </w:r>
      <w:bookmarkStart w:id="46" w:name="OLE_LINK25"/>
      <w:bookmarkStart w:id="47" w:name="_Toc28359084"/>
      <w:bookmarkStart w:id="48" w:name="_Toc28359007"/>
      <w:bookmarkStart w:id="49" w:name="_Toc35393625"/>
      <w:bookmarkStart w:id="50" w:name="_Toc35393794"/>
      <w:r>
        <w:rPr>
          <w:rFonts w:hint="eastAsia" w:ascii="微软雅黑" w:hAnsi="微软雅黑" w:eastAsia="微软雅黑" w:cs="微软雅黑"/>
          <w:i w:val="0"/>
          <w:caps w:val="0"/>
          <w:color w:val="000000"/>
          <w:spacing w:val="0"/>
          <w:sz w:val="24"/>
          <w:szCs w:val="24"/>
        </w:rPr>
        <w:t>政采云投标客户端投标</w:t>
      </w:r>
    </w:p>
    <w:bookmarkEnd w:id="46"/>
    <w:p>
      <w:pPr>
        <w:keepNext w:val="0"/>
        <w:keepLines w:val="0"/>
        <w:pageBreakBefore w:val="0"/>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b/>
          <w:bCs/>
          <w:sz w:val="24"/>
          <w:szCs w:val="24"/>
        </w:rPr>
      </w:pPr>
      <w:r>
        <w:rPr>
          <w:rFonts w:hint="eastAsia" w:ascii="微软雅黑" w:hAnsi="微软雅黑" w:eastAsia="微软雅黑" w:cs="微软雅黑"/>
          <w:b/>
          <w:bCs/>
          <w:sz w:val="24"/>
          <w:szCs w:val="24"/>
        </w:rPr>
        <w:t>五、公告期限</w:t>
      </w:r>
      <w:bookmarkEnd w:id="47"/>
      <w:bookmarkEnd w:id="48"/>
      <w:bookmarkEnd w:id="49"/>
      <w:bookmarkEnd w:id="50"/>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自本公告发布之日起</w:t>
      </w:r>
      <w:r>
        <w:rPr>
          <w:rFonts w:hint="eastAsia" w:ascii="微软雅黑" w:hAnsi="微软雅黑" w:eastAsia="微软雅黑" w:cs="微软雅黑"/>
          <w:sz w:val="24"/>
          <w:szCs w:val="24"/>
          <w:lang w:val="en-US" w:eastAsia="zh-CN"/>
        </w:rPr>
        <w:t>5</w:t>
      </w:r>
      <w:r>
        <w:rPr>
          <w:rFonts w:hint="eastAsia" w:ascii="微软雅黑" w:hAnsi="微软雅黑" w:eastAsia="微软雅黑" w:cs="微软雅黑"/>
          <w:sz w:val="24"/>
          <w:szCs w:val="24"/>
        </w:rPr>
        <w:t>个工作日</w:t>
      </w:r>
    </w:p>
    <w:p>
      <w:pPr>
        <w:keepNext w:val="0"/>
        <w:keepLines w:val="0"/>
        <w:pageBreakBefore w:val="0"/>
        <w:numPr>
          <w:ilvl w:val="0"/>
          <w:numId w:val="1"/>
        </w:numPr>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sz w:val="24"/>
          <w:szCs w:val="24"/>
        </w:rPr>
      </w:pPr>
      <w:bookmarkStart w:id="51" w:name="_Toc35393796"/>
      <w:bookmarkStart w:id="52" w:name="_Toc35393627"/>
      <w:bookmarkStart w:id="53" w:name="_Toc28359008"/>
      <w:bookmarkStart w:id="54" w:name="_Toc28359085"/>
      <w:r>
        <w:rPr>
          <w:rFonts w:hint="eastAsia" w:ascii="微软雅黑" w:hAnsi="微软雅黑" w:eastAsia="微软雅黑" w:cs="微软雅黑"/>
          <w:b/>
          <w:bCs/>
          <w:sz w:val="24"/>
          <w:szCs w:val="24"/>
        </w:rPr>
        <w:t>其他补充事宜</w:t>
      </w:r>
      <w:r>
        <w:rPr>
          <w:rFonts w:hint="eastAsia" w:ascii="微软雅黑" w:hAnsi="微软雅黑" w:eastAsia="微软雅黑" w:cs="微软雅黑"/>
          <w:sz w:val="24"/>
          <w:szCs w:val="24"/>
        </w:rPr>
        <w:t xml:space="preserve"> </w:t>
      </w:r>
    </w:p>
    <w:p>
      <w:pPr>
        <w:keepNext w:val="0"/>
        <w:keepLines w:val="0"/>
        <w:pageBreakBefore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color w:val="auto"/>
          <w:sz w:val="24"/>
          <w:szCs w:val="24"/>
        </w:rPr>
      </w:pPr>
      <w:bookmarkStart w:id="55" w:name="OLE_LINK26"/>
      <w:bookmarkStart w:id="56" w:name="OLE_LINK76"/>
      <w:r>
        <w:rPr>
          <w:rFonts w:hint="eastAsia" w:ascii="微软雅黑" w:hAnsi="微软雅黑" w:eastAsia="微软雅黑" w:cs="微软雅黑"/>
          <w:color w:val="auto"/>
          <w:sz w:val="24"/>
          <w:szCs w:val="24"/>
          <w:lang w:val="en-US" w:eastAsia="zh-CN"/>
        </w:rPr>
        <w:t>1、</w:t>
      </w:r>
      <w:r>
        <w:rPr>
          <w:rFonts w:hint="eastAsia" w:ascii="微软雅黑" w:hAnsi="微软雅黑" w:eastAsia="微软雅黑" w:cs="微软雅黑"/>
          <w:color w:val="auto"/>
          <w:sz w:val="24"/>
          <w:szCs w:val="24"/>
        </w:rPr>
        <w:t>本项目公告</w:t>
      </w:r>
      <w:r>
        <w:rPr>
          <w:rFonts w:hint="eastAsia" w:ascii="微软雅黑" w:hAnsi="微软雅黑" w:eastAsia="微软雅黑" w:cs="微软雅黑"/>
          <w:color w:val="auto"/>
          <w:sz w:val="24"/>
          <w:szCs w:val="24"/>
          <w:highlight w:val="none"/>
        </w:rPr>
        <w:t>期限为</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个工作日，</w:t>
      </w:r>
      <w:r>
        <w:rPr>
          <w:rFonts w:hint="eastAsia" w:ascii="微软雅黑" w:hAnsi="微软雅黑" w:eastAsia="微软雅黑" w:cs="微软雅黑"/>
          <w:color w:val="auto"/>
          <w:sz w:val="24"/>
          <w:szCs w:val="24"/>
        </w:rPr>
        <w:t>供应商认为</w:t>
      </w:r>
      <w:r>
        <w:rPr>
          <w:rFonts w:hint="eastAsia" w:ascii="微软雅黑" w:hAnsi="微软雅黑" w:eastAsia="微软雅黑" w:cs="微软雅黑"/>
          <w:color w:val="auto"/>
          <w:sz w:val="24"/>
          <w:szCs w:val="24"/>
          <w:lang w:eastAsia="zh-CN"/>
        </w:rPr>
        <w:t>竞争性磋商</w:t>
      </w:r>
      <w:r>
        <w:rPr>
          <w:rFonts w:hint="eastAsia" w:ascii="微软雅黑" w:hAnsi="微软雅黑" w:eastAsia="微软雅黑" w:cs="微软雅黑"/>
          <w:color w:val="auto"/>
          <w:sz w:val="24"/>
          <w:szCs w:val="24"/>
        </w:rPr>
        <w:t>文件文件使自己的权益受到损害的，可以自收到</w:t>
      </w:r>
      <w:r>
        <w:rPr>
          <w:rFonts w:hint="eastAsia" w:ascii="微软雅黑" w:hAnsi="微软雅黑" w:eastAsia="微软雅黑" w:cs="微软雅黑"/>
          <w:color w:val="auto"/>
          <w:sz w:val="24"/>
          <w:szCs w:val="24"/>
          <w:lang w:eastAsia="zh-CN"/>
        </w:rPr>
        <w:t>竞争性磋商</w:t>
      </w:r>
      <w:r>
        <w:rPr>
          <w:rFonts w:hint="eastAsia" w:ascii="微软雅黑" w:hAnsi="微软雅黑" w:eastAsia="微软雅黑" w:cs="微软雅黑"/>
          <w:color w:val="auto"/>
          <w:sz w:val="24"/>
          <w:szCs w:val="24"/>
        </w:rPr>
        <w:t>文件文件之日（发售截止日之后收到</w:t>
      </w:r>
      <w:r>
        <w:rPr>
          <w:rFonts w:hint="eastAsia" w:ascii="微软雅黑" w:hAnsi="微软雅黑" w:eastAsia="微软雅黑" w:cs="微软雅黑"/>
          <w:color w:val="auto"/>
          <w:sz w:val="24"/>
          <w:szCs w:val="24"/>
          <w:lang w:eastAsia="zh-CN"/>
        </w:rPr>
        <w:t>磋商文件</w:t>
      </w:r>
      <w:r>
        <w:rPr>
          <w:rFonts w:hint="eastAsia" w:ascii="微软雅黑" w:hAnsi="微软雅黑" w:eastAsia="微软雅黑" w:cs="微软雅黑"/>
          <w:color w:val="auto"/>
          <w:sz w:val="24"/>
          <w:szCs w:val="24"/>
        </w:rPr>
        <w:t>的，以发售截止日为准）或者</w:t>
      </w:r>
      <w:r>
        <w:rPr>
          <w:rFonts w:hint="eastAsia" w:ascii="微软雅黑" w:hAnsi="微软雅黑" w:eastAsia="微软雅黑" w:cs="微软雅黑"/>
          <w:color w:val="auto"/>
          <w:sz w:val="24"/>
          <w:szCs w:val="24"/>
          <w:lang w:eastAsia="zh-CN"/>
        </w:rPr>
        <w:t>竞争性磋商</w:t>
      </w:r>
      <w:r>
        <w:rPr>
          <w:rFonts w:hint="eastAsia" w:ascii="微软雅黑" w:hAnsi="微软雅黑" w:eastAsia="微软雅黑" w:cs="微软雅黑"/>
          <w:color w:val="auto"/>
          <w:sz w:val="24"/>
          <w:szCs w:val="24"/>
        </w:rPr>
        <w:t>文件文件公告期限届满之日（公告发布后的第6个工作日）起7个工作日内，以书面形式向采购人和采购代理机构提出质疑。质疑供应商对采购人、采购代理机构的答复不满意或者采购人、采购代理机构未在规定的时间内作出答复的，可以在答复期满后15个工作日内向同级政府采购监督管理部门投诉。</w:t>
      </w:r>
    </w:p>
    <w:p>
      <w:pPr>
        <w:pStyle w:val="18"/>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textAlignment w:val="auto"/>
        <w:rPr>
          <w:rFonts w:hint="eastAsia" w:ascii="微软雅黑" w:hAnsi="微软雅黑" w:eastAsia="微软雅黑" w:cs="微软雅黑"/>
          <w:i w:val="0"/>
          <w:caps w:val="0"/>
          <w:color w:val="000000"/>
          <w:spacing w:val="0"/>
          <w:sz w:val="24"/>
          <w:szCs w:val="24"/>
        </w:rPr>
      </w:pPr>
      <w:r>
        <w:rPr>
          <w:rFonts w:hint="eastAsia" w:ascii="微软雅黑" w:hAnsi="微软雅黑" w:eastAsia="微软雅黑" w:cs="微软雅黑"/>
          <w:color w:val="auto"/>
          <w:kern w:val="2"/>
          <w:sz w:val="24"/>
          <w:szCs w:val="24"/>
          <w:lang w:val="en-US" w:eastAsia="zh-CN" w:bidi="ar-SA"/>
        </w:rPr>
        <w:t>2、本项目采用全流程不见面电子开评标，供应商需要使用CA加密设备，供应商可通过新疆数字证书认证中心官网（https://www.xjca.com.cn/）或下载“新疆政务通”APP自行进行申领。</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3、本项目实行网上投标，采用加密电子投标响应文件(供应商须使用CA加密设备通过政采云电子投标客户端制作投标响应文件)。若供应商参与投标，自行承担投标一切费用。</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4、各投标人在开标前应确保成为新疆政府采购网正式注册入库供应商，并完成CA数字证书申领。因未注册入库、未办理CA数字证书等原因造成无法投标或投标失败等后果由供应商自行承担。</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5、投标人将政采云电子交易客户端下载、安装完成后，可通过账号密码或CA登录客户端进行投标响应文件制作。在使用政采云投标客户端时，建议使用WIN7及以上操作系统。客户端请至政采云平台（https://login.zcygov.cn/user-login/#/login）下载专区查看，如有问题可拨打政采云客户服务热线400-881-7190进行咨询。</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6、投标人在开标时须使用制作加密电子投标响应文件所使用的CA锁及电脑，电脑须提前配置好浏览器，以便开标时解锁。如因供应商自身原因导致在规定时间内无法正常解密的（如：浏览器故障、未安装相关驱动、网络故障、加密CA与解密CA不一致等），采购代理机构不予异常处理，视为供应商自动弃标。</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7、投标人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政采云在线客服获取服务支持。</w:t>
      </w:r>
      <w:r>
        <w:rPr>
          <w:rFonts w:hint="eastAsia" w:ascii="微软雅黑" w:hAnsi="微软雅黑" w:eastAsia="微软雅黑" w:cs="微软雅黑"/>
          <w:color w:val="auto"/>
          <w:kern w:val="2"/>
          <w:sz w:val="24"/>
          <w:szCs w:val="24"/>
          <w:lang w:val="en-US" w:eastAsia="zh-CN" w:bidi="ar-SA"/>
        </w:rPr>
        <w:br w:type="textWrapping"/>
      </w:r>
      <w:r>
        <w:rPr>
          <w:rFonts w:hint="eastAsia" w:ascii="微软雅黑" w:hAnsi="微软雅黑" w:eastAsia="微软雅黑" w:cs="微软雅黑"/>
          <w:color w:val="auto"/>
          <w:kern w:val="2"/>
          <w:sz w:val="24"/>
          <w:szCs w:val="24"/>
          <w:lang w:val="en-US" w:eastAsia="zh-CN" w:bidi="ar-SA"/>
        </w:rPr>
        <w:t xml:space="preserve">  8、请投标单位随时关注本项目的澄清、答疑、变更事项</w:t>
      </w:r>
      <w:r>
        <w:rPr>
          <w:rFonts w:hint="eastAsia" w:ascii="微软雅黑" w:hAnsi="微软雅黑" w:eastAsia="微软雅黑" w:cs="微软雅黑"/>
          <w:i w:val="0"/>
          <w:caps w:val="0"/>
          <w:color w:val="000000"/>
          <w:spacing w:val="0"/>
          <w:sz w:val="24"/>
          <w:szCs w:val="24"/>
        </w:rPr>
        <w:t>。</w:t>
      </w:r>
      <w:bookmarkEnd w:id="55"/>
    </w:p>
    <w:bookmarkEnd w:id="56"/>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firstLine="0" w:firstLineChars="0"/>
        <w:textAlignment w:val="auto"/>
        <w:rPr>
          <w:rFonts w:hint="eastAsia" w:ascii="微软雅黑" w:hAnsi="微软雅黑" w:eastAsia="微软雅黑" w:cs="微软雅黑"/>
          <w:sz w:val="24"/>
          <w:szCs w:val="24"/>
        </w:rPr>
      </w:pPr>
      <w:r>
        <w:rPr>
          <w:rFonts w:hint="eastAsia" w:ascii="微软雅黑" w:hAnsi="微软雅黑" w:eastAsia="微软雅黑" w:cs="微软雅黑"/>
          <w:b/>
          <w:bCs/>
          <w:sz w:val="24"/>
          <w:szCs w:val="24"/>
          <w:lang w:eastAsia="zh-CN"/>
        </w:rPr>
        <w:t>七、</w:t>
      </w:r>
      <w:r>
        <w:rPr>
          <w:rFonts w:hint="eastAsia" w:ascii="微软雅黑" w:hAnsi="微软雅黑" w:eastAsia="微软雅黑" w:cs="微软雅黑"/>
          <w:b/>
          <w:bCs/>
          <w:sz w:val="24"/>
          <w:szCs w:val="24"/>
        </w:rPr>
        <w:t>对本次招标提出询问，请按以下方式联系</w:t>
      </w:r>
      <w:bookmarkEnd w:id="51"/>
      <w:bookmarkEnd w:id="52"/>
      <w:bookmarkEnd w:id="53"/>
      <w:bookmarkEnd w:id="54"/>
    </w:p>
    <w:p>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rPr>
          <w:rFonts w:hint="eastAsia" w:ascii="微软雅黑" w:hAnsi="微软雅黑" w:eastAsia="微软雅黑" w:cs="微软雅黑"/>
          <w:b/>
          <w:bCs/>
          <w:sz w:val="24"/>
          <w:szCs w:val="24"/>
        </w:rPr>
      </w:pPr>
      <w:bookmarkStart w:id="57" w:name="_Toc28359009"/>
      <w:bookmarkStart w:id="58" w:name="_Toc28359086"/>
      <w:r>
        <w:rPr>
          <w:rFonts w:hint="eastAsia" w:ascii="微软雅黑" w:hAnsi="微软雅黑" w:eastAsia="微软雅黑" w:cs="微软雅黑"/>
          <w:b/>
          <w:bCs/>
          <w:sz w:val="24"/>
          <w:szCs w:val="24"/>
        </w:rPr>
        <w:t>1、采购人信息</w:t>
      </w:r>
    </w:p>
    <w:p>
      <w:pPr>
        <w:pStyle w:val="18"/>
        <w:keepNext w:val="0"/>
        <w:keepLines w:val="0"/>
        <w:widowControl/>
        <w:suppressLineNumbers w:val="0"/>
        <w:spacing w:before="75" w:beforeAutospacing="0" w:after="75" w:afterAutospacing="0" w:line="240" w:lineRule="auto"/>
        <w:ind w:left="0" w:right="0" w:firstLine="420"/>
        <w:rPr>
          <w:rFonts w:hint="eastAsia"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名 称：</w:t>
      </w:r>
      <w:r>
        <w:rPr>
          <w:rFonts w:ascii="微软雅黑" w:hAnsi="微软雅黑" w:eastAsia="微软雅黑" w:cs="微软雅黑"/>
          <w:i w:val="0"/>
          <w:caps w:val="0"/>
          <w:color w:val="000000"/>
          <w:spacing w:val="0"/>
          <w:sz w:val="24"/>
          <w:szCs w:val="24"/>
        </w:rPr>
        <w:t>吐鲁番市高昌区葡萄沟街道办事处</w:t>
      </w:r>
    </w:p>
    <w:p>
      <w:pPr>
        <w:pStyle w:val="18"/>
        <w:keepNext w:val="0"/>
        <w:keepLines w:val="0"/>
        <w:widowControl/>
        <w:suppressLineNumbers w:val="0"/>
        <w:spacing w:before="75" w:beforeAutospacing="0" w:after="75" w:afterAutospacing="0" w:line="240" w:lineRule="auto"/>
        <w:ind w:left="0" w:right="0" w:firstLine="420"/>
        <w:rPr>
          <w:rFonts w:hint="eastAsia"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地 址：</w:t>
      </w:r>
      <w:bookmarkStart w:id="59" w:name="OLE_LINK30"/>
      <w:r>
        <w:rPr>
          <w:rFonts w:hint="eastAsia" w:ascii="微软雅黑" w:hAnsi="微软雅黑" w:eastAsia="微软雅黑" w:cs="微软雅黑"/>
          <w:i w:val="0"/>
          <w:caps w:val="0"/>
          <w:color w:val="000000"/>
          <w:spacing w:val="0"/>
          <w:sz w:val="24"/>
          <w:szCs w:val="24"/>
          <w:lang w:val="en-US" w:eastAsia="zh-CN"/>
        </w:rPr>
        <w:t>吐鲁番市高昌区</w:t>
      </w:r>
      <w:bookmarkEnd w:id="59"/>
    </w:p>
    <w:p>
      <w:pPr>
        <w:pStyle w:val="18"/>
        <w:keepNext w:val="0"/>
        <w:keepLines w:val="0"/>
        <w:widowControl/>
        <w:suppressLineNumbers w:val="0"/>
        <w:spacing w:before="75" w:beforeAutospacing="0" w:after="75" w:afterAutospacing="0" w:line="240" w:lineRule="auto"/>
        <w:ind w:left="0" w:right="0" w:firstLine="420"/>
        <w:rPr>
          <w:rFonts w:hint="default"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lang w:val="en-US" w:eastAsia="zh-CN"/>
        </w:rPr>
        <w:t>联系人：</w:t>
      </w:r>
      <w:bookmarkStart w:id="60" w:name="OLE_LINK28"/>
      <w:r>
        <w:rPr>
          <w:rFonts w:hint="eastAsia" w:ascii="微软雅黑" w:hAnsi="微软雅黑" w:eastAsia="微软雅黑" w:cs="微软雅黑"/>
          <w:i w:val="0"/>
          <w:caps w:val="0"/>
          <w:color w:val="000000"/>
          <w:spacing w:val="0"/>
          <w:sz w:val="24"/>
          <w:szCs w:val="24"/>
          <w:lang w:val="en-US" w:eastAsia="zh-CN"/>
        </w:rPr>
        <w:t>隋海丰</w:t>
      </w:r>
    </w:p>
    <w:bookmarkEnd w:id="60"/>
    <w:p>
      <w:pPr>
        <w:pStyle w:val="18"/>
        <w:keepNext w:val="0"/>
        <w:keepLines w:val="0"/>
        <w:widowControl/>
        <w:suppressLineNumbers w:val="0"/>
        <w:spacing w:before="75" w:beforeAutospacing="0" w:after="75" w:afterAutospacing="0" w:line="240" w:lineRule="auto"/>
        <w:ind w:left="0" w:right="0" w:firstLine="420"/>
        <w:rPr>
          <w:rFonts w:hint="default"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联系方式：</w:t>
      </w:r>
      <w:bookmarkStart w:id="61" w:name="OLE_LINK78"/>
      <w:bookmarkStart w:id="62" w:name="OLE_LINK29"/>
      <w:r>
        <w:rPr>
          <w:rFonts w:hint="eastAsia" w:ascii="微软雅黑" w:hAnsi="微软雅黑" w:eastAsia="微软雅黑" w:cs="微软雅黑"/>
          <w:i w:val="0"/>
          <w:caps w:val="0"/>
          <w:color w:val="000000"/>
          <w:spacing w:val="0"/>
          <w:sz w:val="24"/>
          <w:szCs w:val="24"/>
          <w:lang w:val="en-US" w:eastAsia="zh-CN"/>
        </w:rPr>
        <w:t>18109956601</w:t>
      </w:r>
      <w:bookmarkEnd w:id="61"/>
    </w:p>
    <w:bookmarkEnd w:id="62"/>
    <w:p>
      <w:pPr>
        <w:pStyle w:val="18"/>
        <w:keepNext w:val="0"/>
        <w:keepLines w:val="0"/>
        <w:widowControl/>
        <w:suppressLineNumbers w:val="0"/>
        <w:spacing w:before="75" w:beforeAutospacing="0" w:after="75" w:afterAutospacing="0" w:line="240" w:lineRule="auto"/>
        <w:ind w:left="0" w:right="0" w:firstLine="420"/>
        <w:rPr>
          <w:rFonts w:hint="eastAsia" w:ascii="微软雅黑" w:hAnsi="微软雅黑" w:eastAsia="微软雅黑" w:cs="微软雅黑"/>
          <w:b/>
          <w:bCs/>
          <w:i w:val="0"/>
          <w:caps w:val="0"/>
          <w:color w:val="000000"/>
          <w:spacing w:val="0"/>
          <w:sz w:val="24"/>
          <w:szCs w:val="24"/>
        </w:rPr>
      </w:pPr>
      <w:r>
        <w:rPr>
          <w:rFonts w:hint="eastAsia" w:ascii="微软雅黑" w:hAnsi="微软雅黑" w:eastAsia="微软雅黑" w:cs="微软雅黑"/>
          <w:b/>
          <w:bCs/>
          <w:i w:val="0"/>
          <w:caps w:val="0"/>
          <w:color w:val="000000"/>
          <w:spacing w:val="0"/>
          <w:sz w:val="24"/>
          <w:szCs w:val="24"/>
        </w:rPr>
        <w:t>2、采购代理机构信息</w:t>
      </w:r>
      <w:bookmarkEnd w:id="57"/>
      <w:bookmarkEnd w:id="58"/>
    </w:p>
    <w:p>
      <w:pPr>
        <w:pStyle w:val="18"/>
        <w:keepNext w:val="0"/>
        <w:keepLines w:val="0"/>
        <w:widowControl/>
        <w:suppressLineNumbers w:val="0"/>
        <w:spacing w:before="75" w:beforeAutospacing="0" w:after="75" w:afterAutospacing="0" w:line="240" w:lineRule="auto"/>
        <w:ind w:left="0" w:right="0" w:firstLine="420"/>
        <w:rPr>
          <w:rFonts w:hint="eastAsia"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名  称：</w:t>
      </w:r>
      <w:r>
        <w:rPr>
          <w:rFonts w:hint="eastAsia" w:ascii="微软雅黑" w:hAnsi="微软雅黑" w:eastAsia="微软雅黑" w:cs="微软雅黑"/>
          <w:i w:val="0"/>
          <w:caps w:val="0"/>
          <w:color w:val="000000"/>
          <w:spacing w:val="0"/>
          <w:sz w:val="24"/>
          <w:szCs w:val="24"/>
          <w:lang w:val="en-US" w:eastAsia="zh-CN"/>
        </w:rPr>
        <w:t>新疆德宏招标代理有限公司</w:t>
      </w:r>
    </w:p>
    <w:p>
      <w:pPr>
        <w:pStyle w:val="18"/>
        <w:keepNext w:val="0"/>
        <w:keepLines w:val="0"/>
        <w:widowControl/>
        <w:suppressLineNumbers w:val="0"/>
        <w:spacing w:before="75" w:beforeAutospacing="0" w:after="75" w:afterAutospacing="0" w:line="240" w:lineRule="auto"/>
        <w:ind w:left="0" w:right="0" w:firstLine="420"/>
        <w:rPr>
          <w:rStyle w:val="24"/>
          <w:rFonts w:hint="eastAsia" w:ascii="微软雅黑" w:hAnsi="微软雅黑" w:eastAsia="微软雅黑" w:cs="微软雅黑"/>
          <w:i w:val="0"/>
          <w:iCs w:val="0"/>
          <w:caps w:val="0"/>
          <w:color w:val="000000"/>
          <w:spacing w:val="0"/>
          <w:sz w:val="28"/>
          <w:szCs w:val="28"/>
        </w:rPr>
      </w:pPr>
      <w:r>
        <w:rPr>
          <w:rFonts w:hint="eastAsia" w:ascii="微软雅黑" w:hAnsi="微软雅黑" w:eastAsia="微软雅黑" w:cs="微软雅黑"/>
          <w:i w:val="0"/>
          <w:caps w:val="0"/>
          <w:color w:val="000000"/>
          <w:spacing w:val="0"/>
          <w:sz w:val="24"/>
          <w:szCs w:val="24"/>
        </w:rPr>
        <w:t>地　址：</w:t>
      </w:r>
      <w:bookmarkStart w:id="63" w:name="OLE_LINK79"/>
      <w:bookmarkStart w:id="64" w:name="OLE_LINK31"/>
      <w:r>
        <w:rPr>
          <w:rFonts w:hint="eastAsia" w:ascii="微软雅黑" w:hAnsi="微软雅黑" w:eastAsia="微软雅黑" w:cs="微软雅黑"/>
          <w:i w:val="0"/>
          <w:caps w:val="0"/>
          <w:color w:val="000000"/>
          <w:spacing w:val="0"/>
          <w:sz w:val="24"/>
          <w:szCs w:val="24"/>
          <w:lang w:val="en-US" w:eastAsia="zh-CN"/>
        </w:rPr>
        <w:t>吐鲁番市高昌区青年路6号A栋三楼301</w:t>
      </w:r>
      <w:bookmarkEnd w:id="63"/>
    </w:p>
    <w:bookmarkEnd w:id="64"/>
    <w:p>
      <w:pPr>
        <w:pStyle w:val="18"/>
        <w:keepNext w:val="0"/>
        <w:keepLines w:val="0"/>
        <w:widowControl/>
        <w:suppressLineNumbers w:val="0"/>
        <w:spacing w:before="75" w:beforeAutospacing="0" w:after="75" w:afterAutospacing="0" w:line="240" w:lineRule="auto"/>
        <w:ind w:left="0" w:right="0" w:firstLine="420"/>
        <w:rPr>
          <w:rFonts w:hint="default" w:ascii="微软雅黑" w:hAnsi="微软雅黑" w:eastAsia="微软雅黑" w:cs="微软雅黑"/>
          <w:i w:val="0"/>
          <w:caps w:val="0"/>
          <w:color w:val="000000"/>
          <w:spacing w:val="0"/>
          <w:sz w:val="24"/>
          <w:szCs w:val="24"/>
          <w:lang w:val="en-US" w:eastAsia="zh-CN"/>
        </w:rPr>
      </w:pPr>
      <w:r>
        <w:rPr>
          <w:rFonts w:hint="eastAsia" w:ascii="微软雅黑" w:hAnsi="微软雅黑" w:eastAsia="微软雅黑" w:cs="微软雅黑"/>
          <w:i w:val="0"/>
          <w:caps w:val="0"/>
          <w:color w:val="000000"/>
          <w:spacing w:val="0"/>
          <w:sz w:val="24"/>
          <w:szCs w:val="24"/>
        </w:rPr>
        <w:t>联系人：</w:t>
      </w:r>
      <w:r>
        <w:rPr>
          <w:rFonts w:hint="eastAsia" w:ascii="微软雅黑" w:hAnsi="微软雅黑" w:eastAsia="微软雅黑" w:cs="微软雅黑"/>
          <w:i w:val="0"/>
          <w:caps w:val="0"/>
          <w:color w:val="000000"/>
          <w:spacing w:val="0"/>
          <w:sz w:val="24"/>
          <w:szCs w:val="24"/>
          <w:lang w:val="en-US" w:eastAsia="zh-CN"/>
        </w:rPr>
        <w:t>李静、张伟</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both"/>
        <w:textAlignment w:val="auto"/>
        <w:rPr>
          <w:rFonts w:hint="default" w:ascii="微软雅黑" w:hAnsi="微软雅黑" w:eastAsia="微软雅黑" w:cs="微软雅黑"/>
          <w:b/>
          <w:bCs/>
          <w:color w:val="auto"/>
          <w:sz w:val="32"/>
          <w:szCs w:val="32"/>
          <w:highlight w:val="none"/>
          <w:lang w:val="en-US"/>
        </w:rPr>
      </w:pPr>
      <w:r>
        <w:rPr>
          <w:rFonts w:hint="eastAsia" w:ascii="微软雅黑" w:hAnsi="微软雅黑" w:eastAsia="微软雅黑" w:cs="微软雅黑"/>
          <w:i w:val="0"/>
          <w:caps w:val="0"/>
          <w:color w:val="000000"/>
          <w:spacing w:val="0"/>
          <w:sz w:val="24"/>
          <w:szCs w:val="24"/>
        </w:rPr>
        <w:t>联系方式：</w:t>
      </w:r>
      <w:r>
        <w:rPr>
          <w:rFonts w:hint="eastAsia" w:ascii="微软雅黑" w:hAnsi="微软雅黑" w:eastAsia="微软雅黑" w:cs="微软雅黑"/>
          <w:i w:val="0"/>
          <w:caps w:val="0"/>
          <w:color w:val="000000"/>
          <w:spacing w:val="0"/>
          <w:sz w:val="24"/>
          <w:szCs w:val="24"/>
          <w:lang w:val="en-US" w:eastAsia="zh-CN"/>
        </w:rPr>
        <w:t>18509959177</w:t>
      </w: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pStyle w:val="2"/>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both"/>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2"/>
          <w:szCs w:val="32"/>
          <w:highlight w:val="none"/>
        </w:rPr>
        <w:t>第二部分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rPr>
        <w:t>磋商须知</w:t>
      </w:r>
      <w:bookmarkEnd w:id="7"/>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81" w:firstLineChars="900"/>
        <w:jc w:val="left"/>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lang w:eastAsia="zh-CN"/>
        </w:rPr>
        <w:t>（</w:t>
      </w:r>
      <w:r>
        <w:rPr>
          <w:rFonts w:hint="eastAsia" w:ascii="微软雅黑" w:hAnsi="微软雅黑" w:eastAsia="微软雅黑" w:cs="微软雅黑"/>
          <w:b/>
          <w:bCs/>
          <w:color w:val="auto"/>
          <w:sz w:val="32"/>
          <w:szCs w:val="32"/>
          <w:highlight w:val="none"/>
          <w:lang w:val="en-US" w:eastAsia="zh-CN"/>
        </w:rPr>
        <w:t>一</w:t>
      </w:r>
      <w:r>
        <w:rPr>
          <w:rFonts w:hint="eastAsia" w:ascii="微软雅黑" w:hAnsi="微软雅黑" w:eastAsia="微软雅黑" w:cs="微软雅黑"/>
          <w:b/>
          <w:bCs/>
          <w:color w:val="auto"/>
          <w:sz w:val="32"/>
          <w:szCs w:val="32"/>
          <w:highlight w:val="none"/>
          <w:lang w:eastAsia="zh-CN"/>
        </w:rPr>
        <w:t>）</w:t>
      </w:r>
      <w:r>
        <w:rPr>
          <w:rFonts w:hint="eastAsia" w:ascii="微软雅黑" w:hAnsi="微软雅黑" w:eastAsia="微软雅黑" w:cs="微软雅黑"/>
          <w:b/>
          <w:bCs/>
          <w:color w:val="auto"/>
          <w:sz w:val="32"/>
          <w:szCs w:val="32"/>
          <w:highlight w:val="none"/>
        </w:rPr>
        <w:t xml:space="preserve">磋商须知前附表 </w:t>
      </w:r>
      <w:r>
        <w:rPr>
          <w:rFonts w:hint="eastAsia" w:ascii="微软雅黑" w:hAnsi="微软雅黑" w:eastAsia="微软雅黑" w:cs="微软雅黑"/>
          <w:b/>
          <w:bCs/>
          <w:color w:val="auto"/>
          <w:sz w:val="32"/>
          <w:szCs w:val="32"/>
          <w:highlight w:val="none"/>
          <w:lang w:val="en-US" w:eastAsia="zh-CN"/>
        </w:rPr>
        <w:t xml:space="preserve"> </w:t>
      </w:r>
    </w:p>
    <w:tbl>
      <w:tblPr>
        <w:tblStyle w:val="19"/>
        <w:tblW w:w="952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8"/>
        <w:gridCol w:w="2285"/>
        <w:gridCol w:w="60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 w:hRule="atLeast"/>
          <w:jc w:val="center"/>
        </w:trPr>
        <w:tc>
          <w:tcPr>
            <w:tcW w:w="1168"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条款号</w:t>
            </w:r>
          </w:p>
        </w:tc>
        <w:tc>
          <w:tcPr>
            <w:tcW w:w="2285"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条 款 名 称</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项目名称</w:t>
            </w:r>
          </w:p>
        </w:tc>
        <w:tc>
          <w:tcPr>
            <w:tcW w:w="6070" w:type="dxa"/>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both"/>
              <w:textAlignment w:val="auto"/>
              <w:outlineLvl w:val="9"/>
              <w:rPr>
                <w:rFonts w:hint="eastAsia" w:ascii="微软雅黑" w:hAnsi="微软雅黑" w:eastAsia="微软雅黑" w:cs="微软雅黑"/>
                <w:color w:val="auto"/>
                <w:kern w:val="0"/>
                <w:sz w:val="22"/>
                <w:szCs w:val="22"/>
                <w:highlight w:val="none"/>
                <w:lang w:val="en-US" w:eastAsia="zh-CN" w:bidi="ar-SA"/>
              </w:rPr>
            </w:pPr>
            <w:bookmarkStart w:id="65" w:name="OLE_LINK72"/>
            <w:r>
              <w:rPr>
                <w:rFonts w:hint="eastAsia" w:ascii="微软雅黑" w:hAnsi="微软雅黑" w:eastAsia="微软雅黑" w:cs="微软雅黑"/>
                <w:color w:val="151515"/>
                <w:kern w:val="2"/>
                <w:sz w:val="24"/>
                <w:szCs w:val="24"/>
                <w:shd w:val="clear" w:color="auto" w:fill="FFFFFF"/>
                <w:lang w:val="zh-CN" w:eastAsia="zh-CN" w:bidi="ar-SA"/>
              </w:rPr>
              <w:t>葡萄沟街道葡萄社区村容村貌提升改</w:t>
            </w:r>
            <w:r>
              <w:rPr>
                <w:rFonts w:hint="eastAsia" w:ascii="微软雅黑" w:hAnsi="微软雅黑" w:eastAsia="微软雅黑" w:cs="微软雅黑"/>
                <w:color w:val="151515"/>
                <w:kern w:val="2"/>
                <w:sz w:val="24"/>
                <w:szCs w:val="24"/>
                <w:shd w:val="clear" w:color="auto" w:fill="FFFFFF"/>
                <w:lang w:val="en-US" w:eastAsia="zh-CN" w:bidi="ar-SA"/>
              </w:rPr>
              <w:t>造</w:t>
            </w:r>
            <w:r>
              <w:rPr>
                <w:rFonts w:hint="eastAsia" w:ascii="微软雅黑" w:hAnsi="微软雅黑" w:eastAsia="微软雅黑" w:cs="微软雅黑"/>
                <w:color w:val="151515"/>
                <w:kern w:val="2"/>
                <w:sz w:val="24"/>
                <w:szCs w:val="24"/>
                <w:shd w:val="clear" w:color="auto" w:fill="FFFFFF"/>
                <w:lang w:val="zh-CN" w:eastAsia="zh-CN" w:bidi="ar-SA"/>
              </w:rPr>
              <w:t>项目（</w:t>
            </w:r>
            <w:r>
              <w:rPr>
                <w:rFonts w:hint="eastAsia" w:ascii="微软雅黑" w:hAnsi="微软雅黑" w:eastAsia="微软雅黑" w:cs="微软雅黑"/>
                <w:color w:val="151515"/>
                <w:kern w:val="2"/>
                <w:sz w:val="24"/>
                <w:szCs w:val="24"/>
                <w:shd w:val="clear" w:color="auto" w:fill="FFFFFF"/>
                <w:lang w:val="en-US" w:eastAsia="zh-CN" w:bidi="ar-SA"/>
              </w:rPr>
              <w:t>重点示范村</w:t>
            </w:r>
            <w:r>
              <w:rPr>
                <w:rFonts w:hint="eastAsia" w:ascii="微软雅黑" w:hAnsi="微软雅黑" w:eastAsia="微软雅黑" w:cs="微软雅黑"/>
                <w:color w:val="151515"/>
                <w:kern w:val="2"/>
                <w:sz w:val="24"/>
                <w:szCs w:val="24"/>
                <w:shd w:val="clear" w:color="auto" w:fill="FFFFFF"/>
                <w:lang w:val="zh-CN" w:eastAsia="zh-CN" w:bidi="ar-SA"/>
              </w:rPr>
              <w:t>）</w:t>
            </w:r>
            <w:bookmarkEnd w:id="6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4"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采购内容</w:t>
            </w:r>
          </w:p>
        </w:tc>
        <w:tc>
          <w:tcPr>
            <w:tcW w:w="6070" w:type="dxa"/>
            <w:noWrap w:val="0"/>
            <w:vAlign w:val="center"/>
          </w:tcPr>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jc w:val="both"/>
              <w:textAlignment w:val="auto"/>
              <w:rPr>
                <w:rFonts w:hint="eastAsia" w:ascii="微软雅黑" w:hAnsi="微软雅黑" w:eastAsia="微软雅黑" w:cs="微软雅黑"/>
                <w:color w:val="151515"/>
                <w:kern w:val="2"/>
                <w:sz w:val="24"/>
                <w:szCs w:val="24"/>
                <w:shd w:val="clear" w:color="auto" w:fill="FFFFFF"/>
                <w:lang w:val="en-US" w:eastAsia="zh-CN" w:bidi="ar-SA"/>
              </w:rPr>
            </w:pPr>
            <w:r>
              <w:rPr>
                <w:rFonts w:hint="eastAsia" w:ascii="微软雅黑" w:hAnsi="微软雅黑" w:eastAsia="微软雅黑" w:cs="微软雅黑"/>
                <w:color w:val="151515"/>
                <w:kern w:val="2"/>
                <w:sz w:val="24"/>
                <w:szCs w:val="24"/>
                <w:shd w:val="clear" w:color="auto" w:fill="FFFFFF"/>
                <w:lang w:val="zh-CN" w:eastAsia="zh-CN" w:bidi="ar-SA"/>
              </w:rPr>
              <w:t>(1)道路硬化3公里,宽4-5米，硬化面积14666.8平方米;(2)社区各巷居民区公共照明设施共100盏;(3)新建公共厕所100平方米。</w:t>
            </w:r>
            <w:r>
              <w:rPr>
                <w:rFonts w:hint="eastAsia" w:ascii="微软雅黑" w:hAnsi="微软雅黑" w:eastAsia="微软雅黑" w:cs="微软雅黑"/>
                <w:color w:val="151515"/>
                <w:kern w:val="2"/>
                <w:sz w:val="24"/>
                <w:szCs w:val="24"/>
                <w:shd w:val="clear" w:color="auto" w:fill="FFFFFF"/>
                <w:lang w:val="en-US" w:eastAsia="zh-CN" w:bidi="ar-SA"/>
              </w:rPr>
              <w:t>（具体工程量详见工程量清单）</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竞争性磋商文件中的工程量清单所含全部内容的施工，工程施工至竣工验收及整体移交、质量缺陷责任期内的缺陷修复、后期维护管理等相关工作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9"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质量及验收</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质量标准：合格</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按照国家相关规定及合同约定进行验收。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4</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信誉要求（不良行为记录）</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投标人被“信用中国(www.creditchina.gov.cn)”网站列入“失信被执行人、重大税收违法失信主体”；被“中国政府采购网(www.ccgp.gov.cn)”列入“政府采购严重违法失信行为信息记录名单”，将拒绝其参加本次采购活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5</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踏勘现场</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☑不组织</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□组织，</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踏勘时间：/</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踏勘集中地点：/</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踏勘联系人及方式：/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6"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6</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磋商响应有效期</w:t>
            </w:r>
          </w:p>
        </w:tc>
        <w:tc>
          <w:tcPr>
            <w:tcW w:w="6070" w:type="dxa"/>
            <w:noWrap w:val="0"/>
            <w:vAlign w:val="center"/>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  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7</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评审方法</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综合评分法。经磋商确定最终采购需求和提交最后报价的供应商后，由磋商小组采用综合评分法对提交最后报价的供应商的响应文件和最后报价进行综合评分。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2"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8</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zh-CN" w:eastAsia="zh-CN"/>
              </w:rPr>
            </w:pPr>
            <w:r>
              <w:rPr>
                <w:rFonts w:hint="eastAsia" w:ascii="微软雅黑" w:hAnsi="微软雅黑" w:eastAsia="微软雅黑" w:cs="微软雅黑"/>
                <w:color w:val="auto"/>
                <w:kern w:val="0"/>
                <w:sz w:val="22"/>
                <w:szCs w:val="22"/>
                <w:highlight w:val="none"/>
                <w:lang w:val="en-US" w:eastAsia="zh-CN"/>
              </w:rPr>
              <w:t>★报价</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本工程的投标报价采用总价方式进行报价。</w:t>
            </w:r>
          </w:p>
          <w:p>
            <w:pPr>
              <w:pStyle w:val="26"/>
              <w:widowControl/>
              <w:spacing w:line="334" w:lineRule="exact"/>
              <w:rPr>
                <w:rFonts w:hint="eastAsia" w:ascii="微软雅黑" w:hAnsi="微软雅黑" w:eastAsia="微软雅黑" w:cs="微软雅黑"/>
                <w:color w:val="auto"/>
                <w:kern w:val="0"/>
                <w:sz w:val="22"/>
                <w:szCs w:val="22"/>
                <w:highlight w:val="none"/>
                <w:lang w:val="zh-CN" w:eastAsia="zh-CN"/>
              </w:rPr>
            </w:pPr>
            <w:r>
              <w:rPr>
                <w:rFonts w:hint="eastAsia" w:ascii="微软雅黑" w:hAnsi="微软雅黑" w:eastAsia="微软雅黑" w:cs="微软雅黑"/>
                <w:color w:val="auto"/>
                <w:kern w:val="0"/>
                <w:sz w:val="22"/>
                <w:szCs w:val="22"/>
                <w:highlight w:val="none"/>
                <w:lang w:val="en-US" w:eastAsia="zh-CN"/>
              </w:rPr>
              <w:t>报价（含首次报价或最后报价）超出本项目采购预算金额的为无效报价，其响应文件将被认定为无效响应。 供应商最后报价下浮金额，视为总价让利（不改变清单投标单价）。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8"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9</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zh-CN" w:eastAsia="zh-CN"/>
              </w:rPr>
            </w:pPr>
            <w:r>
              <w:rPr>
                <w:rFonts w:hint="eastAsia" w:ascii="微软雅黑" w:hAnsi="微软雅黑" w:eastAsia="微软雅黑" w:cs="微软雅黑"/>
                <w:color w:val="auto"/>
                <w:kern w:val="0"/>
                <w:sz w:val="22"/>
                <w:szCs w:val="22"/>
                <w:highlight w:val="none"/>
                <w:lang w:val="en-US" w:eastAsia="zh-CN"/>
              </w:rPr>
              <w:t>磋商保证金</w:t>
            </w:r>
          </w:p>
        </w:tc>
        <w:tc>
          <w:tcPr>
            <w:tcW w:w="6070" w:type="dxa"/>
            <w:noWrap w:val="0"/>
            <w:vAlign w:val="top"/>
          </w:tcPr>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磋商保证金交纳方式：政府采购保证金可以以支票、汇票、本票或者金融机构、担保机构、电子保函出具的保函等非现金形式提交。</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1、</w:t>
            </w:r>
            <w:r>
              <w:rPr>
                <w:rFonts w:hint="eastAsia" w:ascii="微软雅黑" w:hAnsi="微软雅黑" w:eastAsia="微软雅黑" w:cs="微软雅黑"/>
                <w:color w:val="auto"/>
                <w:kern w:val="0"/>
                <w:sz w:val="22"/>
                <w:szCs w:val="22"/>
                <w:highlight w:val="none"/>
                <w:lang w:val="zh-CN" w:eastAsia="zh-CN" w:bidi="ar-SA"/>
              </w:rPr>
              <w:t>磋商保证金</w:t>
            </w:r>
            <w:r>
              <w:rPr>
                <w:rFonts w:hint="eastAsia" w:ascii="微软雅黑" w:hAnsi="微软雅黑" w:eastAsia="微软雅黑" w:cs="微软雅黑"/>
                <w:color w:val="auto"/>
                <w:kern w:val="0"/>
                <w:sz w:val="22"/>
                <w:szCs w:val="22"/>
                <w:highlight w:val="none"/>
                <w:lang w:val="en-US" w:eastAsia="zh-CN" w:bidi="ar-SA"/>
              </w:rPr>
              <w:t>金额：46000元（大写：肆万陆仟元整</w:t>
            </w:r>
            <w:bookmarkStart w:id="631" w:name="_GoBack"/>
            <w:bookmarkEnd w:id="631"/>
            <w:r>
              <w:rPr>
                <w:rFonts w:hint="eastAsia" w:ascii="微软雅黑" w:hAnsi="微软雅黑" w:eastAsia="微软雅黑" w:cs="微软雅黑"/>
                <w:color w:val="auto"/>
                <w:kern w:val="0"/>
                <w:sz w:val="22"/>
                <w:szCs w:val="22"/>
                <w:highlight w:val="none"/>
                <w:lang w:val="en-US" w:eastAsia="zh-CN" w:bidi="ar-SA"/>
              </w:rPr>
              <w:t>）。</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支付方式：须从投标单位基本账户汇款交纳，转出账户必须与投标单位名称一致，否则不予受理。</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磋商保证金递交至以下账户：</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账户名称：新疆德宏招标代理有限公司</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开户银行：吐鲁番市农村信用合作联社</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行    号：4028 8300 0203</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账    号：8380 1001 2010 1039 33983（电汇时请在汇款备注栏注明磋商编号）</w:t>
            </w:r>
          </w:p>
          <w:p>
            <w:pPr>
              <w:pStyle w:val="11"/>
              <w:spacing w:line="460" w:lineRule="exact"/>
              <w:jc w:val="left"/>
              <w:rPr>
                <w:rFonts w:hint="default"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联系电话：</w:t>
            </w:r>
            <w:r>
              <w:rPr>
                <w:rFonts w:hint="eastAsia" w:ascii="仿宋" w:hAnsi="仿宋" w:eastAsia="仿宋" w:cs="仿宋"/>
                <w:sz w:val="27"/>
                <w:szCs w:val="27"/>
                <w:lang w:val="en-US" w:eastAsia="zh-CN"/>
              </w:rPr>
              <w:t>0995-8553007</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 退磋商保证金程序：需对开收据,提供公司基本账户的单位名称、开户行名称、账号、行号。</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注：统投标截止时间（北京时间，以到账时间为准）汇至磋商文件指定账户。</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金融机构、担保机构、电子保函出具的等非现金形式提交 注：（推荐使用政采云平台出具的电子保函）（保函有效期不得少于投标有效期）</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备注：①电子保函须磋商文件规定的投标截止时间前办理完成；②电子保函金额不得少于保证金金额；③电子保函是针对本项目开具的 ④电子保函是磋商文件中组成部分；⑤投标单位通过的电子保函必须真实有效，否则后果自负。</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zh-CN" w:eastAsia="zh-CN" w:bidi="ar-SA"/>
              </w:rPr>
              <w:t xml:space="preserve">* </w:t>
            </w:r>
            <w:r>
              <w:rPr>
                <w:rFonts w:hint="eastAsia" w:ascii="微软雅黑" w:hAnsi="微软雅黑" w:eastAsia="微软雅黑" w:cs="微软雅黑"/>
                <w:color w:val="auto"/>
                <w:kern w:val="0"/>
                <w:sz w:val="22"/>
                <w:szCs w:val="22"/>
                <w:highlight w:val="none"/>
                <w:lang w:val="en-US" w:eastAsia="zh-CN" w:bidi="ar-SA"/>
              </w:rPr>
              <w:t>各投标单位交纳磋商保证金时需在附加信息及用途栏内注明磋商保证金、项目名称；磋商保证金于投标截止时间前确认到账，若供应商未按照上述规定交纳磋商保证金,响应文件将被拒绝评审。</w:t>
            </w:r>
          </w:p>
          <w:p>
            <w:pPr>
              <w:pStyle w:val="11"/>
              <w:spacing w:line="460" w:lineRule="exact"/>
              <w:jc w:val="left"/>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 退磋商保证金程序：</w:t>
            </w:r>
          </w:p>
          <w:p>
            <w:pPr>
              <w:pStyle w:val="26"/>
              <w:widowControl/>
              <w:numPr>
                <w:ilvl w:val="0"/>
                <w:numId w:val="0"/>
              </w:numPr>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bidi="ar-SA"/>
              </w:rPr>
              <w:t>1.需对开收据,提供本公司基本账户的单位名称、开户行名称、账号、行号；2.采购代理机构应当自中标通知书发出之日起5个工作日内退还未中标人的磋商保证金。（投标供应商未及时提供符合要求的退还保证金收据，如印章不清晰无法辨认、项目名称错误、字迹模糊不清无法辨认、日期错误等，除外；造成逾期退还保证金的，由供应商自行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10</w:t>
            </w:r>
          </w:p>
        </w:tc>
        <w:tc>
          <w:tcPr>
            <w:tcW w:w="2285"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合格供应商的资格要求</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tc>
        <w:tc>
          <w:tcPr>
            <w:tcW w:w="6070" w:type="dxa"/>
            <w:noWrap w:val="0"/>
            <w:vAlign w:val="top"/>
          </w:tcPr>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504" w:leftChars="218" w:right="0" w:hanging="24" w:hangingChars="10"/>
              <w:textAlignment w:val="auto"/>
              <w:rPr>
                <w:rFonts w:hint="eastAsia" w:ascii="微软雅黑" w:hAnsi="微软雅黑" w:eastAsia="微软雅黑" w:cs="微软雅黑"/>
                <w:i w:val="0"/>
                <w:caps w:val="0"/>
                <w:color w:val="000000"/>
                <w:spacing w:val="0"/>
                <w:sz w:val="24"/>
                <w:szCs w:val="24"/>
                <w:lang w:eastAsia="zh-CN"/>
              </w:rPr>
            </w:pPr>
            <w:r>
              <w:rPr>
                <w:rFonts w:hint="eastAsia" w:ascii="微软雅黑" w:hAnsi="微软雅黑" w:eastAsia="微软雅黑" w:cs="微软雅黑"/>
                <w:i w:val="0"/>
                <w:caps w:val="0"/>
                <w:color w:val="000000"/>
                <w:spacing w:val="0"/>
                <w:sz w:val="24"/>
                <w:szCs w:val="24"/>
                <w:lang w:val="en-US" w:eastAsia="zh-CN"/>
              </w:rPr>
              <w:t>（1）</w:t>
            </w:r>
            <w:r>
              <w:rPr>
                <w:rFonts w:hint="eastAsia" w:ascii="微软雅黑" w:hAnsi="微软雅黑" w:eastAsia="微软雅黑" w:cs="微软雅黑"/>
                <w:i w:val="0"/>
                <w:caps w:val="0"/>
                <w:color w:val="000000"/>
                <w:spacing w:val="0"/>
                <w:sz w:val="24"/>
                <w:szCs w:val="24"/>
                <w:lang w:eastAsia="zh-CN"/>
              </w:rPr>
              <w:t>具有独立承担民事责任能力的在中华人民共和国境内注册的法人营业执照（原件彩扫件）；</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520" w:lineRule="exact"/>
              <w:ind w:left="504" w:leftChars="218" w:right="0" w:hanging="24" w:hangingChars="10"/>
              <w:textAlignment w:val="auto"/>
              <w:rPr>
                <w:rFonts w:hint="eastAsia" w:ascii="微软雅黑" w:hAnsi="微软雅黑" w:eastAsia="微软雅黑" w:cs="微软雅黑"/>
                <w:i w:val="0"/>
                <w:caps w:val="0"/>
                <w:color w:val="000000"/>
                <w:spacing w:val="0"/>
                <w:sz w:val="24"/>
                <w:szCs w:val="24"/>
                <w:lang w:eastAsia="zh-CN"/>
              </w:rPr>
            </w:pPr>
            <w:r>
              <w:rPr>
                <w:rFonts w:hint="eastAsia" w:ascii="微软雅黑" w:hAnsi="微软雅黑" w:eastAsia="微软雅黑" w:cs="微软雅黑"/>
                <w:i w:val="0"/>
                <w:caps w:val="0"/>
                <w:color w:val="000000"/>
                <w:spacing w:val="0"/>
                <w:sz w:val="24"/>
                <w:szCs w:val="24"/>
                <w:lang w:eastAsia="zh-CN"/>
              </w:rPr>
              <w:t>（</w:t>
            </w:r>
            <w:r>
              <w:rPr>
                <w:rFonts w:hint="eastAsia" w:ascii="微软雅黑" w:hAnsi="微软雅黑" w:eastAsia="微软雅黑" w:cs="微软雅黑"/>
                <w:i w:val="0"/>
                <w:caps w:val="0"/>
                <w:color w:val="000000"/>
                <w:spacing w:val="0"/>
                <w:sz w:val="24"/>
                <w:szCs w:val="24"/>
                <w:lang w:val="en-US" w:eastAsia="zh-CN"/>
              </w:rPr>
              <w:t>2</w:t>
            </w:r>
            <w:r>
              <w:rPr>
                <w:rFonts w:hint="eastAsia" w:ascii="微软雅黑" w:hAnsi="微软雅黑" w:eastAsia="微软雅黑" w:cs="微软雅黑"/>
                <w:i w:val="0"/>
                <w:caps w:val="0"/>
                <w:color w:val="000000"/>
                <w:spacing w:val="0"/>
                <w:sz w:val="24"/>
                <w:szCs w:val="24"/>
                <w:lang w:eastAsia="zh-CN"/>
              </w:rPr>
              <w:t>）法定代表人须提供法定代表人资格证明书及身份证或法定代表人授权委托书及被授权人身份证；</w:t>
            </w:r>
          </w:p>
          <w:p>
            <w:pPr>
              <w:pStyle w:val="18"/>
              <w:keepNext w:val="0"/>
              <w:keepLines w:val="0"/>
              <w:pageBreakBefore w:val="0"/>
              <w:widowControl/>
              <w:suppressLineNumbers w:val="0"/>
              <w:kinsoku/>
              <w:wordWrap/>
              <w:overflowPunct/>
              <w:topLinePunct w:val="0"/>
              <w:autoSpaceDE/>
              <w:autoSpaceDN/>
              <w:bidi w:val="0"/>
              <w:spacing w:before="75" w:beforeAutospacing="0" w:after="75" w:afterAutospacing="0" w:line="450" w:lineRule="exact"/>
              <w:ind w:right="0" w:firstLine="480" w:firstLineChars="200"/>
              <w:jc w:val="both"/>
              <w:textAlignment w:val="auto"/>
              <w:rPr>
                <w:rFonts w:hint="eastAsia" w:ascii="微软雅黑" w:hAnsi="微软雅黑" w:eastAsia="微软雅黑" w:cs="微软雅黑"/>
                <w:i w:val="0"/>
                <w:caps w:val="0"/>
                <w:color w:val="auto"/>
                <w:spacing w:val="0"/>
                <w:sz w:val="24"/>
                <w:szCs w:val="24"/>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（3）市政公用工程</w:t>
            </w:r>
            <w:r>
              <w:rPr>
                <w:rFonts w:hint="eastAsia" w:ascii="微软雅黑" w:hAnsi="微软雅黑" w:eastAsia="微软雅黑" w:cs="微软雅黑"/>
                <w:i w:val="0"/>
                <w:caps w:val="0"/>
                <w:color w:val="auto"/>
                <w:spacing w:val="0"/>
                <w:sz w:val="24"/>
                <w:szCs w:val="24"/>
                <w:highlight w:val="none"/>
                <w:lang w:val="en-US" w:eastAsia="zh-CN"/>
              </w:rPr>
              <w:t>施工总承包叁级(含)以上资质；</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20"/>
              <w:textAlignment w:val="auto"/>
              <w:rPr>
                <w:rFonts w:hint="eastAsia" w:ascii="微软雅黑" w:hAnsi="微软雅黑" w:eastAsia="微软雅黑" w:cs="微软雅黑"/>
                <w:i w:val="0"/>
                <w:caps w:val="0"/>
                <w:color w:val="auto"/>
                <w:spacing w:val="0"/>
                <w:sz w:val="24"/>
                <w:szCs w:val="24"/>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（4）</w:t>
            </w:r>
            <w:r>
              <w:rPr>
                <w:rFonts w:hint="eastAsia" w:ascii="微软雅黑" w:hAnsi="微软雅黑" w:eastAsia="微软雅黑" w:cs="微软雅黑"/>
                <w:i w:val="0"/>
                <w:caps w:val="0"/>
                <w:color w:val="auto"/>
                <w:spacing w:val="0"/>
                <w:sz w:val="24"/>
                <w:szCs w:val="24"/>
                <w:highlight w:val="none"/>
                <w:lang w:val="en-US" w:eastAsia="zh-CN"/>
              </w:rPr>
              <w:t>项目经理资格：市政公用工程贰级(含)以上注册建造师资格，具备有效的安全生产考核合格证书。</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20"/>
              <w:textAlignment w:val="auto"/>
              <w:rPr>
                <w:rFonts w:hint="eastAsia" w:ascii="微软雅黑" w:hAnsi="微软雅黑" w:eastAsia="微软雅黑" w:cs="微软雅黑"/>
                <w:i w:val="0"/>
                <w:caps w:val="0"/>
                <w:color w:val="auto"/>
                <w:spacing w:val="0"/>
                <w:sz w:val="24"/>
                <w:szCs w:val="24"/>
                <w:highlight w:val="yellow"/>
                <w:lang w:val="en-US" w:eastAsia="zh-CN"/>
              </w:rPr>
            </w:pPr>
            <w:r>
              <w:rPr>
                <w:rFonts w:hint="eastAsia" w:ascii="微软雅黑" w:hAnsi="微软雅黑" w:eastAsia="微软雅黑" w:cs="微软雅黑"/>
                <w:i w:val="0"/>
                <w:caps w:val="0"/>
                <w:color w:val="auto"/>
                <w:spacing w:val="0"/>
                <w:sz w:val="24"/>
                <w:szCs w:val="24"/>
                <w:highlight w:val="none"/>
                <w:lang w:val="en-US" w:eastAsia="zh-CN"/>
              </w:rPr>
              <w:t>（5）</w:t>
            </w:r>
            <w:r>
              <w:rPr>
                <w:rFonts w:hint="eastAsia" w:ascii="微软雅黑" w:hAnsi="微软雅黑" w:eastAsia="微软雅黑" w:cs="微软雅黑"/>
                <w:i w:val="0"/>
                <w:caps w:val="0"/>
                <w:color w:val="000000"/>
                <w:spacing w:val="0"/>
                <w:sz w:val="24"/>
                <w:szCs w:val="24"/>
                <w:highlight w:val="none"/>
                <w:lang w:val="en-US" w:eastAsia="zh-CN"/>
              </w:rPr>
              <w:t>社保缴纳证明（投标企业提供被委托人、建造师、技术负责人、造价师及五大员近1个月及以上单位社保缴纳凭证）</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left="0" w:right="0" w:firstLine="420"/>
              <w:textAlignment w:val="auto"/>
              <w:rPr>
                <w:rFonts w:hint="eastAsia" w:ascii="微软雅黑" w:hAnsi="微软雅黑" w:eastAsia="微软雅黑" w:cs="微软雅黑"/>
                <w:i w:val="0"/>
                <w:caps w:val="0"/>
                <w:color w:val="000000"/>
                <w:spacing w:val="0"/>
                <w:sz w:val="24"/>
                <w:szCs w:val="24"/>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（6）投标人近三年有相应的业绩，并在人员、设备、资金等方面具有相应的施工能力，有安全生产许可证，（2025）区外进疆建筑企业办理信息报送册。</w:t>
            </w:r>
            <w:r>
              <w:rPr>
                <w:rFonts w:hint="eastAsia" w:ascii="微软雅黑" w:hAnsi="微软雅黑" w:eastAsia="微软雅黑" w:cs="微软雅黑"/>
                <w:i w:val="0"/>
                <w:caps w:val="0"/>
                <w:color w:val="auto"/>
                <w:spacing w:val="0"/>
                <w:sz w:val="24"/>
                <w:szCs w:val="24"/>
                <w:highlight w:val="none"/>
                <w:lang w:val="en-US" w:eastAsia="zh-CN"/>
              </w:rPr>
              <w:t>建造师、</w:t>
            </w:r>
            <w:r>
              <w:rPr>
                <w:rFonts w:hint="eastAsia" w:ascii="微软雅黑" w:hAnsi="微软雅黑" w:eastAsia="微软雅黑" w:cs="微软雅黑"/>
                <w:i w:val="0"/>
                <w:caps w:val="0"/>
                <w:color w:val="000000"/>
                <w:spacing w:val="0"/>
                <w:sz w:val="24"/>
                <w:szCs w:val="24"/>
                <w:highlight w:val="none"/>
                <w:lang w:val="en-US" w:eastAsia="zh-CN"/>
              </w:rPr>
              <w:t>技术负责人及施工员、安全员、质检员不得在其他在建工程项目中任职;</w:t>
            </w:r>
          </w:p>
          <w:p>
            <w:pPr>
              <w:pStyle w:val="18"/>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480" w:lineRule="exact"/>
              <w:ind w:right="0" w:firstLine="480" w:firstLineChars="200"/>
              <w:textAlignment w:val="auto"/>
              <w:rPr>
                <w:rFonts w:hint="eastAsia" w:ascii="微软雅黑" w:hAnsi="微软雅黑" w:eastAsia="微软雅黑" w:cs="微软雅黑"/>
                <w:i w:val="0"/>
                <w:caps w:val="0"/>
                <w:color w:val="000000"/>
                <w:spacing w:val="0"/>
                <w:sz w:val="24"/>
                <w:szCs w:val="24"/>
              </w:rPr>
            </w:pPr>
            <w:r>
              <w:rPr>
                <w:rFonts w:hint="eastAsia" w:ascii="微软雅黑" w:hAnsi="微软雅黑" w:eastAsia="微软雅黑" w:cs="微软雅黑"/>
                <w:i w:val="0"/>
                <w:caps w:val="0"/>
                <w:color w:val="000000"/>
                <w:spacing w:val="0"/>
                <w:sz w:val="24"/>
                <w:szCs w:val="24"/>
                <w:highlight w:val="none"/>
                <w:lang w:val="en-US" w:eastAsia="zh-CN"/>
              </w:rPr>
              <w:t>（7）</w:t>
            </w:r>
            <w:r>
              <w:rPr>
                <w:rFonts w:hint="eastAsia" w:ascii="微软雅黑" w:hAnsi="微软雅黑" w:eastAsia="微软雅黑" w:cs="微软雅黑"/>
                <w:i w:val="0"/>
                <w:caps w:val="0"/>
                <w:color w:val="000000"/>
                <w:spacing w:val="0"/>
                <w:sz w:val="24"/>
                <w:szCs w:val="24"/>
                <w:lang w:val="en-US" w:eastAsia="zh-CN"/>
              </w:rPr>
              <w:t>①</w:t>
            </w:r>
            <w:r>
              <w:rPr>
                <w:rFonts w:hint="eastAsia" w:ascii="微软雅黑" w:hAnsi="微软雅黑" w:eastAsia="微软雅黑" w:cs="微软雅黑"/>
                <w:i w:val="0"/>
                <w:caps w:val="0"/>
                <w:color w:val="000000"/>
                <w:spacing w:val="0"/>
                <w:sz w:val="24"/>
                <w:szCs w:val="24"/>
                <w:highlight w:val="none"/>
              </w:rPr>
              <w:t>凡拟参加本次招标项目的投标人，</w:t>
            </w:r>
            <w:r>
              <w:rPr>
                <w:rFonts w:hint="eastAsia" w:ascii="微软雅黑" w:hAnsi="微软雅黑" w:eastAsia="微软雅黑" w:cs="微软雅黑"/>
                <w:i w:val="0"/>
                <w:caps w:val="0"/>
                <w:color w:val="000000"/>
                <w:spacing w:val="0"/>
                <w:sz w:val="24"/>
                <w:szCs w:val="24"/>
              </w:rPr>
              <w:t>投标人如被“信用中国(www.creditchina.gov.cn)”网站列入“失信被执行人、重大税收违法失信主体”；如被“中国政府采购网(www.ccgp.gov.cn)”列入“政府采购严重违法失信行为信息记录名单”，将拒绝其参加本次采购活动；②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③其它由法律法规要求的限制条件。</w:t>
            </w:r>
          </w:p>
          <w:p>
            <w:pPr>
              <w:keepNext w:val="0"/>
              <w:keepLines w:val="0"/>
              <w:pageBreakBefore w:val="0"/>
              <w:widowControl w:val="0"/>
              <w:shd w:val="clear" w:color="auto" w:fill="auto"/>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i w:val="0"/>
                <w:caps w:val="0"/>
                <w:color w:val="000000"/>
                <w:spacing w:val="0"/>
                <w:sz w:val="24"/>
                <w:szCs w:val="24"/>
                <w:highlight w:val="none"/>
              </w:rPr>
            </w:pPr>
            <w:r>
              <w:rPr>
                <w:rFonts w:hint="eastAsia" w:ascii="微软雅黑" w:hAnsi="微软雅黑" w:eastAsia="微软雅黑" w:cs="微软雅黑"/>
                <w:i w:val="0"/>
                <w:caps w:val="0"/>
                <w:color w:val="000000"/>
                <w:spacing w:val="0"/>
                <w:sz w:val="24"/>
                <w:szCs w:val="24"/>
                <w:highlight w:val="none"/>
                <w:lang w:val="en-US" w:eastAsia="zh-CN"/>
              </w:rPr>
              <w:t>（8）</w:t>
            </w:r>
            <w:r>
              <w:rPr>
                <w:rFonts w:hint="eastAsia" w:ascii="微软雅黑" w:hAnsi="微软雅黑" w:eastAsia="微软雅黑" w:cs="微软雅黑"/>
                <w:i w:val="0"/>
                <w:caps w:val="0"/>
                <w:color w:val="000000"/>
                <w:spacing w:val="0"/>
                <w:sz w:val="24"/>
                <w:szCs w:val="24"/>
                <w:highlight w:val="none"/>
              </w:rPr>
              <w:t>与招标人存在利害关系可能影响招标公正性的法人、其他组织或者个人，不得参加投标；单位负责人为同一人或者存在直接控股、管理关系的不同供应商，不得参加同一合同项下的政府采购活动。</w:t>
            </w:r>
          </w:p>
          <w:p>
            <w:pPr>
              <w:keepNext w:val="0"/>
              <w:keepLines w:val="0"/>
              <w:pageBreakBefore w:val="0"/>
              <w:widowControl w:val="0"/>
              <w:shd w:val="clear" w:color="auto" w:fill="auto"/>
              <w:kinsoku/>
              <w:wordWrap/>
              <w:overflowPunct/>
              <w:topLinePunct w:val="0"/>
              <w:autoSpaceDE/>
              <w:autoSpaceDN/>
              <w:bidi w:val="0"/>
              <w:adjustRightInd/>
              <w:snapToGrid/>
              <w:spacing w:line="500" w:lineRule="exact"/>
              <w:textAlignment w:val="auto"/>
              <w:rPr>
                <w:rFonts w:hint="default" w:ascii="微软雅黑" w:hAnsi="微软雅黑" w:eastAsia="微软雅黑" w:cs="微软雅黑"/>
                <w:i w:val="0"/>
                <w:caps w:val="0"/>
                <w:color w:val="000000"/>
                <w:spacing w:val="0"/>
                <w:sz w:val="24"/>
                <w:szCs w:val="24"/>
                <w:highlight w:val="none"/>
                <w:lang w:val="en-US" w:eastAsia="zh-CN"/>
              </w:rPr>
            </w:pPr>
            <w:r>
              <w:rPr>
                <w:rFonts w:hint="eastAsia" w:ascii="微软雅黑" w:hAnsi="微软雅黑" w:eastAsia="微软雅黑" w:cs="微软雅黑"/>
                <w:i w:val="0"/>
                <w:caps w:val="0"/>
                <w:color w:val="000000"/>
                <w:spacing w:val="0"/>
                <w:sz w:val="24"/>
                <w:szCs w:val="24"/>
                <w:highlight w:val="none"/>
                <w:lang w:eastAsia="zh-CN"/>
              </w:rPr>
              <w:t>（</w:t>
            </w:r>
            <w:r>
              <w:rPr>
                <w:rFonts w:hint="eastAsia" w:ascii="微软雅黑" w:hAnsi="微软雅黑" w:eastAsia="微软雅黑" w:cs="微软雅黑"/>
                <w:i w:val="0"/>
                <w:caps w:val="0"/>
                <w:color w:val="000000"/>
                <w:spacing w:val="0"/>
                <w:sz w:val="24"/>
                <w:szCs w:val="24"/>
                <w:highlight w:val="none"/>
                <w:lang w:val="en-US" w:eastAsia="zh-CN"/>
              </w:rPr>
              <w:t>9</w:t>
            </w:r>
            <w:r>
              <w:rPr>
                <w:rFonts w:hint="eastAsia" w:ascii="微软雅黑" w:hAnsi="微软雅黑" w:eastAsia="微软雅黑" w:cs="微软雅黑"/>
                <w:i w:val="0"/>
                <w:caps w:val="0"/>
                <w:color w:val="000000"/>
                <w:spacing w:val="0"/>
                <w:sz w:val="24"/>
                <w:szCs w:val="24"/>
                <w:highlight w:val="none"/>
                <w:lang w:eastAsia="zh-CN"/>
              </w:rPr>
              <w:t>）磋商保证金：</w:t>
            </w:r>
            <w:r>
              <w:rPr>
                <w:rFonts w:hint="eastAsia" w:ascii="微软雅黑" w:hAnsi="微软雅黑" w:eastAsia="微软雅黑" w:cs="微软雅黑"/>
                <w:i w:val="0"/>
                <w:caps w:val="0"/>
                <w:color w:val="000000"/>
                <w:spacing w:val="0"/>
                <w:sz w:val="24"/>
                <w:szCs w:val="24"/>
                <w:highlight w:val="none"/>
                <w:lang w:val="en-US" w:eastAsia="zh-CN"/>
              </w:rPr>
              <w:t>①、提供磋商保证金银行转账回单/电子保函。(加盖公章);</w:t>
            </w:r>
          </w:p>
          <w:p>
            <w:pPr>
              <w:keepNext w:val="0"/>
              <w:keepLines w:val="0"/>
              <w:pageBreakBefore w:val="0"/>
              <w:widowControl w:val="0"/>
              <w:shd w:val="clear" w:color="auto" w:fill="auto"/>
              <w:kinsoku/>
              <w:wordWrap/>
              <w:overflowPunct/>
              <w:topLinePunct w:val="0"/>
              <w:autoSpaceDE/>
              <w:autoSpaceDN/>
              <w:bidi w:val="0"/>
              <w:adjustRightInd/>
              <w:snapToGrid/>
              <w:spacing w:line="500" w:lineRule="exact"/>
              <w:textAlignment w:val="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i w:val="0"/>
                <w:caps w:val="0"/>
                <w:color w:val="000000"/>
                <w:spacing w:val="0"/>
                <w:sz w:val="24"/>
                <w:szCs w:val="24"/>
                <w:highlight w:val="none"/>
                <w:lang w:val="en-US" w:eastAsia="zh-CN"/>
              </w:rPr>
              <w:t>②、银行基本账户开户许可证或基本存款账户信息(提供彩扫件加盖公章);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11</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是否为专门面向中小企业采购</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 是 （</w:t>
            </w:r>
            <w:r>
              <w:rPr>
                <w:rFonts w:hint="eastAsia" w:ascii="微软雅黑" w:hAnsi="微软雅黑" w:eastAsia="微软雅黑" w:cs="微软雅黑"/>
                <w:color w:val="auto"/>
                <w:kern w:val="0"/>
                <w:sz w:val="22"/>
                <w:szCs w:val="22"/>
                <w:highlight w:val="none"/>
                <w:lang w:val="en-US" w:eastAsia="zh-CN"/>
              </w:rPr>
              <w:sym w:font="Wingdings" w:char="00FE"/>
            </w:r>
            <w:r>
              <w:rPr>
                <w:rFonts w:hint="eastAsia" w:ascii="微软雅黑" w:hAnsi="微软雅黑" w:eastAsia="微软雅黑" w:cs="微软雅黑"/>
                <w:color w:val="auto"/>
                <w:kern w:val="0"/>
                <w:sz w:val="22"/>
                <w:szCs w:val="22"/>
                <w:highlight w:val="none"/>
                <w:lang w:val="en-US" w:eastAsia="zh-CN"/>
              </w:rPr>
              <w:t>是、</w:t>
            </w:r>
            <w:r>
              <w:rPr>
                <w:rFonts w:hint="eastAsia" w:ascii="微软雅黑" w:hAnsi="微软雅黑" w:eastAsia="微软雅黑" w:cs="微软雅黑"/>
                <w:color w:val="auto"/>
                <w:kern w:val="0"/>
                <w:sz w:val="22"/>
                <w:szCs w:val="22"/>
                <w:highlight w:val="none"/>
                <w:lang w:val="en-US" w:eastAsia="zh-CN"/>
              </w:rPr>
              <w:sym w:font="Wingdings" w:char="00A8"/>
            </w:r>
            <w:r>
              <w:rPr>
                <w:rFonts w:hint="eastAsia" w:ascii="微软雅黑" w:hAnsi="微软雅黑" w:eastAsia="微软雅黑" w:cs="微软雅黑"/>
                <w:color w:val="auto"/>
                <w:kern w:val="0"/>
                <w:sz w:val="22"/>
                <w:szCs w:val="22"/>
                <w:highlight w:val="none"/>
                <w:lang w:val="en-US" w:eastAsia="zh-CN"/>
              </w:rPr>
              <w:t>否）（专门面向中小企业采购，供应商需出具《中小企业声明函》，非专门面向中小企业采购，小型、微型企业应出具《中小企业声明函》，对报价给予3%的扣除，用扣除后的价格参与评审）</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bCs/>
                <w:color w:val="auto"/>
                <w:kern w:val="0"/>
                <w:sz w:val="22"/>
                <w:szCs w:val="22"/>
                <w:highlight w:val="none"/>
                <w:lang w:val="en-US" w:eastAsia="zh-CN"/>
              </w:rPr>
              <w:t>本项目专门面向中小企业，不做价格扣除。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6"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12</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 xml:space="preserve"> 付款方式</w:t>
            </w:r>
          </w:p>
        </w:tc>
        <w:tc>
          <w:tcPr>
            <w:tcW w:w="6070" w:type="dxa"/>
            <w:noWrap w:val="0"/>
            <w:vAlign w:val="center"/>
          </w:tcPr>
          <w:p>
            <w:pPr>
              <w:pStyle w:val="26"/>
              <w:widowControl/>
              <w:spacing w:line="334" w:lineRule="exact"/>
              <w:jc w:val="left"/>
              <w:rPr>
                <w:rFonts w:hint="default" w:ascii="微软雅黑" w:hAnsi="微软雅黑" w:eastAsia="微软雅黑" w:cs="微软雅黑"/>
                <w:color w:val="auto"/>
                <w:kern w:val="0"/>
                <w:sz w:val="22"/>
                <w:szCs w:val="22"/>
                <w:highlight w:val="none"/>
                <w:lang w:val="en-US" w:eastAsia="zh-CN"/>
              </w:rPr>
            </w:pPr>
            <w:bookmarkStart w:id="66" w:name="OLE_LINK7"/>
            <w:r>
              <w:rPr>
                <w:rFonts w:hint="eastAsia" w:ascii="微软雅黑" w:hAnsi="微软雅黑" w:eastAsia="微软雅黑" w:cs="微软雅黑"/>
                <w:color w:val="auto"/>
                <w:kern w:val="0"/>
                <w:sz w:val="22"/>
                <w:szCs w:val="22"/>
                <w:highlight w:val="none"/>
                <w:lang w:val="en-US" w:eastAsia="zh-CN"/>
              </w:rPr>
              <w:t>施工合同签订开工后，首次按合同价的30%支付预付款。竣工验收后支付至70%合同价，剩余工程款按审计结算价支付。预留3%作为质量保证金(质保期一年，接受担保机构的保函、保险机构的保单等其他非现金交易担保方式)，质保期满项目承包方返还保证金申请，经双方验收无误并签署一致意见后一次性结清。</w:t>
            </w:r>
            <w:bookmarkEnd w:id="6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9"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13</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联合体的其他资格要求</w:t>
            </w:r>
          </w:p>
        </w:tc>
        <w:tc>
          <w:tcPr>
            <w:tcW w:w="6070" w:type="dxa"/>
            <w:noWrap w:val="0"/>
            <w:vAlign w:val="center"/>
          </w:tcPr>
          <w:p>
            <w:pPr>
              <w:pStyle w:val="26"/>
              <w:widowControl/>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不允许联合体投标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1"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14</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项目预算金额及最高限价</w:t>
            </w:r>
          </w:p>
        </w:tc>
        <w:tc>
          <w:tcPr>
            <w:tcW w:w="6070" w:type="dxa"/>
            <w:noWrap w:val="0"/>
            <w:vAlign w:val="top"/>
          </w:tcPr>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jc w:val="both"/>
              <w:textAlignment w:val="auto"/>
              <w:rPr>
                <w:rFonts w:hint="eastAsia" w:ascii="微软雅黑" w:hAnsi="微软雅黑" w:eastAsia="微软雅黑" w:cs="微软雅黑"/>
                <w:color w:val="auto"/>
                <w:kern w:val="2"/>
                <w:sz w:val="24"/>
                <w:szCs w:val="24"/>
                <w:highlight w:val="none"/>
                <w:lang w:val="en-US" w:eastAsia="zh-CN" w:bidi="ar-SA"/>
              </w:rPr>
            </w:pPr>
            <w:r>
              <w:rPr>
                <w:rFonts w:hint="eastAsia" w:ascii="微软雅黑" w:hAnsi="微软雅黑" w:eastAsia="微软雅黑" w:cs="微软雅黑"/>
                <w:color w:val="auto"/>
                <w:kern w:val="2"/>
                <w:sz w:val="24"/>
                <w:szCs w:val="24"/>
                <w:highlight w:val="none"/>
                <w:lang w:val="en-US" w:eastAsia="zh-CN" w:bidi="ar-SA"/>
              </w:rPr>
              <w:t>预算金额：</w:t>
            </w:r>
            <w:r>
              <w:rPr>
                <w:rFonts w:hint="eastAsia" w:ascii="仿宋" w:hAnsi="仿宋" w:eastAsia="仿宋" w:cs="仿宋"/>
                <w:color w:val="auto"/>
                <w:sz w:val="28"/>
                <w:szCs w:val="28"/>
                <w:lang w:val="en-US" w:eastAsia="zh-CN"/>
              </w:rPr>
              <w:t>2384000</w:t>
            </w:r>
            <w:r>
              <w:rPr>
                <w:rFonts w:hint="eastAsia" w:ascii="微软雅黑" w:hAnsi="微软雅黑" w:eastAsia="微软雅黑" w:cs="微软雅黑"/>
                <w:color w:val="auto"/>
                <w:kern w:val="2"/>
                <w:sz w:val="24"/>
                <w:szCs w:val="24"/>
                <w:highlight w:val="none"/>
                <w:lang w:val="en-US" w:eastAsia="zh-CN" w:bidi="ar-SA"/>
              </w:rPr>
              <w:t>元</w:t>
            </w: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jc w:val="both"/>
              <w:textAlignment w:val="auto"/>
              <w:rPr>
                <w:rFonts w:hint="eastAsia" w:ascii="微软雅黑" w:hAnsi="微软雅黑" w:eastAsia="微软雅黑" w:cs="微软雅黑"/>
                <w:color w:val="FF0000"/>
                <w:kern w:val="2"/>
                <w:sz w:val="24"/>
                <w:szCs w:val="24"/>
                <w:highlight w:val="none"/>
                <w:lang w:val="en-US" w:eastAsia="zh-CN" w:bidi="ar-SA"/>
              </w:rPr>
            </w:pPr>
            <w:r>
              <w:rPr>
                <w:rFonts w:hint="eastAsia" w:ascii="微软雅黑" w:hAnsi="微软雅黑" w:eastAsia="微软雅黑" w:cs="微软雅黑"/>
                <w:color w:val="FF0000"/>
                <w:kern w:val="2"/>
                <w:sz w:val="24"/>
                <w:szCs w:val="24"/>
                <w:highlight w:val="none"/>
                <w:lang w:val="en-US" w:eastAsia="zh-CN" w:bidi="ar-SA"/>
              </w:rPr>
              <w:t>最高限价：</w:t>
            </w:r>
            <w:r>
              <w:rPr>
                <w:rFonts w:hint="eastAsia" w:ascii="仿宋" w:hAnsi="仿宋" w:eastAsia="仿宋" w:cs="仿宋"/>
                <w:color w:val="FF0000"/>
                <w:sz w:val="28"/>
                <w:szCs w:val="28"/>
                <w:lang w:val="en-US" w:eastAsia="zh-CN"/>
              </w:rPr>
              <w:t>2361992.65</w:t>
            </w:r>
            <w:r>
              <w:rPr>
                <w:rFonts w:hint="eastAsia" w:ascii="微软雅黑" w:hAnsi="微软雅黑" w:eastAsia="微软雅黑" w:cs="微软雅黑"/>
                <w:color w:val="FF0000"/>
                <w:kern w:val="2"/>
                <w:sz w:val="24"/>
                <w:szCs w:val="24"/>
                <w:highlight w:val="none"/>
                <w:lang w:val="en-US" w:eastAsia="zh-CN" w:bidi="ar-SA"/>
              </w:rPr>
              <w:t>元</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（各投标单位报价不得超过最高限价，否则将按废标处理）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2"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15</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项目资金来源</w:t>
            </w:r>
          </w:p>
        </w:tc>
        <w:tc>
          <w:tcPr>
            <w:tcW w:w="6070" w:type="dxa"/>
            <w:noWrap w:val="0"/>
            <w:vAlign w:val="center"/>
          </w:tcPr>
          <w:p>
            <w:pPr>
              <w:pStyle w:val="26"/>
              <w:widowControl/>
              <w:spacing w:line="334" w:lineRule="exact"/>
              <w:jc w:val="both"/>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自治区财政衔接推进乡村振兴补助资金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1"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16</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计划工期及保修期</w:t>
            </w:r>
          </w:p>
        </w:tc>
        <w:tc>
          <w:tcPr>
            <w:tcW w:w="6070" w:type="dxa"/>
            <w:noWrap w:val="0"/>
            <w:vAlign w:val="center"/>
          </w:tcPr>
          <w:p>
            <w:pPr>
              <w:pStyle w:val="26"/>
              <w:widowControl/>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计划工期：90天</w:t>
            </w:r>
          </w:p>
          <w:p>
            <w:pPr>
              <w:pStyle w:val="26"/>
              <w:widowControl/>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工程质量保修期：本工程保修期为一年（工程移交后，开始算保修期）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17</w:t>
            </w:r>
          </w:p>
        </w:tc>
        <w:tc>
          <w:tcPr>
            <w:tcW w:w="2285"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bookmarkStart w:id="67" w:name="OLE_LINK5"/>
            <w:r>
              <w:rPr>
                <w:rFonts w:hint="eastAsia" w:ascii="微软雅黑" w:hAnsi="微软雅黑" w:eastAsia="微软雅黑" w:cs="微软雅黑"/>
                <w:color w:val="auto"/>
                <w:kern w:val="0"/>
                <w:sz w:val="22"/>
                <w:szCs w:val="22"/>
                <w:highlight w:val="none"/>
                <w:lang w:val="en-US" w:eastAsia="zh-CN"/>
              </w:rPr>
              <w:t>响应文件提交截止时间</w:t>
            </w:r>
            <w:bookmarkEnd w:id="67"/>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响应文件提交截止时间：同磋商文件递交截止时间　　　　　　　　　　　　　</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响应文件递交至：政采云投标客户端投标（https://www.zcygov.cn/），本项目采用不见面开标，加密的电子磋商文件在投标截止时间前通过CA在政采云平台上传。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18</w:t>
            </w:r>
          </w:p>
        </w:tc>
        <w:tc>
          <w:tcPr>
            <w:tcW w:w="2285" w:type="dxa"/>
            <w:noWrap w:val="0"/>
            <w:vAlign w:val="center"/>
          </w:tcPr>
          <w:p>
            <w:pPr>
              <w:pStyle w:val="26"/>
              <w:widowControl/>
              <w:spacing w:line="334" w:lineRule="exact"/>
              <w:ind w:firstLine="220" w:firstLineChars="100"/>
              <w:jc w:val="both"/>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磋商时间及地点</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磋商时间：</w:t>
            </w:r>
            <w:bookmarkStart w:id="68" w:name="OLE_LINK4"/>
            <w:r>
              <w:rPr>
                <w:rFonts w:hint="eastAsia" w:ascii="微软雅黑" w:hAnsi="微软雅黑" w:eastAsia="微软雅黑" w:cs="微软雅黑"/>
                <w:color w:val="auto"/>
                <w:kern w:val="0"/>
                <w:sz w:val="22"/>
                <w:szCs w:val="22"/>
                <w:highlight w:val="none"/>
                <w:lang w:val="en-US" w:eastAsia="zh-CN"/>
              </w:rPr>
              <w:t>同磋商文件递交截止时间</w:t>
            </w:r>
            <w:bookmarkEnd w:id="68"/>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地点：政采云投标客户端https://www.zcygov.cn/磋商文件开启当日，供应商无需到达开标现场，仅需通过政采云平台“不见面”开标大厅完成远程解密。大厅操作提示：①开标前一小时在系统进行在线签到②30分钟内完成在线解密③开标结束后30分钟内完成“开标一览表”在线签章。注意：如未在规定时间进行以上操作，将导致投标（响应）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19</w:t>
            </w:r>
          </w:p>
        </w:tc>
        <w:tc>
          <w:tcPr>
            <w:tcW w:w="2285"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采购人是否委托磋商小组直接确定成交供应商</w:t>
            </w:r>
          </w:p>
        </w:tc>
        <w:tc>
          <w:tcPr>
            <w:tcW w:w="6070" w:type="dxa"/>
            <w:noWrap w:val="0"/>
            <w:vAlign w:val="center"/>
          </w:tcPr>
          <w:p>
            <w:pPr>
              <w:pStyle w:val="26"/>
              <w:widowControl/>
              <w:spacing w:line="334" w:lineRule="exact"/>
              <w:jc w:val="both"/>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2"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20</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是否提交履约保证金</w:t>
            </w:r>
          </w:p>
        </w:tc>
        <w:tc>
          <w:tcPr>
            <w:tcW w:w="6070" w:type="dxa"/>
            <w:noWrap w:val="0"/>
            <w:vAlign w:val="center"/>
          </w:tcPr>
          <w:p>
            <w:pPr>
              <w:pStyle w:val="26"/>
              <w:widowControl/>
              <w:spacing w:line="334" w:lineRule="exact"/>
              <w:jc w:val="both"/>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21</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其他政府采购政策</w:t>
            </w:r>
          </w:p>
        </w:tc>
        <w:tc>
          <w:tcPr>
            <w:tcW w:w="6070" w:type="dxa"/>
            <w:noWrap w:val="0"/>
            <w:vAlign w:val="top"/>
          </w:tcPr>
          <w:p>
            <w:pPr>
              <w:pStyle w:val="26"/>
              <w:widowControl/>
              <w:numPr>
                <w:ilvl w:val="0"/>
                <w:numId w:val="2"/>
              </w:numPr>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满足《中华人民共和国政府采购法》第二十二条规定；</w:t>
            </w:r>
            <w:r>
              <w:rPr>
                <w:rFonts w:hint="eastAsia" w:ascii="微软雅黑" w:hAnsi="微软雅黑" w:eastAsia="微软雅黑" w:cs="微软雅黑"/>
                <w:color w:val="auto"/>
                <w:kern w:val="0"/>
                <w:sz w:val="22"/>
                <w:szCs w:val="22"/>
                <w:highlight w:val="none"/>
                <w:lang w:val="en-US" w:eastAsia="zh-CN"/>
              </w:rPr>
              <w:br w:type="textWrapping"/>
            </w:r>
            <w:r>
              <w:rPr>
                <w:rFonts w:hint="eastAsia" w:ascii="微软雅黑" w:hAnsi="微软雅黑" w:eastAsia="微软雅黑" w:cs="微软雅黑"/>
                <w:color w:val="auto"/>
                <w:kern w:val="0"/>
                <w:sz w:val="22"/>
                <w:szCs w:val="22"/>
                <w:highlight w:val="none"/>
                <w:lang w:val="en-US" w:eastAsia="zh-CN"/>
              </w:rPr>
              <w:t>（二）落实政府采购政策需满足的资格要求：供应商为中小企业</w:t>
            </w:r>
          </w:p>
          <w:p>
            <w:pPr>
              <w:pStyle w:val="26"/>
              <w:widowControl/>
              <w:numPr>
                <w:ilvl w:val="0"/>
                <w:numId w:val="0"/>
              </w:numPr>
              <w:spacing w:line="334" w:lineRule="exact"/>
              <w:ind w:leftChars="0"/>
              <w:rPr>
                <w:rFonts w:hint="eastAsia" w:ascii="微软雅黑" w:hAnsi="微软雅黑" w:eastAsia="微软雅黑" w:cs="微软雅黑"/>
                <w:b/>
                <w:bCs/>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（三）</w:t>
            </w:r>
            <w:r>
              <w:rPr>
                <w:rFonts w:hint="eastAsia" w:ascii="微软雅黑" w:hAnsi="微软雅黑" w:eastAsia="微软雅黑" w:cs="微软雅黑"/>
                <w:b/>
                <w:bCs/>
                <w:color w:val="auto"/>
                <w:kern w:val="0"/>
                <w:sz w:val="22"/>
                <w:szCs w:val="22"/>
                <w:highlight w:val="none"/>
                <w:lang w:val="en-US" w:eastAsia="zh-CN"/>
              </w:rPr>
              <w:t>本项目行业属于建筑业</w:t>
            </w:r>
          </w:p>
          <w:p>
            <w:pPr>
              <w:pStyle w:val="38"/>
              <w:spacing w:line="420" w:lineRule="exact"/>
              <w:jc w:val="both"/>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rPr>
              <w:t>（四）</w:t>
            </w:r>
            <w:r>
              <w:rPr>
                <w:rFonts w:hint="eastAsia" w:ascii="微软雅黑" w:hAnsi="微软雅黑" w:eastAsia="微软雅黑" w:cs="微软雅黑"/>
                <w:color w:val="auto"/>
                <w:kern w:val="0"/>
                <w:sz w:val="22"/>
                <w:szCs w:val="22"/>
                <w:highlight w:val="none"/>
                <w:lang w:val="en-US" w:eastAsia="zh-CN" w:bidi="ar-SA"/>
              </w:rPr>
              <w:t>支持中小企业发展：对符合规定的小微企业报价给予3%—5%的扣除用扣除后的价格参加评审。</w:t>
            </w:r>
          </w:p>
          <w:p>
            <w:pPr>
              <w:pStyle w:val="38"/>
              <w:spacing w:line="420" w:lineRule="exact"/>
              <w:jc w:val="both"/>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b/>
                <w:bCs/>
                <w:color w:val="auto"/>
                <w:kern w:val="0"/>
                <w:sz w:val="22"/>
                <w:szCs w:val="22"/>
                <w:highlight w:val="none"/>
                <w:lang w:val="en-US" w:eastAsia="zh-CN"/>
              </w:rPr>
              <w:t>本项目专门面向中小企业，不做价格扣除。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7"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22</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val="0"/>
                <w:bCs w:val="0"/>
                <w:color w:val="000000"/>
                <w:sz w:val="24"/>
                <w:szCs w:val="24"/>
              </w:rPr>
              <w:t>中小微型企业</w:t>
            </w:r>
            <w:r>
              <w:rPr>
                <w:rFonts w:hint="eastAsia" w:ascii="微软雅黑" w:hAnsi="微软雅黑" w:eastAsia="微软雅黑" w:cs="微软雅黑"/>
                <w:b w:val="0"/>
                <w:bCs w:val="0"/>
                <w:color w:val="000000"/>
                <w:sz w:val="24"/>
                <w:szCs w:val="24"/>
                <w:lang w:val="en-US" w:eastAsia="zh-CN"/>
              </w:rPr>
              <w:t xml:space="preserve">    </w:t>
            </w:r>
            <w:r>
              <w:rPr>
                <w:rFonts w:hint="eastAsia" w:ascii="微软雅黑" w:hAnsi="微软雅黑" w:eastAsia="微软雅黑" w:cs="微软雅黑"/>
                <w:b w:val="0"/>
                <w:bCs w:val="0"/>
                <w:color w:val="000000"/>
                <w:sz w:val="24"/>
                <w:szCs w:val="24"/>
              </w:rPr>
              <w:t>有关政策</w:t>
            </w:r>
          </w:p>
        </w:tc>
        <w:tc>
          <w:tcPr>
            <w:tcW w:w="6070" w:type="dxa"/>
            <w:noWrap w:val="0"/>
            <w:vAlign w:val="center"/>
          </w:tcPr>
          <w:p>
            <w:pPr>
              <w:pStyle w:val="26"/>
              <w:widowControl/>
              <w:numPr>
                <w:ilvl w:val="0"/>
                <w:numId w:val="3"/>
              </w:numPr>
              <w:spacing w:line="334" w:lineRule="exact"/>
              <w:jc w:val="left"/>
              <w:rPr>
                <w:rFonts w:hint="eastAsia" w:ascii="微软雅黑" w:hAnsi="微软雅黑" w:eastAsia="微软雅黑" w:cs="微软雅黑"/>
                <w:b w:val="0"/>
                <w:bCs w:val="0"/>
                <w:color w:val="000000"/>
                <w:sz w:val="24"/>
                <w:szCs w:val="24"/>
              </w:rPr>
            </w:pPr>
            <w:r>
              <w:rPr>
                <w:rFonts w:hint="eastAsia" w:ascii="微软雅黑" w:hAnsi="微软雅黑" w:eastAsia="微软雅黑" w:cs="微软雅黑"/>
                <w:b w:val="0"/>
                <w:bCs w:val="0"/>
                <w:color w:val="000000"/>
                <w:sz w:val="24"/>
                <w:szCs w:val="24"/>
              </w:rPr>
              <w:t>根据财政部、工业和信息化部《《政府采购促进中小企业发展 管理办法》的通知（财库〔2020〕46号）规定执行； (2)根据中华人民共和国财政部、中华人民共和国民政部、中国残疾人联合会《关于促进残疾人就业政府采购政策的通知》（财库[2017]141号）文件的规定：残疾人福利性单位视同小型、微型企业。(3)供应商若为残疾人福利性单位，须在</w:t>
            </w:r>
            <w:r>
              <w:rPr>
                <w:rFonts w:hint="eastAsia" w:ascii="微软雅黑" w:hAnsi="微软雅黑" w:eastAsia="微软雅黑" w:cs="微软雅黑"/>
                <w:b w:val="0"/>
                <w:bCs w:val="0"/>
                <w:color w:val="000000"/>
                <w:sz w:val="24"/>
                <w:szCs w:val="24"/>
                <w:lang w:eastAsia="zh-CN"/>
              </w:rPr>
              <w:t>磋商文件</w:t>
            </w:r>
            <w:r>
              <w:rPr>
                <w:rFonts w:hint="eastAsia" w:ascii="微软雅黑" w:hAnsi="微软雅黑" w:eastAsia="微软雅黑" w:cs="微软雅黑"/>
                <w:b w:val="0"/>
                <w:bCs w:val="0"/>
                <w:color w:val="000000"/>
                <w:sz w:val="24"/>
                <w:szCs w:val="24"/>
              </w:rPr>
              <w:t>中提供《残疾人福利性单位声明函》，否则将不给予价格扣除。供应商须对其声明的真实性负责，若与事实不符的，将依照《政府采购法》第七十七条第一款的规定追究法律责任。</w:t>
            </w:r>
          </w:p>
          <w:p>
            <w:pPr>
              <w:pStyle w:val="26"/>
              <w:widowControl/>
              <w:numPr>
                <w:ilvl w:val="0"/>
                <w:numId w:val="0"/>
              </w:numPr>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val="0"/>
                <w:bCs w:val="0"/>
                <w:color w:val="000000"/>
                <w:sz w:val="24"/>
                <w:szCs w:val="24"/>
              </w:rPr>
              <w:t>注：供应商为中小企业/小微企业，本项目为专门面向中小企业（含中型、小型、微型企业）采购项目，根据《政府采购促进中小企业发展管理办法》（财库[2020]46号）的规定，不再执行价格评审优惠的扶持政策，供应商必须提供《中小企业声明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7"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23</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val="0"/>
                <w:bCs w:val="0"/>
                <w:color w:val="000000"/>
                <w:sz w:val="24"/>
                <w:szCs w:val="24"/>
              </w:rPr>
              <w:t>评审办法</w:t>
            </w:r>
          </w:p>
        </w:tc>
        <w:tc>
          <w:tcPr>
            <w:tcW w:w="6070" w:type="dxa"/>
            <w:noWrap w:val="0"/>
            <w:vAlign w:val="center"/>
          </w:tcPr>
          <w:p>
            <w:pPr>
              <w:pStyle w:val="26"/>
              <w:widowControl/>
              <w:numPr>
                <w:ilvl w:val="0"/>
                <w:numId w:val="0"/>
              </w:numPr>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val="0"/>
                <w:bCs w:val="0"/>
                <w:color w:val="000000"/>
                <w:sz w:val="24"/>
                <w:szCs w:val="24"/>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24</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磋商文件份数</w:t>
            </w:r>
          </w:p>
        </w:tc>
        <w:tc>
          <w:tcPr>
            <w:tcW w:w="6070" w:type="dxa"/>
            <w:noWrap w:val="0"/>
            <w:vAlign w:val="center"/>
          </w:tcPr>
          <w:p>
            <w:pPr>
              <w:pStyle w:val="36"/>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left"/>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color w:val="auto"/>
                <w:kern w:val="0"/>
                <w:sz w:val="22"/>
                <w:szCs w:val="22"/>
                <w:highlight w:val="none"/>
                <w:lang w:val="en-US" w:eastAsia="zh-CN"/>
              </w:rPr>
              <w:t>成交供应商在领取成交通知书时</w:t>
            </w:r>
            <w:r>
              <w:rPr>
                <w:rFonts w:hint="eastAsia" w:ascii="微软雅黑" w:hAnsi="微软雅黑" w:eastAsia="微软雅黑" w:cs="微软雅黑"/>
                <w:b/>
                <w:bCs/>
                <w:i w:val="0"/>
                <w:iCs w:val="0"/>
                <w:caps w:val="0"/>
                <w:color w:val="auto"/>
                <w:spacing w:val="0"/>
                <w:sz w:val="21"/>
                <w:szCs w:val="21"/>
                <w:highlight w:val="none"/>
                <w:lang w:val="en-US" w:eastAsia="zh-CN"/>
              </w:rPr>
              <w:t>电子响应文件数目：</w:t>
            </w:r>
            <w:r>
              <w:rPr>
                <w:rFonts w:hint="eastAsia" w:ascii="微软雅黑" w:hAnsi="微软雅黑" w:eastAsia="微软雅黑" w:cs="微软雅黑"/>
                <w:b w:val="0"/>
                <w:bCs w:val="0"/>
                <w:i w:val="0"/>
                <w:iCs w:val="0"/>
                <w:caps w:val="0"/>
                <w:color w:val="auto"/>
                <w:spacing w:val="0"/>
                <w:sz w:val="21"/>
                <w:szCs w:val="21"/>
                <w:highlight w:val="none"/>
                <w:lang w:val="en-US" w:eastAsia="zh-CN"/>
              </w:rPr>
              <w:t>电子版1套。</w:t>
            </w:r>
            <w:r>
              <w:rPr>
                <w:rFonts w:hint="eastAsia" w:ascii="微软雅黑" w:hAnsi="微软雅黑" w:eastAsia="微软雅黑" w:cs="微软雅黑"/>
                <w:b w:val="0"/>
                <w:bCs w:val="0"/>
                <w:i w:val="0"/>
                <w:iCs w:val="0"/>
                <w:caps w:val="0"/>
                <w:color w:val="auto"/>
                <w:spacing w:val="0"/>
                <w:sz w:val="21"/>
                <w:szCs w:val="21"/>
                <w:highlight w:val="none"/>
              </w:rPr>
              <w:t>新疆政府采购网政采云平台（</w:t>
            </w:r>
            <w:r>
              <w:rPr>
                <w:rFonts w:hint="eastAsia" w:ascii="微软雅黑" w:hAnsi="微软雅黑" w:eastAsia="微软雅黑" w:cs="微软雅黑"/>
                <w:b w:val="0"/>
                <w:bCs w:val="0"/>
                <w:i w:val="0"/>
                <w:iCs w:val="0"/>
                <w:caps w:val="0"/>
                <w:color w:val="auto"/>
                <w:spacing w:val="0"/>
                <w:sz w:val="21"/>
                <w:szCs w:val="21"/>
                <w:highlight w:val="none"/>
                <w:lang w:eastAsia="zh-CN"/>
              </w:rPr>
              <w:t>https://www.zcygov.cn</w:t>
            </w:r>
            <w:r>
              <w:rPr>
                <w:rFonts w:hint="eastAsia" w:ascii="微软雅黑" w:hAnsi="微软雅黑" w:eastAsia="微软雅黑" w:cs="微软雅黑"/>
                <w:b w:val="0"/>
                <w:bCs w:val="0"/>
                <w:i w:val="0"/>
                <w:iCs w:val="0"/>
                <w:caps w:val="0"/>
                <w:color w:val="auto"/>
                <w:spacing w:val="0"/>
                <w:sz w:val="21"/>
                <w:szCs w:val="21"/>
                <w:highlight w:val="none"/>
              </w:rPr>
              <w:t>）</w:t>
            </w:r>
            <w:r>
              <w:rPr>
                <w:rFonts w:hint="eastAsia" w:ascii="微软雅黑" w:hAnsi="微软雅黑" w:eastAsia="微软雅黑" w:cs="微软雅黑"/>
                <w:b w:val="0"/>
                <w:bCs w:val="0"/>
                <w:color w:val="auto"/>
                <w:sz w:val="21"/>
                <w:szCs w:val="21"/>
                <w:highlight w:val="none"/>
              </w:rPr>
              <w:t>使用</w:t>
            </w:r>
            <w:r>
              <w:rPr>
                <w:rFonts w:hint="eastAsia" w:ascii="微软雅黑" w:hAnsi="微软雅黑" w:eastAsia="微软雅黑" w:cs="微软雅黑"/>
                <w:b w:val="0"/>
                <w:bCs w:val="0"/>
                <w:color w:val="auto"/>
                <w:sz w:val="21"/>
                <w:szCs w:val="21"/>
                <w:highlight w:val="none"/>
                <w:lang w:val="en-US" w:eastAsia="zh-CN"/>
              </w:rPr>
              <w:t>新疆</w:t>
            </w:r>
            <w:r>
              <w:rPr>
                <w:rFonts w:hint="eastAsia" w:ascii="微软雅黑" w:hAnsi="微软雅黑" w:eastAsia="微软雅黑" w:cs="微软雅黑"/>
                <w:b w:val="0"/>
                <w:bCs w:val="0"/>
                <w:color w:val="auto"/>
                <w:sz w:val="21"/>
                <w:szCs w:val="21"/>
                <w:highlight w:val="none"/>
              </w:rPr>
              <w:t>政府采购云平台</w:t>
            </w:r>
            <w:r>
              <w:rPr>
                <w:rFonts w:hint="eastAsia" w:ascii="微软雅黑" w:hAnsi="微软雅黑" w:eastAsia="微软雅黑" w:cs="微软雅黑"/>
                <w:b w:val="0"/>
                <w:bCs w:val="0"/>
                <w:color w:val="auto"/>
                <w:sz w:val="21"/>
                <w:szCs w:val="21"/>
                <w:highlight w:val="none"/>
                <w:lang w:eastAsia="zh-CN"/>
              </w:rPr>
              <w:t>电子响应文件</w:t>
            </w:r>
            <w:r>
              <w:rPr>
                <w:rFonts w:hint="eastAsia" w:ascii="微软雅黑" w:hAnsi="微软雅黑" w:eastAsia="微软雅黑" w:cs="微软雅黑"/>
                <w:b w:val="0"/>
                <w:bCs w:val="0"/>
                <w:color w:val="auto"/>
                <w:sz w:val="21"/>
                <w:szCs w:val="21"/>
                <w:highlight w:val="none"/>
              </w:rPr>
              <w:t>制作工具，制作完成需将加密</w:t>
            </w:r>
            <w:r>
              <w:rPr>
                <w:rFonts w:hint="eastAsia" w:ascii="微软雅黑" w:hAnsi="微软雅黑" w:eastAsia="微软雅黑" w:cs="微软雅黑"/>
                <w:b w:val="0"/>
                <w:bCs w:val="0"/>
                <w:color w:val="auto"/>
                <w:sz w:val="21"/>
                <w:szCs w:val="21"/>
                <w:highlight w:val="none"/>
                <w:lang w:eastAsia="zh-CN"/>
              </w:rPr>
              <w:t>电子响应文件</w:t>
            </w:r>
            <w:r>
              <w:rPr>
                <w:rFonts w:hint="eastAsia" w:ascii="微软雅黑" w:hAnsi="微软雅黑" w:eastAsia="微软雅黑" w:cs="微软雅黑"/>
                <w:b w:val="0"/>
                <w:bCs w:val="0"/>
                <w:color w:val="auto"/>
                <w:sz w:val="21"/>
                <w:szCs w:val="21"/>
                <w:highlight w:val="none"/>
              </w:rPr>
              <w:t>在</w:t>
            </w:r>
            <w:r>
              <w:rPr>
                <w:rFonts w:hint="eastAsia" w:ascii="微软雅黑" w:hAnsi="微软雅黑" w:eastAsia="微软雅黑" w:cs="微软雅黑"/>
                <w:b w:val="0"/>
                <w:bCs w:val="0"/>
                <w:color w:val="auto"/>
                <w:sz w:val="21"/>
                <w:szCs w:val="21"/>
                <w:highlight w:val="none"/>
                <w:lang w:val="en-US" w:eastAsia="zh-CN"/>
              </w:rPr>
              <w:t>响应</w:t>
            </w:r>
            <w:r>
              <w:rPr>
                <w:rFonts w:hint="eastAsia" w:ascii="微软雅黑" w:hAnsi="微软雅黑" w:eastAsia="微软雅黑" w:cs="微软雅黑"/>
                <w:b w:val="0"/>
                <w:bCs w:val="0"/>
                <w:color w:val="auto"/>
                <w:sz w:val="21"/>
                <w:szCs w:val="21"/>
                <w:highlight w:val="none"/>
              </w:rPr>
              <w:t>截止时间前</w:t>
            </w:r>
            <w:r>
              <w:rPr>
                <w:rFonts w:hint="eastAsia" w:ascii="微软雅黑" w:hAnsi="微软雅黑" w:eastAsia="微软雅黑" w:cs="微软雅黑"/>
                <w:b w:val="0"/>
                <w:bCs w:val="0"/>
                <w:color w:val="auto"/>
                <w:sz w:val="21"/>
                <w:szCs w:val="21"/>
                <w:highlight w:val="none"/>
                <w:lang w:eastAsia="zh-CN"/>
              </w:rPr>
              <w:t>提交</w:t>
            </w:r>
            <w:r>
              <w:rPr>
                <w:rFonts w:hint="eastAsia" w:ascii="微软雅黑" w:hAnsi="微软雅黑" w:eastAsia="微软雅黑" w:cs="微软雅黑"/>
                <w:b w:val="0"/>
                <w:bCs w:val="0"/>
                <w:color w:val="auto"/>
                <w:sz w:val="21"/>
                <w:szCs w:val="21"/>
                <w:highlight w:val="none"/>
              </w:rPr>
              <w:t>至政采云平台对应位置</w:t>
            </w:r>
            <w:r>
              <w:rPr>
                <w:rFonts w:hint="eastAsia" w:ascii="微软雅黑" w:hAnsi="微软雅黑" w:eastAsia="微软雅黑" w:cs="微软雅黑"/>
                <w:b w:val="0"/>
                <w:bCs w:val="0"/>
                <w:color w:val="auto"/>
                <w:sz w:val="21"/>
                <w:szCs w:val="21"/>
                <w:highlight w:val="none"/>
                <w:lang w:eastAsia="zh-CN"/>
              </w:rPr>
              <w:t>。</w:t>
            </w:r>
          </w:p>
          <w:p>
            <w:pPr>
              <w:pStyle w:val="36"/>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left"/>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bCs/>
                <w:color w:val="auto"/>
                <w:sz w:val="21"/>
                <w:szCs w:val="21"/>
                <w:highlight w:val="none"/>
                <w:lang w:eastAsia="zh-CN"/>
              </w:rPr>
              <w:t>纸质响应文件</w:t>
            </w:r>
            <w:r>
              <w:rPr>
                <w:rFonts w:hint="eastAsia" w:ascii="微软雅黑" w:hAnsi="微软雅黑" w:eastAsia="微软雅黑" w:cs="微软雅黑"/>
                <w:b/>
                <w:bCs/>
                <w:color w:val="auto"/>
                <w:sz w:val="21"/>
                <w:szCs w:val="21"/>
                <w:highlight w:val="none"/>
                <w:lang w:val="en-US" w:eastAsia="zh-CN"/>
              </w:rPr>
              <w:t>份数</w:t>
            </w: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val="0"/>
                <w:bCs w:val="0"/>
                <w:color w:val="auto"/>
                <w:sz w:val="21"/>
                <w:szCs w:val="21"/>
                <w:highlight w:val="none"/>
                <w:lang w:val="en-US" w:eastAsia="zh-CN"/>
              </w:rPr>
              <w:t>成交供应商在成交结果1个工作日公示期结束后，将电子响应文件1正2副（胶装成册，电子响应文件厚度不超过4厘米，如厚度超出，建议双面打印或者胶装成上下2册），</w:t>
            </w:r>
            <w:r>
              <w:rPr>
                <w:rFonts w:hint="eastAsia" w:ascii="微软雅黑" w:hAnsi="微软雅黑" w:eastAsia="微软雅黑" w:cs="微软雅黑"/>
                <w:color w:val="auto"/>
                <w:kern w:val="0"/>
                <w:sz w:val="21"/>
                <w:szCs w:val="21"/>
                <w:highlight w:val="none"/>
              </w:rPr>
              <w:t>另以U盘形式提供全套电子版</w:t>
            </w:r>
            <w:r>
              <w:rPr>
                <w:rFonts w:hint="eastAsia" w:ascii="微软雅黑" w:hAnsi="微软雅黑" w:eastAsia="微软雅黑" w:cs="微软雅黑"/>
                <w:color w:val="auto"/>
                <w:kern w:val="0"/>
                <w:sz w:val="21"/>
                <w:szCs w:val="21"/>
                <w:highlight w:val="none"/>
                <w:lang w:eastAsia="zh-CN"/>
              </w:rPr>
              <w:t>响应文件（</w:t>
            </w:r>
            <w:r>
              <w:rPr>
                <w:rFonts w:hint="eastAsia" w:ascii="微软雅黑" w:hAnsi="微软雅黑" w:eastAsia="微软雅黑" w:cs="微软雅黑"/>
                <w:color w:val="auto"/>
                <w:kern w:val="0"/>
                <w:sz w:val="21"/>
                <w:szCs w:val="21"/>
                <w:highlight w:val="none"/>
              </w:rPr>
              <w:t>电子版格式：</w:t>
            </w:r>
            <w:r>
              <w:rPr>
                <w:rFonts w:hint="eastAsia" w:ascii="微软雅黑" w:hAnsi="微软雅黑" w:eastAsia="微软雅黑" w:cs="微软雅黑"/>
                <w:color w:val="auto"/>
                <w:kern w:val="0"/>
                <w:sz w:val="21"/>
                <w:szCs w:val="21"/>
                <w:highlight w:val="none"/>
                <w:lang w:eastAsia="zh-CN"/>
              </w:rPr>
              <w:t>电子响应文件</w:t>
            </w:r>
            <w:r>
              <w:rPr>
                <w:rFonts w:hint="eastAsia" w:ascii="微软雅黑" w:hAnsi="微软雅黑" w:eastAsia="微软雅黑" w:cs="微软雅黑"/>
                <w:color w:val="auto"/>
                <w:kern w:val="0"/>
                <w:sz w:val="21"/>
                <w:szCs w:val="21"/>
                <w:highlight w:val="none"/>
              </w:rPr>
              <w:t>正本盖章扫描生成的PDF格式</w:t>
            </w:r>
            <w:r>
              <w:rPr>
                <w:rFonts w:hint="eastAsia" w:ascii="微软雅黑" w:hAnsi="微软雅黑" w:eastAsia="微软雅黑" w:cs="微软雅黑"/>
                <w:color w:val="auto"/>
                <w:kern w:val="0"/>
                <w:sz w:val="21"/>
                <w:szCs w:val="21"/>
                <w:highlight w:val="none"/>
                <w:lang w:eastAsia="zh-CN"/>
              </w:rPr>
              <w:t>）</w:t>
            </w:r>
            <w:r>
              <w:rPr>
                <w:rFonts w:hint="eastAsia" w:ascii="微软雅黑" w:hAnsi="微软雅黑" w:eastAsia="微软雅黑" w:cs="微软雅黑"/>
                <w:b w:val="0"/>
                <w:bCs w:val="0"/>
                <w:color w:val="auto"/>
                <w:sz w:val="21"/>
                <w:szCs w:val="21"/>
                <w:highlight w:val="none"/>
                <w:lang w:eastAsia="zh-CN"/>
              </w:rPr>
              <w:t>递交</w:t>
            </w:r>
            <w:r>
              <w:rPr>
                <w:rFonts w:hint="eastAsia" w:ascii="微软雅黑" w:hAnsi="微软雅黑" w:eastAsia="微软雅黑" w:cs="微软雅黑"/>
                <w:b w:val="0"/>
                <w:bCs w:val="0"/>
                <w:color w:val="auto"/>
                <w:sz w:val="21"/>
                <w:szCs w:val="21"/>
                <w:highlight w:val="none"/>
                <w:lang w:val="en-US" w:eastAsia="zh-CN"/>
              </w:rPr>
              <w:t>至</w:t>
            </w:r>
            <w:r>
              <w:rPr>
                <w:rFonts w:hint="eastAsia" w:ascii="微软雅黑" w:hAnsi="微软雅黑" w:eastAsia="微软雅黑" w:cs="微软雅黑"/>
                <w:b w:val="0"/>
                <w:bCs w:val="0"/>
                <w:color w:val="auto"/>
                <w:sz w:val="21"/>
                <w:szCs w:val="21"/>
                <w:highlight w:val="none"/>
                <w:lang w:eastAsia="zh-CN"/>
              </w:rPr>
              <w:t>新疆</w:t>
            </w:r>
            <w:r>
              <w:rPr>
                <w:rFonts w:hint="eastAsia" w:ascii="微软雅黑" w:hAnsi="微软雅黑" w:eastAsia="微软雅黑" w:cs="微软雅黑"/>
                <w:b w:val="0"/>
                <w:bCs w:val="0"/>
                <w:color w:val="auto"/>
                <w:sz w:val="21"/>
                <w:szCs w:val="21"/>
                <w:highlight w:val="none"/>
                <w:lang w:val="en-US" w:eastAsia="zh-CN"/>
              </w:rPr>
              <w:t>德宏招标代理</w:t>
            </w:r>
            <w:r>
              <w:rPr>
                <w:rFonts w:hint="eastAsia" w:ascii="微软雅黑" w:hAnsi="微软雅黑" w:eastAsia="微软雅黑" w:cs="微软雅黑"/>
                <w:b w:val="0"/>
                <w:bCs w:val="0"/>
                <w:color w:val="auto"/>
                <w:sz w:val="21"/>
                <w:szCs w:val="21"/>
                <w:highlight w:val="none"/>
                <w:lang w:eastAsia="zh-CN"/>
              </w:rPr>
              <w:t>有限公司。</w:t>
            </w:r>
          </w:p>
          <w:p>
            <w:pPr>
              <w:pStyle w:val="36"/>
              <w:keepNext w:val="0"/>
              <w:keepLines w:val="0"/>
              <w:pageBreakBefore w:val="0"/>
              <w:widowControl/>
              <w:kinsoku/>
              <w:wordWrap/>
              <w:overflowPunct/>
              <w:topLinePunct w:val="0"/>
              <w:autoSpaceDE w:val="0"/>
              <w:autoSpaceDN w:val="0"/>
              <w:bidi w:val="0"/>
              <w:adjustRightInd/>
              <w:snapToGrid/>
              <w:spacing w:line="360" w:lineRule="auto"/>
              <w:ind w:left="0" w:leftChars="0" w:firstLine="0" w:firstLineChars="0"/>
              <w:jc w:val="left"/>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bCs/>
                <w:color w:val="auto"/>
                <w:sz w:val="21"/>
                <w:szCs w:val="21"/>
                <w:highlight w:val="none"/>
                <w:lang w:val="en-US" w:eastAsia="zh-CN"/>
              </w:rPr>
              <w:t>详细地址</w:t>
            </w:r>
            <w:r>
              <w:rPr>
                <w:rFonts w:hint="eastAsia" w:ascii="微软雅黑" w:hAnsi="微软雅黑" w:eastAsia="微软雅黑" w:cs="微软雅黑"/>
                <w:b w:val="0"/>
                <w:bCs w:val="0"/>
                <w:color w:val="auto"/>
                <w:sz w:val="21"/>
                <w:szCs w:val="21"/>
                <w:highlight w:val="none"/>
                <w:lang w:val="en-US" w:eastAsia="zh-CN"/>
              </w:rPr>
              <w:t>：</w:t>
            </w:r>
            <w:r>
              <w:rPr>
                <w:rFonts w:hint="eastAsia" w:ascii="微软雅黑" w:hAnsi="微软雅黑" w:eastAsia="微软雅黑" w:cs="微软雅黑"/>
                <w:color w:val="auto"/>
                <w:kern w:val="0"/>
                <w:sz w:val="21"/>
                <w:szCs w:val="21"/>
                <w:highlight w:val="none"/>
                <w:lang w:val="en-US" w:eastAsia="zh-CN" w:bidi="zh-CN"/>
              </w:rPr>
              <w:t>新疆吐鲁番市高昌区青年路6号A栋三楼301</w:t>
            </w:r>
            <w:r>
              <w:rPr>
                <w:rFonts w:hint="eastAsia" w:ascii="微软雅黑" w:hAnsi="微软雅黑" w:eastAsia="微软雅黑" w:cs="微软雅黑"/>
                <w:b w:val="0"/>
                <w:bCs w:val="0"/>
                <w:color w:val="auto"/>
                <w:sz w:val="21"/>
                <w:szCs w:val="21"/>
                <w:highlight w:val="none"/>
                <w:lang w:val="en-US" w:eastAsia="zh-CN"/>
              </w:rPr>
              <w:t>，</w:t>
            </w:r>
            <w:r>
              <w:rPr>
                <w:rStyle w:val="41"/>
                <w:rFonts w:hint="eastAsia" w:ascii="微软雅黑" w:hAnsi="微软雅黑" w:eastAsia="微软雅黑" w:cs="微软雅黑"/>
                <w:b w:val="0"/>
                <w:bCs w:val="0"/>
                <w:color w:val="auto"/>
                <w:kern w:val="0"/>
                <w:sz w:val="21"/>
                <w:szCs w:val="21"/>
                <w:highlight w:val="none"/>
                <w:lang w:val="en-US" w:eastAsia="zh-CN" w:bidi="ar-SA"/>
              </w:rPr>
              <w:t>纸质版响应文件内容</w:t>
            </w:r>
            <w:r>
              <w:rPr>
                <w:rFonts w:hint="eastAsia" w:ascii="微软雅黑" w:hAnsi="微软雅黑" w:eastAsia="微软雅黑" w:cs="微软雅黑"/>
                <w:color w:val="auto"/>
                <w:sz w:val="21"/>
                <w:szCs w:val="21"/>
                <w:highlight w:val="none"/>
              </w:rPr>
              <w:t>与</w:t>
            </w:r>
            <w:r>
              <w:rPr>
                <w:rStyle w:val="41"/>
                <w:rFonts w:hint="eastAsia" w:ascii="微软雅黑" w:hAnsi="微软雅黑" w:eastAsia="微软雅黑" w:cs="微软雅黑"/>
                <w:b w:val="0"/>
                <w:bCs w:val="0"/>
                <w:color w:val="auto"/>
                <w:kern w:val="0"/>
                <w:sz w:val="21"/>
                <w:szCs w:val="21"/>
                <w:highlight w:val="none"/>
                <w:lang w:val="en-US" w:eastAsia="zh-CN" w:bidi="ar-SA"/>
              </w:rPr>
              <w:t>电子版</w:t>
            </w:r>
            <w:r>
              <w:rPr>
                <w:rFonts w:hint="eastAsia" w:ascii="微软雅黑" w:hAnsi="微软雅黑" w:eastAsia="微软雅黑" w:cs="微软雅黑"/>
                <w:color w:val="auto"/>
                <w:sz w:val="21"/>
                <w:szCs w:val="21"/>
                <w:highlight w:val="none"/>
              </w:rPr>
              <w:t>提交</w:t>
            </w:r>
            <w:r>
              <w:rPr>
                <w:rFonts w:hint="eastAsia" w:ascii="微软雅黑" w:hAnsi="微软雅黑" w:eastAsia="微软雅黑" w:cs="微软雅黑"/>
                <w:color w:val="auto"/>
                <w:sz w:val="21"/>
                <w:szCs w:val="21"/>
                <w:highlight w:val="none"/>
                <w:lang w:val="en-US" w:eastAsia="zh-CN"/>
              </w:rPr>
              <w:t>至新疆</w:t>
            </w:r>
            <w:r>
              <w:rPr>
                <w:rFonts w:hint="eastAsia" w:ascii="微软雅黑" w:hAnsi="微软雅黑" w:eastAsia="微软雅黑" w:cs="微软雅黑"/>
                <w:color w:val="auto"/>
                <w:sz w:val="21"/>
                <w:szCs w:val="21"/>
                <w:highlight w:val="none"/>
              </w:rPr>
              <w:t>政采云平台的</w:t>
            </w:r>
            <w:r>
              <w:rPr>
                <w:rFonts w:hint="eastAsia" w:ascii="微软雅黑" w:hAnsi="微软雅黑" w:eastAsia="微软雅黑" w:cs="微软雅黑"/>
                <w:color w:val="auto"/>
                <w:sz w:val="21"/>
                <w:szCs w:val="21"/>
                <w:highlight w:val="none"/>
                <w:lang w:eastAsia="zh-CN"/>
              </w:rPr>
              <w:t>电子响应文件</w:t>
            </w:r>
            <w:r>
              <w:rPr>
                <w:rFonts w:hint="eastAsia" w:ascii="微软雅黑" w:hAnsi="微软雅黑" w:eastAsia="微软雅黑" w:cs="微软雅黑"/>
                <w:color w:val="auto"/>
                <w:sz w:val="21"/>
                <w:szCs w:val="21"/>
                <w:highlight w:val="none"/>
              </w:rPr>
              <w:t>内容一致</w:t>
            </w: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bCs/>
                <w:color w:val="auto"/>
                <w:sz w:val="21"/>
                <w:szCs w:val="21"/>
                <w:highlight w:val="none"/>
                <w:lang w:val="en-US" w:eastAsia="zh-CN"/>
              </w:rPr>
              <w:t>接受邮寄，不接受到付</w:t>
            </w:r>
            <w:r>
              <w:rPr>
                <w:rFonts w:hint="eastAsia" w:ascii="微软雅黑" w:hAnsi="微软雅黑" w:eastAsia="微软雅黑" w:cs="微软雅黑"/>
                <w:b/>
                <w:bCs/>
                <w:color w:val="auto"/>
                <w:sz w:val="21"/>
                <w:szCs w:val="21"/>
                <w:highlight w:val="none"/>
                <w:lang w:eastAsia="zh-CN"/>
              </w:rPr>
              <w:t>）</w:t>
            </w:r>
            <w:r>
              <w:rPr>
                <w:rFonts w:hint="eastAsia" w:ascii="微软雅黑" w:hAnsi="微软雅黑" w:eastAsia="微软雅黑" w:cs="微软雅黑"/>
                <w:b w:val="0"/>
                <w:bCs w:val="0"/>
                <w:color w:val="auto"/>
                <w:sz w:val="21"/>
                <w:szCs w:val="21"/>
                <w:highlight w:val="none"/>
                <w:lang w:eastAsia="zh-CN"/>
              </w:rPr>
              <w:t>。</w:t>
            </w:r>
          </w:p>
          <w:p>
            <w:pPr>
              <w:pStyle w:val="26"/>
              <w:widowControl/>
              <w:numPr>
                <w:ilvl w:val="0"/>
                <w:numId w:val="0"/>
              </w:numPr>
              <w:spacing w:line="334" w:lineRule="exact"/>
              <w:jc w:val="left"/>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b/>
                <w:bCs/>
                <w:color w:val="auto"/>
                <w:sz w:val="21"/>
                <w:szCs w:val="21"/>
                <w:highlight w:val="none"/>
                <w:lang w:val="en-US" w:eastAsia="zh-CN"/>
              </w:rPr>
              <w:t>按公告内地址邮寄至招标代理公司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25</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实质性要求和条件</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实质性要求和条件：除法律、法规和规章规定外，采购文件中用“拒绝”、“不接受”、“无效”、“不得”等文字规定或采购文件初步审查表中的内容以及标注“★”符号的条款为实质性要求条款（即重要条款），对其中任何一条的偏离，在评标时将其视为无效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26</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报价说明</w:t>
            </w:r>
          </w:p>
        </w:tc>
        <w:tc>
          <w:tcPr>
            <w:tcW w:w="6070" w:type="dxa"/>
            <w:noWrap w:val="0"/>
            <w:vAlign w:val="center"/>
          </w:tcPr>
          <w:p>
            <w:pPr>
              <w:pStyle w:val="26"/>
              <w:widowControl/>
              <w:spacing w:line="334" w:lineRule="exact"/>
              <w:jc w:val="lef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采用竞争性磋商，通过磋商，仅对满足竞争性磋商文件实质性要求的供应商，进行第二次最终报价，但最终报价不得高于第一次报价，否则其投标将被否决。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jc w:val="center"/>
        </w:trPr>
        <w:tc>
          <w:tcPr>
            <w:tcW w:w="1168"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27</w:t>
            </w:r>
          </w:p>
        </w:tc>
        <w:tc>
          <w:tcPr>
            <w:tcW w:w="2285"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磋商文件解密时长</w:t>
            </w:r>
          </w:p>
        </w:tc>
        <w:tc>
          <w:tcPr>
            <w:tcW w:w="6070" w:type="dxa"/>
            <w:noWrap w:val="0"/>
            <w:vAlign w:val="top"/>
          </w:tcPr>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磋商文件解密时长：30分钟（过时未进行解密的磋商文件，开标现场不进行解密时间延长。）</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开标当日仅需在任意地点通过政采云平台不见面开标系统（登录地址详见网站操作手册）完成远程解密、提疑澄清、开标唱标、结果公布等交互环节。供应商必须在规定的时间内使用能正确解密响应文件的“CA锁”完成远程解密，因供应商原因未能解密、解密失败或解密超时，视为供应商撤销其响应文件，系统内磋商文件将被退回；因网上招投标平台发生故障，导致无法按时完成磋商文件解密或开、评标工作无法进行的，可根据实际情况相应延迟解密时间或调整开、评标时间。</w:t>
            </w:r>
          </w:p>
          <w:p>
            <w:pPr>
              <w:pStyle w:val="26"/>
              <w:widowControl/>
              <w:spacing w:line="334" w:lineRule="exact"/>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（友情提示：若供应商已领取副锁（含多把副锁）请注意正副锁的使用差别，务必使用生成磋商文件的那把锁解密）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4"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28</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代理服务费标准</w:t>
            </w:r>
          </w:p>
        </w:tc>
        <w:tc>
          <w:tcPr>
            <w:tcW w:w="6070" w:type="dxa"/>
            <w:noWrap w:val="0"/>
            <w:vAlign w:val="top"/>
          </w:tcPr>
          <w:p>
            <w:pPr>
              <w:pStyle w:val="40"/>
              <w:keepNext w:val="0"/>
              <w:keepLines w:val="0"/>
              <w:pageBreakBefore w:val="0"/>
              <w:widowControl/>
              <w:kinsoku w:val="0"/>
              <w:wordWrap/>
              <w:overflowPunct/>
              <w:topLinePunct w:val="0"/>
              <w:autoSpaceDE w:val="0"/>
              <w:autoSpaceDN w:val="0"/>
              <w:bidi w:val="0"/>
              <w:adjustRightInd w:val="0"/>
              <w:snapToGrid w:val="0"/>
              <w:spacing w:before="86" w:line="312" w:lineRule="auto"/>
              <w:ind w:left="97" w:firstLine="0"/>
              <w:jc w:val="both"/>
              <w:textAlignment w:val="baseline"/>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代理服务收费标准：</w:t>
            </w:r>
          </w:p>
          <w:p>
            <w:pPr>
              <w:pStyle w:val="40"/>
              <w:keepNext w:val="0"/>
              <w:keepLines w:val="0"/>
              <w:pageBreakBefore w:val="0"/>
              <w:widowControl/>
              <w:kinsoku w:val="0"/>
              <w:wordWrap/>
              <w:overflowPunct/>
              <w:topLinePunct w:val="0"/>
              <w:autoSpaceDE w:val="0"/>
              <w:autoSpaceDN w:val="0"/>
              <w:bidi w:val="0"/>
              <w:adjustRightInd w:val="0"/>
              <w:snapToGrid w:val="0"/>
              <w:spacing w:before="86" w:line="312" w:lineRule="auto"/>
              <w:ind w:left="97" w:firstLine="440" w:firstLineChars="200"/>
              <w:jc w:val="both"/>
              <w:textAlignment w:val="baseline"/>
              <w:rPr>
                <w:rFonts w:hint="eastAsia" w:ascii="微软雅黑" w:hAnsi="微软雅黑" w:eastAsia="微软雅黑" w:cs="微软雅黑"/>
                <w:color w:val="auto"/>
                <w:kern w:val="0"/>
                <w:sz w:val="22"/>
                <w:szCs w:val="22"/>
                <w:highlight w:val="none"/>
                <w:lang w:val="en-US" w:eastAsia="zh-CN" w:bidi="ar-SA"/>
              </w:rPr>
            </w:pPr>
            <w:bookmarkStart w:id="69" w:name="OLE_LINK77"/>
            <w:bookmarkStart w:id="70" w:name="OLE_LINK27"/>
            <w:r>
              <w:rPr>
                <w:rFonts w:hint="eastAsia" w:ascii="微软雅黑" w:hAnsi="微软雅黑" w:eastAsia="微软雅黑" w:cs="微软雅黑"/>
                <w:color w:val="auto"/>
                <w:kern w:val="0"/>
                <w:sz w:val="22"/>
                <w:szCs w:val="22"/>
                <w:highlight w:val="none"/>
                <w:lang w:val="en-US" w:eastAsia="zh-CN" w:bidi="ar-SA"/>
              </w:rPr>
              <w:t>参照原《国家计委关于印发〈招标代理服务收费管理暂行办法〉 的通知》（计价格[2002]1980号文）和《国家发展改革委办公厅关于招标代理服务收费有关问题的通知》（发改办价格[2003]857号文） 的收费标准</w:t>
            </w:r>
            <w:bookmarkEnd w:id="69"/>
            <w:r>
              <w:rPr>
                <w:rFonts w:hint="eastAsia" w:ascii="微软雅黑" w:hAnsi="微软雅黑" w:eastAsia="微软雅黑" w:cs="微软雅黑"/>
                <w:color w:val="auto"/>
                <w:kern w:val="0"/>
                <w:sz w:val="22"/>
                <w:szCs w:val="22"/>
                <w:highlight w:val="none"/>
                <w:lang w:val="en-US" w:eastAsia="zh-CN" w:bidi="ar-SA"/>
              </w:rPr>
              <w:t>下浮20%计算招标代理服务费 ， 由成交供应商支付。</w:t>
            </w:r>
            <w:bookmarkEnd w:id="70"/>
          </w:p>
          <w:p>
            <w:pPr>
              <w:pStyle w:val="40"/>
              <w:keepNext w:val="0"/>
              <w:keepLines w:val="0"/>
              <w:pageBreakBefore w:val="0"/>
              <w:widowControl/>
              <w:kinsoku w:val="0"/>
              <w:wordWrap/>
              <w:overflowPunct/>
              <w:topLinePunct w:val="0"/>
              <w:autoSpaceDE w:val="0"/>
              <w:autoSpaceDN w:val="0"/>
              <w:bidi w:val="0"/>
              <w:adjustRightInd w:val="0"/>
              <w:snapToGrid w:val="0"/>
              <w:spacing w:before="71" w:line="312" w:lineRule="auto"/>
              <w:ind w:left="97" w:firstLine="0"/>
              <w:jc w:val="both"/>
              <w:textAlignment w:val="baseline"/>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代理服务费支付方式： 由成交供应商支付。</w:t>
            </w:r>
          </w:p>
          <w:p>
            <w:pPr>
              <w:pStyle w:val="40"/>
              <w:keepNext w:val="0"/>
              <w:keepLines w:val="0"/>
              <w:pageBreakBefore w:val="0"/>
              <w:widowControl/>
              <w:kinsoku w:val="0"/>
              <w:wordWrap/>
              <w:overflowPunct/>
              <w:topLinePunct w:val="0"/>
              <w:autoSpaceDE w:val="0"/>
              <w:autoSpaceDN w:val="0"/>
              <w:bidi w:val="0"/>
              <w:adjustRightInd w:val="0"/>
              <w:snapToGrid w:val="0"/>
              <w:spacing w:before="86" w:line="312" w:lineRule="auto"/>
              <w:ind w:left="94" w:leftChars="0" w:right="97" w:rightChars="0" w:firstLine="0" w:firstLineChars="0"/>
              <w:jc w:val="both"/>
              <w:textAlignment w:val="baseline"/>
              <w:rPr>
                <w:rFonts w:hint="eastAsia" w:ascii="微软雅黑" w:hAnsi="微软雅黑" w:eastAsia="微软雅黑" w:cs="微软雅黑"/>
                <w:color w:val="auto"/>
                <w:kern w:val="0"/>
                <w:sz w:val="22"/>
                <w:szCs w:val="22"/>
                <w:highlight w:val="none"/>
                <w:lang w:val="en-US" w:eastAsia="zh-CN" w:bidi="ar-SA"/>
              </w:rPr>
            </w:pPr>
            <w:r>
              <w:rPr>
                <w:rFonts w:hint="eastAsia" w:ascii="微软雅黑" w:hAnsi="微软雅黑" w:eastAsia="微软雅黑" w:cs="微软雅黑"/>
                <w:color w:val="auto"/>
                <w:kern w:val="0"/>
                <w:sz w:val="22"/>
                <w:szCs w:val="22"/>
                <w:highlight w:val="none"/>
                <w:lang w:val="en-US" w:eastAsia="zh-CN" w:bidi="ar-SA"/>
              </w:rPr>
              <w:t>代理服务费支付时间 ：成交供应商在领取成交通知书前向代理机构一次性支付本项目代理服务费。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94" w:hRule="atLeast"/>
          <w:jc w:val="center"/>
        </w:trPr>
        <w:tc>
          <w:tcPr>
            <w:tcW w:w="1168" w:type="dxa"/>
            <w:noWrap w:val="0"/>
            <w:vAlign w:val="center"/>
          </w:tcPr>
          <w:p>
            <w:pPr>
              <w:pStyle w:val="26"/>
              <w:widowControl/>
              <w:spacing w:line="334" w:lineRule="exact"/>
              <w:jc w:val="center"/>
              <w:rPr>
                <w:rFonts w:hint="default"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29</w:t>
            </w:r>
          </w:p>
        </w:tc>
        <w:tc>
          <w:tcPr>
            <w:tcW w:w="2285" w:type="dxa"/>
            <w:noWrap w:val="0"/>
            <w:vAlign w:val="center"/>
          </w:tcPr>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p>
          <w:p>
            <w:pPr>
              <w:pStyle w:val="26"/>
              <w:widowControl/>
              <w:spacing w:line="334" w:lineRule="exact"/>
              <w:jc w:val="center"/>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备注</w:t>
            </w:r>
          </w:p>
        </w:tc>
        <w:tc>
          <w:tcPr>
            <w:tcW w:w="6070" w:type="dxa"/>
            <w:noWrap w:val="0"/>
            <w:vAlign w:val="top"/>
          </w:tcPr>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1、各供应商必须针对项目制作磋商文件并报价，磋商文件均必须满足磋商文件份数与制作等要求，否则将导致投标被拒绝。</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2、当出现下列情形之一，磋商文件将予以退回：</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（1）供应商在磋商文件递交截止时间前未成功上传加密电子磋商文件；</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（2）供应商使用解密的CA数字证书与上传加密磋商文件使用的CA数字证书不一致；</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（3）供应商解密时CA数字证书已过期，导致无法正常解密；</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（4）加密磋商文件时，CA数字证书未过期，解密时，显示CA数字证书已过期，导致无法正常解密；</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（5）未在规定的磋商文件解密时间内进行解密的；</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（6）供应商个人原因导致无法解密的其他情形。</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3、供应商应在投标截止时间前将投标时使用的计算机安装相关的浏览器（推荐使用谷歌浏览器）、CA驱动等软件，方便磋商文件解密时能够正常解密。</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4、供应商需在投标截止时间前自行测试开标时使用的计算机，如因供应商自身原因导致磋商文件解密失败的，由供应商自行承担相应后果。</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5、本次采购，供应商须按磋商文件第二章“投标须知”中规定的内容提交磋商文件。并根据第六章“磋商文件格式”中的全部内容进行磋商文件的编制，在评标过程中若发现供应商的磋商文件内容未按照磋商文件编制，编制内容存在缺失或提供无效资料的，将导致投标被拒绝。所有资料均不允许在投标截止时间后补正。</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注：</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1、无论何种原因，在磋商文件中未提供相应材料的，评审小组将视同其未提供。</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2、各供应商应在开标前应确保成为新疆政府采购网正式注册入库供应商，并完成CA数字证书（符合国密标准）申领。如需咨询，请联系新疆CA服务热线0991-2819290；</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3、供应商将政采云电子交易客户端下载、安装完成后，可通过账号密码或CA登录客户端进行响应文件的制作。在使用政采云投标客户端时，建议使用WIN7及以上操作系统。客户端请至新疆政府采购网（http://www.ccgp-xinjiang.gov.cn/）下载专区查看，如有问题可拨打政采云客户服务热线95763进行咨询。</w:t>
            </w:r>
          </w:p>
          <w:p>
            <w:pPr>
              <w:pStyle w:val="26"/>
              <w:widowControl/>
              <w:spacing w:line="240" w:lineRule="auto"/>
              <w:rPr>
                <w:rFonts w:hint="eastAsia" w:ascii="微软雅黑" w:hAnsi="微软雅黑" w:eastAsia="微软雅黑" w:cs="微软雅黑"/>
                <w:color w:val="auto"/>
                <w:kern w:val="0"/>
                <w:sz w:val="22"/>
                <w:szCs w:val="22"/>
                <w:highlight w:val="none"/>
                <w:lang w:val="en-US" w:eastAsia="zh-CN"/>
              </w:rPr>
            </w:pPr>
            <w:r>
              <w:rPr>
                <w:rFonts w:hint="eastAsia" w:ascii="微软雅黑" w:hAnsi="微软雅黑" w:eastAsia="微软雅黑" w:cs="微软雅黑"/>
                <w:color w:val="auto"/>
                <w:kern w:val="0"/>
                <w:sz w:val="22"/>
                <w:szCs w:val="22"/>
                <w:highlight w:val="none"/>
                <w:lang w:val="en-US" w:eastAsia="zh-CN"/>
              </w:rPr>
              <w:t>4、供应商首次参加政府采购活动的，可前往新疆政府采购网（http://www.ccgp-xinjiang.gov.cn/）下载操作指南。（步骤：进入新疆政府采购网（http://www.ccgp-xinjiang.gov.cn/）点击主页面的办事指南—选择并下载供应商政采云平台操作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7" w:hRule="atLeast"/>
          <w:jc w:val="center"/>
        </w:trPr>
        <w:tc>
          <w:tcPr>
            <w:tcW w:w="9523" w:type="dxa"/>
            <w:gridSpan w:val="3"/>
            <w:noWrap w:val="0"/>
            <w:vAlign w:val="center"/>
          </w:tcPr>
          <w:p>
            <w:pPr>
              <w:pStyle w:val="26"/>
              <w:widowControl/>
              <w:spacing w:line="334" w:lineRule="exact"/>
              <w:rPr>
                <w:rFonts w:hint="eastAsia" w:ascii="微软雅黑" w:hAnsi="微软雅黑" w:eastAsia="微软雅黑" w:cs="微软雅黑"/>
                <w:b/>
                <w:bCs/>
                <w:color w:val="auto"/>
                <w:sz w:val="21"/>
                <w:szCs w:val="21"/>
                <w:highlight w:val="none"/>
                <w:lang w:val="en-US" w:eastAsia="zh-CN"/>
              </w:rPr>
            </w:pPr>
            <w:r>
              <w:rPr>
                <w:rFonts w:hint="eastAsia" w:ascii="微软雅黑" w:hAnsi="微软雅黑" w:eastAsia="微软雅黑" w:cs="微软雅黑"/>
                <w:b w:val="0"/>
                <w:bCs w:val="0"/>
                <w:color w:val="auto"/>
                <w:szCs w:val="21"/>
                <w:u w:val="none"/>
              </w:rPr>
              <w:t>注：1、本表内容与</w:t>
            </w:r>
            <w:r>
              <w:rPr>
                <w:rFonts w:hint="eastAsia" w:ascii="微软雅黑" w:hAnsi="微软雅黑" w:eastAsia="微软雅黑" w:cs="微软雅黑"/>
                <w:b w:val="0"/>
                <w:bCs w:val="0"/>
                <w:color w:val="auto"/>
                <w:szCs w:val="21"/>
                <w:u w:val="none"/>
                <w:lang w:eastAsia="zh-CN"/>
              </w:rPr>
              <w:t>磋商</w:t>
            </w:r>
            <w:r>
              <w:rPr>
                <w:rFonts w:hint="eastAsia" w:ascii="微软雅黑" w:hAnsi="微软雅黑" w:eastAsia="微软雅黑" w:cs="微软雅黑"/>
                <w:b w:val="0"/>
                <w:bCs w:val="0"/>
                <w:color w:val="auto"/>
                <w:szCs w:val="21"/>
                <w:u w:val="none"/>
              </w:rPr>
              <w:t>文件其它内容不一致</w:t>
            </w:r>
            <w:r>
              <w:rPr>
                <w:rFonts w:hint="eastAsia" w:ascii="微软雅黑" w:hAnsi="微软雅黑" w:eastAsia="微软雅黑" w:cs="微软雅黑"/>
                <w:b w:val="0"/>
                <w:bCs w:val="0"/>
                <w:color w:val="auto"/>
                <w:szCs w:val="21"/>
                <w:u w:val="none"/>
                <w:lang w:val="en-US" w:eastAsia="zh-CN"/>
              </w:rPr>
              <w:t>时</w:t>
            </w:r>
            <w:r>
              <w:rPr>
                <w:rFonts w:hint="eastAsia" w:ascii="微软雅黑" w:hAnsi="微软雅黑" w:eastAsia="微软雅黑" w:cs="微软雅黑"/>
                <w:b w:val="0"/>
                <w:bCs w:val="0"/>
                <w:color w:val="auto"/>
                <w:szCs w:val="21"/>
                <w:u w:val="none"/>
              </w:rPr>
              <w:t>，应当以本表内容为准。</w:t>
            </w:r>
          </w:p>
        </w:tc>
      </w:tr>
    </w:tbl>
    <w:p>
      <w:pPr>
        <w:pStyle w:val="2"/>
        <w:ind w:left="0" w:leftChars="0" w:firstLine="0" w:firstLineChars="0"/>
        <w:rPr>
          <w:rFonts w:hint="eastAsia"/>
        </w:rPr>
      </w:pPr>
    </w:p>
    <w:p>
      <w:pPr>
        <w:keepNext w:val="0"/>
        <w:keepLines w:val="0"/>
        <w:pageBreakBefore w:val="0"/>
        <w:widowControl w:val="0"/>
        <w:numPr>
          <w:ilvl w:val="0"/>
          <w:numId w:val="4"/>
        </w:numPr>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磋商须知</w:t>
      </w:r>
    </w:p>
    <w:p>
      <w:pPr>
        <w:pStyle w:val="10"/>
        <w:numPr>
          <w:ilvl w:val="0"/>
          <w:numId w:val="0"/>
        </w:numPr>
        <w:ind w:right="0" w:rightChars="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30"/>
          <w:szCs w:val="30"/>
          <w:highlight w:val="none"/>
        </w:rPr>
        <w:t>一</w:t>
      </w:r>
      <w:r>
        <w:rPr>
          <w:rFonts w:hint="eastAsia" w:ascii="微软雅黑" w:hAnsi="微软雅黑" w:eastAsia="微软雅黑" w:cs="微软雅黑"/>
          <w:b/>
          <w:bCs/>
          <w:color w:val="auto"/>
          <w:sz w:val="30"/>
          <w:szCs w:val="30"/>
          <w:highlight w:val="none"/>
          <w:lang w:eastAsia="zh-CN"/>
        </w:rPr>
        <w:t>、</w:t>
      </w:r>
      <w:r>
        <w:rPr>
          <w:rFonts w:hint="eastAsia" w:ascii="微软雅黑" w:hAnsi="微软雅黑" w:eastAsia="微软雅黑" w:cs="微软雅黑"/>
          <w:b/>
          <w:bCs/>
          <w:color w:val="auto"/>
          <w:sz w:val="30"/>
          <w:szCs w:val="30"/>
          <w:highlight w:val="none"/>
        </w:rPr>
        <w:t>说 明</w:t>
      </w:r>
    </w:p>
    <w:p>
      <w:pPr>
        <w:pStyle w:val="1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1 </w:t>
      </w:r>
      <w:r>
        <w:rPr>
          <w:rFonts w:hint="eastAsia" w:ascii="微软雅黑" w:hAnsi="微软雅黑" w:eastAsia="微软雅黑" w:cs="微软雅黑"/>
          <w:b/>
          <w:bCs/>
          <w:color w:val="auto"/>
          <w:sz w:val="24"/>
          <w:szCs w:val="24"/>
          <w:highlight w:val="none"/>
        </w:rPr>
        <w:t xml:space="preserve">适用范围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 </w:t>
      </w:r>
      <w:r>
        <w:rPr>
          <w:rFonts w:hint="eastAsia" w:ascii="微软雅黑" w:hAnsi="微软雅黑" w:eastAsia="微软雅黑" w:cs="微软雅黑"/>
          <w:color w:val="auto"/>
          <w:sz w:val="24"/>
          <w:szCs w:val="24"/>
          <w:highlight w:val="none"/>
        </w:rPr>
        <w:t xml:space="preserve">本文件适用于本竞争性磋商的采购项目。 </w:t>
      </w:r>
    </w:p>
    <w:p>
      <w:pPr>
        <w:pageBreakBefore w:val="0"/>
        <w:kinsoku/>
        <w:wordWrap/>
        <w:overflowPunct/>
        <w:topLinePunct w:val="0"/>
        <w:bidi w:val="0"/>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 </w:t>
      </w:r>
      <w:r>
        <w:rPr>
          <w:rFonts w:hint="eastAsia" w:ascii="微软雅黑" w:hAnsi="微软雅黑" w:eastAsia="微软雅黑" w:cs="微软雅黑"/>
          <w:color w:val="auto"/>
          <w:sz w:val="24"/>
          <w:szCs w:val="24"/>
          <w:highlight w:val="none"/>
        </w:rPr>
        <w:t xml:space="preserve">本项目的采购人、供应商及各方当事人均适用本须知。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 </w:t>
      </w:r>
      <w:r>
        <w:rPr>
          <w:rFonts w:hint="eastAsia" w:ascii="微软雅黑" w:hAnsi="微软雅黑" w:eastAsia="微软雅黑" w:cs="微软雅黑"/>
          <w:b/>
          <w:bCs/>
          <w:color w:val="auto"/>
          <w:sz w:val="24"/>
          <w:szCs w:val="24"/>
          <w:highlight w:val="none"/>
        </w:rPr>
        <w:t>定义</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2.1 </w:t>
      </w:r>
      <w:r>
        <w:rPr>
          <w:rFonts w:hint="eastAsia" w:ascii="微软雅黑" w:hAnsi="微软雅黑" w:eastAsia="微软雅黑" w:cs="微软雅黑"/>
          <w:color w:val="auto"/>
          <w:sz w:val="24"/>
          <w:szCs w:val="24"/>
          <w:highlight w:val="none"/>
        </w:rPr>
        <w:t xml:space="preserve">监管部门：指同级或以上人民政府财政部门。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2.2 </w:t>
      </w:r>
      <w:r>
        <w:rPr>
          <w:rFonts w:hint="eastAsia" w:ascii="微软雅黑" w:hAnsi="微软雅黑" w:eastAsia="微软雅黑" w:cs="微软雅黑"/>
          <w:color w:val="auto"/>
          <w:sz w:val="24"/>
          <w:szCs w:val="24"/>
          <w:highlight w:val="none"/>
        </w:rPr>
        <w:t>资金来源</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是指采购人已拥有</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rPr>
        <w:t xml:space="preserve">笔财政性资金或资金来源已落实。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2.3 </w:t>
      </w:r>
      <w:r>
        <w:rPr>
          <w:rFonts w:hint="eastAsia" w:ascii="微软雅黑" w:hAnsi="微软雅黑" w:eastAsia="微软雅黑" w:cs="微软雅黑"/>
          <w:color w:val="auto"/>
          <w:sz w:val="24"/>
          <w:szCs w:val="24"/>
          <w:highlight w:val="none"/>
        </w:rPr>
        <w:t>采购人：</w:t>
      </w:r>
      <w:r>
        <w:rPr>
          <w:rFonts w:hint="eastAsia" w:ascii="微软雅黑" w:hAnsi="微软雅黑" w:eastAsia="微软雅黑" w:cs="微软雅黑"/>
          <w:color w:val="auto"/>
          <w:sz w:val="24"/>
          <w:szCs w:val="24"/>
          <w:highlight w:val="none"/>
          <w:lang w:val="en-US" w:eastAsia="zh-CN"/>
        </w:rPr>
        <w:t>依法进行政府采购的国家机关、事业单位、团体组织</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2.4 代理采购机构</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新疆德宏招标代理有限公司</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 </w:t>
      </w:r>
      <w:r>
        <w:rPr>
          <w:rFonts w:hint="eastAsia" w:ascii="微软雅黑" w:hAnsi="微软雅黑" w:eastAsia="微软雅黑" w:cs="微软雅黑"/>
          <w:color w:val="auto"/>
          <w:sz w:val="24"/>
          <w:szCs w:val="24"/>
          <w:highlight w:val="none"/>
        </w:rPr>
        <w:t>磋商小组：磋商小组是依法组建的专门负责本次磋商及评审工作的</w:t>
      </w:r>
      <w:r>
        <w:rPr>
          <w:rFonts w:hint="eastAsia" w:ascii="微软雅黑" w:hAnsi="微软雅黑" w:eastAsia="微软雅黑" w:cs="微软雅黑"/>
          <w:color w:val="auto"/>
          <w:sz w:val="24"/>
          <w:szCs w:val="24"/>
          <w:highlight w:val="none"/>
          <w:lang w:val="en-US" w:eastAsia="zh-CN"/>
        </w:rPr>
        <w:t>人员</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 </w:t>
      </w:r>
      <w:r>
        <w:rPr>
          <w:rFonts w:hint="eastAsia" w:ascii="微软雅黑" w:hAnsi="微软雅黑" w:eastAsia="微软雅黑" w:cs="微软雅黑"/>
          <w:color w:val="auto"/>
          <w:sz w:val="24"/>
          <w:szCs w:val="24"/>
          <w:highlight w:val="none"/>
        </w:rPr>
        <w:t xml:space="preserve">供应商：符合资格要求，响应采购、依法成立的企业法人、其他组织或自然人。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2.7 </w:t>
      </w:r>
      <w:r>
        <w:rPr>
          <w:rFonts w:hint="eastAsia" w:ascii="微软雅黑" w:hAnsi="微软雅黑" w:eastAsia="微软雅黑" w:cs="微软雅黑"/>
          <w:color w:val="auto"/>
          <w:sz w:val="24"/>
          <w:szCs w:val="24"/>
          <w:highlight w:val="none"/>
        </w:rPr>
        <w:t xml:space="preserve">成交供应商：经合法磋商程序评选出来并经采购人确认的获得本项目成交资格的供应商。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 </w:t>
      </w:r>
      <w:r>
        <w:rPr>
          <w:rFonts w:hint="eastAsia" w:ascii="微软雅黑" w:hAnsi="微软雅黑" w:eastAsia="微软雅黑" w:cs="微软雅黑"/>
          <w:color w:val="auto"/>
          <w:sz w:val="24"/>
          <w:szCs w:val="24"/>
          <w:highlight w:val="none"/>
        </w:rPr>
        <w:t xml:space="preserve">日期：指公历日。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 </w:t>
      </w:r>
      <w:r>
        <w:rPr>
          <w:rFonts w:hint="eastAsia" w:ascii="微软雅黑" w:hAnsi="微软雅黑" w:eastAsia="微软雅黑" w:cs="微软雅黑"/>
          <w:color w:val="auto"/>
          <w:sz w:val="24"/>
          <w:szCs w:val="24"/>
          <w:highlight w:val="none"/>
        </w:rPr>
        <w:t xml:space="preserve">时间：指北京时间。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 </w:t>
      </w:r>
      <w:r>
        <w:rPr>
          <w:rFonts w:hint="eastAsia" w:ascii="微软雅黑" w:hAnsi="微软雅黑" w:eastAsia="微软雅黑" w:cs="微软雅黑"/>
          <w:b/>
          <w:bCs/>
          <w:color w:val="auto"/>
          <w:sz w:val="24"/>
          <w:szCs w:val="24"/>
          <w:highlight w:val="none"/>
        </w:rPr>
        <w:t>合格的供应商</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3.1. 供应商须符合第一部分“磋商</w:t>
      </w:r>
      <w:r>
        <w:rPr>
          <w:rFonts w:hint="eastAsia" w:ascii="微软雅黑" w:hAnsi="微软雅黑" w:eastAsia="微软雅黑" w:cs="微软雅黑"/>
          <w:color w:val="auto"/>
          <w:sz w:val="24"/>
          <w:szCs w:val="24"/>
          <w:highlight w:val="none"/>
          <w:lang w:val="en-US" w:eastAsia="zh-CN"/>
        </w:rPr>
        <w:t>公告</w:t>
      </w:r>
      <w:r>
        <w:rPr>
          <w:rFonts w:hint="eastAsia" w:ascii="微软雅黑" w:hAnsi="微软雅黑" w:eastAsia="微软雅黑" w:cs="微软雅黑"/>
          <w:color w:val="auto"/>
          <w:sz w:val="24"/>
          <w:szCs w:val="24"/>
          <w:highlight w:val="none"/>
        </w:rPr>
        <w:t xml:space="preserve">”供应商资格要求的全部条款。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4 </w:t>
      </w:r>
      <w:r>
        <w:rPr>
          <w:rFonts w:hint="eastAsia" w:ascii="微软雅黑" w:hAnsi="微软雅黑" w:eastAsia="微软雅黑" w:cs="微软雅黑"/>
          <w:b/>
          <w:bCs/>
          <w:color w:val="auto"/>
          <w:sz w:val="24"/>
          <w:szCs w:val="24"/>
          <w:highlight w:val="none"/>
        </w:rPr>
        <w:t>合格的货物</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sz w:val="24"/>
          <w:szCs w:val="24"/>
          <w:highlight w:val="none"/>
        </w:rPr>
        <w:t>服务</w:t>
      </w:r>
      <w:r>
        <w:rPr>
          <w:rFonts w:hint="eastAsia" w:ascii="微软雅黑" w:hAnsi="微软雅黑" w:eastAsia="微软雅黑" w:cs="微软雅黑"/>
          <w:b/>
          <w:bCs/>
          <w:color w:val="auto"/>
          <w:sz w:val="24"/>
          <w:szCs w:val="24"/>
          <w:highlight w:val="none"/>
          <w:lang w:val="en-US" w:eastAsia="zh-CN"/>
        </w:rPr>
        <w:t>和工程</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4.1 </w:t>
      </w:r>
      <w:r>
        <w:rPr>
          <w:rFonts w:hint="eastAsia" w:ascii="微软雅黑" w:hAnsi="微软雅黑" w:eastAsia="微软雅黑" w:cs="微软雅黑"/>
          <w:color w:val="auto"/>
          <w:sz w:val="24"/>
          <w:szCs w:val="24"/>
          <w:highlight w:val="none"/>
        </w:rPr>
        <w:t xml:space="preserve">“货物”是指供应商制造或符合磋商文件要求的货物等。供应商的货物必须是其合法生产、合法来源的符合国家有关标准要求的货物，并满足磋商文件规定的规格、参数、质量、价格、有效期、售后服务等要求。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4.2 </w:t>
      </w:r>
      <w:r>
        <w:rPr>
          <w:rFonts w:hint="eastAsia" w:ascii="微软雅黑" w:hAnsi="微软雅黑" w:eastAsia="微软雅黑" w:cs="微软雅黑"/>
          <w:color w:val="auto"/>
          <w:sz w:val="24"/>
          <w:szCs w:val="24"/>
          <w:highlight w:val="none"/>
        </w:rPr>
        <w:t>“服务”是指除货物和工程以外的其他政府采购对象，其中包括供应商须承担的运输、安装、技术支持、培训以及磋商文件规定的其它伴随服务。</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lang w:val="en-US" w:eastAsia="zh-CN"/>
        </w:rPr>
        <w:t xml:space="preserve">4.3 </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lang w:val="en-US" w:eastAsia="zh-CN"/>
        </w:rPr>
        <w:t>是指建设工程，包括建筑物和构筑物的新建、改建、扩建、装修、拆除、修缮等。</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4.4 </w:t>
      </w:r>
      <w:r>
        <w:rPr>
          <w:rFonts w:hint="eastAsia" w:ascii="微软雅黑" w:hAnsi="微软雅黑" w:eastAsia="微软雅黑" w:cs="微软雅黑"/>
          <w:color w:val="auto"/>
          <w:sz w:val="24"/>
          <w:szCs w:val="24"/>
          <w:highlight w:val="none"/>
        </w:rPr>
        <w:t xml:space="preserve">政府采购应当采购本国产品，确需采购进口产品的，依据《政府采购进口产品管理办法》执行。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4.5 </w:t>
      </w:r>
      <w:r>
        <w:rPr>
          <w:rFonts w:hint="eastAsia" w:ascii="微软雅黑" w:hAnsi="微软雅黑" w:eastAsia="微软雅黑" w:cs="微软雅黑"/>
          <w:color w:val="auto"/>
          <w:sz w:val="24"/>
          <w:szCs w:val="24"/>
          <w:highlight w:val="none"/>
        </w:rPr>
        <w:t xml:space="preserve">本文件所称进口产品是指通过中国海关报关验放进入中国境内且产自关境外的产品。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4.6 </w:t>
      </w:r>
      <w:r>
        <w:rPr>
          <w:rFonts w:hint="eastAsia" w:ascii="微软雅黑" w:hAnsi="微软雅黑" w:eastAsia="微软雅黑" w:cs="微软雅黑"/>
          <w:color w:val="auto"/>
          <w:sz w:val="24"/>
          <w:szCs w:val="24"/>
          <w:highlight w:val="none"/>
        </w:rPr>
        <w:t xml:space="preserve">供应商应保证，采购人在中华人民共和国使用货物或服务的任何一部分时，采购人免受第三方提出侵犯其专利权、商标权或其它知识产权的起诉。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5 </w:t>
      </w:r>
      <w:r>
        <w:rPr>
          <w:rFonts w:hint="eastAsia" w:ascii="微软雅黑" w:hAnsi="微软雅黑" w:eastAsia="微软雅黑" w:cs="微软雅黑"/>
          <w:b/>
          <w:bCs/>
          <w:color w:val="auto"/>
          <w:sz w:val="24"/>
          <w:szCs w:val="24"/>
          <w:highlight w:val="none"/>
        </w:rPr>
        <w:t>磋商费用</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5.1. 供应商应承担所有与准备和参加项目磋商有关的费用。不论磋商的结果如何，采购人及</w:t>
      </w:r>
      <w:r>
        <w:rPr>
          <w:rFonts w:hint="eastAsia" w:ascii="微软雅黑" w:hAnsi="微软雅黑" w:eastAsia="微软雅黑" w:cs="微软雅黑"/>
          <w:color w:val="auto"/>
          <w:sz w:val="24"/>
          <w:szCs w:val="24"/>
          <w:highlight w:val="none"/>
          <w:lang w:val="en-US" w:eastAsia="zh-CN"/>
        </w:rPr>
        <w:t>招标代理有限公司</w:t>
      </w:r>
      <w:r>
        <w:rPr>
          <w:rFonts w:hint="eastAsia" w:ascii="微软雅黑" w:hAnsi="微软雅黑" w:eastAsia="微软雅黑" w:cs="微软雅黑"/>
          <w:color w:val="auto"/>
          <w:sz w:val="24"/>
          <w:szCs w:val="24"/>
          <w:highlight w:val="none"/>
        </w:rPr>
        <w:t xml:space="preserve">均无义务和责任承担这些费用。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6 </w:t>
      </w:r>
      <w:r>
        <w:rPr>
          <w:rFonts w:hint="eastAsia" w:ascii="微软雅黑" w:hAnsi="微软雅黑" w:eastAsia="微软雅黑" w:cs="微软雅黑"/>
          <w:b/>
          <w:bCs/>
          <w:color w:val="auto"/>
          <w:sz w:val="24"/>
          <w:szCs w:val="24"/>
          <w:highlight w:val="none"/>
        </w:rPr>
        <w:t>其他</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 xml:space="preserve">.1. 所有时间均为24小时制北京时间，所有货币单位均为人民币元，所使用的计量单位均以《中华人民共和国法定计量单位》为准（特别注明除外）。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3642" w:firstLineChars="1300"/>
        <w:jc w:val="both"/>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二、</w:t>
      </w:r>
      <w:r>
        <w:rPr>
          <w:rFonts w:hint="eastAsia" w:ascii="微软雅黑" w:hAnsi="微软雅黑" w:eastAsia="微软雅黑" w:cs="微软雅黑"/>
          <w:b/>
          <w:bCs/>
          <w:color w:val="auto"/>
          <w:sz w:val="28"/>
          <w:szCs w:val="28"/>
          <w:highlight w:val="none"/>
        </w:rPr>
        <w:t>磋商文件</w:t>
      </w:r>
    </w:p>
    <w:p>
      <w:pPr>
        <w:pStyle w:val="10"/>
        <w:numPr>
          <w:ilvl w:val="0"/>
          <w:numId w:val="0"/>
        </w:numPr>
        <w:ind w:right="0" w:rightChars="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7 </w:t>
      </w:r>
      <w:r>
        <w:rPr>
          <w:rFonts w:hint="eastAsia" w:ascii="微软雅黑" w:hAnsi="微软雅黑" w:eastAsia="微软雅黑" w:cs="微软雅黑"/>
          <w:color w:val="auto"/>
          <w:sz w:val="24"/>
          <w:szCs w:val="24"/>
          <w:highlight w:val="none"/>
        </w:rPr>
        <w:t xml:space="preserve">磋商文件的编制依据与构成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7.1 </w:t>
      </w:r>
      <w:r>
        <w:rPr>
          <w:rFonts w:hint="eastAsia" w:ascii="微软雅黑" w:hAnsi="微软雅黑" w:eastAsia="微软雅黑" w:cs="微软雅黑"/>
          <w:color w:val="auto"/>
          <w:sz w:val="24"/>
          <w:szCs w:val="24"/>
          <w:highlight w:val="none"/>
        </w:rPr>
        <w:t xml:space="preserve">本项目磋商文件的编制依据是《中华人民共和国政府采购法》及其实施条例、《政府采购竞争性磋商采购方式管理暂行办法》及其配套的法规、规章政策。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7.2 </w:t>
      </w:r>
      <w:r>
        <w:rPr>
          <w:rFonts w:hint="eastAsia" w:ascii="微软雅黑" w:hAnsi="微软雅黑" w:eastAsia="微软雅黑" w:cs="微软雅黑"/>
          <w:color w:val="auto"/>
          <w:sz w:val="24"/>
          <w:szCs w:val="24"/>
          <w:highlight w:val="none"/>
        </w:rPr>
        <w:t xml:space="preserve">要求提供的服务、货物、磋商过程和合同条件在磋商文件中均有说明。磋商文件以中文文字编写。由下列文件以及在磋商过程中发出的澄清、修改和补充文件组成，内容包括：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磋商</w:t>
      </w:r>
      <w:r>
        <w:rPr>
          <w:rFonts w:hint="eastAsia" w:ascii="微软雅黑" w:hAnsi="微软雅黑" w:eastAsia="微软雅黑" w:cs="微软雅黑"/>
          <w:color w:val="auto"/>
          <w:sz w:val="24"/>
          <w:szCs w:val="24"/>
          <w:highlight w:val="none"/>
          <w:lang w:val="en-US" w:eastAsia="zh-CN"/>
        </w:rPr>
        <w:t>公告</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 xml:space="preserve">磋商须知；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lang w:eastAsia="zh-CN"/>
        </w:rPr>
        <w:t>采购项目需求</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 xml:space="preserve">合同格式；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 xml:space="preserve">响应文件格式；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 xml:space="preserve">其他文件格式。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7.3 </w:t>
      </w:r>
      <w:r>
        <w:rPr>
          <w:rFonts w:hint="eastAsia" w:ascii="微软雅黑" w:hAnsi="微软雅黑" w:eastAsia="微软雅黑" w:cs="微软雅黑"/>
          <w:color w:val="auto"/>
          <w:sz w:val="24"/>
          <w:szCs w:val="24"/>
          <w:highlight w:val="none"/>
        </w:rPr>
        <w:t xml:space="preserve">供应商应认真阅读、并充分理解磋商文件的全部内容（包括所有的补充、修改内容、重要事项、格式、条款和技术规范、参数及要求等）。供应商没有按照磋商文件要求提交全部资料，或者响应文件没有对磋商文件在各方面都作出实质性响应是供应商的风险，有可能导致其响应被拒绝，或被确定为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8 </w:t>
      </w:r>
      <w:r>
        <w:rPr>
          <w:rFonts w:hint="eastAsia" w:ascii="微软雅黑" w:hAnsi="微软雅黑" w:eastAsia="微软雅黑" w:cs="微软雅黑"/>
          <w:color w:val="auto"/>
          <w:sz w:val="24"/>
          <w:szCs w:val="24"/>
          <w:highlight w:val="none"/>
        </w:rPr>
        <w:t xml:space="preserve">磋商文件的澄清和修改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8.1 </w:t>
      </w:r>
      <w:r>
        <w:rPr>
          <w:rFonts w:hint="eastAsia" w:ascii="微软雅黑" w:hAnsi="微软雅黑" w:eastAsia="微软雅黑" w:cs="微软雅黑"/>
          <w:color w:val="auto"/>
          <w:sz w:val="24"/>
          <w:szCs w:val="24"/>
          <w:highlight w:val="none"/>
        </w:rPr>
        <w:t>提交首次响应文件截止之日前，采购人、</w:t>
      </w:r>
      <w:r>
        <w:rPr>
          <w:rFonts w:hint="eastAsia" w:ascii="微软雅黑" w:hAnsi="微软雅黑" w:eastAsia="微软雅黑" w:cs="微软雅黑"/>
          <w:color w:val="auto"/>
          <w:sz w:val="24"/>
          <w:szCs w:val="24"/>
          <w:highlight w:val="none"/>
          <w:lang w:val="en-US" w:eastAsia="zh-CN"/>
        </w:rPr>
        <w:t>招标代理公司工作人员</w:t>
      </w:r>
      <w:r>
        <w:rPr>
          <w:rFonts w:hint="eastAsia" w:ascii="微软雅黑" w:hAnsi="微软雅黑" w:eastAsia="微软雅黑" w:cs="微软雅黑"/>
          <w:color w:val="auto"/>
          <w:sz w:val="24"/>
          <w:szCs w:val="24"/>
          <w:highlight w:val="none"/>
        </w:rPr>
        <w:t>可以对已发出的磋商文件进行必要的澄清或者修改，澄清或者修改的内容作为磋商文件的组成部分。澄清或者修改的内容可能影响响应文件编制的，采购人、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应当在提交首次响应文件截止时间至少5日前，以书面形式通知所有获取磋商文件的供应商；不足5日的，采购人、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应当顺延提交首次响应文件截止时间。同时在磋商文件指定的政府采购信息发布媒体上发布变更公告。潜在供应商在收到上述通知后，应以书面形式向采购人或</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回复确认。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8.2 </w:t>
      </w:r>
      <w:r>
        <w:rPr>
          <w:rFonts w:hint="eastAsia" w:ascii="微软雅黑" w:hAnsi="微软雅黑" w:eastAsia="微软雅黑" w:cs="微软雅黑"/>
          <w:color w:val="auto"/>
          <w:sz w:val="24"/>
          <w:szCs w:val="24"/>
          <w:highlight w:val="none"/>
        </w:rPr>
        <w:t>磋商文件的澄清或者修改内容作为磋商文件的组成部分，并对供应商具有约束力。当磋商文件、磋商文件的澄清或修改在同一内容的表述上不一致时，以最后发出的文件内容为准。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9 </w:t>
      </w:r>
      <w:r>
        <w:rPr>
          <w:rFonts w:hint="eastAsia" w:ascii="微软雅黑" w:hAnsi="微软雅黑" w:eastAsia="微软雅黑" w:cs="微软雅黑"/>
          <w:color w:val="auto"/>
          <w:sz w:val="24"/>
          <w:szCs w:val="24"/>
          <w:highlight w:val="none"/>
        </w:rPr>
        <w:t xml:space="preserve">答疑会或现场考察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9.1 </w:t>
      </w:r>
      <w:r>
        <w:rPr>
          <w:rFonts w:hint="eastAsia" w:ascii="微软雅黑" w:hAnsi="微软雅黑" w:eastAsia="微软雅黑" w:cs="微软雅黑"/>
          <w:color w:val="auto"/>
          <w:sz w:val="24"/>
          <w:szCs w:val="24"/>
          <w:highlight w:val="none"/>
        </w:rPr>
        <w:t xml:space="preserve">除磋商须知前附表中另有规定，本项目不举行磋商前答疑会及现场考察。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9.2 </w:t>
      </w:r>
      <w:r>
        <w:rPr>
          <w:rFonts w:hint="eastAsia" w:ascii="微软雅黑" w:hAnsi="微软雅黑" w:eastAsia="微软雅黑" w:cs="微软雅黑"/>
          <w:color w:val="auto"/>
          <w:sz w:val="24"/>
          <w:szCs w:val="24"/>
          <w:highlight w:val="none"/>
        </w:rPr>
        <w:t>如举行磋商前答疑会或现场考察的，则按以下规定：已获取磋商文件的潜在供应商对本项目提出疑问的，需在答疑会或现场考察召开日前至少一个工作日将问题以书面形式（加盖公章）提交至</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将以书面形式通知所有获取磋商文件的潜在供应商代表于磋商须知前附表规定的时间和地点出席答疑会或现场考察。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9.3 </w:t>
      </w:r>
      <w:r>
        <w:rPr>
          <w:rFonts w:hint="eastAsia" w:ascii="微软雅黑" w:hAnsi="微软雅黑" w:eastAsia="微软雅黑" w:cs="微软雅黑"/>
          <w:color w:val="auto"/>
          <w:sz w:val="24"/>
          <w:szCs w:val="24"/>
          <w:highlight w:val="none"/>
        </w:rPr>
        <w:t xml:space="preserve">已获取磋商文件的供应商如不出席答疑会或现场考察视为对磋商文件所有内容无任何异议。 </w:t>
      </w: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3082" w:firstLineChars="1100"/>
        <w:jc w:val="both"/>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8"/>
          <w:szCs w:val="28"/>
          <w:highlight w:val="none"/>
          <w:lang w:val="en-US" w:eastAsia="zh-CN"/>
        </w:rPr>
        <w:t>三、</w:t>
      </w:r>
      <w:r>
        <w:rPr>
          <w:rFonts w:hint="eastAsia" w:ascii="微软雅黑" w:hAnsi="微软雅黑" w:eastAsia="微软雅黑" w:cs="微软雅黑"/>
          <w:b/>
          <w:bCs/>
          <w:color w:val="auto"/>
          <w:sz w:val="28"/>
          <w:szCs w:val="28"/>
          <w:highlight w:val="none"/>
        </w:rPr>
        <w:t>响应文件的编制</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10 </w:t>
      </w:r>
      <w:r>
        <w:rPr>
          <w:rFonts w:hint="eastAsia" w:ascii="微软雅黑" w:hAnsi="微软雅黑" w:eastAsia="微软雅黑" w:cs="微软雅黑"/>
          <w:color w:val="auto"/>
          <w:sz w:val="24"/>
          <w:szCs w:val="24"/>
          <w:highlight w:val="none"/>
        </w:rPr>
        <w:t xml:space="preserve">响应文件的构成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color w:val="auto"/>
          <w:sz w:val="24"/>
          <w:szCs w:val="24"/>
          <w:highlight w:val="none"/>
          <w:lang w:val="en-US" w:eastAsia="zh-CN"/>
        </w:rPr>
        <w:t>0</w:t>
      </w:r>
      <w:r>
        <w:rPr>
          <w:rFonts w:hint="eastAsia" w:ascii="微软雅黑" w:hAnsi="微软雅黑" w:eastAsia="微软雅黑" w:cs="微软雅黑"/>
          <w:color w:val="auto"/>
          <w:sz w:val="24"/>
          <w:szCs w:val="24"/>
          <w:highlight w:val="none"/>
        </w:rPr>
        <w:t>.1. 供应商编写的响应文件应包括价格部分、商务部分和技术部分。供应商</w:t>
      </w:r>
      <w:r>
        <w:rPr>
          <w:rFonts w:hint="eastAsia" w:ascii="微软雅黑" w:hAnsi="微软雅黑" w:eastAsia="微软雅黑" w:cs="微软雅黑"/>
          <w:color w:val="auto"/>
          <w:sz w:val="24"/>
          <w:szCs w:val="24"/>
          <w:highlight w:val="none"/>
          <w:lang w:val="en-US" w:eastAsia="zh-CN"/>
        </w:rPr>
        <w:t>可以</w:t>
      </w:r>
      <w:r>
        <w:rPr>
          <w:rFonts w:hint="eastAsia" w:ascii="微软雅黑" w:hAnsi="微软雅黑" w:eastAsia="微软雅黑" w:cs="微软雅黑"/>
          <w:color w:val="auto"/>
          <w:sz w:val="24"/>
          <w:szCs w:val="24"/>
          <w:highlight w:val="none"/>
        </w:rPr>
        <w:t>参考磋商文件第五部分</w:t>
      </w:r>
      <w:r>
        <w:rPr>
          <w:rFonts w:hint="eastAsia" w:ascii="微软雅黑" w:hAnsi="微软雅黑" w:eastAsia="微软雅黑" w:cs="微软雅黑"/>
          <w:b/>
          <w:bCs/>
          <w:color w:val="auto"/>
          <w:sz w:val="24"/>
          <w:szCs w:val="24"/>
          <w:highlight w:val="none"/>
        </w:rPr>
        <w:t>响应文件格式</w:t>
      </w:r>
      <w:r>
        <w:rPr>
          <w:rFonts w:hint="eastAsia" w:ascii="微软雅黑" w:hAnsi="微软雅黑" w:eastAsia="微软雅黑" w:cs="微软雅黑"/>
          <w:color w:val="auto"/>
          <w:sz w:val="24"/>
          <w:szCs w:val="24"/>
          <w:highlight w:val="none"/>
        </w:rPr>
        <w:t xml:space="preserve">顺序编排响应文件。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 </w:t>
      </w:r>
      <w:r>
        <w:rPr>
          <w:rFonts w:hint="eastAsia" w:ascii="微软雅黑" w:hAnsi="微软雅黑" w:eastAsia="微软雅黑" w:cs="微软雅黑"/>
          <w:color w:val="auto"/>
          <w:sz w:val="24"/>
          <w:szCs w:val="24"/>
          <w:highlight w:val="none"/>
        </w:rPr>
        <w:t xml:space="preserve">响应文件的语言及编写原则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11.1 </w:t>
      </w:r>
      <w:r>
        <w:rPr>
          <w:rFonts w:hint="eastAsia" w:ascii="微软雅黑" w:hAnsi="微软雅黑" w:eastAsia="微软雅黑" w:cs="微软雅黑"/>
          <w:color w:val="auto"/>
          <w:sz w:val="24"/>
          <w:szCs w:val="24"/>
          <w:highlight w:val="none"/>
        </w:rPr>
        <w:t>响应文件的语言：响应文件、供应商与</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就磋商项目的文件和来往信件，应以中文书写。供应商提供的支持文件、技术资料和印刷的文献可以用其他语言，但相应实质性内容须附有中文翻译本，在解释响应文件的修改内容时以中文翻译本为准。对中文翻译有异议的，以权威机构的译本为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11.2 </w:t>
      </w:r>
      <w:r>
        <w:rPr>
          <w:rFonts w:hint="eastAsia" w:ascii="微软雅黑" w:hAnsi="微软雅黑" w:eastAsia="微软雅黑" w:cs="微软雅黑"/>
          <w:color w:val="auto"/>
          <w:sz w:val="24"/>
          <w:szCs w:val="24"/>
          <w:highlight w:val="none"/>
        </w:rPr>
        <w:t xml:space="preserve">计量单位：除在磋商文件的技术规格中另有规定外，计量单位应使用中华人民共和国法定计量单位(国际单位制和国家选定的其他计量单位)。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11.3 </w:t>
      </w:r>
      <w:r>
        <w:rPr>
          <w:rFonts w:hint="eastAsia" w:ascii="微软雅黑" w:hAnsi="微软雅黑" w:eastAsia="微软雅黑" w:cs="微软雅黑"/>
          <w:color w:val="auto"/>
          <w:sz w:val="24"/>
          <w:szCs w:val="24"/>
          <w:highlight w:val="none"/>
        </w:rPr>
        <w:t>供应商应完整、真实、准确地填写磋商文件中提供的磋商函、</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一览表(首次报价表)、</w:t>
      </w:r>
      <w:r>
        <w:rPr>
          <w:rFonts w:hint="eastAsia" w:ascii="微软雅黑" w:hAnsi="微软雅黑" w:eastAsia="微软雅黑" w:cs="微软雅黑"/>
          <w:color w:val="auto"/>
          <w:sz w:val="24"/>
          <w:szCs w:val="24"/>
          <w:highlight w:val="none"/>
          <w:lang w:eastAsia="zh-CN"/>
        </w:rPr>
        <w:t>报价明细表</w:t>
      </w:r>
      <w:r>
        <w:rPr>
          <w:rFonts w:hint="eastAsia" w:ascii="微软雅黑" w:hAnsi="微软雅黑" w:eastAsia="微软雅黑" w:cs="微软雅黑"/>
          <w:color w:val="auto"/>
          <w:sz w:val="24"/>
          <w:szCs w:val="24"/>
          <w:highlight w:val="none"/>
        </w:rPr>
        <w:t xml:space="preserve">（如适用）以及磋商文件中规定的其它所有内容。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11.4 </w:t>
      </w:r>
      <w:r>
        <w:rPr>
          <w:rFonts w:hint="eastAsia" w:ascii="微软雅黑" w:hAnsi="微软雅黑" w:eastAsia="微软雅黑" w:cs="微软雅黑"/>
          <w:color w:val="auto"/>
          <w:sz w:val="24"/>
          <w:szCs w:val="24"/>
          <w:highlight w:val="none"/>
        </w:rPr>
        <w:t xml:space="preserve">供应商对磋商文件中多个包组进行投标的，其响应文件的编制应当按每个包组的要求分别编制、装订和封装。供应商应对响应文件进装订，对未经装订的响应文件可能发生的文件散落或缺损，由此造成的后果和责任由供应商承担。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11.5 </w:t>
      </w:r>
      <w:r>
        <w:rPr>
          <w:rFonts w:hint="eastAsia" w:ascii="微软雅黑" w:hAnsi="微软雅黑" w:eastAsia="微软雅黑" w:cs="微软雅黑"/>
          <w:color w:val="auto"/>
          <w:sz w:val="24"/>
          <w:szCs w:val="24"/>
          <w:highlight w:val="none"/>
        </w:rPr>
        <w:t>供应商必须对响应文件所提供的全部资料的真实性承担法律责任，并无条件接受采购人、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及监管部门等对其中任何资料进行核实的要求。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11.6 </w:t>
      </w:r>
      <w:r>
        <w:rPr>
          <w:rFonts w:hint="eastAsia" w:ascii="微软雅黑" w:hAnsi="微软雅黑" w:eastAsia="微软雅黑" w:cs="微软雅黑"/>
          <w:color w:val="auto"/>
          <w:sz w:val="24"/>
          <w:szCs w:val="24"/>
          <w:highlight w:val="none"/>
        </w:rPr>
        <w:t xml:space="preserve">如果因为供应商的响应文件只填写和提供了本磋商文件要求的部分内容和附件，或没有提供磋商文件中所要求的全部资料及数据，由此造成的后果和责任由供应商承担。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 </w:t>
      </w:r>
      <w:r>
        <w:rPr>
          <w:rFonts w:hint="eastAsia" w:ascii="微软雅黑" w:hAnsi="微软雅黑" w:eastAsia="微软雅黑" w:cs="微软雅黑"/>
          <w:color w:val="auto"/>
          <w:sz w:val="24"/>
          <w:szCs w:val="24"/>
          <w:highlight w:val="none"/>
        </w:rPr>
        <w:t xml:space="preserve">首次报价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12.1 </w:t>
      </w:r>
      <w:r>
        <w:rPr>
          <w:rFonts w:hint="eastAsia" w:ascii="微软雅黑" w:hAnsi="微软雅黑" w:eastAsia="微软雅黑" w:cs="微软雅黑"/>
          <w:color w:val="auto"/>
          <w:sz w:val="24"/>
          <w:szCs w:val="24"/>
          <w:highlight w:val="none"/>
        </w:rPr>
        <w:t>供应商对所提供的</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均以人民币报价。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12.2 </w:t>
      </w:r>
      <w:r>
        <w:rPr>
          <w:rFonts w:hint="eastAsia" w:ascii="微软雅黑" w:hAnsi="微软雅黑" w:eastAsia="微软雅黑" w:cs="微软雅黑"/>
          <w:color w:val="auto"/>
          <w:sz w:val="24"/>
          <w:szCs w:val="24"/>
          <w:highlight w:val="none"/>
        </w:rPr>
        <w:t xml:space="preserve">首次报价超过本项目预算金额的按无效响应处理。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12.3 </w:t>
      </w:r>
      <w:r>
        <w:rPr>
          <w:rFonts w:hint="eastAsia" w:ascii="微软雅黑" w:hAnsi="微软雅黑" w:eastAsia="微软雅黑" w:cs="微软雅黑"/>
          <w:color w:val="auto"/>
          <w:sz w:val="24"/>
          <w:szCs w:val="24"/>
          <w:highlight w:val="none"/>
        </w:rPr>
        <w:t>供应商应按照“</w:t>
      </w:r>
      <w:r>
        <w:rPr>
          <w:rFonts w:hint="eastAsia" w:ascii="微软雅黑" w:hAnsi="微软雅黑" w:eastAsia="微软雅黑" w:cs="微软雅黑"/>
          <w:color w:val="auto"/>
          <w:sz w:val="24"/>
          <w:szCs w:val="24"/>
          <w:highlight w:val="none"/>
          <w:lang w:eastAsia="zh-CN"/>
        </w:rPr>
        <w:t>采购项目需求</w:t>
      </w:r>
      <w:r>
        <w:rPr>
          <w:rFonts w:hint="eastAsia" w:ascii="微软雅黑" w:hAnsi="微软雅黑" w:eastAsia="微软雅黑" w:cs="微软雅黑"/>
          <w:color w:val="auto"/>
          <w:sz w:val="24"/>
          <w:szCs w:val="24"/>
          <w:highlight w:val="none"/>
        </w:rPr>
        <w:t>”中采购项目技术或服务要求规定的内容、责任范围进行首次报价，并按《</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一览表（首次报价表）》的要求报出首次价格。首次报价总价中不得包含磋商文件要求以外的内容，否则，在评审时不予核减。首次报价总价中不得缺漏磋商文件所要求的内容，否则，被视为包含在首次报价总价中。</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kern w:val="0"/>
          <w:sz w:val="24"/>
          <w:szCs w:val="24"/>
          <w:highlight w:val="none"/>
          <w:lang w:val="en-US" w:eastAsia="zh-CN" w:bidi="ar"/>
        </w:rPr>
      </w:pPr>
      <w:r>
        <w:rPr>
          <w:rFonts w:hint="eastAsia" w:ascii="微软雅黑" w:hAnsi="微软雅黑" w:eastAsia="微软雅黑" w:cs="微软雅黑"/>
          <w:color w:val="auto"/>
          <w:sz w:val="24"/>
          <w:szCs w:val="24"/>
          <w:highlight w:val="none"/>
          <w:lang w:val="en-US" w:eastAsia="zh-CN"/>
        </w:rPr>
        <w:t xml:space="preserve">12.4 </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val="en-US" w:eastAsia="zh-CN"/>
        </w:rPr>
        <w:t>标价的工程量清单</w:t>
      </w:r>
      <w:r>
        <w:rPr>
          <w:rFonts w:hint="eastAsia" w:ascii="微软雅黑" w:hAnsi="微软雅黑" w:eastAsia="微软雅黑" w:cs="微软雅黑"/>
          <w:color w:val="auto"/>
          <w:sz w:val="24"/>
          <w:szCs w:val="24"/>
          <w:highlight w:val="none"/>
        </w:rPr>
        <w:t>》内容应包含：</w:t>
      </w:r>
      <w:r>
        <w:rPr>
          <w:rFonts w:hint="eastAsia" w:ascii="微软雅黑" w:hAnsi="微软雅黑" w:eastAsia="微软雅黑" w:cs="微软雅黑"/>
          <w:color w:val="auto"/>
          <w:kern w:val="0"/>
          <w:sz w:val="24"/>
          <w:szCs w:val="24"/>
          <w:highlight w:val="none"/>
          <w:lang w:val="en-US" w:eastAsia="zh-CN" w:bidi="ar"/>
        </w:rPr>
        <w:t>具体内容及所需的表格，以磋商文件的“附件1：工程量清单”及投标总价单为准，本项目磋商文件中投标总价单必须由投标单位注册造价工程师签字并盖专用章，否则视为不响应磋商文件。</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12.5 </w:t>
      </w:r>
      <w:r>
        <w:rPr>
          <w:rFonts w:hint="eastAsia" w:ascii="微软雅黑" w:hAnsi="微软雅黑" w:eastAsia="微软雅黑" w:cs="微软雅黑"/>
          <w:color w:val="auto"/>
          <w:sz w:val="24"/>
          <w:szCs w:val="24"/>
          <w:highlight w:val="none"/>
        </w:rPr>
        <w:t>除</w:t>
      </w:r>
      <w:r>
        <w:rPr>
          <w:rFonts w:hint="eastAsia" w:ascii="微软雅黑" w:hAnsi="微软雅黑" w:eastAsia="微软雅黑" w:cs="微软雅黑"/>
          <w:b/>
          <w:bCs/>
          <w:color w:val="auto"/>
          <w:sz w:val="24"/>
          <w:szCs w:val="24"/>
          <w:highlight w:val="none"/>
        </w:rPr>
        <w:t>磋商须知前附表</w:t>
      </w:r>
      <w:r>
        <w:rPr>
          <w:rFonts w:hint="eastAsia" w:ascii="微软雅黑" w:hAnsi="微软雅黑" w:eastAsia="微软雅黑" w:cs="微软雅黑"/>
          <w:color w:val="auto"/>
          <w:sz w:val="24"/>
          <w:szCs w:val="24"/>
          <w:highlight w:val="none"/>
        </w:rPr>
        <w:t xml:space="preserve">中另有规定，供应商所报的磋商价在合同执行过程中是固定不变的，不得以任何理由予以变更。任何包含价格调整要求的磋商被认为是非实质性响应响应而予以拒绝。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12.6 </w:t>
      </w:r>
      <w:r>
        <w:rPr>
          <w:rFonts w:hint="eastAsia" w:ascii="微软雅黑" w:hAnsi="微软雅黑" w:eastAsia="微软雅黑" w:cs="微软雅黑"/>
          <w:color w:val="auto"/>
          <w:sz w:val="24"/>
          <w:szCs w:val="24"/>
          <w:highlight w:val="none"/>
        </w:rPr>
        <w:t xml:space="preserve">除磋商须知前附表中允许有备选方案外，本次磋商不接受选择性报价，不接受具有附加条件的报价， 否则将被视为无效响应。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 </w:t>
      </w:r>
      <w:r>
        <w:rPr>
          <w:rFonts w:hint="eastAsia" w:ascii="微软雅黑" w:hAnsi="微软雅黑" w:eastAsia="微软雅黑" w:cs="微软雅黑"/>
          <w:color w:val="auto"/>
          <w:sz w:val="24"/>
          <w:szCs w:val="24"/>
          <w:highlight w:val="none"/>
        </w:rPr>
        <w:t xml:space="preserve">联合体投标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 </w:t>
      </w:r>
      <w:r>
        <w:rPr>
          <w:rFonts w:hint="eastAsia" w:ascii="微软雅黑" w:hAnsi="微软雅黑" w:eastAsia="微软雅黑" w:cs="微软雅黑"/>
          <w:color w:val="auto"/>
          <w:sz w:val="24"/>
          <w:szCs w:val="24"/>
          <w:highlight w:val="none"/>
        </w:rPr>
        <w:t xml:space="preserve">磋商文件第一部分“磋商邀请”中拒绝接受联合体投标的，则不接受联合体磋商。如果“磋商邀请” 中允许联合体投标的，则必须满足：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13.1.1 </w:t>
      </w:r>
      <w:r>
        <w:rPr>
          <w:rFonts w:hint="eastAsia" w:ascii="微软雅黑" w:hAnsi="微软雅黑" w:eastAsia="微软雅黑" w:cs="微软雅黑"/>
          <w:color w:val="auto"/>
          <w:sz w:val="24"/>
          <w:szCs w:val="24"/>
          <w:highlight w:val="none"/>
        </w:rPr>
        <w:t xml:space="preserve">以联合体形式参加磋商的，联合体各方均必须符合《中华人民共和国政府采购法》第二十二条规定，联合体中有同类资质的供应商按照联合体分工承担相同工作的，按照资质等级较低的供应商确定资质等级。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13.1.2 </w:t>
      </w:r>
      <w:r>
        <w:rPr>
          <w:rFonts w:hint="eastAsia" w:ascii="微软雅黑" w:hAnsi="微软雅黑" w:eastAsia="微软雅黑" w:cs="微软雅黑"/>
          <w:color w:val="auto"/>
          <w:sz w:val="24"/>
          <w:szCs w:val="24"/>
          <w:highlight w:val="none"/>
        </w:rPr>
        <w:t xml:space="preserve">联合体磋商的，必须提供各方签订的共同投标协议，明确约定各方承担的工作和相应的责任。联合体各方签订共同磋商协议后，不得再以自己名义单独在同一项目（或包组）中磋商，也不得组成新的联合体参加同一项目（或包组）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13.1.3 </w:t>
      </w:r>
      <w:r>
        <w:rPr>
          <w:rFonts w:hint="eastAsia" w:ascii="微软雅黑" w:hAnsi="微软雅黑" w:eastAsia="微软雅黑" w:cs="微软雅黑"/>
          <w:color w:val="auto"/>
          <w:sz w:val="24"/>
          <w:szCs w:val="24"/>
          <w:highlight w:val="none"/>
        </w:rPr>
        <w:t xml:space="preserve">联合体磋商的，可以由联合体中的一方或者共同提交磋商保证金，以一方名义提交投磋商证金的，对联合体各方均具有约束力。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13.1.4 </w:t>
      </w:r>
      <w:r>
        <w:rPr>
          <w:rFonts w:hint="eastAsia" w:ascii="微软雅黑" w:hAnsi="微软雅黑" w:eastAsia="微软雅黑" w:cs="微软雅黑"/>
          <w:color w:val="auto"/>
          <w:sz w:val="24"/>
          <w:szCs w:val="24"/>
          <w:highlight w:val="none"/>
        </w:rPr>
        <w:t xml:space="preserve">联合体成交的，联合体各方应当共同与采购人签订合同。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13.1.5 </w:t>
      </w:r>
      <w:r>
        <w:rPr>
          <w:rFonts w:hint="eastAsia" w:ascii="微软雅黑" w:hAnsi="微软雅黑" w:eastAsia="微软雅黑" w:cs="微软雅黑"/>
          <w:color w:val="auto"/>
          <w:sz w:val="24"/>
          <w:szCs w:val="24"/>
          <w:highlight w:val="none"/>
        </w:rPr>
        <w:t>联合体在报名登记时，提交经联合体各方盖章的联合体磋商协议，以确认联合体的牵头人及成员。</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14 </w:t>
      </w:r>
      <w:r>
        <w:rPr>
          <w:rFonts w:hint="eastAsia" w:ascii="微软雅黑" w:hAnsi="微软雅黑" w:eastAsia="微软雅黑" w:cs="微软雅黑"/>
          <w:color w:val="auto"/>
          <w:sz w:val="24"/>
          <w:szCs w:val="24"/>
          <w:highlight w:val="none"/>
        </w:rPr>
        <w:t xml:space="preserve">证明供应商合格的资格文件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14.1 </w:t>
      </w:r>
      <w:r>
        <w:rPr>
          <w:rFonts w:hint="eastAsia" w:ascii="微软雅黑" w:hAnsi="微软雅黑" w:eastAsia="微软雅黑" w:cs="微软雅黑"/>
          <w:color w:val="auto"/>
          <w:sz w:val="24"/>
          <w:szCs w:val="24"/>
          <w:highlight w:val="none"/>
        </w:rPr>
        <w:t xml:space="preserve">供应商应提交证明其有资格参加磋商和被确定为成交供应商后有能力履行合同的文件，以及证明其提供的合同项下，服务的合格性符合磋商文件规定的文件，并作为响应文件的一部分。如果供应商为联合体，应提交联合体各方的资格证明文件、共同磋商协议并注明主体方及各方拟承担的工作和责任。否则，将导致其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14.2 </w:t>
      </w:r>
      <w:r>
        <w:rPr>
          <w:rFonts w:hint="eastAsia" w:ascii="微软雅黑" w:hAnsi="微软雅黑" w:eastAsia="微软雅黑" w:cs="微软雅黑"/>
          <w:color w:val="auto"/>
          <w:sz w:val="24"/>
          <w:szCs w:val="24"/>
          <w:highlight w:val="none"/>
        </w:rPr>
        <w:t>供应商提交的资格证明文件应满足第一部分“磋商</w:t>
      </w:r>
      <w:r>
        <w:rPr>
          <w:rFonts w:hint="eastAsia" w:ascii="微软雅黑" w:hAnsi="微软雅黑" w:eastAsia="微软雅黑" w:cs="微软雅黑"/>
          <w:color w:val="auto"/>
          <w:sz w:val="24"/>
          <w:szCs w:val="24"/>
          <w:highlight w:val="none"/>
          <w:lang w:val="en-US" w:eastAsia="zh-CN"/>
        </w:rPr>
        <w:t>公告</w:t>
      </w:r>
      <w:r>
        <w:rPr>
          <w:rFonts w:hint="eastAsia" w:ascii="微软雅黑" w:hAnsi="微软雅黑" w:eastAsia="微软雅黑" w:cs="微软雅黑"/>
          <w:color w:val="auto"/>
          <w:sz w:val="24"/>
          <w:szCs w:val="24"/>
          <w:highlight w:val="none"/>
        </w:rPr>
        <w:t xml:space="preserve">”供应商资格要求的全部条款。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15 </w:t>
      </w:r>
      <w:r>
        <w:rPr>
          <w:rFonts w:hint="eastAsia" w:ascii="微软雅黑" w:hAnsi="微软雅黑" w:eastAsia="微软雅黑" w:cs="微软雅黑"/>
          <w:color w:val="auto"/>
          <w:sz w:val="24"/>
          <w:szCs w:val="24"/>
          <w:highlight w:val="none"/>
        </w:rPr>
        <w:t xml:space="preserve">证明标的的合格性和符合磋商文件规定的文件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15.1 </w:t>
      </w:r>
      <w:r>
        <w:rPr>
          <w:rFonts w:hint="eastAsia" w:ascii="微软雅黑" w:hAnsi="微软雅黑" w:eastAsia="微软雅黑" w:cs="微软雅黑"/>
          <w:color w:val="auto"/>
          <w:sz w:val="24"/>
          <w:szCs w:val="24"/>
          <w:highlight w:val="none"/>
        </w:rPr>
        <w:t>供应商应提交证明文件，证明其拟磋商的</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的合格性符合磋商文件规定。该证明文件作为响应文件的一部分。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15.2 工程</w:t>
      </w:r>
      <w:r>
        <w:rPr>
          <w:rFonts w:hint="eastAsia" w:ascii="微软雅黑" w:hAnsi="微软雅黑" w:eastAsia="微软雅黑" w:cs="微软雅黑"/>
          <w:color w:val="auto"/>
          <w:sz w:val="24"/>
          <w:szCs w:val="24"/>
          <w:highlight w:val="none"/>
        </w:rPr>
        <w:t>合格性的证明文件应包括</w:t>
      </w:r>
      <w:r>
        <w:rPr>
          <w:rFonts w:hint="eastAsia" w:ascii="微软雅黑" w:hAnsi="微软雅黑" w:eastAsia="微软雅黑" w:cs="微软雅黑"/>
          <w:color w:val="auto"/>
          <w:sz w:val="24"/>
          <w:szCs w:val="24"/>
          <w:highlight w:val="none"/>
          <w:lang w:val="en-US" w:eastAsia="zh-CN"/>
        </w:rPr>
        <w:t>标价的工程量清单</w:t>
      </w:r>
      <w:r>
        <w:rPr>
          <w:rFonts w:hint="eastAsia" w:ascii="微软雅黑" w:hAnsi="微软雅黑" w:eastAsia="微软雅黑" w:cs="微软雅黑"/>
          <w:color w:val="auto"/>
          <w:sz w:val="24"/>
          <w:szCs w:val="24"/>
          <w:highlight w:val="none"/>
        </w:rPr>
        <w:t xml:space="preserve">中对货物和服务原产地的说明。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 w:val="24"/>
          <w:szCs w:val="24"/>
          <w:highlight w:val="none"/>
          <w:lang w:val="en-US" w:eastAsia="zh-CN"/>
        </w:rPr>
        <w:t xml:space="preserve">15.3 </w:t>
      </w:r>
      <w:r>
        <w:rPr>
          <w:rFonts w:hint="eastAsia" w:ascii="微软雅黑" w:hAnsi="微软雅黑" w:eastAsia="微软雅黑" w:cs="微软雅黑"/>
          <w:color w:val="auto"/>
          <w:sz w:val="24"/>
          <w:szCs w:val="24"/>
          <w:highlight w:val="none"/>
        </w:rPr>
        <w:t>证明</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与磋商文件的要求相一致的文件，可以是文字资料、图纸和数据，它包括：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15.3.1 工程</w:t>
      </w:r>
      <w:r>
        <w:rPr>
          <w:rFonts w:hint="eastAsia" w:ascii="微软雅黑" w:hAnsi="微软雅黑" w:eastAsia="微软雅黑" w:cs="微软雅黑"/>
          <w:color w:val="auto"/>
          <w:sz w:val="24"/>
          <w:szCs w:val="24"/>
          <w:highlight w:val="none"/>
        </w:rPr>
        <w:t xml:space="preserve">主要技术指标和性能的详细说明；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15.3.2 工程</w:t>
      </w:r>
      <w:r>
        <w:rPr>
          <w:rFonts w:hint="eastAsia" w:ascii="微软雅黑" w:hAnsi="微软雅黑" w:eastAsia="微软雅黑" w:cs="微软雅黑"/>
          <w:color w:val="auto"/>
          <w:sz w:val="24"/>
          <w:szCs w:val="24"/>
          <w:highlight w:val="none"/>
        </w:rPr>
        <w:t xml:space="preserve">正常使用所必须的备件和专用工具清单，包括备件和专用工具的货源及现行价格；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sz w:val="24"/>
          <w:szCs w:val="24"/>
          <w:highlight w:val="none"/>
          <w:lang w:val="en-US" w:eastAsia="zh-CN"/>
        </w:rPr>
        <w:t>15.3.3</w:t>
      </w:r>
      <w:r>
        <w:rPr>
          <w:rFonts w:hint="eastAsia" w:ascii="微软雅黑" w:hAnsi="微软雅黑" w:eastAsia="微软雅黑" w:cs="微软雅黑"/>
          <w:color w:val="auto"/>
          <w:sz w:val="24"/>
          <w:szCs w:val="24"/>
          <w:highlight w:val="none"/>
        </w:rPr>
        <w:t>对照磋商文件技术规格，逐条说明所提供</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已对磋商文件的技术规格作出了实质性的响应，并申明与技术规格条文的偏差和例外。对有具体参数要求的指标，供应商应提供所投设备的具体参数值。供应商在阐述时应注意磋商文件的技术规格中指出的工艺、材料和设备的标准。供应商在磋商中要实质上满足磋商文件的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 </w:t>
      </w:r>
      <w:r>
        <w:rPr>
          <w:rFonts w:hint="eastAsia" w:ascii="微软雅黑" w:hAnsi="微软雅黑" w:eastAsia="微软雅黑" w:cs="微软雅黑"/>
          <w:color w:val="auto"/>
          <w:sz w:val="24"/>
          <w:szCs w:val="24"/>
          <w:highlight w:val="none"/>
        </w:rPr>
        <w:t xml:space="preserve">不允许偏离的实质性条款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16.1 </w:t>
      </w:r>
      <w:r>
        <w:rPr>
          <w:rFonts w:hint="eastAsia" w:ascii="微软雅黑" w:hAnsi="微软雅黑" w:eastAsia="微软雅黑" w:cs="微软雅黑"/>
          <w:color w:val="auto"/>
          <w:sz w:val="24"/>
          <w:szCs w:val="24"/>
          <w:highlight w:val="none"/>
        </w:rPr>
        <w:t xml:space="preserve">响应文件必须对磋商文件中实质性条款的要求进行响应，不能出现负偏离，否则将导致响应无效。不允许负偏离的实质性条款如下：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16.1.1 </w:t>
      </w:r>
      <w:r>
        <w:rPr>
          <w:rFonts w:hint="eastAsia" w:ascii="微软雅黑" w:hAnsi="微软雅黑" w:eastAsia="微软雅黑" w:cs="微软雅黑"/>
          <w:color w:val="auto"/>
          <w:sz w:val="24"/>
          <w:szCs w:val="24"/>
          <w:highlight w:val="none"/>
        </w:rPr>
        <w:t xml:space="preserve">加注“★部分”条款；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16.1.2 </w:t>
      </w:r>
      <w:r>
        <w:rPr>
          <w:rFonts w:hint="eastAsia" w:ascii="微软雅黑" w:hAnsi="微软雅黑" w:eastAsia="微软雅黑" w:cs="微软雅黑"/>
          <w:color w:val="auto"/>
          <w:sz w:val="24"/>
          <w:szCs w:val="24"/>
          <w:highlight w:val="none"/>
        </w:rPr>
        <w:t xml:space="preserve">磋商文件规定的其他必须响应的内容。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16.2 </w:t>
      </w:r>
      <w:r>
        <w:rPr>
          <w:rFonts w:hint="eastAsia" w:ascii="微软雅黑" w:hAnsi="微软雅黑" w:eastAsia="微软雅黑" w:cs="微软雅黑"/>
          <w:color w:val="auto"/>
          <w:sz w:val="24"/>
          <w:szCs w:val="24"/>
          <w:highlight w:val="none"/>
        </w:rPr>
        <w:t>响应文件中技术规格、参数或其他内容优于磋商文件的要求视作正偏离，不构成响应无效，供应商对这种优于</w:t>
      </w:r>
      <w:r>
        <w:rPr>
          <w:rFonts w:hint="eastAsia" w:ascii="微软雅黑" w:hAnsi="微软雅黑" w:eastAsia="微软雅黑" w:cs="微软雅黑"/>
          <w:color w:val="auto"/>
          <w:sz w:val="24"/>
          <w:szCs w:val="24"/>
          <w:highlight w:val="none"/>
          <w:lang w:eastAsia="zh-CN"/>
        </w:rPr>
        <w:t>采购项目需求</w:t>
      </w:r>
      <w:r>
        <w:rPr>
          <w:rFonts w:hint="eastAsia" w:ascii="微软雅黑" w:hAnsi="微软雅黑" w:eastAsia="微软雅黑" w:cs="微软雅黑"/>
          <w:color w:val="auto"/>
          <w:sz w:val="24"/>
          <w:szCs w:val="24"/>
          <w:highlight w:val="none"/>
        </w:rPr>
        <w:t>要求的情况必须单独说明。</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 </w:t>
      </w:r>
      <w:r>
        <w:rPr>
          <w:rFonts w:hint="eastAsia" w:ascii="微软雅黑" w:hAnsi="微软雅黑" w:eastAsia="微软雅黑" w:cs="微软雅黑"/>
          <w:color w:val="auto"/>
          <w:sz w:val="24"/>
          <w:szCs w:val="24"/>
          <w:highlight w:val="none"/>
        </w:rPr>
        <w:t xml:space="preserve">磋商保证金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17.1 </w:t>
      </w:r>
      <w:r>
        <w:rPr>
          <w:rFonts w:hint="eastAsia" w:ascii="微软雅黑" w:hAnsi="微软雅黑" w:eastAsia="微软雅黑" w:cs="微软雅黑"/>
          <w:color w:val="auto"/>
          <w:sz w:val="24"/>
          <w:szCs w:val="24"/>
          <w:highlight w:val="none"/>
        </w:rPr>
        <w:t>供应商应按磋商须知前附表中规定的金额、期限</w:t>
      </w:r>
      <w:r>
        <w:rPr>
          <w:rFonts w:hint="eastAsia" w:ascii="微软雅黑" w:hAnsi="微软雅黑" w:eastAsia="微软雅黑" w:cs="微软雅黑"/>
          <w:color w:val="auto"/>
          <w:sz w:val="24"/>
          <w:szCs w:val="24"/>
          <w:highlight w:val="none"/>
          <w:lang w:eastAsia="zh-CN"/>
        </w:rPr>
        <w:t>交纳</w:t>
      </w:r>
      <w:r>
        <w:rPr>
          <w:rFonts w:hint="eastAsia" w:ascii="微软雅黑" w:hAnsi="微软雅黑" w:eastAsia="微软雅黑" w:cs="微软雅黑"/>
          <w:color w:val="auto"/>
          <w:sz w:val="24"/>
          <w:szCs w:val="24"/>
          <w:highlight w:val="none"/>
        </w:rPr>
        <w:t xml:space="preserve">磋商保证金，并作为其响应文件的组成部分。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17.2 采</w:t>
      </w:r>
      <w:r>
        <w:rPr>
          <w:rFonts w:hint="eastAsia" w:ascii="微软雅黑" w:hAnsi="微软雅黑" w:eastAsia="微软雅黑" w:cs="微软雅黑"/>
          <w:color w:val="auto"/>
          <w:sz w:val="24"/>
          <w:szCs w:val="24"/>
          <w:highlight w:val="none"/>
        </w:rPr>
        <w:t>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应当在采购活动结束后退还供应商的磋商保证金，但因供应商自身原因导致无法及时退还的除外。未成交供应商的磋商保证金应当在成交通知书发出后5个工作日内退还，成交供应商的磋商保证金应当在采购合同签订后5个工作日内退还。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 </w:t>
      </w:r>
      <w:r>
        <w:rPr>
          <w:rFonts w:hint="eastAsia" w:ascii="微软雅黑" w:hAnsi="微软雅黑" w:eastAsia="微软雅黑" w:cs="微软雅黑"/>
          <w:color w:val="auto"/>
          <w:sz w:val="24"/>
          <w:szCs w:val="24"/>
          <w:highlight w:val="none"/>
        </w:rPr>
        <w:t xml:space="preserve">有下列情形之一的，磋商保证金不予退还：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17.3.1 </w:t>
      </w:r>
      <w:r>
        <w:rPr>
          <w:rFonts w:hint="eastAsia" w:ascii="微软雅黑" w:hAnsi="微软雅黑" w:eastAsia="微软雅黑" w:cs="微软雅黑"/>
          <w:color w:val="auto"/>
          <w:sz w:val="24"/>
          <w:szCs w:val="24"/>
          <w:highlight w:val="none"/>
        </w:rPr>
        <w:t xml:space="preserve">供应商在提交响应文件截止时间后撤回响应文件的；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17.3.2 </w:t>
      </w:r>
      <w:r>
        <w:rPr>
          <w:rFonts w:hint="eastAsia" w:ascii="微软雅黑" w:hAnsi="微软雅黑" w:eastAsia="微软雅黑" w:cs="微软雅黑"/>
          <w:color w:val="auto"/>
          <w:sz w:val="24"/>
          <w:szCs w:val="24"/>
          <w:highlight w:val="none"/>
        </w:rPr>
        <w:t xml:space="preserve">供应商在响应文件中提供虚假材料的；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17.3.3 </w:t>
      </w:r>
      <w:r>
        <w:rPr>
          <w:rFonts w:hint="eastAsia" w:ascii="微软雅黑" w:hAnsi="微软雅黑" w:eastAsia="微软雅黑" w:cs="微软雅黑"/>
          <w:color w:val="auto"/>
          <w:sz w:val="24"/>
          <w:szCs w:val="24"/>
          <w:highlight w:val="none"/>
        </w:rPr>
        <w:t xml:space="preserve">除因不可抗力或磋商文件认可的情形以外，成交供应商不与采购人签订合同的；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17.3.4 </w:t>
      </w:r>
      <w:r>
        <w:rPr>
          <w:rFonts w:hint="eastAsia" w:ascii="微软雅黑" w:hAnsi="微软雅黑" w:eastAsia="微软雅黑" w:cs="微软雅黑"/>
          <w:color w:val="auto"/>
          <w:sz w:val="24"/>
          <w:szCs w:val="24"/>
          <w:highlight w:val="none"/>
        </w:rPr>
        <w:t xml:space="preserve">供应商与采购人、其他供应商恶意串通的；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17.3.5 </w:t>
      </w:r>
      <w:r>
        <w:rPr>
          <w:rFonts w:hint="eastAsia" w:ascii="微软雅黑" w:hAnsi="微软雅黑" w:eastAsia="微软雅黑" w:cs="微软雅黑"/>
          <w:color w:val="auto"/>
          <w:sz w:val="24"/>
          <w:szCs w:val="24"/>
          <w:highlight w:val="none"/>
        </w:rPr>
        <w:t xml:space="preserve">磋商文件规定的其他情形。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18 </w:t>
      </w:r>
      <w:r>
        <w:rPr>
          <w:rFonts w:hint="eastAsia" w:ascii="微软雅黑" w:hAnsi="微软雅黑" w:eastAsia="微软雅黑" w:cs="微软雅黑"/>
          <w:color w:val="auto"/>
          <w:sz w:val="24"/>
          <w:szCs w:val="24"/>
          <w:highlight w:val="none"/>
        </w:rPr>
        <w:t>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 xml:space="preserve">有效期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18.1 </w:t>
      </w:r>
      <w:r>
        <w:rPr>
          <w:rFonts w:hint="eastAsia" w:ascii="微软雅黑" w:hAnsi="微软雅黑" w:eastAsia="微软雅黑" w:cs="微软雅黑"/>
          <w:color w:val="auto"/>
          <w:sz w:val="24"/>
          <w:szCs w:val="24"/>
          <w:highlight w:val="none"/>
        </w:rPr>
        <w:t>响应文件的有效期</w:t>
      </w:r>
      <w:r>
        <w:rPr>
          <w:rFonts w:hint="eastAsia" w:ascii="微软雅黑" w:hAnsi="微软雅黑" w:eastAsia="微软雅黑" w:cs="微软雅黑"/>
          <w:color w:val="auto"/>
          <w:sz w:val="24"/>
          <w:szCs w:val="24"/>
          <w:highlight w:val="none"/>
          <w:lang w:val="en-US" w:eastAsia="zh-CN"/>
        </w:rPr>
        <w:t>见磋商须知前附表之规定</w:t>
      </w:r>
      <w:r>
        <w:rPr>
          <w:rFonts w:hint="eastAsia" w:ascii="微软雅黑" w:hAnsi="微软雅黑" w:eastAsia="微软雅黑" w:cs="微软雅黑"/>
          <w:color w:val="auto"/>
          <w:sz w:val="24"/>
          <w:szCs w:val="24"/>
          <w:highlight w:val="none"/>
        </w:rPr>
        <w:t>，响应文件应在此期限内保持有效。磋商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 xml:space="preserve">有效期不足的响应文件将被视为非实质性响应，视为无效响应文件。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18.2 </w:t>
      </w:r>
      <w:r>
        <w:rPr>
          <w:rFonts w:hint="eastAsia" w:ascii="微软雅黑" w:hAnsi="微软雅黑" w:eastAsia="微软雅黑" w:cs="微软雅黑"/>
          <w:color w:val="auto"/>
          <w:sz w:val="24"/>
          <w:szCs w:val="24"/>
          <w:highlight w:val="none"/>
        </w:rPr>
        <w:t>特殊情况下，在原磋商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有效期截止之前，</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可要求供应商延长磋商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有效期。这种要求与答复均应以书面形式提交。供应商可拒绝</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的这种要求，其磋商保证金将被无息退还，但其磋商在原磋商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有效期期满后将不再有效。同意延长磋商</w:t>
      </w:r>
      <w:r>
        <w:rPr>
          <w:rFonts w:hint="eastAsia" w:ascii="微软雅黑" w:hAnsi="微软雅黑" w:eastAsia="微软雅黑" w:cs="微软雅黑"/>
          <w:color w:val="auto"/>
          <w:sz w:val="24"/>
          <w:szCs w:val="24"/>
          <w:highlight w:val="none"/>
          <w:lang w:val="en-US" w:eastAsia="zh-CN"/>
        </w:rPr>
        <w:t>响应</w:t>
      </w:r>
      <w:r>
        <w:rPr>
          <w:rFonts w:hint="eastAsia" w:ascii="微软雅黑" w:hAnsi="微软雅黑" w:eastAsia="微软雅黑" w:cs="微软雅黑"/>
          <w:color w:val="auto"/>
          <w:sz w:val="24"/>
          <w:szCs w:val="24"/>
          <w:highlight w:val="none"/>
        </w:rPr>
        <w:t xml:space="preserve">有效期的供应商将不会被要求和允许修正其磋商，而只会被要求相应地延长其磋商保证金的有效期。在这种情况下，本须知有关磋商保证金的退还和没收的规定将在延长了的有效期内继续有效。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19 </w:t>
      </w:r>
      <w:r>
        <w:rPr>
          <w:rFonts w:hint="eastAsia" w:ascii="微软雅黑" w:hAnsi="微软雅黑" w:eastAsia="微软雅黑" w:cs="微软雅黑"/>
          <w:color w:val="auto"/>
          <w:sz w:val="24"/>
          <w:szCs w:val="24"/>
          <w:highlight w:val="none"/>
        </w:rPr>
        <w:t xml:space="preserve">响应文件的式样和签署 </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19.1 </w:t>
      </w:r>
      <w:r>
        <w:rPr>
          <w:rFonts w:hint="eastAsia" w:ascii="微软雅黑" w:hAnsi="微软雅黑" w:eastAsia="微软雅黑" w:cs="微软雅黑"/>
          <w:color w:val="auto"/>
          <w:sz w:val="24"/>
          <w:szCs w:val="24"/>
          <w:highlight w:val="none"/>
        </w:rPr>
        <w:t xml:space="preserve">响应文件的式样：在政采云平台上传加密的电子响应文件。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19.2 </w:t>
      </w:r>
      <w:r>
        <w:rPr>
          <w:rFonts w:hint="eastAsia" w:ascii="微软雅黑" w:hAnsi="微软雅黑" w:eastAsia="微软雅黑" w:cs="微软雅黑"/>
          <w:color w:val="auto"/>
          <w:sz w:val="24"/>
          <w:szCs w:val="24"/>
          <w:highlight w:val="none"/>
        </w:rPr>
        <w:t xml:space="preserve">响应文件的签署及盖章：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19.2.1 </w:t>
      </w:r>
      <w:r>
        <w:rPr>
          <w:rFonts w:hint="eastAsia" w:ascii="微软雅黑" w:hAnsi="微软雅黑" w:eastAsia="微软雅黑" w:cs="微软雅黑"/>
          <w:color w:val="auto"/>
          <w:sz w:val="24"/>
          <w:szCs w:val="24"/>
          <w:highlight w:val="none"/>
        </w:rPr>
        <w:t>响应文件要求</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或盖章的内容（磋商文件第五部分“响应文件格式”中要求法人代表或授权委托人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 xml:space="preserve">或盖章）必须由法定代表人或经其正式授权的代表签字或盖章，由授权代表签字或盖章的， 必须将书面形式出具的《法定代表人授权委托书》附在响应文件中。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19.2.2</w:t>
      </w:r>
      <w:r>
        <w:rPr>
          <w:rFonts w:hint="eastAsia" w:ascii="微软雅黑" w:hAnsi="微软雅黑" w:eastAsia="微软雅黑" w:cs="微软雅黑"/>
          <w:color w:val="auto"/>
          <w:sz w:val="24"/>
          <w:szCs w:val="24"/>
          <w:highlight w:val="none"/>
        </w:rPr>
        <w:t>响应文件要求盖公章的内容（磋商文件第五部分“响应文件格式”中要求盖供应商公章）必须加盖供应商公章。</w:t>
      </w:r>
    </w:p>
    <w:p>
      <w:pPr>
        <w:rPr>
          <w:rFonts w:hint="eastAsia" w:ascii="微软雅黑" w:hAnsi="微软雅黑" w:eastAsia="微软雅黑" w:cs="微软雅黑"/>
          <w:color w:val="auto"/>
          <w:sz w:val="24"/>
          <w:szCs w:val="24"/>
          <w:highlight w:val="none"/>
        </w:rPr>
      </w:pP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801" w:firstLineChars="1000"/>
        <w:jc w:val="both"/>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四、</w:t>
      </w:r>
      <w:r>
        <w:rPr>
          <w:rFonts w:hint="eastAsia" w:ascii="微软雅黑" w:hAnsi="微软雅黑" w:eastAsia="微软雅黑" w:cs="微软雅黑"/>
          <w:b/>
          <w:bCs/>
          <w:color w:val="auto"/>
          <w:sz w:val="28"/>
          <w:szCs w:val="28"/>
          <w:highlight w:val="none"/>
        </w:rPr>
        <w:t>响应文件的递交</w:t>
      </w: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jc w:val="both"/>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20 加密 电子响应文件</w:t>
      </w:r>
      <w:r>
        <w:rPr>
          <w:rFonts w:hint="eastAsia" w:ascii="微软雅黑" w:hAnsi="微软雅黑" w:eastAsia="微软雅黑" w:cs="微软雅黑"/>
          <w:b/>
          <w:bCs/>
          <w:color w:val="auto"/>
          <w:sz w:val="24"/>
          <w:szCs w:val="24"/>
          <w:highlight w:val="none"/>
        </w:rPr>
        <w:t xml:space="preserve"> </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rPr>
        <w:t>20.1</w:t>
      </w:r>
      <w:r>
        <w:rPr>
          <w:rFonts w:hint="eastAsia" w:ascii="微软雅黑" w:hAnsi="微软雅黑" w:eastAsia="微软雅黑" w:cs="微软雅黑"/>
          <w:color w:val="auto"/>
          <w:sz w:val="24"/>
          <w:szCs w:val="24"/>
          <w:highlight w:val="none"/>
          <w:lang w:val="en-US" w:eastAsia="zh-CN"/>
        </w:rPr>
        <w:t xml:space="preserve"> 本项目采用不见面开标，供应商须在投标截止时间前通过CA在政采云平台上传加密的电子响应文件。供应商对不见面开评标系统的技术操作咨询，可通过 （https://www.xjca.com.cn/）或下载“新疆政务通”APP自行进行申领。自助查询，也可在政采云帮助中心常见问题解答和操作流程讲解视频中自助查询，网址为：（https://www.xjca.com.cn/）“项目采购”—“操作流程-电子招投标”— “政府采购项目电子交易管理操作指南-供应商”版面获取操作指南，同时对所有无法解决的问题可通过钉钉群及政采云在线客服获取服务支持</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21 </w:t>
      </w:r>
      <w:r>
        <w:rPr>
          <w:rFonts w:hint="eastAsia" w:ascii="微软雅黑" w:hAnsi="微软雅黑" w:eastAsia="微软雅黑" w:cs="微软雅黑"/>
          <w:b/>
          <w:bCs/>
          <w:color w:val="auto"/>
          <w:sz w:val="24"/>
          <w:szCs w:val="24"/>
          <w:highlight w:val="none"/>
        </w:rPr>
        <w:t>磋商响应截止</w:t>
      </w:r>
      <w:r>
        <w:rPr>
          <w:rFonts w:hint="eastAsia" w:ascii="微软雅黑" w:hAnsi="微软雅黑" w:eastAsia="微软雅黑" w:cs="微软雅黑"/>
          <w:color w:val="auto"/>
          <w:sz w:val="24"/>
          <w:szCs w:val="24"/>
          <w:highlight w:val="none"/>
        </w:rPr>
        <w:t xml:space="preserve"> </w:t>
      </w:r>
    </w:p>
    <w:p>
      <w:pPr>
        <w:spacing w:line="440" w:lineRule="exact"/>
        <w:ind w:firstLine="480" w:firstLineChars="200"/>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val="en-US"/>
        </w:rPr>
        <w:t xml:space="preserve">21.1 </w:t>
      </w:r>
      <w:r>
        <w:rPr>
          <w:rFonts w:hint="eastAsia" w:ascii="微软雅黑" w:hAnsi="微软雅黑" w:eastAsia="微软雅黑" w:cs="微软雅黑"/>
          <w:color w:val="auto"/>
          <w:sz w:val="24"/>
          <w:szCs w:val="24"/>
          <w:highlight w:val="none"/>
        </w:rPr>
        <w:t>供应商应在磋商文件第一部分“磋商</w:t>
      </w:r>
      <w:r>
        <w:rPr>
          <w:rFonts w:hint="eastAsia" w:ascii="微软雅黑" w:hAnsi="微软雅黑" w:eastAsia="微软雅黑" w:cs="微软雅黑"/>
          <w:color w:val="auto"/>
          <w:sz w:val="24"/>
          <w:szCs w:val="24"/>
          <w:highlight w:val="none"/>
          <w:lang w:val="en-US" w:eastAsia="zh-CN"/>
        </w:rPr>
        <w:t>公告</w:t>
      </w:r>
      <w:r>
        <w:rPr>
          <w:rFonts w:hint="eastAsia" w:ascii="微软雅黑" w:hAnsi="微软雅黑" w:eastAsia="微软雅黑" w:cs="微软雅黑"/>
          <w:color w:val="auto"/>
          <w:sz w:val="24"/>
          <w:szCs w:val="24"/>
          <w:highlight w:val="none"/>
        </w:rPr>
        <w:t>”中规定的截止日期和时间前将</w:t>
      </w:r>
      <w:r>
        <w:rPr>
          <w:rFonts w:hint="eastAsia" w:ascii="微软雅黑" w:hAnsi="微软雅黑" w:eastAsia="微软雅黑" w:cs="微软雅黑"/>
          <w:color w:val="auto"/>
          <w:sz w:val="24"/>
          <w:szCs w:val="24"/>
          <w:highlight w:val="none"/>
          <w:lang w:val="en-US" w:eastAsia="zh-CN"/>
        </w:rPr>
        <w:t>电子</w:t>
      </w:r>
      <w:r>
        <w:rPr>
          <w:rFonts w:hint="eastAsia" w:ascii="微软雅黑" w:hAnsi="微软雅黑" w:eastAsia="微软雅黑" w:cs="微软雅黑"/>
          <w:color w:val="auto"/>
          <w:sz w:val="24"/>
          <w:szCs w:val="24"/>
          <w:highlight w:val="none"/>
        </w:rPr>
        <w:t>响应文件</w:t>
      </w:r>
      <w:r>
        <w:rPr>
          <w:rFonts w:hint="eastAsia" w:ascii="微软雅黑" w:hAnsi="微软雅黑" w:eastAsia="微软雅黑" w:cs="微软雅黑"/>
          <w:color w:val="auto"/>
          <w:sz w:val="24"/>
          <w:szCs w:val="24"/>
          <w:highlight w:val="none"/>
          <w:lang w:val="en-US" w:eastAsia="zh-CN"/>
        </w:rPr>
        <w:t>递交上传</w:t>
      </w:r>
      <w:r>
        <w:rPr>
          <w:rFonts w:hint="eastAsia" w:ascii="微软雅黑" w:hAnsi="微软雅黑" w:eastAsia="微软雅黑" w:cs="微软雅黑"/>
          <w:color w:val="auto"/>
          <w:sz w:val="24"/>
          <w:szCs w:val="24"/>
          <w:highlight w:val="none"/>
        </w:rPr>
        <w:t>至新疆政府采购云平台</w:t>
      </w:r>
      <w:r>
        <w:rPr>
          <w:rFonts w:hint="eastAsia" w:ascii="微软雅黑" w:hAnsi="微软雅黑" w:eastAsia="微软雅黑" w:cs="微软雅黑"/>
          <w:color w:val="auto"/>
          <w:sz w:val="24"/>
          <w:szCs w:val="24"/>
          <w:highlight w:val="none"/>
          <w:lang w:val="en-US" w:eastAsia="zh-CN"/>
        </w:rPr>
        <w:t>（https://www.xjca.com.cn/）</w:t>
      </w:r>
      <w:r>
        <w:rPr>
          <w:rFonts w:hint="eastAsia" w:ascii="微软雅黑" w:hAnsi="微软雅黑" w:eastAsia="微软雅黑" w:cs="微软雅黑"/>
          <w:color w:val="auto"/>
          <w:sz w:val="24"/>
          <w:szCs w:val="24"/>
          <w:highlight w:val="none"/>
          <w:lang w:eastAsia="zh-CN"/>
        </w:rPr>
        <w:t>。</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21.2 </w:t>
      </w:r>
      <w:r>
        <w:rPr>
          <w:rFonts w:hint="eastAsia" w:ascii="微软雅黑" w:hAnsi="微软雅黑" w:eastAsia="微软雅黑" w:cs="微软雅黑"/>
          <w:color w:val="auto"/>
          <w:sz w:val="24"/>
          <w:szCs w:val="24"/>
          <w:highlight w:val="none"/>
        </w:rPr>
        <w:t>为使供应商准备响应时有充分时间对磋商文件的修改部分进行研究，采购人或者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可适当推迟响应截止期，但应发布公告并书面通知所有获取磋商文件的潜在供应商。在此情况下，采购人或者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和供应商受响应截止期制约的所有权利和义务均应延长至新的截止期。 </w:t>
      </w:r>
    </w:p>
    <w:p>
      <w:pPr>
        <w:pageBreakBefore w:val="0"/>
        <w:kinsoku/>
        <w:wordWrap/>
        <w:overflowPunct/>
        <w:topLinePunct w:val="0"/>
        <w:bidi w:val="0"/>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21.3 采购人</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将拒收在磋商文件规定的响应截止时间之后送达的响应文件及未报名获取磋商文件的供应商递交的响应文件。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22 </w:t>
      </w:r>
      <w:r>
        <w:rPr>
          <w:rFonts w:hint="eastAsia" w:ascii="微软雅黑" w:hAnsi="微软雅黑" w:eastAsia="微软雅黑" w:cs="微软雅黑"/>
          <w:b/>
          <w:bCs/>
          <w:color w:val="auto"/>
          <w:sz w:val="24"/>
          <w:szCs w:val="24"/>
          <w:highlight w:val="none"/>
        </w:rPr>
        <w:t>响应文件的修改和撤回</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.1. 供应商在响应文件提交截止期前，可以对所提交的响应文件进行补充、修改或者撤回，并书面通知采购单位。补充、修改的内容应当按磋商文件要求签署、盖章，并作为响应文件的组成部分。补充、修改的内容和响应文件不一致的，以补充、修改的内容为准。在响应文件递交截止期时点之后，磋商供应商不得撤回其响应文件，不得对其响应文件做任何修改和补充。</w:t>
      </w:r>
    </w:p>
    <w:p>
      <w:pPr>
        <w:pStyle w:val="10"/>
        <w:rPr>
          <w:rFonts w:hint="eastAsia" w:ascii="微软雅黑" w:hAnsi="微软雅黑" w:eastAsia="微软雅黑" w:cs="微软雅黑"/>
          <w:color w:val="auto"/>
          <w:highlight w:val="none"/>
        </w:rPr>
      </w:pPr>
    </w:p>
    <w:p>
      <w:pPr>
        <w:keepNext w:val="0"/>
        <w:keepLines w:val="0"/>
        <w:pageBreakBefore w:val="0"/>
        <w:widowControl w:val="0"/>
        <w:numPr>
          <w:ilvl w:val="0"/>
          <w:numId w:val="5"/>
        </w:numPr>
        <w:kinsoku/>
        <w:wordWrap/>
        <w:overflowPunct/>
        <w:topLinePunct w:val="0"/>
        <w:autoSpaceDE w:val="0"/>
        <w:autoSpaceDN w:val="0"/>
        <w:bidi w:val="0"/>
        <w:adjustRightInd/>
        <w:snapToGrid/>
        <w:spacing w:line="440" w:lineRule="exact"/>
        <w:ind w:right="0" w:rightChars="0"/>
        <w:jc w:val="center"/>
        <w:textAlignment w:val="auto"/>
        <w:rPr>
          <w:rFonts w:hint="eastAsia" w:ascii="微软雅黑" w:hAnsi="微软雅黑" w:eastAsia="微软雅黑" w:cs="微软雅黑"/>
          <w:b/>
          <w:bCs/>
          <w:color w:val="auto"/>
          <w:sz w:val="28"/>
          <w:szCs w:val="28"/>
          <w:highlight w:val="none"/>
          <w:lang w:val="en-US" w:eastAsia="zh-CN"/>
        </w:rPr>
      </w:pPr>
      <w:r>
        <w:rPr>
          <w:rFonts w:hint="eastAsia" w:ascii="微软雅黑" w:hAnsi="微软雅黑" w:eastAsia="微软雅黑" w:cs="微软雅黑"/>
          <w:b/>
          <w:bCs/>
          <w:color w:val="auto"/>
          <w:sz w:val="28"/>
          <w:szCs w:val="28"/>
          <w:highlight w:val="none"/>
        </w:rPr>
        <w:t>磋商</w:t>
      </w:r>
      <w:r>
        <w:rPr>
          <w:rFonts w:hint="eastAsia" w:ascii="微软雅黑" w:hAnsi="微软雅黑" w:eastAsia="微软雅黑" w:cs="微软雅黑"/>
          <w:b/>
          <w:bCs/>
          <w:color w:val="auto"/>
          <w:sz w:val="28"/>
          <w:szCs w:val="28"/>
          <w:highlight w:val="none"/>
          <w:lang w:val="en-US" w:eastAsia="zh-CN"/>
        </w:rPr>
        <w:t>程序</w:t>
      </w:r>
    </w:p>
    <w:p>
      <w:pPr>
        <w:pStyle w:val="10"/>
        <w:numPr>
          <w:ilvl w:val="0"/>
          <w:numId w:val="0"/>
        </w:numPr>
        <w:ind w:right="0" w:rightChars="0"/>
        <w:rPr>
          <w:rFonts w:hint="eastAsia" w:ascii="微软雅黑" w:hAnsi="微软雅黑" w:eastAsia="微软雅黑" w:cs="微软雅黑"/>
          <w:color w:val="auto"/>
          <w:highlight w:val="none"/>
          <w:lang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23 开启</w:t>
      </w:r>
    </w:p>
    <w:p>
      <w:pPr>
        <w:pageBreakBefore w:val="0"/>
        <w:kinsoku/>
        <w:wordWrap/>
        <w:overflowPunct/>
        <w:topLinePunct w:val="0"/>
        <w:bidi w:val="0"/>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rPr>
        <w:t>23.1 开启会议</w:t>
      </w:r>
      <w:r>
        <w:rPr>
          <w:rFonts w:hint="eastAsia" w:ascii="微软雅黑" w:hAnsi="微软雅黑" w:eastAsia="微软雅黑" w:cs="微软雅黑"/>
          <w:color w:val="auto"/>
          <w:sz w:val="24"/>
          <w:szCs w:val="24"/>
          <w:highlight w:val="none"/>
        </w:rPr>
        <w:t>由</w:t>
      </w:r>
      <w:r>
        <w:rPr>
          <w:rFonts w:hint="eastAsia" w:ascii="微软雅黑" w:hAnsi="微软雅黑" w:eastAsia="微软雅黑" w:cs="微软雅黑"/>
          <w:color w:val="auto"/>
          <w:sz w:val="24"/>
          <w:szCs w:val="24"/>
          <w:highlight w:val="none"/>
          <w:lang w:val="en-US" w:eastAsia="zh-CN"/>
        </w:rPr>
        <w:t>采购人和招标代理公司</w:t>
      </w:r>
      <w:r>
        <w:rPr>
          <w:rFonts w:hint="eastAsia" w:ascii="微软雅黑" w:hAnsi="微软雅黑" w:eastAsia="微软雅黑" w:cs="微软雅黑"/>
          <w:color w:val="auto"/>
          <w:sz w:val="24"/>
          <w:szCs w:val="24"/>
          <w:highlight w:val="none"/>
        </w:rPr>
        <w:t>主持并在磋商邀请中规定的日期、时间和地点组织公开</w:t>
      </w:r>
      <w:r>
        <w:rPr>
          <w:rFonts w:hint="eastAsia" w:ascii="微软雅黑" w:hAnsi="微软雅黑" w:eastAsia="微软雅黑" w:cs="微软雅黑"/>
          <w:color w:val="auto"/>
          <w:sz w:val="24"/>
          <w:szCs w:val="24"/>
          <w:highlight w:val="none"/>
          <w:lang w:val="en-US"/>
        </w:rPr>
        <w:t>开启</w:t>
      </w:r>
      <w:r>
        <w:rPr>
          <w:rFonts w:hint="eastAsia" w:ascii="微软雅黑" w:hAnsi="微软雅黑" w:eastAsia="微软雅黑" w:cs="微软雅黑"/>
          <w:color w:val="auto"/>
          <w:sz w:val="24"/>
          <w:szCs w:val="24"/>
          <w:highlight w:val="none"/>
        </w:rPr>
        <w:t>。允许</w:t>
      </w:r>
      <w:r>
        <w:rPr>
          <w:rFonts w:hint="eastAsia" w:ascii="微软雅黑" w:hAnsi="微软雅黑" w:eastAsia="微软雅黑" w:cs="微软雅黑"/>
          <w:color w:val="auto"/>
          <w:sz w:val="24"/>
          <w:szCs w:val="24"/>
          <w:highlight w:val="none"/>
          <w:lang w:val="en-US"/>
        </w:rPr>
        <w:t>供应商</w:t>
      </w:r>
      <w:r>
        <w:rPr>
          <w:rFonts w:hint="eastAsia" w:ascii="微软雅黑" w:hAnsi="微软雅黑" w:eastAsia="微软雅黑" w:cs="微软雅黑"/>
          <w:color w:val="auto"/>
          <w:sz w:val="24"/>
          <w:szCs w:val="24"/>
          <w:highlight w:val="none"/>
        </w:rPr>
        <w:t>的法定代表人或其授权人参加</w:t>
      </w:r>
      <w:r>
        <w:rPr>
          <w:rFonts w:hint="eastAsia" w:ascii="微软雅黑" w:hAnsi="微软雅黑" w:eastAsia="微软雅黑" w:cs="微软雅黑"/>
          <w:color w:val="auto"/>
          <w:sz w:val="24"/>
          <w:szCs w:val="24"/>
          <w:highlight w:val="none"/>
          <w:lang w:val="en-US"/>
        </w:rPr>
        <w:t>开启会议</w:t>
      </w:r>
      <w:r>
        <w:rPr>
          <w:rFonts w:hint="eastAsia" w:ascii="微软雅黑" w:hAnsi="微软雅黑" w:eastAsia="微软雅黑" w:cs="微软雅黑"/>
          <w:color w:val="auto"/>
          <w:sz w:val="24"/>
          <w:szCs w:val="24"/>
          <w:highlight w:val="none"/>
        </w:rPr>
        <w:t>。</w:t>
      </w:r>
    </w:p>
    <w:p>
      <w:pPr>
        <w:spacing w:line="440" w:lineRule="exact"/>
        <w:ind w:firstLine="480" w:firstLineChars="200"/>
        <w:rPr>
          <w:rFonts w:hint="eastAsia" w:ascii="微软雅黑" w:hAnsi="微软雅黑" w:eastAsia="微软雅黑" w:cs="微软雅黑"/>
          <w:color w:val="auto"/>
          <w:sz w:val="24"/>
          <w:szCs w:val="24"/>
          <w:highlight w:val="none"/>
          <w:lang w:val="en-US"/>
        </w:rPr>
      </w:pPr>
      <w:r>
        <w:rPr>
          <w:rFonts w:hint="eastAsia" w:ascii="微软雅黑" w:hAnsi="微软雅黑" w:eastAsia="微软雅黑" w:cs="微软雅黑"/>
          <w:color w:val="auto"/>
          <w:sz w:val="24"/>
          <w:szCs w:val="24"/>
          <w:highlight w:val="none"/>
          <w:lang w:val="en-US"/>
        </w:rPr>
        <w:t xml:space="preserve">23.2 </w:t>
      </w:r>
      <w:r>
        <w:rPr>
          <w:rFonts w:hint="eastAsia" w:ascii="微软雅黑" w:hAnsi="微软雅黑" w:eastAsia="微软雅黑" w:cs="微软雅黑"/>
          <w:color w:val="auto"/>
          <w:sz w:val="24"/>
          <w:szCs w:val="24"/>
          <w:highlight w:val="none"/>
          <w:lang w:val="en-US" w:eastAsia="zh-CN"/>
        </w:rPr>
        <w:t>电子响应文件解密，</w:t>
      </w:r>
      <w:r>
        <w:rPr>
          <w:rFonts w:hint="eastAsia" w:ascii="微软雅黑" w:hAnsi="微软雅黑" w:eastAsia="微软雅黑" w:cs="微软雅黑"/>
          <w:color w:val="auto"/>
          <w:sz w:val="24"/>
          <w:szCs w:val="24"/>
          <w:highlight w:val="none"/>
        </w:rPr>
        <w:t>由</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lang w:val="en-US"/>
        </w:rPr>
        <w:t>工作人员</w:t>
      </w:r>
      <w:r>
        <w:rPr>
          <w:rFonts w:hint="eastAsia" w:ascii="微软雅黑" w:hAnsi="微软雅黑" w:eastAsia="微软雅黑" w:cs="微软雅黑"/>
          <w:color w:val="auto"/>
          <w:sz w:val="24"/>
          <w:szCs w:val="24"/>
          <w:highlight w:val="none"/>
          <w:lang w:val="en-US" w:eastAsia="zh-CN"/>
        </w:rPr>
        <w:t>开启解密</w:t>
      </w:r>
      <w:r>
        <w:rPr>
          <w:rFonts w:hint="eastAsia" w:ascii="微软雅黑" w:hAnsi="微软雅黑" w:eastAsia="微软雅黑" w:cs="微软雅黑"/>
          <w:color w:val="auto"/>
          <w:sz w:val="24"/>
          <w:szCs w:val="24"/>
          <w:highlight w:val="none"/>
          <w:lang w:val="en-US"/>
        </w:rPr>
        <w:t>。</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rPr>
        <w:t xml:space="preserve">23.3 </w:t>
      </w:r>
      <w:r>
        <w:rPr>
          <w:rFonts w:hint="eastAsia" w:ascii="微软雅黑" w:hAnsi="微软雅黑" w:eastAsia="微软雅黑" w:cs="微软雅黑"/>
          <w:color w:val="auto"/>
          <w:sz w:val="24"/>
          <w:szCs w:val="24"/>
          <w:highlight w:val="none"/>
        </w:rPr>
        <w:t>供应商代表对</w:t>
      </w:r>
      <w:r>
        <w:rPr>
          <w:rFonts w:hint="eastAsia" w:ascii="微软雅黑" w:hAnsi="微软雅黑" w:eastAsia="微软雅黑" w:cs="微软雅黑"/>
          <w:color w:val="auto"/>
          <w:sz w:val="24"/>
          <w:szCs w:val="24"/>
          <w:highlight w:val="none"/>
          <w:lang w:val="en-US"/>
        </w:rPr>
        <w:t>开启</w:t>
      </w:r>
      <w:r>
        <w:rPr>
          <w:rFonts w:hint="eastAsia" w:ascii="微软雅黑" w:hAnsi="微软雅黑" w:eastAsia="微软雅黑" w:cs="微软雅黑"/>
          <w:color w:val="auto"/>
          <w:sz w:val="24"/>
          <w:szCs w:val="24"/>
          <w:highlight w:val="none"/>
        </w:rPr>
        <w:t>过程和</w:t>
      </w:r>
      <w:r>
        <w:rPr>
          <w:rFonts w:hint="eastAsia" w:ascii="微软雅黑" w:hAnsi="微软雅黑" w:eastAsia="微软雅黑" w:cs="微软雅黑"/>
          <w:color w:val="auto"/>
          <w:sz w:val="24"/>
          <w:szCs w:val="24"/>
          <w:highlight w:val="none"/>
          <w:lang w:val="en-US"/>
        </w:rPr>
        <w:t>开启</w:t>
      </w:r>
      <w:r>
        <w:rPr>
          <w:rFonts w:hint="eastAsia" w:ascii="微软雅黑" w:hAnsi="微软雅黑" w:eastAsia="微软雅黑" w:cs="微软雅黑"/>
          <w:color w:val="auto"/>
          <w:sz w:val="24"/>
          <w:szCs w:val="24"/>
          <w:highlight w:val="none"/>
        </w:rPr>
        <w:t>记录有疑问，以及认为采购人、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相关工作人员有需要回避的情形的，应当场提出询问或者回避申请。采购人、</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lang w:val="en-US"/>
        </w:rPr>
        <w:t>工作人员</w:t>
      </w:r>
      <w:r>
        <w:rPr>
          <w:rFonts w:hint="eastAsia" w:ascii="微软雅黑" w:hAnsi="微软雅黑" w:eastAsia="微软雅黑" w:cs="微软雅黑"/>
          <w:color w:val="auto"/>
          <w:sz w:val="24"/>
          <w:szCs w:val="24"/>
          <w:highlight w:val="none"/>
        </w:rPr>
        <w:t xml:space="preserve">对供应商代表提出的询问或者回避申请应当及时处理。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★24 资格审查</w:t>
      </w:r>
      <w:r>
        <w:rPr>
          <w:rFonts w:hint="eastAsia" w:ascii="微软雅黑" w:hAnsi="微软雅黑" w:eastAsia="微软雅黑" w:cs="微软雅黑"/>
          <w:color w:val="auto"/>
          <w:sz w:val="24"/>
          <w:szCs w:val="24"/>
          <w:highlight w:val="none"/>
        </w:rPr>
        <w:t xml:space="preserve"> </w:t>
      </w:r>
    </w:p>
    <w:p>
      <w:pPr>
        <w:spacing w:line="44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rPr>
        <w:t>24.1 采购人</w:t>
      </w:r>
      <w:r>
        <w:rPr>
          <w:rFonts w:hint="eastAsia" w:ascii="微软雅黑" w:hAnsi="微软雅黑" w:eastAsia="微软雅黑" w:cs="微软雅黑"/>
          <w:b/>
          <w:bCs/>
          <w:color w:val="auto"/>
          <w:sz w:val="24"/>
          <w:szCs w:val="24"/>
          <w:highlight w:val="none"/>
        </w:rPr>
        <w:t>依法对供应商资格进行审查。资格审查是审查供应商</w:t>
      </w:r>
      <w:r>
        <w:rPr>
          <w:rFonts w:hint="eastAsia" w:ascii="微软雅黑" w:hAnsi="微软雅黑" w:eastAsia="微软雅黑" w:cs="微软雅黑"/>
          <w:b/>
          <w:bCs/>
          <w:color w:val="auto"/>
          <w:sz w:val="24"/>
          <w:szCs w:val="24"/>
          <w:highlight w:val="none"/>
          <w:lang w:val="en-US"/>
        </w:rPr>
        <w:t>资格证明</w:t>
      </w:r>
      <w:r>
        <w:rPr>
          <w:rFonts w:hint="eastAsia" w:ascii="微软雅黑" w:hAnsi="微软雅黑" w:eastAsia="微软雅黑" w:cs="微软雅黑"/>
          <w:b/>
          <w:bCs/>
          <w:color w:val="auto"/>
          <w:sz w:val="24"/>
          <w:szCs w:val="24"/>
          <w:highlight w:val="none"/>
        </w:rPr>
        <w:t>文件是否对磋商文件</w:t>
      </w:r>
      <w:r>
        <w:rPr>
          <w:rFonts w:hint="eastAsia" w:ascii="微软雅黑" w:hAnsi="微软雅黑" w:eastAsia="微软雅黑" w:cs="微软雅黑"/>
          <w:b/>
          <w:bCs/>
          <w:color w:val="auto"/>
          <w:sz w:val="24"/>
          <w:szCs w:val="24"/>
          <w:highlight w:val="none"/>
          <w:lang w:val="en-US"/>
        </w:rPr>
        <w:t>资格条件</w:t>
      </w:r>
      <w:r>
        <w:rPr>
          <w:rFonts w:hint="eastAsia" w:ascii="微软雅黑" w:hAnsi="微软雅黑" w:eastAsia="微软雅黑" w:cs="微软雅黑"/>
          <w:b/>
          <w:bCs/>
          <w:color w:val="auto"/>
          <w:sz w:val="24"/>
          <w:szCs w:val="24"/>
          <w:highlight w:val="none"/>
        </w:rPr>
        <w:t>作出实质性的响应，审查细则详见</w:t>
      </w:r>
      <w:r>
        <w:rPr>
          <w:rFonts w:hint="eastAsia" w:ascii="微软雅黑" w:hAnsi="微软雅黑" w:eastAsia="微软雅黑" w:cs="微软雅黑"/>
          <w:b/>
          <w:bCs/>
          <w:color w:val="auto"/>
          <w:sz w:val="24"/>
          <w:szCs w:val="24"/>
          <w:highlight w:val="none"/>
          <w:lang w:val="en-US"/>
        </w:rPr>
        <w:t>磋商须知第七部分：《资格性审查表》</w:t>
      </w:r>
      <w:r>
        <w:rPr>
          <w:rFonts w:hint="eastAsia" w:ascii="微软雅黑" w:hAnsi="微软雅黑" w:eastAsia="微软雅黑" w:cs="微软雅黑"/>
          <w:b/>
          <w:bCs/>
          <w:color w:val="auto"/>
          <w:sz w:val="24"/>
          <w:szCs w:val="24"/>
          <w:highlight w:val="none"/>
        </w:rPr>
        <w:t>。对</w:t>
      </w:r>
      <w:r>
        <w:rPr>
          <w:rFonts w:hint="eastAsia" w:ascii="微软雅黑" w:hAnsi="微软雅黑" w:eastAsia="微软雅黑" w:cs="微软雅黑"/>
          <w:b/>
          <w:bCs/>
          <w:color w:val="auto"/>
          <w:sz w:val="24"/>
          <w:szCs w:val="24"/>
          <w:highlight w:val="none"/>
          <w:lang w:val="en-US"/>
        </w:rPr>
        <w:t>资格证明文件提供不全或</w:t>
      </w:r>
      <w:r>
        <w:rPr>
          <w:rFonts w:hint="eastAsia" w:ascii="微软雅黑" w:hAnsi="微软雅黑" w:eastAsia="微软雅黑" w:cs="微软雅黑"/>
          <w:b/>
          <w:bCs/>
          <w:color w:val="auto"/>
          <w:sz w:val="24"/>
          <w:szCs w:val="24"/>
          <w:highlight w:val="none"/>
        </w:rPr>
        <w:t>资格性审查不通过的磋商供应商，</w:t>
      </w:r>
      <w:r>
        <w:rPr>
          <w:rFonts w:hint="eastAsia" w:ascii="微软雅黑" w:hAnsi="微软雅黑" w:eastAsia="微软雅黑" w:cs="微软雅黑"/>
          <w:b/>
          <w:bCs/>
          <w:color w:val="auto"/>
          <w:sz w:val="24"/>
          <w:szCs w:val="24"/>
          <w:highlight w:val="none"/>
          <w:lang w:val="en-US"/>
        </w:rPr>
        <w:t>将</w:t>
      </w:r>
      <w:r>
        <w:rPr>
          <w:rFonts w:hint="eastAsia" w:ascii="微软雅黑" w:hAnsi="微软雅黑" w:eastAsia="微软雅黑" w:cs="微软雅黑"/>
          <w:b/>
          <w:bCs/>
          <w:color w:val="auto"/>
          <w:sz w:val="24"/>
          <w:szCs w:val="24"/>
          <w:highlight w:val="none"/>
        </w:rPr>
        <w:t>由</w:t>
      </w:r>
      <w:r>
        <w:rPr>
          <w:rFonts w:hint="eastAsia" w:ascii="微软雅黑" w:hAnsi="微软雅黑" w:eastAsia="微软雅黑" w:cs="微软雅黑"/>
          <w:b/>
          <w:bCs/>
          <w:color w:val="auto"/>
          <w:sz w:val="24"/>
          <w:szCs w:val="24"/>
          <w:highlight w:val="none"/>
          <w:lang w:val="en-US"/>
        </w:rPr>
        <w:t>采购人</w:t>
      </w:r>
      <w:r>
        <w:rPr>
          <w:rFonts w:hint="eastAsia" w:ascii="微软雅黑" w:hAnsi="微软雅黑" w:eastAsia="微软雅黑" w:cs="微软雅黑"/>
          <w:b/>
          <w:bCs/>
          <w:color w:val="auto"/>
          <w:sz w:val="24"/>
          <w:szCs w:val="24"/>
          <w:highlight w:val="none"/>
        </w:rPr>
        <w:t>现场告知</w:t>
      </w:r>
      <w:r>
        <w:rPr>
          <w:rFonts w:hint="eastAsia" w:ascii="微软雅黑" w:hAnsi="微软雅黑" w:eastAsia="微软雅黑" w:cs="微软雅黑"/>
          <w:b/>
          <w:bCs/>
          <w:color w:val="auto"/>
          <w:sz w:val="24"/>
          <w:szCs w:val="24"/>
          <w:highlight w:val="none"/>
          <w:lang w:val="en-US"/>
        </w:rPr>
        <w:t>其不得</w:t>
      </w:r>
      <w:r>
        <w:rPr>
          <w:rFonts w:hint="eastAsia" w:ascii="微软雅黑" w:hAnsi="微软雅黑" w:eastAsia="微软雅黑" w:cs="微软雅黑"/>
          <w:b/>
          <w:bCs/>
          <w:color w:val="auto"/>
          <w:sz w:val="24"/>
          <w:szCs w:val="24"/>
          <w:highlight w:val="none"/>
        </w:rPr>
        <w:t xml:space="preserve">参与磋商。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25 </w:t>
      </w:r>
      <w:r>
        <w:rPr>
          <w:rFonts w:hint="eastAsia" w:ascii="微软雅黑" w:hAnsi="微软雅黑" w:eastAsia="微软雅黑" w:cs="微软雅黑"/>
          <w:b/>
          <w:bCs/>
          <w:color w:val="auto"/>
          <w:sz w:val="24"/>
          <w:szCs w:val="24"/>
          <w:highlight w:val="none"/>
        </w:rPr>
        <w:t>磋商小组</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25.1 </w:t>
      </w:r>
      <w:r>
        <w:rPr>
          <w:rFonts w:hint="eastAsia" w:ascii="微软雅黑" w:hAnsi="微软雅黑" w:eastAsia="微软雅黑" w:cs="微软雅黑"/>
          <w:color w:val="auto"/>
          <w:sz w:val="24"/>
          <w:szCs w:val="24"/>
          <w:highlight w:val="none"/>
        </w:rPr>
        <w:t xml:space="preserve">磋商小组根据采购项目的特点进行组建，并负责磋商工作。磋商小组由采购人代表和评审专家共3 人以上单数组成，其中评审专家人数不得少于磋商小组成员总数的三分之二。评标专家依法从政府采购评审专家库内相关的专家名单中随机抽取。采购人代表人数、专家人数构成将按照磋商须知前附表中确定。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25.2 </w:t>
      </w:r>
      <w:r>
        <w:rPr>
          <w:rFonts w:hint="eastAsia" w:ascii="微软雅黑" w:hAnsi="微软雅黑" w:eastAsia="微软雅黑" w:cs="微软雅黑"/>
          <w:color w:val="auto"/>
          <w:sz w:val="24"/>
          <w:szCs w:val="24"/>
          <w:highlight w:val="none"/>
        </w:rPr>
        <w:t xml:space="preserve">磋商基本原则：磋商工作根据《中华人民共和国政府采购法》及其实施条例、《政府采购竞争性磋商采购方式管理暂行办法》、《财政部关于政府采购竞争性磋商采购方式管理暂行办法有关问题的补充通知》以及相关配套的法律法规和政策规定进行。磋商小组将按照磋商文件规定的程序与各供应商单独进行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25.3 </w:t>
      </w:r>
      <w:r>
        <w:rPr>
          <w:rFonts w:hint="eastAsia" w:ascii="微软雅黑" w:hAnsi="微软雅黑" w:eastAsia="微软雅黑" w:cs="微软雅黑"/>
          <w:color w:val="auto"/>
          <w:sz w:val="24"/>
          <w:szCs w:val="24"/>
          <w:highlight w:val="none"/>
        </w:rPr>
        <w:t>磋商小组名单在评审结果确定前严格保密。评审专家有下列情形之一的，受到邀请应主动提出回避，采购当事人也可以要求该评审专家回避</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25.3.1 </w:t>
      </w:r>
      <w:r>
        <w:rPr>
          <w:rFonts w:hint="eastAsia" w:ascii="微软雅黑" w:hAnsi="微软雅黑" w:eastAsia="微软雅黑" w:cs="微软雅黑"/>
          <w:color w:val="auto"/>
          <w:sz w:val="24"/>
          <w:szCs w:val="24"/>
          <w:highlight w:val="none"/>
        </w:rPr>
        <w:t xml:space="preserve">参加采购活动前3年内与参加该采购项目的供应商存在劳动关系或担任过供应商的董事、监事或是供应商的控股股东或者实际控制人；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25.3.2 </w:t>
      </w:r>
      <w:r>
        <w:rPr>
          <w:rFonts w:hint="eastAsia" w:ascii="微软雅黑" w:hAnsi="微软雅黑" w:eastAsia="微软雅黑" w:cs="微软雅黑"/>
          <w:color w:val="auto"/>
          <w:sz w:val="24"/>
          <w:szCs w:val="24"/>
          <w:highlight w:val="none"/>
        </w:rPr>
        <w:t xml:space="preserve">与参加该采购项目的供应商的法定代表人或者负责人有夫妻、直系血亲、三代以内旁系血亲或者近姻亲关系；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25.3.3 </w:t>
      </w:r>
      <w:r>
        <w:rPr>
          <w:rFonts w:hint="eastAsia" w:ascii="微软雅黑" w:hAnsi="微软雅黑" w:eastAsia="微软雅黑" w:cs="微软雅黑"/>
          <w:color w:val="auto"/>
          <w:sz w:val="24"/>
          <w:szCs w:val="24"/>
          <w:highlight w:val="none"/>
        </w:rPr>
        <w:t xml:space="preserve">与参加该采购项目的供应商有其他可能影响政府采购活动公平、公正进行的关系。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 </w:t>
      </w:r>
      <w:r>
        <w:rPr>
          <w:rFonts w:hint="eastAsia" w:ascii="微软雅黑" w:hAnsi="微软雅黑" w:eastAsia="微软雅黑" w:cs="微软雅黑"/>
          <w:color w:val="auto"/>
          <w:sz w:val="24"/>
          <w:szCs w:val="24"/>
          <w:highlight w:val="none"/>
        </w:rPr>
        <w:t xml:space="preserve">磋商小组负责具体评审事务，并独立履行下列职责：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25.4.1 </w:t>
      </w:r>
      <w:r>
        <w:rPr>
          <w:rFonts w:hint="eastAsia" w:ascii="微软雅黑" w:hAnsi="微软雅黑" w:eastAsia="微软雅黑" w:cs="微软雅黑"/>
          <w:color w:val="auto"/>
          <w:sz w:val="24"/>
          <w:szCs w:val="24"/>
          <w:highlight w:val="none"/>
        </w:rPr>
        <w:t xml:space="preserve">审查、评审响应文件是否符合磋商文件的商务、技术等实质性要求；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25.4.2 </w:t>
      </w:r>
      <w:r>
        <w:rPr>
          <w:rFonts w:hint="eastAsia" w:ascii="微软雅黑" w:hAnsi="微软雅黑" w:eastAsia="微软雅黑" w:cs="微软雅黑"/>
          <w:color w:val="auto"/>
          <w:sz w:val="24"/>
          <w:szCs w:val="24"/>
          <w:highlight w:val="none"/>
        </w:rPr>
        <w:t xml:space="preserve">要求供应商对响应文件有关事项作出澄清或者说明；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25.4.3 </w:t>
      </w:r>
      <w:r>
        <w:rPr>
          <w:rFonts w:hint="eastAsia" w:ascii="微软雅黑" w:hAnsi="微软雅黑" w:eastAsia="微软雅黑" w:cs="微软雅黑"/>
          <w:color w:val="auto"/>
          <w:sz w:val="24"/>
          <w:szCs w:val="24"/>
          <w:highlight w:val="none"/>
        </w:rPr>
        <w:t xml:space="preserve">对响应文件进行比较和评价；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25.4.4 </w:t>
      </w:r>
      <w:r>
        <w:rPr>
          <w:rFonts w:hint="eastAsia" w:ascii="微软雅黑" w:hAnsi="微软雅黑" w:eastAsia="微软雅黑" w:cs="微软雅黑"/>
          <w:color w:val="auto"/>
          <w:sz w:val="24"/>
          <w:szCs w:val="24"/>
          <w:highlight w:val="none"/>
        </w:rPr>
        <w:t xml:space="preserve">确定成交候选供应商名单，以及根据采购人委托直接确定成交供应商；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25.4.5 </w:t>
      </w:r>
      <w:r>
        <w:rPr>
          <w:rFonts w:hint="eastAsia" w:ascii="微软雅黑" w:hAnsi="微软雅黑" w:eastAsia="微软雅黑" w:cs="微软雅黑"/>
          <w:color w:val="auto"/>
          <w:sz w:val="24"/>
          <w:szCs w:val="24"/>
          <w:highlight w:val="none"/>
        </w:rPr>
        <w:t>向采购人、</w:t>
      </w:r>
      <w:r>
        <w:rPr>
          <w:rFonts w:hint="eastAsia" w:ascii="微软雅黑" w:hAnsi="微软雅黑" w:eastAsia="微软雅黑" w:cs="微软雅黑"/>
          <w:color w:val="auto"/>
          <w:sz w:val="24"/>
          <w:szCs w:val="24"/>
          <w:highlight w:val="none"/>
          <w:lang w:val="en-US" w:eastAsia="zh-CN"/>
        </w:rPr>
        <w:t>财政局采购办</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或者有关部门报告磋商中发现的违法行为。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25.5 </w:t>
      </w:r>
      <w:r>
        <w:rPr>
          <w:rFonts w:hint="eastAsia" w:ascii="微软雅黑" w:hAnsi="微软雅黑" w:eastAsia="微软雅黑" w:cs="微软雅黑"/>
          <w:color w:val="auto"/>
          <w:sz w:val="24"/>
          <w:szCs w:val="24"/>
          <w:highlight w:val="none"/>
        </w:rPr>
        <w:t xml:space="preserve">磋商小组和有关工作人员不得透露对响应文件的评审和比较以及与磋商有关的其他情况。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25.6 </w:t>
      </w:r>
      <w:r>
        <w:rPr>
          <w:rFonts w:hint="eastAsia" w:ascii="微软雅黑" w:hAnsi="微软雅黑" w:eastAsia="微软雅黑" w:cs="微软雅黑"/>
          <w:color w:val="auto"/>
          <w:sz w:val="24"/>
          <w:szCs w:val="24"/>
          <w:highlight w:val="none"/>
        </w:rPr>
        <w:t xml:space="preserve">磋商小组将按照磋商文件中确定的评标方法和评标标准进行磋商。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25.7 </w:t>
      </w:r>
      <w:r>
        <w:rPr>
          <w:rFonts w:hint="eastAsia" w:ascii="微软雅黑" w:hAnsi="微软雅黑" w:eastAsia="微软雅黑" w:cs="微软雅黑"/>
          <w:color w:val="auto"/>
          <w:sz w:val="24"/>
          <w:szCs w:val="24"/>
          <w:highlight w:val="none"/>
        </w:rPr>
        <w:t xml:space="preserve">磋商小组对磋商文件中描述有歧意或前后不一致的地方，有权进行评判，但对同一条款的评判应适用于每个磋商供应商。 </w:t>
      </w:r>
    </w:p>
    <w:p>
      <w:pPr>
        <w:pageBreakBefore w:val="0"/>
        <w:kinsoku/>
        <w:wordWrap/>
        <w:overflowPunct/>
        <w:topLinePunct w:val="0"/>
        <w:bidi w:val="0"/>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25.8 </w:t>
      </w:r>
      <w:r>
        <w:rPr>
          <w:rFonts w:hint="eastAsia" w:ascii="微软雅黑" w:hAnsi="微软雅黑" w:eastAsia="微软雅黑" w:cs="微软雅黑"/>
          <w:color w:val="auto"/>
          <w:sz w:val="24"/>
          <w:szCs w:val="24"/>
          <w:highlight w:val="none"/>
        </w:rPr>
        <w:t>磋商中因磋商小组成员缺席、回避或者健康等特殊原因导致磋商小组成不符合相关法律法规规定的</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采购人</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rPr>
        <w:t>招标代理公司</w:t>
      </w:r>
      <w:r>
        <w:rPr>
          <w:rFonts w:hint="eastAsia" w:ascii="微软雅黑" w:hAnsi="微软雅黑" w:eastAsia="微软雅黑" w:cs="微软雅黑"/>
          <w:color w:val="auto"/>
          <w:sz w:val="24"/>
          <w:szCs w:val="24"/>
          <w:highlight w:val="none"/>
          <w:lang w:val="en-US" w:eastAsia="zh-CN"/>
        </w:rPr>
        <w:t>工作人员</w:t>
      </w:r>
      <w:r>
        <w:rPr>
          <w:rFonts w:hint="eastAsia" w:ascii="微软雅黑" w:hAnsi="微软雅黑" w:eastAsia="微软雅黑" w:cs="微软雅黑"/>
          <w:color w:val="auto"/>
          <w:sz w:val="24"/>
          <w:szCs w:val="24"/>
          <w:highlight w:val="none"/>
        </w:rPr>
        <w:t xml:space="preserve">应当依法补足后继续磋商。被更换的磋商小组成员所作出的评审意见无效。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25.9 </w:t>
      </w:r>
      <w:r>
        <w:rPr>
          <w:rFonts w:hint="eastAsia" w:ascii="微软雅黑" w:hAnsi="微软雅黑" w:eastAsia="微软雅黑" w:cs="微软雅黑"/>
          <w:color w:val="auto"/>
          <w:sz w:val="24"/>
          <w:szCs w:val="24"/>
          <w:highlight w:val="none"/>
        </w:rPr>
        <w:t>无法及时补足磋商小组成员的，采购人或者</w:t>
      </w:r>
      <w:r>
        <w:rPr>
          <w:rFonts w:hint="eastAsia" w:ascii="微软雅黑" w:hAnsi="微软雅黑" w:eastAsia="微软雅黑" w:cs="微软雅黑"/>
          <w:color w:val="auto"/>
          <w:sz w:val="24"/>
          <w:szCs w:val="24"/>
          <w:highlight w:val="none"/>
          <w:lang w:val="en-US" w:eastAsia="zh-CN"/>
        </w:rPr>
        <w:t>采购人</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rPr>
        <w:t>招标代理公司</w:t>
      </w:r>
      <w:r>
        <w:rPr>
          <w:rFonts w:hint="eastAsia" w:ascii="微软雅黑" w:hAnsi="微软雅黑" w:eastAsia="微软雅黑" w:cs="微软雅黑"/>
          <w:color w:val="auto"/>
          <w:sz w:val="24"/>
          <w:szCs w:val="24"/>
          <w:highlight w:val="none"/>
          <w:lang w:val="en-US" w:eastAsia="zh-CN"/>
        </w:rPr>
        <w:t>工作人员</w:t>
      </w:r>
      <w:r>
        <w:rPr>
          <w:rFonts w:hint="eastAsia" w:ascii="微软雅黑" w:hAnsi="微软雅黑" w:eastAsia="微软雅黑" w:cs="微软雅黑"/>
          <w:color w:val="auto"/>
          <w:sz w:val="24"/>
          <w:szCs w:val="24"/>
          <w:highlight w:val="none"/>
        </w:rPr>
        <w:t xml:space="preserve">应当停止评标活动，封存所有响应文件和开标、磋商资料，依法重新组建磋商小组进行磋商。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25.10 采购人</w:t>
      </w:r>
      <w:r>
        <w:rPr>
          <w:rFonts w:hint="eastAsia" w:ascii="微软雅黑" w:hAnsi="微软雅黑" w:eastAsia="微软雅黑" w:cs="微软雅黑"/>
          <w:color w:val="auto"/>
          <w:sz w:val="24"/>
          <w:szCs w:val="24"/>
          <w:highlight w:val="none"/>
          <w:lang w:eastAsia="zh-CN"/>
        </w:rPr>
        <w:t>和</w:t>
      </w:r>
      <w:r>
        <w:rPr>
          <w:rFonts w:hint="eastAsia" w:ascii="微软雅黑" w:hAnsi="微软雅黑" w:eastAsia="微软雅黑" w:cs="微软雅黑"/>
          <w:color w:val="auto"/>
          <w:sz w:val="24"/>
          <w:szCs w:val="24"/>
          <w:highlight w:val="none"/>
        </w:rPr>
        <w:t>招标代理公司</w:t>
      </w:r>
      <w:r>
        <w:rPr>
          <w:rFonts w:hint="eastAsia" w:ascii="微软雅黑" w:hAnsi="微软雅黑" w:eastAsia="微软雅黑" w:cs="微软雅黑"/>
          <w:color w:val="auto"/>
          <w:sz w:val="24"/>
          <w:szCs w:val="24"/>
          <w:highlight w:val="none"/>
          <w:lang w:val="en-US" w:eastAsia="zh-CN"/>
        </w:rPr>
        <w:t>工作人员</w:t>
      </w:r>
      <w:r>
        <w:rPr>
          <w:rFonts w:hint="eastAsia" w:ascii="微软雅黑" w:hAnsi="微软雅黑" w:eastAsia="微软雅黑" w:cs="微软雅黑"/>
          <w:color w:val="auto"/>
          <w:sz w:val="24"/>
          <w:szCs w:val="24"/>
          <w:highlight w:val="none"/>
        </w:rPr>
        <w:t xml:space="preserve">应当将变更、重新组建评磋商小组的情况予以记录，并随采购文件一并存档。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26 </w:t>
      </w:r>
      <w:r>
        <w:rPr>
          <w:rFonts w:hint="eastAsia" w:ascii="微软雅黑" w:hAnsi="微软雅黑" w:eastAsia="微软雅黑" w:cs="微软雅黑"/>
          <w:b/>
          <w:bCs/>
          <w:color w:val="auto"/>
          <w:sz w:val="24"/>
          <w:szCs w:val="24"/>
          <w:highlight w:val="none"/>
        </w:rPr>
        <w:t>磋商过程</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26.1 </w:t>
      </w:r>
      <w:r>
        <w:rPr>
          <w:rFonts w:hint="eastAsia" w:ascii="微软雅黑" w:hAnsi="微软雅黑" w:eastAsia="微软雅黑" w:cs="微软雅黑"/>
          <w:b/>
          <w:bCs/>
          <w:color w:val="auto"/>
          <w:sz w:val="24"/>
          <w:szCs w:val="24"/>
          <w:highlight w:val="none"/>
        </w:rPr>
        <w:t>符合性审查</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sz w:val="24"/>
          <w:szCs w:val="24"/>
          <w:highlight w:val="none"/>
          <w:lang w:val="en-US" w:eastAsia="zh-CN"/>
        </w:rPr>
        <w:t xml:space="preserve">26.1.1 </w:t>
      </w:r>
      <w:r>
        <w:rPr>
          <w:rFonts w:hint="eastAsia" w:ascii="微软雅黑" w:hAnsi="微软雅黑" w:eastAsia="微软雅黑" w:cs="微软雅黑"/>
          <w:color w:val="auto"/>
          <w:sz w:val="24"/>
          <w:szCs w:val="24"/>
          <w:highlight w:val="none"/>
        </w:rPr>
        <w:t xml:space="preserve">磋商小组在对响应文件的有效性、完整性和响应程序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供应商的澄清、说明或者更正响应文件应当采用书面形式，并由法定代表人或其授权代表签字或加盖公章，供应商为自然人的，应当由本人签字并附身份证明。对符合性审查不通过的响应文件磋商小组将按无效响应处理，由磋商小组现场告知该磋商供应商，其响应文件作无效处理，不参与磋商。 </w:t>
      </w:r>
      <w:r>
        <w:rPr>
          <w:rFonts w:hint="eastAsia" w:ascii="微软雅黑" w:hAnsi="微软雅黑" w:eastAsia="微软雅黑" w:cs="微软雅黑"/>
          <w:b/>
          <w:bCs/>
          <w:color w:val="auto"/>
          <w:sz w:val="24"/>
          <w:szCs w:val="24"/>
          <w:highlight w:val="none"/>
        </w:rPr>
        <w:t>审查细则详见</w:t>
      </w:r>
      <w:r>
        <w:rPr>
          <w:rFonts w:hint="eastAsia" w:ascii="微软雅黑" w:hAnsi="微软雅黑" w:eastAsia="微软雅黑" w:cs="微软雅黑"/>
          <w:b/>
          <w:bCs/>
          <w:color w:val="auto"/>
          <w:sz w:val="24"/>
          <w:szCs w:val="24"/>
          <w:highlight w:val="none"/>
          <w:lang w:val="en-US" w:eastAsia="zh-CN"/>
        </w:rPr>
        <w:t>磋商须知第七部分：</w:t>
      </w:r>
      <w:r>
        <w:rPr>
          <w:rFonts w:hint="eastAsia" w:ascii="微软雅黑" w:hAnsi="微软雅黑" w:eastAsia="微软雅黑" w:cs="微软雅黑"/>
          <w:b/>
          <w:bCs/>
          <w:color w:val="auto"/>
          <w:sz w:val="24"/>
          <w:szCs w:val="24"/>
          <w:highlight w:val="none"/>
        </w:rPr>
        <w:t>《符合性审查表》。</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26.2 </w:t>
      </w:r>
      <w:r>
        <w:rPr>
          <w:rFonts w:hint="eastAsia" w:ascii="微软雅黑" w:hAnsi="微软雅黑" w:eastAsia="微软雅黑" w:cs="微软雅黑"/>
          <w:b/>
          <w:bCs/>
          <w:color w:val="auto"/>
          <w:sz w:val="24"/>
          <w:szCs w:val="24"/>
          <w:highlight w:val="none"/>
        </w:rPr>
        <w:t>磋商</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26.2.1 </w:t>
      </w:r>
      <w:r>
        <w:rPr>
          <w:rFonts w:hint="eastAsia" w:ascii="微软雅黑" w:hAnsi="微软雅黑" w:eastAsia="微软雅黑" w:cs="微软雅黑"/>
          <w:color w:val="auto"/>
          <w:sz w:val="24"/>
          <w:szCs w:val="24"/>
          <w:highlight w:val="none"/>
        </w:rPr>
        <w:t>磋商小组所有成员集中与单一供应商分别进行</w:t>
      </w:r>
      <w:r>
        <w:rPr>
          <w:rFonts w:hint="eastAsia" w:ascii="微软雅黑" w:hAnsi="微软雅黑" w:eastAsia="微软雅黑" w:cs="微软雅黑"/>
          <w:color w:val="auto"/>
          <w:sz w:val="24"/>
          <w:szCs w:val="24"/>
          <w:highlight w:val="none"/>
          <w:lang w:val="en-US" w:eastAsia="zh-CN"/>
        </w:rPr>
        <w:t>线上</w:t>
      </w:r>
      <w:r>
        <w:rPr>
          <w:rFonts w:hint="eastAsia" w:ascii="微软雅黑" w:hAnsi="微软雅黑" w:eastAsia="微软雅黑" w:cs="微软雅黑"/>
          <w:color w:val="auto"/>
          <w:sz w:val="24"/>
          <w:szCs w:val="24"/>
          <w:highlight w:val="none"/>
        </w:rPr>
        <w:t xml:space="preserve">磋商，并给予所有参加磋商的供应商平等的磋商机会。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26.2.3 </w:t>
      </w:r>
      <w:r>
        <w:rPr>
          <w:rFonts w:hint="eastAsia" w:ascii="微软雅黑" w:hAnsi="微软雅黑" w:eastAsia="微软雅黑" w:cs="微软雅黑"/>
          <w:color w:val="auto"/>
          <w:sz w:val="24"/>
          <w:szCs w:val="24"/>
          <w:highlight w:val="none"/>
        </w:rPr>
        <w:t>磋商小组对各供应商的最后报价进行审查，认为供应商的最后报价明显低于其他通过资格、符合性审查供应商的报价，有可能影响</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质量或者不能诚信履约的，应当要求其在</w:t>
      </w:r>
      <w:r>
        <w:rPr>
          <w:rFonts w:hint="eastAsia" w:ascii="微软雅黑" w:hAnsi="微软雅黑" w:eastAsia="微软雅黑" w:cs="微软雅黑"/>
          <w:color w:val="auto"/>
          <w:sz w:val="24"/>
          <w:szCs w:val="24"/>
          <w:highlight w:val="none"/>
          <w:lang w:val="en-US" w:eastAsia="zh-CN"/>
        </w:rPr>
        <w:t>政采云不见面开评标大厅</w:t>
      </w:r>
      <w:r>
        <w:rPr>
          <w:rFonts w:hint="eastAsia" w:ascii="微软雅黑" w:hAnsi="微软雅黑" w:eastAsia="微软雅黑" w:cs="微软雅黑"/>
          <w:color w:val="auto"/>
          <w:sz w:val="24"/>
          <w:szCs w:val="24"/>
          <w:highlight w:val="none"/>
        </w:rPr>
        <w:t>提供书面说明，必要时提交相关证明材料；供应商不能证明其报价合理性的，磋商小组应当将其作为无效响应处理。</w:t>
      </w:r>
      <w:r>
        <w:rPr>
          <w:rFonts w:hint="eastAsia" w:ascii="微软雅黑" w:hAnsi="微软雅黑" w:eastAsia="微软雅黑" w:cs="微软雅黑"/>
          <w:color w:val="auto"/>
          <w:sz w:val="24"/>
          <w:szCs w:val="24"/>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26.2.4 </w:t>
      </w:r>
      <w:r>
        <w:rPr>
          <w:rFonts w:hint="eastAsia" w:ascii="微软雅黑" w:hAnsi="微软雅黑" w:eastAsia="微软雅黑" w:cs="微软雅黑"/>
          <w:color w:val="auto"/>
          <w:sz w:val="24"/>
          <w:szCs w:val="24"/>
          <w:highlight w:val="none"/>
        </w:rPr>
        <w:t xml:space="preserve">供应商的报价出现前后不一致的情况，磋商小组将要求供应商根据磋商文件要求修正报价。修正后的报价经供应商确认后具有约束力，供应商不确认的，其响应无效。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 </w:t>
      </w:r>
      <w:r>
        <w:rPr>
          <w:rFonts w:hint="eastAsia" w:ascii="微软雅黑" w:hAnsi="微软雅黑" w:eastAsia="微软雅黑" w:cs="微软雅黑"/>
          <w:color w:val="auto"/>
          <w:sz w:val="24"/>
          <w:szCs w:val="24"/>
          <w:highlight w:val="none"/>
        </w:rPr>
        <w:t xml:space="preserve">报价按照下列规定修正：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26.2.5.1 </w:t>
      </w:r>
      <w:r>
        <w:rPr>
          <w:rFonts w:hint="eastAsia" w:ascii="微软雅黑" w:hAnsi="微软雅黑" w:eastAsia="微软雅黑" w:cs="微软雅黑"/>
          <w:color w:val="auto"/>
          <w:sz w:val="24"/>
          <w:szCs w:val="24"/>
          <w:highlight w:val="none"/>
        </w:rPr>
        <w:t>响应文件中</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一览表（首次报价表）内容与响应文件中相应内容不一致的，以</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 xml:space="preserve">一览表（首次报价表）为准；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26.2.5.2 </w:t>
      </w:r>
      <w:r>
        <w:rPr>
          <w:rFonts w:hint="eastAsia" w:ascii="微软雅黑" w:hAnsi="微软雅黑" w:eastAsia="微软雅黑" w:cs="微软雅黑"/>
          <w:color w:val="auto"/>
          <w:sz w:val="24"/>
          <w:szCs w:val="24"/>
          <w:highlight w:val="none"/>
        </w:rPr>
        <w:t xml:space="preserve">大写金额和小写金额不一致的，以大写金额为准；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26.2.5.3 </w:t>
      </w:r>
      <w:r>
        <w:rPr>
          <w:rFonts w:hint="eastAsia" w:ascii="微软雅黑" w:hAnsi="微软雅黑" w:eastAsia="微软雅黑" w:cs="微软雅黑"/>
          <w:color w:val="auto"/>
          <w:sz w:val="24"/>
          <w:szCs w:val="24"/>
          <w:highlight w:val="none"/>
        </w:rPr>
        <w:t>单价金额小数点或者百分比有明显错位的，以</w:t>
      </w:r>
      <w:r>
        <w:rPr>
          <w:rFonts w:hint="eastAsia" w:ascii="微软雅黑" w:hAnsi="微软雅黑" w:eastAsia="微软雅黑" w:cs="微软雅黑"/>
          <w:color w:val="auto"/>
          <w:sz w:val="24"/>
          <w:szCs w:val="24"/>
          <w:highlight w:val="none"/>
          <w:lang w:val="en-US" w:eastAsia="zh-CN"/>
        </w:rPr>
        <w:t>报价</w:t>
      </w:r>
      <w:r>
        <w:rPr>
          <w:rFonts w:hint="eastAsia" w:ascii="微软雅黑" w:hAnsi="微软雅黑" w:eastAsia="微软雅黑" w:cs="微软雅黑"/>
          <w:color w:val="auto"/>
          <w:sz w:val="24"/>
          <w:szCs w:val="24"/>
          <w:highlight w:val="none"/>
        </w:rPr>
        <w:t xml:space="preserve">一览表的总价为准，并修改单价；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26.2.5.4 </w:t>
      </w:r>
      <w:r>
        <w:rPr>
          <w:rFonts w:hint="eastAsia" w:ascii="微软雅黑" w:hAnsi="微软雅黑" w:eastAsia="微软雅黑" w:cs="微软雅黑"/>
          <w:color w:val="auto"/>
          <w:sz w:val="24"/>
          <w:szCs w:val="24"/>
          <w:highlight w:val="none"/>
        </w:rPr>
        <w:t xml:space="preserve">总价金额与按单价汇总金额不一致的，以单价金额计算结果为准。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26.2.5.5 </w:t>
      </w:r>
      <w:r>
        <w:rPr>
          <w:rFonts w:hint="eastAsia" w:ascii="微软雅黑" w:hAnsi="微软雅黑" w:eastAsia="微软雅黑" w:cs="微软雅黑"/>
          <w:color w:val="auto"/>
          <w:sz w:val="24"/>
          <w:szCs w:val="24"/>
          <w:highlight w:val="none"/>
        </w:rPr>
        <w:t xml:space="preserve">同时出现两种以上不一致的，按照前款规定的顺序修正。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26.2.6 </w:t>
      </w:r>
      <w:r>
        <w:rPr>
          <w:rFonts w:hint="eastAsia" w:ascii="微软雅黑" w:hAnsi="微软雅黑" w:eastAsia="微软雅黑" w:cs="微软雅黑"/>
          <w:color w:val="auto"/>
          <w:sz w:val="24"/>
          <w:szCs w:val="24"/>
          <w:highlight w:val="none"/>
        </w:rPr>
        <w:t xml:space="preserve">在磋商过程中，磋商小组可以根据磋商文件和磋商情况实质性变动采购需求中的技术、服务要求以及合同草案条款，但不得变动磋商文件中的其他内容。实质性变动的内容，须经采购人代表确认。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26.2.7 </w:t>
      </w:r>
      <w:r>
        <w:rPr>
          <w:rFonts w:hint="eastAsia" w:ascii="微软雅黑" w:hAnsi="微软雅黑" w:eastAsia="微软雅黑" w:cs="微软雅黑"/>
          <w:color w:val="auto"/>
          <w:sz w:val="24"/>
          <w:szCs w:val="24"/>
          <w:highlight w:val="none"/>
        </w:rPr>
        <w:t>对磋商文件作出的实质性变动是磋商文件的有效组成部分，磋商小组应当以书面形式同时通知所有参加磋商的供应商，供应商应当按照磋商文件的变动情况和磋商小组的要求重新提交响应文件</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并由其法定代表人或授权代表签字或者加盖公章。供应商为自然人的，应当由本人签字并附身份证明。 </w:t>
      </w:r>
    </w:p>
    <w:p>
      <w:pPr>
        <w:spacing w:line="440" w:lineRule="exact"/>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26.2.8 </w:t>
      </w:r>
      <w:r>
        <w:rPr>
          <w:rFonts w:hint="eastAsia" w:ascii="微软雅黑" w:hAnsi="微软雅黑" w:eastAsia="微软雅黑" w:cs="微软雅黑"/>
          <w:color w:val="auto"/>
          <w:sz w:val="24"/>
          <w:szCs w:val="24"/>
          <w:highlight w:val="none"/>
        </w:rPr>
        <w:t>磋商文件能够详细说明采购标的的技术、服务要求的，磋商结束后，磋商小组应当要求所有实质性响应的供应商在规定的时间内</w:t>
      </w:r>
      <w:r>
        <w:rPr>
          <w:rFonts w:hint="eastAsia" w:ascii="微软雅黑" w:hAnsi="微软雅黑" w:eastAsia="微软雅黑" w:cs="微软雅黑"/>
          <w:color w:val="auto"/>
          <w:sz w:val="24"/>
          <w:szCs w:val="24"/>
          <w:highlight w:val="none"/>
          <w:lang w:val="en-US" w:eastAsia="zh-CN"/>
        </w:rPr>
        <w:t>在政采云不见面开评标大厅</w:t>
      </w:r>
      <w:r>
        <w:rPr>
          <w:rFonts w:hint="eastAsia" w:ascii="微软雅黑" w:hAnsi="微软雅黑" w:eastAsia="微软雅黑" w:cs="微软雅黑"/>
          <w:color w:val="auto"/>
          <w:sz w:val="24"/>
          <w:szCs w:val="24"/>
          <w:highlight w:val="none"/>
        </w:rPr>
        <w:t>提交最后报价，提交最后报价的供应商不得少于3家。</w:t>
      </w:r>
      <w:r>
        <w:rPr>
          <w:rFonts w:hint="eastAsia" w:ascii="微软雅黑" w:hAnsi="微软雅黑" w:eastAsia="微软雅黑" w:cs="微软雅黑"/>
          <w:b/>
          <w:bCs/>
          <w:color w:val="auto"/>
          <w:sz w:val="24"/>
          <w:szCs w:val="24"/>
          <w:highlight w:val="none"/>
          <w:lang w:val="en-US" w:eastAsia="zh-CN"/>
        </w:rPr>
        <w:t>供应商进入政采云平台“项目采购”-“开标评标”模块，在政采云不见面开评标大厅中，等待招标代理公司经办人开启二次报价，供应商根据系统提示填写二次报价，并签章确认提交。</w:t>
      </w:r>
      <w:r>
        <w:rPr>
          <w:rFonts w:hint="eastAsia" w:ascii="微软雅黑" w:hAnsi="微软雅黑" w:eastAsia="微软雅黑" w:cs="微软雅黑"/>
          <w:b/>
          <w:bCs/>
          <w:color w:val="auto"/>
          <w:sz w:val="24"/>
          <w:szCs w:val="24"/>
          <w:highlight w:val="none"/>
        </w:rPr>
        <w:t xml:space="preserve"> </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如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最后报价是响应文件的有效组成部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26.2.9 </w:t>
      </w:r>
      <w:r>
        <w:rPr>
          <w:rFonts w:hint="eastAsia" w:ascii="微软雅黑" w:hAnsi="微软雅黑" w:eastAsia="微软雅黑" w:cs="微软雅黑"/>
          <w:color w:val="auto"/>
          <w:sz w:val="24"/>
          <w:szCs w:val="24"/>
          <w:highlight w:val="none"/>
        </w:rPr>
        <w:t xml:space="preserve">在磋商过程中，供应商提交的澄清文件和最终响应文件，由供应商法定代表人或其授权代表签署后生效，供应商应受其约束。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26.3 </w:t>
      </w:r>
      <w:r>
        <w:rPr>
          <w:rFonts w:hint="eastAsia" w:ascii="微软雅黑" w:hAnsi="微软雅黑" w:eastAsia="微软雅黑" w:cs="微软雅黑"/>
          <w:color w:val="auto"/>
          <w:sz w:val="24"/>
          <w:szCs w:val="24"/>
          <w:highlight w:val="none"/>
        </w:rPr>
        <w:t>已提交响应文件的供应商，在提交最后报价之前，可以根据磋商情况退出磋商。</w:t>
      </w:r>
      <w:r>
        <w:rPr>
          <w:rFonts w:hint="eastAsia" w:ascii="微软雅黑" w:hAnsi="微软雅黑" w:eastAsia="微软雅黑" w:cs="微软雅黑"/>
          <w:color w:val="auto"/>
          <w:sz w:val="24"/>
          <w:szCs w:val="24"/>
          <w:highlight w:val="none"/>
          <w:lang w:val="en-US" w:eastAsia="zh-CN"/>
        </w:rPr>
        <w:t>未作最后报价供应商视为自动退出磋商。供应商下轮报价可与上轮报价一致。</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26.4 招标代理工作人员</w:t>
      </w:r>
      <w:r>
        <w:rPr>
          <w:rFonts w:hint="eastAsia" w:ascii="微软雅黑" w:hAnsi="微软雅黑" w:eastAsia="微软雅黑" w:cs="微软雅黑"/>
          <w:color w:val="auto"/>
          <w:sz w:val="24"/>
          <w:szCs w:val="24"/>
          <w:highlight w:val="none"/>
        </w:rPr>
        <w:t xml:space="preserve">对磋商过程和重要磋商内容进行记录。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27 </w:t>
      </w:r>
      <w:r>
        <w:rPr>
          <w:rFonts w:hint="eastAsia" w:ascii="微软雅黑" w:hAnsi="微软雅黑" w:eastAsia="微软雅黑" w:cs="微软雅黑"/>
          <w:b/>
          <w:bCs/>
          <w:color w:val="auto"/>
          <w:sz w:val="24"/>
          <w:szCs w:val="24"/>
          <w:highlight w:val="none"/>
        </w:rPr>
        <w:t>最后报价</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 xml:space="preserve">.1. 磋商结束后，作出实质性响应的供应商应在规定的时间内密封提交最后报价（最后报价时间视磋商进程由磋商小组决定）。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28 </w:t>
      </w:r>
      <w:r>
        <w:rPr>
          <w:rFonts w:hint="eastAsia" w:ascii="微软雅黑" w:hAnsi="微软雅黑" w:eastAsia="微软雅黑" w:cs="微软雅黑"/>
          <w:b/>
          <w:bCs/>
          <w:color w:val="auto"/>
          <w:sz w:val="24"/>
          <w:szCs w:val="24"/>
          <w:highlight w:val="none"/>
        </w:rPr>
        <w:t>评标方法</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28.1 </w:t>
      </w:r>
      <w:r>
        <w:rPr>
          <w:rFonts w:hint="eastAsia" w:ascii="微软雅黑" w:hAnsi="微软雅黑" w:eastAsia="微软雅黑" w:cs="微软雅黑"/>
          <w:color w:val="auto"/>
          <w:sz w:val="24"/>
          <w:szCs w:val="24"/>
          <w:highlight w:val="none"/>
        </w:rPr>
        <w:t xml:space="preserve">本项目采用综合评分法。磋商小组对资格、符合性审查合格的响应文件进行商务、技术和价格评审， 如有多个包组则按各包组的自然顺序进行评审。磋商小组的评审按照客观、公正、审慎的原则，根据磋商文件规定的评标程序、评审方法和评审标准，就每个供应商的商务状况、技术状况及其对磋商文件要求的响应情况进行评审和比较，独立评出各供应商的商务得分、技术得分。各评委的评分算术平均值即为该供应商的商务得分和技术得分；然后评出磋商报价得分；最后将商务得分、技术得分和磋商报价得分汇总得出综合得分（商务得分、技术得分、磋商报价得分分值按四舍五入原则精确到小数点后两位）。 </w:t>
      </w:r>
    </w:p>
    <w:p>
      <w:pPr>
        <w:pStyle w:val="1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综合得分＝商务得分+技术得分+磋商报价得分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28.2 </w:t>
      </w:r>
      <w:r>
        <w:rPr>
          <w:rFonts w:hint="eastAsia" w:ascii="微软雅黑" w:hAnsi="微软雅黑" w:eastAsia="微软雅黑" w:cs="微软雅黑"/>
          <w:color w:val="auto"/>
          <w:sz w:val="24"/>
          <w:szCs w:val="24"/>
          <w:highlight w:val="none"/>
        </w:rPr>
        <w:t xml:space="preserve">商务、技术评分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val="0"/>
          <w:bCs w:val="0"/>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28.2.1 </w:t>
      </w:r>
      <w:r>
        <w:rPr>
          <w:rFonts w:hint="eastAsia" w:ascii="微软雅黑" w:hAnsi="微软雅黑" w:eastAsia="微软雅黑" w:cs="微软雅黑"/>
          <w:color w:val="auto"/>
          <w:sz w:val="24"/>
          <w:szCs w:val="24"/>
          <w:highlight w:val="none"/>
        </w:rPr>
        <w:t>磋商小组对供应商的商务、技术状况及响应程度进行评议和比较，并依据评分标准，评出其商务、技术评分。详细评分标准见</w:t>
      </w:r>
      <w:r>
        <w:rPr>
          <w:rFonts w:hint="eastAsia" w:ascii="微软雅黑" w:hAnsi="微软雅黑" w:eastAsia="微软雅黑" w:cs="微软雅黑"/>
          <w:b w:val="0"/>
          <w:bCs w:val="0"/>
          <w:color w:val="auto"/>
          <w:sz w:val="24"/>
          <w:szCs w:val="24"/>
          <w:highlight w:val="none"/>
          <w:lang w:val="en-US" w:eastAsia="zh-CN"/>
        </w:rPr>
        <w:t>磋商须知第七部分《</w:t>
      </w:r>
      <w:r>
        <w:rPr>
          <w:rFonts w:hint="eastAsia" w:ascii="微软雅黑" w:hAnsi="微软雅黑" w:eastAsia="微软雅黑" w:cs="微软雅黑"/>
          <w:b w:val="0"/>
          <w:bCs w:val="0"/>
          <w:color w:val="auto"/>
          <w:sz w:val="24"/>
          <w:szCs w:val="24"/>
          <w:highlight w:val="none"/>
        </w:rPr>
        <w:t>评分标准</w:t>
      </w:r>
      <w:r>
        <w:rPr>
          <w:rFonts w:hint="eastAsia" w:ascii="微软雅黑" w:hAnsi="微软雅黑" w:eastAsia="微软雅黑" w:cs="微软雅黑"/>
          <w:b w:val="0"/>
          <w:bCs w:val="0"/>
          <w:color w:val="auto"/>
          <w:sz w:val="24"/>
          <w:szCs w:val="24"/>
          <w:highlight w:val="none"/>
          <w:lang w:val="en-US" w:eastAsia="zh-CN"/>
        </w:rPr>
        <w:t>》</w:t>
      </w:r>
      <w:r>
        <w:rPr>
          <w:rFonts w:hint="eastAsia" w:ascii="微软雅黑" w:hAnsi="微软雅黑" w:eastAsia="微软雅黑" w:cs="微软雅黑"/>
          <w:b w:val="0"/>
          <w:bCs w:val="0"/>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28.3 </w:t>
      </w:r>
      <w:r>
        <w:rPr>
          <w:rFonts w:hint="eastAsia" w:ascii="微软雅黑" w:hAnsi="微软雅黑" w:eastAsia="微软雅黑" w:cs="微软雅黑"/>
          <w:color w:val="auto"/>
          <w:sz w:val="24"/>
          <w:szCs w:val="24"/>
          <w:highlight w:val="none"/>
        </w:rPr>
        <w:t xml:space="preserve">磋商报价评分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28.3.1 </w:t>
      </w:r>
      <w:r>
        <w:rPr>
          <w:rFonts w:hint="eastAsia" w:ascii="微软雅黑" w:hAnsi="微软雅黑" w:eastAsia="微软雅黑" w:cs="微软雅黑"/>
          <w:color w:val="auto"/>
          <w:sz w:val="24"/>
          <w:szCs w:val="24"/>
          <w:highlight w:val="none"/>
        </w:rPr>
        <w:t>磋商报价评分采用低价优先的原则计算，即满足磋商文件要求且最后报价最低的供应商的价格为磋商基准价，该供应商的价格分为满分，落实政府采购政策进行价格调整的，以调整后的价格计算磋商基准价和磋商报价，详细评分标准见</w:t>
      </w:r>
      <w:r>
        <w:rPr>
          <w:rFonts w:hint="eastAsia" w:ascii="微软雅黑" w:hAnsi="微软雅黑" w:eastAsia="微软雅黑" w:cs="微软雅黑"/>
          <w:b w:val="0"/>
          <w:bCs w:val="0"/>
          <w:color w:val="auto"/>
          <w:sz w:val="24"/>
          <w:szCs w:val="24"/>
          <w:highlight w:val="none"/>
          <w:lang w:val="en-US" w:eastAsia="zh-CN"/>
        </w:rPr>
        <w:t>磋商须知第七部分《</w:t>
      </w:r>
      <w:r>
        <w:rPr>
          <w:rFonts w:hint="eastAsia" w:ascii="微软雅黑" w:hAnsi="微软雅黑" w:eastAsia="微软雅黑" w:cs="微软雅黑"/>
          <w:b w:val="0"/>
          <w:bCs w:val="0"/>
          <w:color w:val="auto"/>
          <w:sz w:val="24"/>
          <w:szCs w:val="24"/>
          <w:highlight w:val="none"/>
        </w:rPr>
        <w:t>评分标准</w:t>
      </w:r>
      <w:r>
        <w:rPr>
          <w:rFonts w:hint="eastAsia" w:ascii="微软雅黑" w:hAnsi="微软雅黑" w:eastAsia="微软雅黑" w:cs="微软雅黑"/>
          <w:b w:val="0"/>
          <w:bCs w:val="0"/>
          <w:color w:val="auto"/>
          <w:sz w:val="24"/>
          <w:szCs w:val="24"/>
          <w:highlight w:val="none"/>
          <w:lang w:val="en-US" w:eastAsia="zh-CN"/>
        </w:rPr>
        <w:t>》</w:t>
      </w:r>
      <w:r>
        <w:rPr>
          <w:rFonts w:hint="eastAsia" w:ascii="微软雅黑" w:hAnsi="微软雅黑" w:eastAsia="微软雅黑" w:cs="微软雅黑"/>
          <w:color w:val="auto"/>
          <w:sz w:val="24"/>
          <w:szCs w:val="24"/>
          <w:highlight w:val="none"/>
        </w:rPr>
        <w:t xml:space="preserve">。其他供应商的价格分统一按照下列公式计算：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磋商报价得分=(磋商基准价/最后磋商报价)×价格权重×100</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28.4 </w:t>
      </w:r>
      <w:r>
        <w:rPr>
          <w:rFonts w:hint="eastAsia" w:ascii="微软雅黑" w:hAnsi="微软雅黑" w:eastAsia="微软雅黑" w:cs="微软雅黑"/>
          <w:b/>
          <w:bCs/>
          <w:color w:val="auto"/>
          <w:sz w:val="24"/>
          <w:szCs w:val="24"/>
          <w:highlight w:val="none"/>
          <w:lang w:val="zh-CN"/>
        </w:rPr>
        <w:t>小微企业（监狱企业、残疾人福利性单位视同小微企业）价格扣除（仅非预留份额的采购项目或者采购包适用）</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28.4.1 </w:t>
      </w:r>
      <w:r>
        <w:rPr>
          <w:rFonts w:hint="eastAsia" w:ascii="微软雅黑" w:hAnsi="微软雅黑" w:eastAsia="微软雅黑" w:cs="微软雅黑"/>
          <w:color w:val="auto"/>
          <w:sz w:val="24"/>
          <w:szCs w:val="24"/>
          <w:highlight w:val="none"/>
          <w:lang w:val="zh-CN"/>
        </w:rPr>
        <w:t>对于经主管预算单位统筹后未预留份额专门面向中小企业采购的采购项目，以及预留份额项目中的非预留部分采购包，对符合《政府采购促进中小企业发展管理办法》（财库〔2020〕46 号）规定的小微企业报价给予</w:t>
      </w:r>
      <w:r>
        <w:rPr>
          <w:rFonts w:hint="eastAsia" w:ascii="微软雅黑" w:hAnsi="微软雅黑" w:eastAsia="微软雅黑" w:cs="微软雅黑"/>
          <w:color w:val="auto"/>
          <w:sz w:val="24"/>
          <w:szCs w:val="24"/>
          <w:highlight w:val="none"/>
          <w:u w:val="single"/>
          <w:lang w:val="en-US" w:eastAsia="zh-CN"/>
        </w:rPr>
        <w:t>3</w:t>
      </w:r>
      <w:r>
        <w:rPr>
          <w:rFonts w:hint="eastAsia" w:ascii="微软雅黑" w:hAnsi="微软雅黑" w:eastAsia="微软雅黑" w:cs="微软雅黑"/>
          <w:color w:val="auto"/>
          <w:sz w:val="24"/>
          <w:szCs w:val="24"/>
          <w:highlight w:val="none"/>
          <w:u w:val="single"/>
          <w:lang w:val="zh-CN"/>
        </w:rPr>
        <w:t>%</w:t>
      </w:r>
      <w:r>
        <w:rPr>
          <w:rFonts w:hint="eastAsia" w:ascii="微软雅黑" w:hAnsi="微软雅黑" w:eastAsia="微软雅黑" w:cs="微软雅黑"/>
          <w:color w:val="auto"/>
          <w:sz w:val="24"/>
          <w:szCs w:val="24"/>
          <w:highlight w:val="none"/>
          <w:lang w:val="zh-CN"/>
        </w:rPr>
        <w:t>的扣除，用扣除后的价格参加评审。</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28.4.2 </w:t>
      </w:r>
      <w:r>
        <w:rPr>
          <w:rFonts w:hint="eastAsia" w:ascii="微软雅黑" w:hAnsi="微软雅黑" w:eastAsia="微软雅黑" w:cs="微软雅黑"/>
          <w:color w:val="auto"/>
          <w:sz w:val="24"/>
          <w:szCs w:val="24"/>
          <w:highlight w:val="none"/>
          <w:lang w:val="zh-CN"/>
        </w:rPr>
        <w:t>接受大中型企业与小微企业组成联合体的采购项目，对联合协议约定小微企业的合同份额占到合同总金额30%以上的，对联合体的报价给予</w:t>
      </w:r>
      <w:r>
        <w:rPr>
          <w:rFonts w:hint="eastAsia" w:ascii="微软雅黑" w:hAnsi="微软雅黑" w:eastAsia="微软雅黑" w:cs="微软雅黑"/>
          <w:color w:val="auto"/>
          <w:sz w:val="24"/>
          <w:szCs w:val="24"/>
          <w:highlight w:val="none"/>
          <w:u w:val="single"/>
          <w:lang w:val="en-US" w:eastAsia="zh-CN"/>
        </w:rPr>
        <w:t>1</w:t>
      </w:r>
      <w:r>
        <w:rPr>
          <w:rFonts w:hint="eastAsia" w:ascii="微软雅黑" w:hAnsi="微软雅黑" w:eastAsia="微软雅黑" w:cs="微软雅黑"/>
          <w:color w:val="auto"/>
          <w:sz w:val="24"/>
          <w:szCs w:val="24"/>
          <w:highlight w:val="none"/>
          <w:u w:val="single"/>
          <w:lang w:val="zh-CN"/>
        </w:rPr>
        <w:t>%</w:t>
      </w:r>
      <w:r>
        <w:rPr>
          <w:rFonts w:hint="eastAsia" w:ascii="微软雅黑" w:hAnsi="微软雅黑" w:eastAsia="微软雅黑" w:cs="微软雅黑"/>
          <w:color w:val="auto"/>
          <w:sz w:val="24"/>
          <w:szCs w:val="24"/>
          <w:highlight w:val="none"/>
          <w:lang w:val="zh-CN"/>
        </w:rPr>
        <w:t>的扣除，用扣除后的价格参加评审。</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28.4.3 </w:t>
      </w:r>
      <w:r>
        <w:rPr>
          <w:rFonts w:hint="eastAsia" w:ascii="微软雅黑" w:hAnsi="微软雅黑" w:eastAsia="微软雅黑" w:cs="微软雅黑"/>
          <w:color w:val="auto"/>
          <w:sz w:val="24"/>
          <w:szCs w:val="24"/>
          <w:highlight w:val="none"/>
          <w:lang w:val="zh-CN"/>
        </w:rPr>
        <w:t>允许大中型企业向一家或者多家小微企业分包的采购项目，对于分包意向协议约定小微企业的合同份额占到合同总金额30%以上的，对大中型企业的报价给予</w:t>
      </w: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lang w:val="zh-CN"/>
        </w:rPr>
        <w:t>%的扣除，用扣除后的价格参加评审。</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28.4.4 </w:t>
      </w:r>
      <w:r>
        <w:rPr>
          <w:rFonts w:hint="eastAsia" w:ascii="微软雅黑" w:hAnsi="微软雅黑" w:eastAsia="微软雅黑" w:cs="微软雅黑"/>
          <w:color w:val="auto"/>
          <w:sz w:val="24"/>
          <w:szCs w:val="24"/>
          <w:highlight w:val="none"/>
          <w:lang w:val="zh-CN"/>
        </w:rPr>
        <w:t>参加政府采购活动的中小企业应当提供《中小企业声明函》原件。监狱企业应当提供监狱企业证明复印件。残疾人福利性单位应当提供《残疾人福利性单位声明函》原件。</w:t>
      </w:r>
      <w:r>
        <w:rPr>
          <w:rFonts w:hint="eastAsia" w:ascii="微软雅黑" w:hAnsi="微软雅黑" w:eastAsia="微软雅黑" w:cs="微软雅黑"/>
          <w:color w:val="auto"/>
          <w:sz w:val="24"/>
          <w:szCs w:val="24"/>
          <w:highlight w:val="none"/>
          <w:lang w:val="en-US" w:eastAsia="zh-CN"/>
        </w:rPr>
        <w:t>以上</w:t>
      </w:r>
      <w:r>
        <w:rPr>
          <w:rFonts w:hint="eastAsia" w:ascii="微软雅黑" w:hAnsi="微软雅黑" w:eastAsia="微软雅黑" w:cs="微软雅黑"/>
          <w:color w:val="auto"/>
          <w:sz w:val="24"/>
          <w:szCs w:val="24"/>
          <w:highlight w:val="none"/>
          <w:lang w:val="zh-CN"/>
        </w:rPr>
        <w:t>格式详见</w:t>
      </w:r>
      <w:r>
        <w:rPr>
          <w:rFonts w:hint="eastAsia" w:ascii="微软雅黑" w:hAnsi="微软雅黑" w:eastAsia="微软雅黑" w:cs="微软雅黑"/>
          <w:color w:val="auto"/>
          <w:sz w:val="24"/>
          <w:szCs w:val="24"/>
          <w:highlight w:val="none"/>
          <w:lang w:val="en-US" w:eastAsia="zh-CN"/>
        </w:rPr>
        <w:t>磋商文件</w:t>
      </w:r>
      <w:r>
        <w:rPr>
          <w:rFonts w:hint="eastAsia" w:ascii="微软雅黑" w:hAnsi="微软雅黑" w:eastAsia="微软雅黑" w:cs="微软雅黑"/>
          <w:color w:val="auto"/>
          <w:sz w:val="24"/>
          <w:szCs w:val="24"/>
          <w:highlight w:val="none"/>
          <w:lang w:val="zh-CN"/>
        </w:rPr>
        <w:t>第五部分响应文件格式，未提供的视为放弃享受小微企业价格扣除优惠政策。</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28.4.5 </w:t>
      </w:r>
      <w:r>
        <w:rPr>
          <w:rFonts w:hint="eastAsia" w:ascii="微软雅黑" w:hAnsi="微软雅黑" w:eastAsia="微软雅黑" w:cs="微软雅黑"/>
          <w:color w:val="auto"/>
          <w:sz w:val="24"/>
          <w:szCs w:val="24"/>
          <w:highlight w:val="none"/>
          <w:lang w:val="zh-CN"/>
        </w:rPr>
        <w:t>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28.4.6 </w:t>
      </w:r>
      <w:r>
        <w:rPr>
          <w:rFonts w:hint="eastAsia" w:ascii="微软雅黑" w:hAnsi="微软雅黑" w:eastAsia="微软雅黑" w:cs="微软雅黑"/>
          <w:color w:val="auto"/>
          <w:sz w:val="24"/>
          <w:szCs w:val="24"/>
          <w:highlight w:val="none"/>
          <w:lang w:val="zh-CN"/>
        </w:rPr>
        <w:t>依据《政府采购促进中小企业发展管理办法》（财库〔2020〕46号）规定享受扶持政策的小微企业，不得将合同分包给大中型企业。</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28.5 </w:t>
      </w:r>
      <w:r>
        <w:rPr>
          <w:rFonts w:hint="eastAsia" w:ascii="微软雅黑" w:hAnsi="微软雅黑" w:eastAsia="微软雅黑" w:cs="微软雅黑"/>
          <w:b/>
          <w:bCs/>
          <w:color w:val="auto"/>
          <w:sz w:val="24"/>
          <w:szCs w:val="24"/>
          <w:highlight w:val="none"/>
        </w:rPr>
        <w:t>节能产品、环境标志产品政府采购政策执行</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rPr>
      </w:pPr>
      <w:r>
        <w:rPr>
          <w:rFonts w:hint="eastAsia" w:ascii="微软雅黑" w:hAnsi="微软雅黑" w:eastAsia="微软雅黑" w:cs="微软雅黑"/>
          <w:color w:val="auto"/>
          <w:sz w:val="24"/>
          <w:szCs w:val="24"/>
          <w:highlight w:val="none"/>
          <w:lang w:val="en-US" w:eastAsia="zh-CN"/>
        </w:rPr>
        <w:t xml:space="preserve">28.5.1 根据《财政部发展改革委生态环境部市场监管总局关于调整优化节能产品、环境标志产品政府采购执行机制的通知》（财库〔2019）9号）相关要求，依据品目清单和认证证书实施政府优先采购和强制采购。本项目采购的产品属于品目清单范围的，应当依据国家确定的认证机构出具的、处于有效期之内的节能产品、环境标志产品认证证书，对获得证书的产品实施政府优先采购或强制采购。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28.5.2 采购标的</w:t>
      </w:r>
      <w:r>
        <w:rPr>
          <w:rFonts w:hint="eastAsia" w:ascii="微软雅黑" w:hAnsi="微软雅黑" w:eastAsia="微软雅黑" w:cs="微软雅黑"/>
          <w:color w:val="auto"/>
          <w:sz w:val="24"/>
          <w:szCs w:val="24"/>
          <w:highlight w:val="none"/>
        </w:rPr>
        <w:t>属于《节能产品政府采购品目清单》、《环境标志产品政府采购品目清单》中优先采购产品类别产品</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须提供由《参与实施政府采购节能产品认证机构名录》、《参与实施政府采购环境标志产品认证机构名录》中确定的认证机构出具的、处于有效期之内的节能产品认证证书或环境标志产品认证证书（复印件加盖供应商公章）</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lang w:val="en-US" w:eastAsia="zh-CN"/>
        </w:rPr>
        <w:t>将按照“第七部分评审标准”给予加分。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价格项加分：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1、（节能清单部分产品的价格/投标报价）×3%×价格项满分值</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2、（环境清单部分产品的价格/投标报价）×3%×价格项满分值</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技术项加分：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1、（节能清单部分产品的价格/投标报价）×3%×技术项满分值</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2、（环境清单部分产品的价格/投标报价）×3%×技术项满分值</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注：1、供应商须提供</w:t>
      </w:r>
      <w:r>
        <w:rPr>
          <w:rFonts w:hint="eastAsia" w:ascii="微软雅黑" w:hAnsi="微软雅黑" w:eastAsia="微软雅黑" w:cs="微软雅黑"/>
          <w:color w:val="auto"/>
          <w:sz w:val="24"/>
          <w:szCs w:val="24"/>
          <w:highlight w:val="none"/>
          <w:lang w:val="en-US" w:eastAsia="zh-CN"/>
        </w:rPr>
        <w:t>最新一</w:t>
      </w:r>
      <w:r>
        <w:rPr>
          <w:rFonts w:hint="eastAsia" w:ascii="微软雅黑" w:hAnsi="微软雅黑" w:eastAsia="微软雅黑" w:cs="微软雅黑"/>
          <w:color w:val="auto"/>
          <w:sz w:val="24"/>
          <w:szCs w:val="24"/>
          <w:highlight w:val="none"/>
        </w:rPr>
        <w:t>期《节能产品政府采购清单》关于投标产品当前页的打印件；</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lang w:val="zh-CN"/>
        </w:rPr>
      </w:pPr>
      <w:r>
        <w:rPr>
          <w:rFonts w:hint="eastAsia" w:ascii="微软雅黑" w:hAnsi="微软雅黑" w:eastAsia="微软雅黑" w:cs="微软雅黑"/>
          <w:color w:val="auto"/>
          <w:sz w:val="24"/>
          <w:szCs w:val="24"/>
          <w:highlight w:val="none"/>
        </w:rPr>
        <w:t>2、供应商提供</w:t>
      </w:r>
      <w:r>
        <w:rPr>
          <w:rFonts w:hint="eastAsia" w:ascii="微软雅黑" w:hAnsi="微软雅黑" w:eastAsia="微软雅黑" w:cs="微软雅黑"/>
          <w:color w:val="auto"/>
          <w:sz w:val="24"/>
          <w:szCs w:val="24"/>
          <w:highlight w:val="none"/>
          <w:lang w:val="en-US" w:eastAsia="zh-CN"/>
        </w:rPr>
        <w:t>最新一</w:t>
      </w:r>
      <w:r>
        <w:rPr>
          <w:rFonts w:hint="eastAsia" w:ascii="微软雅黑" w:hAnsi="微软雅黑" w:eastAsia="微软雅黑" w:cs="微软雅黑"/>
          <w:color w:val="auto"/>
          <w:sz w:val="24"/>
          <w:szCs w:val="24"/>
          <w:highlight w:val="none"/>
        </w:rPr>
        <w:t>期《环境标志产品政府采购清单》关于投标产品当前页的打印件；</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29 </w:t>
      </w:r>
      <w:r>
        <w:rPr>
          <w:rFonts w:hint="eastAsia" w:ascii="微软雅黑" w:hAnsi="微软雅黑" w:eastAsia="微软雅黑" w:cs="微软雅黑"/>
          <w:b/>
          <w:bCs/>
          <w:color w:val="auto"/>
          <w:sz w:val="24"/>
          <w:szCs w:val="24"/>
          <w:highlight w:val="none"/>
        </w:rPr>
        <w:t>授标与定标原则</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29.1 </w:t>
      </w:r>
      <w:r>
        <w:rPr>
          <w:rFonts w:hint="eastAsia" w:ascii="微软雅黑" w:hAnsi="微软雅黑" w:eastAsia="微软雅黑" w:cs="微软雅黑"/>
          <w:color w:val="auto"/>
          <w:sz w:val="24"/>
          <w:szCs w:val="24"/>
          <w:highlight w:val="none"/>
        </w:rPr>
        <w:t xml:space="preserve">磋商小组按照磋商文件确定的评标方法、步骤、标准，对响应文件进行评审，并出具书面评标报告。磋商小组成员对需要共同认定的事项存在争议的，应当按照少数服从多数的原则作出结论。持不同意见的磋商小组成员应当在评标报告上签署不同意见及理由，否则视为同意评标报告。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29.2 </w:t>
      </w:r>
      <w:r>
        <w:rPr>
          <w:rFonts w:hint="eastAsia" w:ascii="微软雅黑" w:hAnsi="微软雅黑" w:eastAsia="微软雅黑" w:cs="微软雅黑"/>
          <w:color w:val="auto"/>
          <w:sz w:val="24"/>
          <w:szCs w:val="24"/>
          <w:highlight w:val="none"/>
        </w:rPr>
        <w:t xml:space="preserve">磋商小组根据评审结果，按评审后得分由高到低的顺序排列成交候选供应商名次。得分相同的，按磋商报价由低到高顺序排列。综合得分且磋商报价相同的，按技术部分得分由高到低顺序排列。综合得分、价格及技术得分均相同的，由磋商小组通过表决的方式，以少数服从多数原则，决定成交候选供应商排列顺序。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29.3 </w:t>
      </w:r>
      <w:r>
        <w:rPr>
          <w:rFonts w:hint="eastAsia" w:ascii="微软雅黑" w:hAnsi="微软雅黑" w:eastAsia="微软雅黑" w:cs="微软雅黑"/>
          <w:color w:val="auto"/>
          <w:sz w:val="24"/>
          <w:szCs w:val="24"/>
          <w:highlight w:val="none"/>
        </w:rPr>
        <w:t xml:space="preserve">推荐综合得分排名第一的供应商为第一成交候选供应商，排名第二的供应商为第二成交候选供应商，排名第三的供应商为第三成交候选供应商。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29.4 </w:t>
      </w:r>
      <w:r>
        <w:rPr>
          <w:rFonts w:hint="eastAsia" w:ascii="微软雅黑" w:hAnsi="微软雅黑" w:eastAsia="微软雅黑" w:cs="微软雅黑"/>
          <w:color w:val="auto"/>
          <w:sz w:val="24"/>
          <w:szCs w:val="24"/>
          <w:highlight w:val="none"/>
        </w:rPr>
        <w:t>根据磋商小组的磋商结果，采购人在评标报告推荐的成交候选供应商中按顺序依法确定1名成交供应商。</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29.5 招标代理公司</w:t>
      </w:r>
      <w:r>
        <w:rPr>
          <w:rFonts w:hint="eastAsia" w:ascii="微软雅黑" w:hAnsi="微软雅黑" w:eastAsia="微软雅黑" w:cs="微软雅黑"/>
          <w:color w:val="auto"/>
          <w:sz w:val="24"/>
          <w:szCs w:val="24"/>
          <w:highlight w:val="none"/>
        </w:rPr>
        <w:t xml:space="preserve">在评标结束后2个工作日内将评标报告送采购人，采购人在收到评标报告之日起5个工作日内在评标报告确定的成交候选供应商名单中按顺序确定成交供应商。采购人未在5个工作日内按评标报告推荐的成交候选供应商顺序确定成交供应商，又不能说明合法理由的，视同按评标报告推荐的顺序确定排名第一的成交候选供应商为成交供应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30 </w:t>
      </w:r>
      <w:r>
        <w:rPr>
          <w:rFonts w:hint="eastAsia" w:ascii="微软雅黑" w:hAnsi="微软雅黑" w:eastAsia="微软雅黑" w:cs="微软雅黑"/>
          <w:b/>
          <w:bCs/>
          <w:color w:val="auto"/>
          <w:sz w:val="24"/>
          <w:szCs w:val="24"/>
          <w:highlight w:val="none"/>
        </w:rPr>
        <w:t>成交通知书</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30.1 招标代理机构工作人员</w:t>
      </w:r>
      <w:r>
        <w:rPr>
          <w:rFonts w:hint="eastAsia" w:ascii="微软雅黑" w:hAnsi="微软雅黑" w:eastAsia="微软雅黑" w:cs="微软雅黑"/>
          <w:color w:val="auto"/>
          <w:sz w:val="24"/>
          <w:szCs w:val="24"/>
          <w:highlight w:val="none"/>
        </w:rPr>
        <w:t>自成交供应商确定之日起2个工作日内，在磋商文件指定的媒体上发布成交公告，成交</w:t>
      </w:r>
      <w:r>
        <w:rPr>
          <w:rFonts w:hint="eastAsia" w:ascii="微软雅黑" w:hAnsi="微软雅黑" w:eastAsia="微软雅黑" w:cs="微软雅黑"/>
          <w:color w:val="auto"/>
          <w:sz w:val="24"/>
          <w:szCs w:val="24"/>
          <w:highlight w:val="none"/>
          <w:lang w:val="en-US" w:eastAsia="zh-CN"/>
        </w:rPr>
        <w:t>结果</w:t>
      </w:r>
      <w:r>
        <w:rPr>
          <w:rFonts w:hint="eastAsia" w:ascii="微软雅黑" w:hAnsi="微软雅黑" w:eastAsia="微软雅黑" w:cs="微软雅黑"/>
          <w:color w:val="auto"/>
          <w:sz w:val="24"/>
          <w:szCs w:val="24"/>
          <w:highlight w:val="none"/>
        </w:rPr>
        <w:t>公告期限为</w:t>
      </w: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 xml:space="preserve">个工作日。同时向成交供应商发出《成交通知书》。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30.2 </w:t>
      </w:r>
      <w:r>
        <w:rPr>
          <w:rFonts w:hint="eastAsia" w:ascii="微软雅黑" w:hAnsi="微软雅黑" w:eastAsia="微软雅黑" w:cs="微软雅黑"/>
          <w:color w:val="auto"/>
          <w:sz w:val="24"/>
          <w:szCs w:val="24"/>
          <w:highlight w:val="none"/>
        </w:rPr>
        <w:t xml:space="preserve">《成交通知书》是合同的一个组成部分，《成交通知书》对采购人和成交供应商均具有同等的法律效力；《成交通知书》发出后，采购人改变成交结果，或者成交供应商放弃成交资格，应当承担相应的法律责任。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30.3 </w:t>
      </w:r>
      <w:r>
        <w:rPr>
          <w:rFonts w:hint="eastAsia" w:ascii="微软雅黑" w:hAnsi="微软雅黑" w:eastAsia="微软雅黑" w:cs="微软雅黑"/>
          <w:color w:val="auto"/>
          <w:sz w:val="24"/>
          <w:szCs w:val="24"/>
          <w:highlight w:val="none"/>
        </w:rPr>
        <w:t xml:space="preserve">《成交通知书》将作为授予合同资格的合法依据，是合同的一个组成部分。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30.4 </w:t>
      </w:r>
      <w:r>
        <w:rPr>
          <w:rFonts w:hint="eastAsia" w:ascii="微软雅黑" w:hAnsi="微软雅黑" w:eastAsia="微软雅黑" w:cs="微软雅黑"/>
          <w:color w:val="auto"/>
          <w:sz w:val="24"/>
          <w:szCs w:val="24"/>
          <w:highlight w:val="none"/>
        </w:rPr>
        <w:t>成交供应商为享受中小企业扶持政策的小微企业及视同小微企业的残疾人福利性单位的，</w:t>
      </w:r>
      <w:r>
        <w:rPr>
          <w:rFonts w:hint="eastAsia" w:ascii="微软雅黑" w:hAnsi="微软雅黑" w:eastAsia="微软雅黑" w:cs="微软雅黑"/>
          <w:color w:val="auto"/>
          <w:sz w:val="24"/>
          <w:szCs w:val="24"/>
          <w:highlight w:val="none"/>
          <w:lang w:val="en-US" w:eastAsia="zh-CN"/>
        </w:rPr>
        <w:t>招标代理公司工作人员</w:t>
      </w:r>
      <w:r>
        <w:rPr>
          <w:rFonts w:hint="eastAsia" w:ascii="微软雅黑" w:hAnsi="微软雅黑" w:eastAsia="微软雅黑" w:cs="微软雅黑"/>
          <w:color w:val="auto"/>
          <w:sz w:val="24"/>
          <w:szCs w:val="24"/>
          <w:highlight w:val="none"/>
        </w:rPr>
        <w:t xml:space="preserve">随成交结果同时公告其《中小企业声明函》、《残疾人福利性单位声明函》，接受社会监督。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31 </w:t>
      </w:r>
      <w:r>
        <w:rPr>
          <w:rFonts w:hint="eastAsia" w:ascii="微软雅黑" w:hAnsi="微软雅黑" w:eastAsia="微软雅黑" w:cs="微软雅黑"/>
          <w:b/>
          <w:bCs/>
          <w:color w:val="auto"/>
          <w:sz w:val="24"/>
          <w:szCs w:val="24"/>
          <w:highlight w:val="none"/>
        </w:rPr>
        <w:t>废标</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31.1 </w:t>
      </w:r>
      <w:r>
        <w:rPr>
          <w:rFonts w:hint="eastAsia" w:ascii="微软雅黑" w:hAnsi="微软雅黑" w:eastAsia="微软雅黑" w:cs="微软雅黑"/>
          <w:color w:val="auto"/>
          <w:sz w:val="24"/>
          <w:szCs w:val="24"/>
          <w:highlight w:val="none"/>
        </w:rPr>
        <w:t xml:space="preserve">在采购活动中，出现下列情形之一的，应予废标：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31.1.1 </w:t>
      </w:r>
      <w:r>
        <w:rPr>
          <w:rFonts w:hint="eastAsia" w:ascii="微软雅黑" w:hAnsi="微软雅黑" w:eastAsia="微软雅黑" w:cs="微软雅黑"/>
          <w:color w:val="auto"/>
          <w:sz w:val="24"/>
          <w:szCs w:val="24"/>
          <w:highlight w:val="none"/>
        </w:rPr>
        <w:t xml:space="preserve">因情况变化，不再符合规定的竞争性磋商采购方式适用情形的；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31.1.2 </w:t>
      </w:r>
      <w:r>
        <w:rPr>
          <w:rFonts w:hint="eastAsia" w:ascii="微软雅黑" w:hAnsi="微软雅黑" w:eastAsia="微软雅黑" w:cs="微软雅黑"/>
          <w:color w:val="auto"/>
          <w:sz w:val="24"/>
          <w:szCs w:val="24"/>
          <w:highlight w:val="none"/>
        </w:rPr>
        <w:t xml:space="preserve">出现影响采购公正的违法、违规行为的；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31.1.3 </w:t>
      </w:r>
      <w:r>
        <w:rPr>
          <w:rFonts w:hint="eastAsia" w:ascii="微软雅黑" w:hAnsi="微软雅黑" w:eastAsia="微软雅黑" w:cs="微软雅黑"/>
          <w:color w:val="auto"/>
          <w:sz w:val="24"/>
          <w:szCs w:val="24"/>
          <w:highlight w:val="none"/>
        </w:rPr>
        <w:t>除本须知2</w:t>
      </w:r>
      <w:r>
        <w:rPr>
          <w:rFonts w:hint="eastAsia" w:ascii="微软雅黑" w:hAnsi="微软雅黑" w:eastAsia="微软雅黑" w:cs="微软雅黑"/>
          <w:color w:val="auto"/>
          <w:sz w:val="24"/>
          <w:szCs w:val="24"/>
          <w:highlight w:val="none"/>
          <w:lang w:val="en-US" w:eastAsia="zh-CN"/>
        </w:rPr>
        <w:t>5</w:t>
      </w:r>
      <w:r>
        <w:rPr>
          <w:rFonts w:hint="eastAsia" w:ascii="微软雅黑" w:hAnsi="微软雅黑" w:eastAsia="微软雅黑" w:cs="微软雅黑"/>
          <w:color w:val="auto"/>
          <w:sz w:val="24"/>
          <w:szCs w:val="24"/>
          <w:highlight w:val="none"/>
        </w:rPr>
        <w:t xml:space="preserve">.2.8规定的情形外，在采购过程中符合要求的供应商或者报价未超过采购预算的供应商不足3家的。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32 </w:t>
      </w:r>
      <w:r>
        <w:rPr>
          <w:rFonts w:hint="eastAsia" w:ascii="微软雅黑" w:hAnsi="微软雅黑" w:eastAsia="微软雅黑" w:cs="微软雅黑"/>
          <w:b/>
          <w:bCs/>
          <w:color w:val="auto"/>
          <w:sz w:val="24"/>
          <w:szCs w:val="24"/>
          <w:highlight w:val="none"/>
        </w:rPr>
        <w:t>询问、质疑、投诉</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32.1 </w:t>
      </w:r>
      <w:r>
        <w:rPr>
          <w:rFonts w:hint="eastAsia" w:ascii="微软雅黑" w:hAnsi="微软雅黑" w:eastAsia="微软雅黑" w:cs="微软雅黑"/>
          <w:color w:val="auto"/>
          <w:sz w:val="24"/>
          <w:szCs w:val="24"/>
          <w:highlight w:val="none"/>
        </w:rPr>
        <w:t xml:space="preserve">询问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32.1.1 </w:t>
      </w:r>
      <w:r>
        <w:rPr>
          <w:rFonts w:hint="eastAsia" w:ascii="微软雅黑" w:hAnsi="微软雅黑" w:eastAsia="微软雅黑" w:cs="微软雅黑"/>
          <w:color w:val="auto"/>
          <w:sz w:val="24"/>
          <w:szCs w:val="24"/>
          <w:highlight w:val="none"/>
        </w:rPr>
        <w:t>供应商对政府采购活动事项（磋商文件、采购过程、成交或者成交结果）有疑问的，可以向采购人或者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lang w:eastAsia="zh-CN"/>
        </w:rPr>
        <w:t>心</w:t>
      </w:r>
      <w:r>
        <w:rPr>
          <w:rFonts w:hint="eastAsia" w:ascii="微软雅黑" w:hAnsi="微软雅黑" w:eastAsia="微软雅黑" w:cs="微软雅黑"/>
          <w:color w:val="auto"/>
          <w:sz w:val="24"/>
          <w:szCs w:val="24"/>
          <w:highlight w:val="none"/>
        </w:rPr>
        <w:t xml:space="preserve">提出询问，询问可以口头方式提出，也可以书面方式提出。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32.1.2 </w:t>
      </w:r>
      <w:r>
        <w:rPr>
          <w:rFonts w:hint="eastAsia" w:ascii="微软雅黑" w:hAnsi="微软雅黑" w:eastAsia="微软雅黑" w:cs="微软雅黑"/>
          <w:color w:val="auto"/>
          <w:sz w:val="24"/>
          <w:szCs w:val="24"/>
          <w:highlight w:val="none"/>
        </w:rPr>
        <w:t>采购人或者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在三个工作日内对供应商依法提出的询问作出答复。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32.2 </w:t>
      </w:r>
      <w:r>
        <w:rPr>
          <w:rFonts w:hint="eastAsia" w:ascii="微软雅黑" w:hAnsi="微软雅黑" w:eastAsia="微软雅黑" w:cs="微软雅黑"/>
          <w:color w:val="auto"/>
          <w:sz w:val="24"/>
          <w:szCs w:val="24"/>
          <w:highlight w:val="none"/>
        </w:rPr>
        <w:t>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.1 提出质疑的供应商应当是参与所质疑项目采购活动的供应商。潜在供应商依法获取其可质疑的采购文件的，可以对采购文件提出质疑。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.2供应商认为采购文件、采购过程和采购结果使自己的权益受到损害的，可以在知道或应知其权益受到损害之日起七个工作日内，以书面形式向</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及采购人提出质疑。上述应知其权益受到损害之日，是指：</w:t>
      </w:r>
    </w:p>
    <w:p>
      <w:pPr>
        <w:snapToGrid w:val="0"/>
        <w:spacing w:line="480" w:lineRule="exact"/>
        <w:ind w:firstLine="480" w:firstLineChars="200"/>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.2.1</w:t>
      </w:r>
      <w:r>
        <w:rPr>
          <w:rFonts w:hint="eastAsia" w:ascii="微软雅黑" w:hAnsi="微软雅黑" w:eastAsia="微软雅黑" w:cs="微软雅黑"/>
          <w:color w:val="auto"/>
          <w:kern w:val="0"/>
          <w:sz w:val="24"/>
          <w:szCs w:val="24"/>
          <w:highlight w:val="none"/>
        </w:rPr>
        <w:t>对可以质疑的采购文件提出质疑的，为收到采购文件之日或者采购文件公告期限届满之日；</w:t>
      </w:r>
    </w:p>
    <w:p>
      <w:pPr>
        <w:snapToGrid w:val="0"/>
        <w:spacing w:line="480" w:lineRule="exact"/>
        <w:ind w:firstLine="480" w:firstLineChars="200"/>
        <w:rPr>
          <w:rFonts w:hint="eastAsia" w:ascii="微软雅黑" w:hAnsi="微软雅黑" w:eastAsia="微软雅黑" w:cs="微软雅黑"/>
          <w:color w:val="auto"/>
          <w:kern w:val="0"/>
          <w:sz w:val="24"/>
          <w:szCs w:val="24"/>
          <w:highlight w:val="none"/>
          <w:lang w:eastAsia="zh-CN"/>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.2.2</w:t>
      </w:r>
      <w:r>
        <w:rPr>
          <w:rFonts w:hint="eastAsia" w:ascii="微软雅黑" w:hAnsi="微软雅黑" w:eastAsia="微软雅黑" w:cs="微软雅黑"/>
          <w:color w:val="auto"/>
          <w:kern w:val="0"/>
          <w:sz w:val="24"/>
          <w:szCs w:val="24"/>
          <w:highlight w:val="none"/>
        </w:rPr>
        <w:t>对采购过程提出质疑的，为各采购程序环节结束之日；</w:t>
      </w:r>
    </w:p>
    <w:p>
      <w:pPr>
        <w:snapToGrid w:val="0"/>
        <w:spacing w:line="48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2.2</w:t>
      </w:r>
      <w:r>
        <w:rPr>
          <w:rFonts w:hint="eastAsia" w:ascii="微软雅黑" w:hAnsi="微软雅黑" w:eastAsia="微软雅黑" w:cs="微软雅黑"/>
          <w:color w:val="auto"/>
          <w:sz w:val="24"/>
          <w:szCs w:val="24"/>
          <w:highlight w:val="none"/>
        </w:rPr>
        <w:t>.2.3</w:t>
      </w:r>
      <w:r>
        <w:rPr>
          <w:rFonts w:hint="eastAsia" w:ascii="微软雅黑" w:hAnsi="微软雅黑" w:eastAsia="微软雅黑" w:cs="微软雅黑"/>
          <w:color w:val="auto"/>
          <w:kern w:val="0"/>
          <w:sz w:val="24"/>
          <w:szCs w:val="24"/>
          <w:highlight w:val="none"/>
        </w:rPr>
        <w:t>对中标或者成交结果提出质疑的，为中标或者成交结果公告期限届满之日。</w:t>
      </w:r>
    </w:p>
    <w:p>
      <w:pPr>
        <w:snapToGrid w:val="0"/>
        <w:spacing w:line="48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供应商应当在法定质疑期内一次性提出针对同一采购程序环节的质疑。供应商如在法定期限内对同一采购程序环节提出多次质疑的，</w:t>
      </w:r>
      <w:r>
        <w:rPr>
          <w:rFonts w:hint="eastAsia" w:ascii="微软雅黑" w:hAnsi="微软雅黑" w:eastAsia="微软雅黑" w:cs="微软雅黑"/>
          <w:b/>
          <w:color w:val="auto"/>
          <w:kern w:val="0"/>
          <w:sz w:val="24"/>
          <w:szCs w:val="24"/>
          <w:highlight w:val="none"/>
          <w:lang w:val="en-US" w:eastAsia="zh-CN"/>
        </w:rPr>
        <w:t>招标代理公司</w:t>
      </w:r>
      <w:r>
        <w:rPr>
          <w:rFonts w:hint="eastAsia" w:ascii="微软雅黑" w:hAnsi="微软雅黑" w:eastAsia="微软雅黑" w:cs="微软雅黑"/>
          <w:b/>
          <w:color w:val="auto"/>
          <w:kern w:val="0"/>
          <w:sz w:val="24"/>
          <w:szCs w:val="24"/>
          <w:highlight w:val="none"/>
        </w:rPr>
        <w:t>、采购人将只对供应商第一次质疑作出答复。</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32</w:t>
      </w:r>
      <w:r>
        <w:rPr>
          <w:rFonts w:hint="eastAsia" w:ascii="微软雅黑" w:hAnsi="微软雅黑" w:eastAsia="微软雅黑" w:cs="微软雅黑"/>
          <w:color w:val="auto"/>
          <w:sz w:val="24"/>
          <w:szCs w:val="24"/>
          <w:highlight w:val="none"/>
        </w:rPr>
        <w:t>.3质疑函必须按照本</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中《质疑函范本》要求的格式和内容进行填写。供应商如组成联合体参加投标，则《质疑函范本》中要求签字、盖章、加盖公章之处，联合体各方均须按要求签字、盖章、加盖公章。</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.4 采购人只接收以纸质原件形式送达的质疑。</w:t>
      </w:r>
    </w:p>
    <w:p>
      <w:pPr>
        <w:pageBreakBefore w:val="0"/>
        <w:kinsoku/>
        <w:wordWrap/>
        <w:overflowPunct/>
        <w:topLinePunct w:val="0"/>
        <w:bidi w:val="0"/>
        <w:snapToGrid/>
        <w:spacing w:line="400" w:lineRule="exact"/>
        <w:ind w:firstLine="480" w:firstLineChars="200"/>
        <w:textAlignment w:val="auto"/>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质疑接收人：</w:t>
      </w:r>
      <w:r>
        <w:rPr>
          <w:rFonts w:hint="eastAsia" w:ascii="微软雅黑" w:hAnsi="微软雅黑" w:eastAsia="微软雅黑" w:cs="微软雅黑"/>
          <w:color w:val="auto"/>
          <w:sz w:val="24"/>
          <w:szCs w:val="24"/>
          <w:highlight w:val="none"/>
          <w:lang w:val="en-US" w:eastAsia="zh-CN"/>
        </w:rPr>
        <w:t>吐鲁番市高昌区葡萄沟街道办事处</w:t>
      </w:r>
    </w:p>
    <w:p>
      <w:pPr>
        <w:snapToGrid w:val="0"/>
        <w:spacing w:line="480" w:lineRule="exact"/>
        <w:ind w:firstLine="480" w:firstLineChars="200"/>
        <w:rPr>
          <w:rFonts w:hint="default"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联系地址：</w:t>
      </w:r>
      <w:r>
        <w:rPr>
          <w:rFonts w:hint="eastAsia" w:ascii="微软雅黑" w:hAnsi="微软雅黑" w:eastAsia="微软雅黑" w:cs="微软雅黑"/>
          <w:color w:val="auto"/>
          <w:sz w:val="24"/>
          <w:szCs w:val="24"/>
          <w:highlight w:val="none"/>
          <w:lang w:val="en-US" w:eastAsia="zh-CN"/>
        </w:rPr>
        <w:t>吐鲁番市高昌区</w:t>
      </w:r>
    </w:p>
    <w:p>
      <w:pPr>
        <w:snapToGrid w:val="0"/>
        <w:spacing w:line="480" w:lineRule="exact"/>
        <w:ind w:firstLine="480" w:firstLineChars="200"/>
        <w:rPr>
          <w:rFonts w:hint="eastAsia" w:ascii="仿宋" w:hAnsi="仿宋" w:eastAsia="仿宋" w:cs="仿宋"/>
          <w:i w:val="0"/>
          <w:iCs w:val="0"/>
          <w:caps w:val="0"/>
          <w:color w:val="000000"/>
          <w:spacing w:val="0"/>
          <w:sz w:val="27"/>
          <w:szCs w:val="27"/>
          <w:lang w:val="en-US" w:eastAsia="zh-CN"/>
        </w:rPr>
      </w:pPr>
      <w:r>
        <w:rPr>
          <w:rFonts w:hint="eastAsia" w:ascii="微软雅黑" w:hAnsi="微软雅黑" w:eastAsia="微软雅黑" w:cs="微软雅黑"/>
          <w:color w:val="auto"/>
          <w:sz w:val="24"/>
          <w:szCs w:val="24"/>
          <w:highlight w:val="none"/>
        </w:rPr>
        <w:t>联系电话：</w:t>
      </w:r>
      <w:r>
        <w:rPr>
          <w:rFonts w:ascii="仿宋" w:hAnsi="仿宋" w:eastAsia="仿宋" w:cs="仿宋"/>
          <w:i w:val="0"/>
          <w:iCs w:val="0"/>
          <w:caps w:val="0"/>
          <w:color w:val="000000"/>
          <w:spacing w:val="0"/>
          <w:sz w:val="27"/>
          <w:szCs w:val="27"/>
        </w:rPr>
        <w:t>0995-</w:t>
      </w:r>
      <w:r>
        <w:rPr>
          <w:rFonts w:hint="eastAsia" w:ascii="仿宋" w:hAnsi="仿宋" w:eastAsia="仿宋" w:cs="仿宋"/>
          <w:i w:val="0"/>
          <w:iCs w:val="0"/>
          <w:caps w:val="0"/>
          <w:color w:val="000000"/>
          <w:spacing w:val="0"/>
          <w:sz w:val="27"/>
          <w:szCs w:val="27"/>
          <w:lang w:val="en-US" w:eastAsia="zh-CN"/>
        </w:rPr>
        <w:t>8553007</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 以下情形的质疑不予受理</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.5.1 内容不符合《政府采购质疑和投诉办法》第十二条规定的质疑。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.5.2 超出政府采购法定期限的质疑。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.5.3 以传真、电子邮件等方式递交的非原件形式的质疑。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.5.4 未参加投标活动的供应商或在投标活动中自身权益未受到损害的供应商所提出的质疑。</w:t>
      </w:r>
    </w:p>
    <w:p>
      <w:pPr>
        <w:snapToGrid w:val="0"/>
        <w:spacing w:line="48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.5.5供应商组成联合体参加投标，联合体中任何一方或多方未按要求签字、盖章、加盖公章的质疑。</w:t>
      </w:r>
    </w:p>
    <w:p>
      <w:pPr>
        <w:snapToGrid w:val="0"/>
        <w:spacing w:line="480" w:lineRule="exact"/>
        <w:ind w:firstLine="480" w:firstLineChars="200"/>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.5.</w:t>
      </w:r>
      <w:r>
        <w:rPr>
          <w:rFonts w:hint="eastAsia" w:ascii="微软雅黑" w:hAnsi="微软雅黑" w:eastAsia="微软雅黑" w:cs="微软雅黑"/>
          <w:color w:val="auto"/>
          <w:sz w:val="24"/>
          <w:szCs w:val="24"/>
          <w:highlight w:val="none"/>
          <w:lang w:val="en-US" w:eastAsia="zh-CN"/>
        </w:rPr>
        <w:t>6</w:t>
      </w:r>
      <w:r>
        <w:rPr>
          <w:rFonts w:hint="eastAsia" w:ascii="微软雅黑" w:hAnsi="微软雅黑" w:eastAsia="微软雅黑" w:cs="微软雅黑"/>
          <w:color w:val="auto"/>
          <w:sz w:val="24"/>
          <w:szCs w:val="24"/>
          <w:highlight w:val="none"/>
        </w:rPr>
        <w:t>无具体</w:t>
      </w:r>
      <w:r>
        <w:rPr>
          <w:rFonts w:hint="eastAsia" w:ascii="微软雅黑" w:hAnsi="微软雅黑" w:eastAsia="微软雅黑" w:cs="微软雅黑"/>
          <w:color w:val="auto"/>
          <w:sz w:val="24"/>
          <w:szCs w:val="24"/>
          <w:highlight w:val="none"/>
          <w:lang w:val="en-US" w:eastAsia="zh-CN"/>
        </w:rPr>
        <w:t>质疑</w:t>
      </w:r>
      <w:r>
        <w:rPr>
          <w:rFonts w:hint="eastAsia" w:ascii="微软雅黑" w:hAnsi="微软雅黑" w:eastAsia="微软雅黑" w:cs="微软雅黑"/>
          <w:color w:val="auto"/>
          <w:sz w:val="24"/>
          <w:szCs w:val="24"/>
          <w:highlight w:val="none"/>
        </w:rPr>
        <w:t>事项内容，或未提供有效线索，难以查证的</w:t>
      </w:r>
      <w:r>
        <w:rPr>
          <w:rFonts w:hint="eastAsia" w:ascii="微软雅黑" w:hAnsi="微软雅黑" w:eastAsia="微软雅黑" w:cs="微软雅黑"/>
          <w:color w:val="auto"/>
          <w:sz w:val="24"/>
          <w:szCs w:val="24"/>
          <w:highlight w:val="none"/>
          <w:lang w:eastAsia="zh-CN"/>
        </w:rPr>
        <w:t>。</w:t>
      </w:r>
    </w:p>
    <w:p>
      <w:pPr>
        <w:snapToGrid w:val="0"/>
        <w:spacing w:line="480" w:lineRule="exact"/>
        <w:ind w:firstLine="480" w:firstLineChars="200"/>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lang w:val="en-US" w:eastAsia="zh-CN"/>
        </w:rPr>
        <w:t>32.5.7</w:t>
      </w:r>
      <w:r>
        <w:rPr>
          <w:rFonts w:hint="eastAsia" w:ascii="微软雅黑" w:hAnsi="微软雅黑" w:eastAsia="微软雅黑" w:cs="微软雅黑"/>
          <w:color w:val="auto"/>
          <w:sz w:val="24"/>
          <w:szCs w:val="24"/>
          <w:highlight w:val="none"/>
        </w:rPr>
        <w:t>所</w:t>
      </w:r>
      <w:r>
        <w:rPr>
          <w:rFonts w:hint="eastAsia" w:ascii="微软雅黑" w:hAnsi="微软雅黑" w:eastAsia="微软雅黑" w:cs="微软雅黑"/>
          <w:color w:val="auto"/>
          <w:sz w:val="24"/>
          <w:szCs w:val="24"/>
          <w:highlight w:val="none"/>
          <w:lang w:val="en-US" w:eastAsia="zh-CN"/>
        </w:rPr>
        <w:t>质疑</w:t>
      </w:r>
      <w:r>
        <w:rPr>
          <w:rFonts w:hint="eastAsia" w:ascii="微软雅黑" w:hAnsi="微软雅黑" w:eastAsia="微软雅黑" w:cs="微软雅黑"/>
          <w:color w:val="auto"/>
          <w:sz w:val="24"/>
          <w:szCs w:val="24"/>
          <w:highlight w:val="none"/>
        </w:rPr>
        <w:t>事项已进行处理，或正在行政复议、仲裁、诉讼、投诉等其他程序的</w:t>
      </w:r>
      <w:r>
        <w:rPr>
          <w:rFonts w:hint="eastAsia" w:ascii="微软雅黑" w:hAnsi="微软雅黑" w:eastAsia="微软雅黑" w:cs="微软雅黑"/>
          <w:color w:val="auto"/>
          <w:sz w:val="24"/>
          <w:szCs w:val="24"/>
          <w:highlight w:val="none"/>
          <w:lang w:eastAsia="zh-CN"/>
        </w:rPr>
        <w:t>。</w:t>
      </w:r>
    </w:p>
    <w:p>
      <w:pPr>
        <w:snapToGrid w:val="0"/>
        <w:spacing w:line="480" w:lineRule="exact"/>
        <w:ind w:firstLine="480" w:firstLineChars="2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32.5.8不属于本中心管辖范围的质疑。</w:t>
      </w:r>
    </w:p>
    <w:p>
      <w:pPr>
        <w:snapToGrid w:val="0"/>
        <w:spacing w:line="480" w:lineRule="exact"/>
        <w:ind w:firstLine="468" w:firstLineChars="195"/>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rPr>
        <w:t>3</w:t>
      </w: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 xml:space="preserve">.6  </w:t>
      </w:r>
      <w:r>
        <w:rPr>
          <w:rFonts w:hint="eastAsia" w:ascii="微软雅黑" w:hAnsi="微软雅黑" w:eastAsia="微软雅黑" w:cs="微软雅黑"/>
          <w:b/>
          <w:color w:val="auto"/>
          <w:sz w:val="24"/>
          <w:szCs w:val="24"/>
          <w:highlight w:val="none"/>
        </w:rPr>
        <w:t>供应商提出书面质疑必须有理、有据，不得捏造事实、提供虚假材料进行恶意质疑。否则，一经查实，</w:t>
      </w:r>
      <w:r>
        <w:rPr>
          <w:rFonts w:hint="eastAsia" w:ascii="微软雅黑" w:hAnsi="微软雅黑" w:eastAsia="微软雅黑" w:cs="微软雅黑"/>
          <w:b/>
          <w:color w:val="auto"/>
          <w:sz w:val="24"/>
          <w:szCs w:val="24"/>
          <w:highlight w:val="none"/>
          <w:lang w:val="en-US" w:eastAsia="zh-CN"/>
        </w:rPr>
        <w:t>招标代理公司</w:t>
      </w:r>
      <w:r>
        <w:rPr>
          <w:rFonts w:hint="eastAsia" w:ascii="微软雅黑" w:hAnsi="微软雅黑" w:eastAsia="微软雅黑" w:cs="微软雅黑"/>
          <w:b/>
          <w:color w:val="auto"/>
          <w:sz w:val="24"/>
          <w:szCs w:val="24"/>
          <w:highlight w:val="none"/>
        </w:rPr>
        <w:t>有权依据政府采购的有关规定，报请政府采购监管部门对该供应商进行相应的行政处罚和记录该供应商的失信信息。</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 </w:t>
      </w:r>
      <w:r>
        <w:rPr>
          <w:rFonts w:hint="eastAsia" w:ascii="微软雅黑" w:hAnsi="微软雅黑" w:eastAsia="微软雅黑" w:cs="微软雅黑"/>
          <w:color w:val="auto"/>
          <w:sz w:val="24"/>
          <w:szCs w:val="24"/>
          <w:highlight w:val="none"/>
        </w:rPr>
        <w:t xml:space="preserve">投诉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32.3.1 </w:t>
      </w:r>
      <w:r>
        <w:rPr>
          <w:rFonts w:hint="eastAsia" w:ascii="微软雅黑" w:hAnsi="微软雅黑" w:eastAsia="微软雅黑" w:cs="微软雅黑"/>
          <w:color w:val="auto"/>
          <w:sz w:val="24"/>
          <w:szCs w:val="24"/>
          <w:highlight w:val="none"/>
        </w:rPr>
        <w:t>质疑供应商对</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的答复不满意，或者</w:t>
      </w:r>
      <w:r>
        <w:rPr>
          <w:rFonts w:hint="eastAsia" w:ascii="微软雅黑" w:hAnsi="微软雅黑" w:eastAsia="微软雅黑" w:cs="微软雅黑"/>
          <w:color w:val="auto"/>
          <w:sz w:val="24"/>
          <w:szCs w:val="24"/>
          <w:highlight w:val="none"/>
          <w:lang w:val="en-US" w:eastAsia="zh-CN"/>
        </w:rPr>
        <w:t>招标代理公司</w:t>
      </w:r>
      <w:r>
        <w:rPr>
          <w:rFonts w:hint="eastAsia" w:ascii="微软雅黑" w:hAnsi="微软雅黑" w:eastAsia="微软雅黑" w:cs="微软雅黑"/>
          <w:color w:val="auto"/>
          <w:sz w:val="24"/>
          <w:szCs w:val="24"/>
          <w:highlight w:val="none"/>
        </w:rPr>
        <w:t xml:space="preserve">未在规定时间内作出答复的，可以在答复期满后十五个工作日内向同级财政部门提起投诉。 入不良行为记录名单，禁止其1至3年内参加政府采购活动：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32.3.3.1 </w:t>
      </w:r>
      <w:r>
        <w:rPr>
          <w:rFonts w:hint="eastAsia" w:ascii="微软雅黑" w:hAnsi="微软雅黑" w:eastAsia="微软雅黑" w:cs="微软雅黑"/>
          <w:color w:val="auto"/>
          <w:sz w:val="24"/>
          <w:szCs w:val="24"/>
          <w:highlight w:val="none"/>
        </w:rPr>
        <w:t xml:space="preserve">捏造事实；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32.3.3.2 </w:t>
      </w:r>
      <w:r>
        <w:rPr>
          <w:rFonts w:hint="eastAsia" w:ascii="微软雅黑" w:hAnsi="微软雅黑" w:eastAsia="微软雅黑" w:cs="微软雅黑"/>
          <w:color w:val="auto"/>
          <w:sz w:val="24"/>
          <w:szCs w:val="24"/>
          <w:highlight w:val="none"/>
        </w:rPr>
        <w:t xml:space="preserve">提供虚假材料；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32.3.3.3 </w:t>
      </w:r>
      <w:r>
        <w:rPr>
          <w:rFonts w:hint="eastAsia" w:ascii="微软雅黑" w:hAnsi="微软雅黑" w:eastAsia="微软雅黑" w:cs="微软雅黑"/>
          <w:color w:val="auto"/>
          <w:sz w:val="24"/>
          <w:szCs w:val="24"/>
          <w:highlight w:val="none"/>
        </w:rPr>
        <w:t xml:space="preserve">以非法手段取得证明材料。证据来源的合法性存在明显疑问，投诉人无法证明其取得方式合法的，视为以非法手段取得证明材料。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33 </w:t>
      </w:r>
      <w:r>
        <w:rPr>
          <w:rFonts w:hint="eastAsia" w:ascii="微软雅黑" w:hAnsi="微软雅黑" w:eastAsia="微软雅黑" w:cs="微软雅黑"/>
          <w:b/>
          <w:bCs/>
          <w:color w:val="auto"/>
          <w:sz w:val="24"/>
          <w:szCs w:val="24"/>
          <w:highlight w:val="none"/>
        </w:rPr>
        <w:t>特别说明</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 </w:t>
      </w:r>
      <w:r>
        <w:rPr>
          <w:rFonts w:hint="eastAsia" w:ascii="微软雅黑" w:hAnsi="微软雅黑" w:eastAsia="微软雅黑" w:cs="微软雅黑"/>
          <w:color w:val="auto"/>
          <w:sz w:val="24"/>
          <w:szCs w:val="24"/>
          <w:highlight w:val="none"/>
        </w:rPr>
        <w:t xml:space="preserve">有下列情形之一的，视为供应商串通投标，其响应无效：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33.1.1 </w:t>
      </w:r>
      <w:r>
        <w:rPr>
          <w:rFonts w:hint="eastAsia" w:ascii="微软雅黑" w:hAnsi="微软雅黑" w:eastAsia="微软雅黑" w:cs="微软雅黑"/>
          <w:color w:val="auto"/>
          <w:sz w:val="24"/>
          <w:szCs w:val="24"/>
          <w:highlight w:val="none"/>
        </w:rPr>
        <w:t xml:space="preserve">不同供应商的响应文件由同一单位或者个人编制；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33.1.2 </w:t>
      </w:r>
      <w:r>
        <w:rPr>
          <w:rFonts w:hint="eastAsia" w:ascii="微软雅黑" w:hAnsi="微软雅黑" w:eastAsia="微软雅黑" w:cs="微软雅黑"/>
          <w:color w:val="auto"/>
          <w:sz w:val="24"/>
          <w:szCs w:val="24"/>
          <w:highlight w:val="none"/>
        </w:rPr>
        <w:t xml:space="preserve">不同供应商委托同一单位或者个人办理投标事宜；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33.1.3 </w:t>
      </w:r>
      <w:r>
        <w:rPr>
          <w:rFonts w:hint="eastAsia" w:ascii="微软雅黑" w:hAnsi="微软雅黑" w:eastAsia="微软雅黑" w:cs="微软雅黑"/>
          <w:color w:val="auto"/>
          <w:sz w:val="24"/>
          <w:szCs w:val="24"/>
          <w:highlight w:val="none"/>
        </w:rPr>
        <w:t xml:space="preserve">不同供应商的响应文件载明的项目管理成员或者联系人员为同一人；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33.1.4 </w:t>
      </w:r>
      <w:r>
        <w:rPr>
          <w:rFonts w:hint="eastAsia" w:ascii="微软雅黑" w:hAnsi="微软雅黑" w:eastAsia="微软雅黑" w:cs="微软雅黑"/>
          <w:color w:val="auto"/>
          <w:sz w:val="24"/>
          <w:szCs w:val="24"/>
          <w:highlight w:val="none"/>
        </w:rPr>
        <w:t xml:space="preserve">不同供应商的响应文件异常一致或者磋商报价呈规律性差异；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33.1.5 </w:t>
      </w:r>
      <w:r>
        <w:rPr>
          <w:rFonts w:hint="eastAsia" w:ascii="微软雅黑" w:hAnsi="微软雅黑" w:eastAsia="微软雅黑" w:cs="微软雅黑"/>
          <w:color w:val="auto"/>
          <w:sz w:val="24"/>
          <w:szCs w:val="24"/>
          <w:highlight w:val="none"/>
        </w:rPr>
        <w:t xml:space="preserve">不同供应商的响应文件相互混装；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33.1.6 </w:t>
      </w:r>
      <w:r>
        <w:rPr>
          <w:rFonts w:hint="eastAsia" w:ascii="微软雅黑" w:hAnsi="微软雅黑" w:eastAsia="微软雅黑" w:cs="微软雅黑"/>
          <w:color w:val="auto"/>
          <w:sz w:val="24"/>
          <w:szCs w:val="24"/>
          <w:highlight w:val="none"/>
        </w:rPr>
        <w:t xml:space="preserve">不同供应商的磋商保证金从同一单位或者个人的账户转出。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 </w:t>
      </w:r>
      <w:r>
        <w:rPr>
          <w:rFonts w:hint="eastAsia" w:ascii="微软雅黑" w:hAnsi="微软雅黑" w:eastAsia="微软雅黑" w:cs="微软雅黑"/>
          <w:color w:val="auto"/>
          <w:sz w:val="24"/>
          <w:szCs w:val="24"/>
          <w:highlight w:val="none"/>
        </w:rPr>
        <w:t xml:space="preserve">供应商存在下列情况之一的，其响应无效: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33.2.1 </w:t>
      </w:r>
      <w:r>
        <w:rPr>
          <w:rFonts w:hint="eastAsia" w:ascii="微软雅黑" w:hAnsi="微软雅黑" w:eastAsia="微软雅黑" w:cs="微软雅黑"/>
          <w:color w:val="auto"/>
          <w:sz w:val="24"/>
          <w:szCs w:val="24"/>
          <w:highlight w:val="none"/>
        </w:rPr>
        <w:t xml:space="preserve">未按照磋商文件的规定提交磋商保证金的；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33.2.2 </w:t>
      </w:r>
      <w:r>
        <w:rPr>
          <w:rFonts w:hint="eastAsia" w:ascii="微软雅黑" w:hAnsi="微软雅黑" w:eastAsia="微软雅黑" w:cs="微软雅黑"/>
          <w:color w:val="auto"/>
          <w:sz w:val="24"/>
          <w:szCs w:val="24"/>
          <w:highlight w:val="none"/>
        </w:rPr>
        <w:t xml:space="preserve">响应文件未按磋商文件要求签署、盖章及响应文件的份数、编制不符合磋商文件要求的；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33.2.3 </w:t>
      </w:r>
      <w:r>
        <w:rPr>
          <w:rFonts w:hint="eastAsia" w:ascii="微软雅黑" w:hAnsi="微软雅黑" w:eastAsia="微软雅黑" w:cs="微软雅黑"/>
          <w:color w:val="auto"/>
          <w:sz w:val="24"/>
          <w:szCs w:val="24"/>
          <w:highlight w:val="none"/>
        </w:rPr>
        <w:t xml:space="preserve">不具备磋商文件中规定的资格要求的；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33.2.4 </w:t>
      </w:r>
      <w:r>
        <w:rPr>
          <w:rFonts w:hint="eastAsia" w:ascii="微软雅黑" w:hAnsi="微软雅黑" w:eastAsia="微软雅黑" w:cs="微软雅黑"/>
          <w:color w:val="auto"/>
          <w:sz w:val="24"/>
          <w:szCs w:val="24"/>
          <w:highlight w:val="none"/>
        </w:rPr>
        <w:t xml:space="preserve">报价超过磋商文件中规定的预算金额或者最高限价的；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33.2.5 </w:t>
      </w:r>
      <w:r>
        <w:rPr>
          <w:rFonts w:hint="eastAsia" w:ascii="微软雅黑" w:hAnsi="微软雅黑" w:eastAsia="微软雅黑" w:cs="微软雅黑"/>
          <w:color w:val="auto"/>
          <w:sz w:val="24"/>
          <w:szCs w:val="24"/>
          <w:highlight w:val="none"/>
        </w:rPr>
        <w:t xml:space="preserve">响应文件含有采购人不能接受的附加条件的；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33.2.6 </w:t>
      </w:r>
      <w:r>
        <w:rPr>
          <w:rFonts w:hint="eastAsia" w:ascii="微软雅黑" w:hAnsi="微软雅黑" w:eastAsia="微软雅黑" w:cs="微软雅黑"/>
          <w:color w:val="auto"/>
          <w:sz w:val="24"/>
          <w:szCs w:val="24"/>
          <w:highlight w:val="none"/>
        </w:rPr>
        <w:t>法律、法规和磋商文件规定的其他无效情形。</w:t>
      </w:r>
    </w:p>
    <w:p>
      <w:pPr>
        <w:rPr>
          <w:rFonts w:hint="eastAsia" w:ascii="微软雅黑" w:hAnsi="微软雅黑" w:eastAsia="微软雅黑" w:cs="微软雅黑"/>
          <w:color w:val="auto"/>
          <w:sz w:val="24"/>
          <w:szCs w:val="24"/>
          <w:highlight w:val="none"/>
        </w:rPr>
      </w:pP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left="3080" w:leftChars="0" w:right="0" w:rightChars="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8"/>
          <w:szCs w:val="28"/>
          <w:highlight w:val="none"/>
          <w:lang w:val="en-US" w:eastAsia="zh-CN"/>
        </w:rPr>
        <w:t>六、</w:t>
      </w:r>
      <w:r>
        <w:rPr>
          <w:rFonts w:hint="eastAsia" w:ascii="微软雅黑" w:hAnsi="微软雅黑" w:eastAsia="微软雅黑" w:cs="微软雅黑"/>
          <w:b/>
          <w:bCs/>
          <w:color w:val="auto"/>
          <w:sz w:val="28"/>
          <w:szCs w:val="28"/>
          <w:highlight w:val="none"/>
        </w:rPr>
        <w:t>授予合同</w:t>
      </w:r>
      <w:r>
        <w:rPr>
          <w:rFonts w:hint="eastAsia" w:ascii="微软雅黑" w:hAnsi="微软雅黑" w:eastAsia="微软雅黑" w:cs="微软雅黑"/>
          <w:color w:val="auto"/>
          <w:sz w:val="24"/>
          <w:szCs w:val="24"/>
          <w:highlight w:val="none"/>
        </w:rPr>
        <w:t xml:space="preserve"> </w:t>
      </w:r>
    </w:p>
    <w:p>
      <w:pPr>
        <w:pStyle w:val="10"/>
        <w:numPr>
          <w:ilvl w:val="0"/>
          <w:numId w:val="0"/>
        </w:numPr>
        <w:ind w:left="3080" w:leftChars="0" w:right="0" w:rightChars="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34 </w:t>
      </w:r>
      <w:r>
        <w:rPr>
          <w:rFonts w:hint="eastAsia" w:ascii="微软雅黑" w:hAnsi="微软雅黑" w:eastAsia="微软雅黑" w:cs="微软雅黑"/>
          <w:b/>
          <w:bCs/>
          <w:color w:val="auto"/>
          <w:sz w:val="24"/>
          <w:szCs w:val="24"/>
          <w:highlight w:val="none"/>
        </w:rPr>
        <w:t>合同的订立</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34.1 </w:t>
      </w:r>
      <w:r>
        <w:rPr>
          <w:rFonts w:hint="eastAsia" w:ascii="微软雅黑" w:hAnsi="微软雅黑" w:eastAsia="微软雅黑" w:cs="微软雅黑"/>
          <w:color w:val="auto"/>
          <w:sz w:val="24"/>
          <w:szCs w:val="24"/>
          <w:highlight w:val="none"/>
        </w:rPr>
        <w:t xml:space="preserve">采购人应当自成交通知书发出之日起三十日内，按照磋商文件和成交供应商响应文件的约定，与成交供应商签订书面合同。所签订的合同不得对磋商文件和成交供应商响应文件作实质性修改。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34.2 </w:t>
      </w:r>
      <w:r>
        <w:rPr>
          <w:rFonts w:hint="eastAsia" w:ascii="微软雅黑" w:hAnsi="微软雅黑" w:eastAsia="微软雅黑" w:cs="微软雅黑"/>
          <w:color w:val="auto"/>
          <w:sz w:val="24"/>
          <w:szCs w:val="24"/>
          <w:highlight w:val="none"/>
        </w:rPr>
        <w:t xml:space="preserve">采购人不得向成交供应商提出任何不合理的要求，作为签订合同的条件，不得与成交供应商私下订立背离合同实质性内容的协议。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34.3 </w:t>
      </w:r>
      <w:r>
        <w:rPr>
          <w:rFonts w:hint="eastAsia" w:ascii="微软雅黑" w:hAnsi="微软雅黑" w:eastAsia="微软雅黑" w:cs="微软雅黑"/>
          <w:color w:val="auto"/>
          <w:sz w:val="24"/>
          <w:szCs w:val="24"/>
          <w:highlight w:val="none"/>
        </w:rPr>
        <w:t xml:space="preserve">自政府采购合同签订之日起两个工作日内，采购人应将政府采购合同在省级以上人民政府财政部门指定的媒体上公告，但政府采购合同中涉及国家秘密、商业秘密的内容除外。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34.4 </w:t>
      </w:r>
      <w:r>
        <w:rPr>
          <w:rFonts w:hint="eastAsia" w:ascii="微软雅黑" w:hAnsi="微软雅黑" w:eastAsia="微软雅黑" w:cs="微软雅黑"/>
          <w:color w:val="auto"/>
          <w:sz w:val="24"/>
          <w:szCs w:val="24"/>
          <w:highlight w:val="none"/>
        </w:rPr>
        <w:t xml:space="preserve">政府采购合同签订之日起七个工作日内，采购人应将政府采购合同副本报同级监管部门备案和有关部门备案。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35 </w:t>
      </w:r>
      <w:r>
        <w:rPr>
          <w:rFonts w:hint="eastAsia" w:ascii="微软雅黑" w:hAnsi="微软雅黑" w:eastAsia="微软雅黑" w:cs="微软雅黑"/>
          <w:b/>
          <w:bCs/>
          <w:color w:val="auto"/>
          <w:sz w:val="24"/>
          <w:szCs w:val="24"/>
          <w:highlight w:val="none"/>
        </w:rPr>
        <w:t>合同的履行</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35.1 </w:t>
      </w:r>
      <w:r>
        <w:rPr>
          <w:rFonts w:hint="eastAsia" w:ascii="微软雅黑" w:hAnsi="微软雅黑" w:eastAsia="微软雅黑" w:cs="微软雅黑"/>
          <w:color w:val="auto"/>
          <w:sz w:val="24"/>
          <w:szCs w:val="24"/>
          <w:highlight w:val="none"/>
        </w:rPr>
        <w:t>政府采购合同订立后，合同各方不得擅自变更、中止或者终止合同。政府采购合同需要变更的，采购人应将有关合同变更内容，以书面形式报同级监管部门备案；因特殊情况需要中止或终止合同的， 采购人应将中止或终止合同的理由以及相应措施，以书面形式报同级监管部门备案。</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35.2 </w:t>
      </w:r>
      <w:r>
        <w:rPr>
          <w:rFonts w:hint="eastAsia" w:ascii="微软雅黑" w:hAnsi="微软雅黑" w:eastAsia="微软雅黑" w:cs="微软雅黑"/>
          <w:color w:val="auto"/>
          <w:sz w:val="24"/>
          <w:szCs w:val="24"/>
          <w:highlight w:val="none"/>
        </w:rPr>
        <w:t xml:space="preserve">政府采购合同履行中，采购人需追加与合同标的相同的货物、工程或者服务的，在不改变合同其他条款的前提下，可以与供应商签订补充合同，但所有补充合同的采购金额不得超过原合同采购金额的百分之十。签订补充合同的必须按规定备案。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35.3 </w:t>
      </w:r>
      <w:r>
        <w:rPr>
          <w:rFonts w:hint="eastAsia" w:ascii="微软雅黑" w:hAnsi="微软雅黑" w:eastAsia="微软雅黑" w:cs="微软雅黑"/>
          <w:color w:val="auto"/>
          <w:sz w:val="24"/>
          <w:szCs w:val="24"/>
          <w:highlight w:val="none"/>
        </w:rPr>
        <w:t xml:space="preserve">成交供应商如为依据《政府采购促进中小企业发展管理办法》规定享受扶持政策获得政府采购合同的，小微企业不得将合同分包给大中型企业，中型企业不得将合同分包给大型企业。 </w:t>
      </w:r>
    </w:p>
    <w:p>
      <w:pPr>
        <w:pStyle w:val="1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36 </w:t>
      </w:r>
      <w:r>
        <w:rPr>
          <w:rFonts w:hint="eastAsia" w:ascii="微软雅黑" w:hAnsi="微软雅黑" w:eastAsia="微软雅黑" w:cs="微软雅黑"/>
          <w:b/>
          <w:bCs/>
          <w:color w:val="auto"/>
          <w:sz w:val="24"/>
          <w:szCs w:val="24"/>
          <w:highlight w:val="none"/>
        </w:rPr>
        <w:t>验收</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36.1 </w:t>
      </w:r>
      <w:r>
        <w:rPr>
          <w:rFonts w:hint="eastAsia" w:ascii="微软雅黑" w:hAnsi="微软雅黑" w:eastAsia="微软雅黑" w:cs="微软雅黑"/>
          <w:color w:val="auto"/>
          <w:sz w:val="24"/>
          <w:szCs w:val="24"/>
          <w:highlight w:val="none"/>
        </w:rPr>
        <w:t xml:space="preserve">采购人应当及时对采购项目进行验收。采购人可以邀请参加本项目的其他供应商或者第三方机构参与验收。参与验收的供应商或者第三方机构的意见作为验收书的参考资料一并存档。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36.2 </w:t>
      </w:r>
      <w:r>
        <w:rPr>
          <w:rFonts w:hint="eastAsia" w:ascii="微软雅黑" w:hAnsi="微软雅黑" w:eastAsia="微软雅黑" w:cs="微软雅黑"/>
          <w:color w:val="auto"/>
          <w:sz w:val="24"/>
          <w:szCs w:val="24"/>
          <w:highlight w:val="none"/>
        </w:rPr>
        <w:t>在验收时，供应商应向采购人提供</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的相关资料，按采购人提出的方式验收。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36.3 </w:t>
      </w:r>
      <w:r>
        <w:rPr>
          <w:rFonts w:hint="eastAsia" w:ascii="微软雅黑" w:hAnsi="微软雅黑" w:eastAsia="微软雅黑" w:cs="微软雅黑"/>
          <w:color w:val="auto"/>
          <w:sz w:val="24"/>
          <w:szCs w:val="24"/>
          <w:highlight w:val="none"/>
        </w:rPr>
        <w:t>由采购人对</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 xml:space="preserve">的质量、规格和数量及其他进行检验。如发现质量、规格和数量等任何一项与磋商文件要求规定不符，采购人有权拒绝接受。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36.4 </w:t>
      </w:r>
      <w:r>
        <w:rPr>
          <w:rFonts w:hint="eastAsia" w:ascii="微软雅黑" w:hAnsi="微软雅黑" w:eastAsia="微软雅黑" w:cs="微软雅黑"/>
          <w:color w:val="auto"/>
          <w:sz w:val="24"/>
          <w:szCs w:val="24"/>
          <w:highlight w:val="none"/>
        </w:rPr>
        <w:t>采购人应当加强对成交供应商的履约管理，并按照采购合同约定，及时向成交供应商支付采购资金。对于成交供应商违反采购合同约定的行为，采购人应当及时处理，依法追究其违约责任。</w:t>
      </w:r>
    </w:p>
    <w:p>
      <w:pPr>
        <w:rPr>
          <w:rFonts w:hint="eastAsia" w:ascii="微软雅黑" w:hAnsi="微软雅黑" w:eastAsia="微软雅黑" w:cs="微软雅黑"/>
          <w:color w:val="auto"/>
          <w:highlight w:val="none"/>
          <w:lang w:val="zh-CN" w:eastAsia="zh-CN"/>
        </w:rPr>
      </w:pPr>
    </w:p>
    <w:p>
      <w:pPr>
        <w:jc w:val="center"/>
        <w:rPr>
          <w:rFonts w:hint="eastAsia" w:ascii="微软雅黑" w:hAnsi="微软雅黑" w:eastAsia="微软雅黑" w:cs="微软雅黑"/>
          <w:color w:val="auto"/>
          <w:highlight w:val="none"/>
          <w:lang w:val="zh-CN" w:eastAsia="zh-CN"/>
        </w:rPr>
      </w:pPr>
      <w:r>
        <w:rPr>
          <w:rFonts w:hint="eastAsia" w:ascii="微软雅黑" w:hAnsi="微软雅黑" w:eastAsia="微软雅黑" w:cs="微软雅黑"/>
          <w:color w:val="auto"/>
          <w:highlight w:val="none"/>
          <w:lang w:val="zh-CN" w:eastAsia="zh-CN"/>
        </w:rPr>
        <w:br w:type="page"/>
      </w:r>
      <w:r>
        <w:rPr>
          <w:rFonts w:hint="eastAsia" w:ascii="微软雅黑" w:hAnsi="微软雅黑" w:eastAsia="微软雅黑" w:cs="微软雅黑"/>
          <w:b/>
          <w:bCs/>
          <w:color w:val="auto"/>
          <w:sz w:val="30"/>
          <w:szCs w:val="30"/>
          <w:highlight w:val="none"/>
          <w:lang w:val="en-US" w:eastAsia="zh-CN"/>
        </w:rPr>
        <w:t>七、评审标准</w:t>
      </w:r>
    </w:p>
    <w:p>
      <w:pPr>
        <w:rPr>
          <w:rFonts w:hint="eastAsia" w:ascii="微软雅黑" w:hAnsi="微软雅黑" w:eastAsia="微软雅黑" w:cs="微软雅黑"/>
          <w:color w:val="auto"/>
          <w:highlight w:val="none"/>
          <w:lang w:val="zh-CN"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bidi="zh-CN"/>
        </w:rPr>
        <w:t xml:space="preserve">37 </w:t>
      </w:r>
      <w:r>
        <w:rPr>
          <w:rFonts w:hint="eastAsia" w:ascii="微软雅黑" w:hAnsi="微软雅黑" w:eastAsia="微软雅黑" w:cs="微软雅黑"/>
          <w:b/>
          <w:bCs/>
          <w:color w:val="auto"/>
          <w:sz w:val="30"/>
          <w:szCs w:val="30"/>
          <w:highlight w:val="none"/>
          <w:lang w:val="en-US" w:eastAsia="zh-CN"/>
        </w:rPr>
        <w:t xml:space="preserve"> </w:t>
      </w:r>
      <w:r>
        <w:rPr>
          <w:rFonts w:hint="eastAsia" w:ascii="微软雅黑" w:hAnsi="微软雅黑" w:eastAsia="微软雅黑" w:cs="微软雅黑"/>
          <w:b/>
          <w:bCs/>
          <w:color w:val="auto"/>
          <w:sz w:val="30"/>
          <w:szCs w:val="30"/>
          <w:highlight w:val="none"/>
        </w:rPr>
        <w:t>资格</w:t>
      </w:r>
      <w:r>
        <w:rPr>
          <w:rFonts w:hint="eastAsia" w:ascii="微软雅黑" w:hAnsi="微软雅黑" w:eastAsia="微软雅黑" w:cs="微软雅黑"/>
          <w:b/>
          <w:bCs/>
          <w:color w:val="auto"/>
          <w:sz w:val="30"/>
          <w:szCs w:val="30"/>
          <w:highlight w:val="none"/>
          <w:lang w:val="en-US" w:eastAsia="zh-CN"/>
        </w:rPr>
        <w:t>性</w:t>
      </w:r>
      <w:r>
        <w:rPr>
          <w:rFonts w:hint="eastAsia" w:ascii="微软雅黑" w:hAnsi="微软雅黑" w:eastAsia="微软雅黑" w:cs="微软雅黑"/>
          <w:b/>
          <w:bCs/>
          <w:color w:val="auto"/>
          <w:sz w:val="30"/>
          <w:szCs w:val="30"/>
          <w:highlight w:val="none"/>
        </w:rPr>
        <w:t>审查表</w:t>
      </w:r>
    </w:p>
    <w:tbl>
      <w:tblPr>
        <w:tblStyle w:val="39"/>
        <w:tblW w:w="923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82"/>
        <w:gridCol w:w="804"/>
        <w:gridCol w:w="2498"/>
        <w:gridCol w:w="514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63" w:hRule="atLeast"/>
        </w:trPr>
        <w:tc>
          <w:tcPr>
            <w:tcW w:w="782" w:type="dxa"/>
            <w:vAlign w:val="top"/>
          </w:tcPr>
          <w:p>
            <w:pPr>
              <w:keepNext w:val="0"/>
              <w:keepLines w:val="0"/>
              <w:pageBreakBefore w:val="0"/>
              <w:kinsoku/>
              <w:wordWrap/>
              <w:overflowPunct/>
              <w:topLinePunct w:val="0"/>
              <w:bidi w:val="0"/>
              <w:adjustRightInd/>
              <w:snapToGrid/>
              <w:spacing w:line="360" w:lineRule="auto"/>
              <w:textAlignment w:val="auto"/>
              <w:rPr>
                <w:rFonts w:hint="eastAsia" w:ascii="微软雅黑" w:hAnsi="微软雅黑" w:eastAsia="微软雅黑" w:cs="微软雅黑"/>
                <w:sz w:val="22"/>
                <w:szCs w:val="24"/>
              </w:rPr>
            </w:pPr>
          </w:p>
          <w:p>
            <w:pPr>
              <w:keepNext w:val="0"/>
              <w:keepLines w:val="0"/>
              <w:pageBreakBefore w:val="0"/>
              <w:kinsoku/>
              <w:wordWrap/>
              <w:overflowPunct/>
              <w:topLinePunct w:val="0"/>
              <w:bidi w:val="0"/>
              <w:adjustRightInd/>
              <w:snapToGrid/>
              <w:spacing w:before="65" w:line="360" w:lineRule="auto"/>
              <w:ind w:left="184"/>
              <w:textAlignment w:val="auto"/>
              <w:rPr>
                <w:rFonts w:hint="eastAsia" w:ascii="微软雅黑" w:hAnsi="微软雅黑" w:eastAsia="微软雅黑" w:cs="微软雅黑"/>
                <w:sz w:val="21"/>
                <w:szCs w:val="21"/>
              </w:rPr>
            </w:pPr>
            <w:r>
              <w:rPr>
                <w:rFonts w:hint="eastAsia" w:ascii="微软雅黑" w:hAnsi="微软雅黑" w:eastAsia="微软雅黑" w:cs="微软雅黑"/>
                <w:b/>
                <w:bCs/>
                <w:spacing w:val="4"/>
                <w:sz w:val="21"/>
                <w:szCs w:val="21"/>
              </w:rPr>
              <w:t>序号</w:t>
            </w:r>
          </w:p>
        </w:tc>
        <w:tc>
          <w:tcPr>
            <w:tcW w:w="8448" w:type="dxa"/>
            <w:gridSpan w:val="3"/>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2"/>
                <w:szCs w:val="24"/>
              </w:rPr>
            </w:pPr>
          </w:p>
          <w:p>
            <w:pPr>
              <w:keepNext w:val="0"/>
              <w:keepLines w:val="0"/>
              <w:pageBreakBefore w:val="0"/>
              <w:kinsoku/>
              <w:wordWrap/>
              <w:overflowPunct/>
              <w:topLinePunct w:val="0"/>
              <w:bidi w:val="0"/>
              <w:adjustRightInd/>
              <w:snapToGrid/>
              <w:spacing w:before="65" w:line="360" w:lineRule="auto"/>
              <w:jc w:val="center"/>
              <w:textAlignment w:val="auto"/>
              <w:rPr>
                <w:rFonts w:hint="eastAsia" w:ascii="微软雅黑" w:hAnsi="微软雅黑" w:eastAsia="微软雅黑" w:cs="微软雅黑"/>
                <w:b/>
                <w:bCs/>
                <w:spacing w:val="7"/>
                <w:sz w:val="21"/>
                <w:szCs w:val="21"/>
              </w:rPr>
            </w:pPr>
            <w:r>
              <w:rPr>
                <w:rFonts w:hint="eastAsia" w:ascii="微软雅黑" w:hAnsi="微软雅黑" w:eastAsia="微软雅黑" w:cs="微软雅黑"/>
                <w:b/>
                <w:bCs/>
                <w:spacing w:val="7"/>
                <w:sz w:val="24"/>
                <w:szCs w:val="24"/>
              </w:rPr>
              <w:t>资格审查响应内容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0" w:hRule="atLeast"/>
        </w:trPr>
        <w:tc>
          <w:tcPr>
            <w:tcW w:w="782" w:type="dxa"/>
            <w:vMerge w:val="restart"/>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1"/>
                <w:szCs w:val="21"/>
                <w:lang w:val="en-US" w:eastAsia="zh-CN"/>
              </w:rPr>
            </w:pPr>
            <w:r>
              <w:rPr>
                <w:rFonts w:hint="eastAsia" w:ascii="微软雅黑" w:hAnsi="微软雅黑" w:eastAsia="微软雅黑" w:cs="微软雅黑"/>
                <w:sz w:val="21"/>
                <w:szCs w:val="21"/>
                <w:lang w:val="en-US" w:eastAsia="zh-CN"/>
              </w:rPr>
              <w:t>1</w:t>
            </w:r>
          </w:p>
        </w:tc>
        <w:tc>
          <w:tcPr>
            <w:tcW w:w="804" w:type="dxa"/>
            <w:vMerge w:val="restart"/>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en-US" w:eastAsia="zh-CN" w:bidi="ar-SA"/>
                <w14:textFill>
                  <w14:solidFill>
                    <w14:schemeClr w14:val="tx1"/>
                  </w14:solidFill>
                </w14:textFill>
              </w:rPr>
            </w:pPr>
            <w:bookmarkStart w:id="71" w:name="OLE_LINK32"/>
            <w:r>
              <w:rPr>
                <w:rFonts w:hint="eastAsia" w:ascii="微软雅黑" w:hAnsi="微软雅黑" w:eastAsia="微软雅黑" w:cs="微软雅黑"/>
                <w:b w:val="0"/>
                <w:bCs w:val="0"/>
                <w:color w:val="000000" w:themeColor="text1"/>
                <w:kern w:val="0"/>
                <w:sz w:val="21"/>
                <w:szCs w:val="21"/>
                <w:lang w:val="en-US" w:eastAsia="zh-CN" w:bidi="ar-SA"/>
                <w14:textFill>
                  <w14:solidFill>
                    <w14:schemeClr w14:val="tx1"/>
                  </w14:solidFill>
                </w14:textFill>
              </w:rPr>
              <w:t>满足</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《中华人民共和国</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政府</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采购</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法》第</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二十二条规定，</w:t>
            </w:r>
          </w:p>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pacing w:val="10"/>
                <w:sz w:val="21"/>
                <w:szCs w:val="21"/>
              </w:rPr>
            </w:pPr>
            <w:r>
              <w:rPr>
                <w:rFonts w:hint="eastAsia" w:ascii="微软雅黑" w:hAnsi="微软雅黑" w:eastAsia="微软雅黑" w:cs="微软雅黑"/>
                <w:b w:val="0"/>
                <w:bCs w:val="0"/>
                <w:color w:val="000000" w:themeColor="text1"/>
                <w:kern w:val="0"/>
                <w:sz w:val="21"/>
                <w:szCs w:val="21"/>
                <w:lang w:val="zh-CN" w:eastAsia="zh-CN" w:bidi="ar-SA"/>
                <w14:textFill>
                  <w14:solidFill>
                    <w14:schemeClr w14:val="tx1"/>
                  </w14:solidFill>
                </w14:textFill>
              </w:rPr>
              <w:t>提供：</w:t>
            </w:r>
            <w:bookmarkEnd w:id="71"/>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b w:val="0"/>
                <w:bCs w:val="0"/>
                <w:color w:val="000000" w:themeColor="text1"/>
                <w:kern w:val="0"/>
                <w:sz w:val="21"/>
                <w:szCs w:val="21"/>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（1）具有独立承担民事责任的能力；</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b w:val="0"/>
                <w:bCs w:val="0"/>
                <w:color w:val="000000" w:themeColor="text1"/>
                <w:kern w:val="0"/>
                <w:sz w:val="21"/>
                <w:szCs w:val="21"/>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(1)投标供应商营业执照彩扫件；投标供应商法定代表人身份证明和法定代表人授权委托书。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009"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（2）具有良好的商业信誉和健全的财务会计制度；</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（2）2023年的审计报告（成立不足1年的提供成立至今的财务报表，包含资产负债表、利润表、现金流量表）（提供彩扫件），和健全的财务会计制度。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123"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（3）具有履行合同所必需的设备和专业技术能力</w:t>
            </w:r>
            <w:r>
              <w:rPr>
                <w:rFonts w:hint="eastAsia" w:ascii="微软雅黑" w:hAnsi="微软雅黑" w:eastAsia="微软雅黑" w:cs="微软雅黑"/>
                <w:color w:val="000000" w:themeColor="text1"/>
                <w:kern w:val="0"/>
                <w:sz w:val="22"/>
                <w:szCs w:val="22"/>
                <w:lang w:val="zh-CN" w:eastAsia="zh-CN" w:bidi="ar-SA"/>
                <w14:textFill>
                  <w14:solidFill>
                    <w14:schemeClr w14:val="tx1"/>
                  </w14:solidFill>
                </w14:textFill>
              </w:rPr>
              <w:t>；</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（3）</w:t>
            </w:r>
            <w:r>
              <w:rPr>
                <w:rFonts w:hint="eastAsia" w:ascii="微软雅黑" w:hAnsi="微软雅黑" w:eastAsia="微软雅黑" w:cs="微软雅黑"/>
                <w:color w:val="000000" w:themeColor="text1"/>
                <w:kern w:val="0"/>
                <w:sz w:val="22"/>
                <w:szCs w:val="22"/>
                <w:lang w:val="en-US" w:eastAsia="en-US" w:bidi="ar-SA"/>
                <w14:textFill>
                  <w14:solidFill>
                    <w14:schemeClr w14:val="tx1"/>
                  </w14:solidFill>
                </w14:textFill>
              </w:rPr>
              <w:t>履行本合同所必需的设备清单和具有专业技术的人员清单或承诺书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564"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（4）有依法缴纳税收和社会保障资金的良好记录</w:t>
            </w:r>
            <w:r>
              <w:rPr>
                <w:rFonts w:hint="eastAsia" w:ascii="微软雅黑" w:hAnsi="微软雅黑" w:eastAsia="微软雅黑" w:cs="微软雅黑"/>
                <w:color w:val="000000" w:themeColor="text1"/>
                <w:kern w:val="0"/>
                <w:sz w:val="22"/>
                <w:szCs w:val="22"/>
                <w:lang w:val="zh-CN" w:eastAsia="zh-CN" w:bidi="ar-SA"/>
                <w14:textFill>
                  <w14:solidFill>
                    <w14:schemeClr w14:val="tx1"/>
                  </w14:solidFill>
                </w14:textFill>
              </w:rPr>
              <w:t>；</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（4）提供近一个月完税证明及相关人员的社保缴纳证明。</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123"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（5）参加本次采购活动前三年内，在经营活动中没有重大违法记录；</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（5）提供声明函（提供彩扫件）</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818" w:hRule="atLeast"/>
        </w:trPr>
        <w:tc>
          <w:tcPr>
            <w:tcW w:w="782" w:type="dxa"/>
            <w:vMerge w:val="continue"/>
            <w:vAlign w:val="center"/>
          </w:tcPr>
          <w:p>
            <w:pPr>
              <w:keepNext w:val="0"/>
              <w:keepLines w:val="0"/>
              <w:pageBreakBefore w:val="0"/>
              <w:kinsoku/>
              <w:wordWrap/>
              <w:overflowPunct/>
              <w:topLinePunct w:val="0"/>
              <w:bidi w:val="0"/>
              <w:adjustRightInd/>
              <w:snapToGrid/>
              <w:spacing w:line="360" w:lineRule="auto"/>
              <w:jc w:val="left"/>
              <w:textAlignment w:val="auto"/>
              <w:rPr>
                <w:rFonts w:hint="eastAsia" w:ascii="微软雅黑" w:hAnsi="微软雅黑" w:eastAsia="微软雅黑" w:cs="微软雅黑"/>
                <w:sz w:val="24"/>
                <w:szCs w:val="24"/>
              </w:rPr>
            </w:pPr>
          </w:p>
        </w:tc>
        <w:tc>
          <w:tcPr>
            <w:tcW w:w="804" w:type="dxa"/>
            <w:vMerge w:val="continue"/>
            <w:vAlign w:val="center"/>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z w:val="24"/>
                <w:szCs w:val="24"/>
              </w:rPr>
            </w:pPr>
          </w:p>
        </w:tc>
        <w:tc>
          <w:tcPr>
            <w:tcW w:w="2498"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（6）法律、行政法规规定的其他条件。</w:t>
            </w:r>
          </w:p>
        </w:tc>
        <w:tc>
          <w:tcPr>
            <w:tcW w:w="5146" w:type="dxa"/>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微软雅黑" w:hAnsi="微软雅黑" w:eastAsia="微软雅黑" w:cs="微软雅黑"/>
                <w:sz w:val="24"/>
                <w:szCs w:val="24"/>
              </w:rPr>
            </w:pPr>
            <w:r>
              <w:rPr>
                <w:rFonts w:hint="eastAsia" w:ascii="微软雅黑" w:hAnsi="微软雅黑" w:eastAsia="微软雅黑" w:cs="微软雅黑"/>
                <w:color w:val="000000" w:themeColor="text1"/>
                <w:kern w:val="0"/>
                <w:sz w:val="22"/>
                <w:szCs w:val="22"/>
                <w:lang w:val="en-US" w:eastAsia="zh-CN" w:bidi="ar-SA"/>
                <w14:textFill>
                  <w14:solidFill>
                    <w14:schemeClr w14:val="tx1"/>
                  </w14:solidFill>
                </w14:textFill>
              </w:rPr>
              <w:t>（6）提供承诺书（提供彩扫件）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12"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2</w:t>
            </w:r>
          </w:p>
        </w:tc>
        <w:tc>
          <w:tcPr>
            <w:tcW w:w="3302" w:type="dxa"/>
            <w:gridSpan w:val="2"/>
            <w:vAlign w:val="center"/>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企业资质证书</w:t>
            </w:r>
          </w:p>
        </w:tc>
        <w:tc>
          <w:tcPr>
            <w:tcW w:w="5146" w:type="dxa"/>
            <w:vAlign w:val="center"/>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bookmarkStart w:id="72" w:name="OLE_LINK33"/>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[市政公用工程施工总承包三级](含)以上资质证书</w:t>
            </w:r>
            <w:bookmarkEnd w:id="72"/>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265"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3</w:t>
            </w:r>
          </w:p>
        </w:tc>
        <w:tc>
          <w:tcPr>
            <w:tcW w:w="3302" w:type="dxa"/>
            <w:gridSpan w:val="2"/>
            <w:vAlign w:val="center"/>
          </w:tcPr>
          <w:p>
            <w:pPr>
              <w:pStyle w:val="40"/>
              <w:keepNext w:val="0"/>
              <w:keepLines w:val="0"/>
              <w:pageBreakBefore w:val="0"/>
              <w:kinsoku/>
              <w:wordWrap/>
              <w:overflowPunct/>
              <w:topLinePunct w:val="0"/>
              <w:bidi w:val="0"/>
              <w:adjustRightInd/>
              <w:snapToGrid/>
              <w:spacing w:before="181" w:line="360" w:lineRule="auto"/>
              <w:ind w:left="110" w:right="170" w:firstLine="3"/>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安全生产许可证证书；</w:t>
            </w:r>
          </w:p>
        </w:tc>
        <w:tc>
          <w:tcPr>
            <w:tcW w:w="5146" w:type="dxa"/>
            <w:vAlign w:val="center"/>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bookmarkStart w:id="73" w:name="OLE_LINK34"/>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有效期内的安全生产许可证证书</w:t>
            </w:r>
            <w:bookmarkEnd w:id="73"/>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90"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4</w:t>
            </w:r>
          </w:p>
        </w:tc>
        <w:tc>
          <w:tcPr>
            <w:tcW w:w="3302" w:type="dxa"/>
            <w:gridSpan w:val="2"/>
            <w:vAlign w:val="center"/>
          </w:tcPr>
          <w:p>
            <w:pPr>
              <w:pStyle w:val="40"/>
              <w:keepNext w:val="0"/>
              <w:keepLines w:val="0"/>
              <w:pageBreakBefore w:val="0"/>
              <w:kinsoku/>
              <w:wordWrap/>
              <w:overflowPunct/>
              <w:topLinePunct w:val="0"/>
              <w:bidi w:val="0"/>
              <w:adjustRightInd/>
              <w:snapToGrid/>
              <w:spacing w:before="135" w:line="360" w:lineRule="auto"/>
              <w:ind w:left="121" w:right="170" w:hanging="6"/>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bookmarkStart w:id="74" w:name="OLE_LINK35"/>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项目负责人注册建造师证书及安全生产考核合格证书</w:t>
            </w:r>
            <w:bookmarkEnd w:id="74"/>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w:t>
            </w:r>
          </w:p>
        </w:tc>
        <w:tc>
          <w:tcPr>
            <w:tcW w:w="5146" w:type="dxa"/>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tabs>
                <w:tab w:val="left" w:pos="5500"/>
              </w:tabs>
              <w:kinsoku/>
              <w:wordWrap/>
              <w:overflowPunct/>
              <w:topLinePunct w:val="0"/>
              <w:autoSpaceDE/>
              <w:autoSpaceDN/>
              <w:bidi w:val="0"/>
              <w:adjustRightInd/>
              <w:snapToGrid/>
              <w:spacing w:before="0" w:beforeAutospacing="0" w:after="0" w:afterAutospacing="0" w:line="360" w:lineRule="auto"/>
              <w:ind w:right="0"/>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bookmarkStart w:id="75" w:name="OLE_LINK36"/>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[市政公用工程二级注册建造师](含)以上，具备有效的安全生产考核合格证书</w:t>
            </w:r>
            <w:bookmarkEnd w:id="75"/>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911" w:hRule="atLeast"/>
        </w:trPr>
        <w:tc>
          <w:tcPr>
            <w:tcW w:w="782" w:type="dxa"/>
            <w:vAlign w:val="top"/>
          </w:tcPr>
          <w:p>
            <w:pPr>
              <w:keepNext w:val="0"/>
              <w:keepLines w:val="0"/>
              <w:pageBreakBefore w:val="0"/>
              <w:kinsoku/>
              <w:wordWrap/>
              <w:overflowPunct/>
              <w:topLinePunct w:val="0"/>
              <w:bidi w:val="0"/>
              <w:adjustRightInd/>
              <w:snapToGrid/>
              <w:spacing w:line="360" w:lineRule="auto"/>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p>
          <w:p>
            <w:pPr>
              <w:pStyle w:val="40"/>
              <w:keepNext w:val="0"/>
              <w:keepLines w:val="0"/>
              <w:pageBreakBefore w:val="0"/>
              <w:kinsoku/>
              <w:wordWrap/>
              <w:overflowPunct/>
              <w:topLinePunct w:val="0"/>
              <w:bidi w:val="0"/>
              <w:adjustRightInd/>
              <w:snapToGrid/>
              <w:spacing w:before="65" w:line="360" w:lineRule="auto"/>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5</w:t>
            </w:r>
          </w:p>
        </w:tc>
        <w:tc>
          <w:tcPr>
            <w:tcW w:w="3302" w:type="dxa"/>
            <w:gridSpan w:val="2"/>
            <w:vAlign w:val="center"/>
          </w:tcPr>
          <w:p>
            <w:pPr>
              <w:pStyle w:val="40"/>
              <w:keepNext w:val="0"/>
              <w:keepLines w:val="0"/>
              <w:pageBreakBefore w:val="0"/>
              <w:kinsoku/>
              <w:wordWrap/>
              <w:overflowPunct/>
              <w:topLinePunct w:val="0"/>
              <w:bidi w:val="0"/>
              <w:adjustRightInd/>
              <w:snapToGrid/>
              <w:spacing w:before="174" w:line="360" w:lineRule="auto"/>
              <w:ind w:left="110" w:right="277" w:firstLine="2"/>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2025年区外建筑企业信息报送册</w:t>
            </w:r>
          </w:p>
        </w:tc>
        <w:tc>
          <w:tcPr>
            <w:tcW w:w="5146" w:type="dxa"/>
            <w:vAlign w:val="center"/>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疆外企业还需提供2025年区外建筑企业信息报送册（加盖投标人公章）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1847" w:hRule="atLeast"/>
        </w:trPr>
        <w:tc>
          <w:tcPr>
            <w:tcW w:w="782" w:type="dxa"/>
            <w:vAlign w:val="top"/>
          </w:tcPr>
          <w:p>
            <w:pPr>
              <w:pStyle w:val="40"/>
              <w:keepNext w:val="0"/>
              <w:keepLines w:val="0"/>
              <w:pageBreakBefore w:val="0"/>
              <w:kinsoku/>
              <w:wordWrap/>
              <w:overflowPunct/>
              <w:topLinePunct w:val="0"/>
              <w:bidi w:val="0"/>
              <w:adjustRightInd/>
              <w:snapToGrid/>
              <w:spacing w:before="234" w:line="360" w:lineRule="auto"/>
              <w:ind w:left="114"/>
              <w:jc w:val="center"/>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6</w:t>
            </w:r>
          </w:p>
        </w:tc>
        <w:tc>
          <w:tcPr>
            <w:tcW w:w="3302" w:type="dxa"/>
            <w:gridSpan w:val="2"/>
            <w:vAlign w:val="center"/>
          </w:tcPr>
          <w:p>
            <w:pPr>
              <w:pStyle w:val="40"/>
              <w:keepNext w:val="0"/>
              <w:keepLines w:val="0"/>
              <w:pageBreakBefore w:val="0"/>
              <w:kinsoku/>
              <w:wordWrap/>
              <w:overflowPunct/>
              <w:topLinePunct w:val="0"/>
              <w:bidi w:val="0"/>
              <w:adjustRightInd/>
              <w:snapToGrid/>
              <w:spacing w:before="135" w:line="360" w:lineRule="auto"/>
              <w:ind w:left="121" w:right="170" w:hanging="6"/>
              <w:jc w:val="center"/>
              <w:textAlignment w:val="auto"/>
              <w:rPr>
                <w:rFonts w:hint="default" w:ascii="微软雅黑" w:hAnsi="微软雅黑" w:eastAsia="微软雅黑" w:cs="微软雅黑"/>
                <w:snapToGrid w:val="0"/>
                <w:color w:val="000000"/>
                <w:spacing w:val="9"/>
                <w:kern w:val="0"/>
                <w:sz w:val="21"/>
                <w:szCs w:val="21"/>
                <w:lang w:val="en-US" w:eastAsia="zh-CN" w:bidi="ar-SA"/>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本项目专门面向中小企业</w:t>
            </w:r>
          </w:p>
        </w:tc>
        <w:tc>
          <w:tcPr>
            <w:tcW w:w="5146" w:type="dxa"/>
            <w:vAlign w:val="center"/>
          </w:tcPr>
          <w:p>
            <w:pPr>
              <w:pStyle w:val="40"/>
              <w:keepNext w:val="0"/>
              <w:keepLines w:val="0"/>
              <w:pageBreakBefore w:val="0"/>
              <w:kinsoku/>
              <w:wordWrap/>
              <w:overflowPunct/>
              <w:topLinePunct w:val="0"/>
              <w:bidi w:val="0"/>
              <w:adjustRightInd/>
              <w:snapToGrid/>
              <w:spacing w:before="234" w:line="360" w:lineRule="auto"/>
              <w:ind w:left="114"/>
              <w:jc w:val="both"/>
              <w:textAlignment w:val="auto"/>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投标时提供《中小企业声明函》</w:t>
            </w:r>
            <w:r>
              <w:rPr>
                <w:rFonts w:hint="eastAsia" w:ascii="微软雅黑" w:hAnsi="微软雅黑" w:eastAsia="微软雅黑" w:cs="微软雅黑"/>
                <w:kern w:val="2"/>
                <w:sz w:val="21"/>
                <w:szCs w:val="21"/>
                <w:highlight w:val="none"/>
                <w:lang w:val="en-US" w:eastAsia="zh-CN" w:bidi="ar-SA"/>
              </w:rPr>
              <w:t>（工程）</w:t>
            </w:r>
            <w:r>
              <w:rPr>
                <w:rFonts w:hint="eastAsia"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613" w:hRule="atLeast"/>
        </w:trPr>
        <w:tc>
          <w:tcPr>
            <w:tcW w:w="782" w:type="dxa"/>
            <w:vAlign w:val="top"/>
          </w:tcPr>
          <w:p>
            <w:pPr>
              <w:pStyle w:val="29"/>
              <w:spacing w:before="113" w:line="480" w:lineRule="auto"/>
              <w:ind w:left="10" w:leftChars="0" w:right="0" w:rightChars="0"/>
              <w:jc w:val="center"/>
              <w:rPr>
                <w:rFonts w:hint="default" w:ascii="微软雅黑" w:hAnsi="微软雅黑" w:eastAsia="微软雅黑" w:cs="微软雅黑"/>
                <w:snapToGrid w:val="0"/>
                <w:color w:val="000000" w:themeColor="text1"/>
                <w:kern w:val="0"/>
                <w:sz w:val="22"/>
                <w:szCs w:val="22"/>
                <w:lang w:val="en-US" w:eastAsia="zh-CN" w:bidi="ar-SA"/>
                <w14:textFill>
                  <w14:solidFill>
                    <w14:schemeClr w14:val="tx1"/>
                  </w14:solidFill>
                </w14:textFill>
              </w:rPr>
            </w:pPr>
            <w:r>
              <w:rPr>
                <w:rFonts w:hint="eastAsia" w:ascii="微软雅黑" w:hAnsi="微软雅黑" w:eastAsia="微软雅黑" w:cs="微软雅黑"/>
                <w:color w:val="auto"/>
                <w:w w:val="100"/>
                <w:sz w:val="24"/>
                <w:szCs w:val="28"/>
                <w:highlight w:val="none"/>
                <w:lang w:val="en-US" w:eastAsia="zh-CN"/>
              </w:rPr>
              <w:t>7</w:t>
            </w:r>
          </w:p>
        </w:tc>
        <w:tc>
          <w:tcPr>
            <w:tcW w:w="3302" w:type="dxa"/>
            <w:gridSpan w:val="2"/>
            <w:vAlign w:val="top"/>
          </w:tcPr>
          <w:p>
            <w:pPr>
              <w:pStyle w:val="29"/>
              <w:spacing w:before="99" w:line="480" w:lineRule="auto"/>
              <w:ind w:right="0" w:rightChars="0"/>
              <w:jc w:val="center"/>
              <w:rPr>
                <w:rFonts w:hint="eastAsia" w:ascii="微软雅黑" w:hAnsi="微软雅黑" w:eastAsia="微软雅黑" w:cs="微软雅黑"/>
                <w:snapToGrid w:val="0"/>
                <w:color w:val="000000" w:themeColor="text1"/>
                <w:kern w:val="0"/>
                <w:sz w:val="22"/>
                <w:szCs w:val="22"/>
                <w:highlight w:val="yellow"/>
                <w:lang w:val="en-US" w:eastAsia="zh-CN" w:bidi="ar-SA"/>
                <w14:textFill>
                  <w14:solidFill>
                    <w14:schemeClr w14:val="tx1"/>
                  </w14:solidFill>
                </w14:textFill>
              </w:rPr>
            </w:pPr>
            <w:bookmarkStart w:id="76" w:name="OLE_LINK37"/>
            <w:r>
              <w:rPr>
                <w:rFonts w:hint="eastAsia" w:ascii="微软雅黑" w:hAnsi="微软雅黑" w:eastAsia="微软雅黑" w:cs="微软雅黑"/>
                <w:kern w:val="2"/>
                <w:sz w:val="21"/>
                <w:szCs w:val="21"/>
                <w:highlight w:val="none"/>
                <w:lang w:val="en-US" w:eastAsia="zh-CN" w:bidi="ar-SA"/>
              </w:rPr>
              <w:t>磋商保证金或电子保函</w:t>
            </w:r>
            <w:bookmarkEnd w:id="76"/>
          </w:p>
        </w:tc>
        <w:tc>
          <w:tcPr>
            <w:tcW w:w="5146" w:type="dxa"/>
            <w:vAlign w:val="top"/>
          </w:tcPr>
          <w:p>
            <w:pPr>
              <w:keepNext w:val="0"/>
              <w:keepLines w:val="0"/>
              <w:pageBreakBefore w:val="0"/>
              <w:widowControl w:val="0"/>
              <w:shd w:val="clear" w:color="auto" w:fill="auto"/>
              <w:kinsoku/>
              <w:wordWrap/>
              <w:overflowPunct/>
              <w:topLinePunct w:val="0"/>
              <w:autoSpaceDE/>
              <w:autoSpaceDN/>
              <w:bidi w:val="0"/>
              <w:adjustRightInd/>
              <w:snapToGrid/>
              <w:spacing w:line="360" w:lineRule="auto"/>
              <w:textAlignment w:val="auto"/>
              <w:rPr>
                <w:rFonts w:hint="default" w:ascii="微软雅黑" w:hAnsi="微软雅黑" w:eastAsia="微软雅黑" w:cs="微软雅黑"/>
                <w:kern w:val="2"/>
                <w:sz w:val="21"/>
                <w:szCs w:val="21"/>
                <w:highlight w:val="none"/>
                <w:lang w:val="en-US" w:eastAsia="zh-CN" w:bidi="ar-SA"/>
              </w:rPr>
            </w:pPr>
            <w:bookmarkStart w:id="77" w:name="OLE_LINK38"/>
            <w:r>
              <w:rPr>
                <w:rFonts w:hint="eastAsia" w:ascii="微软雅黑" w:hAnsi="微软雅黑" w:eastAsia="微软雅黑" w:cs="微软雅黑"/>
                <w:kern w:val="2"/>
                <w:sz w:val="21"/>
                <w:szCs w:val="21"/>
                <w:highlight w:val="none"/>
                <w:lang w:val="en-US" w:eastAsia="zh-CN" w:bidi="ar-SA"/>
              </w:rPr>
              <w:t>①、提供投标保证金银行转账回单/电子保函。(加盖公章);</w:t>
            </w:r>
          </w:p>
          <w:p>
            <w:pPr>
              <w:pStyle w:val="29"/>
              <w:spacing w:before="113" w:line="360" w:lineRule="auto"/>
              <w:ind w:left="10" w:leftChars="0" w:right="0" w:rightChars="0"/>
              <w:jc w:val="left"/>
              <w:rPr>
                <w:rFonts w:hint="eastAsia" w:ascii="微软雅黑" w:hAnsi="微软雅黑" w:eastAsia="微软雅黑" w:cs="微软雅黑"/>
                <w:snapToGrid w:val="0"/>
                <w:color w:val="000000" w:themeColor="text1"/>
                <w:kern w:val="0"/>
                <w:sz w:val="22"/>
                <w:szCs w:val="22"/>
                <w:highlight w:val="yellow"/>
                <w:lang w:val="en-US" w:eastAsia="zh-CN" w:bidi="ar-SA"/>
                <w14:textFill>
                  <w14:solidFill>
                    <w14:schemeClr w14:val="tx1"/>
                  </w14:solidFill>
                </w14:textFill>
              </w:rPr>
            </w:pPr>
            <w:r>
              <w:rPr>
                <w:rFonts w:hint="eastAsia" w:ascii="微软雅黑" w:hAnsi="微软雅黑" w:eastAsia="微软雅黑" w:cs="微软雅黑"/>
                <w:kern w:val="2"/>
                <w:sz w:val="21"/>
                <w:szCs w:val="21"/>
                <w:highlight w:val="none"/>
                <w:lang w:val="en-US" w:eastAsia="zh-CN" w:bidi="ar-SA"/>
              </w:rPr>
              <w:t>②、银行基本账户开户许可证或基本存款账户信息(提供彩扫件加盖公章);</w:t>
            </w:r>
            <w:bookmarkEnd w:id="77"/>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2160" w:hRule="atLeast"/>
        </w:trPr>
        <w:tc>
          <w:tcPr>
            <w:tcW w:w="9230" w:type="dxa"/>
            <w:gridSpan w:val="4"/>
            <w:vAlign w:val="center"/>
          </w:tcPr>
          <w:p>
            <w:pPr>
              <w:pStyle w:val="40"/>
              <w:keepNext w:val="0"/>
              <w:keepLines w:val="0"/>
              <w:pageBreakBefore w:val="0"/>
              <w:kinsoku/>
              <w:wordWrap/>
              <w:overflowPunct/>
              <w:topLinePunct w:val="0"/>
              <w:bidi w:val="0"/>
              <w:adjustRightInd/>
              <w:snapToGrid/>
              <w:spacing w:before="171" w:line="360" w:lineRule="auto"/>
              <w:ind w:left="110" w:right="250" w:firstLine="2"/>
              <w:jc w:val="left"/>
              <w:textAlignment w:val="auto"/>
              <w:rPr>
                <w:rFonts w:hint="eastAsia" w:ascii="微软雅黑" w:hAnsi="微软雅黑" w:eastAsia="微软雅黑" w:cs="微软雅黑"/>
                <w:b/>
                <w:bCs/>
                <w:i/>
                <w:iCs/>
                <w:spacing w:val="-1"/>
                <w:sz w:val="22"/>
                <w:szCs w:val="22"/>
                <w:u w:val="single" w:color="auto"/>
              </w:rPr>
            </w:pPr>
            <w:r>
              <w:rPr>
                <w:rFonts w:hint="eastAsia" w:ascii="微软雅黑" w:hAnsi="微软雅黑" w:eastAsia="微软雅黑" w:cs="微软雅黑"/>
                <w:b/>
                <w:bCs/>
                <w:i w:val="0"/>
                <w:iCs w:val="0"/>
                <w:spacing w:val="-1"/>
                <w:sz w:val="28"/>
                <w:szCs w:val="28"/>
                <w:u w:val="single" w:color="auto"/>
              </w:rPr>
              <w:t>说明：以上资格证明文件要求上传提交，供应商必须满足资格性审查表内所有条款，否则被认定为无效响应。</w:t>
            </w:r>
          </w:p>
        </w:tc>
      </w:tr>
    </w:tbl>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p>
    <w:p>
      <w:pPr>
        <w:pStyle w:val="10"/>
        <w:ind w:firstLine="1081" w:firstLineChars="300"/>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 xml:space="preserve">38 </w:t>
      </w:r>
      <w:r>
        <w:rPr>
          <w:rFonts w:hint="eastAsia" w:ascii="微软雅黑" w:hAnsi="微软雅黑" w:eastAsia="微软雅黑" w:cs="微软雅黑"/>
          <w:b/>
          <w:bCs/>
          <w:color w:val="auto"/>
          <w:sz w:val="36"/>
          <w:szCs w:val="36"/>
          <w:highlight w:val="none"/>
        </w:rPr>
        <w:t>符合性审查表</w:t>
      </w:r>
    </w:p>
    <w:tbl>
      <w:tblPr>
        <w:tblStyle w:val="19"/>
        <w:tblpPr w:leftFromText="180" w:rightFromText="180" w:vertAnchor="page" w:horzAnchor="page" w:tblpX="1274" w:tblpY="2753"/>
        <w:tblOverlap w:val="never"/>
        <w:tblW w:w="959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22"/>
        <w:gridCol w:w="87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center"/>
          </w:tcPr>
          <w:p>
            <w:pPr>
              <w:pStyle w:val="29"/>
              <w:spacing w:before="94" w:line="480" w:lineRule="auto"/>
              <w:ind w:left="181" w:right="68"/>
              <w:jc w:val="center"/>
              <w:rPr>
                <w:rFonts w:hint="eastAsia" w:ascii="微软雅黑" w:hAnsi="微软雅黑" w:eastAsia="微软雅黑" w:cs="微软雅黑"/>
                <w:b/>
                <w:bCs/>
                <w:color w:val="auto"/>
                <w:sz w:val="24"/>
                <w:szCs w:val="28"/>
                <w:highlight w:val="none"/>
              </w:rPr>
            </w:pPr>
            <w:r>
              <w:rPr>
                <w:rFonts w:hint="eastAsia" w:ascii="微软雅黑" w:hAnsi="微软雅黑" w:eastAsia="微软雅黑" w:cs="微软雅黑"/>
                <w:b/>
                <w:bCs/>
                <w:color w:val="auto"/>
                <w:sz w:val="24"/>
                <w:szCs w:val="28"/>
                <w:highlight w:val="none"/>
              </w:rPr>
              <w:t>序号</w:t>
            </w:r>
          </w:p>
        </w:tc>
        <w:tc>
          <w:tcPr>
            <w:tcW w:w="8768" w:type="dxa"/>
            <w:noWrap w:val="0"/>
            <w:vAlign w:val="center"/>
          </w:tcPr>
          <w:p>
            <w:pPr>
              <w:pStyle w:val="29"/>
              <w:spacing w:before="94" w:line="480" w:lineRule="auto"/>
              <w:ind w:right="4062"/>
              <w:jc w:val="center"/>
              <w:rPr>
                <w:rFonts w:hint="eastAsia" w:ascii="微软雅黑" w:hAnsi="微软雅黑" w:eastAsia="微软雅黑" w:cs="微软雅黑"/>
                <w:b/>
                <w:bCs/>
                <w:color w:val="auto"/>
                <w:sz w:val="24"/>
                <w:szCs w:val="28"/>
                <w:highlight w:val="none"/>
              </w:rPr>
            </w:pPr>
            <w:r>
              <w:rPr>
                <w:rFonts w:hint="eastAsia" w:ascii="微软雅黑" w:hAnsi="微软雅黑" w:eastAsia="微软雅黑" w:cs="微软雅黑"/>
                <w:b/>
                <w:bCs/>
                <w:color w:val="auto"/>
                <w:sz w:val="24"/>
                <w:szCs w:val="28"/>
                <w:highlight w:val="none"/>
                <w:lang w:val="en-US" w:eastAsia="zh-CN"/>
              </w:rPr>
              <w:t>评审</w:t>
            </w:r>
            <w:r>
              <w:rPr>
                <w:rFonts w:hint="eastAsia" w:ascii="微软雅黑" w:hAnsi="微软雅黑" w:eastAsia="微软雅黑" w:cs="微软雅黑"/>
                <w:b/>
                <w:bCs/>
                <w:color w:val="auto"/>
                <w:sz w:val="24"/>
                <w:szCs w:val="28"/>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77"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1</w:t>
            </w:r>
          </w:p>
        </w:tc>
        <w:tc>
          <w:tcPr>
            <w:tcW w:w="8768" w:type="dxa"/>
            <w:noWrap w:val="0"/>
            <w:vAlign w:val="top"/>
          </w:tcPr>
          <w:p>
            <w:pPr>
              <w:pStyle w:val="29"/>
              <w:spacing w:before="94" w:line="480" w:lineRule="auto"/>
              <w:ind w:left="110"/>
              <w:rPr>
                <w:rFonts w:hint="eastAsia" w:ascii="微软雅黑" w:hAnsi="微软雅黑" w:eastAsia="微软雅黑" w:cs="微软雅黑"/>
                <w:color w:val="auto"/>
                <w:sz w:val="24"/>
                <w:szCs w:val="28"/>
                <w:highlight w:val="none"/>
              </w:rPr>
            </w:pPr>
            <w:bookmarkStart w:id="78" w:name="OLE_LINK39"/>
            <w:r>
              <w:rPr>
                <w:rFonts w:hint="eastAsia" w:ascii="微软雅黑" w:hAnsi="微软雅黑" w:eastAsia="微软雅黑" w:cs="微软雅黑"/>
                <w:color w:val="auto"/>
                <w:sz w:val="24"/>
                <w:szCs w:val="28"/>
                <w:highlight w:val="none"/>
              </w:rPr>
              <w:t xml:space="preserve">响应文件的编制、签署及盖章符合磋商文件的要求 </w:t>
            </w:r>
            <w:bookmarkEnd w:id="7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2</w:t>
            </w:r>
          </w:p>
        </w:tc>
        <w:tc>
          <w:tcPr>
            <w:tcW w:w="8768" w:type="dxa"/>
            <w:noWrap w:val="0"/>
            <w:vAlign w:val="top"/>
          </w:tcPr>
          <w:p>
            <w:pPr>
              <w:pStyle w:val="29"/>
              <w:spacing w:before="94" w:line="480" w:lineRule="auto"/>
              <w:ind w:left="110"/>
              <w:rPr>
                <w:rFonts w:hint="eastAsia" w:ascii="微软雅黑" w:hAnsi="微软雅黑" w:eastAsia="微软雅黑" w:cs="微软雅黑"/>
                <w:color w:val="auto"/>
                <w:sz w:val="24"/>
                <w:szCs w:val="28"/>
                <w:highlight w:val="none"/>
              </w:rPr>
            </w:pPr>
            <w:bookmarkStart w:id="79" w:name="OLE_LINK40"/>
            <w:r>
              <w:rPr>
                <w:rFonts w:hint="eastAsia" w:ascii="微软雅黑" w:hAnsi="微软雅黑" w:eastAsia="微软雅黑" w:cs="微软雅黑"/>
                <w:color w:val="auto"/>
                <w:sz w:val="24"/>
                <w:szCs w:val="28"/>
                <w:highlight w:val="none"/>
              </w:rPr>
              <w:t>磋商报价</w:t>
            </w:r>
            <w:r>
              <w:rPr>
                <w:rFonts w:hint="eastAsia" w:ascii="微软雅黑" w:hAnsi="微软雅黑" w:eastAsia="微软雅黑" w:cs="微软雅黑"/>
                <w:color w:val="auto"/>
                <w:sz w:val="24"/>
                <w:szCs w:val="28"/>
                <w:highlight w:val="none"/>
                <w:lang w:val="en-US" w:eastAsia="zh-CN"/>
              </w:rPr>
              <w:t>未</w:t>
            </w:r>
            <w:r>
              <w:rPr>
                <w:rFonts w:hint="eastAsia" w:ascii="微软雅黑" w:hAnsi="微软雅黑" w:eastAsia="微软雅黑" w:cs="微软雅黑"/>
                <w:color w:val="auto"/>
                <w:sz w:val="24"/>
                <w:szCs w:val="28"/>
                <w:highlight w:val="none"/>
              </w:rPr>
              <w:t xml:space="preserve">超过磋商文件中规定的预算金额 </w:t>
            </w:r>
            <w:bookmarkEnd w:id="7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3</w:t>
            </w:r>
          </w:p>
        </w:tc>
        <w:tc>
          <w:tcPr>
            <w:tcW w:w="8768" w:type="dxa"/>
            <w:noWrap w:val="0"/>
            <w:vAlign w:val="top"/>
          </w:tcPr>
          <w:p>
            <w:pPr>
              <w:pStyle w:val="29"/>
              <w:spacing w:before="95" w:line="480" w:lineRule="auto"/>
              <w:ind w:left="110"/>
              <w:rPr>
                <w:rFonts w:hint="eastAsia" w:ascii="微软雅黑" w:hAnsi="微软雅黑" w:eastAsia="微软雅黑" w:cs="微软雅黑"/>
                <w:color w:val="auto"/>
                <w:sz w:val="24"/>
                <w:szCs w:val="28"/>
                <w:highlight w:val="none"/>
              </w:rPr>
            </w:pPr>
            <w:bookmarkStart w:id="80" w:name="OLE_LINK41"/>
            <w:r>
              <w:rPr>
                <w:rFonts w:hint="eastAsia" w:ascii="微软雅黑" w:hAnsi="微软雅黑" w:eastAsia="微软雅黑" w:cs="微软雅黑"/>
                <w:color w:val="auto"/>
                <w:sz w:val="24"/>
                <w:szCs w:val="28"/>
                <w:highlight w:val="none"/>
              </w:rPr>
              <w:t>响应文件</w:t>
            </w:r>
            <w:r>
              <w:rPr>
                <w:rFonts w:hint="eastAsia" w:ascii="微软雅黑" w:hAnsi="微软雅黑" w:eastAsia="微软雅黑" w:cs="微软雅黑"/>
                <w:color w:val="auto"/>
                <w:sz w:val="24"/>
                <w:szCs w:val="28"/>
                <w:highlight w:val="none"/>
                <w:lang w:val="en-US" w:eastAsia="zh-CN"/>
              </w:rPr>
              <w:t>未</w:t>
            </w:r>
            <w:r>
              <w:rPr>
                <w:rFonts w:hint="eastAsia" w:ascii="微软雅黑" w:hAnsi="微软雅黑" w:eastAsia="微软雅黑" w:cs="微软雅黑"/>
                <w:color w:val="auto"/>
                <w:sz w:val="24"/>
                <w:szCs w:val="28"/>
                <w:highlight w:val="none"/>
              </w:rPr>
              <w:t>含有采购人不能接受的附加条件</w:t>
            </w:r>
            <w:bookmarkEnd w:id="80"/>
            <w:r>
              <w:rPr>
                <w:rFonts w:hint="eastAsia" w:ascii="微软雅黑" w:hAnsi="微软雅黑" w:eastAsia="微软雅黑" w:cs="微软雅黑"/>
                <w:color w:val="auto"/>
                <w:sz w:val="24"/>
                <w:szCs w:val="2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4</w:t>
            </w:r>
          </w:p>
        </w:tc>
        <w:tc>
          <w:tcPr>
            <w:tcW w:w="8768" w:type="dxa"/>
            <w:noWrap w:val="0"/>
            <w:vAlign w:val="top"/>
          </w:tcPr>
          <w:p>
            <w:pPr>
              <w:pStyle w:val="29"/>
              <w:spacing w:before="94" w:line="480" w:lineRule="auto"/>
              <w:ind w:left="110"/>
              <w:rPr>
                <w:rFonts w:hint="eastAsia" w:ascii="微软雅黑" w:hAnsi="微软雅黑" w:eastAsia="微软雅黑" w:cs="微软雅黑"/>
                <w:color w:val="auto"/>
                <w:sz w:val="24"/>
                <w:szCs w:val="28"/>
                <w:highlight w:val="none"/>
              </w:rPr>
            </w:pPr>
            <w:bookmarkStart w:id="81" w:name="OLE_LINK42"/>
            <w:r>
              <w:rPr>
                <w:rFonts w:hint="eastAsia" w:ascii="微软雅黑" w:hAnsi="微软雅黑" w:eastAsia="微软雅黑" w:cs="微软雅黑"/>
                <w:color w:val="auto"/>
                <w:sz w:val="24"/>
                <w:szCs w:val="28"/>
                <w:highlight w:val="none"/>
                <w:lang w:val="en-US" w:eastAsia="zh-CN"/>
              </w:rPr>
              <w:t>磋商响应</w:t>
            </w:r>
            <w:r>
              <w:rPr>
                <w:rFonts w:hint="eastAsia" w:ascii="微软雅黑" w:hAnsi="微软雅黑" w:eastAsia="微软雅黑" w:cs="微软雅黑"/>
                <w:color w:val="auto"/>
                <w:sz w:val="24"/>
                <w:szCs w:val="28"/>
                <w:highlight w:val="none"/>
              </w:rPr>
              <w:t>有效期满足磋商文件要求</w:t>
            </w:r>
            <w:bookmarkEnd w:id="8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5"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w w:val="100"/>
                <w:sz w:val="24"/>
                <w:szCs w:val="28"/>
                <w:highlight w:val="none"/>
                <w:lang w:val="en-US" w:eastAsia="zh-CN"/>
              </w:rPr>
            </w:pPr>
            <w:r>
              <w:rPr>
                <w:rFonts w:hint="eastAsia" w:ascii="微软雅黑" w:hAnsi="微软雅黑" w:eastAsia="微软雅黑" w:cs="微软雅黑"/>
                <w:color w:val="auto"/>
                <w:w w:val="100"/>
                <w:sz w:val="24"/>
                <w:szCs w:val="28"/>
                <w:highlight w:val="none"/>
                <w:lang w:val="en-US" w:eastAsia="zh-CN"/>
              </w:rPr>
              <w:t>5</w:t>
            </w:r>
          </w:p>
        </w:tc>
        <w:tc>
          <w:tcPr>
            <w:tcW w:w="8768" w:type="dxa"/>
            <w:noWrap w:val="0"/>
            <w:vAlign w:val="top"/>
          </w:tcPr>
          <w:p>
            <w:pPr>
              <w:pStyle w:val="29"/>
              <w:spacing w:before="94" w:line="360" w:lineRule="auto"/>
              <w:ind w:left="110"/>
              <w:rPr>
                <w:rFonts w:hint="eastAsia" w:ascii="微软雅黑" w:hAnsi="微软雅黑" w:eastAsia="微软雅黑" w:cs="微软雅黑"/>
                <w:color w:val="auto"/>
                <w:sz w:val="24"/>
                <w:szCs w:val="28"/>
                <w:highlight w:val="none"/>
                <w:lang w:val="en-US" w:eastAsia="zh-CN"/>
              </w:rPr>
            </w:pPr>
            <w:bookmarkStart w:id="82" w:name="OLE_LINK43"/>
            <w:r>
              <w:rPr>
                <w:rFonts w:hint="eastAsia" w:ascii="微软雅黑" w:hAnsi="微软雅黑" w:eastAsia="微软雅黑" w:cs="微软雅黑"/>
                <w:color w:val="auto"/>
                <w:sz w:val="24"/>
                <w:szCs w:val="28"/>
                <w:highlight w:val="none"/>
                <w:lang w:val="en-US" w:eastAsia="zh-CN"/>
              </w:rPr>
              <w:t>磋商文件中投标总价单中有投标单位注册造价工程师签字并盖专用章</w:t>
            </w:r>
            <w:bookmarkEnd w:id="8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680" w:hRule="atLeast"/>
          <w:jc w:val="center"/>
        </w:trPr>
        <w:tc>
          <w:tcPr>
            <w:tcW w:w="822" w:type="dxa"/>
            <w:noWrap w:val="0"/>
            <w:vAlign w:val="top"/>
          </w:tcPr>
          <w:p>
            <w:pPr>
              <w:pStyle w:val="29"/>
              <w:spacing w:before="106"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6</w:t>
            </w:r>
          </w:p>
        </w:tc>
        <w:tc>
          <w:tcPr>
            <w:tcW w:w="8768" w:type="dxa"/>
            <w:noWrap w:val="0"/>
            <w:vAlign w:val="top"/>
          </w:tcPr>
          <w:p>
            <w:pPr>
              <w:pStyle w:val="29"/>
              <w:spacing w:before="94" w:line="480" w:lineRule="auto"/>
              <w:ind w:left="110"/>
              <w:rPr>
                <w:rFonts w:hint="eastAsia" w:ascii="微软雅黑" w:hAnsi="微软雅黑" w:eastAsia="微软雅黑" w:cs="微软雅黑"/>
                <w:color w:val="auto"/>
                <w:sz w:val="24"/>
                <w:szCs w:val="28"/>
                <w:highlight w:val="none"/>
              </w:rPr>
            </w:pPr>
            <w:bookmarkStart w:id="83" w:name="OLE_LINK44"/>
            <w:r>
              <w:rPr>
                <w:rFonts w:hint="eastAsia" w:ascii="微软雅黑" w:hAnsi="微软雅黑" w:eastAsia="微软雅黑" w:cs="微软雅黑"/>
                <w:color w:val="auto"/>
                <w:sz w:val="24"/>
                <w:szCs w:val="28"/>
                <w:highlight w:val="none"/>
              </w:rPr>
              <w:t>响应文件完全满足磋商文件的</w:t>
            </w:r>
            <w:r>
              <w:rPr>
                <w:rFonts w:hint="eastAsia" w:ascii="微软雅黑" w:hAnsi="微软雅黑" w:eastAsia="微软雅黑" w:cs="微软雅黑"/>
                <w:color w:val="auto"/>
                <w:sz w:val="24"/>
                <w:szCs w:val="28"/>
                <w:highlight w:val="none"/>
                <w:lang w:val="en-US" w:eastAsia="zh-CN"/>
              </w:rPr>
              <w:t>实质性条款</w:t>
            </w:r>
            <w:r>
              <w:rPr>
                <w:rFonts w:hint="eastAsia" w:ascii="微软雅黑" w:hAnsi="微软雅黑" w:eastAsia="微软雅黑" w:cs="微软雅黑"/>
                <w:color w:val="auto"/>
                <w:sz w:val="24"/>
                <w:szCs w:val="28"/>
                <w:highlight w:val="none"/>
              </w:rPr>
              <w:t xml:space="preserve">（即标注★部分条款）且无负偏离 </w:t>
            </w:r>
            <w:bookmarkEnd w:id="83"/>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92" w:hRule="atLeast"/>
          <w:jc w:val="center"/>
        </w:trPr>
        <w:tc>
          <w:tcPr>
            <w:tcW w:w="822" w:type="dxa"/>
            <w:noWrap w:val="0"/>
            <w:vAlign w:val="top"/>
          </w:tcPr>
          <w:p>
            <w:pPr>
              <w:pStyle w:val="29"/>
              <w:spacing w:before="113" w:line="480" w:lineRule="auto"/>
              <w:ind w:left="10"/>
              <w:jc w:val="center"/>
              <w:rPr>
                <w:rFonts w:hint="eastAsia" w:ascii="微软雅黑" w:hAnsi="微软雅黑" w:eastAsia="微软雅黑" w:cs="微软雅黑"/>
                <w:color w:val="auto"/>
                <w:sz w:val="24"/>
                <w:szCs w:val="28"/>
                <w:highlight w:val="none"/>
                <w:lang w:eastAsia="zh-CN"/>
              </w:rPr>
            </w:pPr>
            <w:r>
              <w:rPr>
                <w:rFonts w:hint="eastAsia" w:ascii="微软雅黑" w:hAnsi="微软雅黑" w:eastAsia="微软雅黑" w:cs="微软雅黑"/>
                <w:color w:val="auto"/>
                <w:w w:val="100"/>
                <w:sz w:val="24"/>
                <w:szCs w:val="28"/>
                <w:highlight w:val="none"/>
                <w:lang w:val="en-US" w:eastAsia="zh-CN"/>
              </w:rPr>
              <w:t>7</w:t>
            </w:r>
          </w:p>
        </w:tc>
        <w:tc>
          <w:tcPr>
            <w:tcW w:w="8768" w:type="dxa"/>
            <w:noWrap w:val="0"/>
            <w:vAlign w:val="top"/>
          </w:tcPr>
          <w:p>
            <w:pPr>
              <w:pStyle w:val="29"/>
              <w:spacing w:before="99" w:line="480" w:lineRule="auto"/>
              <w:ind w:left="110"/>
              <w:rPr>
                <w:rFonts w:hint="eastAsia" w:ascii="微软雅黑" w:hAnsi="微软雅黑" w:eastAsia="微软雅黑" w:cs="微软雅黑"/>
                <w:color w:val="auto"/>
                <w:sz w:val="24"/>
                <w:szCs w:val="28"/>
                <w:highlight w:val="none"/>
              </w:rPr>
            </w:pPr>
            <w:bookmarkStart w:id="84" w:name="OLE_LINK45"/>
            <w:r>
              <w:rPr>
                <w:rFonts w:hint="eastAsia" w:ascii="微软雅黑" w:hAnsi="微软雅黑" w:eastAsia="微软雅黑" w:cs="微软雅黑"/>
                <w:color w:val="auto"/>
                <w:sz w:val="24"/>
                <w:szCs w:val="28"/>
                <w:highlight w:val="none"/>
              </w:rPr>
              <w:t>响应文件</w:t>
            </w:r>
            <w:r>
              <w:rPr>
                <w:rFonts w:hint="eastAsia" w:ascii="微软雅黑" w:hAnsi="微软雅黑" w:eastAsia="微软雅黑" w:cs="微软雅黑"/>
                <w:color w:val="auto"/>
                <w:sz w:val="24"/>
                <w:szCs w:val="28"/>
                <w:highlight w:val="none"/>
                <w:lang w:val="en-US" w:eastAsia="zh-CN"/>
              </w:rPr>
              <w:t>无</w:t>
            </w:r>
            <w:r>
              <w:rPr>
                <w:rFonts w:hint="eastAsia" w:ascii="微软雅黑" w:hAnsi="微软雅黑" w:eastAsia="微软雅黑" w:cs="微软雅黑"/>
                <w:color w:val="auto"/>
                <w:sz w:val="24"/>
                <w:szCs w:val="28"/>
                <w:highlight w:val="none"/>
              </w:rPr>
              <w:t>存在法律、法规和磋商文件规定的其他无效情形</w:t>
            </w:r>
            <w:bookmarkEnd w:id="8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1334" w:hRule="atLeast"/>
          <w:jc w:val="center"/>
        </w:trPr>
        <w:tc>
          <w:tcPr>
            <w:tcW w:w="9590" w:type="dxa"/>
            <w:gridSpan w:val="2"/>
            <w:noWrap w:val="0"/>
            <w:vAlign w:val="top"/>
          </w:tcPr>
          <w:p>
            <w:pPr>
              <w:pStyle w:val="29"/>
              <w:spacing w:before="94" w:line="480" w:lineRule="auto"/>
              <w:ind w:left="107"/>
              <w:rPr>
                <w:rFonts w:hint="eastAsia" w:ascii="微软雅黑" w:hAnsi="微软雅黑" w:eastAsia="微软雅黑" w:cs="微软雅黑"/>
                <w:color w:val="auto"/>
                <w:sz w:val="24"/>
                <w:szCs w:val="28"/>
                <w:highlight w:val="none"/>
              </w:rPr>
            </w:pPr>
            <w:r>
              <w:rPr>
                <w:rFonts w:hint="eastAsia" w:ascii="微软雅黑" w:hAnsi="微软雅黑" w:eastAsia="微软雅黑" w:cs="微软雅黑"/>
                <w:b/>
                <w:bCs/>
                <w:color w:val="auto"/>
                <w:sz w:val="24"/>
                <w:szCs w:val="28"/>
                <w:highlight w:val="none"/>
              </w:rPr>
              <w:t>说明：供应商必须满足符合性审查表内所有条款，否则被认定为无效响应</w:t>
            </w:r>
          </w:p>
        </w:tc>
      </w:tr>
    </w:tbl>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0"/>
          <w:szCs w:val="30"/>
          <w:highlight w:val="none"/>
          <w:lang w:val="en-US" w:eastAsia="zh-CN"/>
        </w:rPr>
        <w:br w:type="page"/>
      </w:r>
      <w:r>
        <w:rPr>
          <w:rFonts w:hint="eastAsia" w:ascii="微软雅黑" w:hAnsi="微软雅黑" w:eastAsia="微软雅黑" w:cs="微软雅黑"/>
          <w:b/>
          <w:bCs/>
          <w:color w:val="auto"/>
          <w:sz w:val="28"/>
          <w:szCs w:val="28"/>
          <w:highlight w:val="none"/>
          <w:lang w:val="en-US" w:eastAsia="zh-CN"/>
        </w:rPr>
        <w:t>39 评分标准</w:t>
      </w:r>
      <w:r>
        <w:rPr>
          <w:rFonts w:hint="eastAsia" w:ascii="微软雅黑" w:hAnsi="微软雅黑" w:eastAsia="微软雅黑" w:cs="微软雅黑"/>
          <w:color w:val="auto"/>
          <w:sz w:val="24"/>
          <w:szCs w:val="24"/>
          <w:highlight w:val="none"/>
        </w:rPr>
        <w:t xml:space="preserve"> </w:t>
      </w:r>
    </w:p>
    <w:p>
      <w:pPr>
        <w:pStyle w:val="37"/>
        <w:shd w:val="clear" w:color="auto" w:fill="FFFFFF"/>
        <w:spacing w:line="440" w:lineRule="exact"/>
        <w:ind w:firstLine="480" w:firstLineChars="200"/>
        <w:rPr>
          <w:rFonts w:hint="eastAsia" w:ascii="微软雅黑" w:hAnsi="微软雅黑" w:eastAsia="微软雅黑" w:cs="微软雅黑"/>
          <w:sz w:val="24"/>
          <w:szCs w:val="24"/>
        </w:rPr>
      </w:pPr>
      <w:r>
        <w:rPr>
          <w:rFonts w:hint="eastAsia" w:ascii="微软雅黑" w:hAnsi="微软雅黑" w:eastAsia="微软雅黑" w:cs="微软雅黑"/>
          <w:sz w:val="24"/>
          <w:szCs w:val="24"/>
        </w:rPr>
        <w:t>满足招磋商文件要求且最后投标价格最低的投标报价为磋商基准价，磋商报价得分=（磋商基准价／最后磋商报价）×价格权值×100，计算分数时四舍五入取小数点后两位。【说明：</w:t>
      </w:r>
      <w:r>
        <w:rPr>
          <w:rFonts w:hint="eastAsia" w:ascii="微软雅黑" w:hAnsi="微软雅黑" w:eastAsia="微软雅黑" w:cs="微软雅黑"/>
          <w:b/>
          <w:sz w:val="24"/>
          <w:szCs w:val="24"/>
        </w:rPr>
        <w:t>商务标部分满分</w:t>
      </w:r>
      <w:r>
        <w:rPr>
          <w:rFonts w:hint="eastAsia" w:ascii="微软雅黑" w:hAnsi="微软雅黑" w:eastAsia="微软雅黑" w:cs="微软雅黑"/>
          <w:b/>
          <w:sz w:val="24"/>
          <w:szCs w:val="24"/>
          <w:lang w:val="en-US" w:eastAsia="zh-CN"/>
        </w:rPr>
        <w:t>15</w:t>
      </w:r>
      <w:r>
        <w:rPr>
          <w:rFonts w:hint="eastAsia" w:ascii="微软雅黑" w:hAnsi="微软雅黑" w:eastAsia="微软雅黑" w:cs="微软雅黑"/>
          <w:b/>
          <w:sz w:val="24"/>
          <w:szCs w:val="24"/>
        </w:rPr>
        <w:t>分，技术标部分满分</w:t>
      </w:r>
      <w:r>
        <w:rPr>
          <w:rFonts w:hint="eastAsia" w:ascii="微软雅黑" w:hAnsi="微软雅黑" w:eastAsia="微软雅黑" w:cs="微软雅黑"/>
          <w:b/>
          <w:sz w:val="24"/>
          <w:szCs w:val="24"/>
          <w:lang w:val="en-US" w:eastAsia="zh-CN"/>
        </w:rPr>
        <w:t>55</w:t>
      </w:r>
      <w:r>
        <w:rPr>
          <w:rFonts w:hint="eastAsia" w:ascii="微软雅黑" w:hAnsi="微软雅黑" w:eastAsia="微软雅黑" w:cs="微软雅黑"/>
          <w:b/>
          <w:sz w:val="24"/>
          <w:szCs w:val="24"/>
        </w:rPr>
        <w:t>分，经济标部分满分</w:t>
      </w:r>
      <w:r>
        <w:rPr>
          <w:rFonts w:hint="eastAsia" w:ascii="微软雅黑" w:hAnsi="微软雅黑" w:eastAsia="微软雅黑" w:cs="微软雅黑"/>
          <w:b/>
          <w:sz w:val="24"/>
          <w:szCs w:val="24"/>
          <w:lang w:val="en-US" w:eastAsia="zh-CN"/>
        </w:rPr>
        <w:t>3</w:t>
      </w:r>
      <w:r>
        <w:rPr>
          <w:rFonts w:hint="eastAsia" w:ascii="微软雅黑" w:hAnsi="微软雅黑" w:eastAsia="微软雅黑" w:cs="微软雅黑"/>
          <w:b/>
          <w:sz w:val="24"/>
          <w:szCs w:val="24"/>
        </w:rPr>
        <w:t>0分</w:t>
      </w:r>
      <w:r>
        <w:rPr>
          <w:rFonts w:hint="eastAsia" w:ascii="微软雅黑" w:hAnsi="微软雅黑" w:eastAsia="微软雅黑" w:cs="微软雅黑"/>
          <w:sz w:val="24"/>
          <w:szCs w:val="24"/>
        </w:rPr>
        <w:t>。】</w:t>
      </w:r>
    </w:p>
    <w:tbl>
      <w:tblPr>
        <w:tblStyle w:val="19"/>
        <w:tblpPr w:leftFromText="180" w:rightFromText="180" w:vertAnchor="text" w:horzAnchor="page" w:tblpX="989" w:tblpY="435"/>
        <w:tblOverlap w:val="never"/>
        <w:tblW w:w="101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6"/>
        <w:gridCol w:w="2043"/>
        <w:gridCol w:w="1063"/>
        <w:gridCol w:w="58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0" w:hRule="atLeast"/>
        </w:trPr>
        <w:tc>
          <w:tcPr>
            <w:tcW w:w="3179" w:type="dxa"/>
            <w:gridSpan w:val="2"/>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sz w:val="24"/>
                <w:szCs w:val="24"/>
              </w:rPr>
            </w:pPr>
            <w:r>
              <w:rPr>
                <w:rFonts w:hint="eastAsia" w:ascii="微软雅黑" w:hAnsi="微软雅黑" w:eastAsia="微软雅黑" w:cs="微软雅黑"/>
                <w:b/>
                <w:sz w:val="24"/>
                <w:szCs w:val="24"/>
              </w:rPr>
              <w:t>评审因素</w:t>
            </w:r>
          </w:p>
        </w:tc>
        <w:tc>
          <w:tcPr>
            <w:tcW w:w="1063" w:type="dxa"/>
            <w:noWrap w:val="0"/>
            <w:vAlign w:val="center"/>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sz w:val="24"/>
                <w:szCs w:val="24"/>
              </w:rPr>
            </w:pPr>
            <w:r>
              <w:rPr>
                <w:rFonts w:hint="eastAsia" w:ascii="微软雅黑" w:hAnsi="微软雅黑" w:eastAsia="微软雅黑" w:cs="微软雅黑"/>
                <w:b/>
                <w:sz w:val="24"/>
                <w:szCs w:val="24"/>
              </w:rPr>
              <w:t>分值</w:t>
            </w:r>
          </w:p>
        </w:tc>
        <w:tc>
          <w:tcPr>
            <w:tcW w:w="5870" w:type="dxa"/>
            <w:noWrap w:val="0"/>
            <w:vAlign w:val="center"/>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sz w:val="24"/>
                <w:szCs w:val="24"/>
              </w:rPr>
            </w:pPr>
            <w:r>
              <w:rPr>
                <w:rFonts w:hint="eastAsia" w:ascii="微软雅黑" w:hAnsi="微软雅黑" w:eastAsia="微软雅黑" w:cs="微软雅黑"/>
                <w:b/>
                <w:sz w:val="24"/>
                <w:szCs w:val="24"/>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92" w:hRule="atLeast"/>
        </w:trPr>
        <w:tc>
          <w:tcPr>
            <w:tcW w:w="3179" w:type="dxa"/>
            <w:gridSpan w:val="2"/>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价格部分（</w:t>
            </w:r>
            <w:r>
              <w:rPr>
                <w:rFonts w:hint="eastAsia" w:ascii="微软雅黑" w:hAnsi="微软雅黑" w:eastAsia="微软雅黑" w:cs="微软雅黑"/>
                <w:sz w:val="24"/>
                <w:szCs w:val="24"/>
                <w:lang w:val="en-US" w:eastAsia="zh-CN"/>
              </w:rPr>
              <w:t>3</w:t>
            </w:r>
            <w:r>
              <w:rPr>
                <w:rFonts w:hint="eastAsia" w:ascii="微软雅黑" w:hAnsi="微软雅黑" w:eastAsia="微软雅黑" w:cs="微软雅黑"/>
                <w:sz w:val="24"/>
                <w:szCs w:val="24"/>
              </w:rPr>
              <w:t>0分）</w:t>
            </w:r>
          </w:p>
        </w:tc>
        <w:tc>
          <w:tcPr>
            <w:tcW w:w="1063" w:type="dxa"/>
            <w:noWrap w:val="0"/>
            <w:vAlign w:val="center"/>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3</w:t>
            </w:r>
            <w:r>
              <w:rPr>
                <w:rFonts w:hint="eastAsia" w:ascii="微软雅黑" w:hAnsi="微软雅黑" w:eastAsia="微软雅黑" w:cs="微软雅黑"/>
                <w:sz w:val="24"/>
                <w:szCs w:val="24"/>
              </w:rPr>
              <w:t>0</w:t>
            </w:r>
          </w:p>
        </w:tc>
        <w:tc>
          <w:tcPr>
            <w:tcW w:w="5870" w:type="dxa"/>
            <w:noWrap w:val="0"/>
            <w:vAlign w:val="center"/>
          </w:tcPr>
          <w:p>
            <w:pPr>
              <w:keepNext w:val="0"/>
              <w:keepLines w:val="0"/>
              <w:pageBreakBefore w:val="0"/>
              <w:shd w:val="clear" w:color="auto" w:fill="FFFFFF"/>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采用低价优先法计算，即满足磋商文件要求且最后投标价格最低的报价为磋商基准价，其价格分为满分。</w:t>
            </w:r>
          </w:p>
          <w:p>
            <w:pPr>
              <w:keepNext w:val="0"/>
              <w:keepLines w:val="0"/>
              <w:pageBreakBefore w:val="0"/>
              <w:shd w:val="clear" w:color="auto" w:fill="FFFFFF"/>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其他供应商的价格分统一按照下列公式计算磋商报价得分=（磋商基准价／最后磋商报价）×价格权值×100（小数点保留两位）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10" w:hRule="atLeast"/>
        </w:trPr>
        <w:tc>
          <w:tcPr>
            <w:tcW w:w="1136" w:type="dxa"/>
            <w:vMerge w:val="restart"/>
            <w:noWrap w:val="0"/>
            <w:vAlign w:val="center"/>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技术部分（55分）</w:t>
            </w: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lang w:val="en-US" w:eastAsia="zh-CN"/>
              </w:rPr>
            </w:pPr>
            <w:bookmarkStart w:id="85" w:name="OLE_LINK52"/>
            <w:r>
              <w:rPr>
                <w:rFonts w:hint="eastAsia" w:ascii="微软雅黑" w:hAnsi="微软雅黑" w:eastAsia="微软雅黑" w:cs="微软雅黑"/>
                <w:b w:val="0"/>
                <w:bCs w:val="0"/>
                <w:color w:val="000000"/>
                <w:sz w:val="24"/>
                <w:szCs w:val="24"/>
              </w:rPr>
              <w:t>工程概况及特点</w:t>
            </w:r>
            <w:bookmarkEnd w:id="85"/>
          </w:p>
        </w:tc>
        <w:tc>
          <w:tcPr>
            <w:tcW w:w="1063" w:type="dxa"/>
            <w:noWrap w:val="0"/>
            <w:vAlign w:val="center"/>
          </w:tcPr>
          <w:p>
            <w:pPr>
              <w:pStyle w:val="18"/>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8</w:t>
            </w:r>
            <w:r>
              <w:rPr>
                <w:rFonts w:hint="eastAsia" w:ascii="微软雅黑" w:hAnsi="微软雅黑" w:eastAsia="微软雅黑" w:cs="微软雅黑"/>
                <w:kern w:val="0"/>
                <w:sz w:val="24"/>
                <w:szCs w:val="24"/>
                <w:lang w:val="en-US" w:eastAsia="zh-CN" w:bidi="ar-SA"/>
              </w:rPr>
              <w:t>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bookmarkStart w:id="86" w:name="OLE_LINK53"/>
            <w:r>
              <w:rPr>
                <w:rFonts w:hint="eastAsia" w:ascii="微软雅黑" w:hAnsi="微软雅黑" w:eastAsia="微软雅黑" w:cs="微软雅黑"/>
                <w:b w:val="0"/>
                <w:bCs w:val="0"/>
                <w:color w:val="000000"/>
                <w:sz w:val="24"/>
                <w:szCs w:val="24"/>
                <w:lang w:val="en-US" w:eastAsia="en-US"/>
              </w:rPr>
              <w:t>内容完整性和编制水平</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①施工条件</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default" w:ascii="微软雅黑" w:hAnsi="微软雅黑" w:eastAsia="微软雅黑" w:cs="微软雅黑"/>
                <w:b w:val="0"/>
                <w:bCs w:val="0"/>
                <w:color w:val="000000"/>
                <w:sz w:val="24"/>
                <w:szCs w:val="24"/>
                <w:lang w:val="en-US" w:eastAsia="en-US"/>
              </w:rPr>
              <w:t>②</w:t>
            </w:r>
            <w:r>
              <w:rPr>
                <w:rFonts w:hint="eastAsia" w:ascii="微软雅黑" w:hAnsi="微软雅黑" w:eastAsia="微软雅黑" w:cs="微软雅黑"/>
                <w:b w:val="0"/>
                <w:bCs w:val="0"/>
                <w:color w:val="000000"/>
                <w:sz w:val="24"/>
                <w:szCs w:val="24"/>
                <w:lang w:val="en-US" w:eastAsia="en-US"/>
              </w:rPr>
              <w:t>主体工程施工</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default" w:ascii="微软雅黑" w:hAnsi="微软雅黑" w:eastAsia="微软雅黑" w:cs="微软雅黑"/>
                <w:b w:val="0"/>
                <w:bCs w:val="0"/>
                <w:color w:val="000000"/>
                <w:sz w:val="24"/>
                <w:szCs w:val="24"/>
                <w:lang w:val="en-US" w:eastAsia="en-US"/>
              </w:rPr>
              <w:t>③</w:t>
            </w:r>
            <w:r>
              <w:rPr>
                <w:rFonts w:hint="eastAsia" w:ascii="微软雅黑" w:hAnsi="微软雅黑" w:eastAsia="微软雅黑" w:cs="微软雅黑"/>
                <w:b w:val="0"/>
                <w:bCs w:val="0"/>
                <w:color w:val="000000"/>
                <w:sz w:val="24"/>
                <w:szCs w:val="24"/>
                <w:lang w:val="en-US" w:eastAsia="en-US"/>
              </w:rPr>
              <w:t>施工总布置</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④施工总进度</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b w:val="0"/>
                <w:bCs w:val="0"/>
                <w:color w:val="000000"/>
                <w:sz w:val="24"/>
                <w:szCs w:val="24"/>
                <w:lang w:val="en-US" w:eastAsia="en-US"/>
              </w:rPr>
              <w:t>总分</w:t>
            </w:r>
            <w:r>
              <w:rPr>
                <w:rFonts w:hint="eastAsia" w:ascii="微软雅黑" w:hAnsi="微软雅黑" w:eastAsia="微软雅黑" w:cs="微软雅黑"/>
                <w:b w:val="0"/>
                <w:bCs w:val="0"/>
                <w:color w:val="000000"/>
                <w:sz w:val="24"/>
                <w:szCs w:val="24"/>
                <w:lang w:val="en-US" w:eastAsia="zh-CN"/>
              </w:rPr>
              <w:t>8</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rPr>
              <w:t>对工程总体概况及特点表述清晰、完整、符合实际</w:t>
            </w:r>
            <w:r>
              <w:rPr>
                <w:rFonts w:hint="eastAsia" w:ascii="微软雅黑" w:hAnsi="微软雅黑" w:eastAsia="微软雅黑" w:cs="微软雅黑"/>
                <w:b w:val="0"/>
                <w:bCs w:val="0"/>
                <w:color w:val="000000"/>
                <w:sz w:val="24"/>
                <w:szCs w:val="24"/>
                <w:lang w:val="en-US" w:eastAsia="zh-CN"/>
              </w:rPr>
              <w:t>每项得2分，</w:t>
            </w:r>
            <w:r>
              <w:rPr>
                <w:rFonts w:hint="eastAsia" w:ascii="微软雅黑" w:hAnsi="微软雅黑" w:eastAsia="微软雅黑" w:cs="微软雅黑"/>
                <w:b w:val="0"/>
                <w:bCs w:val="0"/>
                <w:color w:val="000000"/>
                <w:sz w:val="24"/>
                <w:szCs w:val="24"/>
                <w:lang w:val="en-US" w:eastAsia="en-US"/>
              </w:rPr>
              <w:t xml:space="preserve">存在缺漏，不科学、不能符合项目实际情况的扣 </w:t>
            </w:r>
            <w:r>
              <w:rPr>
                <w:rFonts w:hint="eastAsia" w:ascii="微软雅黑" w:hAnsi="微软雅黑" w:eastAsia="微软雅黑" w:cs="微软雅黑"/>
                <w:b w:val="0"/>
                <w:bCs w:val="0"/>
                <w:color w:val="000000"/>
                <w:sz w:val="24"/>
                <w:szCs w:val="24"/>
                <w:lang w:val="en-US" w:eastAsia="zh-CN"/>
              </w:rPr>
              <w:t>1</w:t>
            </w:r>
            <w:r>
              <w:rPr>
                <w:rFonts w:hint="eastAsia" w:ascii="微软雅黑" w:hAnsi="微软雅黑" w:eastAsia="微软雅黑" w:cs="微软雅黑"/>
                <w:b w:val="0"/>
                <w:bCs w:val="0"/>
                <w:color w:val="000000"/>
                <w:sz w:val="24"/>
                <w:szCs w:val="24"/>
                <w:lang w:val="en-US" w:eastAsia="en-US"/>
              </w:rPr>
              <w:t>分，缺一项扣</w:t>
            </w:r>
            <w:r>
              <w:rPr>
                <w:rFonts w:hint="eastAsia" w:ascii="微软雅黑" w:hAnsi="微软雅黑" w:eastAsia="微软雅黑" w:cs="微软雅黑"/>
                <w:b w:val="0"/>
                <w:bCs w:val="0"/>
                <w:color w:val="000000"/>
                <w:sz w:val="24"/>
                <w:szCs w:val="24"/>
                <w:lang w:val="en-US" w:eastAsia="zh-CN"/>
              </w:rPr>
              <w:t>2</w:t>
            </w:r>
            <w:r>
              <w:rPr>
                <w:rFonts w:hint="eastAsia" w:ascii="微软雅黑" w:hAnsi="微软雅黑" w:eastAsia="微软雅黑" w:cs="微软雅黑"/>
                <w:b w:val="0"/>
                <w:bCs w:val="0"/>
                <w:color w:val="000000"/>
                <w:sz w:val="24"/>
                <w:szCs w:val="24"/>
                <w:lang w:val="en-US" w:eastAsia="en-US"/>
              </w:rPr>
              <w:t>分。</w:t>
            </w:r>
            <w:bookmarkEnd w:id="8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1"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87" w:name="OLE_LINK54"/>
            <w:r>
              <w:rPr>
                <w:rFonts w:hint="eastAsia" w:ascii="微软雅黑" w:hAnsi="微软雅黑" w:eastAsia="微软雅黑" w:cs="微软雅黑"/>
                <w:b w:val="0"/>
                <w:bCs w:val="0"/>
                <w:color w:val="000000"/>
                <w:sz w:val="24"/>
                <w:szCs w:val="24"/>
              </w:rPr>
              <w:t>施工方案</w:t>
            </w:r>
            <w:bookmarkEnd w:id="87"/>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eastAsia" w:ascii="微软雅黑" w:hAnsi="微软雅黑" w:eastAsia="微软雅黑" w:cs="微软雅黑"/>
                <w:kern w:val="0"/>
                <w:sz w:val="24"/>
                <w:szCs w:val="24"/>
                <w:lang w:val="en-US" w:eastAsia="zh-CN" w:bidi="ar-SA"/>
              </w:rPr>
            </w:pPr>
            <w:r>
              <w:rPr>
                <w:rFonts w:hint="eastAsia" w:ascii="微软雅黑" w:hAnsi="微软雅黑" w:eastAsia="微软雅黑" w:cs="微软雅黑"/>
                <w:kern w:val="0"/>
                <w:sz w:val="24"/>
                <w:szCs w:val="24"/>
                <w:lang w:val="en-US" w:eastAsia="zh-CN" w:bidi="ar-SA"/>
              </w:rPr>
              <w:t>6分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bookmarkStart w:id="88" w:name="OLE_LINK55"/>
            <w:r>
              <w:rPr>
                <w:rFonts w:hint="eastAsia" w:ascii="微软雅黑" w:hAnsi="微软雅黑" w:eastAsia="微软雅黑" w:cs="微软雅黑"/>
                <w:b w:val="0"/>
                <w:bCs w:val="0"/>
                <w:color w:val="000000"/>
                <w:sz w:val="24"/>
                <w:szCs w:val="24"/>
                <w:lang w:val="en-US" w:eastAsia="en-US"/>
              </w:rPr>
              <w:t>施工方案</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①工程特点及施工重点和难点分析</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② 施工程序、工艺符合工程实际和有关施工规程规范,且投入的 设备和人力计划安排合理;</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③各工序工作历时安排合理且有详细计算说明。</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eastAsia="zh-CN"/>
              </w:rPr>
            </w:pPr>
            <w:r>
              <w:rPr>
                <w:rFonts w:hint="eastAsia" w:ascii="微软雅黑" w:hAnsi="微软雅黑" w:eastAsia="微软雅黑" w:cs="微软雅黑"/>
                <w:b w:val="0"/>
                <w:bCs w:val="0"/>
                <w:color w:val="000000"/>
                <w:sz w:val="24"/>
                <w:szCs w:val="24"/>
                <w:lang w:val="en-US" w:eastAsia="en-US"/>
              </w:rPr>
              <w:t>总分</w:t>
            </w:r>
            <w:r>
              <w:rPr>
                <w:rFonts w:hint="eastAsia" w:ascii="微软雅黑" w:hAnsi="微软雅黑" w:eastAsia="微软雅黑" w:cs="微软雅黑"/>
                <w:b w:val="0"/>
                <w:bCs w:val="0"/>
                <w:color w:val="000000"/>
                <w:sz w:val="24"/>
                <w:szCs w:val="24"/>
                <w:lang w:val="en-US" w:eastAsia="zh-CN"/>
              </w:rPr>
              <w:t>6</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lang w:val="en-US" w:eastAsia="zh-CN"/>
              </w:rPr>
              <w:t>符合</w:t>
            </w:r>
            <w:r>
              <w:rPr>
                <w:rFonts w:hint="eastAsia" w:ascii="微软雅黑" w:hAnsi="微软雅黑" w:eastAsia="微软雅黑" w:cs="微软雅黑"/>
                <w:b w:val="0"/>
                <w:bCs w:val="0"/>
                <w:color w:val="000000"/>
                <w:sz w:val="24"/>
                <w:szCs w:val="24"/>
              </w:rPr>
              <w:t>施工方案符合工程实际情况，部署及措施先进、可靠，以提高生产率、缩短工期、提高质量、降低消耗为目标：针对项目的重点、难点分析应透彻，解决方案切实可行</w:t>
            </w:r>
            <w:r>
              <w:rPr>
                <w:rFonts w:hint="eastAsia" w:ascii="微软雅黑" w:hAnsi="微软雅黑" w:eastAsia="微软雅黑" w:cs="微软雅黑"/>
                <w:b w:val="0"/>
                <w:bCs w:val="0"/>
                <w:color w:val="000000"/>
                <w:sz w:val="24"/>
                <w:szCs w:val="24"/>
                <w:lang w:val="en-US" w:eastAsia="zh-CN"/>
              </w:rPr>
              <w:t>每项得2分，</w:t>
            </w:r>
            <w:r>
              <w:rPr>
                <w:rFonts w:hint="eastAsia" w:ascii="微软雅黑" w:hAnsi="微软雅黑" w:eastAsia="微软雅黑" w:cs="微软雅黑"/>
                <w:b w:val="0"/>
                <w:bCs w:val="0"/>
                <w:color w:val="000000"/>
                <w:sz w:val="24"/>
                <w:szCs w:val="24"/>
                <w:lang w:val="en-US" w:eastAsia="en-US"/>
              </w:rPr>
              <w:t>存在缺漏，不科学、不能符合项目实际情况的扣</w:t>
            </w:r>
            <w:r>
              <w:rPr>
                <w:rFonts w:hint="eastAsia" w:ascii="微软雅黑" w:hAnsi="微软雅黑" w:eastAsia="微软雅黑" w:cs="微软雅黑"/>
                <w:b w:val="0"/>
                <w:bCs w:val="0"/>
                <w:color w:val="000000"/>
                <w:sz w:val="24"/>
                <w:szCs w:val="24"/>
                <w:lang w:val="en-US" w:eastAsia="zh-CN"/>
              </w:rPr>
              <w:t>0.5</w:t>
            </w:r>
            <w:r>
              <w:rPr>
                <w:rFonts w:hint="eastAsia" w:ascii="微软雅黑" w:hAnsi="微软雅黑" w:eastAsia="微软雅黑" w:cs="微软雅黑"/>
                <w:b w:val="0"/>
                <w:bCs w:val="0"/>
                <w:color w:val="000000"/>
                <w:sz w:val="24"/>
                <w:szCs w:val="24"/>
                <w:lang w:val="en-US" w:eastAsia="en-US"/>
              </w:rPr>
              <w:t>分，缺一项扣</w:t>
            </w:r>
            <w:r>
              <w:rPr>
                <w:rFonts w:hint="eastAsia" w:ascii="微软雅黑" w:hAnsi="微软雅黑" w:eastAsia="微软雅黑" w:cs="微软雅黑"/>
                <w:b w:val="0"/>
                <w:bCs w:val="0"/>
                <w:color w:val="000000"/>
                <w:sz w:val="24"/>
                <w:szCs w:val="24"/>
                <w:lang w:val="en-US" w:eastAsia="zh-CN"/>
              </w:rPr>
              <w:t>2</w:t>
            </w:r>
            <w:r>
              <w:rPr>
                <w:rFonts w:hint="eastAsia" w:ascii="微软雅黑" w:hAnsi="微软雅黑" w:eastAsia="微软雅黑" w:cs="微软雅黑"/>
                <w:b w:val="0"/>
                <w:bCs w:val="0"/>
                <w:color w:val="000000"/>
                <w:sz w:val="24"/>
                <w:szCs w:val="24"/>
                <w:lang w:val="en-US" w:eastAsia="en-US"/>
              </w:rPr>
              <w:t>分。</w:t>
            </w:r>
            <w:bookmarkEnd w:id="8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89" w:name="OLE_LINK56"/>
            <w:r>
              <w:rPr>
                <w:rFonts w:hint="eastAsia" w:ascii="微软雅黑" w:hAnsi="微软雅黑" w:eastAsia="微软雅黑" w:cs="微软雅黑"/>
                <w:b w:val="0"/>
                <w:bCs w:val="0"/>
                <w:color w:val="000000"/>
                <w:sz w:val="24"/>
                <w:szCs w:val="24"/>
              </w:rPr>
              <w:t>施工进度计划</w:t>
            </w:r>
            <w:bookmarkEnd w:id="89"/>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eastAsia" w:ascii="微软雅黑" w:hAnsi="微软雅黑" w:eastAsia="微软雅黑" w:cs="微软雅黑"/>
                <w:kern w:val="0"/>
                <w:sz w:val="24"/>
                <w:szCs w:val="24"/>
                <w:lang w:val="en-US" w:eastAsia="zh-CN" w:bidi="ar-SA"/>
              </w:rPr>
            </w:pPr>
            <w:r>
              <w:rPr>
                <w:rFonts w:hint="eastAsia" w:ascii="微软雅黑" w:hAnsi="微软雅黑" w:eastAsia="微软雅黑" w:cs="微软雅黑"/>
                <w:kern w:val="0"/>
                <w:sz w:val="24"/>
                <w:szCs w:val="24"/>
                <w:lang w:val="en-US" w:eastAsia="zh-CN" w:bidi="ar-SA"/>
              </w:rPr>
              <w:t>6分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bookmarkStart w:id="90" w:name="OLE_LINK57"/>
            <w:r>
              <w:rPr>
                <w:rFonts w:hint="eastAsia" w:ascii="微软雅黑" w:hAnsi="微软雅黑" w:eastAsia="微软雅黑" w:cs="微软雅黑"/>
                <w:b w:val="0"/>
                <w:bCs w:val="0"/>
                <w:color w:val="000000"/>
                <w:sz w:val="24"/>
                <w:szCs w:val="24"/>
                <w:lang w:val="en-US" w:eastAsia="en-US"/>
              </w:rPr>
              <w:t>工程进度计划与措施:</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default" w:ascii="微软雅黑" w:hAnsi="微软雅黑" w:eastAsia="微软雅黑" w:cs="微软雅黑"/>
                <w:b w:val="0"/>
                <w:bCs w:val="0"/>
                <w:color w:val="000000"/>
                <w:sz w:val="24"/>
                <w:szCs w:val="24"/>
                <w:lang w:val="en-US" w:eastAsia="en-US"/>
              </w:rPr>
              <w:t>①</w:t>
            </w:r>
            <w:r>
              <w:rPr>
                <w:rFonts w:hint="eastAsia" w:ascii="微软雅黑" w:hAnsi="微软雅黑" w:eastAsia="微软雅黑" w:cs="微软雅黑"/>
                <w:b w:val="0"/>
                <w:bCs w:val="0"/>
                <w:color w:val="000000"/>
                <w:sz w:val="24"/>
                <w:szCs w:val="24"/>
                <w:lang w:val="en-US" w:eastAsia="en-US"/>
              </w:rPr>
              <w:t>工程施工流程、进度计划横道图</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default" w:ascii="微软雅黑" w:hAnsi="微软雅黑" w:eastAsia="微软雅黑" w:cs="微软雅黑"/>
                <w:b w:val="0"/>
                <w:bCs w:val="0"/>
                <w:color w:val="000000"/>
                <w:sz w:val="24"/>
                <w:szCs w:val="24"/>
                <w:lang w:val="en-US" w:eastAsia="en-US"/>
              </w:rPr>
              <w:t>②</w:t>
            </w:r>
            <w:r>
              <w:rPr>
                <w:rFonts w:hint="eastAsia" w:ascii="微软雅黑" w:hAnsi="微软雅黑" w:eastAsia="微软雅黑" w:cs="微软雅黑"/>
                <w:b w:val="0"/>
                <w:bCs w:val="0"/>
                <w:color w:val="000000"/>
                <w:sz w:val="24"/>
                <w:szCs w:val="24"/>
                <w:lang w:val="en-US" w:eastAsia="en-US"/>
              </w:rPr>
              <w:t>网络图中的关键线路以及措施合理</w:t>
            </w:r>
          </w:p>
          <w:p>
            <w:pPr>
              <w:keepNext w:val="0"/>
              <w:keepLines w:val="0"/>
              <w:pageBreakBefore w:val="0"/>
              <w:kinsoku/>
              <w:wordWrap/>
              <w:overflowPunct/>
              <w:topLinePunct w:val="0"/>
              <w:autoSpaceDE w:val="0"/>
              <w:autoSpaceDN w:val="0"/>
              <w:bidi w:val="0"/>
              <w:adjustRightInd/>
              <w:snapToGrid/>
              <w:spacing w:line="336" w:lineRule="auto"/>
              <w:textAlignment w:val="auto"/>
              <w:rPr>
                <w:rFonts w:hint="default" w:ascii="微软雅黑" w:hAnsi="微软雅黑" w:eastAsia="微软雅黑" w:cs="微软雅黑"/>
                <w:b w:val="0"/>
                <w:bCs w:val="0"/>
                <w:color w:val="000000"/>
                <w:sz w:val="24"/>
                <w:szCs w:val="24"/>
                <w:lang w:val="en-US" w:eastAsia="zh-CN"/>
              </w:rPr>
            </w:pPr>
            <w:r>
              <w:rPr>
                <w:rFonts w:hint="eastAsia" w:ascii="微软雅黑" w:hAnsi="微软雅黑" w:eastAsia="微软雅黑" w:cs="微软雅黑"/>
                <w:b w:val="0"/>
                <w:bCs w:val="0"/>
                <w:color w:val="000000"/>
                <w:sz w:val="24"/>
                <w:szCs w:val="24"/>
                <w:lang w:val="en-US" w:eastAsia="en-US"/>
              </w:rPr>
              <w:t>总分</w:t>
            </w:r>
            <w:r>
              <w:rPr>
                <w:rFonts w:hint="eastAsia" w:ascii="微软雅黑" w:hAnsi="微软雅黑" w:eastAsia="微软雅黑" w:cs="微软雅黑"/>
                <w:b w:val="0"/>
                <w:bCs w:val="0"/>
                <w:color w:val="000000"/>
                <w:sz w:val="24"/>
                <w:szCs w:val="24"/>
                <w:lang w:val="en-US" w:eastAsia="zh-CN"/>
              </w:rPr>
              <w:t>6</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lang w:val="en-US" w:eastAsia="zh-CN"/>
              </w:rPr>
              <w:t>符合</w:t>
            </w:r>
            <w:r>
              <w:rPr>
                <w:rFonts w:hint="eastAsia" w:ascii="微软雅黑" w:hAnsi="微软雅黑" w:eastAsia="微软雅黑" w:cs="微软雅黑"/>
                <w:b w:val="0"/>
                <w:bCs w:val="0"/>
                <w:color w:val="000000"/>
                <w:sz w:val="24"/>
                <w:szCs w:val="24"/>
              </w:rPr>
              <w:t>进度计划应在空间和时间上做合理的统筹安排且符合施工的科学规律：科学、可行、针对性强得</w:t>
            </w:r>
            <w:r>
              <w:rPr>
                <w:rFonts w:hint="eastAsia" w:ascii="微软雅黑" w:hAnsi="微软雅黑" w:eastAsia="微软雅黑" w:cs="微软雅黑"/>
                <w:b w:val="0"/>
                <w:bCs w:val="0"/>
                <w:color w:val="000000"/>
                <w:sz w:val="24"/>
                <w:szCs w:val="24"/>
                <w:lang w:val="en-US" w:eastAsia="zh-CN"/>
              </w:rPr>
              <w:t>每项得3分，</w:t>
            </w:r>
            <w:r>
              <w:rPr>
                <w:rFonts w:hint="eastAsia" w:ascii="微软雅黑" w:hAnsi="微软雅黑" w:eastAsia="微软雅黑" w:cs="微软雅黑"/>
                <w:b w:val="0"/>
                <w:bCs w:val="0"/>
                <w:color w:val="000000"/>
                <w:sz w:val="24"/>
                <w:szCs w:val="24"/>
                <w:lang w:val="en-US" w:eastAsia="en-US"/>
              </w:rPr>
              <w:t>不能符合项目实际情况的扣</w:t>
            </w:r>
            <w:r>
              <w:rPr>
                <w:rFonts w:hint="eastAsia" w:ascii="微软雅黑" w:hAnsi="微软雅黑" w:eastAsia="微软雅黑" w:cs="微软雅黑"/>
                <w:b w:val="0"/>
                <w:bCs w:val="0"/>
                <w:color w:val="000000"/>
                <w:sz w:val="24"/>
                <w:szCs w:val="24"/>
                <w:lang w:val="en-US" w:eastAsia="zh-CN"/>
              </w:rPr>
              <w:t>1</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rPr>
              <w:t>；</w:t>
            </w:r>
            <w:r>
              <w:rPr>
                <w:rFonts w:hint="eastAsia" w:ascii="微软雅黑" w:hAnsi="微软雅黑" w:eastAsia="微软雅黑" w:cs="微软雅黑"/>
                <w:b w:val="0"/>
                <w:bCs w:val="0"/>
                <w:color w:val="000000"/>
                <w:sz w:val="24"/>
                <w:szCs w:val="24"/>
                <w:lang w:val="en-US" w:eastAsia="en-US"/>
              </w:rPr>
              <w:t>缺一项扣</w:t>
            </w:r>
            <w:r>
              <w:rPr>
                <w:rFonts w:hint="eastAsia" w:ascii="微软雅黑" w:hAnsi="微软雅黑" w:eastAsia="微软雅黑" w:cs="微软雅黑"/>
                <w:b w:val="0"/>
                <w:bCs w:val="0"/>
                <w:color w:val="000000"/>
                <w:sz w:val="24"/>
                <w:szCs w:val="24"/>
                <w:lang w:val="en-US" w:eastAsia="zh-CN"/>
              </w:rPr>
              <w:t>3</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rPr>
              <w:t xml:space="preserve"> </w:t>
            </w:r>
            <w:r>
              <w:rPr>
                <w:rFonts w:hint="eastAsia" w:ascii="微软雅黑" w:hAnsi="微软雅黑" w:eastAsia="微软雅黑" w:cs="微软雅黑"/>
                <w:b w:val="0"/>
                <w:bCs w:val="0"/>
                <w:color w:val="000000"/>
                <w:sz w:val="24"/>
                <w:szCs w:val="24"/>
                <w:lang w:val="en-US" w:eastAsia="zh-CN"/>
              </w:rPr>
              <w:t>。</w:t>
            </w:r>
            <w:bookmarkEnd w:id="9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68"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91" w:name="OLE_LINK58"/>
            <w:r>
              <w:rPr>
                <w:rFonts w:hint="eastAsia" w:ascii="微软雅黑" w:hAnsi="微软雅黑" w:eastAsia="微软雅黑" w:cs="微软雅黑"/>
                <w:b w:val="0"/>
                <w:bCs w:val="0"/>
                <w:color w:val="000000"/>
                <w:sz w:val="24"/>
                <w:szCs w:val="24"/>
              </w:rPr>
              <w:t>施工平面布置</w:t>
            </w:r>
            <w:bookmarkEnd w:id="91"/>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eastAsia" w:ascii="微软雅黑" w:hAnsi="微软雅黑" w:eastAsia="微软雅黑" w:cs="微软雅黑"/>
                <w:kern w:val="0"/>
                <w:sz w:val="24"/>
                <w:szCs w:val="24"/>
                <w:lang w:val="en-US" w:eastAsia="zh-CN" w:bidi="ar-SA"/>
              </w:rPr>
            </w:pPr>
            <w:r>
              <w:rPr>
                <w:rFonts w:hint="eastAsia" w:ascii="微软雅黑" w:hAnsi="微软雅黑" w:eastAsia="微软雅黑" w:cs="微软雅黑"/>
                <w:kern w:val="0"/>
                <w:sz w:val="24"/>
                <w:szCs w:val="24"/>
                <w:lang w:val="en-US" w:eastAsia="zh-CN" w:bidi="ar-SA"/>
              </w:rPr>
              <w:t>6分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bookmarkStart w:id="92" w:name="OLE_LINK59"/>
            <w:r>
              <w:rPr>
                <w:rFonts w:hint="eastAsia" w:ascii="微软雅黑" w:hAnsi="微软雅黑" w:eastAsia="微软雅黑" w:cs="微软雅黑"/>
                <w:b w:val="0"/>
                <w:bCs w:val="0"/>
                <w:color w:val="000000"/>
                <w:sz w:val="24"/>
                <w:szCs w:val="24"/>
              </w:rPr>
              <w:t>施工平面布置应符合</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default" w:ascii="Calibri" w:hAnsi="Calibri" w:eastAsia="微软雅黑" w:cs="Calibri"/>
                <w:b w:val="0"/>
                <w:bCs w:val="0"/>
                <w:color w:val="000000"/>
                <w:sz w:val="24"/>
                <w:szCs w:val="24"/>
              </w:rPr>
              <w:t>①</w:t>
            </w:r>
            <w:r>
              <w:rPr>
                <w:rFonts w:hint="eastAsia" w:ascii="微软雅黑" w:hAnsi="微软雅黑" w:eastAsia="微软雅黑" w:cs="微软雅黑"/>
                <w:b w:val="0"/>
                <w:bCs w:val="0"/>
                <w:color w:val="000000"/>
                <w:sz w:val="24"/>
                <w:szCs w:val="24"/>
              </w:rPr>
              <w:t>工程实际，有针对性、布置合理</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default" w:ascii="Calibri" w:hAnsi="Calibri" w:eastAsia="微软雅黑" w:cs="Calibri"/>
                <w:b w:val="0"/>
                <w:bCs w:val="0"/>
                <w:color w:val="000000"/>
                <w:sz w:val="24"/>
                <w:szCs w:val="24"/>
              </w:rPr>
              <w:t>②</w:t>
            </w:r>
            <w:r>
              <w:rPr>
                <w:rFonts w:hint="eastAsia" w:ascii="微软雅黑" w:hAnsi="微软雅黑" w:eastAsia="微软雅黑" w:cs="微软雅黑"/>
                <w:b w:val="0"/>
                <w:bCs w:val="0"/>
                <w:color w:val="000000"/>
                <w:sz w:val="24"/>
                <w:szCs w:val="24"/>
              </w:rPr>
              <w:t>满足施工需要，便于施工和管理并符合安全、文明生产要求：</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eastAsia="zh-CN"/>
              </w:rPr>
            </w:pPr>
            <w:r>
              <w:rPr>
                <w:rFonts w:hint="eastAsia" w:ascii="微软雅黑" w:hAnsi="微软雅黑" w:eastAsia="微软雅黑" w:cs="微软雅黑"/>
                <w:b w:val="0"/>
                <w:bCs w:val="0"/>
                <w:color w:val="000000"/>
                <w:sz w:val="24"/>
                <w:szCs w:val="24"/>
                <w:lang w:val="en-US" w:eastAsia="en-US"/>
              </w:rPr>
              <w:t>总分</w:t>
            </w:r>
            <w:r>
              <w:rPr>
                <w:rFonts w:hint="eastAsia" w:ascii="微软雅黑" w:hAnsi="微软雅黑" w:eastAsia="微软雅黑" w:cs="微软雅黑"/>
                <w:b w:val="0"/>
                <w:bCs w:val="0"/>
                <w:color w:val="000000"/>
                <w:sz w:val="24"/>
                <w:szCs w:val="24"/>
                <w:lang w:val="en-US" w:eastAsia="zh-CN"/>
              </w:rPr>
              <w:t>6</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rPr>
              <w:t>施工平面布置应符合</w:t>
            </w:r>
            <w:r>
              <w:rPr>
                <w:rFonts w:hint="eastAsia" w:ascii="微软雅黑" w:hAnsi="微软雅黑" w:eastAsia="微软雅黑" w:cs="微软雅黑"/>
                <w:b w:val="0"/>
                <w:bCs w:val="0"/>
                <w:color w:val="000000"/>
                <w:sz w:val="24"/>
                <w:szCs w:val="24"/>
                <w:lang w:val="en-US" w:eastAsia="zh-CN"/>
              </w:rPr>
              <w:t>施工布置</w:t>
            </w:r>
            <w:r>
              <w:rPr>
                <w:rFonts w:hint="eastAsia" w:ascii="微软雅黑" w:hAnsi="微软雅黑" w:eastAsia="微软雅黑" w:cs="微软雅黑"/>
                <w:b w:val="0"/>
                <w:bCs w:val="0"/>
                <w:color w:val="000000"/>
                <w:sz w:val="24"/>
                <w:szCs w:val="24"/>
              </w:rPr>
              <w:t>科学、可行</w:t>
            </w:r>
            <w:r>
              <w:rPr>
                <w:rFonts w:hint="eastAsia" w:ascii="微软雅黑" w:hAnsi="微软雅黑" w:eastAsia="微软雅黑" w:cs="微软雅黑"/>
                <w:b w:val="0"/>
                <w:bCs w:val="0"/>
                <w:color w:val="000000"/>
                <w:sz w:val="24"/>
                <w:szCs w:val="24"/>
                <w:lang w:val="en-US" w:eastAsia="zh-CN"/>
              </w:rPr>
              <w:t>每项</w:t>
            </w:r>
            <w:r>
              <w:rPr>
                <w:rFonts w:hint="eastAsia" w:ascii="微软雅黑" w:hAnsi="微软雅黑" w:eastAsia="微软雅黑" w:cs="微软雅黑"/>
                <w:b w:val="0"/>
                <w:bCs w:val="0"/>
                <w:color w:val="000000"/>
                <w:sz w:val="24"/>
                <w:szCs w:val="24"/>
              </w:rPr>
              <w:t>得</w:t>
            </w:r>
            <w:r>
              <w:rPr>
                <w:rFonts w:hint="eastAsia" w:ascii="微软雅黑" w:hAnsi="微软雅黑" w:eastAsia="微软雅黑" w:cs="微软雅黑"/>
                <w:b w:val="0"/>
                <w:bCs w:val="0"/>
                <w:color w:val="000000"/>
                <w:sz w:val="24"/>
                <w:szCs w:val="24"/>
                <w:lang w:val="en-US" w:eastAsia="zh-CN"/>
              </w:rPr>
              <w:t>3</w:t>
            </w:r>
            <w:r>
              <w:rPr>
                <w:rFonts w:hint="eastAsia" w:ascii="微软雅黑" w:hAnsi="微软雅黑" w:eastAsia="微软雅黑" w:cs="微软雅黑"/>
                <w:b w:val="0"/>
                <w:bCs w:val="0"/>
                <w:color w:val="000000"/>
                <w:sz w:val="24"/>
                <w:szCs w:val="24"/>
              </w:rPr>
              <w:t>分；</w:t>
            </w:r>
            <w:r>
              <w:rPr>
                <w:rFonts w:hint="eastAsia" w:ascii="微软雅黑" w:hAnsi="微软雅黑" w:eastAsia="微软雅黑" w:cs="微软雅黑"/>
                <w:b w:val="0"/>
                <w:bCs w:val="0"/>
                <w:color w:val="000000"/>
                <w:sz w:val="24"/>
                <w:szCs w:val="24"/>
                <w:lang w:val="en-US" w:eastAsia="en-US"/>
              </w:rPr>
              <w:t>不能符合项目实际情况的扣</w:t>
            </w:r>
            <w:r>
              <w:rPr>
                <w:rFonts w:hint="eastAsia" w:ascii="微软雅黑" w:hAnsi="微软雅黑" w:eastAsia="微软雅黑" w:cs="微软雅黑"/>
                <w:b w:val="0"/>
                <w:bCs w:val="0"/>
                <w:color w:val="000000"/>
                <w:sz w:val="24"/>
                <w:szCs w:val="24"/>
                <w:lang w:val="en-US" w:eastAsia="zh-CN"/>
              </w:rPr>
              <w:t>1</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rPr>
              <w:t>；</w:t>
            </w:r>
            <w:r>
              <w:rPr>
                <w:rFonts w:hint="eastAsia" w:ascii="微软雅黑" w:hAnsi="微软雅黑" w:eastAsia="微软雅黑" w:cs="微软雅黑"/>
                <w:b w:val="0"/>
                <w:bCs w:val="0"/>
                <w:color w:val="000000"/>
                <w:sz w:val="24"/>
                <w:szCs w:val="24"/>
                <w:lang w:val="en-US" w:eastAsia="en-US"/>
              </w:rPr>
              <w:t>缺一项扣</w:t>
            </w:r>
            <w:r>
              <w:rPr>
                <w:rFonts w:hint="eastAsia" w:ascii="微软雅黑" w:hAnsi="微软雅黑" w:eastAsia="微软雅黑" w:cs="微软雅黑"/>
                <w:b w:val="0"/>
                <w:bCs w:val="0"/>
                <w:color w:val="000000"/>
                <w:sz w:val="24"/>
                <w:szCs w:val="24"/>
                <w:lang w:val="en-US" w:eastAsia="zh-CN"/>
              </w:rPr>
              <w:t>3</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rPr>
              <w:t xml:space="preserve"> </w:t>
            </w:r>
            <w:r>
              <w:rPr>
                <w:rFonts w:hint="eastAsia" w:ascii="微软雅黑" w:hAnsi="微软雅黑" w:eastAsia="微软雅黑" w:cs="微软雅黑"/>
                <w:b w:val="0"/>
                <w:bCs w:val="0"/>
                <w:color w:val="000000"/>
                <w:sz w:val="24"/>
                <w:szCs w:val="24"/>
                <w:lang w:eastAsia="zh-CN"/>
              </w:rPr>
              <w:t>。</w:t>
            </w:r>
            <w:bookmarkEnd w:id="9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4"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93" w:name="OLE_LINK60"/>
            <w:r>
              <w:rPr>
                <w:rFonts w:hint="eastAsia" w:ascii="微软雅黑" w:hAnsi="微软雅黑" w:eastAsia="微软雅黑" w:cs="微软雅黑"/>
                <w:b w:val="0"/>
                <w:bCs w:val="0"/>
                <w:color w:val="000000"/>
                <w:sz w:val="24"/>
                <w:szCs w:val="24"/>
              </w:rPr>
              <w:t>劳动力需用量计划</w:t>
            </w:r>
            <w:bookmarkEnd w:id="93"/>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eastAsia" w:ascii="微软雅黑" w:hAnsi="微软雅黑" w:eastAsia="微软雅黑" w:cs="微软雅黑"/>
                <w:color w:val="0000FF"/>
                <w:kern w:val="0"/>
                <w:sz w:val="24"/>
                <w:szCs w:val="24"/>
                <w:lang w:val="en-US" w:eastAsia="zh-CN" w:bidi="ar-SA"/>
              </w:rPr>
            </w:pPr>
            <w:r>
              <w:rPr>
                <w:rFonts w:hint="eastAsia" w:ascii="微软雅黑" w:hAnsi="微软雅黑" w:eastAsia="微软雅黑" w:cs="微软雅黑"/>
                <w:b w:val="0"/>
                <w:bCs w:val="0"/>
                <w:color w:val="000000"/>
                <w:sz w:val="24"/>
                <w:szCs w:val="24"/>
                <w:lang w:val="en-US" w:eastAsia="zh-CN"/>
              </w:rPr>
              <w:t>3分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eastAsia="zh-CN"/>
              </w:rPr>
            </w:pPr>
            <w:bookmarkStart w:id="94" w:name="OLE_LINK61"/>
            <w:r>
              <w:rPr>
                <w:rFonts w:hint="eastAsia" w:ascii="微软雅黑" w:hAnsi="微软雅黑" w:eastAsia="微软雅黑" w:cs="微软雅黑"/>
                <w:b w:val="0"/>
                <w:bCs w:val="0"/>
                <w:color w:val="000000"/>
                <w:sz w:val="24"/>
                <w:szCs w:val="24"/>
              </w:rPr>
              <w:t>劳动力投入计划与施工部署、施工方法及进度计划能够相互呼应并满足施工需要</w:t>
            </w:r>
            <w:r>
              <w:rPr>
                <w:rFonts w:hint="eastAsia" w:ascii="微软雅黑" w:hAnsi="微软雅黑" w:eastAsia="微软雅黑" w:cs="微软雅黑"/>
                <w:b w:val="0"/>
                <w:bCs w:val="0"/>
                <w:color w:val="000000"/>
                <w:sz w:val="24"/>
                <w:szCs w:val="24"/>
                <w:lang w:val="en-US" w:eastAsia="zh-CN"/>
              </w:rPr>
              <w:t>的得3分</w:t>
            </w:r>
            <w:r>
              <w:rPr>
                <w:rFonts w:hint="eastAsia" w:ascii="微软雅黑" w:hAnsi="微软雅黑" w:eastAsia="微软雅黑" w:cs="微软雅黑"/>
                <w:b w:val="0"/>
                <w:bCs w:val="0"/>
                <w:color w:val="000000"/>
                <w:sz w:val="24"/>
                <w:szCs w:val="24"/>
              </w:rPr>
              <w:t>：</w:t>
            </w:r>
            <w:r>
              <w:rPr>
                <w:rFonts w:hint="eastAsia" w:ascii="微软雅黑" w:hAnsi="微软雅黑" w:eastAsia="微软雅黑" w:cs="微软雅黑"/>
                <w:b w:val="0"/>
                <w:bCs w:val="0"/>
                <w:color w:val="000000"/>
                <w:sz w:val="24"/>
                <w:szCs w:val="24"/>
                <w:lang w:val="en-US" w:eastAsia="en-US"/>
              </w:rPr>
              <w:t>不能符合项目实际情况的扣</w:t>
            </w:r>
            <w:r>
              <w:rPr>
                <w:rFonts w:hint="eastAsia" w:ascii="微软雅黑" w:hAnsi="微软雅黑" w:eastAsia="微软雅黑" w:cs="微软雅黑"/>
                <w:b w:val="0"/>
                <w:bCs w:val="0"/>
                <w:color w:val="000000"/>
                <w:sz w:val="24"/>
                <w:szCs w:val="24"/>
                <w:lang w:val="en-US" w:eastAsia="zh-CN"/>
              </w:rPr>
              <w:t>3</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rPr>
              <w:t xml:space="preserve"> </w:t>
            </w:r>
            <w:r>
              <w:rPr>
                <w:rFonts w:hint="eastAsia" w:ascii="微软雅黑" w:hAnsi="微软雅黑" w:eastAsia="微软雅黑" w:cs="微软雅黑"/>
                <w:b w:val="0"/>
                <w:bCs w:val="0"/>
                <w:color w:val="000000"/>
                <w:sz w:val="24"/>
                <w:szCs w:val="24"/>
                <w:lang w:eastAsia="zh-CN"/>
              </w:rPr>
              <w:t>。</w:t>
            </w:r>
            <w:bookmarkEnd w:id="94"/>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8" w:hRule="atLeast"/>
        </w:trPr>
        <w:tc>
          <w:tcPr>
            <w:tcW w:w="1136" w:type="dxa"/>
            <w:vMerge w:val="restart"/>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95" w:name="OLE_LINK62"/>
            <w:r>
              <w:rPr>
                <w:rFonts w:hint="eastAsia" w:ascii="微软雅黑" w:hAnsi="微软雅黑" w:eastAsia="微软雅黑" w:cs="微软雅黑"/>
                <w:b w:val="0"/>
                <w:bCs w:val="0"/>
                <w:color w:val="000000"/>
                <w:sz w:val="24"/>
                <w:szCs w:val="24"/>
              </w:rPr>
              <w:t>材料需用量计划</w:t>
            </w:r>
            <w:bookmarkEnd w:id="95"/>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default" w:ascii="微软雅黑" w:hAnsi="微软雅黑" w:eastAsia="微软雅黑" w:cs="微软雅黑"/>
                <w:b w:val="0"/>
                <w:bCs w:val="0"/>
                <w:color w:val="000000"/>
                <w:sz w:val="24"/>
                <w:szCs w:val="24"/>
                <w:lang w:val="en-US" w:eastAsia="zh-CN"/>
              </w:rPr>
            </w:pPr>
            <w:r>
              <w:rPr>
                <w:rFonts w:hint="eastAsia" w:ascii="微软雅黑" w:hAnsi="微软雅黑" w:eastAsia="微软雅黑" w:cs="微软雅黑"/>
                <w:b w:val="0"/>
                <w:bCs w:val="0"/>
                <w:color w:val="000000"/>
                <w:sz w:val="24"/>
                <w:szCs w:val="24"/>
                <w:lang w:val="en-US" w:eastAsia="zh-CN"/>
              </w:rPr>
              <w:t>6分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bookmarkStart w:id="96" w:name="OLE_LINK63"/>
            <w:r>
              <w:rPr>
                <w:rFonts w:hint="default" w:ascii="微软雅黑" w:hAnsi="微软雅黑" w:eastAsia="微软雅黑" w:cs="微软雅黑"/>
                <w:b w:val="0"/>
                <w:bCs w:val="0"/>
                <w:color w:val="000000"/>
                <w:sz w:val="24"/>
                <w:szCs w:val="24"/>
                <w:lang w:val="en-US" w:eastAsia="en-US"/>
              </w:rPr>
              <w:t>①</w:t>
            </w:r>
            <w:r>
              <w:rPr>
                <w:rFonts w:hint="eastAsia" w:ascii="微软雅黑" w:hAnsi="微软雅黑" w:eastAsia="微软雅黑" w:cs="微软雅黑"/>
                <w:b w:val="0"/>
                <w:bCs w:val="0"/>
                <w:color w:val="000000"/>
                <w:sz w:val="24"/>
                <w:szCs w:val="24"/>
                <w:lang w:val="en-US" w:eastAsia="en-US"/>
              </w:rPr>
              <w:t>材料投入计划与施工部署</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default" w:ascii="微软雅黑" w:hAnsi="微软雅黑" w:eastAsia="微软雅黑" w:cs="微软雅黑"/>
                <w:b w:val="0"/>
                <w:bCs w:val="0"/>
                <w:color w:val="000000"/>
                <w:sz w:val="24"/>
                <w:szCs w:val="24"/>
                <w:lang w:val="en-US" w:eastAsia="en-US"/>
              </w:rPr>
              <w:t>②</w:t>
            </w:r>
            <w:r>
              <w:rPr>
                <w:rFonts w:hint="eastAsia" w:ascii="微软雅黑" w:hAnsi="微软雅黑" w:eastAsia="微软雅黑" w:cs="微软雅黑"/>
                <w:b w:val="0"/>
                <w:bCs w:val="0"/>
                <w:color w:val="000000"/>
                <w:sz w:val="24"/>
                <w:szCs w:val="24"/>
                <w:lang w:val="en-US" w:eastAsia="en-US"/>
              </w:rPr>
              <w:t>施工方法及进度计划能够相互呼应并较好满足施工需要：</w:t>
            </w:r>
            <w:r>
              <w:rPr>
                <w:rFonts w:hint="eastAsia" w:ascii="微软雅黑" w:hAnsi="微软雅黑" w:eastAsia="微软雅黑" w:cs="微软雅黑"/>
                <w:b w:val="0"/>
                <w:bCs w:val="0"/>
                <w:color w:val="000000"/>
                <w:sz w:val="24"/>
                <w:szCs w:val="24"/>
                <w:lang w:val="en-US" w:eastAsia="zh-CN"/>
              </w:rPr>
              <w:t>符合材料用量计划的每项得3分</w:t>
            </w:r>
            <w:r>
              <w:rPr>
                <w:rFonts w:hint="eastAsia" w:ascii="微软雅黑" w:hAnsi="微软雅黑" w:eastAsia="微软雅黑" w:cs="微软雅黑"/>
                <w:b w:val="0"/>
                <w:bCs w:val="0"/>
                <w:color w:val="0000FF"/>
                <w:sz w:val="24"/>
                <w:szCs w:val="24"/>
                <w:lang w:val="en-US" w:eastAsia="zh-CN"/>
              </w:rPr>
              <w:t>，</w:t>
            </w:r>
            <w:r>
              <w:rPr>
                <w:rFonts w:hint="eastAsia" w:ascii="微软雅黑" w:hAnsi="微软雅黑" w:eastAsia="微软雅黑" w:cs="微软雅黑"/>
                <w:b w:val="0"/>
                <w:bCs w:val="0"/>
                <w:color w:val="000000"/>
                <w:sz w:val="24"/>
                <w:szCs w:val="24"/>
                <w:lang w:val="en-US" w:eastAsia="en-US"/>
              </w:rPr>
              <w:t>不能符合项目实际情况的扣</w:t>
            </w:r>
            <w:r>
              <w:rPr>
                <w:rFonts w:hint="eastAsia" w:ascii="微软雅黑" w:hAnsi="微软雅黑" w:eastAsia="微软雅黑" w:cs="微软雅黑"/>
                <w:b w:val="0"/>
                <w:bCs w:val="0"/>
                <w:color w:val="000000"/>
                <w:sz w:val="24"/>
                <w:szCs w:val="24"/>
                <w:lang w:val="en-US" w:eastAsia="zh-CN"/>
              </w:rPr>
              <w:t>1</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rPr>
              <w:t>；</w:t>
            </w:r>
            <w:r>
              <w:rPr>
                <w:rFonts w:hint="eastAsia" w:ascii="微软雅黑" w:hAnsi="微软雅黑" w:eastAsia="微软雅黑" w:cs="微软雅黑"/>
                <w:b w:val="0"/>
                <w:bCs w:val="0"/>
                <w:color w:val="000000"/>
                <w:sz w:val="24"/>
                <w:szCs w:val="24"/>
                <w:lang w:val="en-US" w:eastAsia="en-US"/>
              </w:rPr>
              <w:t>缺一项扣</w:t>
            </w:r>
            <w:r>
              <w:rPr>
                <w:rFonts w:hint="eastAsia" w:ascii="微软雅黑" w:hAnsi="微软雅黑" w:eastAsia="微软雅黑" w:cs="微软雅黑"/>
                <w:b w:val="0"/>
                <w:bCs w:val="0"/>
                <w:color w:val="000000"/>
                <w:sz w:val="24"/>
                <w:szCs w:val="24"/>
                <w:lang w:val="en-US" w:eastAsia="zh-CN"/>
              </w:rPr>
              <w:t>3</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FF"/>
                <w:sz w:val="24"/>
                <w:szCs w:val="24"/>
              </w:rPr>
              <w:t>。</w:t>
            </w:r>
            <w:bookmarkEnd w:id="9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84"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97" w:name="OLE_LINK64"/>
            <w:r>
              <w:rPr>
                <w:rFonts w:hint="eastAsia" w:ascii="微软雅黑" w:hAnsi="微软雅黑" w:eastAsia="微软雅黑" w:cs="微软雅黑"/>
                <w:b w:val="0"/>
                <w:bCs w:val="0"/>
                <w:color w:val="000000"/>
                <w:sz w:val="24"/>
                <w:szCs w:val="24"/>
              </w:rPr>
              <w:t>工期保证措施和 体系</w:t>
            </w:r>
            <w:bookmarkEnd w:id="97"/>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default" w:ascii="微软雅黑" w:hAnsi="微软雅黑" w:eastAsia="微软雅黑" w:cs="微软雅黑"/>
                <w:b w:val="0"/>
                <w:bCs w:val="0"/>
                <w:color w:val="000000"/>
                <w:sz w:val="24"/>
                <w:szCs w:val="24"/>
                <w:lang w:val="en-US" w:eastAsia="zh-CN"/>
              </w:rPr>
            </w:pPr>
            <w:r>
              <w:rPr>
                <w:rFonts w:hint="eastAsia" w:ascii="微软雅黑" w:hAnsi="微软雅黑" w:eastAsia="微软雅黑" w:cs="微软雅黑"/>
                <w:b w:val="0"/>
                <w:bCs w:val="0"/>
                <w:color w:val="000000"/>
                <w:sz w:val="24"/>
                <w:szCs w:val="24"/>
                <w:lang w:val="en-US" w:eastAsia="zh-CN"/>
              </w:rPr>
              <w:t>6分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bookmarkStart w:id="98" w:name="OLE_LINK65"/>
            <w:r>
              <w:rPr>
                <w:rFonts w:hint="eastAsia" w:ascii="微软雅黑" w:hAnsi="微软雅黑" w:eastAsia="微软雅黑" w:cs="微软雅黑"/>
                <w:b w:val="0"/>
                <w:bCs w:val="0"/>
                <w:color w:val="000000"/>
                <w:sz w:val="24"/>
                <w:szCs w:val="24"/>
              </w:rPr>
              <w:t>总工期及节点工期满足招标文件要求；</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default" w:ascii="Calibri" w:hAnsi="Calibri" w:eastAsia="微软雅黑" w:cs="Calibri"/>
                <w:b w:val="0"/>
                <w:bCs w:val="0"/>
                <w:color w:val="000000"/>
                <w:sz w:val="24"/>
                <w:szCs w:val="24"/>
              </w:rPr>
              <w:t>①</w:t>
            </w:r>
            <w:r>
              <w:rPr>
                <w:rFonts w:hint="eastAsia" w:ascii="微软雅黑" w:hAnsi="微软雅黑" w:eastAsia="微软雅黑" w:cs="微软雅黑"/>
                <w:b w:val="0"/>
                <w:bCs w:val="0"/>
                <w:color w:val="000000"/>
                <w:sz w:val="24"/>
                <w:szCs w:val="24"/>
              </w:rPr>
              <w:t>施工进度计划内容全面，线路清晰、准确、完整</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default" w:ascii="Calibri" w:hAnsi="Calibri" w:eastAsia="微软雅黑" w:cs="Calibri"/>
                <w:b w:val="0"/>
                <w:bCs w:val="0"/>
                <w:color w:val="000000"/>
                <w:sz w:val="24"/>
                <w:szCs w:val="24"/>
              </w:rPr>
              <w:t>②</w:t>
            </w:r>
            <w:r>
              <w:rPr>
                <w:rFonts w:hint="eastAsia" w:ascii="微软雅黑" w:hAnsi="微软雅黑" w:eastAsia="微软雅黑" w:cs="微软雅黑"/>
                <w:b w:val="0"/>
                <w:bCs w:val="0"/>
                <w:color w:val="000000"/>
                <w:sz w:val="24"/>
                <w:szCs w:val="24"/>
              </w:rPr>
              <w:t>计划编制合理、可行；</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default" w:ascii="Calibri" w:hAnsi="Calibri" w:eastAsia="微软雅黑" w:cs="Calibri"/>
                <w:b w:val="0"/>
                <w:bCs w:val="0"/>
                <w:color w:val="000000"/>
                <w:sz w:val="24"/>
                <w:szCs w:val="24"/>
              </w:rPr>
              <w:t>③</w:t>
            </w:r>
            <w:r>
              <w:rPr>
                <w:rFonts w:hint="eastAsia" w:ascii="微软雅黑" w:hAnsi="微软雅黑" w:eastAsia="微软雅黑" w:cs="微软雅黑"/>
                <w:b w:val="0"/>
                <w:bCs w:val="0"/>
                <w:color w:val="000000"/>
                <w:sz w:val="24"/>
                <w:szCs w:val="24"/>
              </w:rPr>
              <w:t>措施有力、合理、可行：</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eastAsia" w:ascii="微软雅黑" w:hAnsi="微软雅黑" w:eastAsia="微软雅黑" w:cs="微软雅黑"/>
                <w:b w:val="0"/>
                <w:bCs w:val="0"/>
                <w:color w:val="000000"/>
                <w:sz w:val="24"/>
                <w:szCs w:val="24"/>
                <w:lang w:val="en-US" w:eastAsia="en-US"/>
              </w:rPr>
              <w:t>总分</w:t>
            </w:r>
            <w:r>
              <w:rPr>
                <w:rFonts w:hint="eastAsia" w:ascii="微软雅黑" w:hAnsi="微软雅黑" w:eastAsia="微软雅黑" w:cs="微软雅黑"/>
                <w:b w:val="0"/>
                <w:bCs w:val="0"/>
                <w:color w:val="000000"/>
                <w:sz w:val="24"/>
                <w:szCs w:val="24"/>
                <w:lang w:val="en-US" w:eastAsia="zh-CN"/>
              </w:rPr>
              <w:t>6</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lang w:val="en-US" w:eastAsia="zh-CN"/>
              </w:rPr>
              <w:t>总工期及节点工期满足摘编文件要求得每项得2分</w:t>
            </w:r>
            <w:r>
              <w:rPr>
                <w:rFonts w:hint="eastAsia" w:ascii="微软雅黑" w:hAnsi="微软雅黑" w:eastAsia="微软雅黑" w:cs="微软雅黑"/>
                <w:b w:val="0"/>
                <w:bCs w:val="0"/>
                <w:color w:val="000000"/>
                <w:sz w:val="24"/>
                <w:szCs w:val="24"/>
              </w:rPr>
              <w:t>：</w:t>
            </w:r>
            <w:r>
              <w:rPr>
                <w:rFonts w:hint="eastAsia" w:ascii="微软雅黑" w:hAnsi="微软雅黑" w:eastAsia="微软雅黑" w:cs="微软雅黑"/>
                <w:b w:val="0"/>
                <w:bCs w:val="0"/>
                <w:color w:val="000000"/>
                <w:sz w:val="24"/>
                <w:szCs w:val="24"/>
                <w:lang w:val="en-US" w:eastAsia="en-US"/>
              </w:rPr>
              <w:t>不能符合项目实际情况的扣</w:t>
            </w:r>
            <w:r>
              <w:rPr>
                <w:rFonts w:hint="eastAsia" w:ascii="微软雅黑" w:hAnsi="微软雅黑" w:eastAsia="微软雅黑" w:cs="微软雅黑"/>
                <w:b w:val="0"/>
                <w:bCs w:val="0"/>
                <w:color w:val="000000"/>
                <w:sz w:val="24"/>
                <w:szCs w:val="24"/>
                <w:lang w:val="en-US" w:eastAsia="zh-CN"/>
              </w:rPr>
              <w:t>1</w:t>
            </w:r>
            <w:r>
              <w:rPr>
                <w:rFonts w:hint="eastAsia" w:ascii="微软雅黑" w:hAnsi="微软雅黑" w:eastAsia="微软雅黑" w:cs="微软雅黑"/>
                <w:b w:val="0"/>
                <w:bCs w:val="0"/>
                <w:color w:val="000000"/>
                <w:sz w:val="24"/>
                <w:szCs w:val="24"/>
                <w:lang w:val="en-US" w:eastAsia="en-US"/>
              </w:rPr>
              <w:t>分</w:t>
            </w:r>
            <w:r>
              <w:rPr>
                <w:rFonts w:hint="eastAsia" w:ascii="微软雅黑" w:hAnsi="微软雅黑" w:eastAsia="微软雅黑" w:cs="微软雅黑"/>
                <w:b w:val="0"/>
                <w:bCs w:val="0"/>
                <w:color w:val="000000"/>
                <w:sz w:val="24"/>
                <w:szCs w:val="24"/>
                <w:lang w:val="en-US" w:eastAsia="zh-CN"/>
              </w:rPr>
              <w:t>，缺一项扣2分，</w:t>
            </w:r>
            <w:bookmarkEnd w:id="9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4"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99" w:name="OLE_LINK66"/>
            <w:r>
              <w:rPr>
                <w:rFonts w:hint="eastAsia" w:ascii="微软雅黑" w:hAnsi="微软雅黑" w:eastAsia="微软雅黑" w:cs="微软雅黑"/>
                <w:b w:val="0"/>
                <w:bCs w:val="0"/>
                <w:color w:val="000000"/>
                <w:sz w:val="24"/>
                <w:szCs w:val="24"/>
              </w:rPr>
              <w:t>质量保证措施</w:t>
            </w:r>
            <w:bookmarkEnd w:id="99"/>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default" w:ascii="微软雅黑" w:hAnsi="微软雅黑" w:eastAsia="微软雅黑" w:cs="微软雅黑"/>
                <w:b w:val="0"/>
                <w:bCs w:val="0"/>
                <w:color w:val="000000"/>
                <w:sz w:val="24"/>
                <w:szCs w:val="24"/>
                <w:lang w:val="en-US" w:eastAsia="zh-CN"/>
              </w:rPr>
            </w:pPr>
            <w:r>
              <w:rPr>
                <w:rFonts w:hint="eastAsia" w:ascii="微软雅黑" w:hAnsi="微软雅黑" w:eastAsia="微软雅黑" w:cs="微软雅黑"/>
                <w:b w:val="0"/>
                <w:bCs w:val="0"/>
                <w:color w:val="000000"/>
                <w:sz w:val="24"/>
                <w:szCs w:val="24"/>
                <w:lang w:val="en-US" w:eastAsia="zh-CN"/>
              </w:rPr>
              <w:t>6分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bookmarkStart w:id="100" w:name="OLE_LINK67"/>
            <w:r>
              <w:rPr>
                <w:rFonts w:hint="eastAsia" w:ascii="微软雅黑" w:hAnsi="微软雅黑" w:eastAsia="微软雅黑" w:cs="微软雅黑"/>
                <w:b w:val="0"/>
                <w:bCs w:val="0"/>
                <w:color w:val="000000"/>
                <w:sz w:val="24"/>
                <w:szCs w:val="24"/>
                <w:lang w:val="en-US" w:eastAsia="en-US"/>
              </w:rPr>
              <w:t>质量管理体系与措施</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①质量保证体系健全、职责明确;</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②工程所用原材料、中间产品、金属结构等检测的种类、数量 符合相关规程规范;</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③质量检测设备、数量满足要求。</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eastAsia" w:ascii="微软雅黑" w:hAnsi="微软雅黑" w:eastAsia="微软雅黑" w:cs="微软雅黑"/>
                <w:b w:val="0"/>
                <w:bCs w:val="0"/>
                <w:color w:val="000000"/>
                <w:sz w:val="24"/>
                <w:szCs w:val="24"/>
                <w:lang w:val="en-US" w:eastAsia="en-US"/>
              </w:rPr>
              <w:t>总分6分。</w:t>
            </w:r>
            <w:r>
              <w:rPr>
                <w:rFonts w:hint="eastAsia" w:ascii="微软雅黑" w:hAnsi="微软雅黑" w:eastAsia="微软雅黑" w:cs="微软雅黑"/>
                <w:b w:val="0"/>
                <w:bCs w:val="0"/>
                <w:color w:val="000000"/>
                <w:sz w:val="24"/>
                <w:szCs w:val="24"/>
                <w:lang w:val="en-US" w:eastAsia="zh-CN"/>
              </w:rPr>
              <w:t>符合</w:t>
            </w:r>
            <w:r>
              <w:rPr>
                <w:rFonts w:hint="eastAsia" w:ascii="微软雅黑" w:hAnsi="微软雅黑" w:eastAsia="微软雅黑" w:cs="微软雅黑"/>
                <w:b w:val="0"/>
                <w:bCs w:val="0"/>
                <w:color w:val="000000"/>
                <w:sz w:val="24"/>
                <w:szCs w:val="24"/>
              </w:rPr>
              <w:t>质量保证措施</w:t>
            </w:r>
            <w:r>
              <w:rPr>
                <w:rFonts w:hint="eastAsia" w:ascii="微软雅黑" w:hAnsi="微软雅黑" w:eastAsia="微软雅黑" w:cs="微软雅黑"/>
                <w:b w:val="0"/>
                <w:bCs w:val="0"/>
                <w:color w:val="000000"/>
                <w:sz w:val="24"/>
                <w:szCs w:val="24"/>
                <w:lang w:val="en-US" w:eastAsia="zh-CN"/>
              </w:rPr>
              <w:t>的每项得2分，</w:t>
            </w:r>
            <w:r>
              <w:rPr>
                <w:rFonts w:hint="eastAsia" w:ascii="微软雅黑" w:hAnsi="微软雅黑" w:eastAsia="微软雅黑" w:cs="微软雅黑"/>
                <w:b w:val="0"/>
                <w:bCs w:val="0"/>
                <w:color w:val="000000"/>
                <w:sz w:val="24"/>
                <w:szCs w:val="24"/>
                <w:lang w:val="en-US" w:eastAsia="en-US"/>
              </w:rPr>
              <w:t>存在缺漏，不科学、不能符合项目实际情况的扣</w:t>
            </w:r>
            <w:r>
              <w:rPr>
                <w:rFonts w:hint="eastAsia" w:ascii="微软雅黑" w:hAnsi="微软雅黑" w:eastAsia="微软雅黑" w:cs="微软雅黑"/>
                <w:b w:val="0"/>
                <w:bCs w:val="0"/>
                <w:color w:val="000000"/>
                <w:sz w:val="24"/>
                <w:szCs w:val="24"/>
                <w:lang w:val="en-US" w:eastAsia="zh-CN"/>
              </w:rPr>
              <w:t>0.5</w:t>
            </w:r>
            <w:r>
              <w:rPr>
                <w:rFonts w:hint="eastAsia" w:ascii="微软雅黑" w:hAnsi="微软雅黑" w:eastAsia="微软雅黑" w:cs="微软雅黑"/>
                <w:b w:val="0"/>
                <w:bCs w:val="0"/>
                <w:color w:val="000000"/>
                <w:sz w:val="24"/>
                <w:szCs w:val="24"/>
                <w:lang w:val="en-US" w:eastAsia="en-US"/>
              </w:rPr>
              <w:t>分，缺一项扣</w:t>
            </w:r>
            <w:r>
              <w:rPr>
                <w:rFonts w:hint="eastAsia" w:ascii="微软雅黑" w:hAnsi="微软雅黑" w:eastAsia="微软雅黑" w:cs="微软雅黑"/>
                <w:b w:val="0"/>
                <w:bCs w:val="0"/>
                <w:color w:val="000000"/>
                <w:sz w:val="24"/>
                <w:szCs w:val="24"/>
                <w:lang w:val="en-US" w:eastAsia="zh-CN"/>
              </w:rPr>
              <w:t>2</w:t>
            </w:r>
            <w:r>
              <w:rPr>
                <w:rFonts w:hint="eastAsia" w:ascii="微软雅黑" w:hAnsi="微软雅黑" w:eastAsia="微软雅黑" w:cs="微软雅黑"/>
                <w:b w:val="0"/>
                <w:bCs w:val="0"/>
                <w:color w:val="000000"/>
                <w:sz w:val="24"/>
                <w:szCs w:val="24"/>
                <w:lang w:val="en-US" w:eastAsia="en-US"/>
              </w:rPr>
              <w:t>分</w:t>
            </w:r>
            <w:bookmarkEnd w:id="10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4"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p>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101" w:name="OLE_LINK68"/>
            <w:r>
              <w:rPr>
                <w:rFonts w:hint="eastAsia" w:ascii="微软雅黑" w:hAnsi="微软雅黑" w:eastAsia="微软雅黑" w:cs="微软雅黑"/>
                <w:b w:val="0"/>
                <w:bCs w:val="0"/>
                <w:color w:val="000000"/>
                <w:sz w:val="24"/>
                <w:szCs w:val="24"/>
              </w:rPr>
              <w:t>安全保证措施和 体系</w:t>
            </w:r>
            <w:bookmarkEnd w:id="101"/>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default" w:ascii="微软雅黑" w:hAnsi="微软雅黑" w:eastAsia="微软雅黑" w:cs="微软雅黑"/>
                <w:b w:val="0"/>
                <w:bCs w:val="0"/>
                <w:color w:val="000000"/>
                <w:sz w:val="24"/>
                <w:szCs w:val="24"/>
                <w:lang w:val="en-US" w:eastAsia="zh-CN"/>
              </w:rPr>
            </w:pPr>
            <w:r>
              <w:rPr>
                <w:rFonts w:hint="eastAsia" w:ascii="微软雅黑" w:hAnsi="微软雅黑" w:eastAsia="微软雅黑" w:cs="微软雅黑"/>
                <w:b w:val="0"/>
                <w:bCs w:val="0"/>
                <w:color w:val="000000"/>
                <w:sz w:val="24"/>
                <w:szCs w:val="24"/>
                <w:lang w:val="en-US" w:eastAsia="zh-CN"/>
              </w:rPr>
              <w:t>3分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bookmarkStart w:id="102" w:name="OLE_LINK69"/>
            <w:r>
              <w:rPr>
                <w:rFonts w:hint="eastAsia" w:ascii="微软雅黑" w:hAnsi="微软雅黑" w:eastAsia="微软雅黑" w:cs="微软雅黑"/>
                <w:b w:val="0"/>
                <w:bCs w:val="0"/>
                <w:color w:val="000000"/>
                <w:sz w:val="24"/>
                <w:szCs w:val="24"/>
                <w:lang w:val="en-US" w:eastAsia="en-US"/>
              </w:rPr>
              <w:t xml:space="preserve">安全管理体系与措施 </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①安全生产责任制健全、职贵明确;</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lang w:val="en-US" w:eastAsia="en-US"/>
              </w:rPr>
            </w:pPr>
            <w:r>
              <w:rPr>
                <w:rFonts w:hint="eastAsia" w:ascii="微软雅黑" w:hAnsi="微软雅黑" w:eastAsia="微软雅黑" w:cs="微软雅黑"/>
                <w:b w:val="0"/>
                <w:bCs w:val="0"/>
                <w:color w:val="000000"/>
                <w:sz w:val="24"/>
                <w:szCs w:val="24"/>
                <w:lang w:val="en-US" w:eastAsia="en-US"/>
              </w:rPr>
              <w:t>②安全管理资源配置合理、措施符合相关安全技术(操作)规程:</w:t>
            </w:r>
          </w:p>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eastAsia" w:ascii="微软雅黑" w:hAnsi="微软雅黑" w:eastAsia="微软雅黑" w:cs="微软雅黑"/>
                <w:b w:val="0"/>
                <w:bCs w:val="0"/>
                <w:color w:val="000000"/>
                <w:sz w:val="24"/>
                <w:szCs w:val="24"/>
                <w:lang w:val="en-US" w:eastAsia="en-US"/>
              </w:rPr>
              <w:t>③配置的特种作业人员符合要求，具有相应的上岗证 书;总分</w:t>
            </w:r>
            <w:r>
              <w:rPr>
                <w:rFonts w:hint="eastAsia" w:ascii="微软雅黑" w:hAnsi="微软雅黑" w:eastAsia="微软雅黑" w:cs="微软雅黑"/>
                <w:b w:val="0"/>
                <w:bCs w:val="0"/>
                <w:color w:val="000000"/>
                <w:sz w:val="24"/>
                <w:szCs w:val="24"/>
                <w:lang w:val="en-US" w:eastAsia="zh-CN"/>
              </w:rPr>
              <w:t>3</w:t>
            </w:r>
            <w:r>
              <w:rPr>
                <w:rFonts w:hint="eastAsia" w:ascii="微软雅黑" w:hAnsi="微软雅黑" w:eastAsia="微软雅黑" w:cs="微软雅黑"/>
                <w:b w:val="0"/>
                <w:bCs w:val="0"/>
                <w:color w:val="000000"/>
                <w:sz w:val="24"/>
                <w:szCs w:val="24"/>
                <w:lang w:val="en-US" w:eastAsia="en-US"/>
              </w:rPr>
              <w:t>分。存在缺漏，不科学、不能符合项目实际情况的扣</w:t>
            </w:r>
            <w:r>
              <w:rPr>
                <w:rFonts w:hint="eastAsia" w:ascii="微软雅黑" w:hAnsi="微软雅黑" w:eastAsia="微软雅黑" w:cs="微软雅黑"/>
                <w:b w:val="0"/>
                <w:bCs w:val="0"/>
                <w:color w:val="000000"/>
                <w:sz w:val="24"/>
                <w:szCs w:val="24"/>
                <w:lang w:val="en-US" w:eastAsia="zh-CN"/>
              </w:rPr>
              <w:t>0.5</w:t>
            </w:r>
            <w:r>
              <w:rPr>
                <w:rFonts w:hint="eastAsia" w:ascii="微软雅黑" w:hAnsi="微软雅黑" w:eastAsia="微软雅黑" w:cs="微软雅黑"/>
                <w:b w:val="0"/>
                <w:bCs w:val="0"/>
                <w:color w:val="000000"/>
                <w:sz w:val="24"/>
                <w:szCs w:val="24"/>
                <w:lang w:val="en-US" w:eastAsia="en-US"/>
              </w:rPr>
              <w:t>分，缺一项扣</w:t>
            </w:r>
            <w:r>
              <w:rPr>
                <w:rFonts w:hint="eastAsia" w:ascii="微软雅黑" w:hAnsi="微软雅黑" w:eastAsia="微软雅黑" w:cs="微软雅黑"/>
                <w:b w:val="0"/>
                <w:bCs w:val="0"/>
                <w:color w:val="000000"/>
                <w:sz w:val="24"/>
                <w:szCs w:val="24"/>
                <w:lang w:val="en-US" w:eastAsia="zh-CN"/>
              </w:rPr>
              <w:t>1</w:t>
            </w:r>
            <w:r>
              <w:rPr>
                <w:rFonts w:hint="eastAsia" w:ascii="微软雅黑" w:hAnsi="微软雅黑" w:eastAsia="微软雅黑" w:cs="微软雅黑"/>
                <w:b w:val="0"/>
                <w:bCs w:val="0"/>
                <w:color w:val="000000"/>
                <w:sz w:val="24"/>
                <w:szCs w:val="24"/>
                <w:lang w:val="en-US" w:eastAsia="en-US"/>
              </w:rPr>
              <w:t>分</w:t>
            </w:r>
            <w:r>
              <w:rPr>
                <w:rFonts w:hint="eastAsia" w:ascii="仿宋" w:hAnsi="仿宋" w:eastAsia="仿宋" w:cs="仿宋"/>
                <w:snapToGrid w:val="0"/>
                <w:color w:val="000000"/>
                <w:kern w:val="0"/>
                <w:sz w:val="22"/>
                <w:szCs w:val="22"/>
                <w:lang w:val="en-US" w:eastAsia="en-US" w:bidi="ar-SA"/>
              </w:rPr>
              <w:t>。</w:t>
            </w:r>
            <w:bookmarkEnd w:id="10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4"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b w:val="0"/>
                <w:bCs w:val="0"/>
                <w:color w:val="000000"/>
                <w:sz w:val="24"/>
                <w:szCs w:val="24"/>
              </w:rPr>
            </w:pPr>
            <w:bookmarkStart w:id="103" w:name="OLE_LINK70"/>
            <w:r>
              <w:rPr>
                <w:rFonts w:hint="eastAsia" w:ascii="微软雅黑" w:hAnsi="微软雅黑" w:eastAsia="微软雅黑" w:cs="微软雅黑"/>
                <w:b w:val="0"/>
                <w:bCs w:val="0"/>
                <w:color w:val="000000"/>
                <w:sz w:val="24"/>
                <w:szCs w:val="24"/>
              </w:rPr>
              <w:t>现场文明施工措 施</w:t>
            </w:r>
            <w:bookmarkEnd w:id="103"/>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eastAsia" w:ascii="微软雅黑" w:hAnsi="微软雅黑" w:eastAsia="微软雅黑" w:cs="微软雅黑"/>
                <w:kern w:val="0"/>
                <w:sz w:val="24"/>
                <w:szCs w:val="24"/>
                <w:lang w:val="en-US" w:eastAsia="zh-CN" w:bidi="ar-SA"/>
              </w:rPr>
            </w:pPr>
            <w:r>
              <w:rPr>
                <w:rFonts w:hint="eastAsia" w:ascii="微软雅黑" w:hAnsi="微软雅黑" w:eastAsia="微软雅黑" w:cs="微软雅黑"/>
                <w:b w:val="0"/>
                <w:bCs w:val="0"/>
                <w:color w:val="000000"/>
                <w:sz w:val="24"/>
                <w:szCs w:val="24"/>
                <w:lang w:val="en-US" w:eastAsia="zh-CN"/>
              </w:rPr>
              <w:t>5</w:t>
            </w:r>
            <w:r>
              <w:rPr>
                <w:rFonts w:hint="eastAsia" w:ascii="微软雅黑" w:hAnsi="微软雅黑" w:eastAsia="微软雅黑" w:cs="微软雅黑"/>
                <w:b w:val="0"/>
                <w:bCs w:val="0"/>
                <w:color w:val="000000"/>
                <w:sz w:val="24"/>
                <w:szCs w:val="24"/>
              </w:rPr>
              <w:t>分</w:t>
            </w:r>
          </w:p>
        </w:tc>
        <w:tc>
          <w:tcPr>
            <w:tcW w:w="5870" w:type="dxa"/>
            <w:noWrap w:val="0"/>
            <w:vAlign w:val="top"/>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b w:val="0"/>
                <w:bCs w:val="0"/>
                <w:color w:val="000000"/>
                <w:sz w:val="24"/>
                <w:szCs w:val="24"/>
              </w:rPr>
            </w:pPr>
            <w:r>
              <w:rPr>
                <w:rFonts w:hint="eastAsia" w:ascii="微软雅黑" w:hAnsi="微软雅黑" w:eastAsia="微软雅黑" w:cs="微软雅黑"/>
                <w:b w:val="0"/>
                <w:bCs w:val="0"/>
                <w:color w:val="000000"/>
                <w:sz w:val="24"/>
                <w:szCs w:val="24"/>
                <w:lang w:val="en-US" w:eastAsia="en-US"/>
              </w:rPr>
              <w:t>现场文明施工措施:措施应符合工程实际情况，切实可。总分</w:t>
            </w:r>
            <w:r>
              <w:rPr>
                <w:rFonts w:hint="eastAsia" w:ascii="微软雅黑" w:hAnsi="微软雅黑" w:eastAsia="微软雅黑" w:cs="微软雅黑"/>
                <w:b w:val="0"/>
                <w:bCs w:val="0"/>
                <w:color w:val="000000"/>
                <w:sz w:val="24"/>
                <w:szCs w:val="24"/>
                <w:lang w:val="en-US" w:eastAsia="zh-CN"/>
              </w:rPr>
              <w:t>5</w:t>
            </w:r>
            <w:r>
              <w:rPr>
                <w:rFonts w:hint="eastAsia" w:ascii="微软雅黑" w:hAnsi="微软雅黑" w:eastAsia="微软雅黑" w:cs="微软雅黑"/>
                <w:b w:val="0"/>
                <w:bCs w:val="0"/>
                <w:color w:val="000000"/>
                <w:sz w:val="24"/>
                <w:szCs w:val="24"/>
                <w:lang w:val="en-US" w:eastAsia="en-US"/>
              </w:rPr>
              <w:t>分。不能符合项目实际情况的扣</w:t>
            </w:r>
            <w:r>
              <w:rPr>
                <w:rFonts w:hint="eastAsia" w:ascii="微软雅黑" w:hAnsi="微软雅黑" w:eastAsia="微软雅黑" w:cs="微软雅黑"/>
                <w:b w:val="0"/>
                <w:bCs w:val="0"/>
                <w:color w:val="000000"/>
                <w:sz w:val="24"/>
                <w:szCs w:val="24"/>
                <w:lang w:val="en-US" w:eastAsia="zh-CN"/>
              </w:rPr>
              <w:t>2分</w:t>
            </w:r>
            <w:r>
              <w:rPr>
                <w:rFonts w:hint="eastAsia" w:ascii="微软雅黑" w:hAnsi="微软雅黑" w:eastAsia="微软雅黑" w:cs="微软雅黑"/>
                <w:b w:val="0"/>
                <w:bCs w:val="0"/>
                <w:color w:val="000000"/>
                <w:sz w:val="24"/>
                <w:szCs w:val="24"/>
                <w:lang w:val="en-US" w:eastAsia="en-U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80" w:hRule="atLeast"/>
        </w:trPr>
        <w:tc>
          <w:tcPr>
            <w:tcW w:w="1136" w:type="dxa"/>
            <w:vMerge w:val="restart"/>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val="en-US" w:eastAsia="zh-CN"/>
              </w:rPr>
              <w:t xml:space="preserve">  </w:t>
            </w: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lang w:val="en-US" w:eastAsia="zh-CN"/>
              </w:rPr>
            </w:pP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lang w:val="en-US" w:eastAsia="zh-CN"/>
              </w:rPr>
            </w:pP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商务</w:t>
            </w: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部分</w:t>
            </w:r>
          </w:p>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w:t>
            </w:r>
            <w:r>
              <w:rPr>
                <w:rFonts w:hint="eastAsia" w:ascii="微软雅黑" w:hAnsi="微软雅黑" w:eastAsia="微软雅黑" w:cs="微软雅黑"/>
                <w:sz w:val="24"/>
                <w:szCs w:val="24"/>
                <w:lang w:val="en-US" w:eastAsia="zh-CN"/>
              </w:rPr>
              <w:t>15</w:t>
            </w:r>
            <w:r>
              <w:rPr>
                <w:rFonts w:hint="eastAsia" w:ascii="微软雅黑" w:hAnsi="微软雅黑" w:eastAsia="微软雅黑" w:cs="微软雅黑"/>
                <w:sz w:val="24"/>
                <w:szCs w:val="24"/>
              </w:rPr>
              <w:t>分）</w:t>
            </w:r>
          </w:p>
        </w:tc>
        <w:tc>
          <w:tcPr>
            <w:tcW w:w="2043" w:type="dxa"/>
            <w:vMerge w:val="restart"/>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eastAsia="zh-CN"/>
              </w:rPr>
              <w:t>业绩（</w:t>
            </w:r>
            <w:r>
              <w:rPr>
                <w:rFonts w:hint="eastAsia" w:ascii="微软雅黑" w:hAnsi="微软雅黑" w:eastAsia="微软雅黑" w:cs="微软雅黑"/>
                <w:sz w:val="24"/>
                <w:szCs w:val="24"/>
                <w:lang w:val="en-US" w:eastAsia="zh-CN"/>
              </w:rPr>
              <w:t>10分</w:t>
            </w:r>
            <w:r>
              <w:rPr>
                <w:rFonts w:hint="eastAsia" w:ascii="微软雅黑" w:hAnsi="微软雅黑" w:eastAsia="微软雅黑" w:cs="微软雅黑"/>
                <w:sz w:val="24"/>
                <w:szCs w:val="24"/>
                <w:lang w:eastAsia="zh-CN"/>
              </w:rPr>
              <w:t>）</w:t>
            </w:r>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kern w:val="0"/>
                <w:sz w:val="24"/>
                <w:szCs w:val="24"/>
                <w:lang w:val="en-US" w:eastAsia="zh-CN"/>
              </w:rPr>
            </w:pPr>
            <w:bookmarkStart w:id="104" w:name="OLE_LINK51"/>
            <w:r>
              <w:rPr>
                <w:rFonts w:hint="eastAsia" w:ascii="微软雅黑" w:hAnsi="微软雅黑" w:eastAsia="微软雅黑" w:cs="微软雅黑"/>
                <w:b w:val="0"/>
                <w:bCs w:val="0"/>
                <w:color w:val="000000"/>
                <w:sz w:val="24"/>
                <w:szCs w:val="24"/>
              </w:rPr>
              <w:t>企业</w:t>
            </w:r>
            <w:r>
              <w:rPr>
                <w:rFonts w:hint="eastAsia" w:ascii="微软雅黑" w:hAnsi="微软雅黑" w:eastAsia="微软雅黑" w:cs="微软雅黑"/>
                <w:b w:val="0"/>
                <w:bCs w:val="0"/>
                <w:color w:val="000000"/>
                <w:sz w:val="24"/>
                <w:szCs w:val="24"/>
                <w:lang w:val="en-US" w:eastAsia="zh-CN"/>
              </w:rPr>
              <w:t xml:space="preserve">  </w:t>
            </w:r>
            <w:r>
              <w:rPr>
                <w:rFonts w:hint="eastAsia" w:ascii="微软雅黑" w:hAnsi="微软雅黑" w:eastAsia="微软雅黑" w:cs="微软雅黑"/>
                <w:b w:val="0"/>
                <w:bCs w:val="0"/>
                <w:color w:val="000000"/>
                <w:sz w:val="24"/>
                <w:szCs w:val="24"/>
              </w:rPr>
              <w:t>业绩</w:t>
            </w:r>
            <w:bookmarkEnd w:id="104"/>
            <w:r>
              <w:rPr>
                <w:rFonts w:hint="eastAsia" w:ascii="微软雅黑" w:hAnsi="微软雅黑" w:eastAsia="微软雅黑" w:cs="微软雅黑"/>
                <w:b w:val="0"/>
                <w:bCs w:val="0"/>
                <w:color w:val="000000"/>
                <w:sz w:val="24"/>
                <w:szCs w:val="24"/>
              </w:rPr>
              <w:t xml:space="preserve"> </w:t>
            </w:r>
            <w:r>
              <w:rPr>
                <w:rFonts w:hint="eastAsia" w:ascii="微软雅黑" w:hAnsi="微软雅黑" w:eastAsia="微软雅黑" w:cs="微软雅黑"/>
                <w:b w:val="0"/>
                <w:bCs w:val="0"/>
                <w:color w:val="000000"/>
                <w:sz w:val="24"/>
                <w:szCs w:val="24"/>
                <w:lang w:val="en-US" w:eastAsia="zh-CN"/>
              </w:rPr>
              <w:t xml:space="preserve"> </w:t>
            </w:r>
            <w:r>
              <w:rPr>
                <w:rFonts w:hint="eastAsia" w:ascii="微软雅黑" w:hAnsi="微软雅黑" w:eastAsia="微软雅黑" w:cs="微软雅黑"/>
                <w:b w:val="0"/>
                <w:bCs w:val="0"/>
                <w:color w:val="000000"/>
                <w:sz w:val="24"/>
                <w:szCs w:val="24"/>
              </w:rPr>
              <w:t>（</w:t>
            </w:r>
            <w:r>
              <w:rPr>
                <w:rFonts w:hint="eastAsia" w:ascii="微软雅黑" w:hAnsi="微软雅黑" w:eastAsia="微软雅黑" w:cs="微软雅黑"/>
                <w:b w:val="0"/>
                <w:bCs w:val="0"/>
                <w:color w:val="000000"/>
                <w:sz w:val="24"/>
                <w:szCs w:val="24"/>
                <w:lang w:val="en-US" w:eastAsia="zh-CN"/>
              </w:rPr>
              <w:t>5</w:t>
            </w:r>
            <w:r>
              <w:rPr>
                <w:rFonts w:hint="eastAsia" w:ascii="微软雅黑" w:hAnsi="微软雅黑" w:eastAsia="微软雅黑" w:cs="微软雅黑"/>
                <w:b w:val="0"/>
                <w:bCs w:val="0"/>
                <w:color w:val="000000"/>
                <w:sz w:val="24"/>
                <w:szCs w:val="24"/>
              </w:rPr>
              <w:t>分</w:t>
            </w:r>
            <w:r>
              <w:rPr>
                <w:rFonts w:hint="eastAsia" w:ascii="微软雅黑" w:hAnsi="微软雅黑" w:eastAsia="微软雅黑" w:cs="微软雅黑"/>
                <w:b w:val="0"/>
                <w:bCs w:val="0"/>
                <w:color w:val="000000"/>
                <w:sz w:val="24"/>
                <w:szCs w:val="24"/>
                <w:lang w:eastAsia="zh-CN"/>
              </w:rPr>
              <w:t>）</w:t>
            </w:r>
          </w:p>
        </w:tc>
        <w:tc>
          <w:tcPr>
            <w:tcW w:w="5870" w:type="dxa"/>
            <w:noWrap w:val="0"/>
            <w:vAlign w:val="center"/>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sz w:val="24"/>
                <w:szCs w:val="24"/>
                <w:lang w:val="zh-CN"/>
              </w:rPr>
            </w:pPr>
            <w:bookmarkStart w:id="105" w:name="OLE_LINK46"/>
            <w:r>
              <w:rPr>
                <w:rFonts w:hint="eastAsia" w:ascii="微软雅黑" w:hAnsi="微软雅黑" w:eastAsia="微软雅黑" w:cs="微软雅黑"/>
                <w:sz w:val="24"/>
                <w:szCs w:val="24"/>
              </w:rPr>
              <w:t>近3年(202</w:t>
            </w:r>
            <w:r>
              <w:rPr>
                <w:rFonts w:hint="eastAsia" w:ascii="微软雅黑" w:hAnsi="微软雅黑" w:eastAsia="微软雅黑" w:cs="微软雅黑"/>
                <w:sz w:val="24"/>
                <w:szCs w:val="24"/>
                <w:lang w:val="en-US" w:eastAsia="zh-CN"/>
              </w:rPr>
              <w:t>2</w:t>
            </w:r>
            <w:r>
              <w:rPr>
                <w:rFonts w:hint="eastAsia" w:ascii="微软雅黑" w:hAnsi="微软雅黑" w:eastAsia="微软雅黑" w:cs="微软雅黑"/>
                <w:sz w:val="24"/>
                <w:szCs w:val="24"/>
              </w:rPr>
              <w:t>年</w:t>
            </w:r>
            <w:r>
              <w:rPr>
                <w:rFonts w:hint="eastAsia" w:ascii="微软雅黑" w:hAnsi="微软雅黑" w:eastAsia="微软雅黑" w:cs="微软雅黑"/>
                <w:sz w:val="24"/>
                <w:szCs w:val="24"/>
                <w:lang w:val="en-US" w:eastAsia="zh-CN"/>
              </w:rPr>
              <w:t>2</w:t>
            </w:r>
            <w:r>
              <w:rPr>
                <w:rFonts w:hint="eastAsia" w:ascii="微软雅黑" w:hAnsi="微软雅黑" w:eastAsia="微软雅黑" w:cs="微软雅黑"/>
                <w:sz w:val="24"/>
                <w:szCs w:val="24"/>
              </w:rPr>
              <w:t>月1日-至今,以竣工验收表日期为准)完成的类似施工业绩，每提供一项业绩得</w:t>
            </w:r>
            <w:r>
              <w:rPr>
                <w:rFonts w:hint="eastAsia" w:ascii="微软雅黑" w:hAnsi="微软雅黑" w:eastAsia="微软雅黑" w:cs="微软雅黑"/>
                <w:sz w:val="24"/>
                <w:szCs w:val="24"/>
                <w:lang w:val="en-US" w:eastAsia="zh-CN"/>
              </w:rPr>
              <w:t>2.5</w:t>
            </w:r>
            <w:r>
              <w:rPr>
                <w:rFonts w:hint="eastAsia" w:ascii="微软雅黑" w:hAnsi="微软雅黑" w:eastAsia="微软雅黑" w:cs="微软雅黑"/>
                <w:sz w:val="24"/>
                <w:szCs w:val="24"/>
              </w:rPr>
              <w:t>分,最多</w:t>
            </w:r>
            <w:r>
              <w:rPr>
                <w:rFonts w:hint="eastAsia" w:ascii="微软雅黑" w:hAnsi="微软雅黑" w:eastAsia="微软雅黑" w:cs="微软雅黑"/>
                <w:sz w:val="24"/>
                <w:szCs w:val="24"/>
                <w:lang w:val="en-US" w:eastAsia="zh-CN"/>
              </w:rPr>
              <w:t>5</w:t>
            </w:r>
            <w:r>
              <w:rPr>
                <w:rFonts w:hint="eastAsia" w:ascii="微软雅黑" w:hAnsi="微软雅黑" w:eastAsia="微软雅黑" w:cs="微软雅黑"/>
                <w:sz w:val="24"/>
                <w:szCs w:val="24"/>
              </w:rPr>
              <w:t>分(需提供中标通知书或合同复印件，复印件加盖公章。)，企业业绩不得与项目负责人业绩重复</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未提供业绩证明材料或提供 的证明材料内容模糊不清、不齐全或有涂改的，其业绩不予认定。</w:t>
            </w:r>
            <w:bookmarkEnd w:id="10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3"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both"/>
              <w:textAlignment w:val="auto"/>
              <w:rPr>
                <w:rFonts w:hint="eastAsia" w:ascii="微软雅黑" w:hAnsi="微软雅黑" w:eastAsia="微软雅黑" w:cs="微软雅黑"/>
                <w:sz w:val="24"/>
                <w:szCs w:val="24"/>
              </w:rPr>
            </w:pPr>
          </w:p>
        </w:tc>
        <w:tc>
          <w:tcPr>
            <w:tcW w:w="2043" w:type="dxa"/>
            <w:vMerge w:val="continue"/>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lang w:eastAsia="zh-CN"/>
              </w:rPr>
            </w:pPr>
          </w:p>
        </w:tc>
        <w:tc>
          <w:tcPr>
            <w:tcW w:w="106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both"/>
              <w:textAlignment w:val="auto"/>
              <w:rPr>
                <w:rFonts w:hint="eastAsia" w:ascii="微软雅黑" w:hAnsi="微软雅黑" w:eastAsia="微软雅黑" w:cs="微软雅黑"/>
                <w:kern w:val="0"/>
                <w:sz w:val="24"/>
                <w:szCs w:val="24"/>
                <w:lang w:val="en-US" w:eastAsia="zh-CN"/>
              </w:rPr>
            </w:pPr>
            <w:bookmarkStart w:id="106" w:name="OLE_LINK50"/>
            <w:r>
              <w:rPr>
                <w:rFonts w:hint="eastAsia" w:ascii="微软雅黑" w:hAnsi="微软雅黑" w:eastAsia="微软雅黑" w:cs="微软雅黑"/>
                <w:b w:val="0"/>
                <w:bCs w:val="0"/>
                <w:color w:val="000000"/>
                <w:sz w:val="24"/>
                <w:szCs w:val="24"/>
              </w:rPr>
              <w:t>项目负责人类似业绩</w:t>
            </w:r>
            <w:bookmarkEnd w:id="106"/>
            <w:r>
              <w:rPr>
                <w:rFonts w:hint="eastAsia" w:ascii="微软雅黑" w:hAnsi="微软雅黑" w:eastAsia="微软雅黑" w:cs="微软雅黑"/>
                <w:b w:val="0"/>
                <w:bCs w:val="0"/>
                <w:color w:val="000000"/>
                <w:sz w:val="24"/>
                <w:szCs w:val="24"/>
              </w:rPr>
              <w:t>（</w:t>
            </w:r>
            <w:r>
              <w:rPr>
                <w:rFonts w:hint="eastAsia" w:ascii="微软雅黑" w:hAnsi="微软雅黑" w:eastAsia="微软雅黑" w:cs="微软雅黑"/>
                <w:b w:val="0"/>
                <w:bCs w:val="0"/>
                <w:color w:val="000000"/>
                <w:sz w:val="24"/>
                <w:szCs w:val="24"/>
                <w:lang w:val="en-US" w:eastAsia="zh-CN"/>
              </w:rPr>
              <w:t>5</w:t>
            </w:r>
            <w:r>
              <w:rPr>
                <w:rFonts w:hint="eastAsia" w:ascii="微软雅黑" w:hAnsi="微软雅黑" w:eastAsia="微软雅黑" w:cs="微软雅黑"/>
                <w:b w:val="0"/>
                <w:bCs w:val="0"/>
                <w:color w:val="000000"/>
                <w:sz w:val="24"/>
                <w:szCs w:val="24"/>
              </w:rPr>
              <w:t>分）</w:t>
            </w:r>
          </w:p>
        </w:tc>
        <w:tc>
          <w:tcPr>
            <w:tcW w:w="5870" w:type="dxa"/>
            <w:noWrap w:val="0"/>
            <w:vAlign w:val="center"/>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sz w:val="24"/>
                <w:szCs w:val="24"/>
              </w:rPr>
            </w:pPr>
            <w:bookmarkStart w:id="107" w:name="OLE_LINK47"/>
            <w:r>
              <w:rPr>
                <w:rFonts w:hint="eastAsia" w:ascii="微软雅黑" w:hAnsi="微软雅黑" w:eastAsia="微软雅黑" w:cs="微软雅黑"/>
                <w:sz w:val="24"/>
                <w:szCs w:val="24"/>
              </w:rPr>
              <w:t>近3年(202</w:t>
            </w:r>
            <w:r>
              <w:rPr>
                <w:rFonts w:hint="eastAsia" w:ascii="微软雅黑" w:hAnsi="微软雅黑" w:eastAsia="微软雅黑" w:cs="微软雅黑"/>
                <w:sz w:val="24"/>
                <w:szCs w:val="24"/>
                <w:lang w:val="en-US" w:eastAsia="zh-CN"/>
              </w:rPr>
              <w:t>2</w:t>
            </w:r>
            <w:r>
              <w:rPr>
                <w:rFonts w:hint="eastAsia" w:ascii="微软雅黑" w:hAnsi="微软雅黑" w:eastAsia="微软雅黑" w:cs="微软雅黑"/>
                <w:sz w:val="24"/>
                <w:szCs w:val="24"/>
              </w:rPr>
              <w:t>年</w:t>
            </w:r>
            <w:r>
              <w:rPr>
                <w:rFonts w:hint="eastAsia" w:ascii="微软雅黑" w:hAnsi="微软雅黑" w:eastAsia="微软雅黑" w:cs="微软雅黑"/>
                <w:sz w:val="24"/>
                <w:szCs w:val="24"/>
                <w:lang w:val="en-US" w:eastAsia="zh-CN"/>
              </w:rPr>
              <w:t>1</w:t>
            </w:r>
            <w:r>
              <w:rPr>
                <w:rFonts w:hint="eastAsia" w:ascii="微软雅黑" w:hAnsi="微软雅黑" w:eastAsia="微软雅黑" w:cs="微软雅黑"/>
                <w:sz w:val="24"/>
                <w:szCs w:val="24"/>
              </w:rPr>
              <w:t>月1日-至今,以竣工验收表日期为准)完成的类似施工业绩,每提供一项业绩得</w:t>
            </w:r>
            <w:r>
              <w:rPr>
                <w:rFonts w:hint="eastAsia" w:ascii="微软雅黑" w:hAnsi="微软雅黑" w:eastAsia="微软雅黑" w:cs="微软雅黑"/>
                <w:sz w:val="24"/>
                <w:szCs w:val="24"/>
                <w:lang w:val="en-US" w:eastAsia="zh-CN"/>
              </w:rPr>
              <w:t>2.5</w:t>
            </w:r>
            <w:r>
              <w:rPr>
                <w:rFonts w:hint="eastAsia" w:ascii="微软雅黑" w:hAnsi="微软雅黑" w:eastAsia="微软雅黑" w:cs="微软雅黑"/>
                <w:sz w:val="24"/>
                <w:szCs w:val="24"/>
              </w:rPr>
              <w:t>分,最多</w:t>
            </w:r>
            <w:r>
              <w:rPr>
                <w:rFonts w:hint="eastAsia" w:ascii="微软雅黑" w:hAnsi="微软雅黑" w:eastAsia="微软雅黑" w:cs="微软雅黑"/>
                <w:sz w:val="24"/>
                <w:szCs w:val="24"/>
                <w:lang w:val="en-US" w:eastAsia="zh-CN"/>
              </w:rPr>
              <w:t>5</w:t>
            </w:r>
            <w:r>
              <w:rPr>
                <w:rFonts w:hint="eastAsia" w:ascii="微软雅黑" w:hAnsi="微软雅黑" w:eastAsia="微软雅黑" w:cs="微软雅黑"/>
                <w:sz w:val="24"/>
                <w:szCs w:val="24"/>
              </w:rPr>
              <w:t>分(需提供中标通知书或合同复印件，复印件加盖公章),企业业绩不得与项目负责人业绩重复</w:t>
            </w: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rPr>
              <w:t>未提供业绩证明材料或提供 的证明材料内容模糊不清、不齐全或有涂改的，其业绩不予认定。</w:t>
            </w:r>
            <w:r>
              <w:rPr>
                <w:rFonts w:hint="eastAsia" w:ascii="微软雅黑" w:hAnsi="微软雅黑" w:eastAsia="微软雅黑" w:cs="微软雅黑"/>
                <w:b w:val="0"/>
                <w:bCs w:val="0"/>
                <w:color w:val="000000"/>
                <w:sz w:val="24"/>
                <w:szCs w:val="24"/>
              </w:rPr>
              <w:t xml:space="preserve"> </w:t>
            </w:r>
            <w:bookmarkEnd w:id="10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9" w:hRule="atLeast"/>
        </w:trPr>
        <w:tc>
          <w:tcPr>
            <w:tcW w:w="1136" w:type="dxa"/>
            <w:vMerge w:val="continue"/>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p>
        </w:tc>
        <w:tc>
          <w:tcPr>
            <w:tcW w:w="2043" w:type="dxa"/>
            <w:noWrap w:val="0"/>
            <w:vAlign w:val="center"/>
          </w:tcPr>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bookmarkStart w:id="108" w:name="OLE_LINK49"/>
            <w:r>
              <w:rPr>
                <w:rFonts w:hint="eastAsia" w:ascii="微软雅黑" w:hAnsi="微软雅黑" w:eastAsia="微软雅黑" w:cs="微软雅黑"/>
                <w:sz w:val="24"/>
                <w:szCs w:val="24"/>
              </w:rPr>
              <w:t>项目管理团队</w:t>
            </w:r>
            <w:bookmarkEnd w:id="108"/>
          </w:p>
          <w:p>
            <w:pPr>
              <w:keepNext w:val="0"/>
              <w:keepLines w:val="0"/>
              <w:pageBreakBefore w:val="0"/>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sz w:val="24"/>
                <w:szCs w:val="24"/>
                <w:lang w:eastAsia="zh-CN"/>
              </w:rPr>
              <w:t>（</w:t>
            </w:r>
            <w:r>
              <w:rPr>
                <w:rFonts w:hint="eastAsia" w:ascii="微软雅黑" w:hAnsi="微软雅黑" w:eastAsia="微软雅黑" w:cs="微软雅黑"/>
                <w:sz w:val="24"/>
                <w:szCs w:val="24"/>
                <w:lang w:val="en-US" w:eastAsia="zh-CN"/>
              </w:rPr>
              <w:t>5分</w:t>
            </w:r>
            <w:r>
              <w:rPr>
                <w:rFonts w:hint="eastAsia" w:ascii="微软雅黑" w:hAnsi="微软雅黑" w:eastAsia="微软雅黑" w:cs="微软雅黑"/>
                <w:sz w:val="24"/>
                <w:szCs w:val="24"/>
                <w:lang w:eastAsia="zh-CN"/>
              </w:rPr>
              <w:t>）</w:t>
            </w:r>
          </w:p>
        </w:tc>
        <w:tc>
          <w:tcPr>
            <w:tcW w:w="1063" w:type="dxa"/>
            <w:noWrap w:val="0"/>
            <w:vAlign w:val="center"/>
          </w:tcPr>
          <w:p>
            <w:pPr>
              <w:pStyle w:val="18"/>
              <w:keepNext w:val="0"/>
              <w:keepLines w:val="0"/>
              <w:pageBreakBefore w:val="0"/>
              <w:kinsoku/>
              <w:wordWrap/>
              <w:overflowPunct/>
              <w:topLinePunct w:val="0"/>
              <w:autoSpaceDE w:val="0"/>
              <w:autoSpaceDN w:val="0"/>
              <w:bidi w:val="0"/>
              <w:adjustRightInd/>
              <w:snapToGrid/>
              <w:spacing w:line="336" w:lineRule="auto"/>
              <w:ind w:right="-55" w:rightChars="-25"/>
              <w:jc w:val="center"/>
              <w:textAlignment w:val="auto"/>
              <w:rPr>
                <w:rFonts w:hint="eastAsia" w:ascii="微软雅黑" w:hAnsi="微软雅黑" w:eastAsia="微软雅黑" w:cs="微软雅黑"/>
                <w:sz w:val="24"/>
                <w:szCs w:val="24"/>
                <w:lang w:val="en-US" w:eastAsia="zh-CN"/>
              </w:rPr>
            </w:pPr>
            <w:r>
              <w:rPr>
                <w:rFonts w:hint="eastAsia" w:ascii="微软雅黑" w:hAnsi="微软雅黑" w:eastAsia="微软雅黑" w:cs="微软雅黑"/>
                <w:kern w:val="0"/>
                <w:sz w:val="24"/>
                <w:szCs w:val="24"/>
                <w:lang w:val="en-US" w:eastAsia="zh-CN" w:bidi="zh-CN"/>
              </w:rPr>
              <w:t>（5分）</w:t>
            </w:r>
          </w:p>
        </w:tc>
        <w:tc>
          <w:tcPr>
            <w:tcW w:w="5870" w:type="dxa"/>
            <w:noWrap w:val="0"/>
            <w:vAlign w:val="center"/>
          </w:tcPr>
          <w:p>
            <w:pPr>
              <w:keepNext w:val="0"/>
              <w:keepLines w:val="0"/>
              <w:pageBreakBefore w:val="0"/>
              <w:kinsoku/>
              <w:wordWrap/>
              <w:overflowPunct/>
              <w:topLinePunct w:val="0"/>
              <w:autoSpaceDE w:val="0"/>
              <w:autoSpaceDN w:val="0"/>
              <w:bidi w:val="0"/>
              <w:adjustRightInd/>
              <w:snapToGrid/>
              <w:spacing w:line="336" w:lineRule="auto"/>
              <w:textAlignment w:val="auto"/>
              <w:rPr>
                <w:rFonts w:hint="eastAsia" w:ascii="微软雅黑" w:hAnsi="微软雅黑" w:eastAsia="微软雅黑" w:cs="微软雅黑"/>
                <w:sz w:val="24"/>
                <w:szCs w:val="24"/>
              </w:rPr>
            </w:pPr>
            <w:bookmarkStart w:id="109" w:name="OLE_LINK48"/>
            <w:r>
              <w:rPr>
                <w:rFonts w:hint="eastAsia" w:ascii="微软雅黑" w:hAnsi="微软雅黑" w:eastAsia="微软雅黑" w:cs="微软雅黑"/>
                <w:sz w:val="24"/>
                <w:szCs w:val="24"/>
                <w:lang w:val="en-US" w:eastAsia="en-US"/>
              </w:rPr>
              <w:t>技术负责人、质量管理人员、安全管理人员</w:t>
            </w:r>
            <w:r>
              <w:rPr>
                <w:rFonts w:hint="eastAsia" w:ascii="微软雅黑" w:hAnsi="微软雅黑" w:eastAsia="微软雅黑" w:cs="微软雅黑"/>
                <w:sz w:val="24"/>
                <w:szCs w:val="24"/>
                <w:lang w:val="en-US" w:eastAsia="zh-CN"/>
              </w:rPr>
              <w:t>、施工员</w:t>
            </w:r>
            <w:r>
              <w:rPr>
                <w:rFonts w:hint="eastAsia" w:ascii="微软雅黑" w:hAnsi="微软雅黑" w:eastAsia="微软雅黑" w:cs="微软雅黑"/>
                <w:sz w:val="24"/>
                <w:szCs w:val="24"/>
                <w:lang w:val="en-US" w:eastAsia="en-US"/>
              </w:rPr>
              <w:t>及造价人员相关证件等岗位配备齐全，满足要求等方面进行评审总分5分，少一人扣1分;附有效的人员岗位证书进行认定。</w:t>
            </w:r>
            <w:bookmarkEnd w:id="109"/>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6" w:hRule="atLeast"/>
        </w:trPr>
        <w:tc>
          <w:tcPr>
            <w:tcW w:w="3179" w:type="dxa"/>
            <w:gridSpan w:val="2"/>
            <w:noWrap w:val="0"/>
            <w:vAlign w:val="top"/>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rPr>
              <w:t>合计</w:t>
            </w:r>
          </w:p>
        </w:tc>
        <w:tc>
          <w:tcPr>
            <w:tcW w:w="6933" w:type="dxa"/>
            <w:gridSpan w:val="2"/>
            <w:noWrap w:val="0"/>
            <w:vAlign w:val="center"/>
          </w:tcPr>
          <w:p>
            <w:pPr>
              <w:keepNext w:val="0"/>
              <w:keepLines w:val="0"/>
              <w:pageBreakBefore w:val="0"/>
              <w:shd w:val="clear" w:color="auto" w:fill="FFFFFF"/>
              <w:kinsoku/>
              <w:wordWrap/>
              <w:overflowPunct/>
              <w:topLinePunct w:val="0"/>
              <w:autoSpaceDE w:val="0"/>
              <w:autoSpaceDN w:val="0"/>
              <w:bidi w:val="0"/>
              <w:adjustRightInd/>
              <w:snapToGrid/>
              <w:spacing w:line="336" w:lineRule="auto"/>
              <w:jc w:val="center"/>
              <w:textAlignment w:val="auto"/>
              <w:rPr>
                <w:rFonts w:hint="eastAsia" w:ascii="微软雅黑" w:hAnsi="微软雅黑" w:eastAsia="微软雅黑" w:cs="微软雅黑"/>
                <w:sz w:val="24"/>
                <w:szCs w:val="24"/>
              </w:rPr>
            </w:pPr>
            <w:r>
              <w:rPr>
                <w:rFonts w:hint="eastAsia" w:ascii="微软雅黑" w:hAnsi="微软雅黑" w:eastAsia="微软雅黑" w:cs="微软雅黑"/>
                <w:sz w:val="24"/>
                <w:szCs w:val="24"/>
                <w:lang w:val="en-US" w:eastAsia="zh-CN"/>
              </w:rPr>
              <w:t>55</w:t>
            </w:r>
            <w:r>
              <w:rPr>
                <w:rFonts w:hint="eastAsia" w:ascii="微软雅黑" w:hAnsi="微软雅黑" w:eastAsia="微软雅黑" w:cs="微软雅黑"/>
                <w:sz w:val="24"/>
                <w:szCs w:val="24"/>
              </w:rPr>
              <w:t>分</w:t>
            </w:r>
          </w:p>
        </w:tc>
      </w:tr>
    </w:tbl>
    <w:p>
      <w:pPr>
        <w:pStyle w:val="37"/>
        <w:shd w:val="clear" w:color="auto" w:fill="FFFFFF"/>
        <w:spacing w:line="440" w:lineRule="exact"/>
        <w:ind w:firstLine="480" w:firstLineChars="200"/>
        <w:rPr>
          <w:rFonts w:hint="eastAsia" w:ascii="微软雅黑" w:hAnsi="微软雅黑" w:eastAsia="微软雅黑" w:cs="微软雅黑"/>
          <w:sz w:val="24"/>
          <w:szCs w:val="24"/>
        </w:rPr>
      </w:pPr>
    </w:p>
    <w:p>
      <w:pPr>
        <w:pStyle w:val="16"/>
        <w:rPr>
          <w:rFonts w:hint="eastAsia" w:ascii="微软雅黑" w:hAnsi="微软雅黑" w:eastAsia="微软雅黑" w:cs="微软雅黑"/>
          <w:color w:val="auto"/>
          <w:sz w:val="24"/>
          <w:szCs w:val="24"/>
          <w:highlight w:val="none"/>
        </w:rPr>
      </w:pPr>
    </w:p>
    <w:p>
      <w:pPr>
        <w:pStyle w:val="9"/>
        <w:rPr>
          <w:rFonts w:hint="eastAsia" w:ascii="微软雅黑" w:hAnsi="微软雅黑" w:eastAsia="微软雅黑" w:cs="微软雅黑"/>
        </w:rPr>
      </w:pPr>
      <w:bookmarkStart w:id="110" w:name="_Toc26743_WPSOffice_Level1"/>
    </w:p>
    <w:p>
      <w:pPr>
        <w:rPr>
          <w:rFonts w:hint="eastAsia" w:ascii="微软雅黑" w:hAnsi="微软雅黑" w:eastAsia="微软雅黑" w:cs="微软雅黑"/>
        </w:rPr>
      </w:pPr>
    </w:p>
    <w:p>
      <w:pPr>
        <w:pStyle w:val="7"/>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pStyle w:val="7"/>
        <w:rPr>
          <w:rFonts w:hint="eastAsia" w:ascii="微软雅黑" w:hAnsi="微软雅黑" w:eastAsia="微软雅黑" w:cs="微软雅黑"/>
          <w:b/>
          <w:bCs/>
          <w:color w:val="auto"/>
          <w:sz w:val="32"/>
          <w:szCs w:val="32"/>
          <w:highlight w:val="none"/>
        </w:rPr>
      </w:pPr>
    </w:p>
    <w:p>
      <w:pPr>
        <w:rPr>
          <w:rFonts w:hint="eastAsia" w:ascii="微软雅黑" w:hAnsi="微软雅黑" w:eastAsia="微软雅黑" w:cs="微软雅黑"/>
          <w:b/>
          <w:bCs/>
          <w:color w:val="auto"/>
          <w:sz w:val="32"/>
          <w:szCs w:val="32"/>
          <w:highlight w:val="none"/>
        </w:rPr>
      </w:pPr>
    </w:p>
    <w:p>
      <w:pPr>
        <w:pStyle w:val="7"/>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第三部分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lang w:val="en-US" w:eastAsia="zh-CN"/>
        </w:rPr>
        <w:t>采购项目需求</w:t>
      </w:r>
      <w:bookmarkEnd w:id="110"/>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注：</w:t>
      </w:r>
      <w:r>
        <w:rPr>
          <w:rFonts w:hint="eastAsia" w:ascii="微软雅黑" w:hAnsi="微软雅黑" w:eastAsia="微软雅黑" w:cs="微软雅黑"/>
          <w:b/>
          <w:bCs/>
          <w:color w:val="auto"/>
          <w:sz w:val="24"/>
          <w:szCs w:val="24"/>
          <w:highlight w:val="none"/>
          <w:lang w:val="en-US" w:eastAsia="zh-CN"/>
        </w:rPr>
        <w:t>采购项目需求</w:t>
      </w:r>
      <w:r>
        <w:rPr>
          <w:rFonts w:hint="eastAsia" w:ascii="微软雅黑" w:hAnsi="微软雅黑" w:eastAsia="微软雅黑" w:cs="微软雅黑"/>
          <w:b/>
          <w:bCs/>
          <w:color w:val="auto"/>
          <w:sz w:val="24"/>
          <w:szCs w:val="24"/>
          <w:highlight w:val="none"/>
        </w:rPr>
        <w:t>中标注“★部分”条款为实质性条款，供应商如在任何一条负偏离则导致响应无效。</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rPr>
        <w:t>I 商务要求</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tbl>
      <w:tblPr>
        <w:tblStyle w:val="19"/>
        <w:tblW w:w="9856"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36"/>
        <w:gridCol w:w="1400"/>
        <w:gridCol w:w="76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序号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条款名称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881" w:firstLineChars="1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说   明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7"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1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资格要求</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详见本项目</w:t>
            </w:r>
            <w:r>
              <w:rPr>
                <w:rFonts w:hint="eastAsia" w:ascii="微软雅黑" w:hAnsi="微软雅黑" w:eastAsia="微软雅黑" w:cs="微软雅黑"/>
                <w:color w:val="auto"/>
                <w:sz w:val="24"/>
                <w:szCs w:val="24"/>
                <w:highlight w:val="none"/>
                <w:lang w:eastAsia="zh-CN"/>
              </w:rPr>
              <w:t>磋商文件</w:t>
            </w:r>
            <w:r>
              <w:rPr>
                <w:rFonts w:hint="eastAsia" w:ascii="微软雅黑" w:hAnsi="微软雅黑" w:eastAsia="微软雅黑" w:cs="微软雅黑"/>
                <w:color w:val="auto"/>
                <w:sz w:val="24"/>
                <w:szCs w:val="24"/>
                <w:highlight w:val="none"/>
              </w:rPr>
              <w:t>第一部分</w:t>
            </w:r>
            <w:r>
              <w:rPr>
                <w:rFonts w:hint="eastAsia" w:ascii="微软雅黑" w:hAnsi="微软雅黑" w:eastAsia="微软雅黑" w:cs="微软雅黑"/>
                <w:color w:val="auto"/>
                <w:sz w:val="24"/>
                <w:szCs w:val="24"/>
                <w:highlight w:val="none"/>
                <w:lang w:val="en-US" w:eastAsia="zh-CN"/>
              </w:rPr>
              <w:t>招标公告</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资格要求”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2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★完工期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FF0000"/>
                <w:sz w:val="24"/>
                <w:szCs w:val="24"/>
                <w:highlight w:val="none"/>
              </w:rPr>
              <w:t>合同签订生效后</w:t>
            </w:r>
            <w:r>
              <w:rPr>
                <w:rFonts w:hint="eastAsia" w:ascii="微软雅黑" w:hAnsi="微软雅黑" w:eastAsia="微软雅黑" w:cs="微软雅黑"/>
                <w:color w:val="FF0000"/>
                <w:sz w:val="24"/>
                <w:szCs w:val="24"/>
                <w:highlight w:val="none"/>
                <w:lang w:val="en-US" w:eastAsia="zh-CN"/>
              </w:rPr>
              <w:t>90日历日</w:t>
            </w:r>
            <w:r>
              <w:rPr>
                <w:rFonts w:hint="eastAsia" w:ascii="微软雅黑" w:hAnsi="微软雅黑" w:eastAsia="微软雅黑" w:cs="微软雅黑"/>
                <w:color w:val="FF0000"/>
                <w:sz w:val="24"/>
                <w:szCs w:val="24"/>
                <w:highlight w:val="none"/>
              </w:rPr>
              <w:t>内完成</w:t>
            </w:r>
            <w:r>
              <w:rPr>
                <w:rFonts w:hint="eastAsia" w:ascii="微软雅黑" w:hAnsi="微软雅黑" w:eastAsia="微软雅黑" w:cs="微软雅黑"/>
                <w:color w:val="FF0000"/>
                <w:sz w:val="24"/>
                <w:szCs w:val="24"/>
                <w:highlight w:val="none"/>
                <w:lang w:val="en-US" w:eastAsia="zh-CN"/>
              </w:rPr>
              <w:t>竣工验收</w:t>
            </w:r>
            <w:r>
              <w:rPr>
                <w:rFonts w:hint="eastAsia" w:ascii="微软雅黑" w:hAnsi="微软雅黑" w:eastAsia="微软雅黑" w:cs="微软雅黑"/>
                <w:color w:val="0000FF"/>
                <w:sz w:val="24"/>
                <w:szCs w:val="24"/>
                <w:highlight w:val="none"/>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3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★质保期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2"/>
                <w:highlight w:val="none"/>
                <w:lang w:val="en-US" w:eastAsia="zh-CN"/>
              </w:rPr>
              <w:t>符合国家规定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7"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4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施工地点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采购人指定地点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5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240" w:firstLineChars="1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报价要求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1、本项目的报价和结算支付均以人民币为货币单位。 </w:t>
            </w:r>
          </w:p>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2、供应商报价应包括设计、采购、运输、安装、相关部门验收及保修期内的维护保养等所有含税费用，以及供应商认为必要的其他货物、材料、工程、服务。</w:t>
            </w:r>
          </w:p>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3、如出现任何遗漏内容需产生额外费用，均由成交供应商自行承担，采购人将不再另支付任何费用。 </w:t>
            </w:r>
          </w:p>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4、供应商的报价文件应包括单价和总价，总价是对采购的所有内容所计算的总价，为合同总价；其填报的明细单价则应是供应商对本采购项目所包含的具体的服务进行详细列示的计算单价。 </w:t>
            </w:r>
          </w:p>
          <w:p>
            <w:pPr>
              <w:keepNext w:val="0"/>
              <w:keepLines w:val="0"/>
              <w:pageBreakBefore w:val="0"/>
              <w:widowControl w:val="0"/>
              <w:kinsoku/>
              <w:wordWrap/>
              <w:overflowPunct/>
              <w:topLinePunct w:val="0"/>
              <w:autoSpaceDE w:val="0"/>
              <w:autoSpaceDN w:val="0"/>
              <w:bidi w:val="0"/>
              <w:adjustRightInd/>
              <w:snapToGrid/>
              <w:spacing w:line="432" w:lineRule="auto"/>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5、供应商应被认为在填报报价之前，已经仔细阅读了本</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文件的所有有关章节以及审查了所有相关资料，已确保本次</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的所有</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范围内的各种价格风险均已包含在</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 xml:space="preserve">的报价内。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590"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6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质量要求和</w:t>
            </w:r>
            <w:r>
              <w:rPr>
                <w:rFonts w:hint="eastAsia" w:ascii="微软雅黑" w:hAnsi="微软雅黑" w:eastAsia="微软雅黑" w:cs="微软雅黑"/>
                <w:b/>
                <w:bCs/>
                <w:color w:val="auto"/>
                <w:sz w:val="24"/>
                <w:szCs w:val="24"/>
                <w:highlight w:val="none"/>
                <w:lang w:val="en-US" w:eastAsia="zh-CN"/>
              </w:rPr>
              <w:t xml:space="preserve"> </w:t>
            </w:r>
            <w:r>
              <w:rPr>
                <w:rFonts w:hint="eastAsia" w:ascii="微软雅黑" w:hAnsi="微软雅黑" w:eastAsia="微软雅黑" w:cs="微软雅黑"/>
                <w:b/>
                <w:bCs/>
                <w:color w:val="auto"/>
                <w:sz w:val="24"/>
                <w:szCs w:val="24"/>
                <w:highlight w:val="none"/>
              </w:rPr>
              <w:t>质量保修期</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1、质量：符合国家有关施工质量验收标准的合格工程或合同约定。工程规范以现行的或承担具体施工任务期间国家和行业新颁布施行的规范、规程为准。</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2、材料、设备、施工须达到现行中华人民共和国以及省、自治区、直辖市或行业的工程建设标准、规范的要求及验收标准及有关规范为质量评定验收标准。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 xml:space="preserve"> 3、质量保修期：</w:t>
            </w:r>
            <w:r>
              <w:rPr>
                <w:rFonts w:hint="eastAsia" w:ascii="微软雅黑" w:hAnsi="微软雅黑" w:eastAsia="微软雅黑" w:cs="微软雅黑"/>
                <w:color w:val="auto"/>
                <w:sz w:val="24"/>
                <w:szCs w:val="24"/>
                <w:highlight w:val="none"/>
                <w:lang w:val="en-US" w:eastAsia="zh-CN"/>
              </w:rPr>
              <w:t>按</w:t>
            </w:r>
            <w:r>
              <w:rPr>
                <w:rFonts w:hint="eastAsia" w:ascii="微软雅黑" w:hAnsi="微软雅黑" w:eastAsia="微软雅黑" w:cs="微软雅黑"/>
                <w:color w:val="auto"/>
                <w:sz w:val="24"/>
                <w:szCs w:val="24"/>
                <w:highlight w:val="none"/>
              </w:rPr>
              <w:t>国务院《建设工程质量管理条例》第四十</w:t>
            </w:r>
            <w:r>
              <w:rPr>
                <w:rFonts w:hint="eastAsia" w:ascii="微软雅黑" w:hAnsi="微软雅黑" w:eastAsia="微软雅黑" w:cs="微软雅黑"/>
                <w:color w:val="auto"/>
                <w:sz w:val="24"/>
                <w:szCs w:val="24"/>
                <w:highlight w:val="none"/>
                <w:lang w:val="en-US" w:eastAsia="zh-CN"/>
              </w:rPr>
              <w:t>条相关</w:t>
            </w:r>
            <w:r>
              <w:rPr>
                <w:rFonts w:hint="eastAsia" w:ascii="微软雅黑" w:hAnsi="微软雅黑" w:eastAsia="微软雅黑" w:cs="微软雅黑"/>
                <w:color w:val="auto"/>
                <w:sz w:val="24"/>
                <w:szCs w:val="24"/>
                <w:highlight w:val="none"/>
              </w:rPr>
              <w:t>规定</w:t>
            </w:r>
            <w:r>
              <w:rPr>
                <w:rFonts w:hint="eastAsia" w:ascii="微软雅黑" w:hAnsi="微软雅黑" w:eastAsia="微软雅黑" w:cs="微软雅黑"/>
                <w:color w:val="auto"/>
                <w:sz w:val="24"/>
                <w:szCs w:val="24"/>
                <w:highlight w:val="none"/>
                <w:lang w:val="en-US" w:eastAsia="zh-CN"/>
              </w:rPr>
              <w:t>执行。</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4、质量保修响应时间：属于保修范围的项目，应在接到采购人通知后的 24 小时内内派人保修。如未能在规定时间内派人保修的，采购人可自行或委托第三方保修，费用由成交供应商支付。发生紧急抢修事故的，成交供应商在接到通知后，应立即到达事故现场抢修。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337"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7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验收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1、采购人在收到成交供应商提交的竣工报告后组织验收，并在验收后 14 天内予以认可或提出修改意见。验收不合格，成交供应商应按要求修改后再次提请采购人验收，并承担因自身原因造成修改的费用。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2、采购人在收到成交供应商提交的竣工报告后不组织验收，或验收后不提出修改意见，视为竣工报告已被认可。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3、验收时如发现所交付的设备有短装、次品、损坏或其它不符合竞价文件规定之情形者，采购人应做出详尽的现场记录，或由用户和成交供应商双方签署备忘录。此现场记录或备忘录可用作补充、缺失和更换损坏部件的有效证据。由此产生的有关费用由成交供应商承担。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4、竣工报告被认可，则表明已完成合同工程，并视为通过竣工验收，采购人应向成交供应商颁发工程竣工验收证书。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8</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000000" w:themeColor="text1"/>
                <w:sz w:val="24"/>
                <w:szCs w:val="24"/>
                <w:highlight w:val="none"/>
                <w:lang w:val="zh-CN" w:eastAsia="zh-CN"/>
                <w14:textFill>
                  <w14:solidFill>
                    <w14:schemeClr w14:val="tx1"/>
                  </w14:solidFill>
                </w14:textFill>
              </w:rPr>
            </w:pPr>
            <w:r>
              <w:rPr>
                <w:rFonts w:hint="eastAsia" w:ascii="微软雅黑" w:hAnsi="微软雅黑" w:eastAsia="微软雅黑" w:cs="微软雅黑"/>
                <w:color w:val="000000" w:themeColor="text1"/>
                <w:sz w:val="24"/>
                <w:szCs w:val="24"/>
                <w:highlight w:val="none"/>
                <w14:textFill>
                  <w14:solidFill>
                    <w14:schemeClr w14:val="tx1"/>
                  </w14:solidFill>
                </w14:textFill>
              </w:rPr>
              <w:t xml:space="preserve">付款方式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000000" w:themeColor="text1"/>
                <w:sz w:val="24"/>
                <w:szCs w:val="24"/>
                <w:highlight w:val="none"/>
                <w:lang w:val="en-US" w:eastAsia="zh-CN"/>
                <w14:textFill>
                  <w14:solidFill>
                    <w14:schemeClr w14:val="tx1"/>
                  </w14:solidFill>
                </w14:textFill>
              </w:rPr>
            </w:pPr>
            <w:r>
              <w:rPr>
                <w:rFonts w:hint="eastAsia" w:ascii="微软雅黑" w:hAnsi="微软雅黑" w:eastAsia="微软雅黑" w:cs="微软雅黑"/>
                <w:color w:val="FF0000"/>
                <w:sz w:val="24"/>
                <w:szCs w:val="24"/>
                <w:highlight w:val="none"/>
                <w:lang w:val="en-US" w:eastAsia="zh-CN"/>
              </w:rPr>
              <w:t>施工合同签订开工后，首次按合同价的30%支付预付款。竣工验收后支付至70%合同价，剩余工程款按审计结算价支付。预留3%作为质量保证金(质保期一年，接受担保机构的保函、保险机构的保单等其他非现金交易担保方式)，质保期满项目承包方返还保证金申请，经双方验收无误并签署一致意见后一次性结清</w:t>
            </w:r>
            <w:r>
              <w:rPr>
                <w:rFonts w:hint="eastAsia" w:ascii="微软雅黑" w:hAnsi="微软雅黑" w:eastAsia="微软雅黑" w:cs="微软雅黑"/>
                <w:color w:val="auto"/>
                <w:kern w:val="0"/>
                <w:sz w:val="22"/>
                <w:szCs w:val="22"/>
                <w:highlight w:val="none"/>
                <w:lang w:val="en-US"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52"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9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项目要求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1、成交人必须遵照采购人的管理及安排，按采购人的内容、质量、时间要求制作,所有的服务必须达到采购人的要求。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2、项目建设工作完成后应按要求及时清理现场工作。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3、★成交供应商必须在施工过程中注意自身及周边安全，负责施工过程中的所有事故处理和费用。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4、为便于与采购人就活动细节等方面进行适时沟通联系、及时处理和反馈,并使项目按质、按量、按时、有序实施，成交人应保证有固定专人负责联络工作。本项目必须有一个完善且固定的策划和组织管理团队，供应商须在</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 xml:space="preserve">中详细列出参与本项目的人员名单。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792" w:hRule="atLeast"/>
          <w:jc w:val="center"/>
        </w:trPr>
        <w:tc>
          <w:tcPr>
            <w:tcW w:w="836"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10.  </w:t>
            </w:r>
          </w:p>
        </w:tc>
        <w:tc>
          <w:tcPr>
            <w:tcW w:w="14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lef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lef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其它要求 </w:t>
            </w:r>
          </w:p>
        </w:tc>
        <w:tc>
          <w:tcPr>
            <w:tcW w:w="762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1、成交供应商施工前后，需负责原有地面拆旧，杂物清理及外运；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2、成交供应商需严格按照采购人需求及设计效果图保质保量施工，不得偷工减料； </w:t>
            </w:r>
          </w:p>
          <w:p>
            <w:pPr>
              <w:keepNext w:val="0"/>
              <w:keepLines w:val="0"/>
              <w:pageBreakBefore w:val="0"/>
              <w:widowControl w:val="0"/>
              <w:kinsoku/>
              <w:wordWrap/>
              <w:overflowPunct/>
              <w:topLinePunct w:val="0"/>
              <w:autoSpaceDE w:val="0"/>
              <w:autoSpaceDN w:val="0"/>
              <w:bidi w:val="0"/>
              <w:adjustRightInd/>
              <w:snapToGrid/>
              <w:spacing w:line="440" w:lineRule="exact"/>
              <w:jc w:val="lef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 xml:space="preserve">3、施工中使用的原材料必须为原厂全新材料，不得翻旧利旧，保证设计效果质量。 </w:t>
            </w:r>
          </w:p>
        </w:tc>
      </w:tr>
    </w:tbl>
    <w:p>
      <w:pPr>
        <w:tabs>
          <w:tab w:val="left" w:pos="562"/>
        </w:tabs>
        <w:bidi w:val="0"/>
        <w:jc w:val="left"/>
        <w:rPr>
          <w:rFonts w:hint="eastAsia" w:ascii="微软雅黑" w:hAnsi="微软雅黑" w:eastAsia="微软雅黑" w:cs="微软雅黑"/>
          <w:color w:val="auto"/>
          <w:highlight w:val="none"/>
          <w:lang w:val="zh-CN" w:eastAsia="zh-CN"/>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II  技术要求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numPr>
          <w:ilvl w:val="0"/>
          <w:numId w:val="6"/>
        </w:numPr>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工程量清单 </w:t>
      </w:r>
    </w:p>
    <w:p>
      <w:pPr>
        <w:pStyle w:val="16"/>
        <w:numPr>
          <w:ilvl w:val="0"/>
          <w:numId w:val="0"/>
        </w:numPr>
        <w:ind w:right="0" w:rightChars="0"/>
        <w:rPr>
          <w:rFonts w:hint="eastAsia" w:ascii="微软雅黑" w:hAnsi="微软雅黑" w:eastAsia="微软雅黑" w:cs="微软雅黑"/>
          <w:color w:val="auto"/>
          <w:highlight w:val="none"/>
        </w:rPr>
      </w:pPr>
    </w:p>
    <w:p>
      <w:pPr>
        <w:pStyle w:val="4"/>
        <w:spacing w:line="360" w:lineRule="exact"/>
        <w:ind w:left="0" w:leftChars="0" w:firstLine="0" w:firstLineChars="0"/>
        <w:rPr>
          <w:rFonts w:hint="eastAsia" w:ascii="微软雅黑" w:hAnsi="微软雅黑" w:eastAsia="微软雅黑" w:cs="微软雅黑"/>
          <w:color w:val="auto"/>
          <w:sz w:val="24"/>
          <w:szCs w:val="24"/>
          <w:highlight w:val="none"/>
        </w:rPr>
      </w:pPr>
      <w:bookmarkStart w:id="111" w:name="_Toc418164814"/>
      <w:bookmarkStart w:id="112" w:name="_Toc152042555"/>
      <w:bookmarkStart w:id="113" w:name="_Toc495501809"/>
      <w:bookmarkStart w:id="114" w:name="_Toc246996341"/>
      <w:bookmarkStart w:id="115" w:name="_Toc246997084"/>
      <w:bookmarkStart w:id="116" w:name="_Toc179632790"/>
      <w:bookmarkStart w:id="117" w:name="_Toc152045773"/>
      <w:bookmarkStart w:id="118" w:name="_Toc247085856"/>
      <w:bookmarkStart w:id="119" w:name="_Toc144974835"/>
      <w:r>
        <w:rPr>
          <w:rFonts w:hint="eastAsia" w:ascii="微软雅黑" w:hAnsi="微软雅黑" w:eastAsia="微软雅黑" w:cs="微软雅黑"/>
          <w:color w:val="auto"/>
          <w:sz w:val="24"/>
          <w:szCs w:val="24"/>
          <w:highlight w:val="none"/>
        </w:rPr>
        <w:t>1. 工程量清单说明</w:t>
      </w:r>
      <w:bookmarkEnd w:id="111"/>
      <w:bookmarkEnd w:id="112"/>
      <w:bookmarkEnd w:id="113"/>
      <w:bookmarkEnd w:id="114"/>
      <w:bookmarkEnd w:id="115"/>
      <w:bookmarkEnd w:id="116"/>
      <w:bookmarkEnd w:id="117"/>
      <w:bookmarkEnd w:id="118"/>
      <w:bookmarkEnd w:id="119"/>
    </w:p>
    <w:p>
      <w:pPr>
        <w:spacing w:line="36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1.1 本工程量清单是根据</w:t>
      </w:r>
      <w:r>
        <w:rPr>
          <w:rFonts w:hint="eastAsia" w:ascii="微软雅黑" w:hAnsi="微软雅黑" w:eastAsia="微软雅黑" w:cs="微软雅黑"/>
          <w:color w:val="auto"/>
          <w:highlight w:val="none"/>
          <w:lang w:eastAsia="zh-CN"/>
        </w:rPr>
        <w:t>谈判文件</w:t>
      </w:r>
      <w:r>
        <w:rPr>
          <w:rFonts w:hint="eastAsia" w:ascii="微软雅黑" w:hAnsi="微软雅黑" w:eastAsia="微软雅黑" w:cs="微软雅黑"/>
          <w:color w:val="auto"/>
          <w:highlight w:val="none"/>
        </w:rPr>
        <w:t>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pPr>
        <w:spacing w:line="36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1.2 本工程量清单应与</w:t>
      </w:r>
      <w:r>
        <w:rPr>
          <w:rFonts w:hint="eastAsia" w:ascii="微软雅黑" w:hAnsi="微软雅黑" w:eastAsia="微软雅黑" w:cs="微软雅黑"/>
          <w:color w:val="auto"/>
          <w:highlight w:val="none"/>
          <w:lang w:eastAsia="zh-CN"/>
        </w:rPr>
        <w:t>谈判文件</w:t>
      </w:r>
      <w:r>
        <w:rPr>
          <w:rFonts w:hint="eastAsia" w:ascii="微软雅黑" w:hAnsi="微软雅黑" w:eastAsia="微软雅黑" w:cs="微软雅黑"/>
          <w:color w:val="auto"/>
          <w:highlight w:val="none"/>
        </w:rPr>
        <w:t>中的</w:t>
      </w:r>
      <w:r>
        <w:rPr>
          <w:rFonts w:hint="eastAsia" w:ascii="微软雅黑" w:hAnsi="微软雅黑" w:eastAsia="微软雅黑" w:cs="微软雅黑"/>
          <w:color w:val="auto"/>
          <w:highlight w:val="none"/>
          <w:lang w:eastAsia="zh-CN"/>
        </w:rPr>
        <w:t>供应商</w:t>
      </w:r>
      <w:r>
        <w:rPr>
          <w:rFonts w:hint="eastAsia" w:ascii="微软雅黑" w:hAnsi="微软雅黑" w:eastAsia="微软雅黑" w:cs="微软雅黑"/>
          <w:color w:val="auto"/>
          <w:highlight w:val="none"/>
        </w:rPr>
        <w:t>须知、通用合同条款、专用合同条款、技术标准和要求及图纸等一起阅读和理解。</w:t>
      </w:r>
    </w:p>
    <w:p>
      <w:pPr>
        <w:spacing w:line="36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1.3 本工程量清单仅是投标报价的共同基础，实际工程计量和工程价款的支付应遵循合同条款的约定和第七章“技术标准和要求”的有关规定。</w:t>
      </w:r>
    </w:p>
    <w:p>
      <w:pPr>
        <w:spacing w:line="36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1.4 补充子目工程量计算规则及子目工作内容说明：</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u w:val="single"/>
          <w:lang w:val="en-US" w:eastAsia="zh-CN"/>
        </w:rPr>
        <w:t>/</w:t>
      </w:r>
      <w:r>
        <w:rPr>
          <w:rFonts w:hint="eastAsia" w:ascii="微软雅黑" w:hAnsi="微软雅黑" w:eastAsia="微软雅黑" w:cs="微软雅黑"/>
          <w:color w:val="auto"/>
          <w:highlight w:val="none"/>
          <w:u w:val="single"/>
        </w:rPr>
        <w:t xml:space="preserve">                </w:t>
      </w:r>
      <w:r>
        <w:rPr>
          <w:rFonts w:hint="eastAsia" w:ascii="微软雅黑" w:hAnsi="微软雅黑" w:eastAsia="微软雅黑" w:cs="微软雅黑"/>
          <w:color w:val="auto"/>
          <w:highlight w:val="none"/>
        </w:rPr>
        <w:t>。</w:t>
      </w:r>
    </w:p>
    <w:p>
      <w:pPr>
        <w:pStyle w:val="4"/>
        <w:spacing w:line="360" w:lineRule="exact"/>
        <w:ind w:left="0" w:leftChars="0" w:firstLine="0" w:firstLineChars="0"/>
        <w:rPr>
          <w:rFonts w:hint="eastAsia" w:ascii="微软雅黑" w:hAnsi="微软雅黑" w:eastAsia="微软雅黑" w:cs="微软雅黑"/>
          <w:color w:val="auto"/>
          <w:sz w:val="24"/>
          <w:szCs w:val="24"/>
          <w:highlight w:val="none"/>
        </w:rPr>
      </w:pPr>
      <w:bookmarkStart w:id="120" w:name="_Toc152045774"/>
      <w:bookmarkStart w:id="121" w:name="_Toc495501810"/>
      <w:bookmarkStart w:id="122" w:name="_Toc247085857"/>
      <w:bookmarkStart w:id="123" w:name="_Toc246996342"/>
      <w:bookmarkStart w:id="124" w:name="_Toc418164815"/>
      <w:bookmarkStart w:id="125" w:name="_Toc246997085"/>
      <w:bookmarkStart w:id="126" w:name="_Toc179632791"/>
      <w:bookmarkStart w:id="127" w:name="_Toc144974836"/>
      <w:bookmarkStart w:id="128" w:name="_Toc152042556"/>
      <w:r>
        <w:rPr>
          <w:rFonts w:hint="eastAsia" w:ascii="微软雅黑" w:hAnsi="微软雅黑" w:eastAsia="微软雅黑" w:cs="微软雅黑"/>
          <w:color w:val="auto"/>
          <w:sz w:val="24"/>
          <w:szCs w:val="24"/>
          <w:highlight w:val="none"/>
        </w:rPr>
        <w:t>2. 投标报价说明</w:t>
      </w:r>
      <w:bookmarkEnd w:id="120"/>
      <w:bookmarkEnd w:id="121"/>
      <w:bookmarkEnd w:id="122"/>
      <w:bookmarkEnd w:id="123"/>
      <w:bookmarkEnd w:id="124"/>
      <w:bookmarkEnd w:id="125"/>
      <w:bookmarkEnd w:id="126"/>
      <w:bookmarkEnd w:id="127"/>
      <w:bookmarkEnd w:id="128"/>
    </w:p>
    <w:p>
      <w:pPr>
        <w:spacing w:line="360" w:lineRule="exact"/>
        <w:rPr>
          <w:rFonts w:hint="eastAsia" w:ascii="微软雅黑" w:hAnsi="微软雅黑" w:eastAsia="微软雅黑" w:cs="微软雅黑"/>
          <w:color w:val="auto"/>
          <w:highlight w:val="none"/>
        </w:rPr>
      </w:pPr>
      <w:bookmarkStart w:id="129" w:name="_Toc144974837"/>
      <w:bookmarkStart w:id="130" w:name="_Toc144974838"/>
      <w:bookmarkStart w:id="131" w:name="_Toc247085859"/>
      <w:bookmarkStart w:id="132" w:name="_Toc152042557"/>
      <w:bookmarkStart w:id="133" w:name="_Toc246996344"/>
      <w:bookmarkStart w:id="134" w:name="_Toc152042558"/>
      <w:bookmarkStart w:id="135" w:name="_Toc179632793"/>
      <w:bookmarkStart w:id="136" w:name="_Toc152045775"/>
      <w:bookmarkStart w:id="137" w:name="_Toc152045776"/>
      <w:bookmarkStart w:id="138" w:name="_Toc246997087"/>
      <w:r>
        <w:rPr>
          <w:rFonts w:hint="eastAsia" w:ascii="微软雅黑" w:hAnsi="微软雅黑" w:eastAsia="微软雅黑" w:cs="微软雅黑"/>
          <w:color w:val="auto"/>
          <w:highlight w:val="none"/>
        </w:rPr>
        <w:t>2.1</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投标报价应根据</w:t>
      </w:r>
      <w:r>
        <w:rPr>
          <w:rFonts w:hint="eastAsia" w:ascii="微软雅黑" w:hAnsi="微软雅黑" w:eastAsia="微软雅黑" w:cs="微软雅黑"/>
          <w:color w:val="auto"/>
          <w:highlight w:val="none"/>
          <w:lang w:eastAsia="zh-CN"/>
        </w:rPr>
        <w:t>谈判文件</w:t>
      </w:r>
      <w:r>
        <w:rPr>
          <w:rFonts w:hint="eastAsia" w:ascii="微软雅黑" w:hAnsi="微软雅黑" w:eastAsia="微软雅黑" w:cs="微软雅黑"/>
          <w:color w:val="auto"/>
          <w:highlight w:val="none"/>
        </w:rPr>
        <w:t>中的有关计价要求，并按照下列依据自主报价（另附）</w:t>
      </w:r>
    </w:p>
    <w:p>
      <w:pPr>
        <w:spacing w:line="36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2.2 工程量清单中的每一子目须填入单价或价格，且只允许有一个报价。工程量清单中</w:t>
      </w:r>
      <w:r>
        <w:rPr>
          <w:rFonts w:hint="eastAsia" w:ascii="微软雅黑" w:hAnsi="微软雅黑" w:eastAsia="微软雅黑" w:cs="微软雅黑"/>
          <w:color w:val="auto"/>
          <w:highlight w:val="none"/>
          <w:lang w:eastAsia="zh-CN"/>
        </w:rPr>
        <w:t>供应商</w:t>
      </w:r>
      <w:r>
        <w:rPr>
          <w:rFonts w:hint="eastAsia" w:ascii="微软雅黑" w:hAnsi="微软雅黑" w:eastAsia="微软雅黑" w:cs="微软雅黑"/>
          <w:color w:val="auto"/>
          <w:highlight w:val="none"/>
        </w:rPr>
        <w:t>没有填入单价或价格的子目，其费用视为已分摊在工程量清单中其他相关子目的单价或价格之中。</w:t>
      </w:r>
    </w:p>
    <w:p>
      <w:pPr>
        <w:spacing w:line="36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2.3 工程量清单中标价的单价或金额，应包括所需的人工费、材料和施工机具使用费和企业管理费、利润以及一定范围内的风险费用等。</w:t>
      </w:r>
    </w:p>
    <w:p>
      <w:pPr>
        <w:spacing w:line="36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2.4</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投标总报价为</w:t>
      </w:r>
      <w:r>
        <w:rPr>
          <w:rFonts w:hint="eastAsia" w:ascii="微软雅黑" w:hAnsi="微软雅黑" w:eastAsia="微软雅黑" w:cs="微软雅黑"/>
          <w:color w:val="auto"/>
          <w:highlight w:val="none"/>
          <w:lang w:eastAsia="zh-CN"/>
        </w:rPr>
        <w:t>供应商</w:t>
      </w:r>
      <w:r>
        <w:rPr>
          <w:rFonts w:hint="eastAsia" w:ascii="微软雅黑" w:hAnsi="微软雅黑" w:eastAsia="微软雅黑" w:cs="微软雅黑"/>
          <w:color w:val="auto"/>
          <w:highlight w:val="none"/>
        </w:rPr>
        <w:t>完成招标范围所述的全部工程内容的体现和完成该工程项目的成本、管理费、技术措施费、利润、风险费及政策性文件规定的不可竞争费用、规费和税金等所有费用，以及所有根据合同或其它原因由</w:t>
      </w:r>
      <w:r>
        <w:rPr>
          <w:rFonts w:hint="eastAsia" w:ascii="微软雅黑" w:hAnsi="微软雅黑" w:eastAsia="微软雅黑" w:cs="微软雅黑"/>
          <w:color w:val="auto"/>
          <w:highlight w:val="none"/>
          <w:lang w:eastAsia="zh-CN"/>
        </w:rPr>
        <w:t>供应商</w:t>
      </w:r>
      <w:r>
        <w:rPr>
          <w:rFonts w:hint="eastAsia" w:ascii="微软雅黑" w:hAnsi="微软雅黑" w:eastAsia="微软雅黑" w:cs="微软雅黑"/>
          <w:color w:val="auto"/>
          <w:highlight w:val="none"/>
        </w:rPr>
        <w:t>支付的税金和其它应缴纳的费用。</w:t>
      </w:r>
    </w:p>
    <w:p>
      <w:pPr>
        <w:spacing w:line="360" w:lineRule="exact"/>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 xml:space="preserve">2.5 </w:t>
      </w: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暂列金额的数量及拟用子目的说明：（另附）</w:t>
      </w:r>
    </w:p>
    <w:p>
      <w:pPr>
        <w:pStyle w:val="4"/>
        <w:spacing w:line="360" w:lineRule="exact"/>
        <w:ind w:left="0" w:leftChars="0" w:firstLine="0" w:firstLineChars="0"/>
        <w:rPr>
          <w:rFonts w:hint="eastAsia" w:ascii="微软雅黑" w:hAnsi="微软雅黑" w:eastAsia="微软雅黑" w:cs="微软雅黑"/>
          <w:color w:val="auto"/>
          <w:sz w:val="24"/>
          <w:szCs w:val="24"/>
          <w:highlight w:val="none"/>
        </w:rPr>
      </w:pPr>
      <w:bookmarkStart w:id="139" w:name="_Toc418164816"/>
      <w:bookmarkStart w:id="140" w:name="_Toc246996343"/>
      <w:bookmarkStart w:id="141" w:name="_Toc411795051"/>
      <w:bookmarkStart w:id="142" w:name="_Toc495501811"/>
      <w:bookmarkStart w:id="143" w:name="_Toc246997086"/>
      <w:bookmarkStart w:id="144" w:name="_Toc247085858"/>
      <w:bookmarkStart w:id="145" w:name="_Toc179632792"/>
      <w:r>
        <w:rPr>
          <w:rFonts w:hint="eastAsia" w:ascii="微软雅黑" w:hAnsi="微软雅黑" w:eastAsia="微软雅黑" w:cs="微软雅黑"/>
          <w:color w:val="auto"/>
          <w:sz w:val="24"/>
          <w:szCs w:val="24"/>
          <w:highlight w:val="none"/>
        </w:rPr>
        <w:t>3. 其他说明</w:t>
      </w:r>
      <w:bookmarkEnd w:id="139"/>
      <w:bookmarkEnd w:id="140"/>
      <w:bookmarkEnd w:id="141"/>
      <w:bookmarkEnd w:id="142"/>
      <w:bookmarkEnd w:id="143"/>
      <w:bookmarkEnd w:id="144"/>
      <w:bookmarkEnd w:id="145"/>
    </w:p>
    <w:p>
      <w:pPr>
        <w:pStyle w:val="4"/>
        <w:spacing w:line="360" w:lineRule="exact"/>
        <w:ind w:left="0" w:leftChars="0" w:firstLine="0" w:firstLineChars="0"/>
        <w:rPr>
          <w:rFonts w:hint="eastAsia" w:ascii="微软雅黑" w:hAnsi="微软雅黑" w:eastAsia="微软雅黑" w:cs="微软雅黑"/>
          <w:color w:val="auto"/>
          <w:sz w:val="24"/>
          <w:szCs w:val="24"/>
          <w:highlight w:val="none"/>
        </w:rPr>
      </w:pPr>
    </w:p>
    <w:p>
      <w:pPr>
        <w:pStyle w:val="4"/>
        <w:spacing w:line="360" w:lineRule="exact"/>
        <w:ind w:left="0" w:leftChars="0" w:firstLine="0" w:firstLineChars="0"/>
        <w:rPr>
          <w:rFonts w:hint="eastAsia" w:ascii="微软雅黑" w:hAnsi="微软雅黑" w:eastAsia="微软雅黑" w:cs="微软雅黑"/>
          <w:color w:val="auto"/>
          <w:sz w:val="24"/>
          <w:szCs w:val="24"/>
          <w:highlight w:val="yellow"/>
        </w:rPr>
      </w:pPr>
      <w:bookmarkStart w:id="146" w:name="_Toc418164817"/>
      <w:bookmarkStart w:id="147" w:name="_Toc495501812"/>
      <w:r>
        <w:rPr>
          <w:rFonts w:hint="eastAsia" w:ascii="微软雅黑" w:hAnsi="微软雅黑" w:eastAsia="微软雅黑" w:cs="微软雅黑"/>
          <w:color w:val="auto"/>
          <w:sz w:val="24"/>
          <w:szCs w:val="24"/>
          <w:highlight w:val="yellow"/>
        </w:rPr>
        <w:t>4. 工程量清单</w:t>
      </w:r>
      <w:bookmarkEnd w:id="129"/>
      <w:bookmarkEnd w:id="130"/>
      <w:bookmarkEnd w:id="131"/>
      <w:bookmarkEnd w:id="132"/>
      <w:bookmarkEnd w:id="133"/>
      <w:bookmarkEnd w:id="134"/>
      <w:bookmarkEnd w:id="135"/>
      <w:bookmarkEnd w:id="136"/>
      <w:bookmarkEnd w:id="137"/>
      <w:bookmarkEnd w:id="138"/>
      <w:bookmarkEnd w:id="146"/>
      <w:r>
        <w:rPr>
          <w:rFonts w:hint="eastAsia" w:ascii="微软雅黑" w:hAnsi="微软雅黑" w:eastAsia="微软雅黑" w:cs="微软雅黑"/>
          <w:color w:val="auto"/>
          <w:sz w:val="24"/>
          <w:szCs w:val="24"/>
          <w:highlight w:val="yellow"/>
        </w:rPr>
        <w:t xml:space="preserve"> （另附）</w:t>
      </w:r>
      <w:bookmarkEnd w:id="147"/>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yellow"/>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yellow"/>
        </w:rPr>
      </w:pPr>
      <w:r>
        <w:rPr>
          <w:rFonts w:hint="eastAsia" w:ascii="微软雅黑" w:hAnsi="微软雅黑" w:eastAsia="微软雅黑" w:cs="微软雅黑"/>
          <w:b/>
          <w:bCs/>
          <w:color w:val="auto"/>
          <w:sz w:val="24"/>
          <w:szCs w:val="24"/>
          <w:highlight w:val="yellow"/>
        </w:rPr>
        <w:t>二、图纸（</w:t>
      </w:r>
      <w:r>
        <w:rPr>
          <w:rFonts w:hint="eastAsia" w:ascii="微软雅黑" w:hAnsi="微软雅黑" w:eastAsia="微软雅黑" w:cs="微软雅黑"/>
          <w:b/>
          <w:bCs/>
          <w:color w:val="auto"/>
          <w:sz w:val="24"/>
          <w:szCs w:val="24"/>
          <w:highlight w:val="yellow"/>
          <w:lang w:val="en-US" w:eastAsia="zh-CN"/>
        </w:rPr>
        <w:t>如有，</w:t>
      </w:r>
      <w:r>
        <w:rPr>
          <w:rFonts w:hint="eastAsia" w:ascii="微软雅黑" w:hAnsi="微软雅黑" w:eastAsia="微软雅黑" w:cs="微软雅黑"/>
          <w:b/>
          <w:bCs/>
          <w:color w:val="auto"/>
          <w:sz w:val="24"/>
          <w:szCs w:val="24"/>
          <w:highlight w:val="yellow"/>
        </w:rPr>
        <w:t>另附）</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yellow"/>
        </w:rPr>
        <w:sectPr>
          <w:pgSz w:w="11911" w:h="16838"/>
          <w:pgMar w:top="567" w:right="1531" w:bottom="567" w:left="1531" w:header="669" w:footer="669" w:gutter="0"/>
          <w:pgNumType w:fmt="decimal"/>
          <w:cols w:space="0" w:num="1"/>
          <w:rtlGutter w:val="0"/>
          <w:docGrid w:linePitch="1" w:charSpace="0"/>
        </w:sectPr>
      </w:pPr>
    </w:p>
    <w:p>
      <w:pPr>
        <w:keepNext w:val="0"/>
        <w:keepLines w:val="0"/>
        <w:widowControl/>
        <w:suppressLineNumbers w:val="0"/>
        <w:spacing w:line="240" w:lineRule="auto"/>
        <w:jc w:val="center"/>
        <w:rPr>
          <w:rFonts w:hint="eastAsia" w:ascii="微软雅黑" w:hAnsi="微软雅黑" w:eastAsia="微软雅黑" w:cs="微软雅黑"/>
          <w:b/>
          <w:bCs/>
          <w:color w:val="auto"/>
          <w:sz w:val="32"/>
          <w:szCs w:val="32"/>
          <w:highlight w:val="none"/>
        </w:rPr>
      </w:pPr>
      <w:bookmarkStart w:id="148" w:name="_Toc2627_WPSOffice_Level1"/>
      <w:r>
        <w:rPr>
          <w:rFonts w:hint="eastAsia" w:ascii="微软雅黑" w:hAnsi="微软雅黑" w:eastAsia="微软雅黑" w:cs="微软雅黑"/>
          <w:b/>
          <w:bCs/>
          <w:color w:val="auto"/>
          <w:sz w:val="32"/>
          <w:szCs w:val="32"/>
          <w:highlight w:val="none"/>
          <w:lang w:eastAsia="zh-CN"/>
        </w:rPr>
        <w:t>第四部分</w:t>
      </w:r>
      <w:r>
        <w:rPr>
          <w:rFonts w:hint="eastAsia" w:ascii="微软雅黑" w:hAnsi="微软雅黑" w:eastAsia="微软雅黑" w:cs="微软雅黑"/>
          <w:b/>
          <w:bCs/>
          <w:color w:val="auto"/>
          <w:sz w:val="32"/>
          <w:szCs w:val="32"/>
          <w:highlight w:val="none"/>
          <w:lang w:val="en-US" w:eastAsia="zh-CN"/>
        </w:rPr>
        <w:t xml:space="preserve"> </w:t>
      </w:r>
      <w:r>
        <w:rPr>
          <w:rFonts w:hint="eastAsia" w:ascii="微软雅黑" w:hAnsi="微软雅黑" w:eastAsia="微软雅黑" w:cs="微软雅黑"/>
          <w:b/>
          <w:bCs/>
          <w:color w:val="auto"/>
          <w:sz w:val="32"/>
          <w:szCs w:val="32"/>
          <w:highlight w:val="none"/>
        </w:rPr>
        <w:t>合同格式</w:t>
      </w:r>
      <w:bookmarkEnd w:id="148"/>
    </w:p>
    <w:p>
      <w:pPr>
        <w:keepNext w:val="0"/>
        <w:keepLines w:val="0"/>
        <w:widowControl/>
        <w:suppressLineNumbers w:val="0"/>
        <w:spacing w:line="360" w:lineRule="auto"/>
        <w:jc w:val="center"/>
        <w:rPr>
          <w:highlight w:val="none"/>
        </w:rPr>
      </w:pPr>
      <w:r>
        <w:rPr>
          <w:rFonts w:hint="eastAsia" w:ascii="微软雅黑" w:hAnsi="微软雅黑" w:eastAsia="微软雅黑" w:cs="微软雅黑"/>
          <w:b/>
          <w:bCs/>
          <w:color w:val="auto"/>
          <w:sz w:val="32"/>
          <w:szCs w:val="32"/>
          <w:highlight w:val="none"/>
          <w:lang w:eastAsia="zh-CN"/>
        </w:rPr>
        <w:t>（</w:t>
      </w:r>
      <w:r>
        <w:rPr>
          <w:rFonts w:hint="eastAsia" w:ascii="宋体" w:hAnsi="宋体" w:eastAsia="宋体" w:cs="宋体"/>
          <w:b/>
          <w:bCs/>
          <w:snapToGrid w:val="0"/>
          <w:color w:val="000000"/>
          <w:kern w:val="0"/>
          <w:sz w:val="24"/>
          <w:szCs w:val="24"/>
          <w:highlight w:val="none"/>
          <w:lang w:val="en-US" w:eastAsia="zh-CN" w:bidi="ar"/>
        </w:rPr>
        <w:t>(此合同样本仅供参考,合同具体条款以双方最终签订为准.)</w:t>
      </w:r>
    </w:p>
    <w:p>
      <w:pPr>
        <w:keepNext w:val="0"/>
        <w:keepLines w:val="0"/>
        <w:widowControl/>
        <w:suppressLineNumbers w:val="0"/>
        <w:spacing w:line="360" w:lineRule="auto"/>
        <w:ind w:firstLine="482" w:firstLineChars="200"/>
        <w:jc w:val="left"/>
        <w:rPr>
          <w:highlight w:val="none"/>
        </w:rPr>
      </w:pPr>
      <w:r>
        <w:rPr>
          <w:rFonts w:hint="eastAsia" w:ascii="宋体" w:hAnsi="宋体" w:eastAsia="宋体" w:cs="宋体"/>
          <w:b/>
          <w:bCs/>
          <w:snapToGrid w:val="0"/>
          <w:color w:val="000000"/>
          <w:kern w:val="0"/>
          <w:sz w:val="24"/>
          <w:szCs w:val="24"/>
          <w:highlight w:val="none"/>
          <w:lang w:val="en-US" w:eastAsia="zh-CN" w:bidi="ar"/>
        </w:rPr>
        <w:t>合同条款甲乙双方根据实际情况进行签订，签订内容不得违反国家法规政策，不得违反招标文件及投标文件的约定。(说明:本合同作为合同的基本格式，不作为最终合同，甲方有权在签订合同时对合同的相关条款及内容作进一步的细化和修改。)</w:t>
      </w:r>
    </w:p>
    <w:p>
      <w:pPr>
        <w:pStyle w:val="16"/>
        <w:rPr>
          <w:rFonts w:hint="eastAsia" w:ascii="微软雅黑" w:hAnsi="微软雅黑" w:eastAsia="微软雅黑" w:cs="微软雅黑"/>
          <w:color w:val="auto"/>
          <w:highlight w:val="none"/>
        </w:rPr>
      </w:pPr>
    </w:p>
    <w:p>
      <w:pPr>
        <w:pStyle w:val="10"/>
        <w:numPr>
          <w:ilvl w:val="0"/>
          <w:numId w:val="0"/>
        </w:numPr>
        <w:ind w:right="0" w:rightChars="0"/>
        <w:rPr>
          <w:rFonts w:hint="eastAsia" w:ascii="微软雅黑" w:hAnsi="微软雅黑" w:eastAsia="微软雅黑" w:cs="微软雅黑"/>
          <w:color w:val="auto"/>
          <w:highlight w:val="none"/>
        </w:rPr>
      </w:pPr>
    </w:p>
    <w:p>
      <w:pPr>
        <w:pStyle w:val="4"/>
        <w:numPr>
          <w:ilvl w:val="0"/>
          <w:numId w:val="0"/>
        </w:numPr>
        <w:spacing w:line="360" w:lineRule="exact"/>
        <w:ind w:right="0" w:rightChars="0" w:firstLine="3602" w:firstLineChars="1200"/>
        <w:jc w:val="both"/>
        <w:rPr>
          <w:rFonts w:hint="eastAsia" w:ascii="微软雅黑" w:hAnsi="微软雅黑" w:eastAsia="微软雅黑" w:cs="微软雅黑"/>
          <w:color w:val="auto"/>
          <w:sz w:val="30"/>
          <w:szCs w:val="30"/>
          <w:highlight w:val="none"/>
        </w:rPr>
      </w:pPr>
      <w:bookmarkStart w:id="149" w:name="_Toc495501805"/>
      <w:bookmarkStart w:id="150" w:name="_Toc418164810"/>
      <w:r>
        <w:rPr>
          <w:rFonts w:hint="eastAsia" w:ascii="微软雅黑" w:hAnsi="微软雅黑" w:eastAsia="微软雅黑" w:cs="微软雅黑"/>
          <w:color w:val="auto"/>
          <w:sz w:val="30"/>
          <w:szCs w:val="30"/>
          <w:highlight w:val="none"/>
          <w:lang w:val="en-US" w:eastAsia="zh-CN"/>
        </w:rPr>
        <w:t xml:space="preserve">第一节 </w:t>
      </w:r>
      <w:r>
        <w:rPr>
          <w:rFonts w:hint="eastAsia" w:ascii="微软雅黑" w:hAnsi="微软雅黑" w:eastAsia="微软雅黑" w:cs="微软雅黑"/>
          <w:color w:val="auto"/>
          <w:sz w:val="30"/>
          <w:szCs w:val="30"/>
          <w:highlight w:val="none"/>
        </w:rPr>
        <w:t xml:space="preserve"> 合同条款</w:t>
      </w:r>
      <w:bookmarkEnd w:id="149"/>
      <w:bookmarkEnd w:id="150"/>
    </w:p>
    <w:p>
      <w:pPr>
        <w:numPr>
          <w:ilvl w:val="0"/>
          <w:numId w:val="0"/>
        </w:numPr>
        <w:ind w:right="0" w:rightChars="0"/>
        <w:rPr>
          <w:rFonts w:hint="eastAsia" w:ascii="微软雅黑" w:hAnsi="微软雅黑" w:eastAsia="微软雅黑" w:cs="微软雅黑"/>
          <w:color w:val="auto"/>
          <w:sz w:val="24"/>
          <w:szCs w:val="24"/>
          <w:highlight w:val="none"/>
        </w:rPr>
      </w:pPr>
    </w:p>
    <w:p>
      <w:pPr>
        <w:spacing w:line="460" w:lineRule="exact"/>
        <w:ind w:firstLine="480" w:firstLineChars="200"/>
        <w:rPr>
          <w:rFonts w:hint="eastAsia" w:ascii="微软雅黑" w:hAnsi="微软雅黑" w:eastAsia="微软雅黑" w:cs="微软雅黑"/>
          <w:color w:val="auto"/>
          <w:sz w:val="24"/>
          <w:szCs w:val="24"/>
          <w:highlight w:val="none"/>
        </w:rPr>
      </w:pPr>
      <w:bookmarkStart w:id="151" w:name="_Toc152045767"/>
      <w:bookmarkStart w:id="152" w:name="_Toc144974826"/>
      <w:bookmarkStart w:id="153" w:name="_Toc179632785"/>
      <w:bookmarkStart w:id="154" w:name="_Toc152042546"/>
      <w:r>
        <w:rPr>
          <w:rFonts w:hint="eastAsia" w:ascii="微软雅黑" w:hAnsi="微软雅黑" w:eastAsia="微软雅黑" w:cs="微软雅黑"/>
          <w:color w:val="auto"/>
          <w:sz w:val="24"/>
          <w:szCs w:val="24"/>
          <w:highlight w:val="none"/>
        </w:rPr>
        <w:t>通用合同条款直接引用住房城乡建设部、国家工商行政管理总局</w:t>
      </w:r>
      <w:r>
        <w:rPr>
          <w:rFonts w:hint="eastAsia" w:ascii="微软雅黑" w:hAnsi="微软雅黑" w:eastAsia="微软雅黑" w:cs="微软雅黑"/>
          <w:color w:val="auto"/>
          <w:sz w:val="24"/>
          <w:szCs w:val="24"/>
          <w:highlight w:val="none"/>
          <w:lang w:val="en-US" w:eastAsia="zh-CN"/>
        </w:rPr>
        <w:t>修订的</w:t>
      </w:r>
      <w:r>
        <w:rPr>
          <w:rFonts w:hint="eastAsia" w:ascii="微软雅黑" w:hAnsi="微软雅黑" w:eastAsia="微软雅黑" w:cs="微软雅黑"/>
          <w:color w:val="auto"/>
          <w:sz w:val="24"/>
          <w:szCs w:val="24"/>
          <w:highlight w:val="none"/>
        </w:rPr>
        <w:t>《建设工程施工合同（示范文本）》（GF-201</w:t>
      </w:r>
      <w:r>
        <w:rPr>
          <w:rFonts w:hint="eastAsia" w:ascii="微软雅黑" w:hAnsi="微软雅黑" w:eastAsia="微软雅黑" w:cs="微软雅黑"/>
          <w:color w:val="auto"/>
          <w:sz w:val="24"/>
          <w:szCs w:val="24"/>
          <w:highlight w:val="none"/>
          <w:lang w:val="en-US" w:eastAsia="zh-CN"/>
        </w:rPr>
        <w:t>7</w:t>
      </w:r>
      <w:r>
        <w:rPr>
          <w:rFonts w:hint="eastAsia" w:ascii="微软雅黑" w:hAnsi="微软雅黑" w:eastAsia="微软雅黑" w:cs="微软雅黑"/>
          <w:color w:val="auto"/>
          <w:sz w:val="24"/>
          <w:szCs w:val="24"/>
          <w:highlight w:val="none"/>
        </w:rPr>
        <w:t>-0201）第二部分“通用合同条款”。</w:t>
      </w:r>
    </w:p>
    <w:p>
      <w:pPr>
        <w:pStyle w:val="30"/>
        <w:jc w:val="center"/>
        <w:rPr>
          <w:rFonts w:hint="eastAsia" w:ascii="微软雅黑" w:hAnsi="微软雅黑" w:eastAsia="微软雅黑" w:cs="微软雅黑"/>
          <w:color w:val="auto"/>
          <w:sz w:val="24"/>
          <w:szCs w:val="24"/>
          <w:highlight w:val="none"/>
        </w:rPr>
      </w:pPr>
    </w:p>
    <w:p>
      <w:pPr>
        <w:pStyle w:val="30"/>
        <w:jc w:val="center"/>
        <w:rPr>
          <w:rFonts w:hint="eastAsia" w:ascii="微软雅黑" w:hAnsi="微软雅黑" w:eastAsia="微软雅黑" w:cs="微软雅黑"/>
          <w:color w:val="auto"/>
          <w:sz w:val="24"/>
          <w:szCs w:val="24"/>
          <w:highlight w:val="none"/>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bookmarkStart w:id="155" w:name="_Toc495501806"/>
      <w:bookmarkStart w:id="156" w:name="_Toc418164811"/>
      <w:r>
        <w:rPr>
          <w:rFonts w:hint="eastAsia" w:ascii="微软雅黑" w:hAnsi="微软雅黑" w:eastAsia="微软雅黑" w:cs="微软雅黑"/>
          <w:color w:val="auto"/>
          <w:sz w:val="30"/>
          <w:szCs w:val="30"/>
          <w:highlight w:val="none"/>
          <w:lang w:val="en-US" w:eastAsia="zh-CN"/>
        </w:rPr>
        <w:t>第二节  专用合同条款</w:t>
      </w:r>
      <w:bookmarkEnd w:id="155"/>
      <w:bookmarkEnd w:id="156"/>
    </w:p>
    <w:p>
      <w:pPr>
        <w:jc w:val="center"/>
        <w:rPr>
          <w:rFonts w:hint="eastAsia" w:ascii="微软雅黑" w:hAnsi="微软雅黑" w:eastAsia="微软雅黑" w:cs="微软雅黑"/>
          <w:color w:val="auto"/>
          <w:sz w:val="24"/>
          <w:szCs w:val="24"/>
          <w:highlight w:val="none"/>
        </w:rPr>
      </w:pPr>
    </w:p>
    <w:p>
      <w:pPr>
        <w:jc w:val="center"/>
        <w:rPr>
          <w:rFonts w:hint="eastAsia" w:ascii="微软雅黑" w:hAnsi="微软雅黑" w:eastAsia="微软雅黑" w:cs="微软雅黑"/>
          <w:color w:val="auto"/>
          <w:sz w:val="24"/>
          <w:szCs w:val="24"/>
          <w:highlight w:val="none"/>
        </w:rPr>
      </w:pPr>
    </w:p>
    <w:p>
      <w:pPr>
        <w:pStyle w:val="8"/>
        <w:spacing w:before="120" w:after="120" w:line="460" w:lineRule="exact"/>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rPr>
        <w:t>1. 一般约定</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 词语定义</w:t>
      </w:r>
    </w:p>
    <w:p>
      <w:pPr>
        <w:spacing w:line="460" w:lineRule="exac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1.1.1合同</w:t>
      </w:r>
    </w:p>
    <w:p>
      <w:pPr>
        <w:spacing w:line="460" w:lineRule="exact"/>
        <w:rPr>
          <w:rFonts w:hint="eastAsia" w:ascii="微软雅黑" w:hAnsi="微软雅黑" w:eastAsia="微软雅黑" w:cs="微软雅黑"/>
          <w:color w:val="548DD4"/>
          <w:kern w:val="0"/>
          <w:sz w:val="24"/>
          <w:szCs w:val="24"/>
          <w:highlight w:val="none"/>
        </w:rPr>
      </w:pPr>
      <w:r>
        <w:rPr>
          <w:rFonts w:hint="eastAsia" w:ascii="微软雅黑" w:hAnsi="微软雅黑" w:eastAsia="微软雅黑" w:cs="微软雅黑"/>
          <w:color w:val="auto"/>
          <w:kern w:val="0"/>
          <w:sz w:val="24"/>
          <w:szCs w:val="24"/>
          <w:highlight w:val="none"/>
        </w:rPr>
        <w:t>1.1.1.10其他合同文件包括：</w:t>
      </w:r>
      <w:r>
        <w:rPr>
          <w:rFonts w:hint="eastAsia" w:ascii="微软雅黑" w:hAnsi="微软雅黑" w:eastAsia="微软雅黑" w:cs="微软雅黑"/>
          <w:color w:val="auto"/>
          <w:sz w:val="24"/>
          <w:szCs w:val="24"/>
          <w:highlight w:val="none"/>
          <w:u w:val="single"/>
        </w:rPr>
        <w:t>履行合同过程中双方总经理以上管理者（或双方工地代表人）书面确认的对合同内容有实质性影响的会议纪要、签证、设计变更等资料</w:t>
      </w:r>
      <w:r>
        <w:rPr>
          <w:rFonts w:hint="eastAsia" w:ascii="微软雅黑" w:hAnsi="微软雅黑" w:eastAsia="微软雅黑" w:cs="微软雅黑"/>
          <w:color w:val="548DD4"/>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1.1.2 合同当事人及其他相关方</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1.1.2.4监理人：</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名    称：</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资质类别和等级：</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电子信箱：</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通信地址：</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1.1.2.5 设计人：</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名    称：</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资质类别和等级：</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通信地址：</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1.1.3 工程和设备</w:t>
      </w:r>
    </w:p>
    <w:p>
      <w:pPr>
        <w:spacing w:line="460" w:lineRule="exac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1.1.3.7 作为施工现场组成部分的其他场所包括：</w:t>
      </w:r>
      <w:r>
        <w:rPr>
          <w:rFonts w:hint="eastAsia" w:ascii="微软雅黑" w:hAnsi="微软雅黑" w:eastAsia="微软雅黑" w:cs="微软雅黑"/>
          <w:color w:val="auto"/>
          <w:sz w:val="24"/>
          <w:szCs w:val="24"/>
          <w:highlight w:val="none"/>
          <w:u w:val="single"/>
        </w:rPr>
        <w:t xml:space="preserve"> 通用条款规定的发包方提供的施工场地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1.1.3.9 永久占地包括：</w:t>
      </w:r>
      <w:r>
        <w:rPr>
          <w:rFonts w:hint="eastAsia" w:ascii="微软雅黑" w:hAnsi="微软雅黑" w:eastAsia="微软雅黑" w:cs="微软雅黑"/>
          <w:color w:val="auto"/>
          <w:sz w:val="24"/>
          <w:szCs w:val="24"/>
          <w:highlight w:val="none"/>
          <w:u w:val="single"/>
        </w:rPr>
        <w:t xml:space="preserve">           /         </w:t>
      </w:r>
      <w:r>
        <w:rPr>
          <w:rFonts w:hint="eastAsia" w:ascii="微软雅黑" w:hAnsi="微软雅黑" w:eastAsia="微软雅黑" w:cs="微软雅黑"/>
          <w:color w:val="auto"/>
          <w:kern w:val="0"/>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1.1.3.10 临时占地包括：</w:t>
      </w:r>
      <w:r>
        <w:rPr>
          <w:rFonts w:hint="eastAsia" w:ascii="微软雅黑" w:hAnsi="微软雅黑" w:eastAsia="微软雅黑" w:cs="微软雅黑"/>
          <w:color w:val="auto"/>
          <w:sz w:val="24"/>
          <w:szCs w:val="24"/>
          <w:highlight w:val="none"/>
          <w:u w:val="single"/>
        </w:rPr>
        <w:t xml:space="preserve">        双方在合同履行过程中确定              </w:t>
      </w:r>
      <w:r>
        <w:rPr>
          <w:rFonts w:hint="eastAsia" w:ascii="微软雅黑" w:hAnsi="微软雅黑" w:eastAsia="微软雅黑" w:cs="微软雅黑"/>
          <w:color w:val="auto"/>
          <w:kern w:val="0"/>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1.3法律 </w:t>
      </w:r>
    </w:p>
    <w:p>
      <w:pPr>
        <w:autoSpaceDE w:val="0"/>
        <w:autoSpaceDN w:val="0"/>
        <w:adjustRightInd w:val="0"/>
        <w:spacing w:line="460" w:lineRule="exact"/>
        <w:ind w:left="625" w:leftChars="284"/>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适用于合同的其他规范性文件：</w:t>
      </w:r>
      <w:r>
        <w:rPr>
          <w:rFonts w:hint="eastAsia" w:ascii="微软雅黑" w:hAnsi="微软雅黑" w:eastAsia="微软雅黑" w:cs="微软雅黑"/>
          <w:color w:val="auto"/>
          <w:sz w:val="24"/>
          <w:szCs w:val="24"/>
          <w:highlight w:val="none"/>
          <w:u w:val="single"/>
        </w:rPr>
        <w:t xml:space="preserve">需要明示的法律、行政法规：《中华人民共和国合同法》、《中华人民共和国建筑法》、《中华人民共和国招标投标法》、《中华人民共和国安全生产法》、《建设工程质量管理条例》，以及其他有关法律、法规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 标准和规范</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1.4.1适用于工程的标准规范包括：</w:t>
      </w:r>
      <w:r>
        <w:rPr>
          <w:rFonts w:hint="eastAsia" w:ascii="微软雅黑" w:hAnsi="微软雅黑" w:eastAsia="微软雅黑" w:cs="微软雅黑"/>
          <w:color w:val="auto"/>
          <w:sz w:val="24"/>
          <w:szCs w:val="24"/>
          <w:highlight w:val="none"/>
          <w:u w:val="single"/>
        </w:rPr>
        <w:t>国家和地方现行的有关标准、规范、详细施工图</w:t>
      </w:r>
      <w:r>
        <w:rPr>
          <w:rFonts w:hint="eastAsia" w:ascii="微软雅黑" w:hAnsi="微软雅黑" w:eastAsia="微软雅黑" w:cs="微软雅黑"/>
          <w:color w:val="auto"/>
          <w:sz w:val="24"/>
          <w:szCs w:val="24"/>
          <w:highlight w:val="none"/>
        </w:rPr>
        <w:t xml:space="preserve"> 。</w:t>
      </w:r>
    </w:p>
    <w:p>
      <w:pPr>
        <w:spacing w:line="460" w:lineRule="exact"/>
        <w:rPr>
          <w:rFonts w:hint="eastAsia" w:ascii="微软雅黑" w:hAnsi="微软雅黑" w:eastAsia="微软雅黑" w:cs="微软雅黑"/>
          <w:color w:val="auto"/>
          <w:kern w:val="0"/>
          <w:sz w:val="24"/>
          <w:szCs w:val="24"/>
          <w:highlight w:val="none"/>
          <w:u w:val="single"/>
        </w:rPr>
      </w:pPr>
      <w:r>
        <w:rPr>
          <w:rFonts w:hint="eastAsia" w:ascii="微软雅黑" w:hAnsi="微软雅黑" w:eastAsia="微软雅黑" w:cs="微软雅黑"/>
          <w:color w:val="auto"/>
          <w:kern w:val="0"/>
          <w:sz w:val="24"/>
          <w:szCs w:val="24"/>
          <w:highlight w:val="none"/>
        </w:rPr>
        <w:t>1.4.2 发包人提供国外标准、规范的名称：</w:t>
      </w:r>
      <w:r>
        <w:rPr>
          <w:rFonts w:hint="eastAsia" w:ascii="微软雅黑" w:hAnsi="微软雅黑" w:eastAsia="微软雅黑" w:cs="微软雅黑"/>
          <w:color w:val="auto"/>
          <w:kern w:val="0"/>
          <w:sz w:val="24"/>
          <w:szCs w:val="24"/>
          <w:highlight w:val="none"/>
          <w:u w:val="single"/>
        </w:rPr>
        <w:t xml:space="preserve">      不采用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发包人提供国外标准、规范的份数：</w:t>
      </w:r>
      <w:r>
        <w:rPr>
          <w:rFonts w:hint="eastAsia" w:ascii="微软雅黑" w:hAnsi="微软雅黑" w:eastAsia="微软雅黑" w:cs="微软雅黑"/>
          <w:color w:val="auto"/>
          <w:kern w:val="0"/>
          <w:sz w:val="24"/>
          <w:szCs w:val="24"/>
          <w:highlight w:val="none"/>
          <w:u w:val="single"/>
        </w:rPr>
        <w:t xml:space="preserve">        不采用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发包人提供国外标准、规范的名称：</w:t>
      </w:r>
      <w:r>
        <w:rPr>
          <w:rFonts w:hint="eastAsia" w:ascii="微软雅黑" w:hAnsi="微软雅黑" w:eastAsia="微软雅黑" w:cs="微软雅黑"/>
          <w:color w:val="auto"/>
          <w:kern w:val="0"/>
          <w:sz w:val="24"/>
          <w:szCs w:val="24"/>
          <w:highlight w:val="none"/>
          <w:u w:val="single"/>
        </w:rPr>
        <w:t xml:space="preserve">        不采用               </w:t>
      </w:r>
      <w:r>
        <w:rPr>
          <w:rFonts w:hint="eastAsia" w:ascii="微软雅黑" w:hAnsi="微软雅黑" w:eastAsia="微软雅黑" w:cs="微软雅黑"/>
          <w:color w:val="auto"/>
          <w:kern w:val="0"/>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1.4.3发包人对工程的技术标准和功能要求的特殊要求：</w:t>
      </w:r>
      <w:r>
        <w:rPr>
          <w:rFonts w:hint="eastAsia" w:ascii="微软雅黑" w:hAnsi="微软雅黑" w:eastAsia="微软雅黑" w:cs="微软雅黑"/>
          <w:color w:val="auto"/>
          <w:sz w:val="24"/>
          <w:szCs w:val="24"/>
          <w:highlight w:val="none"/>
          <w:u w:val="single"/>
        </w:rPr>
        <w:t xml:space="preserve">  详见图纸</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 合同文件的优先顺序</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合同文件组成及优先顺序为：</w:t>
      </w:r>
      <w:r>
        <w:rPr>
          <w:rFonts w:hint="eastAsia" w:ascii="微软雅黑" w:hAnsi="微软雅黑" w:eastAsia="微软雅黑" w:cs="微软雅黑"/>
          <w:color w:val="auto"/>
          <w:sz w:val="24"/>
          <w:szCs w:val="24"/>
          <w:highlight w:val="none"/>
          <w:u w:val="single"/>
        </w:rPr>
        <w:t>执行通用条款 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 图纸和承包人文件</w:t>
      </w:r>
      <w:r>
        <w:rPr>
          <w:rFonts w:hint="eastAsia" w:ascii="微软雅黑" w:hAnsi="微软雅黑" w:eastAsia="微软雅黑" w:cs="微软雅黑"/>
          <w:color w:val="auto"/>
          <w:sz w:val="24"/>
          <w:szCs w:val="24"/>
          <w:highlight w:val="none"/>
        </w:rPr>
        <w:tab/>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1.6.1 图纸的提供</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发包人向承包人提供图纸的期限：</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发包人向承包人提供图纸的数量：</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发包人向承包人提供图纸的内容：</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1.6.4 承包人文件</w:t>
      </w:r>
    </w:p>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需要由承包人提供的文件，包括：</w:t>
      </w:r>
      <w:r>
        <w:rPr>
          <w:rFonts w:hint="eastAsia" w:ascii="微软雅黑" w:hAnsi="微软雅黑" w:eastAsia="微软雅黑" w:cs="微软雅黑"/>
          <w:color w:val="auto"/>
          <w:sz w:val="24"/>
          <w:szCs w:val="24"/>
          <w:highlight w:val="none"/>
          <w:u w:val="single"/>
        </w:rPr>
        <w:t>实施性施工组织设计及方案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承包人提供的文件的期限为：</w:t>
      </w:r>
      <w:r>
        <w:rPr>
          <w:rFonts w:hint="eastAsia" w:ascii="微软雅黑" w:hAnsi="微软雅黑" w:eastAsia="微软雅黑" w:cs="微软雅黑"/>
          <w:color w:val="auto"/>
          <w:sz w:val="24"/>
          <w:szCs w:val="24"/>
          <w:highlight w:val="none"/>
          <w:u w:val="single"/>
        </w:rPr>
        <w:t>   开工前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承包人提供的文件的数量为：</w:t>
      </w:r>
      <w:r>
        <w:rPr>
          <w:rFonts w:hint="eastAsia" w:ascii="微软雅黑" w:hAnsi="微软雅黑" w:eastAsia="微软雅黑" w:cs="微软雅黑"/>
          <w:color w:val="auto"/>
          <w:sz w:val="24"/>
          <w:szCs w:val="24"/>
          <w:highlight w:val="none"/>
          <w:u w:val="single"/>
        </w:rPr>
        <w:t>肆份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承包人提供的文件的形式为：</w:t>
      </w:r>
      <w:r>
        <w:rPr>
          <w:rFonts w:hint="eastAsia" w:ascii="微软雅黑" w:hAnsi="微软雅黑" w:eastAsia="微软雅黑" w:cs="微软雅黑"/>
          <w:color w:val="auto"/>
          <w:sz w:val="24"/>
          <w:szCs w:val="24"/>
          <w:highlight w:val="none"/>
          <w:u w:val="single"/>
        </w:rPr>
        <w:t> 书面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发包人审批承包人文件的期限：</w:t>
      </w:r>
      <w:r>
        <w:rPr>
          <w:rFonts w:hint="eastAsia" w:ascii="微软雅黑" w:hAnsi="微软雅黑" w:eastAsia="微软雅黑" w:cs="微软雅黑"/>
          <w:color w:val="auto"/>
          <w:sz w:val="24"/>
          <w:szCs w:val="24"/>
          <w:highlight w:val="none"/>
          <w:u w:val="single"/>
        </w:rPr>
        <w:t>收到文件后7天内审查完毕   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1.6.5 现场图纸准备</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关于现场图纸准备的约定：</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1.7 联络</w:t>
      </w:r>
    </w:p>
    <w:p>
      <w:pPr>
        <w:spacing w:line="460" w:lineRule="exac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1.7.1发包人和承包人应当在</w:t>
      </w:r>
      <w:r>
        <w:rPr>
          <w:rFonts w:hint="eastAsia" w:ascii="微软雅黑" w:hAnsi="微软雅黑" w:eastAsia="微软雅黑" w:cs="微软雅黑"/>
          <w:color w:val="auto"/>
          <w:sz w:val="24"/>
          <w:szCs w:val="24"/>
          <w:highlight w:val="none"/>
          <w:u w:val="single"/>
        </w:rPr>
        <w:t xml:space="preserve"> 7   </w:t>
      </w:r>
      <w:r>
        <w:rPr>
          <w:rFonts w:hint="eastAsia" w:ascii="微软雅黑" w:hAnsi="微软雅黑" w:eastAsia="微软雅黑" w:cs="微软雅黑"/>
          <w:color w:val="auto"/>
          <w:kern w:val="0"/>
          <w:sz w:val="24"/>
          <w:szCs w:val="24"/>
          <w:highlight w:val="none"/>
        </w:rPr>
        <w:t>天内将与合同有关的通知、批准、证明、证书、指示、指令、要求、请求、同意、意见、确定和决定等书面函件送达对方当事人。</w:t>
      </w:r>
    </w:p>
    <w:p>
      <w:pPr>
        <w:spacing w:line="460" w:lineRule="exac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1.7.2 发包人接收文件的地点：</w:t>
      </w:r>
      <w:r>
        <w:rPr>
          <w:rFonts w:hint="eastAsia" w:ascii="微软雅黑" w:hAnsi="微软雅黑" w:eastAsia="微软雅黑" w:cs="微软雅黑"/>
          <w:color w:val="auto"/>
          <w:sz w:val="24"/>
          <w:szCs w:val="24"/>
          <w:highlight w:val="none"/>
          <w:u w:val="single"/>
        </w:rPr>
        <w:t>项目所在地发包人办公室 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发包人指定的接收人为：</w:t>
      </w:r>
      <w:r>
        <w:rPr>
          <w:rFonts w:hint="eastAsia" w:ascii="微软雅黑" w:hAnsi="微软雅黑" w:eastAsia="微软雅黑" w:cs="微软雅黑"/>
          <w:color w:val="auto"/>
          <w:sz w:val="24"/>
          <w:szCs w:val="24"/>
          <w:highlight w:val="none"/>
          <w:u w:val="single"/>
        </w:rPr>
        <w:t>            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承包人接收文件的地点：</w:t>
      </w:r>
      <w:r>
        <w:rPr>
          <w:rFonts w:hint="eastAsia" w:ascii="微软雅黑" w:hAnsi="微软雅黑" w:eastAsia="微软雅黑" w:cs="微软雅黑"/>
          <w:color w:val="auto"/>
          <w:sz w:val="24"/>
          <w:szCs w:val="24"/>
          <w:highlight w:val="none"/>
          <w:u w:val="single"/>
        </w:rPr>
        <w:t>项目所在地承包人项目部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承包人指定的接收人为：</w:t>
      </w:r>
      <w:r>
        <w:rPr>
          <w:rFonts w:hint="eastAsia" w:ascii="微软雅黑" w:hAnsi="微软雅黑" w:eastAsia="微软雅黑" w:cs="微软雅黑"/>
          <w:color w:val="auto"/>
          <w:sz w:val="24"/>
          <w:szCs w:val="24"/>
          <w:highlight w:val="none"/>
          <w:u w:val="single"/>
        </w:rPr>
        <w:t>承包方项目经理 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监理人接收文件的地点：</w:t>
      </w:r>
      <w:r>
        <w:rPr>
          <w:rFonts w:hint="eastAsia" w:ascii="微软雅黑" w:hAnsi="微软雅黑" w:eastAsia="微软雅黑" w:cs="微软雅黑"/>
          <w:color w:val="auto"/>
          <w:sz w:val="24"/>
          <w:szCs w:val="24"/>
          <w:highlight w:val="none"/>
          <w:u w:val="single"/>
        </w:rPr>
        <w:t>\                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监理人指定的接收人为：</w:t>
      </w:r>
      <w:r>
        <w:rPr>
          <w:rFonts w:hint="eastAsia" w:ascii="微软雅黑" w:hAnsi="微软雅黑" w:eastAsia="微软雅黑" w:cs="微软雅黑"/>
          <w:color w:val="auto"/>
          <w:sz w:val="24"/>
          <w:szCs w:val="24"/>
          <w:highlight w:val="none"/>
          <w:u w:val="single"/>
        </w:rPr>
        <w:t>\                </w:t>
      </w:r>
      <w:r>
        <w:rPr>
          <w:rFonts w:hint="eastAsia" w:ascii="微软雅黑" w:hAnsi="微软雅黑" w:eastAsia="微软雅黑" w:cs="微软雅黑"/>
          <w:color w:val="auto"/>
          <w:kern w:val="0"/>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1.10 交通运输</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1.10.1 出入现场的权利</w:t>
      </w:r>
    </w:p>
    <w:p>
      <w:pPr>
        <w:spacing w:line="460" w:lineRule="exact"/>
        <w:ind w:left="625" w:leftChars="284"/>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关于出入现场的权利的约定：</w:t>
      </w:r>
      <w:r>
        <w:rPr>
          <w:rFonts w:hint="eastAsia" w:ascii="微软雅黑" w:hAnsi="微软雅黑" w:eastAsia="微软雅黑" w:cs="微软雅黑"/>
          <w:color w:val="auto"/>
          <w:sz w:val="24"/>
          <w:szCs w:val="24"/>
          <w:highlight w:val="none"/>
          <w:u w:val="single"/>
        </w:rPr>
        <w:t xml:space="preserve">由承包人按发包人要求取得出入现场所需的批准手续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1.10.3 场内交通</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关于场外交通和场内交通的边界的约定：</w:t>
      </w:r>
      <w:r>
        <w:rPr>
          <w:rFonts w:hint="eastAsia" w:ascii="微软雅黑" w:hAnsi="微软雅黑" w:eastAsia="微软雅黑" w:cs="微软雅黑"/>
          <w:color w:val="auto"/>
          <w:sz w:val="24"/>
          <w:szCs w:val="24"/>
          <w:highlight w:val="none"/>
          <w:u w:val="single"/>
        </w:rPr>
        <w:t xml:space="preserve">本项目施工现场    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关于发包人向承包人免费提供满足工程施工需要的场内道路和交通设施的约定：</w:t>
      </w:r>
      <w:r>
        <w:rPr>
          <w:rFonts w:hint="eastAsia" w:ascii="微软雅黑" w:hAnsi="微软雅黑" w:eastAsia="微软雅黑" w:cs="微软雅黑"/>
          <w:color w:val="auto"/>
          <w:sz w:val="24"/>
          <w:szCs w:val="24"/>
          <w:highlight w:val="none"/>
          <w:u w:val="single"/>
        </w:rPr>
        <w:t xml:space="preserve">以现场实际施工条件为准   </w:t>
      </w:r>
      <w:r>
        <w:rPr>
          <w:rFonts w:hint="eastAsia" w:ascii="微软雅黑" w:hAnsi="微软雅黑" w:eastAsia="微软雅黑" w:cs="微软雅黑"/>
          <w:color w:val="auto"/>
          <w:sz w:val="24"/>
          <w:szCs w:val="24"/>
          <w:highlight w:val="none"/>
        </w:rPr>
        <w:t xml:space="preserve">。  </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1.10.4超大件和超重件的运输</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运输超大件或超重件所需的道路和桥梁临时加固改造费用和其他有关费用由</w:t>
      </w:r>
      <w:r>
        <w:rPr>
          <w:rFonts w:hint="eastAsia" w:ascii="微软雅黑" w:hAnsi="微软雅黑" w:eastAsia="微软雅黑" w:cs="微软雅黑"/>
          <w:color w:val="auto"/>
          <w:sz w:val="24"/>
          <w:szCs w:val="24"/>
          <w:highlight w:val="none"/>
          <w:u w:val="single"/>
        </w:rPr>
        <w:t xml:space="preserve">承包人  </w:t>
      </w:r>
      <w:r>
        <w:rPr>
          <w:rFonts w:hint="eastAsia" w:ascii="微软雅黑" w:hAnsi="微软雅黑" w:eastAsia="微软雅黑" w:cs="微软雅黑"/>
          <w:color w:val="auto"/>
          <w:sz w:val="24"/>
          <w:szCs w:val="24"/>
          <w:highlight w:val="none"/>
        </w:rPr>
        <w:t>承担。</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 知识产权</w:t>
      </w:r>
    </w:p>
    <w:p>
      <w:pPr>
        <w:spacing w:line="460" w:lineRule="exac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1.11.1关于发包人提供给承包人的图纸、发包人为实施工程自行编制或委托编制的技术规范以及反映发包人关于合同要求或其他类似性质的文件的著作权的归属：</w:t>
      </w:r>
      <w:r>
        <w:rPr>
          <w:rFonts w:hint="eastAsia" w:ascii="微软雅黑" w:hAnsi="微软雅黑" w:eastAsia="微软雅黑" w:cs="微软雅黑"/>
          <w:color w:val="auto"/>
          <w:sz w:val="24"/>
          <w:szCs w:val="24"/>
          <w:highlight w:val="none"/>
          <w:u w:val="single"/>
        </w:rPr>
        <w:t xml:space="preserve">执行通用条款         </w:t>
      </w:r>
      <w:r>
        <w:rPr>
          <w:rFonts w:hint="eastAsia" w:ascii="微软雅黑" w:hAnsi="微软雅黑" w:eastAsia="微软雅黑" w:cs="微软雅黑"/>
          <w:color w:val="auto"/>
          <w:sz w:val="24"/>
          <w:szCs w:val="24"/>
          <w:highlight w:val="none"/>
        </w:rPr>
        <w:t>。</w:t>
      </w:r>
    </w:p>
    <w:p>
      <w:pPr>
        <w:spacing w:line="460" w:lineRule="exact"/>
        <w:ind w:left="625" w:leftChars="284"/>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关于发包人提供的上述文件的使用限制的要求：</w:t>
      </w:r>
      <w:r>
        <w:rPr>
          <w:rFonts w:hint="eastAsia" w:ascii="微软雅黑" w:hAnsi="微软雅黑" w:eastAsia="微软雅黑" w:cs="微软雅黑"/>
          <w:color w:val="auto"/>
          <w:sz w:val="24"/>
          <w:szCs w:val="24"/>
          <w:highlight w:val="none"/>
          <w:u w:val="single"/>
        </w:rPr>
        <w:t xml:space="preserve">    执行通用条款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1.11.2 关于承包人为实施工程所编制文件的著作权的归属：</w:t>
      </w:r>
      <w:r>
        <w:rPr>
          <w:rFonts w:hint="eastAsia" w:ascii="微软雅黑" w:hAnsi="微软雅黑" w:eastAsia="微软雅黑" w:cs="微软雅黑"/>
          <w:color w:val="auto"/>
          <w:sz w:val="24"/>
          <w:szCs w:val="24"/>
          <w:highlight w:val="none"/>
          <w:u w:val="single"/>
        </w:rPr>
        <w:t xml:space="preserve"> 执行通用条款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关于承包人提供的上述文件的使用限制的要求：</w:t>
      </w:r>
      <w:r>
        <w:rPr>
          <w:rFonts w:hint="eastAsia" w:ascii="微软雅黑" w:hAnsi="微软雅黑" w:eastAsia="微软雅黑" w:cs="微软雅黑"/>
          <w:color w:val="auto"/>
          <w:sz w:val="24"/>
          <w:szCs w:val="24"/>
          <w:highlight w:val="none"/>
          <w:u w:val="single"/>
        </w:rPr>
        <w:t xml:space="preserve">执行通用条款   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1.11.4 承包人在施工过程中所采用的专利、专有技术、技术秘密的使用费的承担方式：</w:t>
      </w:r>
      <w:r>
        <w:rPr>
          <w:rFonts w:hint="eastAsia" w:ascii="微软雅黑" w:hAnsi="微软雅黑" w:eastAsia="微软雅黑" w:cs="微软雅黑"/>
          <w:color w:val="auto"/>
          <w:sz w:val="24"/>
          <w:szCs w:val="24"/>
          <w:highlight w:val="none"/>
          <w:u w:val="single"/>
        </w:rPr>
        <w:t xml:space="preserve">执行通用条款    </w:t>
      </w:r>
      <w:r>
        <w:rPr>
          <w:rFonts w:hint="eastAsia" w:ascii="微软雅黑" w:hAnsi="微软雅黑" w:eastAsia="微软雅黑" w:cs="微软雅黑"/>
          <w:color w:val="auto"/>
          <w:kern w:val="0"/>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1.13工程量清单错误的修正</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出现工程量清单错误时，是否调整合同价格：</w:t>
      </w:r>
      <w:r>
        <w:rPr>
          <w:rFonts w:hint="eastAsia" w:ascii="微软雅黑" w:hAnsi="微软雅黑" w:eastAsia="微软雅黑" w:cs="微软雅黑"/>
          <w:color w:val="auto"/>
          <w:sz w:val="24"/>
          <w:szCs w:val="24"/>
          <w:highlight w:val="none"/>
          <w:u w:val="single"/>
        </w:rPr>
        <w:t xml:space="preserve">         是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允许调整合同价格的工程量偏差范围：</w:t>
      </w:r>
      <w:r>
        <w:rPr>
          <w:rFonts w:hint="eastAsia" w:ascii="微软雅黑" w:hAnsi="微软雅黑" w:eastAsia="微软雅黑" w:cs="微软雅黑"/>
          <w:color w:val="auto"/>
          <w:sz w:val="24"/>
          <w:szCs w:val="24"/>
          <w:highlight w:val="none"/>
          <w:u w:val="single"/>
        </w:rPr>
        <w:t xml:space="preserve">      超过±3%          </w:t>
      </w:r>
      <w:r>
        <w:rPr>
          <w:rFonts w:hint="eastAsia" w:ascii="微软雅黑" w:hAnsi="微软雅黑" w:eastAsia="微软雅黑" w:cs="微软雅黑"/>
          <w:color w:val="auto"/>
          <w:kern w:val="0"/>
          <w:sz w:val="24"/>
          <w:szCs w:val="24"/>
          <w:highlight w:val="none"/>
        </w:rPr>
        <w:t>。</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rPr>
        <w:t>2. 发包人</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2.2 发包人代表</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发包人代表：</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姓    名：</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身份证号：</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职    务：</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电子信箱：</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通信地址：</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发包人对发包人代表的授权范围如下：</w:t>
      </w:r>
      <w:r>
        <w:rPr>
          <w:rFonts w:hint="eastAsia" w:ascii="微软雅黑" w:hAnsi="微软雅黑" w:eastAsia="微软雅黑" w:cs="微软雅黑"/>
          <w:color w:val="auto"/>
          <w:sz w:val="24"/>
          <w:szCs w:val="24"/>
          <w:highlight w:val="none"/>
          <w:u w:val="single"/>
        </w:rPr>
        <w:t xml:space="preserve">督促指导监理工程师行使职权、协调施工现场各方面的关系、协调工程质量、进度和安全文明施工中存在的问题，解决有关设计和技术签证，办理现场经济技术签证。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2.4 施工现场、施工条件和基础资料的提供</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2.4.1 提供施工现场</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关于发包人移交施工现场的期限要求：</w:t>
      </w:r>
      <w:r>
        <w:rPr>
          <w:rFonts w:hint="eastAsia" w:ascii="微软雅黑" w:hAnsi="微软雅黑" w:eastAsia="微软雅黑" w:cs="微软雅黑"/>
          <w:color w:val="auto"/>
          <w:sz w:val="24"/>
          <w:szCs w:val="24"/>
          <w:highlight w:val="none"/>
          <w:u w:val="single"/>
        </w:rPr>
        <w:t>开工前  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2.4.2 提供施工条件</w:t>
      </w:r>
    </w:p>
    <w:p>
      <w:pPr>
        <w:spacing w:line="46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关于发包人应负责提供施工所需要的条件，包括：</w:t>
      </w:r>
      <w:r>
        <w:rPr>
          <w:rFonts w:hint="eastAsia" w:ascii="微软雅黑" w:hAnsi="微软雅黑" w:eastAsia="微软雅黑" w:cs="微软雅黑"/>
          <w:color w:val="auto"/>
          <w:sz w:val="24"/>
          <w:szCs w:val="24"/>
          <w:highlight w:val="none"/>
          <w:u w:val="single"/>
        </w:rPr>
        <w:t xml:space="preserve"> 执行通用条款  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2.5 资金来源证明及支付担保</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发包人提供资金来源证明的期限要求：</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发包人是否提供支付担保：</w:t>
      </w:r>
      <w:r>
        <w:rPr>
          <w:rFonts w:hint="eastAsia" w:ascii="微软雅黑" w:hAnsi="微软雅黑" w:eastAsia="微软雅黑" w:cs="微软雅黑"/>
          <w:color w:val="auto"/>
          <w:sz w:val="24"/>
          <w:szCs w:val="24"/>
          <w:highlight w:val="none"/>
          <w:u w:val="single"/>
        </w:rPr>
        <w:t xml:space="preserve">              /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发包人提供支付担保的形式：</w:t>
      </w:r>
      <w:r>
        <w:rPr>
          <w:rFonts w:hint="eastAsia" w:ascii="微软雅黑" w:hAnsi="微软雅黑" w:eastAsia="微软雅黑" w:cs="微软雅黑"/>
          <w:color w:val="auto"/>
          <w:sz w:val="24"/>
          <w:szCs w:val="24"/>
          <w:highlight w:val="none"/>
          <w:u w:val="single"/>
        </w:rPr>
        <w:t>  /        </w:t>
      </w:r>
      <w:r>
        <w:rPr>
          <w:rFonts w:hint="eastAsia" w:ascii="微软雅黑" w:hAnsi="微软雅黑" w:eastAsia="微软雅黑" w:cs="微软雅黑"/>
          <w:color w:val="auto"/>
          <w:sz w:val="24"/>
          <w:szCs w:val="24"/>
          <w:highlight w:val="none"/>
        </w:rPr>
        <w:t>。</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rPr>
        <w:t>3. 承包人</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3.1 承包人的一般义务</w:t>
      </w:r>
    </w:p>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kern w:val="0"/>
          <w:sz w:val="24"/>
          <w:szCs w:val="24"/>
          <w:highlight w:val="none"/>
        </w:rPr>
        <w:t>（5）</w:t>
      </w:r>
      <w:r>
        <w:rPr>
          <w:rFonts w:hint="eastAsia" w:ascii="微软雅黑" w:hAnsi="微软雅黑" w:eastAsia="微软雅黑" w:cs="微软雅黑"/>
          <w:color w:val="auto"/>
          <w:sz w:val="24"/>
          <w:szCs w:val="24"/>
          <w:highlight w:val="none"/>
        </w:rPr>
        <w:t>承包人提交的竣工资料的内容：</w:t>
      </w:r>
      <w:r>
        <w:rPr>
          <w:rFonts w:hint="eastAsia" w:ascii="微软雅黑" w:hAnsi="微软雅黑" w:eastAsia="微软雅黑" w:cs="微软雅黑"/>
          <w:color w:val="auto"/>
          <w:sz w:val="24"/>
          <w:szCs w:val="24"/>
          <w:highlight w:val="none"/>
          <w:u w:val="single"/>
        </w:rPr>
        <w:t xml:space="preserve">  竣工图及资料                 </w:t>
      </w:r>
      <w:r>
        <w:rPr>
          <w:rFonts w:hint="eastAsia" w:ascii="微软雅黑" w:hAnsi="微软雅黑" w:eastAsia="微软雅黑" w:cs="微软雅黑"/>
          <w:color w:val="auto"/>
          <w:sz w:val="24"/>
          <w:szCs w:val="24"/>
          <w:highlight w:val="none"/>
        </w:rPr>
        <w:t xml:space="preserve"> 。</w:t>
      </w:r>
    </w:p>
    <w:p>
      <w:pPr>
        <w:spacing w:line="460" w:lineRule="exact"/>
        <w:ind w:firstLine="600" w:firstLineChars="25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承包人需要提交的竣工资料套数：</w:t>
      </w:r>
      <w:r>
        <w:rPr>
          <w:rFonts w:hint="eastAsia" w:ascii="微软雅黑" w:hAnsi="微软雅黑" w:eastAsia="微软雅黑" w:cs="微软雅黑"/>
          <w:color w:val="auto"/>
          <w:sz w:val="24"/>
          <w:szCs w:val="24"/>
          <w:highlight w:val="none"/>
          <w:u w:val="single"/>
        </w:rPr>
        <w:t xml:space="preserve">    两套                       </w:t>
      </w:r>
      <w:r>
        <w:rPr>
          <w:rFonts w:hint="eastAsia" w:ascii="微软雅黑" w:hAnsi="微软雅黑" w:eastAsia="微软雅黑" w:cs="微软雅黑"/>
          <w:color w:val="auto"/>
          <w:sz w:val="24"/>
          <w:szCs w:val="24"/>
          <w:highlight w:val="none"/>
        </w:rPr>
        <w:t>。</w:t>
      </w:r>
    </w:p>
    <w:p>
      <w:pPr>
        <w:spacing w:line="460" w:lineRule="exact"/>
        <w:ind w:left="669" w:leftChars="304"/>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承包人提交的竣工资料的费用承担：</w:t>
      </w:r>
      <w:r>
        <w:rPr>
          <w:rFonts w:hint="eastAsia" w:ascii="微软雅黑" w:hAnsi="微软雅黑" w:eastAsia="微软雅黑" w:cs="微软雅黑"/>
          <w:color w:val="auto"/>
          <w:sz w:val="24"/>
          <w:szCs w:val="24"/>
          <w:highlight w:val="none"/>
          <w:u w:val="single"/>
        </w:rPr>
        <w:t xml:space="preserve"> 由承包人承担                    </w:t>
      </w:r>
      <w:r>
        <w:rPr>
          <w:rFonts w:hint="eastAsia" w:ascii="微软雅黑" w:hAnsi="微软雅黑" w:eastAsia="微软雅黑" w:cs="微软雅黑"/>
          <w:color w:val="auto"/>
          <w:sz w:val="24"/>
          <w:szCs w:val="24"/>
          <w:highlight w:val="none"/>
        </w:rPr>
        <w:t>。</w:t>
      </w:r>
    </w:p>
    <w:p>
      <w:pPr>
        <w:spacing w:line="460" w:lineRule="exact"/>
        <w:ind w:left="669" w:leftChars="304"/>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承包人提交的竣工资料移交时间：</w:t>
      </w:r>
      <w:r>
        <w:rPr>
          <w:rFonts w:hint="eastAsia" w:ascii="微软雅黑" w:hAnsi="微软雅黑" w:eastAsia="微软雅黑" w:cs="微软雅黑"/>
          <w:color w:val="auto"/>
          <w:sz w:val="24"/>
          <w:szCs w:val="24"/>
          <w:highlight w:val="none"/>
          <w:u w:val="single"/>
        </w:rPr>
        <w:t xml:space="preserve">   工程竣工后壹个月                </w:t>
      </w:r>
      <w:r>
        <w:rPr>
          <w:rFonts w:hint="eastAsia" w:ascii="微软雅黑" w:hAnsi="微软雅黑" w:eastAsia="微软雅黑" w:cs="微软雅黑"/>
          <w:color w:val="auto"/>
          <w:sz w:val="24"/>
          <w:szCs w:val="24"/>
          <w:highlight w:val="none"/>
        </w:rPr>
        <w:t>。</w:t>
      </w:r>
    </w:p>
    <w:p>
      <w:pPr>
        <w:spacing w:line="460" w:lineRule="exact"/>
        <w:ind w:firstLine="600" w:firstLineChars="25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承包人提交的竣工资料形式要求：</w:t>
      </w:r>
      <w:r>
        <w:rPr>
          <w:rFonts w:hint="eastAsia" w:ascii="微软雅黑" w:hAnsi="微软雅黑" w:eastAsia="微软雅黑" w:cs="微软雅黑"/>
          <w:color w:val="auto"/>
          <w:sz w:val="24"/>
          <w:szCs w:val="24"/>
          <w:highlight w:val="none"/>
          <w:u w:val="single"/>
        </w:rPr>
        <w:t xml:space="preserve">    书面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（6）承包人应履行的其他义务：</w:t>
      </w:r>
      <w:r>
        <w:rPr>
          <w:rFonts w:hint="eastAsia" w:ascii="微软雅黑" w:hAnsi="微软雅黑" w:eastAsia="微软雅黑" w:cs="微软雅黑"/>
          <w:color w:val="auto"/>
          <w:sz w:val="24"/>
          <w:szCs w:val="24"/>
          <w:highlight w:val="none"/>
          <w:u w:val="single"/>
        </w:rPr>
        <w:t xml:space="preserve"> 双方协商确定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3.2 项目负责人</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 xml:space="preserve">3.2.1 </w:t>
      </w:r>
      <w:r>
        <w:rPr>
          <w:rFonts w:hint="eastAsia" w:ascii="微软雅黑" w:hAnsi="微软雅黑" w:eastAsia="微软雅黑" w:cs="微软雅黑"/>
          <w:color w:val="auto"/>
          <w:sz w:val="24"/>
          <w:szCs w:val="24"/>
          <w:highlight w:val="none"/>
        </w:rPr>
        <w:t>项目负责人：</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姓    名：</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身份证号：</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建造师执业资格等级：</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建造师注册证书号：</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建造师执业印章号：</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安全生产考核合格证书号：</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电子信箱：</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通信地址：</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承包人对项目负责人的授权范围如下：</w:t>
      </w:r>
      <w:r>
        <w:rPr>
          <w:rFonts w:hint="eastAsia" w:ascii="微软雅黑" w:hAnsi="微软雅黑" w:eastAsia="微软雅黑" w:cs="微软雅黑"/>
          <w:color w:val="auto"/>
          <w:sz w:val="24"/>
          <w:szCs w:val="24"/>
          <w:highlight w:val="none"/>
          <w:u w:val="single"/>
        </w:rPr>
        <w:t>全面负责项目施工过程中质量、安全、进度管理工作</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关于项目负责人每月在施工现场的时间要求：</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承包人未提交劳动合同，以及没有为项目负责人缴纳社会保险证明的违约责任：</w:t>
      </w:r>
      <w:r>
        <w:rPr>
          <w:rFonts w:hint="eastAsia" w:ascii="微软雅黑" w:hAnsi="微软雅黑" w:eastAsia="微软雅黑" w:cs="微软雅黑"/>
          <w:color w:val="auto"/>
          <w:sz w:val="24"/>
          <w:szCs w:val="24"/>
          <w:highlight w:val="none"/>
          <w:u w:val="single"/>
        </w:rPr>
        <w:t>承包人承担上述违约责任给发包人造成的损失</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kern w:val="0"/>
          <w:sz w:val="24"/>
          <w:szCs w:val="24"/>
          <w:highlight w:val="none"/>
        </w:rPr>
        <w:t>项目负责人未经批准，擅自离开施工现场的违约责任：</w:t>
      </w:r>
      <w:r>
        <w:rPr>
          <w:rFonts w:hint="eastAsia" w:ascii="微软雅黑" w:hAnsi="微软雅黑" w:eastAsia="微软雅黑" w:cs="微软雅黑"/>
          <w:color w:val="auto"/>
          <w:sz w:val="24"/>
          <w:szCs w:val="24"/>
          <w:highlight w:val="none"/>
          <w:u w:val="single"/>
        </w:rPr>
        <w:t xml:space="preserve">  承包人承担上述违约责任给发包人造成的损失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3.2.3 承包人擅自更换项目负责人的违约责任：</w:t>
      </w:r>
      <w:r>
        <w:rPr>
          <w:rFonts w:hint="eastAsia" w:ascii="微软雅黑" w:hAnsi="微软雅黑" w:eastAsia="微软雅黑" w:cs="微软雅黑"/>
          <w:color w:val="auto"/>
          <w:sz w:val="24"/>
          <w:szCs w:val="24"/>
          <w:highlight w:val="none"/>
          <w:u w:val="single"/>
        </w:rPr>
        <w:t>承包人承担上述违约责任给发包人造成的损失</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3.2.4 承包人无正当理由拒绝更换项目负责人的违约责任：</w:t>
      </w:r>
      <w:r>
        <w:rPr>
          <w:rFonts w:hint="eastAsia" w:ascii="微软雅黑" w:hAnsi="微软雅黑" w:eastAsia="微软雅黑" w:cs="微软雅黑"/>
          <w:color w:val="auto"/>
          <w:sz w:val="24"/>
          <w:szCs w:val="24"/>
          <w:highlight w:val="none"/>
          <w:u w:val="single"/>
        </w:rPr>
        <w:t xml:space="preserve">  承包人承担上述违约责任给发包人造成的损失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3.3 承包人人员</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3.3.1 承包人提交项目管理机构及施工现场管理人员安排报告的期限：</w:t>
      </w:r>
      <w:r>
        <w:rPr>
          <w:rFonts w:hint="eastAsia" w:ascii="微软雅黑" w:hAnsi="微软雅黑" w:eastAsia="微软雅黑" w:cs="微软雅黑"/>
          <w:color w:val="auto"/>
          <w:sz w:val="24"/>
          <w:szCs w:val="24"/>
          <w:highlight w:val="none"/>
          <w:u w:val="single"/>
        </w:rPr>
        <w:t xml:space="preserve">工程开工前2天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3.3.3 承包人无正当理由拒绝撤换主要施工管理人员的违约责任：</w:t>
      </w:r>
      <w:r>
        <w:rPr>
          <w:rFonts w:hint="eastAsia" w:ascii="微软雅黑" w:hAnsi="微软雅黑" w:eastAsia="微软雅黑" w:cs="微软雅黑"/>
          <w:color w:val="auto"/>
          <w:sz w:val="24"/>
          <w:szCs w:val="24"/>
          <w:highlight w:val="none"/>
          <w:u w:val="single"/>
        </w:rPr>
        <w:t xml:space="preserve"> 承包人承担上述违约责任给发包人造成的损失 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 xml:space="preserve">3.3.4 承包人主要施工管理人员离开施工现场的批准要求： </w:t>
      </w:r>
      <w:r>
        <w:rPr>
          <w:rFonts w:hint="eastAsia" w:ascii="微软雅黑" w:hAnsi="微软雅黑" w:eastAsia="微软雅黑" w:cs="微软雅黑"/>
          <w:color w:val="auto"/>
          <w:sz w:val="24"/>
          <w:szCs w:val="24"/>
          <w:highlight w:val="none"/>
          <w:u w:val="single"/>
        </w:rPr>
        <w:t xml:space="preserve">由发包人师批准后方可离开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3.3.5承包人擅自更换主要施工管理人员的违约责任：</w:t>
      </w:r>
      <w:r>
        <w:rPr>
          <w:rFonts w:hint="eastAsia" w:ascii="微软雅黑" w:hAnsi="微软雅黑" w:eastAsia="微软雅黑" w:cs="微软雅黑"/>
          <w:color w:val="auto"/>
          <w:sz w:val="24"/>
          <w:szCs w:val="24"/>
          <w:highlight w:val="none"/>
          <w:u w:val="single"/>
        </w:rPr>
        <w:t xml:space="preserve">承包人承担上述违约责任给发包人造成的损失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承包人主要施工管理人员擅自离开施工现场的违约责任：</w:t>
      </w:r>
      <w:r>
        <w:rPr>
          <w:rFonts w:hint="eastAsia" w:ascii="微软雅黑" w:hAnsi="微软雅黑" w:eastAsia="微软雅黑" w:cs="微软雅黑"/>
          <w:color w:val="auto"/>
          <w:sz w:val="24"/>
          <w:szCs w:val="24"/>
          <w:highlight w:val="none"/>
          <w:u w:val="single"/>
        </w:rPr>
        <w:t xml:space="preserve"> 承包人承担上述违约责任给发包人造成的损失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bookmarkStart w:id="157" w:name="_Toc296944498"/>
      <w:bookmarkStart w:id="158" w:name="_Toc297120459"/>
      <w:bookmarkStart w:id="159" w:name="_Toc292559869"/>
      <w:bookmarkStart w:id="160" w:name="_Toc292559364"/>
      <w:bookmarkStart w:id="161" w:name="_Toc304295523"/>
      <w:bookmarkStart w:id="162" w:name="_Toc300934945"/>
      <w:bookmarkStart w:id="163" w:name="_Toc296891199"/>
      <w:bookmarkStart w:id="164" w:name="_Toc297048345"/>
      <w:bookmarkStart w:id="165" w:name="_Toc297216151"/>
      <w:bookmarkStart w:id="166" w:name="_Toc297123492"/>
      <w:bookmarkStart w:id="167" w:name="_Toc296890987"/>
      <w:bookmarkStart w:id="168" w:name="_Toc296346660"/>
      <w:bookmarkStart w:id="169" w:name="_Toc312677988"/>
      <w:bookmarkStart w:id="170" w:name="_Toc296347158"/>
      <w:bookmarkStart w:id="171" w:name="_Toc296503159"/>
      <w:bookmarkStart w:id="172" w:name="_Toc303539102"/>
      <w:r>
        <w:rPr>
          <w:rFonts w:hint="eastAsia" w:ascii="微软雅黑" w:hAnsi="微软雅黑" w:eastAsia="微软雅黑" w:cs="微软雅黑"/>
          <w:color w:val="auto"/>
          <w:sz w:val="24"/>
          <w:szCs w:val="24"/>
          <w:highlight w:val="none"/>
        </w:rPr>
        <w:t>.5 分包</w:t>
      </w:r>
    </w:p>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bookmarkStart w:id="173" w:name="_Toc304295524"/>
      <w:bookmarkStart w:id="174" w:name="_Toc297216152"/>
      <w:bookmarkStart w:id="175" w:name="_Toc292559365"/>
      <w:bookmarkStart w:id="176" w:name="_Toc296890988"/>
      <w:bookmarkStart w:id="177" w:name="_Toc297048346"/>
      <w:bookmarkStart w:id="178" w:name="_Toc296944499"/>
      <w:bookmarkStart w:id="179" w:name="_Toc303539103"/>
      <w:bookmarkStart w:id="180" w:name="_Toc297120460"/>
      <w:bookmarkStart w:id="181" w:name="_Toc296347159"/>
      <w:bookmarkStart w:id="182" w:name="_Toc296503160"/>
      <w:bookmarkStart w:id="183" w:name="_Toc297123493"/>
      <w:bookmarkStart w:id="184" w:name="_Toc296891200"/>
      <w:bookmarkStart w:id="185" w:name="_Toc300934946"/>
      <w:bookmarkStart w:id="186" w:name="_Toc296346661"/>
      <w:bookmarkStart w:id="187" w:name="_Toc292559870"/>
      <w:bookmarkStart w:id="188" w:name="_Toc312677989"/>
      <w:bookmarkStart w:id="189" w:name="_Toc318581158"/>
      <w:r>
        <w:rPr>
          <w:rFonts w:hint="eastAsia" w:ascii="微软雅黑" w:hAnsi="微软雅黑" w:eastAsia="微软雅黑" w:cs="微软雅黑"/>
          <w:color w:val="auto"/>
          <w:sz w:val="24"/>
          <w:szCs w:val="24"/>
          <w:highlight w:val="none"/>
        </w:rPr>
        <w:t>.5.1 分包的一般约定</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禁止分包的工程包括：</w:t>
      </w:r>
      <w:r>
        <w:rPr>
          <w:rFonts w:hint="eastAsia" w:ascii="微软雅黑" w:hAnsi="微软雅黑" w:eastAsia="微软雅黑" w:cs="微软雅黑"/>
          <w:color w:val="auto"/>
          <w:sz w:val="24"/>
          <w:szCs w:val="24"/>
          <w:highlight w:val="none"/>
          <w:u w:val="single"/>
        </w:rPr>
        <w:t xml:space="preserve">执行通用条款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主体结构、关键性工作的范围：</w:t>
      </w:r>
      <w:r>
        <w:rPr>
          <w:rFonts w:hint="eastAsia" w:ascii="微软雅黑" w:hAnsi="微软雅黑" w:eastAsia="微软雅黑" w:cs="微软雅黑"/>
          <w:color w:val="auto"/>
          <w:sz w:val="24"/>
          <w:szCs w:val="24"/>
          <w:highlight w:val="none"/>
          <w:u w:val="single"/>
        </w:rPr>
        <w:t xml:space="preserve">执行通用条款          </w:t>
      </w:r>
      <w:r>
        <w:rPr>
          <w:rFonts w:hint="eastAsia" w:ascii="微软雅黑" w:hAnsi="微软雅黑" w:eastAsia="微软雅黑" w:cs="微软雅黑"/>
          <w:color w:val="auto"/>
          <w:sz w:val="24"/>
          <w:szCs w:val="24"/>
          <w:highlight w:val="none"/>
        </w:rPr>
        <w:t>。</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Start w:id="190" w:name="_Toc304295525"/>
      <w:bookmarkStart w:id="191" w:name="_Toc296503161"/>
      <w:bookmarkStart w:id="192" w:name="_Toc296944500"/>
      <w:bookmarkStart w:id="193" w:name="_Toc297216153"/>
      <w:bookmarkStart w:id="194" w:name="_Toc297048347"/>
      <w:bookmarkStart w:id="195" w:name="_Toc297123494"/>
      <w:bookmarkStart w:id="196" w:name="_Toc296890989"/>
      <w:bookmarkStart w:id="197" w:name="_Toc297120461"/>
      <w:bookmarkStart w:id="198" w:name="_Toc296347160"/>
      <w:bookmarkStart w:id="199" w:name="_Toc296346662"/>
      <w:bookmarkStart w:id="200" w:name="_Toc296891201"/>
      <w:bookmarkStart w:id="201" w:name="_Toc303539104"/>
      <w:bookmarkStart w:id="202" w:name="_Toc300934947"/>
    </w:p>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w:t>
      </w:r>
      <w:bookmarkStart w:id="203" w:name="_Toc312677990"/>
      <w:bookmarkStart w:id="204" w:name="_Toc318581159"/>
      <w:r>
        <w:rPr>
          <w:rFonts w:hint="eastAsia" w:ascii="微软雅黑" w:hAnsi="微软雅黑" w:eastAsia="微软雅黑" w:cs="微软雅黑"/>
          <w:color w:val="auto"/>
          <w:sz w:val="24"/>
          <w:szCs w:val="24"/>
          <w:highlight w:val="none"/>
        </w:rPr>
        <w:t>.5.2分包的确定</w:t>
      </w:r>
    </w:p>
    <w:p>
      <w:pPr>
        <w:spacing w:line="460" w:lineRule="exact"/>
        <w:ind w:firstLine="480" w:firstLineChars="200"/>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允许分包的专业工程包括：</w:t>
      </w:r>
      <w:r>
        <w:rPr>
          <w:rFonts w:hint="eastAsia" w:ascii="微软雅黑" w:hAnsi="微软雅黑" w:eastAsia="微软雅黑" w:cs="微软雅黑"/>
          <w:color w:val="auto"/>
          <w:sz w:val="24"/>
          <w:szCs w:val="24"/>
          <w:highlight w:val="none"/>
          <w:u w:val="single"/>
        </w:rPr>
        <w:t xml:space="preserve">   执行通用条款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其他关于分包的约定：</w:t>
      </w:r>
      <w:r>
        <w:rPr>
          <w:rFonts w:hint="eastAsia" w:ascii="微软雅黑" w:hAnsi="微软雅黑" w:eastAsia="微软雅黑" w:cs="微软雅黑"/>
          <w:color w:val="auto"/>
          <w:sz w:val="24"/>
          <w:szCs w:val="24"/>
          <w:highlight w:val="none"/>
          <w:u w:val="single"/>
        </w:rPr>
        <w:t xml:space="preserve">        执行通用条款               </w:t>
      </w:r>
      <w:r>
        <w:rPr>
          <w:rFonts w:hint="eastAsia" w:ascii="微软雅黑" w:hAnsi="微软雅黑" w:eastAsia="微软雅黑" w:cs="微软雅黑"/>
          <w:color w:val="auto"/>
          <w:sz w:val="24"/>
          <w:szCs w:val="24"/>
          <w:highlight w:val="none"/>
        </w:rPr>
        <w:t>。</w:t>
      </w:r>
    </w:p>
    <w:p>
      <w:pPr>
        <w:spacing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3.5.4 分包合同价款</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关于分包合同价款支付的约定：</w:t>
      </w:r>
      <w:r>
        <w:rPr>
          <w:rFonts w:hint="eastAsia" w:ascii="微软雅黑" w:hAnsi="微软雅黑" w:eastAsia="微软雅黑" w:cs="微软雅黑"/>
          <w:color w:val="auto"/>
          <w:sz w:val="24"/>
          <w:szCs w:val="24"/>
          <w:highlight w:val="none"/>
          <w:u w:val="single"/>
        </w:rPr>
        <w:t xml:space="preserve">   执行通用条款        </w:t>
      </w:r>
      <w:r>
        <w:rPr>
          <w:rFonts w:hint="eastAsia" w:ascii="微软雅黑" w:hAnsi="微软雅黑" w:eastAsia="微软雅黑" w:cs="微软雅黑"/>
          <w:color w:val="auto"/>
          <w:sz w:val="24"/>
          <w:szCs w:val="24"/>
          <w:highlight w:val="none"/>
        </w:rPr>
        <w:t>。</w:t>
      </w:r>
    </w:p>
    <w:bookmarkEnd w:id="203"/>
    <w:bookmarkEnd w:id="204"/>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3.6 工程照管与成品、半成品保护</w:t>
      </w:r>
    </w:p>
    <w:p>
      <w:pPr>
        <w:spacing w:before="120" w:after="120" w:line="460" w:lineRule="exact"/>
        <w:ind w:firstLine="480" w:firstLineChars="200"/>
        <w:rPr>
          <w:rFonts w:hint="eastAsia" w:ascii="微软雅黑" w:hAnsi="微软雅黑" w:eastAsia="微软雅黑" w:cs="微软雅黑"/>
          <w:color w:val="auto"/>
          <w:kern w:val="0"/>
          <w:sz w:val="24"/>
          <w:szCs w:val="24"/>
          <w:highlight w:val="none"/>
          <w:u w:val="single"/>
        </w:rPr>
      </w:pPr>
      <w:r>
        <w:rPr>
          <w:rFonts w:hint="eastAsia" w:ascii="微软雅黑" w:hAnsi="微软雅黑" w:eastAsia="微软雅黑" w:cs="微软雅黑"/>
          <w:color w:val="auto"/>
          <w:kern w:val="0"/>
          <w:sz w:val="24"/>
          <w:szCs w:val="24"/>
          <w:highlight w:val="none"/>
        </w:rPr>
        <w:t>承包人负责照管工程及工程相关的材料、工程设备的起始时间：</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材料、设备进场至验交付使用前由承包人负责保修，交付使用后由发包人做成品保护</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3.7 履约担保</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承包人是否提供履约担保：</w:t>
      </w:r>
      <w:r>
        <w:rPr>
          <w:rFonts w:hint="eastAsia" w:ascii="微软雅黑" w:hAnsi="微软雅黑" w:eastAsia="微软雅黑" w:cs="微软雅黑"/>
          <w:color w:val="auto"/>
          <w:sz w:val="24"/>
          <w:szCs w:val="24"/>
          <w:highlight w:val="none"/>
          <w:u w:val="single"/>
        </w:rPr>
        <w:t xml:space="preserve">   发包人与承包人协商确定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承包人提供履约担保的形式、金额及期限的：</w:t>
      </w:r>
      <w:r>
        <w:rPr>
          <w:rFonts w:hint="eastAsia" w:ascii="微软雅黑" w:hAnsi="微软雅黑" w:eastAsia="微软雅黑" w:cs="微软雅黑"/>
          <w:color w:val="auto"/>
          <w:sz w:val="24"/>
          <w:szCs w:val="24"/>
          <w:highlight w:val="none"/>
          <w:u w:val="single"/>
        </w:rPr>
        <w:t xml:space="preserve">   发包人与承包人协商确定       </w:t>
      </w:r>
      <w:r>
        <w:rPr>
          <w:rFonts w:hint="eastAsia" w:ascii="微软雅黑" w:hAnsi="微软雅黑" w:eastAsia="微软雅黑" w:cs="微软雅黑"/>
          <w:color w:val="auto"/>
          <w:sz w:val="24"/>
          <w:szCs w:val="24"/>
          <w:highlight w:val="none"/>
        </w:rPr>
        <w:t>。</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rPr>
        <w:t>4. 监理人</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4.1监理人的一般规定</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关于监理人的监理内容：</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关于监理人的监理权限：</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关于监理人在施工现场的办公场所、生活场所的提供和费用承担的约定：</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4.2 监理人员</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总监理工程师：</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姓    名：</w:t>
      </w:r>
      <w:r>
        <w:rPr>
          <w:rFonts w:hint="eastAsia" w:ascii="微软雅黑" w:hAnsi="微软雅黑" w:eastAsia="微软雅黑" w:cs="微软雅黑"/>
          <w:color w:val="auto"/>
          <w:sz w:val="24"/>
          <w:szCs w:val="24"/>
          <w:highlight w:val="none"/>
          <w:u w:val="single"/>
        </w:rPr>
        <w:t>    /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职    务：</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监理工程师执业资格证书号：</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联系电话：</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电子信箱：</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通信地址：</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关于监理人的其他约定：</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4.4 商定或确定</w:t>
      </w:r>
    </w:p>
    <w:p>
      <w:pPr>
        <w:spacing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在发包人和承包人不能通过协商达成一致意见时，发包人授权监理人对以下事项进行确定：</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pStyle w:val="8"/>
        <w:spacing w:before="120" w:after="120" w:line="460" w:lineRule="exact"/>
        <w:rPr>
          <w:rFonts w:hint="eastAsia" w:ascii="微软雅黑" w:hAnsi="微软雅黑" w:eastAsia="微软雅黑" w:cs="微软雅黑"/>
          <w:b w:val="0"/>
          <w:color w:val="auto"/>
          <w:sz w:val="24"/>
          <w:szCs w:val="24"/>
          <w:highlight w:val="none"/>
        </w:rPr>
      </w:pPr>
    </w:p>
    <w:p>
      <w:pPr>
        <w:pStyle w:val="8"/>
        <w:spacing w:before="120" w:after="120" w:line="460" w:lineRule="exact"/>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rPr>
        <w:t>5. 工程质量</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5.1 质量要求</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5.1.1 特殊质量标准和要求：</w:t>
      </w:r>
      <w:r>
        <w:rPr>
          <w:rFonts w:hint="eastAsia" w:ascii="微软雅黑" w:hAnsi="微软雅黑" w:eastAsia="微软雅黑" w:cs="微软雅黑"/>
          <w:color w:val="auto"/>
          <w:sz w:val="24"/>
          <w:szCs w:val="24"/>
          <w:highlight w:val="none"/>
          <w:u w:val="single"/>
        </w:rPr>
        <w:t xml:space="preserve">     合格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关于工程奖项的约定：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5.3 隐蔽工程检查</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5.3.2承包人提前通知监理人隐蔽工程检查的期限的约定：</w:t>
      </w:r>
      <w:r>
        <w:rPr>
          <w:rFonts w:hint="eastAsia" w:ascii="微软雅黑" w:hAnsi="微软雅黑" w:eastAsia="微软雅黑" w:cs="微软雅黑"/>
          <w:color w:val="auto"/>
          <w:sz w:val="24"/>
          <w:szCs w:val="24"/>
          <w:highlight w:val="none"/>
          <w:u w:val="single"/>
        </w:rPr>
        <w:t>共同检查前48小时书面通知监理人</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监理人不能按时进行检查时，应提前</w:t>
      </w:r>
      <w:r>
        <w:rPr>
          <w:rFonts w:hint="eastAsia" w:ascii="微软雅黑" w:hAnsi="微软雅黑" w:eastAsia="微软雅黑" w:cs="微软雅黑"/>
          <w:color w:val="auto"/>
          <w:sz w:val="24"/>
          <w:szCs w:val="24"/>
          <w:highlight w:val="none"/>
          <w:u w:val="single"/>
        </w:rPr>
        <w:t xml:space="preserve">    24   </w:t>
      </w:r>
      <w:r>
        <w:rPr>
          <w:rFonts w:hint="eastAsia" w:ascii="微软雅黑" w:hAnsi="微软雅黑" w:eastAsia="微软雅黑" w:cs="微软雅黑"/>
          <w:color w:val="auto"/>
          <w:sz w:val="24"/>
          <w:szCs w:val="24"/>
          <w:highlight w:val="none"/>
        </w:rPr>
        <w:t>小时提交书面延期要求。</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关于延期最长不得超过：</w:t>
      </w:r>
      <w:r>
        <w:rPr>
          <w:rFonts w:hint="eastAsia" w:ascii="微软雅黑" w:hAnsi="微软雅黑" w:eastAsia="微软雅黑" w:cs="微软雅黑"/>
          <w:color w:val="auto"/>
          <w:sz w:val="24"/>
          <w:szCs w:val="24"/>
          <w:highlight w:val="none"/>
          <w:u w:val="single"/>
        </w:rPr>
        <w:t xml:space="preserve">    48     </w:t>
      </w:r>
      <w:r>
        <w:rPr>
          <w:rFonts w:hint="eastAsia" w:ascii="微软雅黑" w:hAnsi="微软雅黑" w:eastAsia="微软雅黑" w:cs="微软雅黑"/>
          <w:color w:val="auto"/>
          <w:sz w:val="24"/>
          <w:szCs w:val="24"/>
          <w:highlight w:val="none"/>
        </w:rPr>
        <w:t>小时。</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r>
        <w:rPr>
          <w:rFonts w:hint="eastAsia" w:ascii="微软雅黑" w:hAnsi="微软雅黑" w:eastAsia="微软雅黑" w:cs="微软雅黑"/>
          <w:b w:val="0"/>
          <w:color w:val="auto"/>
          <w:sz w:val="24"/>
          <w:szCs w:val="24"/>
          <w:highlight w:val="none"/>
        </w:rPr>
        <w:t>6. 安全文明施工与环境保护</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6.1安全文明施工</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6.1.1 项目安全生产的达标目标及相应事项的约定：</w:t>
      </w:r>
      <w:r>
        <w:rPr>
          <w:rFonts w:hint="eastAsia" w:ascii="微软雅黑" w:hAnsi="微软雅黑" w:eastAsia="微软雅黑" w:cs="微软雅黑"/>
          <w:color w:val="auto"/>
          <w:sz w:val="24"/>
          <w:szCs w:val="24"/>
          <w:highlight w:val="none"/>
          <w:u w:val="single"/>
        </w:rPr>
        <w:t>达到《建筑工程安全检查标准》（JGJ59-2011）标准</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6.1.4 关于治安保卫的特别约定：</w:t>
      </w:r>
      <w:r>
        <w:rPr>
          <w:rFonts w:hint="eastAsia" w:ascii="微软雅黑" w:hAnsi="微软雅黑" w:eastAsia="微软雅黑" w:cs="微软雅黑"/>
          <w:color w:val="auto"/>
          <w:sz w:val="24"/>
          <w:szCs w:val="24"/>
          <w:highlight w:val="none"/>
          <w:u w:val="single"/>
        </w:rPr>
        <w:t xml:space="preserve">      执行通用条款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关于编制施工场地治安管理计划的约定：</w:t>
      </w:r>
      <w:r>
        <w:rPr>
          <w:rFonts w:hint="eastAsia" w:ascii="微软雅黑" w:hAnsi="微软雅黑" w:eastAsia="微软雅黑" w:cs="微软雅黑"/>
          <w:color w:val="auto"/>
          <w:sz w:val="24"/>
          <w:szCs w:val="24"/>
          <w:highlight w:val="none"/>
          <w:u w:val="single"/>
        </w:rPr>
        <w:t xml:space="preserve">     开工前提供场地治安管理计划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6.1.5 文明施工</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合同当事人对文明施工的要求：</w:t>
      </w:r>
      <w:r>
        <w:rPr>
          <w:rFonts w:hint="eastAsia" w:ascii="微软雅黑" w:hAnsi="微软雅黑" w:eastAsia="微软雅黑" w:cs="微软雅黑"/>
          <w:color w:val="auto"/>
          <w:sz w:val="24"/>
          <w:szCs w:val="24"/>
          <w:highlight w:val="none"/>
          <w:u w:val="single"/>
        </w:rPr>
        <w:t>达到《建筑施工现场环境与卫生标准》（JGJ146-2004）标准</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6.1.6 关于安全文明施工费支付比例和支付期限的约定：</w:t>
      </w:r>
      <w:r>
        <w:rPr>
          <w:rFonts w:hint="eastAsia" w:ascii="微软雅黑" w:hAnsi="微软雅黑" w:eastAsia="微软雅黑" w:cs="微软雅黑"/>
          <w:color w:val="auto"/>
          <w:sz w:val="24"/>
          <w:szCs w:val="24"/>
          <w:highlight w:val="none"/>
          <w:u w:val="single"/>
        </w:rPr>
        <w:t xml:space="preserve">     纳入合同价格支付     </w:t>
      </w:r>
      <w:r>
        <w:rPr>
          <w:rFonts w:hint="eastAsia" w:ascii="微软雅黑" w:hAnsi="微软雅黑" w:eastAsia="微软雅黑" w:cs="微软雅黑"/>
          <w:color w:val="auto"/>
          <w:sz w:val="24"/>
          <w:szCs w:val="24"/>
          <w:highlight w:val="none"/>
        </w:rPr>
        <w:t>。</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205" w:name="_Toc351203639"/>
      <w:r>
        <w:rPr>
          <w:rFonts w:hint="eastAsia" w:ascii="微软雅黑" w:hAnsi="微软雅黑" w:eastAsia="微软雅黑" w:cs="微软雅黑"/>
          <w:b w:val="0"/>
          <w:color w:val="auto"/>
          <w:sz w:val="24"/>
          <w:szCs w:val="24"/>
          <w:highlight w:val="none"/>
        </w:rPr>
        <w:t>7. 工期和进度</w:t>
      </w:r>
      <w:bookmarkEnd w:id="205"/>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7.1 施工组织设计</w:t>
      </w:r>
    </w:p>
    <w:p>
      <w:pPr>
        <w:autoSpaceDE w:val="0"/>
        <w:autoSpaceDN w:val="0"/>
        <w:adjustRightInd w:val="0"/>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7.1.1 合</w:t>
      </w:r>
      <w:r>
        <w:rPr>
          <w:rFonts w:hint="eastAsia" w:ascii="微软雅黑" w:hAnsi="微软雅黑" w:eastAsia="微软雅黑" w:cs="微软雅黑"/>
          <w:color w:val="auto"/>
          <w:kern w:val="0"/>
          <w:sz w:val="24"/>
          <w:szCs w:val="24"/>
          <w:highlight w:val="none"/>
        </w:rPr>
        <w:t>同当事人约定的施工组织设计应包括的其他内容：</w:t>
      </w:r>
      <w:r>
        <w:rPr>
          <w:rFonts w:hint="eastAsia" w:ascii="微软雅黑" w:hAnsi="微软雅黑" w:eastAsia="微软雅黑" w:cs="微软雅黑"/>
          <w:color w:val="auto"/>
          <w:sz w:val="24"/>
          <w:szCs w:val="24"/>
          <w:highlight w:val="none"/>
          <w:u w:val="single"/>
        </w:rPr>
        <w:t xml:space="preserve">按通用条款执行   </w:t>
      </w:r>
      <w:r>
        <w:rPr>
          <w:rFonts w:hint="eastAsia" w:ascii="微软雅黑" w:hAnsi="微软雅黑" w:eastAsia="微软雅黑" w:cs="微软雅黑"/>
          <w:color w:val="auto"/>
          <w:sz w:val="24"/>
          <w:szCs w:val="24"/>
          <w:highlight w:val="none"/>
        </w:rPr>
        <w:t>。</w:t>
      </w:r>
    </w:p>
    <w:p>
      <w:pPr>
        <w:autoSpaceDE w:val="0"/>
        <w:autoSpaceDN w:val="0"/>
        <w:adjustRightInd w:val="0"/>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 xml:space="preserve">7.1.2 </w:t>
      </w:r>
      <w:r>
        <w:rPr>
          <w:rFonts w:hint="eastAsia" w:ascii="微软雅黑" w:hAnsi="微软雅黑" w:eastAsia="微软雅黑" w:cs="微软雅黑"/>
          <w:color w:val="auto"/>
          <w:kern w:val="0"/>
          <w:sz w:val="24"/>
          <w:szCs w:val="24"/>
          <w:highlight w:val="none"/>
        </w:rPr>
        <w:t>施工组织设计的提交和修改</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承包人提交详细施工组织设计的期限的约定：</w:t>
      </w:r>
      <w:r>
        <w:rPr>
          <w:rFonts w:hint="eastAsia" w:ascii="微软雅黑" w:hAnsi="微软雅黑" w:eastAsia="微软雅黑" w:cs="微软雅黑"/>
          <w:color w:val="auto"/>
          <w:sz w:val="24"/>
          <w:szCs w:val="24"/>
          <w:highlight w:val="none"/>
          <w:u w:val="single"/>
        </w:rPr>
        <w:t xml:space="preserve">        开工前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发包人和监理人在收到详细的施工组织设计后确认或提出修改意见的期限：</w:t>
      </w:r>
      <w:r>
        <w:rPr>
          <w:rFonts w:hint="eastAsia" w:ascii="微软雅黑" w:hAnsi="微软雅黑" w:eastAsia="微软雅黑" w:cs="微软雅黑"/>
          <w:color w:val="auto"/>
          <w:sz w:val="24"/>
          <w:szCs w:val="24"/>
          <w:highlight w:val="none"/>
          <w:u w:val="single"/>
        </w:rPr>
        <w:t>收到后7天内</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bookmarkStart w:id="206" w:name="_Toc312678005"/>
      <w:bookmarkStart w:id="207" w:name="_Toc304295541"/>
      <w:bookmarkStart w:id="208" w:name="_Toc297216173"/>
      <w:bookmarkStart w:id="209" w:name="_Toc297123514"/>
      <w:bookmarkStart w:id="210" w:name="_Toc300934966"/>
      <w:bookmarkStart w:id="211" w:name="_Toc303539123"/>
      <w:bookmarkStart w:id="212" w:name="_Toc312677479"/>
      <w:r>
        <w:rPr>
          <w:rFonts w:hint="eastAsia" w:ascii="微软雅黑" w:hAnsi="微软雅黑" w:eastAsia="微软雅黑" w:cs="微软雅黑"/>
          <w:color w:val="auto"/>
          <w:sz w:val="24"/>
          <w:szCs w:val="24"/>
          <w:highlight w:val="none"/>
        </w:rPr>
        <w:t>.2 施工进度计划</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7.2.2 施工进度计划的修订</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发包人和监理人在收到修订的施工进度计划后确认或提出修改意见的期限：</w:t>
      </w:r>
      <w:r>
        <w:rPr>
          <w:rFonts w:hint="eastAsia" w:ascii="微软雅黑" w:hAnsi="微软雅黑" w:eastAsia="微软雅黑" w:cs="微软雅黑"/>
          <w:color w:val="auto"/>
          <w:sz w:val="24"/>
          <w:szCs w:val="24"/>
          <w:highlight w:val="none"/>
          <w:u w:val="single"/>
        </w:rPr>
        <w:t xml:space="preserve"> 收到后5日内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7.3 开工</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7.3.1 开工准备</w:t>
      </w:r>
    </w:p>
    <w:p>
      <w:pPr>
        <w:spacing w:line="460" w:lineRule="exact"/>
        <w:ind w:firstLine="645"/>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关于承包人提交</w:t>
      </w:r>
      <w:r>
        <w:rPr>
          <w:rFonts w:hint="eastAsia" w:ascii="微软雅黑" w:hAnsi="微软雅黑" w:eastAsia="微软雅黑" w:cs="微软雅黑"/>
          <w:color w:val="auto"/>
          <w:kern w:val="0"/>
          <w:sz w:val="24"/>
          <w:szCs w:val="24"/>
          <w:highlight w:val="none"/>
        </w:rPr>
        <w:t>工程开工报审表的期限：</w:t>
      </w:r>
      <w:r>
        <w:rPr>
          <w:rFonts w:hint="eastAsia" w:ascii="微软雅黑" w:hAnsi="微软雅黑" w:eastAsia="微软雅黑" w:cs="微软雅黑"/>
          <w:color w:val="auto"/>
          <w:sz w:val="24"/>
          <w:szCs w:val="24"/>
          <w:highlight w:val="none"/>
          <w:u w:val="single"/>
        </w:rPr>
        <w:t xml:space="preserve">  合同签订后、开工前    </w:t>
      </w:r>
      <w:r>
        <w:rPr>
          <w:rFonts w:hint="eastAsia" w:ascii="微软雅黑" w:hAnsi="微软雅黑" w:eastAsia="微软雅黑" w:cs="微软雅黑"/>
          <w:color w:val="auto"/>
          <w:sz w:val="24"/>
          <w:szCs w:val="24"/>
          <w:highlight w:val="none"/>
        </w:rPr>
        <w:t>。</w:t>
      </w:r>
    </w:p>
    <w:p>
      <w:pPr>
        <w:spacing w:line="460" w:lineRule="exact"/>
        <w:ind w:firstLine="645"/>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关于发包人应完成的其他开工准备工作及期限：</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关于承包人应完成的其他开工准备工作及期限：</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7.3.2开工通知</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因发包人原因造成监理人未能在计划开工日期之日起</w:t>
      </w:r>
      <w:r>
        <w:rPr>
          <w:rFonts w:hint="eastAsia" w:ascii="微软雅黑" w:hAnsi="微软雅黑" w:eastAsia="微软雅黑" w:cs="微软雅黑"/>
          <w:color w:val="auto"/>
          <w:sz w:val="24"/>
          <w:szCs w:val="24"/>
          <w:highlight w:val="none"/>
          <w:u w:val="single"/>
        </w:rPr>
        <w:t xml:space="preserve"> 180 </w:t>
      </w:r>
      <w:r>
        <w:rPr>
          <w:rFonts w:hint="eastAsia" w:ascii="微软雅黑" w:hAnsi="微软雅黑" w:eastAsia="微软雅黑" w:cs="微软雅黑"/>
          <w:color w:val="auto"/>
          <w:sz w:val="24"/>
          <w:szCs w:val="24"/>
          <w:highlight w:val="none"/>
        </w:rPr>
        <w:t>天内发出开工通知的，承包人有权提出价格调整要求，或者解除合同。</w:t>
      </w:r>
    </w:p>
    <w:bookmarkEnd w:id="206"/>
    <w:bookmarkEnd w:id="207"/>
    <w:bookmarkEnd w:id="208"/>
    <w:bookmarkEnd w:id="209"/>
    <w:bookmarkEnd w:id="210"/>
    <w:bookmarkEnd w:id="211"/>
    <w:bookmarkEnd w:id="212"/>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7.4 测量放线</w:t>
      </w:r>
    </w:p>
    <w:p>
      <w:pPr>
        <w:spacing w:line="460" w:lineRule="exact"/>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7.4.1发包人通过监理人向承包人提供测量基准点、基准线和水准点及其书面资料的期限：</w:t>
      </w:r>
      <w:r>
        <w:rPr>
          <w:rFonts w:hint="eastAsia" w:ascii="微软雅黑" w:hAnsi="微软雅黑" w:eastAsia="微软雅黑" w:cs="微软雅黑"/>
          <w:color w:val="auto"/>
          <w:sz w:val="24"/>
          <w:szCs w:val="24"/>
          <w:highlight w:val="none"/>
          <w:u w:val="single"/>
        </w:rPr>
        <w:t xml:space="preserve">  合同签订后、开工前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bookmarkStart w:id="213" w:name="_Toc312677484"/>
      <w:bookmarkStart w:id="214" w:name="_Toc300934968"/>
      <w:bookmarkStart w:id="215" w:name="_Toc297216175"/>
      <w:bookmarkStart w:id="216" w:name="_Toc297123516"/>
      <w:bookmarkStart w:id="217" w:name="_Toc303539125"/>
      <w:bookmarkStart w:id="218" w:name="_Toc304295546"/>
      <w:bookmarkStart w:id="219" w:name="_Toc312678010"/>
      <w:r>
        <w:rPr>
          <w:rFonts w:hint="eastAsia" w:ascii="微软雅黑" w:hAnsi="微软雅黑" w:eastAsia="微软雅黑" w:cs="微软雅黑"/>
          <w:color w:val="auto"/>
          <w:sz w:val="24"/>
          <w:szCs w:val="24"/>
          <w:highlight w:val="none"/>
        </w:rPr>
        <w:t>.5 工期延误</w:t>
      </w:r>
    </w:p>
    <w:bookmarkEnd w:id="213"/>
    <w:bookmarkEnd w:id="214"/>
    <w:bookmarkEnd w:id="215"/>
    <w:bookmarkEnd w:id="216"/>
    <w:bookmarkEnd w:id="217"/>
    <w:bookmarkEnd w:id="218"/>
    <w:bookmarkEnd w:id="219"/>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7.5.1 因发包人原因导致工期延误</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（7）因发包人原因导致工期延误的其他情形：</w:t>
      </w:r>
      <w:r>
        <w:rPr>
          <w:rFonts w:hint="eastAsia" w:ascii="微软雅黑" w:hAnsi="微软雅黑" w:eastAsia="微软雅黑" w:cs="微软雅黑"/>
          <w:color w:val="auto"/>
          <w:sz w:val="24"/>
          <w:szCs w:val="24"/>
          <w:highlight w:val="none"/>
          <w:u w:val="single"/>
        </w:rPr>
        <w:t xml:space="preserve">  ①发包人未按合同规定支付工程款并确实影响工程进度； ②重大设计变更而影响工程进度；③政策处理问题影响施工进度；④ 不不可抗力，此延误工期须在发现后七天内办理签证，逾期不予认可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bookmarkStart w:id="220" w:name="_Toc312678012"/>
      <w:bookmarkStart w:id="221" w:name="_Toc318581169"/>
      <w:bookmarkStart w:id="222" w:name="_Toc312677486"/>
      <w:bookmarkStart w:id="223" w:name="_Toc297123518"/>
      <w:bookmarkStart w:id="224" w:name="_Toc300934970"/>
      <w:bookmarkStart w:id="225" w:name="_Toc303539127"/>
      <w:bookmarkStart w:id="226" w:name="_Toc297216177"/>
      <w:bookmarkStart w:id="227" w:name="_Toc304295548"/>
      <w:r>
        <w:rPr>
          <w:rFonts w:hint="eastAsia" w:ascii="微软雅黑" w:hAnsi="微软雅黑" w:eastAsia="微软雅黑" w:cs="微软雅黑"/>
          <w:color w:val="auto"/>
          <w:sz w:val="24"/>
          <w:szCs w:val="24"/>
          <w:highlight w:val="none"/>
        </w:rPr>
        <w:t>.5.2 因承包人原因导致工期延误</w:t>
      </w:r>
    </w:p>
    <w:bookmarkEnd w:id="220"/>
    <w:bookmarkEnd w:id="221"/>
    <w:bookmarkEnd w:id="222"/>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因</w:t>
      </w:r>
      <w:bookmarkStart w:id="228" w:name="_Toc312677487"/>
      <w:bookmarkStart w:id="229" w:name="_Toc312678013"/>
      <w:bookmarkStart w:id="230" w:name="_Toc318581170"/>
      <w:r>
        <w:rPr>
          <w:rFonts w:hint="eastAsia" w:ascii="微软雅黑" w:hAnsi="微软雅黑" w:eastAsia="微软雅黑" w:cs="微软雅黑"/>
          <w:color w:val="auto"/>
          <w:sz w:val="24"/>
          <w:szCs w:val="24"/>
          <w:highlight w:val="none"/>
        </w:rPr>
        <w:t>承包人原因造成工期延误，逾期竣工违约金的计算方法为：</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rPr>
        <w:t xml:space="preserve">       每推延一天，赔偿合同价款的0.1%                 </w:t>
      </w:r>
      <w:r>
        <w:rPr>
          <w:rFonts w:hint="eastAsia" w:ascii="微软雅黑" w:hAnsi="微软雅黑" w:eastAsia="微软雅黑" w:cs="微软雅黑"/>
          <w:color w:val="auto"/>
          <w:sz w:val="24"/>
          <w:szCs w:val="24"/>
          <w:highlight w:val="none"/>
        </w:rPr>
        <w:t>。</w:t>
      </w:r>
      <w:bookmarkEnd w:id="223"/>
      <w:bookmarkEnd w:id="224"/>
      <w:bookmarkEnd w:id="225"/>
      <w:bookmarkEnd w:id="226"/>
      <w:bookmarkEnd w:id="227"/>
      <w:bookmarkEnd w:id="228"/>
      <w:bookmarkEnd w:id="229"/>
    </w:p>
    <w:bookmarkEnd w:id="230"/>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因承包人原因造成工期延误，逾</w:t>
      </w:r>
      <w:bookmarkStart w:id="231" w:name="_Toc312678014"/>
      <w:bookmarkStart w:id="232" w:name="_Toc318581171"/>
      <w:r>
        <w:rPr>
          <w:rFonts w:hint="eastAsia" w:ascii="微软雅黑" w:hAnsi="微软雅黑" w:eastAsia="微软雅黑" w:cs="微软雅黑"/>
          <w:color w:val="auto"/>
          <w:sz w:val="24"/>
          <w:szCs w:val="24"/>
          <w:highlight w:val="none"/>
        </w:rPr>
        <w:t>期竣工违约金的上限：</w:t>
      </w:r>
      <w:r>
        <w:rPr>
          <w:rFonts w:hint="eastAsia" w:ascii="微软雅黑" w:hAnsi="微软雅黑" w:eastAsia="微软雅黑" w:cs="微软雅黑"/>
          <w:color w:val="auto"/>
          <w:sz w:val="24"/>
          <w:szCs w:val="24"/>
          <w:highlight w:val="none"/>
          <w:u w:val="single"/>
        </w:rPr>
        <w:t xml:space="preserve">   合同价款的2％     </w:t>
      </w:r>
      <w:r>
        <w:rPr>
          <w:rFonts w:hint="eastAsia" w:ascii="微软雅黑" w:hAnsi="微软雅黑" w:eastAsia="微软雅黑" w:cs="微软雅黑"/>
          <w:color w:val="auto"/>
          <w:sz w:val="24"/>
          <w:szCs w:val="24"/>
          <w:highlight w:val="none"/>
        </w:rPr>
        <w:t>。</w:t>
      </w:r>
    </w:p>
    <w:bookmarkEnd w:id="231"/>
    <w:bookmarkEnd w:id="232"/>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bookmarkStart w:id="233" w:name="_Toc303539128"/>
      <w:bookmarkStart w:id="234" w:name="_Toc300934971"/>
      <w:bookmarkStart w:id="235" w:name="_Toc304295549"/>
      <w:bookmarkStart w:id="236" w:name="_Toc297123519"/>
      <w:bookmarkStart w:id="237" w:name="_Toc312678015"/>
      <w:bookmarkStart w:id="238" w:name="_Toc297216178"/>
      <w:r>
        <w:rPr>
          <w:rFonts w:hint="eastAsia" w:ascii="微软雅黑" w:hAnsi="微软雅黑" w:eastAsia="微软雅黑" w:cs="微软雅黑"/>
          <w:color w:val="auto"/>
          <w:sz w:val="24"/>
          <w:szCs w:val="24"/>
          <w:highlight w:val="none"/>
        </w:rPr>
        <w:t>.6 不</w:t>
      </w:r>
      <w:bookmarkEnd w:id="233"/>
      <w:bookmarkEnd w:id="234"/>
      <w:bookmarkEnd w:id="235"/>
      <w:bookmarkEnd w:id="236"/>
      <w:bookmarkEnd w:id="237"/>
      <w:bookmarkEnd w:id="238"/>
      <w:r>
        <w:rPr>
          <w:rFonts w:hint="eastAsia" w:ascii="微软雅黑" w:hAnsi="微软雅黑" w:eastAsia="微软雅黑" w:cs="微软雅黑"/>
          <w:color w:val="auto"/>
          <w:sz w:val="24"/>
          <w:szCs w:val="24"/>
          <w:highlight w:val="none"/>
        </w:rPr>
        <w:t>利物质条件</w:t>
      </w:r>
    </w:p>
    <w:p>
      <w:pPr>
        <w:spacing w:line="460" w:lineRule="exact"/>
        <w:ind w:firstLine="480" w:firstLineChars="200"/>
        <w:jc w:val="left"/>
        <w:rPr>
          <w:rFonts w:hint="eastAsia" w:ascii="微软雅黑" w:hAnsi="微软雅黑" w:eastAsia="微软雅黑" w:cs="微软雅黑"/>
          <w:color w:val="auto"/>
          <w:sz w:val="24"/>
          <w:szCs w:val="24"/>
          <w:highlight w:val="none"/>
        </w:rPr>
      </w:pPr>
      <w:bookmarkStart w:id="239" w:name="_Toc300934972"/>
      <w:bookmarkStart w:id="240" w:name="_Toc303539129"/>
      <w:bookmarkStart w:id="241" w:name="_Toc297123520"/>
      <w:bookmarkStart w:id="242" w:name="_Toc304295550"/>
      <w:bookmarkStart w:id="243" w:name="_Toc312678016"/>
      <w:bookmarkStart w:id="244" w:name="_Toc297216179"/>
      <w:bookmarkStart w:id="245" w:name="_Toc318581172"/>
      <w:r>
        <w:rPr>
          <w:rFonts w:hint="eastAsia" w:ascii="微软雅黑" w:hAnsi="微软雅黑" w:eastAsia="微软雅黑" w:cs="微软雅黑"/>
          <w:color w:val="auto"/>
          <w:sz w:val="24"/>
          <w:szCs w:val="24"/>
          <w:highlight w:val="none"/>
        </w:rPr>
        <w:t>不利物质条件的其他情形和有关约定：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bookmarkEnd w:id="239"/>
    <w:bookmarkEnd w:id="240"/>
    <w:bookmarkEnd w:id="241"/>
    <w:bookmarkEnd w:id="242"/>
    <w:bookmarkEnd w:id="243"/>
    <w:bookmarkEnd w:id="244"/>
    <w:bookmarkEnd w:id="245"/>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bookmarkStart w:id="246" w:name="_Toc297123521"/>
      <w:bookmarkStart w:id="247" w:name="_Toc297216180"/>
      <w:bookmarkStart w:id="248" w:name="_Toc304295551"/>
      <w:bookmarkStart w:id="249" w:name="_Toc300934973"/>
      <w:bookmarkStart w:id="250" w:name="_Toc312678017"/>
      <w:bookmarkStart w:id="251" w:name="_Toc303539130"/>
      <w:r>
        <w:rPr>
          <w:rFonts w:hint="eastAsia" w:ascii="微软雅黑" w:hAnsi="微软雅黑" w:eastAsia="微软雅黑" w:cs="微软雅黑"/>
          <w:color w:val="auto"/>
          <w:sz w:val="24"/>
          <w:szCs w:val="24"/>
          <w:highlight w:val="none"/>
        </w:rPr>
        <w:t>.7异常恶劣的气候条件</w:t>
      </w:r>
    </w:p>
    <w:bookmarkEnd w:id="246"/>
    <w:bookmarkEnd w:id="247"/>
    <w:bookmarkEnd w:id="248"/>
    <w:bookmarkEnd w:id="249"/>
    <w:bookmarkEnd w:id="250"/>
    <w:bookmarkEnd w:id="251"/>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发包人和承包人同意以下情形视为异常恶劣的气候条件：</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color w:val="auto"/>
          <w:sz w:val="24"/>
          <w:szCs w:val="24"/>
          <w:highlight w:val="none"/>
          <w:u w:val="single"/>
        </w:rPr>
        <w:t xml:space="preserve">               地震、暴风雪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7.9 提前竣工的奖励</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7.9.2提前竣工的奖励：</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252" w:name="_Toc351203640"/>
      <w:r>
        <w:rPr>
          <w:rFonts w:hint="eastAsia" w:ascii="微软雅黑" w:hAnsi="微软雅黑" w:eastAsia="微软雅黑" w:cs="微软雅黑"/>
          <w:b w:val="0"/>
          <w:color w:val="auto"/>
          <w:sz w:val="24"/>
          <w:szCs w:val="24"/>
          <w:highlight w:val="none"/>
        </w:rPr>
        <w:t>8. 材料与设备</w:t>
      </w:r>
      <w:bookmarkEnd w:id="252"/>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w:t>
      </w:r>
      <w:bookmarkStart w:id="253" w:name="_Toc312678019"/>
      <w:bookmarkStart w:id="254" w:name="_Toc312677493"/>
      <w:bookmarkStart w:id="255" w:name="_Toc296891207"/>
      <w:bookmarkStart w:id="256" w:name="_Toc296944506"/>
      <w:bookmarkStart w:id="257" w:name="_Toc296346668"/>
      <w:bookmarkStart w:id="258" w:name="_Toc297120467"/>
      <w:bookmarkStart w:id="259" w:name="_Toc280868654"/>
      <w:bookmarkStart w:id="260" w:name="_Toc303539136"/>
      <w:bookmarkStart w:id="261" w:name="_Toc304295556"/>
      <w:bookmarkStart w:id="262" w:name="_Toc297048353"/>
      <w:bookmarkStart w:id="263" w:name="_Toc300934979"/>
      <w:bookmarkStart w:id="264" w:name="_Toc296890995"/>
      <w:bookmarkStart w:id="265" w:name="_Toc297123527"/>
      <w:bookmarkStart w:id="266" w:name="_Toc292559877"/>
      <w:bookmarkStart w:id="267" w:name="_Toc292559372"/>
      <w:bookmarkStart w:id="268" w:name="_Toc297216186"/>
      <w:bookmarkStart w:id="269" w:name="_Toc296503167"/>
      <w:bookmarkStart w:id="270" w:name="_Toc296347166"/>
      <w:bookmarkStart w:id="271" w:name="_Toc280868656"/>
      <w:bookmarkStart w:id="272" w:name="_Toc280868655"/>
      <w:bookmarkStart w:id="273" w:name="_Toc267251424"/>
      <w:r>
        <w:rPr>
          <w:rFonts w:hint="eastAsia" w:ascii="微软雅黑" w:hAnsi="微软雅黑" w:eastAsia="微软雅黑" w:cs="微软雅黑"/>
          <w:color w:val="auto"/>
          <w:sz w:val="24"/>
          <w:szCs w:val="24"/>
          <w:highlight w:val="none"/>
        </w:rPr>
        <w:t>.4材料与工程设备的保管与使用</w:t>
      </w:r>
    </w:p>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w:t>
      </w:r>
      <w:bookmarkStart w:id="274" w:name="_Toc292559373"/>
      <w:bookmarkStart w:id="275" w:name="_Toc292559878"/>
      <w:bookmarkStart w:id="276" w:name="_Toc318581173"/>
      <w:bookmarkStart w:id="277" w:name="_Toc312677494"/>
      <w:bookmarkStart w:id="278" w:name="_Toc296346669"/>
      <w:bookmarkStart w:id="279" w:name="_Toc296503168"/>
      <w:bookmarkStart w:id="280" w:name="_Toc297120468"/>
      <w:bookmarkStart w:id="281" w:name="_Toc297048354"/>
      <w:bookmarkStart w:id="282" w:name="_Toc312678020"/>
      <w:bookmarkStart w:id="283" w:name="_Toc297123528"/>
      <w:bookmarkStart w:id="284" w:name="_Toc297216187"/>
      <w:bookmarkStart w:id="285" w:name="_Toc296347167"/>
      <w:bookmarkStart w:id="286" w:name="_Toc296944507"/>
      <w:bookmarkStart w:id="287" w:name="_Toc303539137"/>
      <w:bookmarkStart w:id="288" w:name="_Toc304295557"/>
      <w:bookmarkStart w:id="289" w:name="_Toc300934980"/>
      <w:bookmarkStart w:id="290" w:name="_Toc296890996"/>
      <w:bookmarkStart w:id="291" w:name="_Toc296891208"/>
      <w:r>
        <w:rPr>
          <w:rFonts w:hint="eastAsia" w:ascii="微软雅黑" w:hAnsi="微软雅黑" w:eastAsia="微软雅黑" w:cs="微软雅黑"/>
          <w:color w:val="auto"/>
          <w:sz w:val="24"/>
          <w:szCs w:val="24"/>
          <w:highlight w:val="none"/>
        </w:rPr>
        <w:t>.4.1发包人供应的材料设备的保管费用的承担：</w:t>
      </w:r>
      <w:r>
        <w:rPr>
          <w:rFonts w:hint="eastAsia" w:ascii="微软雅黑" w:hAnsi="微软雅黑" w:eastAsia="微软雅黑" w:cs="微软雅黑"/>
          <w:color w:val="auto"/>
          <w:sz w:val="24"/>
          <w:szCs w:val="24"/>
          <w:highlight w:val="none"/>
          <w:u w:val="single"/>
        </w:rPr>
        <w:t xml:space="preserve">   由承包人承担    </w:t>
      </w:r>
      <w:r>
        <w:rPr>
          <w:rFonts w:hint="eastAsia" w:ascii="微软雅黑" w:hAnsi="微软雅黑" w:eastAsia="微软雅黑" w:cs="微软雅黑"/>
          <w:color w:val="auto"/>
          <w:sz w:val="24"/>
          <w:szCs w:val="24"/>
          <w:highlight w:val="none"/>
        </w:rPr>
        <w:t>。</w:t>
      </w:r>
      <w:bookmarkEnd w:id="274"/>
      <w:bookmarkEnd w:id="275"/>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8.6 样品</w:t>
      </w:r>
    </w:p>
    <w:p>
      <w:pPr>
        <w:autoSpaceDE w:val="0"/>
        <w:autoSpaceDN w:val="0"/>
        <w:adjustRightInd w:val="0"/>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8.6.1</w:t>
      </w:r>
      <w:r>
        <w:rPr>
          <w:rFonts w:hint="eastAsia" w:ascii="微软雅黑" w:hAnsi="微软雅黑" w:eastAsia="微软雅黑" w:cs="微软雅黑"/>
          <w:color w:val="auto"/>
          <w:kern w:val="0"/>
          <w:sz w:val="24"/>
          <w:szCs w:val="24"/>
          <w:highlight w:val="none"/>
        </w:rPr>
        <w:tab/>
      </w:r>
      <w:r>
        <w:rPr>
          <w:rFonts w:hint="eastAsia" w:ascii="微软雅黑" w:hAnsi="微软雅黑" w:eastAsia="微软雅黑" w:cs="微软雅黑"/>
          <w:color w:val="auto"/>
          <w:kern w:val="0"/>
          <w:sz w:val="24"/>
          <w:szCs w:val="24"/>
          <w:highlight w:val="none"/>
        </w:rPr>
        <w:t>样品的报送与封存</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需要承包人报送样品的材料或工程设备，样品的种类、名称、规格、数量要求：</w:t>
      </w:r>
      <w:r>
        <w:rPr>
          <w:rFonts w:hint="eastAsia" w:ascii="微软雅黑" w:hAnsi="微软雅黑" w:eastAsia="微软雅黑" w:cs="微软雅黑"/>
          <w:color w:val="auto"/>
          <w:sz w:val="24"/>
          <w:szCs w:val="24"/>
          <w:highlight w:val="none"/>
          <w:u w:val="single"/>
        </w:rPr>
        <w:t xml:space="preserve"> 执行通用条款，按发包人需求确定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8.8 施工设备和临时设施</w:t>
      </w:r>
    </w:p>
    <w:p>
      <w:pPr>
        <w:autoSpaceDE w:val="0"/>
        <w:autoSpaceDN w:val="0"/>
        <w:adjustRightInd w:val="0"/>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8.8.1 承包人提供的施工设备和临时设施</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关于修建临时设施费用承担的约定：</w:t>
      </w:r>
      <w:r>
        <w:rPr>
          <w:rFonts w:hint="eastAsia" w:ascii="微软雅黑" w:hAnsi="微软雅黑" w:eastAsia="微软雅黑" w:cs="微软雅黑"/>
          <w:color w:val="auto"/>
          <w:sz w:val="24"/>
          <w:szCs w:val="24"/>
          <w:highlight w:val="none"/>
          <w:u w:val="single"/>
        </w:rPr>
        <w:t xml:space="preserve">   由承包人承担             </w:t>
      </w:r>
      <w:r>
        <w:rPr>
          <w:rFonts w:hint="eastAsia" w:ascii="微软雅黑" w:hAnsi="微软雅黑" w:eastAsia="微软雅黑" w:cs="微软雅黑"/>
          <w:color w:val="auto"/>
          <w:sz w:val="24"/>
          <w:szCs w:val="24"/>
          <w:highlight w:val="none"/>
        </w:rPr>
        <w:t>。</w:t>
      </w:r>
    </w:p>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292" w:name="_Toc351203641"/>
      <w:r>
        <w:rPr>
          <w:rFonts w:hint="eastAsia" w:ascii="微软雅黑" w:hAnsi="微软雅黑" w:eastAsia="微软雅黑" w:cs="微软雅黑"/>
          <w:b w:val="0"/>
          <w:color w:val="auto"/>
          <w:sz w:val="24"/>
          <w:szCs w:val="24"/>
          <w:highlight w:val="none"/>
        </w:rPr>
        <w:t>9</w:t>
      </w:r>
      <w:bookmarkEnd w:id="271"/>
      <w:bookmarkEnd w:id="272"/>
      <w:bookmarkEnd w:id="273"/>
      <w:bookmarkStart w:id="293" w:name="_Toc312677495"/>
      <w:bookmarkStart w:id="294" w:name="_Toc297216192"/>
      <w:bookmarkStart w:id="295" w:name="_Toc312678021"/>
      <w:bookmarkStart w:id="296" w:name="_Toc297123533"/>
      <w:bookmarkStart w:id="297" w:name="_Toc304295559"/>
      <w:bookmarkStart w:id="298" w:name="_Toc300934982"/>
      <w:bookmarkStart w:id="299" w:name="_Toc303539139"/>
      <w:bookmarkStart w:id="300" w:name="_Toc296347172"/>
      <w:bookmarkStart w:id="301" w:name="_Toc296503173"/>
      <w:bookmarkStart w:id="302" w:name="_Toc296891213"/>
      <w:bookmarkStart w:id="303" w:name="_Toc292559378"/>
      <w:bookmarkStart w:id="304" w:name="_Toc296944512"/>
      <w:bookmarkStart w:id="305" w:name="_Toc267251427"/>
      <w:bookmarkStart w:id="306" w:name="_Toc296346674"/>
      <w:bookmarkStart w:id="307" w:name="_Toc267251428"/>
      <w:bookmarkStart w:id="308" w:name="_Toc292559883"/>
      <w:bookmarkStart w:id="309" w:name="_Toc297048359"/>
      <w:bookmarkStart w:id="310" w:name="_Toc297120473"/>
      <w:bookmarkStart w:id="311" w:name="_Toc296891001"/>
      <w:r>
        <w:rPr>
          <w:rFonts w:hint="eastAsia" w:ascii="微软雅黑" w:hAnsi="微软雅黑" w:eastAsia="微软雅黑" w:cs="微软雅黑"/>
          <w:b w:val="0"/>
          <w:color w:val="auto"/>
          <w:sz w:val="24"/>
          <w:szCs w:val="24"/>
          <w:highlight w:val="none"/>
        </w:rPr>
        <w:t>. 试验与检验</w:t>
      </w:r>
      <w:bookmarkEnd w:id="292"/>
    </w:p>
    <w:bookmarkEnd w:id="293"/>
    <w:bookmarkEnd w:id="294"/>
    <w:bookmarkEnd w:id="295"/>
    <w:bookmarkEnd w:id="296"/>
    <w:bookmarkEnd w:id="297"/>
    <w:bookmarkEnd w:id="298"/>
    <w:bookmarkEnd w:id="299"/>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9</w:t>
      </w:r>
      <w:bookmarkStart w:id="312" w:name="_Toc300934983"/>
      <w:bookmarkStart w:id="313" w:name="_Toc297123534"/>
      <w:bookmarkStart w:id="314" w:name="_Toc297216193"/>
      <w:bookmarkStart w:id="315" w:name="_Toc312678022"/>
      <w:bookmarkStart w:id="316" w:name="_Toc303539140"/>
      <w:bookmarkStart w:id="317" w:name="_Toc312677496"/>
      <w:bookmarkStart w:id="318" w:name="_Toc304295560"/>
      <w:r>
        <w:rPr>
          <w:rFonts w:hint="eastAsia" w:ascii="微软雅黑" w:hAnsi="微软雅黑" w:eastAsia="微软雅黑" w:cs="微软雅黑"/>
          <w:color w:val="auto"/>
          <w:sz w:val="24"/>
          <w:szCs w:val="24"/>
          <w:highlight w:val="none"/>
        </w:rPr>
        <w:t>.1试验设备与试验人员</w:t>
      </w:r>
    </w:p>
    <w:bookmarkEnd w:id="312"/>
    <w:bookmarkEnd w:id="313"/>
    <w:bookmarkEnd w:id="314"/>
    <w:bookmarkEnd w:id="315"/>
    <w:bookmarkEnd w:id="316"/>
    <w:bookmarkEnd w:id="317"/>
    <w:bookmarkEnd w:id="318"/>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9</w:t>
      </w:r>
      <w:bookmarkStart w:id="319" w:name="_Toc312677497"/>
      <w:bookmarkStart w:id="320" w:name="_Toc300934984"/>
      <w:bookmarkStart w:id="321" w:name="_Toc304295561"/>
      <w:bookmarkStart w:id="322" w:name="_Toc303539141"/>
      <w:bookmarkStart w:id="323" w:name="_Toc297123535"/>
      <w:bookmarkStart w:id="324" w:name="_Toc312678023"/>
      <w:bookmarkStart w:id="325" w:name="_Toc297216194"/>
      <w:bookmarkStart w:id="326" w:name="_Toc318581174"/>
      <w:r>
        <w:rPr>
          <w:rFonts w:hint="eastAsia" w:ascii="微软雅黑" w:hAnsi="微软雅黑" w:eastAsia="微软雅黑" w:cs="微软雅黑"/>
          <w:color w:val="auto"/>
          <w:sz w:val="24"/>
          <w:szCs w:val="24"/>
          <w:highlight w:val="none"/>
        </w:rPr>
        <w:t>.1.2 试验设备</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施工现场需要配置的试验场所：</w:t>
      </w:r>
      <w:bookmarkEnd w:id="319"/>
      <w:bookmarkEnd w:id="320"/>
      <w:bookmarkEnd w:id="321"/>
      <w:bookmarkEnd w:id="322"/>
      <w:bookmarkEnd w:id="323"/>
      <w:bookmarkEnd w:id="324"/>
      <w:bookmarkEnd w:id="325"/>
      <w:bookmarkStart w:id="327" w:name="_Toc312677498"/>
      <w:bookmarkStart w:id="328" w:name="_Toc303539142"/>
      <w:bookmarkStart w:id="329" w:name="_Toc300934985"/>
      <w:bookmarkStart w:id="330" w:name="_Toc312678024"/>
      <w:bookmarkStart w:id="331" w:name="_Toc297123536"/>
      <w:bookmarkStart w:id="332" w:name="_Toc304295562"/>
      <w:bookmarkStart w:id="333" w:name="_Toc297216195"/>
      <w:r>
        <w:rPr>
          <w:rFonts w:hint="eastAsia" w:ascii="微软雅黑" w:hAnsi="微软雅黑" w:eastAsia="微软雅黑" w:cs="微软雅黑"/>
          <w:color w:val="auto"/>
          <w:sz w:val="24"/>
          <w:szCs w:val="24"/>
          <w:highlight w:val="none"/>
          <w:u w:val="single"/>
        </w:rPr>
        <w:t xml:space="preserve">    按有关规定执行      </w:t>
      </w:r>
      <w:r>
        <w:rPr>
          <w:rFonts w:hint="eastAsia" w:ascii="微软雅黑" w:hAnsi="微软雅黑" w:eastAsia="微软雅黑" w:cs="微软雅黑"/>
          <w:color w:val="auto"/>
          <w:sz w:val="24"/>
          <w:szCs w:val="24"/>
          <w:highlight w:val="none"/>
        </w:rPr>
        <w:t xml:space="preserve">。 </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施工现场需要配备的试验设备：</w:t>
      </w:r>
      <w:r>
        <w:rPr>
          <w:rFonts w:hint="eastAsia" w:ascii="微软雅黑" w:hAnsi="微软雅黑" w:eastAsia="微软雅黑" w:cs="微软雅黑"/>
          <w:color w:val="auto"/>
          <w:sz w:val="24"/>
          <w:szCs w:val="24"/>
          <w:highlight w:val="none"/>
          <w:u w:val="single"/>
        </w:rPr>
        <w:t xml:space="preserve">    按有关规定执行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施工现场需要具备的其他试验条件：</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9.4 现场工艺试验 </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现场工艺试验的有关约定：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bookmarkEnd w:id="326"/>
    <w:bookmarkEnd w:id="327"/>
    <w:bookmarkEnd w:id="328"/>
    <w:bookmarkEnd w:id="329"/>
    <w:bookmarkEnd w:id="330"/>
    <w:bookmarkEnd w:id="331"/>
    <w:bookmarkEnd w:id="332"/>
    <w:bookmarkEnd w:id="333"/>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334" w:name="_Toc351203642"/>
      <w:r>
        <w:rPr>
          <w:rFonts w:hint="eastAsia" w:ascii="微软雅黑" w:hAnsi="微软雅黑" w:eastAsia="微软雅黑" w:cs="微软雅黑"/>
          <w:b w:val="0"/>
          <w:color w:val="auto"/>
          <w:sz w:val="24"/>
          <w:szCs w:val="24"/>
          <w:highlight w:val="none"/>
        </w:rPr>
        <w:t>1</w:t>
      </w:r>
      <w:bookmarkEnd w:id="300"/>
      <w:bookmarkEnd w:id="301"/>
      <w:bookmarkEnd w:id="302"/>
      <w:bookmarkEnd w:id="303"/>
      <w:bookmarkEnd w:id="304"/>
      <w:bookmarkEnd w:id="305"/>
      <w:bookmarkEnd w:id="306"/>
      <w:bookmarkEnd w:id="307"/>
      <w:bookmarkEnd w:id="308"/>
      <w:bookmarkEnd w:id="309"/>
      <w:bookmarkEnd w:id="310"/>
      <w:bookmarkEnd w:id="311"/>
      <w:bookmarkStart w:id="335" w:name="_Toc297120493"/>
      <w:bookmarkStart w:id="336" w:name="_Toc296944532"/>
      <w:bookmarkStart w:id="337" w:name="_Toc297123540"/>
      <w:bookmarkStart w:id="338" w:name="_Toc297048379"/>
      <w:bookmarkStart w:id="339" w:name="_Toc292559398"/>
      <w:bookmarkStart w:id="340" w:name="_Toc304295566"/>
      <w:bookmarkStart w:id="341" w:name="_Toc300934989"/>
      <w:bookmarkStart w:id="342" w:name="_Toc292559903"/>
      <w:bookmarkStart w:id="343" w:name="_Toc296891021"/>
      <w:bookmarkStart w:id="344" w:name="_Toc296346694"/>
      <w:bookmarkStart w:id="345" w:name="_Toc296503193"/>
      <w:bookmarkStart w:id="346" w:name="_Toc296891233"/>
      <w:bookmarkStart w:id="347" w:name="_Toc297216199"/>
      <w:bookmarkStart w:id="348" w:name="_Toc303539146"/>
      <w:bookmarkStart w:id="349" w:name="_Toc296347192"/>
      <w:bookmarkStart w:id="350" w:name="_Toc312678025"/>
      <w:bookmarkStart w:id="351" w:name="_Toc312677499"/>
      <w:bookmarkStart w:id="352" w:name="_Toc267251435"/>
      <w:bookmarkStart w:id="353" w:name="_Toc267251439"/>
      <w:bookmarkStart w:id="354" w:name="_Toc267251433"/>
      <w:bookmarkStart w:id="355" w:name="_Toc267251440"/>
      <w:bookmarkStart w:id="356" w:name="_Toc267251441"/>
      <w:bookmarkStart w:id="357" w:name="_Toc267251437"/>
      <w:bookmarkStart w:id="358" w:name="_Toc267251442"/>
      <w:r>
        <w:rPr>
          <w:rFonts w:hint="eastAsia" w:ascii="微软雅黑" w:hAnsi="微软雅黑" w:eastAsia="微软雅黑" w:cs="微软雅黑"/>
          <w:b w:val="0"/>
          <w:color w:val="auto"/>
          <w:sz w:val="24"/>
          <w:szCs w:val="24"/>
          <w:highlight w:val="none"/>
        </w:rPr>
        <w:t>0. 变更</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p>
    <w:bookmarkEnd w:id="350"/>
    <w:bookmarkEnd w:id="351"/>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bookmarkStart w:id="359" w:name="_Toc297123541"/>
      <w:bookmarkStart w:id="360" w:name="_Toc292559904"/>
      <w:bookmarkStart w:id="361" w:name="_Toc297120494"/>
      <w:bookmarkStart w:id="362" w:name="_Toc312678026"/>
      <w:bookmarkStart w:id="363" w:name="_Toc296346695"/>
      <w:bookmarkStart w:id="364" w:name="_Toc297048380"/>
      <w:bookmarkStart w:id="365" w:name="_Toc296503194"/>
      <w:bookmarkStart w:id="366" w:name="_Toc296944533"/>
      <w:bookmarkStart w:id="367" w:name="_Toc300934990"/>
      <w:bookmarkStart w:id="368" w:name="_Toc296891022"/>
      <w:bookmarkStart w:id="369" w:name="_Toc312677500"/>
      <w:bookmarkStart w:id="370" w:name="_Toc297216200"/>
      <w:bookmarkStart w:id="371" w:name="_Toc292559399"/>
      <w:bookmarkStart w:id="372" w:name="_Toc296891234"/>
      <w:bookmarkStart w:id="373" w:name="_Toc296347193"/>
      <w:bookmarkStart w:id="374" w:name="_Toc303539147"/>
      <w:bookmarkStart w:id="375" w:name="_Toc304295567"/>
      <w:r>
        <w:rPr>
          <w:rFonts w:hint="eastAsia" w:ascii="微软雅黑" w:hAnsi="微软雅黑" w:eastAsia="微软雅黑" w:cs="微软雅黑"/>
          <w:color w:val="auto"/>
          <w:sz w:val="24"/>
          <w:szCs w:val="24"/>
          <w:highlight w:val="none"/>
        </w:rPr>
        <w:t>0.1变更的范围</w:t>
      </w:r>
    </w:p>
    <w:p>
      <w:pPr>
        <w:spacing w:line="460" w:lineRule="exact"/>
        <w:ind w:firstLine="6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关于变更的范围的约定：</w:t>
      </w:r>
      <w:r>
        <w:rPr>
          <w:rFonts w:hint="eastAsia" w:ascii="微软雅黑" w:hAnsi="微软雅黑" w:eastAsia="微软雅黑" w:cs="微软雅黑"/>
          <w:color w:val="auto"/>
          <w:sz w:val="24"/>
          <w:szCs w:val="24"/>
          <w:highlight w:val="none"/>
          <w:u w:val="single"/>
        </w:rPr>
        <w:t xml:space="preserve">    执行通用条款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10.4 变更估价</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10.4.1 变更估价原则</w:t>
      </w:r>
    </w:p>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 xml:space="preserve">关于变更估价的约定: </w:t>
      </w:r>
      <w:r>
        <w:rPr>
          <w:rFonts w:hint="eastAsia" w:ascii="微软雅黑" w:hAnsi="微软雅黑" w:eastAsia="微软雅黑" w:cs="微软雅黑"/>
          <w:color w:val="auto"/>
          <w:sz w:val="24"/>
          <w:szCs w:val="24"/>
          <w:highlight w:val="none"/>
          <w:u w:val="single"/>
        </w:rPr>
        <w:t xml:space="preserve">       执行通用条款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Start w:id="376" w:name="_Toc292559402"/>
      <w:bookmarkStart w:id="377" w:name="_Toc297123544"/>
      <w:bookmarkStart w:id="378" w:name="_Toc303539150"/>
      <w:bookmarkStart w:id="379" w:name="_Toc297216203"/>
      <w:bookmarkStart w:id="380" w:name="_Toc297120497"/>
      <w:bookmarkStart w:id="381" w:name="_Toc296503197"/>
      <w:bookmarkStart w:id="382" w:name="_Toc292559907"/>
      <w:bookmarkStart w:id="383" w:name="_Toc296347196"/>
      <w:bookmarkStart w:id="384" w:name="_Toc296944536"/>
      <w:bookmarkStart w:id="385" w:name="_Toc296346698"/>
      <w:bookmarkStart w:id="386" w:name="_Toc297048383"/>
      <w:bookmarkStart w:id="387" w:name="_Toc296891237"/>
      <w:bookmarkStart w:id="388" w:name="_Toc296891025"/>
      <w:bookmarkStart w:id="389" w:name="_Toc300934993"/>
      <w:bookmarkStart w:id="390" w:name="_Toc304295570"/>
      <w:bookmarkStart w:id="391" w:name="_Toc312677503"/>
      <w:bookmarkStart w:id="392" w:name="_Toc312678029"/>
      <w:r>
        <w:rPr>
          <w:rFonts w:hint="eastAsia" w:ascii="微软雅黑" w:hAnsi="微软雅黑" w:eastAsia="微软雅黑" w:cs="微软雅黑"/>
          <w:color w:val="auto"/>
          <w:sz w:val="24"/>
          <w:szCs w:val="24"/>
          <w:highlight w:val="none"/>
        </w:rPr>
        <w:t>0.5承</w:t>
      </w:r>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Start w:id="393" w:name="_Toc297048389"/>
      <w:bookmarkStart w:id="394" w:name="_Toc297216204"/>
      <w:bookmarkStart w:id="395" w:name="_Toc296503203"/>
      <w:bookmarkStart w:id="396" w:name="_Toc300934994"/>
      <w:bookmarkStart w:id="397" w:name="_Toc292559408"/>
      <w:bookmarkStart w:id="398" w:name="_Toc296891243"/>
      <w:bookmarkStart w:id="399" w:name="_Toc297123545"/>
      <w:bookmarkStart w:id="400" w:name="_Toc297120503"/>
      <w:bookmarkStart w:id="401" w:name="_Toc296347202"/>
      <w:bookmarkStart w:id="402" w:name="_Toc303539151"/>
      <w:bookmarkStart w:id="403" w:name="_Toc296944542"/>
      <w:bookmarkStart w:id="404" w:name="_Toc296346704"/>
      <w:bookmarkStart w:id="405" w:name="_Toc292559913"/>
      <w:bookmarkStart w:id="406" w:name="_Toc296891031"/>
      <w:r>
        <w:rPr>
          <w:rFonts w:hint="eastAsia" w:ascii="微软雅黑" w:hAnsi="微软雅黑" w:eastAsia="微软雅黑" w:cs="微软雅黑"/>
          <w:color w:val="auto"/>
          <w:sz w:val="24"/>
          <w:szCs w:val="24"/>
          <w:highlight w:val="none"/>
        </w:rPr>
        <w:t>包人的合理化建议</w:t>
      </w:r>
    </w:p>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监理人审查承包人合理化建议的期限：</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发包人审批承包人合理化建议的期限：</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承</w:t>
      </w:r>
      <w:bookmarkStart w:id="407" w:name="_Toc297048390"/>
      <w:bookmarkStart w:id="408" w:name="_Toc296347203"/>
      <w:bookmarkStart w:id="409" w:name="_Toc304295571"/>
      <w:bookmarkStart w:id="410" w:name="_Toc303539152"/>
      <w:bookmarkStart w:id="411" w:name="_Toc297123546"/>
      <w:bookmarkStart w:id="412" w:name="_Toc296891032"/>
      <w:bookmarkStart w:id="413" w:name="_Toc292559914"/>
      <w:bookmarkStart w:id="414" w:name="_Toc296891244"/>
      <w:bookmarkStart w:id="415" w:name="_Toc296503204"/>
      <w:bookmarkStart w:id="416" w:name="_Toc296346705"/>
      <w:bookmarkStart w:id="417" w:name="_Toc318581175"/>
      <w:bookmarkStart w:id="418" w:name="_Toc292559409"/>
      <w:bookmarkStart w:id="419" w:name="_Toc297120504"/>
      <w:bookmarkStart w:id="420" w:name="_Toc296944543"/>
      <w:bookmarkStart w:id="421" w:name="_Toc312678030"/>
      <w:bookmarkStart w:id="422" w:name="_Toc300934995"/>
      <w:bookmarkStart w:id="423" w:name="_Toc297216205"/>
      <w:bookmarkStart w:id="424" w:name="_Toc312677504"/>
      <w:r>
        <w:rPr>
          <w:rFonts w:hint="eastAsia" w:ascii="微软雅黑" w:hAnsi="微软雅黑" w:eastAsia="微软雅黑" w:cs="微软雅黑"/>
          <w:color w:val="auto"/>
          <w:sz w:val="24"/>
          <w:szCs w:val="24"/>
          <w:highlight w:val="none"/>
        </w:rPr>
        <w:t>包人提出的合理化建议降低了合同价格或者提高了工程经济效益的奖励的方法和金额为：</w:t>
      </w:r>
      <w:r>
        <w:rPr>
          <w:rFonts w:hint="eastAsia" w:ascii="微软雅黑" w:hAnsi="微软雅黑" w:eastAsia="微软雅黑" w:cs="微软雅黑"/>
          <w:color w:val="auto"/>
          <w:sz w:val="24"/>
          <w:szCs w:val="24"/>
          <w:highlight w:val="none"/>
          <w:u w:val="single"/>
        </w:rPr>
        <w:t>/</w:t>
      </w:r>
      <w:r>
        <w:rPr>
          <w:rFonts w:hint="eastAsia" w:ascii="微软雅黑" w:hAnsi="微软雅黑" w:eastAsia="微软雅黑" w:cs="微软雅黑"/>
          <w:color w:val="auto"/>
          <w:sz w:val="24"/>
          <w:szCs w:val="24"/>
          <w:highlight w:val="none"/>
        </w:rPr>
        <w:t>。</w:t>
      </w:r>
    </w:p>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bookmarkStart w:id="425" w:name="_Toc296891027"/>
      <w:bookmarkStart w:id="426" w:name="_Toc297123548"/>
      <w:bookmarkStart w:id="427" w:name="_Toc297120499"/>
      <w:bookmarkStart w:id="428" w:name="_Toc300934997"/>
      <w:bookmarkStart w:id="429" w:name="_Toc312677507"/>
      <w:bookmarkStart w:id="430" w:name="_Toc296891239"/>
      <w:bookmarkStart w:id="431" w:name="_Toc312678033"/>
      <w:bookmarkStart w:id="432" w:name="_Toc296347198"/>
      <w:bookmarkStart w:id="433" w:name="_Toc297216207"/>
      <w:bookmarkStart w:id="434" w:name="_Toc292559909"/>
      <w:bookmarkStart w:id="435" w:name="_Toc296503199"/>
      <w:bookmarkStart w:id="436" w:name="_Toc297048385"/>
      <w:bookmarkStart w:id="437" w:name="_Toc303539154"/>
      <w:bookmarkStart w:id="438" w:name="_Toc296944538"/>
      <w:bookmarkStart w:id="439" w:name="_Toc304295574"/>
      <w:bookmarkStart w:id="440" w:name="_Toc296346700"/>
      <w:bookmarkStart w:id="441" w:name="_Toc292559404"/>
      <w:r>
        <w:rPr>
          <w:rFonts w:hint="eastAsia" w:ascii="微软雅黑" w:hAnsi="微软雅黑" w:eastAsia="微软雅黑" w:cs="微软雅黑"/>
          <w:color w:val="auto"/>
          <w:sz w:val="24"/>
          <w:szCs w:val="24"/>
          <w:highlight w:val="none"/>
        </w:rPr>
        <w:t>0.7 暂估价</w:t>
      </w:r>
    </w:p>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暂</w:t>
      </w:r>
      <w:bookmarkStart w:id="442" w:name="_Toc312677508"/>
      <w:bookmarkStart w:id="443" w:name="_Toc312678034"/>
      <w:bookmarkStart w:id="444" w:name="_Toc318581176"/>
      <w:r>
        <w:rPr>
          <w:rFonts w:hint="eastAsia" w:ascii="微软雅黑" w:hAnsi="微软雅黑" w:eastAsia="微软雅黑" w:cs="微软雅黑"/>
          <w:color w:val="auto"/>
          <w:kern w:val="0"/>
          <w:sz w:val="24"/>
          <w:szCs w:val="24"/>
          <w:highlight w:val="none"/>
        </w:rPr>
        <w:t>估价材料和工程设备的明细详见附件11：《</w:t>
      </w:r>
      <w:r>
        <w:rPr>
          <w:rFonts w:hint="eastAsia" w:ascii="微软雅黑" w:hAnsi="微软雅黑" w:eastAsia="微软雅黑" w:cs="微软雅黑"/>
          <w:color w:val="auto"/>
          <w:sz w:val="24"/>
          <w:szCs w:val="24"/>
          <w:highlight w:val="none"/>
        </w:rPr>
        <w:t>暂估价一览表》</w:t>
      </w:r>
      <w:r>
        <w:rPr>
          <w:rFonts w:hint="eastAsia" w:ascii="微软雅黑" w:hAnsi="微软雅黑" w:eastAsia="微软雅黑" w:cs="微软雅黑"/>
          <w:color w:val="auto"/>
          <w:kern w:val="0"/>
          <w:sz w:val="24"/>
          <w:szCs w:val="24"/>
          <w:highlight w:val="none"/>
        </w:rPr>
        <w:t>。</w:t>
      </w:r>
    </w:p>
    <w:bookmarkEnd w:id="442"/>
    <w:bookmarkEnd w:id="443"/>
    <w:bookmarkEnd w:id="444"/>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bookmarkStart w:id="445" w:name="_Toc312678035"/>
      <w:bookmarkStart w:id="446" w:name="_Toc318581177"/>
      <w:bookmarkStart w:id="447" w:name="_Toc312677509"/>
      <w:r>
        <w:rPr>
          <w:rFonts w:hint="eastAsia" w:ascii="微软雅黑" w:hAnsi="微软雅黑" w:eastAsia="微软雅黑" w:cs="微软雅黑"/>
          <w:color w:val="auto"/>
          <w:sz w:val="24"/>
          <w:szCs w:val="24"/>
          <w:highlight w:val="none"/>
        </w:rPr>
        <w:t>0.7.1 依法必须招标的暂估价项目</w:t>
      </w:r>
    </w:p>
    <w:bookmarkEnd w:id="445"/>
    <w:bookmarkEnd w:id="446"/>
    <w:bookmarkEnd w:id="447"/>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对于依法必须招标的暂估价项目的确认和批准采取第</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种方式确定。</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10.7.2 不属于依法必须招标的暂估价项目</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对于不属于依法必须招标的暂估价项目的确认和批准采取第</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种方式确定。</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第3种方式：</w:t>
      </w:r>
      <w:r>
        <w:rPr>
          <w:rFonts w:hint="eastAsia" w:ascii="微软雅黑" w:hAnsi="微软雅黑" w:eastAsia="微软雅黑" w:cs="微软雅黑"/>
          <w:color w:val="auto"/>
          <w:kern w:val="0"/>
          <w:sz w:val="24"/>
          <w:szCs w:val="24"/>
          <w:highlight w:val="none"/>
        </w:rPr>
        <w:t>承包人直接实施的暂估价项目</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承包人直接实施的暂估价项目的约定：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10.8 暂列金额</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合同当事人关于暂列金额使用的约定：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448" w:name="_Toc351203643"/>
      <w:r>
        <w:rPr>
          <w:rFonts w:hint="eastAsia" w:ascii="微软雅黑" w:hAnsi="微软雅黑" w:eastAsia="微软雅黑" w:cs="微软雅黑"/>
          <w:b w:val="0"/>
          <w:color w:val="auto"/>
          <w:sz w:val="24"/>
          <w:szCs w:val="24"/>
          <w:highlight w:val="none"/>
        </w:rPr>
        <w:t>11. 价格调整</w:t>
      </w:r>
      <w:bookmarkEnd w:id="448"/>
    </w:p>
    <w:p>
      <w:pPr>
        <w:spacing w:after="120" w:line="460" w:lineRule="exact"/>
        <w:rPr>
          <w:rFonts w:hint="eastAsia" w:ascii="微软雅黑" w:hAnsi="微软雅黑" w:eastAsia="微软雅黑" w:cs="微软雅黑"/>
          <w:color w:val="auto"/>
          <w:sz w:val="24"/>
          <w:szCs w:val="24"/>
          <w:highlight w:val="none"/>
        </w:rPr>
      </w:pPr>
      <w:bookmarkStart w:id="449" w:name="_Toc292559406"/>
      <w:bookmarkStart w:id="450" w:name="_Toc296891241"/>
      <w:bookmarkStart w:id="451" w:name="_Toc297048387"/>
      <w:bookmarkStart w:id="452" w:name="_Toc292559911"/>
      <w:bookmarkStart w:id="453" w:name="_Toc297120501"/>
      <w:bookmarkStart w:id="454" w:name="_Toc297123550"/>
      <w:bookmarkStart w:id="455" w:name="_Toc296347200"/>
      <w:bookmarkStart w:id="456" w:name="_Toc312678039"/>
      <w:bookmarkStart w:id="457" w:name="_Toc296503201"/>
      <w:bookmarkStart w:id="458" w:name="_Toc304295577"/>
      <w:bookmarkStart w:id="459" w:name="_Toc296891029"/>
      <w:bookmarkStart w:id="460" w:name="_Toc296346702"/>
      <w:bookmarkStart w:id="461" w:name="_Toc296944540"/>
      <w:bookmarkStart w:id="462" w:name="_Toc297216209"/>
      <w:bookmarkStart w:id="463" w:name="_Toc300935000"/>
      <w:bookmarkStart w:id="464" w:name="_Toc303539157"/>
      <w:r>
        <w:rPr>
          <w:rFonts w:hint="eastAsia" w:ascii="微软雅黑" w:hAnsi="微软雅黑" w:eastAsia="微软雅黑" w:cs="微软雅黑"/>
          <w:color w:val="auto"/>
          <w:sz w:val="24"/>
          <w:szCs w:val="24"/>
          <w:highlight w:val="none"/>
        </w:rPr>
        <w:t>11.1 市场价格波动引起的调整</w:t>
      </w:r>
    </w:p>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市场价格波动是否调整合同价格的约定：</w:t>
      </w:r>
      <w:r>
        <w:rPr>
          <w:rFonts w:hint="eastAsia" w:ascii="微软雅黑" w:hAnsi="微软雅黑" w:eastAsia="微软雅黑" w:cs="微软雅黑"/>
          <w:color w:val="auto"/>
          <w:sz w:val="24"/>
          <w:szCs w:val="24"/>
          <w:highlight w:val="none"/>
          <w:u w:val="single"/>
        </w:rPr>
        <w:t xml:space="preserve">   是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因市场价格波动调整合同价格，采用以下第</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2</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种方式对合同价格进行调整：</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第1种方式：采用价格指数进行价格调整。</w:t>
      </w:r>
    </w:p>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关于各可调因子、定值和变值权重，以及基本价格指数及其来源的约定：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第2种方式：采用造价信息进行价格调整。</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（2）关于基准价格的约定：</w:t>
      </w:r>
      <w:r>
        <w:rPr>
          <w:rFonts w:hint="eastAsia" w:ascii="微软雅黑" w:hAnsi="微软雅黑" w:eastAsia="微软雅黑" w:cs="微软雅黑"/>
          <w:color w:val="auto"/>
          <w:sz w:val="24"/>
          <w:szCs w:val="24"/>
          <w:highlight w:val="none"/>
          <w:u w:val="single"/>
        </w:rPr>
        <w:t xml:space="preserve"> 根据编制说明中约定的价格信息文件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专用合同条款①承包人在已标价工程量清单或预算书中载明的材料单价低于基准价格的：专用合同条款合同履行期间材料单价涨幅以基准价格为基础超过</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5</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%时，或材料单价跌幅以已标价工程量清单或预算书中载明材料单价为基础超过</w:t>
      </w:r>
      <w:r>
        <w:rPr>
          <w:rFonts w:hint="eastAsia" w:ascii="微软雅黑" w:hAnsi="微软雅黑" w:eastAsia="微软雅黑" w:cs="微软雅黑"/>
          <w:b/>
          <w:color w:val="auto"/>
          <w:sz w:val="24"/>
          <w:szCs w:val="24"/>
          <w:highlight w:val="none"/>
          <w:u w:val="single"/>
        </w:rPr>
        <w:t>5</w:t>
      </w:r>
      <w:r>
        <w:rPr>
          <w:rFonts w:hint="eastAsia" w:ascii="微软雅黑" w:hAnsi="微软雅黑" w:eastAsia="微软雅黑" w:cs="微软雅黑"/>
          <w:color w:val="auto"/>
          <w:sz w:val="24"/>
          <w:szCs w:val="24"/>
          <w:highlight w:val="none"/>
        </w:rPr>
        <w:t>%时，其超过部分据实调整。</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②承包人在已标价工程量清单或预算书中载明的材料单价高于基准价格的：专用合同条款合同履行期间材料单价跌幅以基准价格为基础超过</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5</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%时，材料单价涨幅以已标价工程量清单或预算书中载明材料单价为基础超过</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5</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%时，其超过部分据实调整。</w:t>
      </w:r>
    </w:p>
    <w:p>
      <w:pPr>
        <w:spacing w:line="460" w:lineRule="exact"/>
        <w:ind w:firstLine="645"/>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③承包人在已标价工程量清单或预算书中载明的材料单价等于基准单价的：专用合同条款合同履行期间材料单价涨跌幅以基准单价为基础超过±</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5</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%时，其超过部分据实调整。</w:t>
      </w:r>
    </w:p>
    <w:p>
      <w:pPr>
        <w:spacing w:line="460" w:lineRule="exact"/>
        <w:ind w:firstLine="645"/>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第3种方式：其他价格调整方式：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bookmarkEnd w:id="352"/>
    <w:bookmarkEnd w:id="353"/>
    <w:bookmarkEnd w:id="354"/>
    <w:bookmarkEnd w:id="355"/>
    <w:bookmarkEnd w:id="356"/>
    <w:bookmarkEnd w:id="357"/>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465" w:name="_Toc296346706"/>
      <w:bookmarkStart w:id="466" w:name="_Toc297048391"/>
      <w:bookmarkStart w:id="467" w:name="_Toc296891245"/>
      <w:bookmarkStart w:id="468" w:name="_Toc292559410"/>
      <w:bookmarkStart w:id="469" w:name="_Toc296503205"/>
      <w:bookmarkStart w:id="470" w:name="_Toc297120505"/>
      <w:bookmarkStart w:id="471" w:name="_Toc296944544"/>
      <w:bookmarkStart w:id="472" w:name="_Toc296891033"/>
      <w:bookmarkStart w:id="473" w:name="_Toc296347204"/>
      <w:bookmarkStart w:id="474" w:name="_Toc292559915"/>
      <w:bookmarkStart w:id="475" w:name="_Toc351203644"/>
      <w:bookmarkStart w:id="476" w:name="_Toc303539159"/>
      <w:bookmarkStart w:id="477" w:name="_Toc300935002"/>
      <w:bookmarkStart w:id="478" w:name="_Toc304295579"/>
      <w:bookmarkStart w:id="479" w:name="_Toc297123552"/>
      <w:bookmarkStart w:id="480" w:name="_Toc312678040"/>
      <w:bookmarkStart w:id="481" w:name="_Toc297216211"/>
      <w:r>
        <w:rPr>
          <w:rFonts w:hint="eastAsia" w:ascii="微软雅黑" w:hAnsi="微软雅黑" w:eastAsia="微软雅黑" w:cs="微软雅黑"/>
          <w:b w:val="0"/>
          <w:color w:val="auto"/>
          <w:sz w:val="24"/>
          <w:szCs w:val="24"/>
          <w:highlight w:val="none"/>
        </w:rPr>
        <w:t xml:space="preserve">12. </w:t>
      </w:r>
      <w:bookmarkEnd w:id="465"/>
      <w:bookmarkEnd w:id="466"/>
      <w:bookmarkEnd w:id="467"/>
      <w:bookmarkEnd w:id="468"/>
      <w:bookmarkEnd w:id="469"/>
      <w:bookmarkEnd w:id="470"/>
      <w:bookmarkEnd w:id="471"/>
      <w:bookmarkEnd w:id="472"/>
      <w:bookmarkEnd w:id="473"/>
      <w:bookmarkEnd w:id="474"/>
      <w:r>
        <w:rPr>
          <w:rFonts w:hint="eastAsia" w:ascii="微软雅黑" w:hAnsi="微软雅黑" w:eastAsia="微软雅黑" w:cs="微软雅黑"/>
          <w:b w:val="0"/>
          <w:color w:val="auto"/>
          <w:sz w:val="24"/>
          <w:szCs w:val="24"/>
          <w:highlight w:val="none"/>
        </w:rPr>
        <w:t>合同价格、计量与支付</w:t>
      </w:r>
      <w:bookmarkEnd w:id="475"/>
    </w:p>
    <w:bookmarkEnd w:id="476"/>
    <w:bookmarkEnd w:id="477"/>
    <w:bookmarkEnd w:id="478"/>
    <w:bookmarkEnd w:id="479"/>
    <w:bookmarkEnd w:id="480"/>
    <w:bookmarkEnd w:id="481"/>
    <w:p>
      <w:pPr>
        <w:spacing w:after="120" w:line="460" w:lineRule="exact"/>
        <w:rPr>
          <w:rFonts w:hint="eastAsia" w:ascii="微软雅黑" w:hAnsi="微软雅黑" w:eastAsia="微软雅黑" w:cs="微软雅黑"/>
          <w:color w:val="auto"/>
          <w:sz w:val="24"/>
          <w:szCs w:val="24"/>
          <w:highlight w:val="none"/>
        </w:rPr>
      </w:pPr>
      <w:bookmarkStart w:id="482" w:name="_Toc292559411"/>
      <w:bookmarkStart w:id="483" w:name="_Toc267251461"/>
      <w:bookmarkStart w:id="484" w:name="_Toc292559916"/>
      <w:bookmarkStart w:id="485" w:name="_Toc296891246"/>
      <w:bookmarkStart w:id="486" w:name="_Toc296944545"/>
      <w:bookmarkStart w:id="487" w:name="_Toc296503206"/>
      <w:bookmarkStart w:id="488" w:name="_Toc296891034"/>
      <w:bookmarkStart w:id="489" w:name="_Toc297120506"/>
      <w:bookmarkStart w:id="490" w:name="_Toc296347205"/>
      <w:bookmarkStart w:id="491" w:name="_Toc297048392"/>
      <w:bookmarkStart w:id="492" w:name="_Toc296346707"/>
      <w:bookmarkStart w:id="493" w:name="_Toc304295580"/>
      <w:bookmarkStart w:id="494" w:name="_Toc300935003"/>
      <w:bookmarkStart w:id="495" w:name="_Toc312678041"/>
      <w:bookmarkStart w:id="496" w:name="_Toc297216212"/>
      <w:bookmarkStart w:id="497" w:name="_Toc297123553"/>
      <w:bookmarkStart w:id="498" w:name="_Toc303539160"/>
      <w:r>
        <w:rPr>
          <w:rFonts w:hint="eastAsia" w:ascii="微软雅黑" w:hAnsi="微软雅黑" w:eastAsia="微软雅黑" w:cs="微软雅黑"/>
          <w:color w:val="auto"/>
          <w:sz w:val="24"/>
          <w:szCs w:val="24"/>
          <w:highlight w:val="none"/>
        </w:rPr>
        <w:t>12.1 合</w:t>
      </w:r>
      <w:bookmarkEnd w:id="482"/>
      <w:bookmarkEnd w:id="483"/>
      <w:bookmarkEnd w:id="484"/>
      <w:r>
        <w:rPr>
          <w:rFonts w:hint="eastAsia" w:ascii="微软雅黑" w:hAnsi="微软雅黑" w:eastAsia="微软雅黑" w:cs="微软雅黑"/>
          <w:color w:val="auto"/>
          <w:sz w:val="24"/>
          <w:szCs w:val="24"/>
          <w:highlight w:val="none"/>
        </w:rPr>
        <w:t>同价</w:t>
      </w:r>
      <w:bookmarkEnd w:id="485"/>
      <w:bookmarkEnd w:id="486"/>
      <w:bookmarkEnd w:id="487"/>
      <w:bookmarkEnd w:id="488"/>
      <w:bookmarkEnd w:id="489"/>
      <w:bookmarkEnd w:id="490"/>
      <w:bookmarkEnd w:id="491"/>
      <w:bookmarkEnd w:id="492"/>
      <w:r>
        <w:rPr>
          <w:rFonts w:hint="eastAsia" w:ascii="微软雅黑" w:hAnsi="微软雅黑" w:eastAsia="微软雅黑" w:cs="微软雅黑"/>
          <w:color w:val="auto"/>
          <w:sz w:val="24"/>
          <w:szCs w:val="24"/>
          <w:highlight w:val="none"/>
        </w:rPr>
        <w:t>格形式</w:t>
      </w:r>
    </w:p>
    <w:bookmarkEnd w:id="493"/>
    <w:bookmarkEnd w:id="494"/>
    <w:bookmarkEnd w:id="495"/>
    <w:bookmarkEnd w:id="496"/>
    <w:bookmarkEnd w:id="497"/>
    <w:bookmarkEnd w:id="498"/>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1、单价合同。</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综合单价包含的风险范围：</w:t>
      </w:r>
      <w:r>
        <w:rPr>
          <w:rFonts w:hint="eastAsia" w:ascii="微软雅黑" w:hAnsi="微软雅黑" w:eastAsia="微软雅黑" w:cs="微软雅黑"/>
          <w:color w:val="auto"/>
          <w:sz w:val="24"/>
          <w:szCs w:val="24"/>
          <w:highlight w:val="none"/>
          <w:u w:val="single"/>
        </w:rPr>
        <w:t>除经济签证、设计变更、市场因素以外的所有风险</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风险费用的计算方法：</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2、总价合同。</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总价包含的风险范围：</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风险费用的计算方法：</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风险范围以外合同价格的调整方法：</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3、其他价格方式：</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bookmarkStart w:id="499" w:name="_Toc297123554"/>
      <w:bookmarkStart w:id="500" w:name="_Toc303539161"/>
      <w:bookmarkStart w:id="501" w:name="_Toc297216213"/>
      <w:bookmarkStart w:id="502" w:name="_Toc304295581"/>
      <w:bookmarkStart w:id="503" w:name="_Toc300935004"/>
      <w:bookmarkStart w:id="504" w:name="_Toc312678042"/>
      <w:bookmarkStart w:id="505" w:name="_Toc296346708"/>
      <w:bookmarkStart w:id="506" w:name="_Toc292559917"/>
      <w:bookmarkStart w:id="507" w:name="_Toc292559412"/>
      <w:bookmarkStart w:id="508" w:name="_Toc296944546"/>
      <w:bookmarkStart w:id="509" w:name="_Toc296347206"/>
      <w:bookmarkStart w:id="510" w:name="_Toc296891035"/>
      <w:bookmarkStart w:id="511" w:name="_Toc296891247"/>
      <w:bookmarkStart w:id="512" w:name="_Toc297048393"/>
      <w:bookmarkStart w:id="513" w:name="_Toc296503207"/>
      <w:bookmarkStart w:id="514" w:name="_Toc297120507"/>
      <w:r>
        <w:rPr>
          <w:rFonts w:hint="eastAsia" w:ascii="微软雅黑" w:hAnsi="微软雅黑" w:eastAsia="微软雅黑" w:cs="微软雅黑"/>
          <w:color w:val="auto"/>
          <w:sz w:val="24"/>
          <w:szCs w:val="24"/>
          <w:highlight w:val="none"/>
        </w:rPr>
        <w:t>12.2 预付款</w:t>
      </w:r>
    </w:p>
    <w:bookmarkEnd w:id="499"/>
    <w:bookmarkEnd w:id="500"/>
    <w:bookmarkEnd w:id="501"/>
    <w:bookmarkEnd w:id="502"/>
    <w:bookmarkEnd w:id="503"/>
    <w:bookmarkEnd w:id="504"/>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12.2.1 预付款的支付</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预付款支付比例或金额：</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预付款支付期限：</w:t>
      </w:r>
      <w:r>
        <w:rPr>
          <w:rFonts w:hint="eastAsia" w:ascii="微软雅黑" w:hAnsi="微软雅黑" w:eastAsia="微软雅黑" w:cs="微软雅黑"/>
          <w:color w:val="auto"/>
          <w:sz w:val="24"/>
          <w:szCs w:val="24"/>
          <w:highlight w:val="none"/>
          <w:u w:val="single"/>
        </w:rPr>
        <w:t xml:space="preserve">签订合同、承包方提交履约保证金，完成后并在开工以前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预付款扣回的方式：</w:t>
      </w:r>
      <w:r>
        <w:rPr>
          <w:rFonts w:hint="eastAsia" w:ascii="微软雅黑" w:hAnsi="微软雅黑" w:eastAsia="微软雅黑" w:cs="微软雅黑"/>
          <w:color w:val="auto"/>
          <w:sz w:val="24"/>
          <w:szCs w:val="24"/>
          <w:highlight w:val="none"/>
          <w:u w:val="single"/>
          <w:lang w:val="en-US" w:eastAsia="zh-CN"/>
        </w:rPr>
        <w:t xml:space="preserve">                /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12.2.2 预付款担保</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承包人提交预付款担保的期限：</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预付款担保的形式为：</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bookmarkEnd w:id="505"/>
    <w:bookmarkEnd w:id="506"/>
    <w:bookmarkEnd w:id="507"/>
    <w:bookmarkEnd w:id="508"/>
    <w:bookmarkEnd w:id="509"/>
    <w:bookmarkEnd w:id="510"/>
    <w:bookmarkEnd w:id="511"/>
    <w:bookmarkEnd w:id="512"/>
    <w:bookmarkEnd w:id="513"/>
    <w:bookmarkEnd w:id="514"/>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 计量</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12.3.1 计量原则</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工程量计算规则：</w:t>
      </w:r>
      <w:r>
        <w:rPr>
          <w:rFonts w:hint="eastAsia" w:ascii="微软雅黑" w:hAnsi="微软雅黑" w:eastAsia="微软雅黑" w:cs="微软雅黑"/>
          <w:color w:val="auto"/>
          <w:sz w:val="24"/>
          <w:szCs w:val="24"/>
          <w:highlight w:val="none"/>
          <w:u w:val="single"/>
        </w:rPr>
        <w:t xml:space="preserve">  按GB50500-2013建设工程工程量清单计价规范工程量计算规则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12.3.2 计量周期</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关于计量周期的约定：</w:t>
      </w:r>
      <w:r>
        <w:rPr>
          <w:rFonts w:hint="eastAsia" w:ascii="微软雅黑" w:hAnsi="微软雅黑" w:eastAsia="微软雅黑" w:cs="微软雅黑"/>
          <w:color w:val="auto"/>
          <w:sz w:val="24"/>
          <w:szCs w:val="24"/>
          <w:highlight w:val="none"/>
          <w:u w:val="single"/>
        </w:rPr>
        <w:t xml:space="preserve">   按月计量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12.3.3 单价合同的计量</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关于单价合同计量的约定：</w:t>
      </w:r>
      <w:r>
        <w:rPr>
          <w:rFonts w:hint="eastAsia" w:ascii="微软雅黑" w:hAnsi="微软雅黑" w:eastAsia="微软雅黑" w:cs="微软雅黑"/>
          <w:color w:val="auto"/>
          <w:sz w:val="24"/>
          <w:szCs w:val="24"/>
          <w:highlight w:val="none"/>
          <w:u w:val="single"/>
        </w:rPr>
        <w:t xml:space="preserve">   按月计量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12.3.4 总价合同的计量</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关于总价合同计量的约定：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12.3.5总价合同采用支付分解表计量支付的，是否适用第</w:t>
      </w:r>
      <w:r>
        <w:rPr>
          <w:rFonts w:hint="eastAsia" w:ascii="微软雅黑" w:hAnsi="微软雅黑" w:eastAsia="微软雅黑" w:cs="微软雅黑"/>
          <w:color w:val="auto"/>
          <w:kern w:val="0"/>
          <w:sz w:val="24"/>
          <w:szCs w:val="24"/>
          <w:highlight w:val="none"/>
        </w:rPr>
        <w:t xml:space="preserve">12.3.4 </w:t>
      </w:r>
      <w:r>
        <w:rPr>
          <w:rFonts w:hint="eastAsia" w:ascii="微软雅黑" w:hAnsi="微软雅黑" w:eastAsia="微软雅黑" w:cs="微软雅黑"/>
          <w:color w:val="auto"/>
          <w:sz w:val="24"/>
          <w:szCs w:val="24"/>
          <w:highlight w:val="none"/>
        </w:rPr>
        <w:t>项</w:t>
      </w:r>
      <w:r>
        <w:rPr>
          <w:rFonts w:hint="eastAsia" w:ascii="微软雅黑" w:hAnsi="微软雅黑" w:eastAsia="微软雅黑" w:cs="微软雅黑"/>
          <w:color w:val="auto"/>
          <w:kern w:val="0"/>
          <w:sz w:val="24"/>
          <w:szCs w:val="24"/>
          <w:highlight w:val="none"/>
        </w:rPr>
        <w:t>〔总价合同的计量〕</w:t>
      </w:r>
      <w:r>
        <w:rPr>
          <w:rFonts w:hint="eastAsia" w:ascii="微软雅黑" w:hAnsi="微软雅黑" w:eastAsia="微软雅黑" w:cs="微软雅黑"/>
          <w:color w:val="auto"/>
          <w:sz w:val="24"/>
          <w:szCs w:val="24"/>
          <w:highlight w:val="none"/>
        </w:rPr>
        <w:t>约定进行计量：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12.3.6 其他价格形式合同的计量</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其他价格形式的计量方式和程序：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after="120" w:line="48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12.4 工程进度款支付</w:t>
      </w:r>
    </w:p>
    <w:p>
      <w:pPr>
        <w:keepNext w:val="0"/>
        <w:keepLines w:val="0"/>
        <w:pageBreakBefore w:val="0"/>
        <w:widowControl w:val="0"/>
        <w:kinsoku/>
        <w:wordWrap/>
        <w:overflowPunct/>
        <w:topLinePunct w:val="0"/>
        <w:autoSpaceDE w:val="0"/>
        <w:autoSpaceDN w:val="0"/>
        <w:bidi w:val="0"/>
        <w:adjustRightInd/>
        <w:snapToGrid/>
        <w:spacing w:line="480" w:lineRule="exact"/>
        <w:jc w:val="left"/>
        <w:textAlignment w:val="auto"/>
        <w:rPr>
          <w:rFonts w:hint="eastAsia" w:ascii="微软雅黑" w:hAnsi="微软雅黑" w:eastAsia="微软雅黑" w:cs="微软雅黑"/>
          <w:color w:val="auto"/>
          <w:sz w:val="24"/>
          <w:szCs w:val="24"/>
          <w:highlight w:val="none"/>
          <w:u w:val="single"/>
        </w:rPr>
      </w:pPr>
      <w:bookmarkStart w:id="515" w:name="_Toc296503211"/>
      <w:bookmarkStart w:id="516" w:name="_Toc296346712"/>
      <w:bookmarkStart w:id="517" w:name="_Toc300935006"/>
      <w:bookmarkStart w:id="518" w:name="_Toc292559416"/>
      <w:bookmarkStart w:id="519" w:name="_Toc296347210"/>
      <w:bookmarkStart w:id="520" w:name="_Toc297123556"/>
      <w:bookmarkStart w:id="521" w:name="_Toc303539163"/>
      <w:bookmarkStart w:id="522" w:name="_Toc296891039"/>
      <w:bookmarkStart w:id="523" w:name="_Toc292559921"/>
      <w:bookmarkStart w:id="524" w:name="_Toc296944550"/>
      <w:bookmarkStart w:id="525" w:name="_Toc297216215"/>
      <w:bookmarkStart w:id="526" w:name="_Toc297048397"/>
      <w:bookmarkStart w:id="527" w:name="_Toc296891251"/>
      <w:bookmarkStart w:id="528" w:name="_Toc297120511"/>
      <w:r>
        <w:rPr>
          <w:rFonts w:hint="eastAsia" w:ascii="微软雅黑" w:hAnsi="微软雅黑" w:eastAsia="微软雅黑" w:cs="微软雅黑"/>
          <w:color w:val="auto"/>
          <w:sz w:val="24"/>
          <w:szCs w:val="24"/>
          <w:highlight w:val="none"/>
        </w:rPr>
        <w:t>12.4.1 付款周期</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rPr>
        <w:t xml:space="preserve">关于付款周期的约定： </w:t>
      </w:r>
      <w:r>
        <w:rPr>
          <w:rFonts w:hint="eastAsia" w:ascii="微软雅黑" w:hAnsi="微软雅黑" w:eastAsia="微软雅黑" w:cs="微软雅黑"/>
          <w:color w:val="auto"/>
          <w:sz w:val="24"/>
          <w:szCs w:val="24"/>
          <w:highlight w:val="none"/>
          <w:u w:val="single"/>
          <w:lang w:val="en-US" w:eastAsia="zh-CN"/>
        </w:rPr>
        <w:t>按甲乙双方签订合同为准。</w:t>
      </w:r>
    </w:p>
    <w:p>
      <w:pPr>
        <w:keepNext w:val="0"/>
        <w:keepLines w:val="0"/>
        <w:pageBreakBefore w:val="0"/>
        <w:widowControl w:val="0"/>
        <w:kinsoku/>
        <w:wordWrap/>
        <w:overflowPunct/>
        <w:topLinePunct w:val="0"/>
        <w:autoSpaceDE w:val="0"/>
        <w:autoSpaceDN w:val="0"/>
        <w:bidi w:val="0"/>
        <w:adjustRightInd/>
        <w:snapToGrid/>
        <w:spacing w:line="48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12.4.2 进度付款申请单的编制</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关于进度付款申请单编制的约定：</w:t>
      </w:r>
      <w:r>
        <w:rPr>
          <w:rFonts w:hint="eastAsia" w:ascii="微软雅黑" w:hAnsi="微软雅黑" w:eastAsia="微软雅黑" w:cs="微软雅黑"/>
          <w:color w:val="auto"/>
          <w:sz w:val="24"/>
          <w:szCs w:val="24"/>
          <w:highlight w:val="none"/>
          <w:u w:val="single"/>
        </w:rPr>
        <w:t xml:space="preserve">按发包方工程款支付管理规定执行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r>
        <w:rPr>
          <w:rFonts w:hint="eastAsia" w:ascii="微软雅黑" w:hAnsi="微软雅黑" w:eastAsia="微软雅黑" w:cs="微软雅黑"/>
          <w:color w:val="auto"/>
          <w:sz w:val="24"/>
          <w:szCs w:val="24"/>
          <w:highlight w:val="none"/>
        </w:rPr>
        <w:t>2.4.3 进度付款申请单的提交</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（1）单价合同进度付款申请单提交的约定：</w:t>
      </w:r>
      <w:r>
        <w:rPr>
          <w:rFonts w:hint="eastAsia" w:ascii="微软雅黑" w:hAnsi="微软雅黑" w:eastAsia="微软雅黑" w:cs="微软雅黑"/>
          <w:color w:val="auto"/>
          <w:sz w:val="24"/>
          <w:szCs w:val="24"/>
          <w:highlight w:val="none"/>
          <w:u w:val="single"/>
        </w:rPr>
        <w:t xml:space="preserve">    按发包方工程款支付管理规定执行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（2）总价合同进度付款申请单提交的约定：</w:t>
      </w:r>
      <w:r>
        <w:rPr>
          <w:rFonts w:hint="eastAsia" w:ascii="微软雅黑" w:hAnsi="微软雅黑" w:eastAsia="微软雅黑" w:cs="微软雅黑"/>
          <w:color w:val="auto"/>
          <w:sz w:val="24"/>
          <w:szCs w:val="24"/>
          <w:highlight w:val="none"/>
          <w:u w:val="single"/>
        </w:rPr>
        <w:t xml:space="preserve">  按发包方工程款支付管理规定执行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（3）其他价格形式合同进度付款申请单提交的约定：</w:t>
      </w:r>
      <w:r>
        <w:rPr>
          <w:rFonts w:hint="eastAsia" w:ascii="微软雅黑" w:hAnsi="微软雅黑" w:eastAsia="微软雅黑" w:cs="微软雅黑"/>
          <w:color w:val="auto"/>
          <w:sz w:val="24"/>
          <w:szCs w:val="24"/>
          <w:highlight w:val="none"/>
          <w:u w:val="single"/>
        </w:rPr>
        <w:t xml:space="preserve">  /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12.4.4 进度款审核和支付</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（1）监理人审查并报送发包人的期限：</w:t>
      </w:r>
      <w:r>
        <w:rPr>
          <w:rFonts w:hint="eastAsia" w:ascii="微软雅黑" w:hAnsi="微软雅黑" w:eastAsia="微软雅黑" w:cs="微软雅黑"/>
          <w:color w:val="auto"/>
          <w:sz w:val="24"/>
          <w:szCs w:val="24"/>
          <w:highlight w:val="none"/>
          <w:u w:val="single"/>
        </w:rPr>
        <w:t xml:space="preserve">  收到申请7日内审查并报送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发包人完成审批并签发进度款支付证书的期限：</w:t>
      </w:r>
      <w:r>
        <w:rPr>
          <w:rFonts w:hint="eastAsia" w:ascii="微软雅黑" w:hAnsi="微软雅黑" w:eastAsia="微软雅黑" w:cs="微软雅黑"/>
          <w:color w:val="auto"/>
          <w:sz w:val="24"/>
          <w:szCs w:val="24"/>
          <w:highlight w:val="none"/>
          <w:u w:val="single"/>
        </w:rPr>
        <w:t xml:space="preserve"> 收到7日内完成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（2）发包人支付进度款的期限：</w:t>
      </w:r>
      <w:r>
        <w:rPr>
          <w:rFonts w:hint="eastAsia" w:ascii="微软雅黑" w:hAnsi="微软雅黑" w:eastAsia="微软雅黑" w:cs="微软雅黑"/>
          <w:color w:val="auto"/>
          <w:sz w:val="24"/>
          <w:szCs w:val="24"/>
          <w:highlight w:val="none"/>
          <w:u w:val="single"/>
        </w:rPr>
        <w:t xml:space="preserve">  14日内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ind w:firstLine="600" w:firstLineChars="25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发包人逾期支付进度款的违约金的计算方式：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12.4.6 支付分解表的编制</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2、总价合同支付分解表的编制与审批：</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jc w:val="lef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3、单价合同的总价项目支付分解表的编制与审批：</w:t>
      </w:r>
      <w:r>
        <w:rPr>
          <w:rFonts w:hint="eastAsia" w:ascii="微软雅黑" w:hAnsi="微软雅黑" w:eastAsia="微软雅黑" w:cs="微软雅黑"/>
          <w:color w:val="auto"/>
          <w:sz w:val="24"/>
          <w:szCs w:val="24"/>
          <w:highlight w:val="none"/>
          <w:u w:val="single"/>
        </w:rPr>
        <w:t xml:space="preserve">  按合同通用条款     </w:t>
      </w:r>
      <w:r>
        <w:rPr>
          <w:rFonts w:hint="eastAsia" w:ascii="微软雅黑" w:hAnsi="微软雅黑" w:eastAsia="微软雅黑" w:cs="微软雅黑"/>
          <w:color w:val="auto"/>
          <w:sz w:val="24"/>
          <w:szCs w:val="24"/>
          <w:highlight w:val="none"/>
        </w:rPr>
        <w:t>。</w:t>
      </w:r>
    </w:p>
    <w:bookmarkEnd w:id="358"/>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529" w:name="_Toc351203645"/>
      <w:bookmarkStart w:id="530" w:name="_Toc296503219"/>
      <w:bookmarkStart w:id="531" w:name="_Toc296347218"/>
      <w:bookmarkStart w:id="532" w:name="_Toc297123564"/>
      <w:bookmarkStart w:id="533" w:name="_Toc312678053"/>
      <w:bookmarkStart w:id="534" w:name="_Toc296891259"/>
      <w:bookmarkStart w:id="535" w:name="_Toc303539172"/>
      <w:bookmarkStart w:id="536" w:name="_Toc297048405"/>
      <w:bookmarkStart w:id="537" w:name="_Toc296346720"/>
      <w:bookmarkStart w:id="538" w:name="_Toc297216223"/>
      <w:bookmarkStart w:id="539" w:name="_Toc300935015"/>
      <w:bookmarkStart w:id="540" w:name="_Toc292559424"/>
      <w:bookmarkStart w:id="541" w:name="_Toc296944558"/>
      <w:bookmarkStart w:id="542" w:name="_Toc297120519"/>
      <w:bookmarkStart w:id="543" w:name="_Toc304295593"/>
      <w:bookmarkStart w:id="544" w:name="_Toc296891047"/>
      <w:bookmarkStart w:id="545" w:name="_Toc292559929"/>
      <w:r>
        <w:rPr>
          <w:rFonts w:hint="eastAsia" w:ascii="微软雅黑" w:hAnsi="微软雅黑" w:eastAsia="微软雅黑" w:cs="微软雅黑"/>
          <w:b w:val="0"/>
          <w:color w:val="auto"/>
          <w:sz w:val="24"/>
          <w:szCs w:val="24"/>
          <w:highlight w:val="none"/>
        </w:rPr>
        <w:t>13. 验收和工程试车</w:t>
      </w:r>
      <w:bookmarkEnd w:id="529"/>
    </w:p>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13.1 分部分项工程验收</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13.1.2监理人不能按时进行验收时，应提前</w:t>
      </w:r>
      <w:r>
        <w:rPr>
          <w:rFonts w:hint="eastAsia" w:ascii="微软雅黑" w:hAnsi="微软雅黑" w:eastAsia="微软雅黑" w:cs="微软雅黑"/>
          <w:color w:val="auto"/>
          <w:sz w:val="24"/>
          <w:szCs w:val="24"/>
          <w:highlight w:val="none"/>
          <w:u w:val="single"/>
        </w:rPr>
        <w:t xml:space="preserve">   24   </w:t>
      </w:r>
      <w:r>
        <w:rPr>
          <w:rFonts w:hint="eastAsia" w:ascii="微软雅黑" w:hAnsi="微软雅黑" w:eastAsia="微软雅黑" w:cs="微软雅黑"/>
          <w:color w:val="auto"/>
          <w:sz w:val="24"/>
          <w:szCs w:val="24"/>
          <w:highlight w:val="none"/>
        </w:rPr>
        <w:t>小时提交书面延期要求。</w:t>
      </w:r>
    </w:p>
    <w:p>
      <w:pPr>
        <w:spacing w:line="460" w:lineRule="exact"/>
        <w:ind w:firstLine="480" w:firstLineChars="200"/>
        <w:jc w:val="left"/>
        <w:rPr>
          <w:rFonts w:hint="eastAsia" w:ascii="微软雅黑" w:hAnsi="微软雅黑" w:eastAsia="微软雅黑" w:cs="微软雅黑"/>
          <w:b/>
          <w:color w:val="auto"/>
          <w:sz w:val="24"/>
          <w:szCs w:val="24"/>
          <w:highlight w:val="none"/>
        </w:rPr>
      </w:pPr>
      <w:r>
        <w:rPr>
          <w:rFonts w:hint="eastAsia" w:ascii="微软雅黑" w:hAnsi="微软雅黑" w:eastAsia="微软雅黑" w:cs="微软雅黑"/>
          <w:color w:val="auto"/>
          <w:sz w:val="24"/>
          <w:szCs w:val="24"/>
          <w:highlight w:val="none"/>
        </w:rPr>
        <w:t>关于延期最长不得超过：</w:t>
      </w:r>
      <w:r>
        <w:rPr>
          <w:rFonts w:hint="eastAsia" w:ascii="微软雅黑" w:hAnsi="微软雅黑" w:eastAsia="微软雅黑" w:cs="微软雅黑"/>
          <w:color w:val="auto"/>
          <w:sz w:val="24"/>
          <w:szCs w:val="24"/>
          <w:highlight w:val="none"/>
          <w:u w:val="single"/>
        </w:rPr>
        <w:t xml:space="preserve">   48   </w:t>
      </w:r>
      <w:r>
        <w:rPr>
          <w:rFonts w:hint="eastAsia" w:ascii="微软雅黑" w:hAnsi="微软雅黑" w:eastAsia="微软雅黑" w:cs="微软雅黑"/>
          <w:color w:val="auto"/>
          <w:sz w:val="24"/>
          <w:szCs w:val="24"/>
          <w:highlight w:val="none"/>
        </w:rPr>
        <w:t>小时。</w:t>
      </w:r>
    </w:p>
    <w:p>
      <w:pPr>
        <w:spacing w:after="120" w:line="460" w:lineRule="exact"/>
        <w:rPr>
          <w:rFonts w:hint="eastAsia" w:ascii="微软雅黑" w:hAnsi="微软雅黑" w:eastAsia="微软雅黑" w:cs="微软雅黑"/>
          <w:color w:val="auto"/>
          <w:sz w:val="24"/>
          <w:szCs w:val="24"/>
          <w:highlight w:val="none"/>
        </w:rPr>
      </w:pPr>
      <w:bookmarkStart w:id="546" w:name="_Toc303539173"/>
      <w:bookmarkStart w:id="547" w:name="_Toc296891051"/>
      <w:bookmarkStart w:id="548" w:name="_Toc304295596"/>
      <w:bookmarkStart w:id="549" w:name="_Toc296346724"/>
      <w:bookmarkStart w:id="550" w:name="_Toc296891263"/>
      <w:bookmarkStart w:id="551" w:name="_Toc297120523"/>
      <w:bookmarkStart w:id="552" w:name="_Toc292559428"/>
      <w:bookmarkStart w:id="553" w:name="_Toc296347222"/>
      <w:bookmarkStart w:id="554" w:name="_Toc300935016"/>
      <w:bookmarkStart w:id="555" w:name="_Toc292559933"/>
      <w:bookmarkStart w:id="556" w:name="_Toc297123565"/>
      <w:bookmarkStart w:id="557" w:name="_Toc312678056"/>
      <w:bookmarkStart w:id="558" w:name="_Toc296503223"/>
      <w:bookmarkStart w:id="559" w:name="_Toc297216224"/>
      <w:bookmarkStart w:id="560" w:name="_Toc297048409"/>
      <w:bookmarkStart w:id="561" w:name="_Toc296944562"/>
      <w:bookmarkStart w:id="562" w:name="_Toc267251473"/>
      <w:bookmarkStart w:id="563" w:name="_Toc267251470"/>
      <w:bookmarkStart w:id="564" w:name="_Toc267251472"/>
      <w:bookmarkStart w:id="565" w:name="_Toc267251475"/>
      <w:bookmarkStart w:id="566" w:name="_Toc267251474"/>
      <w:bookmarkStart w:id="567" w:name="_Toc267251471"/>
      <w:bookmarkStart w:id="568" w:name="_Toc267251476"/>
      <w:r>
        <w:rPr>
          <w:rFonts w:hint="eastAsia" w:ascii="微软雅黑" w:hAnsi="微软雅黑" w:eastAsia="微软雅黑" w:cs="微软雅黑"/>
          <w:color w:val="auto"/>
          <w:sz w:val="24"/>
          <w:szCs w:val="24"/>
          <w:highlight w:val="none"/>
        </w:rPr>
        <w:t>13.2 竣工验收</w:t>
      </w:r>
    </w:p>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p>
      <w:pPr>
        <w:spacing w:line="460" w:lineRule="exact"/>
        <w:jc w:val="left"/>
        <w:rPr>
          <w:rFonts w:hint="eastAsia" w:ascii="微软雅黑" w:hAnsi="微软雅黑" w:eastAsia="微软雅黑" w:cs="微软雅黑"/>
          <w:color w:val="auto"/>
          <w:sz w:val="24"/>
          <w:szCs w:val="24"/>
          <w:highlight w:val="none"/>
        </w:rPr>
      </w:pPr>
      <w:bookmarkStart w:id="569" w:name="_Toc280868704"/>
      <w:bookmarkStart w:id="570" w:name="_Toc280868705"/>
      <w:bookmarkStart w:id="571" w:name="_Toc280868706"/>
      <w:bookmarkStart w:id="572" w:name="_Toc280868707"/>
      <w:bookmarkStart w:id="573" w:name="_Toc280868708"/>
      <w:bookmarkStart w:id="574" w:name="_Toc280868709"/>
      <w:r>
        <w:rPr>
          <w:rFonts w:hint="eastAsia" w:ascii="微软雅黑" w:hAnsi="微软雅黑" w:eastAsia="微软雅黑" w:cs="微软雅黑"/>
          <w:color w:val="auto"/>
          <w:sz w:val="24"/>
          <w:szCs w:val="24"/>
          <w:highlight w:val="none"/>
        </w:rPr>
        <w:t>13.2.2竣工验收程序</w:t>
      </w:r>
    </w:p>
    <w:bookmarkEnd w:id="569"/>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关于竣工验收程序的约定：</w:t>
      </w:r>
      <w:r>
        <w:rPr>
          <w:rFonts w:hint="eastAsia" w:ascii="微软雅黑" w:hAnsi="微软雅黑" w:eastAsia="微软雅黑" w:cs="微软雅黑"/>
          <w:color w:val="auto"/>
          <w:sz w:val="24"/>
          <w:szCs w:val="24"/>
          <w:highlight w:val="none"/>
          <w:u w:val="single"/>
        </w:rPr>
        <w:t xml:space="preserve">     按合同通用条款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发包人不按照本项约定组织竣工验收、颁发工程接收证书的违约金的计算方法：</w:t>
      </w:r>
      <w:r>
        <w:rPr>
          <w:rFonts w:hint="eastAsia" w:ascii="微软雅黑" w:hAnsi="微软雅黑" w:eastAsia="微软雅黑" w:cs="微软雅黑"/>
          <w:color w:val="auto"/>
          <w:sz w:val="24"/>
          <w:szCs w:val="24"/>
          <w:highlight w:val="none"/>
          <w:u w:val="single"/>
        </w:rPr>
        <w:t xml:space="preserve"> 按合同通用条款        </w:t>
      </w:r>
      <w:r>
        <w:rPr>
          <w:rFonts w:hint="eastAsia" w:ascii="微软雅黑" w:hAnsi="微软雅黑" w:eastAsia="微软雅黑" w:cs="微软雅黑"/>
          <w:color w:val="auto"/>
          <w:sz w:val="24"/>
          <w:szCs w:val="24"/>
          <w:highlight w:val="none"/>
        </w:rPr>
        <w:t>。</w:t>
      </w:r>
    </w:p>
    <w:bookmarkEnd w:id="570"/>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13.2.5移交、接收全部与部分工程</w:t>
      </w:r>
    </w:p>
    <w:bookmarkEnd w:id="571"/>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承包人向发包人移交工程的期限：</w:t>
      </w:r>
      <w:r>
        <w:rPr>
          <w:rFonts w:hint="eastAsia" w:ascii="微软雅黑" w:hAnsi="微软雅黑" w:eastAsia="微软雅黑" w:cs="微软雅黑"/>
          <w:color w:val="auto"/>
          <w:sz w:val="24"/>
          <w:szCs w:val="24"/>
          <w:highlight w:val="none"/>
          <w:u w:val="single"/>
        </w:rPr>
        <w:t xml:space="preserve">   颁发工程接收证书后7日内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kern w:val="0"/>
          <w:sz w:val="24"/>
          <w:szCs w:val="24"/>
          <w:highlight w:val="none"/>
        </w:rPr>
        <w:t>发包人未按本合同约定接收全部或部分工程的，违约金的计算方法为：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bookmarkEnd w:id="572"/>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承包人未按时移交工程的，违约金的计算方法为：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13.3 工程试车</w:t>
      </w:r>
    </w:p>
    <w:bookmarkEnd w:id="573"/>
    <w:p>
      <w:pPr>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13.3.1 试车程序</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工程试车内容：</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（1）单机无负荷试车费用由</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kern w:val="0"/>
          <w:sz w:val="24"/>
          <w:szCs w:val="24"/>
          <w:highlight w:val="none"/>
        </w:rPr>
        <w:t>承担；</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（2）无负荷联动试车费用由</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kern w:val="0"/>
          <w:sz w:val="24"/>
          <w:szCs w:val="24"/>
          <w:highlight w:val="none"/>
        </w:rPr>
        <w:t>承担。</w:t>
      </w:r>
    </w:p>
    <w:p>
      <w:pPr>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13.3.3 投料试车</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关于投料试车相关事项的约定：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13.6 竣工退场</w:t>
      </w:r>
    </w:p>
    <w:p>
      <w:pPr>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13.6.1 竣工退场</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承包人完成竣工退场的期限：</w:t>
      </w:r>
      <w:r>
        <w:rPr>
          <w:rFonts w:hint="eastAsia" w:ascii="微软雅黑" w:hAnsi="微软雅黑" w:eastAsia="微软雅黑" w:cs="微软雅黑"/>
          <w:color w:val="auto"/>
          <w:sz w:val="24"/>
          <w:szCs w:val="24"/>
          <w:highlight w:val="none"/>
          <w:u w:val="single"/>
        </w:rPr>
        <w:t xml:space="preserve">   颁发工程接收证书后3日内      </w:t>
      </w:r>
      <w:r>
        <w:rPr>
          <w:rFonts w:hint="eastAsia" w:ascii="微软雅黑" w:hAnsi="微软雅黑" w:eastAsia="微软雅黑" w:cs="微软雅黑"/>
          <w:color w:val="auto"/>
          <w:kern w:val="0"/>
          <w:sz w:val="24"/>
          <w:szCs w:val="24"/>
          <w:highlight w:val="none"/>
        </w:rPr>
        <w:t>。</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575" w:name="_Toc351203646"/>
      <w:r>
        <w:rPr>
          <w:rFonts w:hint="eastAsia" w:ascii="微软雅黑" w:hAnsi="微软雅黑" w:eastAsia="微软雅黑" w:cs="微软雅黑"/>
          <w:b w:val="0"/>
          <w:color w:val="auto"/>
          <w:sz w:val="24"/>
          <w:szCs w:val="24"/>
          <w:highlight w:val="none"/>
        </w:rPr>
        <w:t>14. 竣工结算</w:t>
      </w:r>
      <w:bookmarkEnd w:id="575"/>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14.1 竣工付款申请</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承包人提交竣工付款申请单的期限：</w:t>
      </w:r>
      <w:r>
        <w:rPr>
          <w:rFonts w:hint="eastAsia" w:ascii="微软雅黑" w:hAnsi="微软雅黑" w:eastAsia="微软雅黑" w:cs="微软雅黑"/>
          <w:color w:val="auto"/>
          <w:sz w:val="24"/>
          <w:szCs w:val="24"/>
          <w:highlight w:val="none"/>
          <w:u w:val="single"/>
        </w:rPr>
        <w:t xml:space="preserve">按合同付款约定执行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竣工付款申请单应包括的内容：</w:t>
      </w:r>
      <w:r>
        <w:rPr>
          <w:rFonts w:hint="eastAsia" w:ascii="微软雅黑" w:hAnsi="微软雅黑" w:eastAsia="微软雅黑" w:cs="微软雅黑"/>
          <w:color w:val="auto"/>
          <w:sz w:val="24"/>
          <w:szCs w:val="24"/>
          <w:highlight w:val="none"/>
          <w:u w:val="single"/>
        </w:rPr>
        <w:t xml:space="preserve">   按合同付款约定执行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14.2 竣工结算审核</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发包人审批竣工付款申请单的期限：</w:t>
      </w:r>
      <w:r>
        <w:rPr>
          <w:rFonts w:hint="eastAsia" w:ascii="微软雅黑" w:hAnsi="微软雅黑" w:eastAsia="微软雅黑" w:cs="微软雅黑"/>
          <w:color w:val="auto"/>
          <w:sz w:val="24"/>
          <w:szCs w:val="24"/>
          <w:highlight w:val="none"/>
          <w:u w:val="single"/>
        </w:rPr>
        <w:t xml:space="preserve">  按合同付款约定执行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发包人完成竣工付款的期限：</w:t>
      </w:r>
      <w:r>
        <w:rPr>
          <w:rFonts w:hint="eastAsia" w:ascii="微软雅黑" w:hAnsi="微软雅黑" w:eastAsia="微软雅黑" w:cs="微软雅黑"/>
          <w:color w:val="auto"/>
          <w:sz w:val="24"/>
          <w:szCs w:val="24"/>
          <w:highlight w:val="none"/>
          <w:u w:val="single"/>
        </w:rPr>
        <w:t xml:space="preserve">按合同付款约定执行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关于竣工付款证书异议部分复核的方式和程序：</w:t>
      </w:r>
      <w:r>
        <w:rPr>
          <w:rFonts w:hint="eastAsia" w:ascii="微软雅黑" w:hAnsi="微软雅黑" w:eastAsia="微软雅黑" w:cs="微软雅黑"/>
          <w:color w:val="auto"/>
          <w:sz w:val="24"/>
          <w:szCs w:val="24"/>
          <w:highlight w:val="none"/>
          <w:u w:val="single"/>
        </w:rPr>
        <w:t xml:space="preserve"> 发包方支付工程款必须进入本合同约定账户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14.4 最终结清</w:t>
      </w:r>
    </w:p>
    <w:p>
      <w:pPr>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14.4.1 最终结清申请单</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承包人提交最终结清申请单的份数：</w:t>
      </w:r>
      <w:r>
        <w:rPr>
          <w:rFonts w:hint="eastAsia" w:ascii="微软雅黑" w:hAnsi="微软雅黑" w:eastAsia="微软雅黑" w:cs="微软雅黑"/>
          <w:color w:val="auto"/>
          <w:sz w:val="24"/>
          <w:szCs w:val="24"/>
          <w:highlight w:val="none"/>
          <w:u w:val="single"/>
        </w:rPr>
        <w:t xml:space="preserve">     肆份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承包人提交最终结算申请单的期限：</w:t>
      </w:r>
      <w:r>
        <w:rPr>
          <w:rFonts w:hint="eastAsia" w:ascii="微软雅黑" w:hAnsi="微软雅黑" w:eastAsia="微软雅黑" w:cs="微软雅黑"/>
          <w:color w:val="auto"/>
          <w:sz w:val="24"/>
          <w:szCs w:val="24"/>
          <w:highlight w:val="none"/>
          <w:u w:val="single"/>
        </w:rPr>
        <w:t xml:space="preserve">  缺陷责任期终止证书颁发后7天内    </w:t>
      </w:r>
      <w:r>
        <w:rPr>
          <w:rFonts w:hint="eastAsia" w:ascii="微软雅黑" w:hAnsi="微软雅黑" w:eastAsia="微软雅黑" w:cs="微软雅黑"/>
          <w:color w:val="auto"/>
          <w:sz w:val="24"/>
          <w:szCs w:val="24"/>
          <w:highlight w:val="none"/>
        </w:rPr>
        <w:t xml:space="preserve">。 </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14.4.2 最终结清证书和支付</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（1）发包人完成最终结清申请单的审批并颁发最终结清证书的期限：</w:t>
      </w:r>
      <w:r>
        <w:rPr>
          <w:rFonts w:hint="eastAsia" w:ascii="微软雅黑" w:hAnsi="微软雅黑" w:eastAsia="微软雅黑" w:cs="微软雅黑"/>
          <w:color w:val="auto"/>
          <w:sz w:val="24"/>
          <w:szCs w:val="24"/>
          <w:highlight w:val="none"/>
          <w:u w:val="single"/>
        </w:rPr>
        <w:t xml:space="preserve">   收到最终结算申请单后14天内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（2）发包人完成支付的期限：</w:t>
      </w:r>
      <w:r>
        <w:rPr>
          <w:rFonts w:hint="eastAsia" w:ascii="微软雅黑" w:hAnsi="微软雅黑" w:eastAsia="微软雅黑" w:cs="微软雅黑"/>
          <w:color w:val="auto"/>
          <w:sz w:val="24"/>
          <w:szCs w:val="24"/>
          <w:highlight w:val="none"/>
          <w:u w:val="single"/>
        </w:rPr>
        <w:t xml:space="preserve"> 执行合同通用条款        </w:t>
      </w:r>
      <w:r>
        <w:rPr>
          <w:rFonts w:hint="eastAsia" w:ascii="微软雅黑" w:hAnsi="微软雅黑" w:eastAsia="微软雅黑" w:cs="微软雅黑"/>
          <w:color w:val="auto"/>
          <w:sz w:val="24"/>
          <w:szCs w:val="24"/>
          <w:highlight w:val="none"/>
        </w:rPr>
        <w:t>。</w:t>
      </w:r>
    </w:p>
    <w:bookmarkEnd w:id="562"/>
    <w:bookmarkEnd w:id="563"/>
    <w:bookmarkEnd w:id="564"/>
    <w:bookmarkEnd w:id="565"/>
    <w:bookmarkEnd w:id="566"/>
    <w:bookmarkEnd w:id="567"/>
    <w:bookmarkEnd w:id="568"/>
    <w:bookmarkEnd w:id="574"/>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576" w:name="_Toc351203647"/>
      <w:bookmarkStart w:id="577" w:name="_Toc267251483"/>
      <w:bookmarkStart w:id="578" w:name="_Toc267251484"/>
      <w:bookmarkStart w:id="579" w:name="_Toc267251482"/>
      <w:bookmarkStart w:id="580" w:name="_Toc267251485"/>
      <w:bookmarkStart w:id="581" w:name="_Toc267251486"/>
      <w:bookmarkStart w:id="582" w:name="_Toc267251489"/>
      <w:bookmarkStart w:id="583" w:name="_Toc267251488"/>
      <w:bookmarkStart w:id="584" w:name="_Toc267251490"/>
      <w:bookmarkStart w:id="585" w:name="_Toc267251498"/>
      <w:bookmarkStart w:id="586" w:name="_Toc267251499"/>
      <w:bookmarkStart w:id="587" w:name="_Toc267251502"/>
      <w:bookmarkStart w:id="588" w:name="_Toc267251497"/>
      <w:bookmarkStart w:id="589" w:name="_Toc267251501"/>
      <w:bookmarkStart w:id="590" w:name="_Toc267251496"/>
      <w:bookmarkStart w:id="591" w:name="_Toc267251492"/>
      <w:bookmarkStart w:id="592" w:name="_Toc267251493"/>
      <w:bookmarkStart w:id="593" w:name="_Toc267251503"/>
      <w:bookmarkStart w:id="594" w:name="_Toc267251494"/>
      <w:bookmarkStart w:id="595" w:name="_Toc267251495"/>
      <w:bookmarkStart w:id="596" w:name="_Toc267251491"/>
      <w:bookmarkStart w:id="597" w:name="_Toc267251504"/>
      <w:bookmarkStart w:id="598" w:name="_Toc267251506"/>
      <w:bookmarkStart w:id="599" w:name="_Toc267251507"/>
      <w:bookmarkStart w:id="600" w:name="_Toc267251508"/>
      <w:bookmarkStart w:id="601" w:name="_Toc267251509"/>
      <w:bookmarkStart w:id="602" w:name="_Toc267251515"/>
      <w:bookmarkStart w:id="603" w:name="_Toc267251511"/>
      <w:bookmarkStart w:id="604" w:name="_Toc267251510"/>
      <w:bookmarkStart w:id="605" w:name="_Toc267251514"/>
      <w:bookmarkStart w:id="606" w:name="_Toc267251513"/>
      <w:r>
        <w:rPr>
          <w:rFonts w:hint="eastAsia" w:ascii="微软雅黑" w:hAnsi="微软雅黑" w:eastAsia="微软雅黑" w:cs="微软雅黑"/>
          <w:b w:val="0"/>
          <w:color w:val="auto"/>
          <w:sz w:val="24"/>
          <w:szCs w:val="24"/>
          <w:highlight w:val="none"/>
        </w:rPr>
        <w:t>15. 缺陷责任期与保修</w:t>
      </w:r>
      <w:bookmarkEnd w:id="576"/>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15.2缺陷责任期</w:t>
      </w:r>
      <w:bookmarkEnd w:id="577"/>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缺陷责任期的具体期限：</w:t>
      </w:r>
      <w:r>
        <w:rPr>
          <w:rFonts w:hint="eastAsia" w:ascii="微软雅黑" w:hAnsi="微软雅黑" w:eastAsia="微软雅黑" w:cs="微软雅黑"/>
          <w:color w:val="auto"/>
          <w:sz w:val="24"/>
          <w:szCs w:val="24"/>
          <w:highlight w:val="none"/>
          <w:u w:val="single"/>
        </w:rPr>
        <w:t xml:space="preserve">  自实际竣工日期起计算为12个月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15.3 质量保证金</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关于是否扣留质量保证金的约定：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不</w:t>
      </w:r>
      <w:r>
        <w:rPr>
          <w:rFonts w:hint="eastAsia" w:ascii="微软雅黑" w:hAnsi="微软雅黑" w:eastAsia="微软雅黑" w:cs="微软雅黑"/>
          <w:color w:val="auto"/>
          <w:sz w:val="24"/>
          <w:szCs w:val="24"/>
          <w:highlight w:val="none"/>
          <w:u w:val="single"/>
        </w:rPr>
        <w:t xml:space="preserve">扣留          </w:t>
      </w:r>
      <w:r>
        <w:rPr>
          <w:rFonts w:hint="eastAsia" w:ascii="微软雅黑" w:hAnsi="微软雅黑" w:eastAsia="微软雅黑" w:cs="微软雅黑"/>
          <w:color w:val="auto"/>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15.3.1 承包人提供质量保证金的方式</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质量保证金采用以下第</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lang w:val="en-US" w:eastAsia="zh-CN"/>
        </w:rPr>
        <w:t>3</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种方式：</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（1）质量保证金保函，保证金额为：</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 xml:space="preserve">； </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w:t>
      </w:r>
      <w:r>
        <w:rPr>
          <w:rFonts w:hint="eastAsia" w:ascii="微软雅黑" w:hAnsi="微软雅黑" w:eastAsia="微软雅黑" w:cs="微软雅黑"/>
          <w:color w:val="auto"/>
          <w:kern w:val="0"/>
          <w:sz w:val="24"/>
          <w:szCs w:val="24"/>
          <w:highlight w:val="none"/>
          <w:u w:val="single"/>
        </w:rPr>
        <w:t xml:space="preserve">  3  </w:t>
      </w:r>
      <w:r>
        <w:rPr>
          <w:rFonts w:hint="eastAsia" w:ascii="微软雅黑" w:hAnsi="微软雅黑" w:eastAsia="微软雅黑" w:cs="微软雅黑"/>
          <w:color w:val="auto"/>
          <w:kern w:val="0"/>
          <w:sz w:val="24"/>
          <w:szCs w:val="24"/>
          <w:highlight w:val="none"/>
        </w:rPr>
        <w:t>%的工程款；</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（3）其他方式:</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15.3.2 质量保证金的扣留 </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质量保证金的扣留采取以下第</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lang w:val="en-US" w:eastAsia="zh-CN"/>
        </w:rPr>
        <w:t>3</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种方式：</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（1）在支付工程进度款时逐次扣留，在此情形下，质量保证金的计算基数不包括预付款的支付、扣回以及价格调整的金额；</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（2）工程竣工结算时一次性扣留质量保证金；</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（3）其他扣留方式:</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关于质量保证金的补充约定：</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按照国家、自治区现行规定执行 </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bookmarkEnd w:id="578"/>
    <w:bookmarkEnd w:id="579"/>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15.4保修</w:t>
      </w:r>
    </w:p>
    <w:bookmarkEnd w:id="580"/>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15.4.1 保修责任</w:t>
      </w:r>
    </w:p>
    <w:p>
      <w:pPr>
        <w:spacing w:line="460" w:lineRule="exact"/>
        <w:ind w:firstLine="468" w:firstLineChars="195"/>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工程保修期为：</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见工程质量保修书</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15.4.3 修复通知</w:t>
      </w:r>
    </w:p>
    <w:p>
      <w:pPr>
        <w:spacing w:line="460" w:lineRule="exact"/>
        <w:ind w:firstLine="468" w:firstLineChars="195"/>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承包人收到保修通知并到达工程现场的合理时间：</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24小时内 </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bookmarkEnd w:id="581"/>
    <w:bookmarkEnd w:id="582"/>
    <w:bookmarkEnd w:id="583"/>
    <w:bookmarkEnd w:id="584"/>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607" w:name="_Toc351203648"/>
      <w:bookmarkStart w:id="608" w:name="_Toc280868717"/>
      <w:bookmarkStart w:id="609" w:name="_Toc280868718"/>
      <w:r>
        <w:rPr>
          <w:rFonts w:hint="eastAsia" w:ascii="微软雅黑" w:hAnsi="微软雅黑" w:eastAsia="微软雅黑" w:cs="微软雅黑"/>
          <w:b w:val="0"/>
          <w:color w:val="auto"/>
          <w:sz w:val="24"/>
          <w:szCs w:val="24"/>
          <w:highlight w:val="none"/>
        </w:rPr>
        <w:t>16. 违约</w:t>
      </w:r>
      <w:bookmarkEnd w:id="607"/>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16.1 发包人违约</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16.1.1发包人违约的情形</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发包人违约的其他情形：</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left="1050" w:hanging="1200" w:hangingChars="5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16.1.2 发包人违约的责任</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发包人违约责任的承担方式和计算方法：</w:t>
      </w:r>
    </w:p>
    <w:p>
      <w:pPr>
        <w:spacing w:line="460" w:lineRule="exact"/>
        <w:ind w:firstLine="480" w:firstLineChars="200"/>
        <w:jc w:val="left"/>
        <w:rPr>
          <w:rFonts w:hint="eastAsia" w:ascii="微软雅黑" w:hAnsi="微软雅黑" w:eastAsia="微软雅黑" w:cs="微软雅黑"/>
          <w:color w:val="auto"/>
          <w:kern w:val="0"/>
          <w:sz w:val="24"/>
          <w:szCs w:val="24"/>
          <w:highlight w:val="none"/>
          <w:u w:val="single"/>
        </w:rPr>
      </w:pPr>
      <w:r>
        <w:rPr>
          <w:rFonts w:hint="eastAsia" w:ascii="微软雅黑" w:hAnsi="微软雅黑" w:eastAsia="微软雅黑" w:cs="微软雅黑"/>
          <w:color w:val="auto"/>
          <w:kern w:val="0"/>
          <w:sz w:val="24"/>
          <w:szCs w:val="24"/>
          <w:highlight w:val="none"/>
        </w:rPr>
        <w:t>（1）因发包人原因未能在计划开工日期前7天内下达开工通知的违约责任：</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（2）因发包人原因未能按合同约定支付合同价款的违约责任：</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（3）发包人违反第10.1款〔变更的范围〕第（2）项约定，自行实施被取消的工作或转由他人实施的违约责任：</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（4）发包人提供的材料、工程设备的规格、数量或质量不符合合同约定，或因发包人原因导致交货日期延误或交货地点变更等情况的违约责任：</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（5）因发包人违反合同约定造成暂停施工的违约责任：</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（6）发包人无正当理由没有在约定期限内发出复工指示，导致承包人无法复工的违约责任：</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（7）其他：</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16.1.3 因发包人违约解除合同</w:t>
      </w:r>
    </w:p>
    <w:p>
      <w:pPr>
        <w:autoSpaceDE w:val="0"/>
        <w:autoSpaceDN w:val="0"/>
        <w:adjustRightInd w:val="0"/>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承包人按16.1.1项〔发包人违约的情形〕约定暂停施工满</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天后发包人仍不纠正其违约行为并致使合同目的不能实现的，承包人有权解除合同。</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16.2 承包人违约</w:t>
      </w:r>
    </w:p>
    <w:p>
      <w:pPr>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16.2.1 承包人违约的情形</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承包人违约的其他情形：</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执行合同通用条款</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16.2.2承包人违约的责任</w:t>
      </w:r>
    </w:p>
    <w:p>
      <w:pPr>
        <w:spacing w:line="460" w:lineRule="exact"/>
        <w:ind w:firstLine="480" w:firstLineChars="200"/>
        <w:jc w:val="left"/>
        <w:rPr>
          <w:rFonts w:hint="eastAsia" w:ascii="微软雅黑" w:hAnsi="微软雅黑" w:eastAsia="微软雅黑" w:cs="微软雅黑"/>
          <w:color w:val="auto"/>
          <w:kern w:val="0"/>
          <w:sz w:val="24"/>
          <w:szCs w:val="24"/>
          <w:highlight w:val="none"/>
          <w:u w:val="single"/>
        </w:rPr>
      </w:pPr>
      <w:r>
        <w:rPr>
          <w:rFonts w:hint="eastAsia" w:ascii="微软雅黑" w:hAnsi="微软雅黑" w:eastAsia="微软雅黑" w:cs="微软雅黑"/>
          <w:color w:val="auto"/>
          <w:kern w:val="0"/>
          <w:sz w:val="24"/>
          <w:szCs w:val="24"/>
          <w:highlight w:val="none"/>
        </w:rPr>
        <w:t>承包人违约责任的承担方式和计算方法：</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执行合同通用条款</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r>
        <w:rPr>
          <w:rFonts w:hint="eastAsia" w:ascii="微软雅黑" w:hAnsi="微软雅黑" w:eastAsia="微软雅黑" w:cs="微软雅黑"/>
          <w:color w:val="auto"/>
          <w:sz w:val="24"/>
          <w:szCs w:val="24"/>
          <w:highlight w:val="none"/>
        </w:rPr>
        <w:t xml:space="preserve">    </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16.2.3 因承包人违约解除合同</w:t>
      </w:r>
    </w:p>
    <w:p>
      <w:pPr>
        <w:spacing w:before="120" w:after="120"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关于承包人违约解除合同的特别约定：</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执行合同通用条款</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before="120" w:after="120" w:line="46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发包人继续使用承包人在施工现场的材料、设备、临时工程、承包人文件和由承包人或以其名义编制的其他文件的费用承担方式：</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由发包人承担</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610" w:name="_Toc351203649"/>
      <w:r>
        <w:rPr>
          <w:rFonts w:hint="eastAsia" w:ascii="微软雅黑" w:hAnsi="微软雅黑" w:eastAsia="微软雅黑" w:cs="微软雅黑"/>
          <w:b w:val="0"/>
          <w:color w:val="auto"/>
          <w:sz w:val="24"/>
          <w:szCs w:val="24"/>
          <w:highlight w:val="none"/>
        </w:rPr>
        <w:t>17. 不可抗力</w:t>
      </w:r>
      <w:bookmarkEnd w:id="610"/>
      <w:r>
        <w:rPr>
          <w:rFonts w:hint="eastAsia" w:ascii="微软雅黑" w:hAnsi="微软雅黑" w:eastAsia="微软雅黑" w:cs="微软雅黑"/>
          <w:b w:val="0"/>
          <w:color w:val="auto"/>
          <w:sz w:val="24"/>
          <w:szCs w:val="24"/>
          <w:highlight w:val="none"/>
        </w:rPr>
        <w:t xml:space="preserve"> </w:t>
      </w:r>
      <w:bookmarkEnd w:id="608"/>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17.1 不可抗力的确认</w:t>
      </w:r>
    </w:p>
    <w:p>
      <w:pPr>
        <w:spacing w:line="460" w:lineRule="exact"/>
        <w:ind w:firstLine="480" w:firstLineChars="200"/>
        <w:jc w:val="left"/>
        <w:rPr>
          <w:rFonts w:hint="eastAsia" w:ascii="微软雅黑" w:hAnsi="微软雅黑" w:eastAsia="微软雅黑" w:cs="微软雅黑"/>
          <w:color w:val="auto"/>
          <w:kern w:val="0"/>
          <w:sz w:val="24"/>
          <w:szCs w:val="24"/>
          <w:highlight w:val="none"/>
          <w:u w:val="single"/>
        </w:rPr>
      </w:pPr>
      <w:r>
        <w:rPr>
          <w:rFonts w:hint="eastAsia" w:ascii="微软雅黑" w:hAnsi="微软雅黑" w:eastAsia="微软雅黑" w:cs="微软雅黑"/>
          <w:color w:val="auto"/>
          <w:sz w:val="24"/>
          <w:szCs w:val="24"/>
          <w:highlight w:val="none"/>
        </w:rPr>
        <w:t xml:space="preserve">除通用合同条款约定的不可抗力事件之外，视为不可抗力的其他情形： </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17.4 因不可抗力解除合同</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合同解除后，发包人应在商定或确定发包人应支付款项后</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天内完成款项的支付。</w:t>
      </w:r>
    </w:p>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611" w:name="_Toc351203650"/>
      <w:r>
        <w:rPr>
          <w:rFonts w:hint="eastAsia" w:ascii="微软雅黑" w:hAnsi="微软雅黑" w:eastAsia="微软雅黑" w:cs="微软雅黑"/>
          <w:b w:val="0"/>
          <w:color w:val="auto"/>
          <w:sz w:val="24"/>
          <w:szCs w:val="24"/>
          <w:highlight w:val="none"/>
        </w:rPr>
        <w:t>18. 保险</w:t>
      </w:r>
      <w:bookmarkEnd w:id="611"/>
    </w:p>
    <w:bookmarkEnd w:id="609"/>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18.1 工程保险</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关于工程保险的特别约定：</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sz w:val="24"/>
          <w:szCs w:val="24"/>
          <w:highlight w:val="none"/>
          <w:u w:val="single"/>
        </w:rPr>
        <w:t>执行合同通用条款</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18.3 其他保险</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关于其他保险的约定：</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color w:val="auto"/>
          <w:kern w:val="0"/>
          <w:sz w:val="24"/>
          <w:szCs w:val="24"/>
          <w:highlight w:val="none"/>
        </w:rPr>
        <w:t>。</w:t>
      </w:r>
    </w:p>
    <w:p>
      <w:pPr>
        <w:spacing w:line="460" w:lineRule="exact"/>
        <w:ind w:firstLine="480" w:firstLineChars="200"/>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sz w:val="24"/>
          <w:szCs w:val="24"/>
          <w:highlight w:val="none"/>
        </w:rPr>
        <w:t>承包人是否应为其施工设备等办理财产保险：</w:t>
      </w:r>
      <w:r>
        <w:rPr>
          <w:rFonts w:hint="eastAsia" w:ascii="微软雅黑" w:hAnsi="微软雅黑" w:eastAsia="微软雅黑" w:cs="微软雅黑"/>
          <w:color w:val="auto"/>
          <w:sz w:val="24"/>
          <w:szCs w:val="24"/>
          <w:highlight w:val="none"/>
          <w:u w:val="single"/>
        </w:rPr>
        <w:t xml:space="preserve">    执行合同通用条款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18.7 通知义务</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关于变更保险合同时的通知义务的约定：</w:t>
      </w:r>
      <w:r>
        <w:rPr>
          <w:rFonts w:hint="eastAsia" w:ascii="微软雅黑" w:hAnsi="微软雅黑" w:eastAsia="微软雅黑" w:cs="微软雅黑"/>
          <w:color w:val="auto"/>
          <w:sz w:val="24"/>
          <w:szCs w:val="24"/>
          <w:highlight w:val="none"/>
          <w:u w:val="single"/>
        </w:rPr>
        <w:t xml:space="preserve">    执行合同通用条款           </w:t>
      </w:r>
      <w:r>
        <w:rPr>
          <w:rFonts w:hint="eastAsia" w:ascii="微软雅黑" w:hAnsi="微软雅黑" w:eastAsia="微软雅黑" w:cs="微软雅黑"/>
          <w:color w:val="auto"/>
          <w:sz w:val="24"/>
          <w:szCs w:val="24"/>
          <w:highlight w:val="none"/>
        </w:rPr>
        <w:t>。</w:t>
      </w:r>
    </w:p>
    <w:bookmarkEnd w:id="585"/>
    <w:bookmarkEnd w:id="586"/>
    <w:bookmarkEnd w:id="587"/>
    <w:bookmarkEnd w:id="588"/>
    <w:bookmarkEnd w:id="589"/>
    <w:bookmarkEnd w:id="590"/>
    <w:bookmarkEnd w:id="591"/>
    <w:bookmarkEnd w:id="592"/>
    <w:bookmarkEnd w:id="593"/>
    <w:bookmarkEnd w:id="594"/>
    <w:bookmarkEnd w:id="595"/>
    <w:bookmarkEnd w:id="596"/>
    <w:p>
      <w:pPr>
        <w:pStyle w:val="8"/>
        <w:spacing w:before="120" w:after="120" w:line="460" w:lineRule="exact"/>
        <w:jc w:val="left"/>
        <w:rPr>
          <w:rFonts w:hint="eastAsia" w:ascii="微软雅黑" w:hAnsi="微软雅黑" w:eastAsia="微软雅黑" w:cs="微软雅黑"/>
          <w:b w:val="0"/>
          <w:color w:val="auto"/>
          <w:sz w:val="24"/>
          <w:szCs w:val="24"/>
          <w:highlight w:val="none"/>
        </w:rPr>
      </w:pPr>
      <w:bookmarkStart w:id="612" w:name="_Toc351203651"/>
      <w:r>
        <w:rPr>
          <w:rFonts w:hint="eastAsia" w:ascii="微软雅黑" w:hAnsi="微软雅黑" w:eastAsia="微软雅黑" w:cs="微软雅黑"/>
          <w:b w:val="0"/>
          <w:color w:val="auto"/>
          <w:sz w:val="24"/>
          <w:szCs w:val="24"/>
          <w:highlight w:val="none"/>
        </w:rPr>
        <w:t>20. 争议解决</w:t>
      </w:r>
      <w:bookmarkEnd w:id="612"/>
    </w:p>
    <w:bookmarkEnd w:id="597"/>
    <w:bookmarkEnd w:id="598"/>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20.3 争</w:t>
      </w:r>
      <w:bookmarkEnd w:id="599"/>
      <w:r>
        <w:rPr>
          <w:rFonts w:hint="eastAsia" w:ascii="微软雅黑" w:hAnsi="微软雅黑" w:eastAsia="微软雅黑" w:cs="微软雅黑"/>
          <w:color w:val="auto"/>
          <w:sz w:val="24"/>
          <w:szCs w:val="24"/>
          <w:highlight w:val="none"/>
        </w:rPr>
        <w:t>议评审</w:t>
      </w:r>
    </w:p>
    <w:p>
      <w:pPr>
        <w:spacing w:line="460" w:lineRule="exact"/>
        <w:ind w:left="156" w:leftChars="71" w:firstLine="360" w:firstLineChars="15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合同当事人是否同意将工程争议提交争议评审小组决定：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spacing w:line="460" w:lineRule="exact"/>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20.3.1 争议评审小组的确定</w:t>
      </w:r>
    </w:p>
    <w:p>
      <w:pPr>
        <w:spacing w:line="460" w:lineRule="exact"/>
        <w:ind w:firstLine="480" w:firstLineChars="20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争议评审小组成员的确定：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选定争议评审员的期限：</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争议评审小组成员的报酬承担方式：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kern w:val="0"/>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其他事项的约定：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autoSpaceDE w:val="0"/>
        <w:autoSpaceDN w:val="0"/>
        <w:adjustRightInd w:val="0"/>
        <w:spacing w:line="460" w:lineRule="exact"/>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20.3.2 争议评审小组的决定</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合同当事人关于本项的约定：</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w:t>
      </w:r>
    </w:p>
    <w:p>
      <w:pPr>
        <w:spacing w:after="120" w:line="460" w:lineRule="exac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20.4仲裁或诉讼</w:t>
      </w:r>
      <w:bookmarkEnd w:id="600"/>
    </w:p>
    <w:p>
      <w:pPr>
        <w:spacing w:after="120" w:line="46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因合同及合同有关事项发生的争议，按下列第</w:t>
      </w:r>
      <w:r>
        <w:rPr>
          <w:rFonts w:hint="eastAsia" w:ascii="微软雅黑" w:hAnsi="微软雅黑" w:eastAsia="微软雅黑" w:cs="微软雅黑"/>
          <w:color w:val="auto"/>
          <w:sz w:val="24"/>
          <w:szCs w:val="24"/>
          <w:highlight w:val="none"/>
          <w:u w:val="single"/>
        </w:rPr>
        <w:t xml:space="preserve">  2   </w:t>
      </w:r>
      <w:r>
        <w:rPr>
          <w:rFonts w:hint="eastAsia" w:ascii="微软雅黑" w:hAnsi="微软雅黑" w:eastAsia="微软雅黑" w:cs="微软雅黑"/>
          <w:color w:val="auto"/>
          <w:sz w:val="24"/>
          <w:szCs w:val="24"/>
          <w:highlight w:val="none"/>
        </w:rPr>
        <w:t>种方式解决：</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（1）向</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b/>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仲裁委员会申请仲裁；</w:t>
      </w:r>
    </w:p>
    <w:p>
      <w:pPr>
        <w:spacing w:line="460" w:lineRule="exact"/>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（2）向</w:t>
      </w:r>
      <w:r>
        <w:rPr>
          <w:rFonts w:hint="eastAsia" w:ascii="微软雅黑" w:hAnsi="微软雅黑" w:eastAsia="微软雅黑" w:cs="微软雅黑"/>
          <w:color w:val="auto"/>
          <w:sz w:val="24"/>
          <w:szCs w:val="24"/>
          <w:highlight w:val="none"/>
          <w:u w:val="single"/>
        </w:rPr>
        <w:t xml:space="preserve">       工程所在地      </w:t>
      </w:r>
      <w:r>
        <w:rPr>
          <w:rFonts w:hint="eastAsia" w:ascii="微软雅黑" w:hAnsi="微软雅黑" w:eastAsia="微软雅黑" w:cs="微软雅黑"/>
          <w:color w:val="auto"/>
          <w:sz w:val="24"/>
          <w:szCs w:val="24"/>
          <w:highlight w:val="none"/>
        </w:rPr>
        <w:t>人民法院起诉。</w:t>
      </w:r>
      <w:bookmarkEnd w:id="601"/>
      <w:bookmarkEnd w:id="602"/>
      <w:bookmarkEnd w:id="603"/>
      <w:bookmarkEnd w:id="604"/>
      <w:bookmarkEnd w:id="605"/>
      <w:bookmarkEnd w:id="606"/>
    </w:p>
    <w:p>
      <w:pPr>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7"/>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rPr>
      </w:pPr>
    </w:p>
    <w:p>
      <w:pPr>
        <w:rPr>
          <w:rFonts w:hint="eastAsia" w:ascii="微软雅黑" w:hAnsi="微软雅黑" w:eastAsia="微软雅黑" w:cs="微软雅黑"/>
          <w:color w:val="auto"/>
          <w:sz w:val="24"/>
          <w:szCs w:val="24"/>
          <w:highlight w:val="none"/>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bookmarkStart w:id="613" w:name="_Toc495501807"/>
      <w:bookmarkStart w:id="614" w:name="_Toc418164812"/>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p>
    <w:p>
      <w:pPr>
        <w:pStyle w:val="4"/>
        <w:numPr>
          <w:ilvl w:val="0"/>
          <w:numId w:val="0"/>
        </w:numPr>
        <w:spacing w:line="360" w:lineRule="exact"/>
        <w:ind w:right="0" w:rightChars="0" w:firstLine="3001" w:firstLineChars="1000"/>
        <w:jc w:val="both"/>
        <w:rPr>
          <w:rFonts w:hint="eastAsia" w:ascii="微软雅黑" w:hAnsi="微软雅黑" w:eastAsia="微软雅黑" w:cs="微软雅黑"/>
          <w:color w:val="auto"/>
          <w:sz w:val="30"/>
          <w:szCs w:val="30"/>
          <w:highlight w:val="none"/>
          <w:lang w:val="en-US" w:eastAsia="zh-CN"/>
        </w:rPr>
      </w:pPr>
      <w:r>
        <w:rPr>
          <w:rFonts w:hint="eastAsia" w:ascii="微软雅黑" w:hAnsi="微软雅黑" w:eastAsia="微软雅黑" w:cs="微软雅黑"/>
          <w:color w:val="auto"/>
          <w:sz w:val="30"/>
          <w:szCs w:val="30"/>
          <w:highlight w:val="none"/>
          <w:lang w:val="en-US" w:eastAsia="zh-CN"/>
        </w:rPr>
        <w:t>第三节 合同文件格式</w:t>
      </w:r>
      <w:bookmarkEnd w:id="613"/>
      <w:bookmarkEnd w:id="614"/>
    </w:p>
    <w:p>
      <w:pPr>
        <w:spacing w:line="500" w:lineRule="exac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b/>
          <w:color w:val="auto"/>
          <w:kern w:val="0"/>
          <w:sz w:val="24"/>
          <w:szCs w:val="24"/>
          <w:highlight w:val="none"/>
        </w:rPr>
        <w:t>1.合同文件格式</w:t>
      </w:r>
    </w:p>
    <w:p>
      <w:pPr>
        <w:spacing w:line="500" w:lineRule="exact"/>
        <w:ind w:firstLine="480" w:firstLineChars="200"/>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1.1 依据设计文件的要求，本工程</w:t>
      </w:r>
      <w:r>
        <w:rPr>
          <w:rFonts w:hint="eastAsia" w:ascii="微软雅黑" w:hAnsi="微软雅黑" w:eastAsia="微软雅黑" w:cs="微软雅黑"/>
          <w:color w:val="auto"/>
          <w:kern w:val="0"/>
          <w:sz w:val="24"/>
          <w:szCs w:val="24"/>
          <w:highlight w:val="none"/>
          <w:lang w:eastAsia="zh-CN"/>
        </w:rPr>
        <w:t>采购项目</w:t>
      </w:r>
      <w:r>
        <w:rPr>
          <w:rFonts w:hint="eastAsia" w:ascii="微软雅黑" w:hAnsi="微软雅黑" w:eastAsia="微软雅黑" w:cs="微软雅黑"/>
          <w:color w:val="auto"/>
          <w:kern w:val="0"/>
          <w:sz w:val="24"/>
          <w:szCs w:val="24"/>
          <w:highlight w:val="none"/>
        </w:rPr>
        <w:t>的材料、设备、施工必须达到现行中华人民共和国以及自治区和行业的工程建设标准、规范的要求。</w:t>
      </w:r>
    </w:p>
    <w:p>
      <w:pPr>
        <w:autoSpaceDE w:val="0"/>
        <w:autoSpaceDN w:val="0"/>
        <w:adjustRightInd w:val="0"/>
        <w:spacing w:line="500" w:lineRule="exact"/>
        <w:ind w:left="2" w:firstLine="482" w:firstLineChars="201"/>
        <w:jc w:val="left"/>
        <w:rPr>
          <w:rFonts w:hint="eastAsia" w:ascii="微软雅黑" w:hAnsi="微软雅黑" w:eastAsia="微软雅黑" w:cs="微软雅黑"/>
          <w:color w:val="auto"/>
          <w:kern w:val="0"/>
          <w:sz w:val="24"/>
          <w:szCs w:val="24"/>
          <w:highlight w:val="none"/>
        </w:rPr>
      </w:pPr>
      <w:r>
        <w:rPr>
          <w:rFonts w:hint="eastAsia" w:ascii="微软雅黑" w:hAnsi="微软雅黑" w:eastAsia="微软雅黑" w:cs="微软雅黑"/>
          <w:color w:val="auto"/>
          <w:kern w:val="0"/>
          <w:sz w:val="24"/>
          <w:szCs w:val="24"/>
          <w:highlight w:val="none"/>
        </w:rPr>
        <w:t>1.2 建设工程施工合同的“合同条件”采用国家工商行政管理局和建设部颁发的《建设工程施工合同》（</w:t>
      </w:r>
      <w:r>
        <w:rPr>
          <w:rFonts w:hint="eastAsia" w:ascii="微软雅黑" w:hAnsi="微软雅黑" w:eastAsia="微软雅黑" w:cs="微软雅黑"/>
          <w:b/>
          <w:color w:val="auto"/>
          <w:kern w:val="0"/>
          <w:sz w:val="24"/>
          <w:szCs w:val="24"/>
          <w:highlight w:val="none"/>
        </w:rPr>
        <w:t xml:space="preserve"> </w:t>
      </w:r>
      <w:r>
        <w:rPr>
          <w:rFonts w:hint="eastAsia" w:ascii="微软雅黑" w:hAnsi="微软雅黑" w:eastAsia="微软雅黑" w:cs="微软雅黑"/>
          <w:b/>
          <w:color w:val="auto"/>
          <w:kern w:val="0"/>
          <w:sz w:val="24"/>
          <w:szCs w:val="24"/>
          <w:highlight w:val="none"/>
          <w:u w:val="single"/>
        </w:rPr>
        <w:t>GF-201</w:t>
      </w:r>
      <w:r>
        <w:rPr>
          <w:rFonts w:hint="eastAsia" w:ascii="微软雅黑" w:hAnsi="微软雅黑" w:eastAsia="微软雅黑" w:cs="微软雅黑"/>
          <w:b/>
          <w:color w:val="auto"/>
          <w:kern w:val="0"/>
          <w:sz w:val="24"/>
          <w:szCs w:val="24"/>
          <w:highlight w:val="none"/>
          <w:u w:val="single"/>
          <w:lang w:val="en-US" w:eastAsia="zh-CN"/>
        </w:rPr>
        <w:t>7</w:t>
      </w:r>
      <w:r>
        <w:rPr>
          <w:rFonts w:hint="eastAsia" w:ascii="微软雅黑" w:hAnsi="微软雅黑" w:eastAsia="微软雅黑" w:cs="微软雅黑"/>
          <w:b/>
          <w:color w:val="auto"/>
          <w:kern w:val="0"/>
          <w:sz w:val="24"/>
          <w:szCs w:val="24"/>
          <w:highlight w:val="none"/>
          <w:u w:val="single"/>
        </w:rPr>
        <w:t>-0201</w:t>
      </w:r>
      <w:r>
        <w:rPr>
          <w:rFonts w:hint="eastAsia" w:ascii="微软雅黑" w:hAnsi="微软雅黑" w:eastAsia="微软雅黑" w:cs="微软雅黑"/>
          <w:color w:val="auto"/>
          <w:kern w:val="0"/>
          <w:sz w:val="24"/>
          <w:szCs w:val="24"/>
          <w:highlight w:val="none"/>
        </w:rPr>
        <w:t xml:space="preserve"> ）的合同条件。</w:t>
      </w:r>
    </w:p>
    <w:p>
      <w:pPr>
        <w:spacing w:line="50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rPr>
        <w:t>1.3 合同协议条款将由建设单位（发包人）与中标单位（承包人）结合本工程具体情况协商后签订。</w:t>
      </w:r>
      <w:bookmarkEnd w:id="151"/>
      <w:bookmarkEnd w:id="152"/>
      <w:bookmarkEnd w:id="153"/>
      <w:bookmarkEnd w:id="154"/>
    </w:p>
    <w:p>
      <w:pPr>
        <w:pStyle w:val="16"/>
        <w:rPr>
          <w:rFonts w:hint="eastAsia" w:ascii="微软雅黑" w:hAnsi="微软雅黑" w:eastAsia="微软雅黑" w:cs="微软雅黑"/>
          <w:color w:val="auto"/>
          <w:sz w:val="24"/>
          <w:szCs w:val="24"/>
          <w:highlight w:val="none"/>
        </w:rPr>
      </w:pPr>
    </w:p>
    <w:p>
      <w:pPr>
        <w:pStyle w:val="16"/>
        <w:rPr>
          <w:rFonts w:hint="eastAsia" w:ascii="微软雅黑" w:hAnsi="微软雅黑" w:eastAsia="微软雅黑" w:cs="微软雅黑"/>
          <w:color w:val="auto"/>
          <w:sz w:val="24"/>
          <w:szCs w:val="24"/>
          <w:highlight w:val="none"/>
        </w:rPr>
      </w:pPr>
    </w:p>
    <w:p>
      <w:pPr>
        <w:pStyle w:val="16"/>
        <w:rPr>
          <w:rFonts w:hint="eastAsia" w:ascii="微软雅黑" w:hAnsi="微软雅黑" w:eastAsia="微软雅黑" w:cs="微软雅黑"/>
          <w:color w:val="auto"/>
          <w:sz w:val="24"/>
          <w:szCs w:val="24"/>
          <w:highlight w:val="none"/>
        </w:rPr>
      </w:pPr>
    </w:p>
    <w:p>
      <w:pPr>
        <w:pStyle w:val="16"/>
        <w:rPr>
          <w:rFonts w:hint="eastAsia" w:ascii="微软雅黑" w:hAnsi="微软雅黑" w:eastAsia="微软雅黑" w:cs="微软雅黑"/>
          <w:color w:val="auto"/>
          <w:sz w:val="24"/>
          <w:szCs w:val="24"/>
          <w:highlight w:val="none"/>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numPr>
          <w:ilvl w:val="0"/>
          <w:numId w:val="0"/>
        </w:numPr>
        <w:kinsoku/>
        <w:wordWrap/>
        <w:overflowPunct/>
        <w:topLinePunct w:val="0"/>
        <w:autoSpaceDE w:val="0"/>
        <w:autoSpaceDN w:val="0"/>
        <w:bidi w:val="0"/>
        <w:adjustRightInd/>
        <w:snapToGrid/>
        <w:spacing w:line="440" w:lineRule="exact"/>
        <w:ind w:right="0" w:rightChars="0" w:firstLine="2561" w:firstLineChars="800"/>
        <w:jc w:val="both"/>
        <w:textAlignment w:val="auto"/>
        <w:rPr>
          <w:rFonts w:hint="eastAsia" w:ascii="微软雅黑" w:hAnsi="微软雅黑" w:eastAsia="微软雅黑" w:cs="微软雅黑"/>
          <w:b/>
          <w:bCs/>
          <w:color w:val="auto"/>
          <w:sz w:val="32"/>
          <w:szCs w:val="32"/>
          <w:highlight w:val="none"/>
        </w:rPr>
      </w:pPr>
      <w:bookmarkStart w:id="615" w:name="_bookmark4"/>
      <w:bookmarkEnd w:id="615"/>
      <w:bookmarkStart w:id="616" w:name="_Toc10386_WPSOffice_Level1"/>
      <w:r>
        <w:rPr>
          <w:rFonts w:hint="eastAsia" w:ascii="微软雅黑" w:hAnsi="微软雅黑" w:eastAsia="微软雅黑" w:cs="微软雅黑"/>
          <w:b/>
          <w:bCs/>
          <w:color w:val="auto"/>
          <w:sz w:val="32"/>
          <w:szCs w:val="32"/>
          <w:highlight w:val="none"/>
        </w:rPr>
        <w:t>第五部分</w:t>
      </w:r>
      <w:r>
        <w:rPr>
          <w:rFonts w:hint="eastAsia" w:ascii="微软雅黑" w:hAnsi="微软雅黑" w:eastAsia="微软雅黑" w:cs="微软雅黑"/>
          <w:b/>
          <w:bCs/>
          <w:color w:val="auto"/>
          <w:sz w:val="32"/>
          <w:szCs w:val="32"/>
          <w:highlight w:val="none"/>
        </w:rPr>
        <w:tab/>
      </w:r>
      <w:r>
        <w:rPr>
          <w:rFonts w:hint="eastAsia" w:ascii="微软雅黑" w:hAnsi="微软雅黑" w:eastAsia="微软雅黑" w:cs="微软雅黑"/>
          <w:b/>
          <w:bCs/>
          <w:color w:val="auto"/>
          <w:sz w:val="32"/>
          <w:szCs w:val="32"/>
          <w:highlight w:val="none"/>
        </w:rPr>
        <w:t>响应文件格式</w:t>
      </w:r>
      <w:bookmarkEnd w:id="616"/>
    </w:p>
    <w:p>
      <w:pPr>
        <w:keepNext w:val="0"/>
        <w:keepLines w:val="0"/>
        <w:pageBreakBefore w:val="0"/>
        <w:widowControl w:val="0"/>
        <w:kinsoku/>
        <w:wordWrap/>
        <w:overflowPunct/>
        <w:topLinePunct w:val="0"/>
        <w:autoSpaceDE w:val="0"/>
        <w:autoSpaceDN w:val="0"/>
        <w:bidi w:val="0"/>
        <w:adjustRightInd/>
        <w:snapToGrid/>
        <w:spacing w:line="440" w:lineRule="exact"/>
        <w:ind w:firstLine="3082" w:firstLineChars="1100"/>
        <w:jc w:val="both"/>
        <w:textAlignment w:val="auto"/>
        <w:rPr>
          <w:rFonts w:hint="eastAsia" w:ascii="微软雅黑" w:hAnsi="微软雅黑" w:eastAsia="微软雅黑" w:cs="微软雅黑"/>
          <w:b/>
          <w:bCs/>
          <w:color w:val="auto"/>
          <w:sz w:val="28"/>
          <w:szCs w:val="28"/>
          <w:highlight w:val="none"/>
          <w:lang w:eastAsia="zh-CN"/>
        </w:rPr>
      </w:pPr>
      <w:bookmarkStart w:id="617" w:name="_Toc8063_WPSOffice_Level1"/>
      <w:r>
        <w:rPr>
          <w:rFonts w:hint="eastAsia" w:ascii="微软雅黑" w:hAnsi="微软雅黑" w:eastAsia="微软雅黑" w:cs="微软雅黑"/>
          <w:b/>
          <w:bCs/>
          <w:color w:val="auto"/>
          <w:sz w:val="28"/>
          <w:szCs w:val="28"/>
          <w:highlight w:val="none"/>
          <w:lang w:val="en-US" w:eastAsia="zh-CN"/>
        </w:rPr>
        <w:t>磋商</w:t>
      </w:r>
      <w:r>
        <w:rPr>
          <w:rFonts w:hint="eastAsia" w:ascii="微软雅黑" w:hAnsi="微软雅黑" w:eastAsia="微软雅黑" w:cs="微软雅黑"/>
          <w:b/>
          <w:bCs/>
          <w:color w:val="auto"/>
          <w:sz w:val="28"/>
          <w:szCs w:val="28"/>
          <w:highlight w:val="none"/>
        </w:rPr>
        <w:t>响应文件封面</w:t>
      </w:r>
      <w:r>
        <w:rPr>
          <w:rFonts w:hint="eastAsia" w:ascii="微软雅黑" w:hAnsi="微软雅黑" w:eastAsia="微软雅黑" w:cs="微软雅黑"/>
          <w:b/>
          <w:bCs/>
          <w:color w:val="auto"/>
          <w:sz w:val="28"/>
          <w:szCs w:val="28"/>
          <w:highlight w:val="none"/>
          <w:lang w:val="en-US" w:eastAsia="zh-CN"/>
        </w:rPr>
        <w:t>格式</w:t>
      </w:r>
      <w:bookmarkEnd w:id="617"/>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g">
            <w:drawing>
              <wp:anchor distT="0" distB="0" distL="114300" distR="114300" simplePos="0" relativeHeight="251659264" behindDoc="1" locked="0" layoutInCell="1" allowOverlap="1">
                <wp:simplePos x="0" y="0"/>
                <wp:positionH relativeFrom="page">
                  <wp:posOffset>781050</wp:posOffset>
                </wp:positionH>
                <wp:positionV relativeFrom="page">
                  <wp:posOffset>1869440</wp:posOffset>
                </wp:positionV>
                <wp:extent cx="6102985" cy="5979160"/>
                <wp:effectExtent l="4445" t="4445" r="7620" b="17145"/>
                <wp:wrapNone/>
                <wp:docPr id="7" name="组合 7"/>
                <wp:cNvGraphicFramePr/>
                <a:graphic xmlns:a="http://schemas.openxmlformats.org/drawingml/2006/main">
                  <a:graphicData uri="http://schemas.microsoft.com/office/word/2010/wordprocessingGroup">
                    <wpg:wgp>
                      <wpg:cNvGrpSpPr/>
                      <wpg:grpSpPr>
                        <a:xfrm>
                          <a:off x="0" y="0"/>
                          <a:ext cx="6102985" cy="5979160"/>
                          <a:chOff x="1020" y="2302"/>
                          <a:chExt cx="9866" cy="12278"/>
                        </a:xfrm>
                        <a:solidFill>
                          <a:srgbClr val="9BDDFF"/>
                        </a:solidFill>
                      </wpg:grpSpPr>
                      <wps:wsp>
                        <wps:cNvPr id="1" name="矩形 1"/>
                        <wps:cNvSpPr/>
                        <wps:spPr>
                          <a:xfrm>
                            <a:off x="1020" y="2302"/>
                            <a:ext cx="10" cy="10"/>
                          </a:xfrm>
                          <a:prstGeom prst="rect">
                            <a:avLst/>
                          </a:prstGeom>
                          <a:grpFill/>
                          <a:ln>
                            <a:solidFill>
                              <a:schemeClr val="accent1">
                                <a:lumMod val="75000"/>
                              </a:schemeClr>
                            </a:solidFill>
                          </a:ln>
                        </wps:spPr>
                        <wps:bodyPr upright="1"/>
                      </wps:wsp>
                      <wps:wsp>
                        <wps:cNvPr id="2" name="直接连接符 2"/>
                        <wps:cNvCnPr/>
                        <wps:spPr>
                          <a:xfrm>
                            <a:off x="1030" y="2307"/>
                            <a:ext cx="9846" cy="0"/>
                          </a:xfrm>
                          <a:prstGeom prst="line">
                            <a:avLst/>
                          </a:prstGeom>
                          <a:grpFill/>
                          <a:ln w="6096" cap="flat" cmpd="sng">
                            <a:solidFill>
                              <a:schemeClr val="accent1">
                                <a:lumMod val="75000"/>
                              </a:schemeClr>
                            </a:solidFill>
                            <a:prstDash val="solid"/>
                            <a:headEnd type="none" w="med" len="med"/>
                            <a:tailEnd type="none" w="med" len="med"/>
                          </a:ln>
                        </wps:spPr>
                        <wps:bodyPr upright="1"/>
                      </wps:wsp>
                      <wps:wsp>
                        <wps:cNvPr id="3" name="矩形 3"/>
                        <wps:cNvSpPr/>
                        <wps:spPr>
                          <a:xfrm>
                            <a:off x="10876" y="2302"/>
                            <a:ext cx="10" cy="10"/>
                          </a:xfrm>
                          <a:prstGeom prst="rect">
                            <a:avLst/>
                          </a:prstGeom>
                          <a:grpFill/>
                          <a:ln>
                            <a:solidFill>
                              <a:schemeClr val="accent1">
                                <a:lumMod val="75000"/>
                              </a:schemeClr>
                            </a:solidFill>
                          </a:ln>
                        </wps:spPr>
                        <wps:bodyPr upright="1"/>
                      </wps:wsp>
                      <wps:wsp>
                        <wps:cNvPr id="4" name="直接连接符 4"/>
                        <wps:cNvCnPr/>
                        <wps:spPr>
                          <a:xfrm>
                            <a:off x="1025" y="2312"/>
                            <a:ext cx="0" cy="12268"/>
                          </a:xfrm>
                          <a:prstGeom prst="line">
                            <a:avLst/>
                          </a:prstGeom>
                          <a:grpFill/>
                          <a:ln w="6096" cap="flat" cmpd="sng">
                            <a:solidFill>
                              <a:schemeClr val="accent1">
                                <a:lumMod val="75000"/>
                              </a:schemeClr>
                            </a:solidFill>
                            <a:prstDash val="solid"/>
                            <a:headEnd type="none" w="med" len="med"/>
                            <a:tailEnd type="none" w="med" len="med"/>
                          </a:ln>
                        </wps:spPr>
                        <wps:bodyPr upright="1"/>
                      </wps:wsp>
                      <wps:wsp>
                        <wps:cNvPr id="5" name="直接连接符 5"/>
                        <wps:cNvCnPr/>
                        <wps:spPr>
                          <a:xfrm>
                            <a:off x="1030" y="14575"/>
                            <a:ext cx="9846" cy="0"/>
                          </a:xfrm>
                          <a:prstGeom prst="line">
                            <a:avLst/>
                          </a:prstGeom>
                          <a:grpFill/>
                          <a:ln w="6096" cap="flat" cmpd="sng">
                            <a:solidFill>
                              <a:schemeClr val="accent1">
                                <a:lumMod val="75000"/>
                              </a:schemeClr>
                            </a:solidFill>
                            <a:prstDash val="solid"/>
                            <a:headEnd type="none" w="med" len="med"/>
                            <a:tailEnd type="none" w="med" len="med"/>
                          </a:ln>
                        </wps:spPr>
                        <wps:bodyPr upright="1"/>
                      </wps:wsp>
                      <wps:wsp>
                        <wps:cNvPr id="6" name="直接连接符 6"/>
                        <wps:cNvCnPr/>
                        <wps:spPr>
                          <a:xfrm>
                            <a:off x="10881" y="2312"/>
                            <a:ext cx="0" cy="12268"/>
                          </a:xfrm>
                          <a:prstGeom prst="line">
                            <a:avLst/>
                          </a:prstGeom>
                          <a:grpFill/>
                          <a:ln w="6096" cap="flat" cmpd="sng">
                            <a:solidFill>
                              <a:schemeClr val="accent1">
                                <a:lumMod val="75000"/>
                              </a:schemeClr>
                            </a:solidFill>
                            <a:prstDash val="solid"/>
                            <a:headEnd type="none" w="med" len="med"/>
                            <a:tailEnd type="none" w="med" len="med"/>
                          </a:ln>
                        </wps:spPr>
                        <wps:bodyPr upright="1"/>
                      </wps:wsp>
                    </wpg:wgp>
                  </a:graphicData>
                </a:graphic>
              </wp:anchor>
            </w:drawing>
          </mc:Choice>
          <mc:Fallback>
            <w:pict>
              <v:group id="_x0000_s1026" o:spid="_x0000_s1026" o:spt="203" style="position:absolute;left:0pt;margin-left:61.5pt;margin-top:147.2pt;height:470.8pt;width:480.55pt;mso-position-horizontal-relative:page;mso-position-vertical-relative:page;z-index:-251657216;mso-width-relative:page;mso-height-relative:page;" coordorigin="1020,2302" coordsize="9866,12278" o:gfxdata="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">
                <o:lock v:ext="edit" aspectratio="f"/>
                <v:rect id="_x0000_s1026" o:spid="_x0000_s1026" o:spt="1" style="position:absolute;left:1020;top:2302;height:10;width:10;" filled="t" stroked="t" coordsize="21600,21600" o:gfxdata="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M15ougAAANoA&#10;AAAPAAAAAAAAAAEAIAAAACIAAABkcnMvZG93bnJldi54bWxQSwECFAAUAAAACACHTuJAMy8FnjsA&#10;AAA5AAAAEAAAAAAAAAABACAAAAAJAQAAZHJzL3NoYXBleG1sLnhtbFBLBQYAAAAABgAGAFsBAACz&#10;AwAAAAA=&#10;">
                  <v:fill on="t" focussize="0,0"/>
                  <v:stroke color="#2E75B6 [2404]" joinstyle="round"/>
                  <v:imagedata o:title=""/>
                  <o:lock v:ext="edit" aspectratio="f"/>
                </v:rect>
                <v:line id="_x0000_s1026" o:spid="_x0000_s1026" o:spt="20" style="position:absolute;left:1030;top:2307;height:0;width:9846;" filled="t" stroked="t" coordsize="21600,21600" o:gfxdata="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z5We7sAAADa&#10;AAAADwAAAAAAAAABACAAAAAiAAAAZHJzL2Rvd25yZXYueG1sUEsBAhQAFAAAAAgAh07iQDMvBZ47&#10;AAAAOQAAABAAAAAAAAAAAQAgAAAACgEAAGRycy9zaGFwZXhtbC54bWxQSwUGAAAAAAYABgBbAQAA&#10;tAMAAAAA&#10;">
                  <v:fill on="t" focussize="0,0"/>
                  <v:stroke weight="0.48pt" color="#2E75B6 [2404]" joinstyle="round"/>
                  <v:imagedata o:title=""/>
                  <o:lock v:ext="edit" aspectratio="f"/>
                </v:line>
                <v:rect id="_x0000_s1026" o:spid="_x0000_s1026" o:spt="1" style="position:absolute;left:10876;top:2302;height:10;width:10;" filled="t" stroked="t" coordsize="21600,21600" o:gfxdata="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qtZYS8AAAA&#10;2gAAAA8AAAAAAAAAAQAgAAAAIgAAAGRycy9kb3ducmV2LnhtbFBLAQIUABQAAAAIAIdO4kAzLwWe&#10;OwAAADkAAAAQAAAAAAAAAAEAIAAAAAsBAABkcnMvc2hhcGV4bWwueG1sUEsFBgAAAAAGAAYAWwEA&#10;ALUDAAAAAA==&#10;">
                  <v:fill on="t" focussize="0,0"/>
                  <v:stroke color="#2E75B6 [2404]" joinstyle="round"/>
                  <v:imagedata o:title=""/>
                  <o:lock v:ext="edit" aspectratio="f"/>
                </v:rect>
                <v:line id="_x0000_s1026" o:spid="_x0000_s1026" o:spt="20" style="position:absolute;left:1025;top:2312;height:12268;width:0;" filled="t" stroked="t" coordsize="21600,21600" o:gfxdata="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h5trlLsAAADa&#10;AAAADwAAAAAAAAABACAAAAAiAAAAZHJzL2Rvd25yZXYueG1sUEsBAhQAFAAAAAgAh07iQDMvBZ47&#10;AAAAOQAAABAAAAAAAAAAAQAgAAAACgEAAGRycy9zaGFwZXhtbC54bWxQSwUGAAAAAAYABgBbAQAA&#10;tAMAAAAA&#10;">
                  <v:fill on="t" focussize="0,0"/>
                  <v:stroke weight="0.48pt" color="#2E75B6 [2404]" joinstyle="round"/>
                  <v:imagedata o:title=""/>
                  <o:lock v:ext="edit" aspectratio="f"/>
                </v:line>
                <v:line id="_x0000_s1026" o:spid="_x0000_s1026" o:spt="20" style="position:absolute;left:1030;top:14575;height:0;width:9846;" filled="t" stroked="t" coordsize="21600,21600" o:gfxdata="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jXzg+8AAAA&#10;2gAAAA8AAAAAAAAAAQAgAAAAIgAAAGRycy9kb3ducmV2LnhtbFBLAQIUABQAAAAIAIdO4kAzLwWe&#10;OwAAADkAAAAQAAAAAAAAAAEAIAAAAAsBAABkcnMvc2hhcGV4bWwueG1sUEsFBgAAAAAGAAYAWwEA&#10;ALUDAAAAAA==&#10;">
                  <v:fill on="t" focussize="0,0"/>
                  <v:stroke weight="0.48pt" color="#2E75B6 [2404]" joinstyle="round"/>
                  <v:imagedata o:title=""/>
                  <o:lock v:ext="edit" aspectratio="f"/>
                </v:line>
                <v:line id="_x0000_s1026" o:spid="_x0000_s1026" o:spt="20" style="position:absolute;left:10881;top:2312;height:12268;width:0;" filled="t" stroked="t" coordsize="21600,21600" o:gfxdata="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GAVQeLsAAADa&#10;AAAADwAAAAAAAAABACAAAAAiAAAAZHJzL2Rvd25yZXYueG1sUEsBAhQAFAAAAAgAh07iQDMvBZ47&#10;AAAAOQAAABAAAAAAAAAAAQAgAAAACgEAAGRycy9zaGFwZXhtbC54bWxQSwUGAAAAAAYABgBbAQAA&#10;tAMAAAAA&#10;">
                  <v:fill on="t" focussize="0,0"/>
                  <v:stroke weight="0.48pt" color="#2E75B6 [2404]" joinstyle="round"/>
                  <v:imagedata o:title=""/>
                  <o:lock v:ext="edit" aspectratio="f"/>
                </v:line>
              </v:group>
            </w:pict>
          </mc:Fallback>
        </mc:AlternateConten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44"/>
          <w:szCs w:val="4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36"/>
          <w:szCs w:val="36"/>
          <w:highlight w:val="none"/>
        </w:rPr>
      </w:pPr>
      <w:bookmarkStart w:id="618" w:name="_Toc28255_WPSOffice_Level1"/>
      <w:r>
        <w:rPr>
          <w:rFonts w:hint="eastAsia" w:ascii="微软雅黑" w:hAnsi="微软雅黑" w:eastAsia="微软雅黑" w:cs="微软雅黑"/>
          <w:b/>
          <w:bCs/>
          <w:color w:val="auto"/>
          <w:sz w:val="36"/>
          <w:szCs w:val="36"/>
          <w:highlight w:val="none"/>
        </w:rPr>
        <w:t>项目名称：</w:t>
      </w:r>
      <w:bookmarkEnd w:id="618"/>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36"/>
          <w:szCs w:val="36"/>
          <w:highlight w:val="none"/>
        </w:rPr>
      </w:pPr>
      <w:bookmarkStart w:id="619" w:name="_Toc11066_WPSOffice_Level1"/>
      <w:r>
        <w:rPr>
          <w:rFonts w:hint="eastAsia" w:ascii="微软雅黑" w:hAnsi="微软雅黑" w:eastAsia="微软雅黑" w:cs="微软雅黑"/>
          <w:b/>
          <w:bCs/>
          <w:color w:val="auto"/>
          <w:sz w:val="36"/>
          <w:szCs w:val="36"/>
          <w:highlight w:val="none"/>
        </w:rPr>
        <w:t>项目编号：</w:t>
      </w:r>
      <w:bookmarkEnd w:id="619"/>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800" w:lineRule="exact"/>
        <w:ind w:firstLine="2881" w:firstLineChars="600"/>
        <w:textAlignment w:val="auto"/>
        <w:rPr>
          <w:rFonts w:hint="eastAsia" w:ascii="微软雅黑" w:hAnsi="微软雅黑" w:eastAsia="微软雅黑" w:cs="微软雅黑"/>
          <w:b/>
          <w:bCs/>
          <w:color w:val="auto"/>
          <w:sz w:val="48"/>
          <w:szCs w:val="48"/>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800" w:lineRule="exact"/>
        <w:ind w:firstLine="2881" w:firstLineChars="600"/>
        <w:textAlignment w:val="auto"/>
        <w:rPr>
          <w:rFonts w:hint="eastAsia" w:ascii="微软雅黑" w:hAnsi="微软雅黑" w:eastAsia="微软雅黑" w:cs="微软雅黑"/>
          <w:b/>
          <w:bCs/>
          <w:color w:val="auto"/>
          <w:sz w:val="48"/>
          <w:szCs w:val="48"/>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800" w:lineRule="exact"/>
        <w:ind w:firstLine="2881" w:firstLineChars="600"/>
        <w:textAlignment w:val="auto"/>
        <w:rPr>
          <w:rFonts w:hint="eastAsia" w:ascii="微软雅黑" w:hAnsi="微软雅黑" w:eastAsia="微软雅黑" w:cs="微软雅黑"/>
          <w:b/>
          <w:bCs/>
          <w:color w:val="auto"/>
          <w:sz w:val="72"/>
          <w:szCs w:val="72"/>
          <w:highlight w:val="none"/>
        </w:rPr>
      </w:pPr>
      <w:bookmarkStart w:id="620" w:name="_Toc27361_WPSOffice_Level1"/>
      <w:r>
        <w:rPr>
          <w:rFonts w:hint="eastAsia" w:ascii="微软雅黑" w:hAnsi="微软雅黑" w:eastAsia="微软雅黑" w:cs="微软雅黑"/>
          <w:b/>
          <w:bCs/>
          <w:color w:val="auto"/>
          <w:sz w:val="48"/>
          <w:szCs w:val="48"/>
          <w:highlight w:val="none"/>
          <w:lang w:val="en-US" w:eastAsia="zh-CN"/>
        </w:rPr>
        <w:t>磋商</w:t>
      </w:r>
      <w:r>
        <w:rPr>
          <w:rFonts w:hint="eastAsia" w:ascii="微软雅黑" w:hAnsi="微软雅黑" w:eastAsia="微软雅黑" w:cs="微软雅黑"/>
          <w:b/>
          <w:bCs/>
          <w:color w:val="auto"/>
          <w:sz w:val="48"/>
          <w:szCs w:val="48"/>
          <w:highlight w:val="none"/>
        </w:rPr>
        <w:t>响应文件</w:t>
      </w:r>
      <w:bookmarkEnd w:id="620"/>
      <w:r>
        <w:rPr>
          <w:rFonts w:hint="eastAsia" w:ascii="微软雅黑" w:hAnsi="微软雅黑" w:eastAsia="微软雅黑" w:cs="微软雅黑"/>
          <w:b/>
          <w:bCs/>
          <w:color w:val="auto"/>
          <w:sz w:val="72"/>
          <w:szCs w:val="72"/>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3522" w:firstLineChars="800"/>
        <w:jc w:val="both"/>
        <w:textAlignment w:val="auto"/>
        <w:rPr>
          <w:rFonts w:hint="eastAsia" w:ascii="微软雅黑" w:hAnsi="微软雅黑" w:eastAsia="微软雅黑" w:cs="微软雅黑"/>
          <w:b/>
          <w:bCs/>
          <w:color w:val="auto"/>
          <w:sz w:val="44"/>
          <w:szCs w:val="4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3082" w:firstLineChars="700"/>
        <w:jc w:val="both"/>
        <w:textAlignment w:val="auto"/>
        <w:rPr>
          <w:rFonts w:hint="eastAsia" w:ascii="微软雅黑" w:hAnsi="微软雅黑" w:eastAsia="微软雅黑" w:cs="微软雅黑"/>
          <w:b/>
          <w:bCs/>
          <w:color w:val="auto"/>
          <w:sz w:val="24"/>
          <w:szCs w:val="24"/>
          <w:highlight w:val="none"/>
        </w:rPr>
      </w:pPr>
      <w:bookmarkStart w:id="621" w:name="_Toc12593_WPSOffice_Level1"/>
      <w:r>
        <w:rPr>
          <w:rFonts w:hint="eastAsia" w:ascii="微软雅黑" w:hAnsi="微软雅黑" w:eastAsia="微软雅黑" w:cs="微软雅黑"/>
          <w:b/>
          <w:bCs/>
          <w:color w:val="auto"/>
          <w:sz w:val="44"/>
          <w:szCs w:val="44"/>
          <w:highlight w:val="none"/>
        </w:rPr>
        <w:t>正 本</w:t>
      </w:r>
      <w:bookmarkEnd w:id="621"/>
      <w:bookmarkStart w:id="622" w:name="_Toc22182_WPSOffice_Level1"/>
      <w:r>
        <w:rPr>
          <w:rFonts w:hint="eastAsia" w:ascii="微软雅黑" w:hAnsi="微软雅黑" w:eastAsia="微软雅黑" w:cs="微软雅黑"/>
          <w:b/>
          <w:bCs/>
          <w:color w:val="auto"/>
          <w:sz w:val="44"/>
          <w:szCs w:val="44"/>
          <w:highlight w:val="none"/>
          <w:lang w:val="en-US" w:eastAsia="zh-CN"/>
        </w:rPr>
        <w:t xml:space="preserve"> /</w:t>
      </w:r>
      <w:r>
        <w:rPr>
          <w:rFonts w:hint="eastAsia" w:ascii="微软雅黑" w:hAnsi="微软雅黑" w:eastAsia="微软雅黑" w:cs="微软雅黑"/>
          <w:b/>
          <w:bCs/>
          <w:color w:val="auto"/>
          <w:sz w:val="44"/>
          <w:szCs w:val="44"/>
          <w:highlight w:val="none"/>
        </w:rPr>
        <w:t xml:space="preserve"> 副 本</w:t>
      </w:r>
      <w:bookmarkEnd w:id="622"/>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u w:val="single"/>
          <w:lang w:val="en-US" w:eastAsia="zh-CN"/>
        </w:rPr>
      </w:pPr>
      <w:r>
        <w:rPr>
          <w:rFonts w:hint="eastAsia" w:ascii="微软雅黑" w:hAnsi="微软雅黑" w:eastAsia="微软雅黑" w:cs="微软雅黑"/>
          <w:b/>
          <w:bCs/>
          <w:color w:val="auto"/>
          <w:sz w:val="24"/>
          <w:szCs w:val="24"/>
          <w:highlight w:val="none"/>
        </w:rPr>
        <w:t>供应商名称（加盖公章）：</w:t>
      </w:r>
      <w:r>
        <w:rPr>
          <w:rFonts w:hint="eastAsia" w:ascii="微软雅黑" w:hAnsi="微软雅黑" w:eastAsia="微软雅黑" w:cs="微软雅黑"/>
          <w:b/>
          <w:bCs/>
          <w:color w:val="auto"/>
          <w:sz w:val="24"/>
          <w:szCs w:val="24"/>
          <w:highlight w:val="none"/>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2881" w:firstLineChars="1200"/>
        <w:textAlignment w:val="auto"/>
        <w:rPr>
          <w:rFonts w:hint="eastAsia" w:ascii="微软雅黑" w:hAnsi="微软雅黑" w:eastAsia="微软雅黑" w:cs="微软雅黑"/>
          <w:b/>
          <w:bCs/>
          <w:color w:val="auto"/>
          <w:sz w:val="24"/>
          <w:szCs w:val="24"/>
          <w:highlight w:val="yellow"/>
        </w:rPr>
      </w:pP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年</w:t>
      </w: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 xml:space="preserve"> 月</w:t>
      </w: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 xml:space="preserve"> 日</w:t>
      </w: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 xml:space="preserve"> 时 </w:t>
      </w:r>
      <w:r>
        <w:rPr>
          <w:rFonts w:hint="eastAsia" w:ascii="微软雅黑" w:hAnsi="微软雅黑" w:eastAsia="微软雅黑" w:cs="微软雅黑"/>
          <w:b/>
          <w:bCs/>
          <w:color w:val="auto"/>
          <w:sz w:val="24"/>
          <w:szCs w:val="24"/>
          <w:highlight w:val="yellow"/>
          <w:u w:val="single"/>
          <w:lang w:val="en-US" w:eastAsia="zh-CN"/>
        </w:rPr>
        <w:t xml:space="preserve">   </w:t>
      </w:r>
      <w:r>
        <w:rPr>
          <w:rFonts w:hint="eastAsia" w:ascii="微软雅黑" w:hAnsi="微软雅黑" w:eastAsia="微软雅黑" w:cs="微软雅黑"/>
          <w:b/>
          <w:bCs/>
          <w:color w:val="auto"/>
          <w:sz w:val="24"/>
          <w:szCs w:val="24"/>
          <w:highlight w:val="yellow"/>
        </w:rPr>
        <w:t xml:space="preserve">分  </w:t>
      </w:r>
    </w:p>
    <w:p>
      <w:pPr>
        <w:rPr>
          <w:rFonts w:hint="eastAsia" w:ascii="微软雅黑" w:hAnsi="微软雅黑" w:eastAsia="微软雅黑" w:cs="微软雅黑"/>
          <w:color w:val="auto"/>
          <w:highlight w:val="yellow"/>
        </w:rPr>
      </w:pPr>
    </w:p>
    <w:p>
      <w:pPr>
        <w:bidi w:val="0"/>
        <w:rPr>
          <w:rFonts w:hint="eastAsia" w:ascii="微软雅黑" w:hAnsi="微软雅黑" w:eastAsia="微软雅黑" w:cs="微软雅黑"/>
          <w:color w:val="auto"/>
          <w:sz w:val="22"/>
          <w:szCs w:val="22"/>
          <w:highlight w:val="yellow"/>
          <w:lang w:val="zh-CN" w:eastAsia="zh-CN" w:bidi="zh-CN"/>
        </w:rPr>
      </w:pPr>
    </w:p>
    <w:p>
      <w:pPr>
        <w:bidi w:val="0"/>
        <w:rPr>
          <w:rFonts w:hint="eastAsia" w:ascii="微软雅黑" w:hAnsi="微软雅黑" w:eastAsia="微软雅黑" w:cs="微软雅黑"/>
          <w:color w:val="auto"/>
          <w:highlight w:val="none"/>
          <w:lang w:val="zh-CN" w:eastAsia="zh-CN"/>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bookmarkStart w:id="623" w:name="_Toc9356_WPSOffice_Level1"/>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pStyle w:val="7"/>
        <w:rPr>
          <w:rFonts w:hint="eastAsia"/>
        </w:rPr>
      </w:pPr>
    </w:p>
    <w:p>
      <w:pPr>
        <w:rPr>
          <w:rFonts w:hint="eastAsia"/>
        </w:rPr>
      </w:pPr>
    </w:p>
    <w:p>
      <w:pPr>
        <w:pStyle w:val="7"/>
        <w:rPr>
          <w:rFonts w:hint="eastAsia"/>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p>
    <w:p>
      <w:pPr>
        <w:spacing w:line="440" w:lineRule="exact"/>
        <w:ind w:firstLine="3202" w:firstLineChars="1000"/>
        <w:jc w:val="both"/>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rPr>
        <w:t>响应文件主要目录</w:t>
      </w:r>
      <w:bookmarkEnd w:id="623"/>
    </w:p>
    <w:p>
      <w:pPr>
        <w:spacing w:line="440" w:lineRule="exact"/>
        <w:ind w:firstLine="643"/>
        <w:jc w:val="center"/>
        <w:rPr>
          <w:rFonts w:hint="eastAsia" w:ascii="微软雅黑" w:hAnsi="微软雅黑" w:eastAsia="微软雅黑" w:cs="微软雅黑"/>
          <w:b/>
          <w:bCs/>
          <w:color w:val="auto"/>
          <w:sz w:val="32"/>
          <w:szCs w:val="32"/>
          <w:highlight w:val="none"/>
        </w:rPr>
      </w:pPr>
    </w:p>
    <w:p>
      <w:pPr>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 xml:space="preserve">一、自查表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1.1 资格审查自查表 </w:t>
      </w:r>
    </w:p>
    <w:p>
      <w:pPr>
        <w:pStyle w:val="10"/>
        <w:ind w:left="0" w:leftChars="0" w:firstLine="0" w:firstLineChars="0"/>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lang w:val="en-US" w:eastAsia="zh-CN"/>
        </w:rPr>
        <w:t>1.2 符合性审查自查表</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1.3 评分索引表 </w:t>
      </w:r>
    </w:p>
    <w:p>
      <w:pPr>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二、商务文件</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2.1 磋商响应函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2.2 商务需求条款响应表 </w:t>
      </w:r>
    </w:p>
    <w:p>
      <w:pPr>
        <w:pStyle w:val="31"/>
        <w:bidi w:val="0"/>
        <w:rPr>
          <w:rFonts w:hint="eastAsia" w:ascii="微软雅黑" w:hAnsi="微软雅黑" w:eastAsia="微软雅黑" w:cs="微软雅黑"/>
          <w:color w:val="auto"/>
          <w:highlight w:val="none"/>
        </w:rPr>
      </w:pPr>
      <w:r>
        <w:rPr>
          <w:rFonts w:hint="eastAsia" w:ascii="微软雅黑" w:hAnsi="微软雅黑" w:eastAsia="微软雅黑" w:cs="微软雅黑"/>
          <w:color w:val="auto"/>
          <w:kern w:val="0"/>
          <w:sz w:val="24"/>
          <w:szCs w:val="24"/>
          <w:highlight w:val="none"/>
          <w:lang w:val="en-US" w:eastAsia="zh-CN" w:bidi="zh-CN"/>
        </w:rPr>
        <w:t>2.3 拟派项目负责人及管理技术人员一览表</w:t>
      </w:r>
      <w:r>
        <w:rPr>
          <w:rFonts w:hint="eastAsia" w:ascii="微软雅黑" w:hAnsi="微软雅黑" w:eastAsia="微软雅黑" w:cs="微软雅黑"/>
          <w:color w:val="auto"/>
          <w:highlight w:val="none"/>
          <w:lang w:val="en-US" w:eastAsia="zh-CN"/>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2.4 企业管理体系认证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2.5 同类项目业绩情况一览表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2.6 项目团队</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2.7 中小企业声明函</w:t>
      </w:r>
      <w:r>
        <w:rPr>
          <w:rFonts w:hint="eastAsia" w:ascii="微软雅黑" w:hAnsi="微软雅黑" w:eastAsia="微软雅黑" w:cs="微软雅黑"/>
          <w:color w:val="auto"/>
          <w:highlight w:val="yellow"/>
          <w:lang w:val="en-US" w:eastAsia="zh-CN"/>
        </w:rPr>
        <w:t>（工程）</w:t>
      </w:r>
      <w:r>
        <w:rPr>
          <w:rFonts w:hint="eastAsia" w:ascii="微软雅黑" w:hAnsi="微软雅黑" w:eastAsia="微软雅黑" w:cs="微软雅黑"/>
          <w:color w:val="auto"/>
          <w:sz w:val="24"/>
          <w:szCs w:val="24"/>
          <w:highlight w:val="none"/>
          <w:lang w:val="en-US" w:eastAsia="zh-CN"/>
        </w:rPr>
        <w:t xml:space="preserve"> </w:t>
      </w:r>
    </w:p>
    <w:p>
      <w:pPr>
        <w:pStyle w:val="10"/>
        <w:ind w:left="0" w:leftChars="0" w:firstLine="0" w:firstLineChars="0"/>
        <w:rPr>
          <w:rFonts w:hint="eastAsia" w:ascii="微软雅黑" w:hAnsi="微软雅黑" w:eastAsia="微软雅黑" w:cs="微软雅黑"/>
          <w:color w:val="auto"/>
          <w:sz w:val="24"/>
          <w:szCs w:val="24"/>
          <w:highlight w:val="none"/>
          <w:lang w:val="en-US" w:eastAsia="zh-CN" w:bidi="zh-CN"/>
        </w:rPr>
      </w:pPr>
      <w:r>
        <w:rPr>
          <w:rFonts w:hint="eastAsia" w:ascii="微软雅黑" w:hAnsi="微软雅黑" w:eastAsia="微软雅黑" w:cs="微软雅黑"/>
          <w:color w:val="auto"/>
          <w:sz w:val="24"/>
          <w:szCs w:val="24"/>
          <w:highlight w:val="none"/>
          <w:lang w:val="en-US" w:eastAsia="zh-CN" w:bidi="zh-CN"/>
        </w:rPr>
        <w:t>2.8 残疾人福利性单位声明函</w:t>
      </w:r>
      <w:r>
        <w:rPr>
          <w:rFonts w:hint="eastAsia" w:ascii="微软雅黑" w:hAnsi="微软雅黑" w:eastAsia="微软雅黑" w:cs="微软雅黑"/>
          <w:color w:val="auto"/>
          <w:highlight w:val="none"/>
          <w:lang w:val="en-US" w:eastAsia="zh-CN"/>
        </w:rPr>
        <w:t>（可选）</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bidi="zh-CN"/>
        </w:rPr>
        <w:t>2.9 监狱企业证明</w:t>
      </w:r>
      <w:r>
        <w:rPr>
          <w:rFonts w:hint="eastAsia" w:ascii="微软雅黑" w:hAnsi="微软雅黑" w:eastAsia="微软雅黑" w:cs="微软雅黑"/>
          <w:color w:val="auto"/>
          <w:highlight w:val="none"/>
          <w:lang w:val="en-US" w:eastAsia="zh-CN"/>
        </w:rPr>
        <w:t>（可选）</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三、技术文件</w:t>
      </w:r>
      <w:r>
        <w:rPr>
          <w:rFonts w:hint="eastAsia" w:ascii="微软雅黑" w:hAnsi="微软雅黑" w:eastAsia="微软雅黑" w:cs="微软雅黑"/>
          <w:color w:val="auto"/>
          <w:sz w:val="24"/>
          <w:szCs w:val="24"/>
          <w:highlight w:val="none"/>
          <w:lang w:val="en-US" w:eastAsia="zh-CN"/>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3.1 技术服务内容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四、价格文件</w:t>
      </w:r>
      <w:r>
        <w:rPr>
          <w:rFonts w:hint="eastAsia" w:ascii="微软雅黑" w:hAnsi="微软雅黑" w:eastAsia="微软雅黑" w:cs="微软雅黑"/>
          <w:color w:val="auto"/>
          <w:sz w:val="24"/>
          <w:szCs w:val="24"/>
          <w:highlight w:val="none"/>
          <w:lang w:val="en-US" w:eastAsia="zh-CN"/>
        </w:rPr>
        <w:t xml:space="preserve">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4.1 报价一览表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4.2 标价的工程量清单 </w:t>
      </w:r>
    </w:p>
    <w:p>
      <w:pPr>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五、供应商认为需要提供的其他资料</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六、其他文件格式</w:t>
      </w:r>
      <w:r>
        <w:rPr>
          <w:rFonts w:hint="eastAsia" w:ascii="微软雅黑" w:hAnsi="微软雅黑" w:eastAsia="微软雅黑" w:cs="微软雅黑"/>
          <w:color w:val="auto"/>
          <w:sz w:val="24"/>
          <w:szCs w:val="24"/>
          <w:highlight w:val="none"/>
          <w:lang w:val="en-US" w:eastAsia="zh-CN"/>
        </w:rPr>
        <w:t xml:space="preserve">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6.1 法定代表人授权委托书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6.2 供应商资格声明函 </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6.3 具备履行合同所必需的设备和专业技术能力的书面声明</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6.4 参加政府采购活动前 3 年内在经营活动中没有重大违法记录的书面声明</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6.5 法律、行政法规规定的其他条件</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6.6 政府采购供应商质疑函范本</w:t>
      </w:r>
    </w:p>
    <w:p>
      <w:pPr>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6.7 联合体共同投标合同书（不适用）</w:t>
      </w:r>
    </w:p>
    <w:p>
      <w:pPr>
        <w:pStyle w:val="7"/>
        <w:rPr>
          <w:rFonts w:hint="eastAsia"/>
          <w:lang w:val="en-US" w:eastAsia="zh-CN"/>
        </w:rPr>
      </w:pP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注：请供应商按照以下文件的要求格式、内容，顺序制作磋商响应文件，并请 </w:t>
      </w:r>
    </w:p>
    <w:p>
      <w:pPr>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color w:val="auto"/>
          <w:sz w:val="24"/>
          <w:szCs w:val="24"/>
          <w:highlight w:val="none"/>
          <w:lang w:val="en-US" w:eastAsia="zh-CN"/>
        </w:rPr>
        <w:t>编制目录及页码，否则可能将影响对磋商响应文件的评价。</w:t>
      </w:r>
      <w:bookmarkStart w:id="624" w:name="_Toc18871_WPSOffice_Level1"/>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一、自查表</w:t>
      </w:r>
      <w:bookmarkEnd w:id="624"/>
    </w:p>
    <w:p>
      <w:pPr>
        <w:pStyle w:val="10"/>
        <w:ind w:left="0" w:leftChars="0" w:firstLine="0" w:firstLineChars="0"/>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3362" w:firstLineChars="1200"/>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 xml:space="preserve">1.1 </w:t>
      </w:r>
      <w:r>
        <w:rPr>
          <w:rFonts w:hint="eastAsia" w:ascii="微软雅黑" w:hAnsi="微软雅黑" w:eastAsia="微软雅黑" w:cs="微软雅黑"/>
          <w:b/>
          <w:bCs/>
          <w:color w:val="auto"/>
          <w:sz w:val="28"/>
          <w:szCs w:val="28"/>
          <w:highlight w:val="none"/>
        </w:rPr>
        <w:t xml:space="preserve">资格审查自查表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tbl>
      <w:tblPr>
        <w:tblStyle w:val="19"/>
        <w:tblW w:w="8631"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6002"/>
        <w:gridCol w:w="205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14"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序</w:t>
            </w: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号</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1921" w:firstLineChars="8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磋商文件要求 </w:t>
            </w: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审查内容</w:t>
            </w:r>
            <w:r>
              <w:rPr>
                <w:rFonts w:hint="eastAsia" w:ascii="微软雅黑" w:hAnsi="微软雅黑" w:eastAsia="微软雅黑" w:cs="微软雅黑"/>
                <w:b/>
                <w:bCs/>
                <w:color w:val="auto"/>
                <w:sz w:val="24"/>
                <w:szCs w:val="24"/>
                <w:highlight w:val="none"/>
              </w:rPr>
              <w:t>详见</w:t>
            </w:r>
            <w:r>
              <w:rPr>
                <w:rFonts w:hint="eastAsia" w:ascii="微软雅黑" w:hAnsi="微软雅黑" w:eastAsia="微软雅黑" w:cs="微软雅黑"/>
                <w:b/>
                <w:bCs/>
                <w:color w:val="auto"/>
                <w:sz w:val="24"/>
                <w:szCs w:val="24"/>
                <w:highlight w:val="none"/>
                <w:lang w:val="en-US" w:eastAsia="zh-CN"/>
              </w:rPr>
              <w:t>磋商须知第七部分：《资格审查表》</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自查结论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95"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05"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85" w:hRule="atLeast"/>
          <w:jc w:val="center"/>
        </w:trPr>
        <w:tc>
          <w:tcPr>
            <w:tcW w:w="572" w:type="dxa"/>
            <w:noWrap w:val="0"/>
            <w:vAlign w:val="top"/>
          </w:tcPr>
          <w:p>
            <w:pPr>
              <w:jc w:val="both"/>
              <w:rPr>
                <w:rFonts w:hint="eastAsia" w:ascii="微软雅黑" w:hAnsi="微软雅黑" w:eastAsia="微软雅黑" w:cs="微软雅黑"/>
                <w:color w:val="auto"/>
                <w:highlight w:val="none"/>
                <w:lang w:val="en-US" w:eastAsia="zh-CN"/>
              </w:rPr>
            </w:pPr>
          </w:p>
          <w:p>
            <w:pPr>
              <w:ind w:firstLine="220" w:firstLineChars="1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3</w:t>
            </w:r>
          </w:p>
          <w:p>
            <w:pPr>
              <w:pStyle w:val="10"/>
              <w:rPr>
                <w:rFonts w:hint="eastAsia" w:ascii="微软雅黑" w:hAnsi="微软雅黑" w:eastAsia="微软雅黑" w:cs="微软雅黑"/>
                <w:color w:val="auto"/>
                <w:highlight w:val="none"/>
              </w:rPr>
            </w:pP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33"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68"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53"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05"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5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07"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p>
        </w:tc>
        <w:tc>
          <w:tcPr>
            <w:tcW w:w="600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5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r>
    </w:tbl>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rPr>
        <w:t>注：供应商应按照磋商文件《资格性审查表》 中的内容逐条在上表中填写</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在对应的□打“√”。 </w:t>
      </w:r>
    </w:p>
    <w:p>
      <w:pPr>
        <w:keepNext w:val="0"/>
        <w:keepLines w:val="0"/>
        <w:pageBreakBefore w:val="0"/>
        <w:widowControl w:val="0"/>
        <w:kinsoku/>
        <w:wordWrap/>
        <w:overflowPunct/>
        <w:topLinePunct w:val="0"/>
        <w:autoSpaceDE w:val="0"/>
        <w:autoSpaceDN w:val="0"/>
        <w:bidi w:val="0"/>
        <w:adjustRightInd/>
        <w:snapToGrid/>
        <w:spacing w:line="440" w:lineRule="exact"/>
        <w:ind w:firstLine="3362" w:firstLineChars="1200"/>
        <w:textAlignment w:val="auto"/>
        <w:rPr>
          <w:rFonts w:hint="eastAsia" w:ascii="微软雅黑" w:hAnsi="微软雅黑" w:eastAsia="微软雅黑" w:cs="微软雅黑"/>
          <w:b/>
          <w:bCs/>
          <w:color w:val="auto"/>
          <w:sz w:val="28"/>
          <w:szCs w:val="28"/>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3362" w:firstLineChars="1200"/>
        <w:textAlignment w:val="auto"/>
        <w:rPr>
          <w:rFonts w:hint="eastAsia" w:ascii="微软雅黑" w:hAnsi="微软雅黑" w:eastAsia="微软雅黑" w:cs="微软雅黑"/>
          <w:b/>
          <w:bCs/>
          <w:color w:val="auto"/>
          <w:sz w:val="28"/>
          <w:szCs w:val="28"/>
          <w:highlight w:val="none"/>
        </w:rPr>
      </w:pPr>
      <w:r>
        <w:rPr>
          <w:rFonts w:hint="eastAsia" w:ascii="微软雅黑" w:hAnsi="微软雅黑" w:eastAsia="微软雅黑" w:cs="微软雅黑"/>
          <w:b/>
          <w:bCs/>
          <w:color w:val="auto"/>
          <w:sz w:val="28"/>
          <w:szCs w:val="28"/>
          <w:highlight w:val="none"/>
          <w:lang w:val="en-US" w:eastAsia="zh-CN"/>
        </w:rPr>
        <w:t xml:space="preserve">1.2 </w:t>
      </w:r>
      <w:r>
        <w:rPr>
          <w:rFonts w:hint="eastAsia" w:ascii="微软雅黑" w:hAnsi="微软雅黑" w:eastAsia="微软雅黑" w:cs="微软雅黑"/>
          <w:b/>
          <w:bCs/>
          <w:color w:val="auto"/>
          <w:sz w:val="28"/>
          <w:szCs w:val="28"/>
          <w:highlight w:val="none"/>
        </w:rPr>
        <w:t xml:space="preserve">符合性审查自查表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tbl>
      <w:tblPr>
        <w:tblStyle w:val="19"/>
        <w:tblW w:w="8874"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72"/>
        <w:gridCol w:w="4650"/>
        <w:gridCol w:w="2085"/>
        <w:gridCol w:w="15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14"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序</w:t>
            </w:r>
          </w:p>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号</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1921" w:firstLineChars="8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磋商文件要求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lang w:eastAsia="zh-CN"/>
              </w:rPr>
            </w:pPr>
            <w:r>
              <w:rPr>
                <w:rFonts w:hint="eastAsia" w:ascii="微软雅黑" w:hAnsi="微软雅黑" w:eastAsia="微软雅黑" w:cs="微软雅黑"/>
                <w:b/>
                <w:bCs/>
                <w:color w:val="auto"/>
                <w:sz w:val="24"/>
                <w:szCs w:val="24"/>
                <w:highlight w:val="none"/>
                <w:lang w:val="en-US" w:eastAsia="zh-CN"/>
              </w:rPr>
              <w:t>审查内容</w:t>
            </w:r>
            <w:r>
              <w:rPr>
                <w:rFonts w:hint="eastAsia" w:ascii="微软雅黑" w:hAnsi="微软雅黑" w:eastAsia="微软雅黑" w:cs="微软雅黑"/>
                <w:b/>
                <w:bCs/>
                <w:color w:val="auto"/>
                <w:sz w:val="24"/>
                <w:szCs w:val="24"/>
                <w:highlight w:val="none"/>
              </w:rPr>
              <w:t>详见</w:t>
            </w:r>
            <w:r>
              <w:rPr>
                <w:rFonts w:hint="eastAsia" w:ascii="微软雅黑" w:hAnsi="微软雅黑" w:eastAsia="微软雅黑" w:cs="微软雅黑"/>
                <w:b/>
                <w:bCs/>
                <w:color w:val="auto"/>
                <w:sz w:val="24"/>
                <w:szCs w:val="24"/>
                <w:highlight w:val="none"/>
                <w:lang w:val="en-US" w:eastAsia="zh-CN"/>
              </w:rPr>
              <w:t>磋商须知第七部分：</w:t>
            </w:r>
            <w:r>
              <w:rPr>
                <w:rFonts w:hint="eastAsia" w:ascii="微软雅黑" w:hAnsi="微软雅黑" w:eastAsia="微软雅黑" w:cs="微软雅黑"/>
                <w:b/>
                <w:bCs/>
                <w:color w:val="auto"/>
                <w:sz w:val="24"/>
                <w:szCs w:val="24"/>
                <w:highlight w:val="none"/>
              </w:rPr>
              <w:t>《符合性审查表》</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自查结论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证明资料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见响应文件</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96" w:hRule="atLeast"/>
          <w:jc w:val="center"/>
        </w:trPr>
        <w:tc>
          <w:tcPr>
            <w:tcW w:w="572" w:type="dxa"/>
            <w:noWrap w:val="0"/>
            <w:vAlign w:val="top"/>
          </w:tcPr>
          <w:p>
            <w:pPr>
              <w:jc w:val="both"/>
              <w:rPr>
                <w:rFonts w:hint="eastAsia" w:ascii="微软雅黑" w:hAnsi="微软雅黑" w:eastAsia="微软雅黑" w:cs="微软雅黑"/>
                <w:color w:val="auto"/>
                <w:highlight w:val="none"/>
                <w:lang w:val="en-US" w:eastAsia="zh-CN"/>
              </w:rPr>
            </w:pPr>
          </w:p>
          <w:p>
            <w:pPr>
              <w:ind w:firstLine="220" w:firstLineChars="100"/>
              <w:jc w:val="both"/>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3</w:t>
            </w:r>
          </w:p>
          <w:p>
            <w:pPr>
              <w:pStyle w:val="10"/>
              <w:rPr>
                <w:rFonts w:hint="eastAsia" w:ascii="微软雅黑" w:hAnsi="微软雅黑" w:eastAsia="微软雅黑" w:cs="微软雅黑"/>
                <w:color w:val="auto"/>
                <w:highlight w:val="none"/>
              </w:rPr>
            </w:pP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18"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4</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18"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5</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18"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6</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见响应文件</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7</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见响应文件</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520"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240" w:firstLineChars="100"/>
              <w:jc w:val="both"/>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8</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□通过 □不通过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见响应文件第（）页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467" w:hRule="atLeast"/>
          <w:jc w:val="center"/>
        </w:trPr>
        <w:tc>
          <w:tcPr>
            <w:tcW w:w="572"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p>
        </w:tc>
        <w:tc>
          <w:tcPr>
            <w:tcW w:w="465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208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c>
          <w:tcPr>
            <w:tcW w:w="1567"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tc>
      </w:tr>
    </w:tbl>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zh-CN" w:eastAsia="zh-CN"/>
        </w:rPr>
      </w:pPr>
      <w:r>
        <w:rPr>
          <w:rFonts w:hint="eastAsia" w:ascii="微软雅黑" w:hAnsi="微软雅黑" w:eastAsia="微软雅黑" w:cs="微软雅黑"/>
          <w:color w:val="auto"/>
          <w:sz w:val="24"/>
          <w:szCs w:val="24"/>
          <w:highlight w:val="none"/>
        </w:rPr>
        <w:t>注：供应商应按照磋商文件《符合性审查表》中的内容逐条在上表中填写</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 xml:space="preserve">在对应的□打“√”，并注明证明资料所在响应文件的页码。 </w:t>
      </w:r>
    </w:p>
    <w:p>
      <w:pPr>
        <w:jc w:val="center"/>
        <w:rPr>
          <w:rFonts w:hint="eastAsia" w:ascii="微软雅黑" w:hAnsi="微软雅黑" w:eastAsia="微软雅黑" w:cs="微软雅黑"/>
          <w:b/>
          <w:color w:val="auto"/>
          <w:sz w:val="30"/>
          <w:szCs w:val="30"/>
          <w:highlight w:val="none"/>
          <w:lang w:val="en-US" w:eastAsia="zh-CN"/>
        </w:rPr>
      </w:pPr>
    </w:p>
    <w:p>
      <w:pPr>
        <w:jc w:val="center"/>
        <w:rPr>
          <w:rFonts w:hint="eastAsia" w:ascii="微软雅黑" w:hAnsi="微软雅黑" w:eastAsia="微软雅黑" w:cs="微软雅黑"/>
          <w:b/>
          <w:color w:val="auto"/>
          <w:sz w:val="30"/>
          <w:szCs w:val="30"/>
          <w:highlight w:val="none"/>
          <w:lang w:val="en-US" w:eastAsia="zh-CN"/>
        </w:rPr>
      </w:pPr>
    </w:p>
    <w:p>
      <w:pPr>
        <w:jc w:val="center"/>
        <w:rPr>
          <w:rFonts w:hint="eastAsia" w:ascii="微软雅黑" w:hAnsi="微软雅黑" w:eastAsia="微软雅黑" w:cs="微软雅黑"/>
          <w:b/>
          <w:color w:val="auto"/>
          <w:sz w:val="30"/>
          <w:szCs w:val="30"/>
          <w:highlight w:val="none"/>
        </w:rPr>
      </w:pPr>
      <w:r>
        <w:rPr>
          <w:rFonts w:hint="eastAsia" w:ascii="微软雅黑" w:hAnsi="微软雅黑" w:eastAsia="微软雅黑" w:cs="微软雅黑"/>
          <w:b/>
          <w:color w:val="auto"/>
          <w:sz w:val="30"/>
          <w:szCs w:val="30"/>
          <w:highlight w:val="none"/>
          <w:lang w:val="en-US" w:eastAsia="zh-CN"/>
        </w:rPr>
        <w:t xml:space="preserve">1.3 </w:t>
      </w:r>
      <w:r>
        <w:rPr>
          <w:rFonts w:hint="eastAsia" w:ascii="微软雅黑" w:hAnsi="微软雅黑" w:eastAsia="微软雅黑" w:cs="微软雅黑"/>
          <w:b/>
          <w:color w:val="auto"/>
          <w:sz w:val="30"/>
          <w:szCs w:val="30"/>
          <w:highlight w:val="none"/>
        </w:rPr>
        <w:t>评分索引表</w:t>
      </w:r>
    </w:p>
    <w:p>
      <w:pPr>
        <w:rPr>
          <w:rFonts w:hint="eastAsia" w:ascii="微软雅黑" w:hAnsi="微软雅黑" w:eastAsia="微软雅黑" w:cs="微软雅黑"/>
          <w:color w:val="auto"/>
          <w:highlight w:val="none"/>
        </w:rPr>
      </w:pPr>
    </w:p>
    <w:tbl>
      <w:tblPr>
        <w:tblStyle w:val="19"/>
        <w:tblW w:w="92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29"/>
        <w:gridCol w:w="37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center"/>
          </w:tcPr>
          <w:p>
            <w:pPr>
              <w:pStyle w:val="32"/>
              <w:shd w:val="clear" w:color="auto" w:fill="FFFFFF"/>
              <w:spacing w:line="240" w:lineRule="auto"/>
              <w:ind w:left="420"/>
              <w:jc w:val="center"/>
              <w:rPr>
                <w:rFonts w:hint="eastAsia" w:ascii="微软雅黑" w:hAnsi="微软雅黑" w:eastAsia="微软雅黑" w:cs="微软雅黑"/>
                <w:b/>
                <w:bCs/>
                <w:color w:val="auto"/>
                <w:sz w:val="21"/>
                <w:szCs w:val="21"/>
                <w:highlight w:val="none"/>
                <w:lang w:val="en-US" w:eastAsia="zh-CN"/>
              </w:rPr>
            </w:pPr>
          </w:p>
          <w:p>
            <w:pPr>
              <w:pStyle w:val="32"/>
              <w:shd w:val="clear" w:color="auto" w:fill="FFFFFF"/>
              <w:spacing w:line="240" w:lineRule="auto"/>
              <w:ind w:left="420"/>
              <w:jc w:val="center"/>
              <w:rPr>
                <w:rFonts w:hint="eastAsia" w:ascii="微软雅黑" w:hAnsi="微软雅黑" w:eastAsia="微软雅黑" w:cs="微软雅黑"/>
                <w:b/>
                <w:bCs/>
                <w:color w:val="auto"/>
                <w:sz w:val="21"/>
                <w:szCs w:val="21"/>
                <w:highlight w:val="none"/>
                <w:lang w:val="en-US" w:eastAsia="zh-CN"/>
              </w:rPr>
            </w:pPr>
          </w:p>
        </w:tc>
        <w:tc>
          <w:tcPr>
            <w:tcW w:w="3711" w:type="dxa"/>
            <w:noWrap w:val="0"/>
            <w:vAlign w:val="top"/>
          </w:tcPr>
          <w:p>
            <w:pPr>
              <w:spacing w:line="240" w:lineRule="auto"/>
              <w:jc w:val="center"/>
              <w:rPr>
                <w:rFonts w:hint="eastAsia" w:ascii="微软雅黑" w:hAnsi="微软雅黑" w:eastAsia="微软雅黑" w:cs="微软雅黑"/>
                <w:b/>
                <w:color w:val="auto"/>
                <w:sz w:val="21"/>
                <w:szCs w:val="21"/>
                <w:highlight w:val="none"/>
              </w:rPr>
            </w:pPr>
            <w:r>
              <w:rPr>
                <w:rFonts w:hint="eastAsia" w:ascii="微软雅黑" w:hAnsi="微软雅黑" w:eastAsia="微软雅黑" w:cs="微软雅黑"/>
                <w:b/>
                <w:color w:val="auto"/>
                <w:kern w:val="0"/>
                <w:sz w:val="21"/>
                <w:szCs w:val="21"/>
                <w:highlight w:val="none"/>
                <w:lang w:bidi="en-US"/>
              </w:rPr>
              <w:t>在</w:t>
            </w:r>
            <w:r>
              <w:rPr>
                <w:rFonts w:hint="eastAsia" w:ascii="微软雅黑" w:hAnsi="微软雅黑" w:eastAsia="微软雅黑" w:cs="微软雅黑"/>
                <w:b/>
                <w:color w:val="auto"/>
                <w:kern w:val="0"/>
                <w:sz w:val="21"/>
                <w:szCs w:val="21"/>
                <w:highlight w:val="none"/>
                <w:lang w:val="en-US" w:eastAsia="zh-CN" w:bidi="en-US"/>
              </w:rPr>
              <w:t>响应</w:t>
            </w:r>
            <w:r>
              <w:rPr>
                <w:rFonts w:hint="eastAsia" w:ascii="微软雅黑" w:hAnsi="微软雅黑" w:eastAsia="微软雅黑" w:cs="微软雅黑"/>
                <w:b/>
                <w:color w:val="auto"/>
                <w:kern w:val="0"/>
                <w:sz w:val="21"/>
                <w:szCs w:val="21"/>
                <w:highlight w:val="none"/>
                <w:lang w:bidi="en-US"/>
              </w:rPr>
              <w:t>文件中的页码位置</w:t>
            </w:r>
            <w:r>
              <w:rPr>
                <w:rFonts w:hint="eastAsia" w:ascii="微软雅黑" w:hAnsi="微软雅黑" w:eastAsia="微软雅黑" w:cs="微软雅黑"/>
                <w:b/>
                <w:color w:val="auto"/>
                <w:kern w:val="0"/>
                <w:sz w:val="21"/>
                <w:szCs w:val="21"/>
                <w:highlight w:val="none"/>
                <w:lang w:val="en-US" w:eastAsia="zh-CN" w:bidi="en-US"/>
              </w:rPr>
              <w:t xml:space="preserve">         </w:t>
            </w:r>
            <w:r>
              <w:rPr>
                <w:rFonts w:hint="eastAsia" w:ascii="微软雅黑" w:hAnsi="微软雅黑" w:eastAsia="微软雅黑" w:cs="微软雅黑"/>
                <w:b/>
                <w:color w:val="auto"/>
                <w:kern w:val="0"/>
                <w:sz w:val="21"/>
                <w:szCs w:val="21"/>
                <w:highlight w:val="none"/>
                <w:lang w:bidi="en-US"/>
              </w:rPr>
              <w:t>（注明在**节点下第**页）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jc w:val="both"/>
              <w:rPr>
                <w:rFonts w:hint="eastAsia" w:ascii="微软雅黑" w:hAnsi="微软雅黑" w:eastAsia="微软雅黑" w:cs="微软雅黑"/>
                <w:b/>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b/>
                <w:color w:val="auto"/>
                <w:kern w:val="0"/>
                <w:sz w:val="21"/>
                <w:szCs w:val="21"/>
                <w:highlight w:val="none"/>
                <w:lang w:bidi="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9240" w:type="dxa"/>
            <w:gridSpan w:val="2"/>
            <w:noWrap w:val="0"/>
            <w:vAlign w:val="top"/>
          </w:tcPr>
          <w:p>
            <w:pPr>
              <w:pStyle w:val="32"/>
              <w:shd w:val="clear" w:color="auto" w:fill="FFFFFF"/>
              <w:spacing w:line="480" w:lineRule="auto"/>
              <w:ind w:left="420"/>
              <w:jc w:val="both"/>
              <w:rPr>
                <w:rFonts w:hint="eastAsia" w:ascii="微软雅黑" w:hAnsi="微软雅黑" w:eastAsia="微软雅黑" w:cs="微软雅黑"/>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9240" w:type="dxa"/>
            <w:gridSpan w:val="2"/>
            <w:noWrap w:val="0"/>
            <w:vAlign w:val="top"/>
          </w:tcPr>
          <w:p>
            <w:pPr>
              <w:pStyle w:val="32"/>
              <w:shd w:val="clear" w:color="auto" w:fill="FFFFFF"/>
              <w:spacing w:line="480" w:lineRule="auto"/>
              <w:ind w:left="420"/>
              <w:jc w:val="both"/>
              <w:rPr>
                <w:rFonts w:hint="eastAsia" w:ascii="微软雅黑" w:hAnsi="微软雅黑" w:eastAsia="微软雅黑" w:cs="微软雅黑"/>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9240" w:type="dxa"/>
            <w:gridSpan w:val="2"/>
            <w:noWrap w:val="0"/>
            <w:vAlign w:val="top"/>
          </w:tcPr>
          <w:p>
            <w:pPr>
              <w:pStyle w:val="32"/>
              <w:shd w:val="clear" w:color="auto" w:fill="FFFFFF"/>
              <w:spacing w:line="480" w:lineRule="auto"/>
              <w:ind w:left="420"/>
              <w:jc w:val="both"/>
              <w:rPr>
                <w:rFonts w:hint="eastAsia" w:ascii="微软雅黑" w:hAnsi="微软雅黑" w:eastAsia="微软雅黑" w:cs="微软雅黑"/>
                <w:b/>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b/>
                <w:bCs/>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0" w:hRule="atLeast"/>
        </w:trPr>
        <w:tc>
          <w:tcPr>
            <w:tcW w:w="5529" w:type="dxa"/>
            <w:noWrap w:val="0"/>
            <w:vAlign w:val="top"/>
          </w:tcPr>
          <w:p>
            <w:pPr>
              <w:pStyle w:val="32"/>
              <w:shd w:val="clear" w:color="auto" w:fill="FFFFFF"/>
              <w:spacing w:line="480" w:lineRule="auto"/>
              <w:ind w:left="420"/>
              <w:rPr>
                <w:rFonts w:hint="eastAsia" w:ascii="微软雅黑" w:hAnsi="微软雅黑" w:eastAsia="微软雅黑" w:cs="微软雅黑"/>
                <w:color w:val="auto"/>
                <w:sz w:val="21"/>
                <w:szCs w:val="21"/>
                <w:highlight w:val="none"/>
                <w:lang w:val="en-US" w:eastAsia="zh-CN"/>
              </w:rPr>
            </w:pPr>
          </w:p>
        </w:tc>
        <w:tc>
          <w:tcPr>
            <w:tcW w:w="3711" w:type="dxa"/>
            <w:noWrap w:val="0"/>
            <w:vAlign w:val="top"/>
          </w:tcPr>
          <w:p>
            <w:pPr>
              <w:spacing w:line="480" w:lineRule="auto"/>
              <w:rPr>
                <w:rFonts w:hint="eastAsia" w:ascii="微软雅黑" w:hAnsi="微软雅黑" w:eastAsia="微软雅黑" w:cs="微软雅黑"/>
                <w:color w:val="auto"/>
                <w:sz w:val="21"/>
                <w:szCs w:val="21"/>
                <w:highlight w:val="none"/>
              </w:rPr>
            </w:pPr>
          </w:p>
        </w:tc>
      </w:tr>
    </w:tbl>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注：供应商应按照磋商文件《评分标准》中技术、商务评分表的内容，列明各评审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分项在磋商响应文件中所在位置，以便查对。</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lang w:val="zh-CN" w:eastAsia="zh-CN"/>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bookmarkStart w:id="625" w:name="_Toc4242_WPSOffice_Level1"/>
      <w:r>
        <w:rPr>
          <w:rFonts w:hint="eastAsia" w:ascii="微软雅黑" w:hAnsi="微软雅黑" w:eastAsia="微软雅黑" w:cs="微软雅黑"/>
          <w:b/>
          <w:bCs/>
          <w:color w:val="auto"/>
          <w:sz w:val="36"/>
          <w:szCs w:val="36"/>
          <w:highlight w:val="none"/>
          <w:lang w:val="en-US" w:eastAsia="zh-CN"/>
        </w:rPr>
        <w:t>二、商务文件</w:t>
      </w:r>
      <w:bookmarkEnd w:id="625"/>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pStyle w:val="5"/>
        <w:bidi w:val="0"/>
        <w:jc w:val="center"/>
        <w:rPr>
          <w:rFonts w:hint="eastAsia" w:ascii="微软雅黑" w:hAnsi="微软雅黑" w:eastAsia="微软雅黑" w:cs="微软雅黑"/>
          <w:b/>
          <w:color w:val="auto"/>
          <w:kern w:val="0"/>
          <w:sz w:val="30"/>
          <w:szCs w:val="30"/>
          <w:highlight w:val="none"/>
          <w:lang w:val="zh-CN" w:eastAsia="zh-CN" w:bidi="zh-CN"/>
        </w:rPr>
      </w:pPr>
      <w:r>
        <w:rPr>
          <w:rFonts w:hint="eastAsia" w:ascii="微软雅黑" w:hAnsi="微软雅黑" w:eastAsia="微软雅黑" w:cs="微软雅黑"/>
          <w:b/>
          <w:color w:val="auto"/>
          <w:kern w:val="0"/>
          <w:sz w:val="30"/>
          <w:szCs w:val="30"/>
          <w:highlight w:val="none"/>
          <w:lang w:val="en-US" w:eastAsia="zh-CN" w:bidi="zh-CN"/>
        </w:rPr>
        <w:t>2.1 磋商响应函</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微软雅黑" w:hAnsi="微软雅黑" w:eastAsia="微软雅黑" w:cs="微软雅黑"/>
          <w:b/>
          <w:bCs/>
          <w:color w:val="auto"/>
          <w:sz w:val="28"/>
          <w:szCs w:val="28"/>
          <w:highlight w:val="none"/>
          <w:lang w:val="en-US" w:eastAsia="zh-CN"/>
        </w:rPr>
      </w:pPr>
      <w:r>
        <w:rPr>
          <w:rFonts w:hint="eastAsia" w:ascii="微软雅黑" w:hAnsi="微软雅黑" w:eastAsia="微软雅黑" w:cs="微软雅黑"/>
          <w:b/>
          <w:bCs/>
          <w:color w:val="auto"/>
          <w:sz w:val="28"/>
          <w:szCs w:val="28"/>
          <w:highlight w:val="none"/>
        </w:rPr>
        <w:t>致</w:t>
      </w:r>
      <w:r>
        <w:rPr>
          <w:rFonts w:hint="eastAsia" w:ascii="微软雅黑" w:hAnsi="微软雅黑" w:eastAsia="微软雅黑" w:cs="微软雅黑"/>
          <w:b/>
          <w:bCs/>
          <w:color w:val="auto"/>
          <w:sz w:val="28"/>
          <w:szCs w:val="28"/>
          <w:highlight w:val="none"/>
          <w:lang w:eastAsia="zh-CN"/>
        </w:rPr>
        <w:t>：</w:t>
      </w:r>
      <w:r>
        <w:rPr>
          <w:rFonts w:hint="eastAsia" w:ascii="微软雅黑" w:hAnsi="微软雅黑" w:eastAsia="微软雅黑" w:cs="微软雅黑"/>
          <w:b/>
          <w:bCs/>
          <w:color w:val="auto"/>
          <w:sz w:val="28"/>
          <w:szCs w:val="28"/>
          <w:highlight w:val="none"/>
          <w:lang w:val="en-US" w:eastAsia="zh-CN"/>
        </w:rPr>
        <w:t>吐鲁番市高昌区葡萄沟街道办事处</w:t>
      </w:r>
    </w:p>
    <w:p>
      <w:pPr>
        <w:keepNext w:val="0"/>
        <w:keepLines w:val="0"/>
        <w:pageBreakBefore w:val="0"/>
        <w:widowControl w:val="0"/>
        <w:kinsoku/>
        <w:wordWrap/>
        <w:overflowPunct/>
        <w:topLinePunct w:val="0"/>
        <w:autoSpaceDE w:val="0"/>
        <w:autoSpaceDN w:val="0"/>
        <w:bidi w:val="0"/>
        <w:adjustRightInd/>
        <w:snapToGrid/>
        <w:spacing w:line="360" w:lineRule="auto"/>
        <w:ind w:firstLine="560" w:firstLineChars="200"/>
        <w:textAlignment w:val="auto"/>
        <w:rPr>
          <w:rFonts w:hint="eastAsia" w:ascii="微软雅黑" w:hAnsi="微软雅黑" w:eastAsia="微软雅黑" w:cs="微软雅黑"/>
          <w:color w:val="auto"/>
          <w:sz w:val="28"/>
          <w:szCs w:val="28"/>
          <w:highlight w:val="none"/>
          <w:lang w:val="en-US"/>
        </w:rPr>
      </w:pPr>
      <w:r>
        <w:rPr>
          <w:rFonts w:hint="eastAsia" w:ascii="微软雅黑" w:hAnsi="微软雅黑" w:eastAsia="微软雅黑" w:cs="微软雅黑"/>
          <w:b/>
          <w:bCs/>
          <w:color w:val="auto"/>
          <w:sz w:val="28"/>
          <w:szCs w:val="28"/>
          <w:highlight w:val="none"/>
          <w:lang w:val="en-US" w:eastAsia="zh-CN"/>
        </w:rPr>
        <w:t>新疆德宏招标代理有限公司</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我方确认收到贵方</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采购相关</w:t>
      </w:r>
      <w:r>
        <w:rPr>
          <w:rFonts w:hint="eastAsia" w:ascii="微软雅黑" w:hAnsi="微软雅黑" w:eastAsia="微软雅黑" w:cs="微软雅黑"/>
          <w:color w:val="auto"/>
          <w:sz w:val="24"/>
          <w:szCs w:val="24"/>
          <w:highlight w:val="none"/>
          <w:lang w:val="en-US" w:eastAsia="zh-CN"/>
        </w:rPr>
        <w:t>工程</w:t>
      </w:r>
      <w:r>
        <w:rPr>
          <w:rFonts w:hint="eastAsia" w:ascii="微软雅黑" w:hAnsi="微软雅黑" w:eastAsia="微软雅黑" w:cs="微软雅黑"/>
          <w:color w:val="auto"/>
          <w:sz w:val="24"/>
          <w:szCs w:val="24"/>
          <w:highlight w:val="none"/>
        </w:rPr>
        <w:t>的磋商文件（</w:t>
      </w:r>
      <w:r>
        <w:rPr>
          <w:rFonts w:hint="eastAsia" w:ascii="微软雅黑" w:hAnsi="微软雅黑" w:eastAsia="微软雅黑" w:cs="微软雅黑"/>
          <w:color w:val="auto"/>
          <w:sz w:val="24"/>
          <w:szCs w:val="24"/>
          <w:highlight w:val="none"/>
          <w:lang w:eastAsia="zh-CN"/>
        </w:rPr>
        <w:t>采购项目编号：</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(供应商名称、地址)  </w:t>
      </w:r>
      <w:r>
        <w:rPr>
          <w:rFonts w:hint="eastAsia" w:ascii="微软雅黑" w:hAnsi="微软雅黑" w:eastAsia="微软雅黑" w:cs="微软雅黑"/>
          <w:color w:val="auto"/>
          <w:sz w:val="24"/>
          <w:szCs w:val="24"/>
          <w:highlight w:val="none"/>
        </w:rPr>
        <w:t xml:space="preserve">作为供应商已正式授权 </w:t>
      </w:r>
      <w:r>
        <w:rPr>
          <w:rFonts w:hint="eastAsia" w:ascii="微软雅黑" w:hAnsi="微软雅黑" w:eastAsia="微软雅黑" w:cs="微软雅黑"/>
          <w:color w:val="auto"/>
          <w:sz w:val="24"/>
          <w:szCs w:val="24"/>
          <w:highlight w:val="none"/>
          <w:u w:val="single"/>
        </w:rPr>
        <w:t xml:space="preserve">(被供应商授权代表全名、职务) </w:t>
      </w:r>
      <w:r>
        <w:rPr>
          <w:rFonts w:hint="eastAsia" w:ascii="微软雅黑" w:hAnsi="微软雅黑" w:eastAsia="微软雅黑" w:cs="微软雅黑"/>
          <w:color w:val="auto"/>
          <w:sz w:val="24"/>
          <w:szCs w:val="24"/>
          <w:highlight w:val="none"/>
        </w:rPr>
        <w:t>为我方</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代表，</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 xml:space="preserve">代表在此声明并同意：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1.</w:t>
      </w:r>
      <w:r>
        <w:rPr>
          <w:rFonts w:hint="eastAsia" w:ascii="微软雅黑" w:hAnsi="微软雅黑" w:eastAsia="微软雅黑" w:cs="微软雅黑"/>
          <w:b/>
          <w:bCs/>
          <w:color w:val="auto"/>
          <w:sz w:val="24"/>
          <w:szCs w:val="24"/>
          <w:highlight w:val="none"/>
        </w:rPr>
        <w:t>我们愿意遵守</w:t>
      </w:r>
      <w:r>
        <w:rPr>
          <w:rFonts w:hint="eastAsia" w:ascii="微软雅黑" w:hAnsi="微软雅黑" w:eastAsia="微软雅黑" w:cs="微软雅黑"/>
          <w:b/>
          <w:bCs/>
          <w:color w:val="auto"/>
          <w:sz w:val="24"/>
          <w:szCs w:val="24"/>
          <w:highlight w:val="none"/>
          <w:lang w:val="en-US" w:eastAsia="zh-CN"/>
        </w:rPr>
        <w:t>招标代理公司</w:t>
      </w:r>
      <w:r>
        <w:rPr>
          <w:rFonts w:hint="eastAsia" w:ascii="微软雅黑" w:hAnsi="微软雅黑" w:eastAsia="微软雅黑" w:cs="微软雅黑"/>
          <w:b/>
          <w:bCs/>
          <w:color w:val="auto"/>
          <w:sz w:val="24"/>
          <w:szCs w:val="24"/>
          <w:highlight w:val="none"/>
        </w:rPr>
        <w:t xml:space="preserve">磋商文件的各项规定，自愿参加磋商，并已清楚磋商文件的要求及有关文件规定，并严格按照磋商文件的规定履行全部责任和义务。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2.</w:t>
      </w:r>
      <w:r>
        <w:rPr>
          <w:rFonts w:hint="eastAsia" w:ascii="微软雅黑" w:hAnsi="微软雅黑" w:eastAsia="微软雅黑" w:cs="微软雅黑"/>
          <w:b/>
          <w:bCs/>
          <w:color w:val="auto"/>
          <w:sz w:val="24"/>
          <w:szCs w:val="24"/>
          <w:highlight w:val="none"/>
        </w:rPr>
        <w:t>我们同意本响应文件自</w:t>
      </w:r>
      <w:r>
        <w:rPr>
          <w:rFonts w:hint="eastAsia" w:ascii="微软雅黑" w:hAnsi="微软雅黑" w:eastAsia="微软雅黑" w:cs="微软雅黑"/>
          <w:b/>
          <w:bCs/>
          <w:color w:val="auto"/>
          <w:sz w:val="24"/>
          <w:szCs w:val="24"/>
          <w:highlight w:val="none"/>
          <w:lang w:val="en-US" w:eastAsia="zh-CN"/>
        </w:rPr>
        <w:t>磋商</w:t>
      </w:r>
      <w:r>
        <w:rPr>
          <w:rFonts w:hint="eastAsia" w:ascii="微软雅黑" w:hAnsi="微软雅黑" w:eastAsia="微软雅黑" w:cs="微软雅黑"/>
          <w:b/>
          <w:bCs/>
          <w:color w:val="auto"/>
          <w:sz w:val="24"/>
          <w:szCs w:val="24"/>
          <w:highlight w:val="none"/>
        </w:rPr>
        <w:t>截止之日起</w:t>
      </w:r>
      <w:r>
        <w:rPr>
          <w:rFonts w:hint="eastAsia" w:ascii="微软雅黑" w:hAnsi="微软雅黑" w:eastAsia="微软雅黑" w:cs="微软雅黑"/>
          <w:b/>
          <w:bCs/>
          <w:color w:val="auto"/>
          <w:sz w:val="24"/>
          <w:szCs w:val="24"/>
          <w:highlight w:val="none"/>
          <w:u w:val="single"/>
        </w:rPr>
        <w:t xml:space="preserve"> 90 </w:t>
      </w:r>
      <w:r>
        <w:rPr>
          <w:rFonts w:hint="eastAsia" w:ascii="微软雅黑" w:hAnsi="微软雅黑" w:eastAsia="微软雅黑" w:cs="微软雅黑"/>
          <w:b/>
          <w:bCs/>
          <w:color w:val="auto"/>
          <w:sz w:val="24"/>
          <w:szCs w:val="24"/>
          <w:highlight w:val="none"/>
        </w:rPr>
        <w:t xml:space="preserve">天内有效。如果我们的响应文件被接受，则直至合同生效时止，本响应文件始终有效并不撤回已递交的响应文件。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3.</w:t>
      </w:r>
      <w:r>
        <w:rPr>
          <w:rFonts w:hint="eastAsia" w:ascii="微软雅黑" w:hAnsi="微软雅黑" w:eastAsia="微软雅黑" w:cs="微软雅黑"/>
          <w:b/>
          <w:bCs/>
          <w:color w:val="auto"/>
          <w:sz w:val="24"/>
          <w:szCs w:val="24"/>
          <w:highlight w:val="none"/>
        </w:rPr>
        <w:t xml:space="preserve">我们已经详细地阅读并完全明白了全部磋商文件及附件，包括澄清（如有）及参考文件，我们完全理解本磋商文件的要求，我们同意放弃对磋商文件提出不明或误解的一切权力。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4.</w:t>
      </w:r>
      <w:r>
        <w:rPr>
          <w:rFonts w:hint="eastAsia" w:ascii="微软雅黑" w:hAnsi="微软雅黑" w:eastAsia="微软雅黑" w:cs="微软雅黑"/>
          <w:b/>
          <w:bCs/>
          <w:color w:val="auto"/>
          <w:sz w:val="24"/>
          <w:szCs w:val="24"/>
          <w:highlight w:val="none"/>
        </w:rPr>
        <w:t>我们同意提供采购人、</w:t>
      </w:r>
      <w:r>
        <w:rPr>
          <w:rFonts w:hint="eastAsia" w:ascii="微软雅黑" w:hAnsi="微软雅黑" w:eastAsia="微软雅黑" w:cs="微软雅黑"/>
          <w:b/>
          <w:bCs/>
          <w:color w:val="auto"/>
          <w:sz w:val="24"/>
          <w:szCs w:val="24"/>
          <w:highlight w:val="none"/>
          <w:lang w:val="en-US" w:eastAsia="zh-CN"/>
        </w:rPr>
        <w:t>招标代理公司</w:t>
      </w:r>
      <w:r>
        <w:rPr>
          <w:rFonts w:hint="eastAsia" w:ascii="微软雅黑" w:hAnsi="微软雅黑" w:eastAsia="微软雅黑" w:cs="微软雅黑"/>
          <w:b/>
          <w:bCs/>
          <w:color w:val="auto"/>
          <w:sz w:val="24"/>
          <w:szCs w:val="24"/>
          <w:highlight w:val="none"/>
        </w:rPr>
        <w:t xml:space="preserve">及磋商小组要求的有关磋商的一切数据或资料。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5.</w:t>
      </w:r>
      <w:r>
        <w:rPr>
          <w:rFonts w:hint="eastAsia" w:ascii="微软雅黑" w:hAnsi="微软雅黑" w:eastAsia="微软雅黑" w:cs="微软雅黑"/>
          <w:b/>
          <w:bCs/>
          <w:color w:val="auto"/>
          <w:sz w:val="24"/>
          <w:szCs w:val="24"/>
          <w:highlight w:val="none"/>
        </w:rPr>
        <w:t>我们理解采购人、</w:t>
      </w:r>
      <w:r>
        <w:rPr>
          <w:rFonts w:hint="eastAsia" w:ascii="微软雅黑" w:hAnsi="微软雅黑" w:eastAsia="微软雅黑" w:cs="微软雅黑"/>
          <w:b/>
          <w:bCs/>
          <w:color w:val="auto"/>
          <w:sz w:val="24"/>
          <w:szCs w:val="24"/>
          <w:highlight w:val="none"/>
          <w:lang w:val="en-US" w:eastAsia="zh-CN"/>
        </w:rPr>
        <w:t>招标代理公司</w:t>
      </w:r>
      <w:r>
        <w:rPr>
          <w:rFonts w:hint="eastAsia" w:ascii="微软雅黑" w:hAnsi="微软雅黑" w:eastAsia="微软雅黑" w:cs="微软雅黑"/>
          <w:b/>
          <w:bCs/>
          <w:color w:val="auto"/>
          <w:sz w:val="24"/>
          <w:szCs w:val="24"/>
          <w:highlight w:val="none"/>
        </w:rPr>
        <w:t>及磋商小组与磋商小组并无义务必须接受最低报价的磋商或其它任何投标，完全理解</w:t>
      </w:r>
      <w:r>
        <w:rPr>
          <w:rFonts w:hint="eastAsia" w:ascii="微软雅黑" w:hAnsi="微软雅黑" w:eastAsia="微软雅黑" w:cs="微软雅黑"/>
          <w:b/>
          <w:bCs/>
          <w:color w:val="auto"/>
          <w:sz w:val="24"/>
          <w:szCs w:val="24"/>
          <w:highlight w:val="none"/>
          <w:lang w:val="en-US" w:eastAsia="zh-CN"/>
        </w:rPr>
        <w:t>招标代理公司</w:t>
      </w:r>
      <w:r>
        <w:rPr>
          <w:rFonts w:hint="eastAsia" w:ascii="微软雅黑" w:hAnsi="微软雅黑" w:eastAsia="微软雅黑" w:cs="微软雅黑"/>
          <w:b/>
          <w:bCs/>
          <w:color w:val="auto"/>
          <w:sz w:val="24"/>
          <w:szCs w:val="24"/>
          <w:highlight w:val="none"/>
        </w:rPr>
        <w:t xml:space="preserve">拒绝迟到的任何磋商和最低磋商报价不是被授予成交的唯一条件。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6.</w:t>
      </w:r>
      <w:r>
        <w:rPr>
          <w:rFonts w:hint="eastAsia" w:ascii="微软雅黑" w:hAnsi="微软雅黑" w:eastAsia="微软雅黑" w:cs="微软雅黑"/>
          <w:b/>
          <w:bCs/>
          <w:color w:val="auto"/>
          <w:sz w:val="24"/>
          <w:szCs w:val="24"/>
          <w:highlight w:val="none"/>
        </w:rPr>
        <w:t xml:space="preserve">如果我们未对磋商文件全部要求作出实质性响应，则完全同意并接受按无效响应处理。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7.</w:t>
      </w:r>
      <w:r>
        <w:rPr>
          <w:rFonts w:hint="eastAsia" w:ascii="微软雅黑" w:hAnsi="微软雅黑" w:eastAsia="微软雅黑" w:cs="微软雅黑"/>
          <w:b/>
          <w:bCs/>
          <w:color w:val="auto"/>
          <w:sz w:val="24"/>
          <w:szCs w:val="24"/>
          <w:highlight w:val="none"/>
        </w:rPr>
        <w:t xml:space="preserve">我们证明提交的一切文件，无论是原件还是复印件均为准确、真实、有效、完整的，绝无任何虚假、伪造或者夸大。我们在此郑重承诺：在本次采购活动中，如有违法、违规、弄虚作假行为，所造成的损失、不良后果及法律责任，一律由我公司（企业）承担。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8.</w:t>
      </w:r>
      <w:r>
        <w:rPr>
          <w:rFonts w:hint="eastAsia" w:ascii="微软雅黑" w:hAnsi="微软雅黑" w:eastAsia="微软雅黑" w:cs="微软雅黑"/>
          <w:b/>
          <w:bCs/>
          <w:color w:val="auto"/>
          <w:sz w:val="24"/>
          <w:szCs w:val="24"/>
          <w:highlight w:val="none"/>
        </w:rPr>
        <w:t xml:space="preserve">如果我们提供的声明或承诺不真实，则完全同意认定为我司提供虚假材料，并同意作相应处理。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9.</w:t>
      </w:r>
      <w:r>
        <w:rPr>
          <w:rFonts w:hint="eastAsia" w:ascii="微软雅黑" w:hAnsi="微软雅黑" w:eastAsia="微软雅黑" w:cs="微软雅黑"/>
          <w:b/>
          <w:bCs/>
          <w:color w:val="auto"/>
          <w:sz w:val="24"/>
          <w:szCs w:val="24"/>
          <w:highlight w:val="none"/>
        </w:rPr>
        <w:t>我们是依法注册的法人，在法律、财务及运作上完全独立于本项目采购人</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10.</w:t>
      </w:r>
      <w:r>
        <w:rPr>
          <w:rFonts w:hint="eastAsia" w:ascii="微软雅黑" w:hAnsi="微软雅黑" w:eastAsia="微软雅黑" w:cs="微软雅黑"/>
          <w:b/>
          <w:bCs/>
          <w:color w:val="auto"/>
          <w:sz w:val="24"/>
          <w:szCs w:val="24"/>
          <w:highlight w:val="none"/>
        </w:rPr>
        <w:t>所有有关本次投标的函电请寄：</w:t>
      </w:r>
      <w:r>
        <w:rPr>
          <w:rFonts w:hint="eastAsia" w:ascii="微软雅黑" w:hAnsi="微软雅黑" w:eastAsia="微软雅黑" w:cs="微软雅黑"/>
          <w:b/>
          <w:bCs/>
          <w:color w:val="auto"/>
          <w:sz w:val="24"/>
          <w:szCs w:val="24"/>
          <w:highlight w:val="none"/>
          <w:u w:val="single"/>
        </w:rPr>
        <w:t xml:space="preserve"> （供应商地址）</w:t>
      </w:r>
      <w:r>
        <w:rPr>
          <w:rFonts w:hint="eastAsia" w:ascii="微软雅黑" w:hAnsi="微软雅黑" w:eastAsia="微软雅黑" w:cs="微软雅黑"/>
          <w:b/>
          <w:bCs/>
          <w:color w:val="auto"/>
          <w:sz w:val="24"/>
          <w:szCs w:val="24"/>
          <w:highlight w:val="non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备注：本函内容不得擅自删改，否则视为无效投标。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供应商名称（单位盖公章）：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法定代表人或供应商授权代表（</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r>
        <w:rPr>
          <w:rFonts w:hint="eastAsia" w:ascii="微软雅黑" w:hAnsi="微软雅黑" w:eastAsia="微软雅黑" w:cs="微软雅黑"/>
          <w:color w:val="auto"/>
          <w:sz w:val="24"/>
          <w:szCs w:val="24"/>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职务：</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360" w:lineRule="auto"/>
        <w:ind w:firstLine="48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联 系 电 话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日 期 :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jc w:val="center"/>
        <w:textAlignment w:val="auto"/>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0"/>
          <w:szCs w:val="30"/>
          <w:highlight w:val="none"/>
          <w:lang w:val="en-US" w:eastAsia="zh-CN"/>
        </w:rPr>
        <w:t xml:space="preserve">2.2 商务需求条款响应表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项目编号：</w:t>
      </w:r>
      <w:r>
        <w:rPr>
          <w:rFonts w:hint="eastAsia" w:ascii="微软雅黑" w:hAnsi="微软雅黑" w:eastAsia="微软雅黑" w:cs="微软雅黑"/>
          <w:color w:val="auto"/>
          <w:sz w:val="24"/>
          <w:szCs w:val="24"/>
          <w:highlight w:val="none"/>
        </w:rPr>
        <w:t xml:space="preserve">  </w:t>
      </w:r>
    </w:p>
    <w:tbl>
      <w:tblPr>
        <w:tblStyle w:val="20"/>
        <w:tblW w:w="90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5395"/>
        <w:gridCol w:w="1475"/>
        <w:gridCol w:w="14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序号</w:t>
            </w:r>
          </w:p>
        </w:tc>
        <w:tc>
          <w:tcPr>
            <w:tcW w:w="539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商务条款要求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是否响应</w:t>
            </w: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完全理解并接受合同条款要求。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2</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完全理解并接受对合格供应商、合格的服务要求。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3</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完全理解并接受对供应商的各项须知、规约要求和责任义务，包括带“★”条款的全部内容。</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4</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拟派项目负责人的要求。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5</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磋商有效期：磋商有效期为自递交磋商文件起至确定正式成交供应商止不少于 90 天。</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6</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报价内容均涵盖报价要求之一切费用和伴随服务。</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7</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同意接受磋商文件的各项要求。</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8</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同意接受合同范本所列的各项条款。</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9</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同意按本项目要求缴付相关款项。</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10</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同意采购人以任何形式对我方磋商文件内容的真实性和有效性进行审查、验证。</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00"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sz w:val="24"/>
                <w:szCs w:val="24"/>
                <w:highlight w:val="none"/>
                <w:vertAlign w:val="baseline"/>
                <w:lang w:val="en-US" w:eastAsia="zh-CN"/>
              </w:rPr>
            </w:pPr>
            <w:r>
              <w:rPr>
                <w:rFonts w:hint="eastAsia" w:ascii="微软雅黑" w:hAnsi="微软雅黑" w:eastAsia="微软雅黑" w:cs="微软雅黑"/>
                <w:color w:val="auto"/>
                <w:sz w:val="24"/>
                <w:szCs w:val="24"/>
                <w:highlight w:val="none"/>
                <w:vertAlign w:val="baseline"/>
                <w:lang w:val="en-US" w:eastAsia="zh-CN"/>
              </w:rPr>
              <w:t>11</w:t>
            </w:r>
          </w:p>
        </w:tc>
        <w:tc>
          <w:tcPr>
            <w:tcW w:w="5395" w:type="dxa"/>
            <w:noWrap w:val="0"/>
            <w:vAlign w:val="top"/>
          </w:tcPr>
          <w:p>
            <w:pPr>
              <w:keepNext w:val="0"/>
              <w:keepLines w:val="0"/>
              <w:widowControl/>
              <w:suppressLineNumbers w:val="0"/>
              <w:jc w:val="left"/>
              <w:rPr>
                <w:rFonts w:hint="eastAsia" w:ascii="微软雅黑" w:hAnsi="微软雅黑" w:eastAsia="微软雅黑" w:cs="微软雅黑"/>
                <w:color w:val="auto"/>
                <w:sz w:val="24"/>
                <w:szCs w:val="24"/>
                <w:highlight w:val="none"/>
                <w:vertAlign w:val="baseline"/>
              </w:rPr>
            </w:pPr>
            <w:r>
              <w:rPr>
                <w:rFonts w:hint="eastAsia" w:ascii="微软雅黑" w:hAnsi="微软雅黑" w:eastAsia="微软雅黑" w:cs="微软雅黑"/>
                <w:color w:val="auto"/>
                <w:kern w:val="0"/>
                <w:sz w:val="24"/>
                <w:szCs w:val="24"/>
                <w:highlight w:val="none"/>
                <w:lang w:val="en-US" w:eastAsia="zh-CN" w:bidi="ar"/>
              </w:rPr>
              <w:t>其它商务条款偏离说明（若有）。</w:t>
            </w:r>
          </w:p>
        </w:tc>
        <w:tc>
          <w:tcPr>
            <w:tcW w:w="1475"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c>
          <w:tcPr>
            <w:tcW w:w="1494" w:type="dxa"/>
            <w:noWrap w:val="0"/>
            <w:vAlign w:val="top"/>
          </w:tcPr>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vertAlign w:val="baseline"/>
              </w:rPr>
            </w:pPr>
          </w:p>
        </w:tc>
      </w:tr>
    </w:tbl>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注：</w:t>
      </w: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1. 对于上述要求，如供应商完全响应，则请在“是否响应”栏内打“√”，对空白或 </w:t>
      </w: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打“×”视为偏离，请在“偏离说明”栏内扼要说明偏离情况。 </w:t>
      </w: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2. 此表内容必须与实施方案中所介绍的内容一致，打“★”项为不可负偏离(劣于)的重要 </w:t>
      </w: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项。</w:t>
      </w: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供应商法定代表人（或法定代表人授权代表）签字或盖章： </w:t>
      </w: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供应商名称（盖公章）： </w:t>
      </w: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日 期： 年 月 日</w:t>
      </w:r>
    </w:p>
    <w:p>
      <w:pPr>
        <w:pStyle w:val="10"/>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0"/>
          <w:szCs w:val="30"/>
          <w:highlight w:val="none"/>
          <w:lang w:val="en-US" w:eastAsia="zh-CN"/>
        </w:rPr>
        <w:t>2.3 拟派项目负责人及管理技术人员一览表</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6432" behindDoc="0" locked="0" layoutInCell="1" allowOverlap="1">
                <wp:simplePos x="0" y="0"/>
                <wp:positionH relativeFrom="page">
                  <wp:posOffset>642620</wp:posOffset>
                </wp:positionH>
                <wp:positionV relativeFrom="paragraph">
                  <wp:posOffset>576580</wp:posOffset>
                </wp:positionV>
                <wp:extent cx="6283325" cy="411099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6283325" cy="4110990"/>
                        </a:xfrm>
                        <a:prstGeom prst="rect">
                          <a:avLst/>
                        </a:prstGeom>
                        <a:noFill/>
                        <a:ln>
                          <a:noFill/>
                        </a:ln>
                      </wps:spPr>
                      <wps:txbx>
                        <w:txbxContent>
                          <w:tbl>
                            <w:tblPr>
                              <w:tblStyle w:val="19"/>
                              <w:tblW w:w="9849"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81"/>
                              <w:gridCol w:w="1591"/>
                              <w:gridCol w:w="1265"/>
                              <w:gridCol w:w="1617"/>
                              <w:gridCol w:w="1910"/>
                              <w:gridCol w:w="25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584" w:hRule="atLeast"/>
                              </w:trPr>
                              <w:tc>
                                <w:tcPr>
                                  <w:tcW w:w="881" w:type="dxa"/>
                                  <w:tcBorders>
                                    <w:bottom w:val="double" w:color="000000" w:sz="0" w:space="0"/>
                                    <w:right w:val="single" w:color="000000" w:sz="4" w:space="0"/>
                                  </w:tcBorders>
                                  <w:shd w:val="clear" w:color="auto" w:fill="EDEBE0"/>
                                  <w:noWrap w:val="0"/>
                                  <w:vAlign w:val="top"/>
                                </w:tcPr>
                                <w:p>
                                  <w:pPr>
                                    <w:pStyle w:val="29"/>
                                    <w:spacing w:before="163"/>
                                    <w:ind w:left="258" w:right="143"/>
                                    <w:jc w:val="center"/>
                                    <w:rPr>
                                      <w:sz w:val="21"/>
                                    </w:rPr>
                                  </w:pPr>
                                  <w:r>
                                    <w:rPr>
                                      <w:sz w:val="21"/>
                                    </w:rPr>
                                    <w:t xml:space="preserve">序号 </w:t>
                                  </w:r>
                                </w:p>
                              </w:tc>
                              <w:tc>
                                <w:tcPr>
                                  <w:tcW w:w="1591"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628" w:right="493"/>
                                    <w:jc w:val="center"/>
                                    <w:rPr>
                                      <w:sz w:val="21"/>
                                    </w:rPr>
                                  </w:pPr>
                                  <w:r>
                                    <w:rPr>
                                      <w:sz w:val="21"/>
                                    </w:rPr>
                                    <w:t xml:space="preserve">姓名 </w:t>
                                  </w:r>
                                </w:p>
                              </w:tc>
                              <w:tc>
                                <w:tcPr>
                                  <w:tcW w:w="1265"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465" w:right="330"/>
                                    <w:jc w:val="center"/>
                                    <w:rPr>
                                      <w:sz w:val="21"/>
                                    </w:rPr>
                                  </w:pPr>
                                  <w:r>
                                    <w:rPr>
                                      <w:sz w:val="21"/>
                                    </w:rPr>
                                    <w:t xml:space="preserve">学历 </w:t>
                                  </w:r>
                                </w:p>
                              </w:tc>
                              <w:tc>
                                <w:tcPr>
                                  <w:tcW w:w="1617"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640" w:right="506"/>
                                    <w:jc w:val="center"/>
                                    <w:rPr>
                                      <w:sz w:val="21"/>
                                    </w:rPr>
                                  </w:pPr>
                                  <w:r>
                                    <w:rPr>
                                      <w:sz w:val="21"/>
                                    </w:rPr>
                                    <w:t xml:space="preserve">职称 </w:t>
                                  </w:r>
                                </w:p>
                              </w:tc>
                              <w:tc>
                                <w:tcPr>
                                  <w:tcW w:w="1910"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581" w:right="438"/>
                                    <w:jc w:val="center"/>
                                    <w:rPr>
                                      <w:sz w:val="21"/>
                                    </w:rPr>
                                  </w:pPr>
                                  <w:r>
                                    <w:rPr>
                                      <w:sz w:val="21"/>
                                    </w:rPr>
                                    <w:t xml:space="preserve">经验年限 </w:t>
                                  </w:r>
                                </w:p>
                              </w:tc>
                              <w:tc>
                                <w:tcPr>
                                  <w:tcW w:w="2585" w:type="dxa"/>
                                  <w:tcBorders>
                                    <w:left w:val="single" w:color="000000" w:sz="4" w:space="0"/>
                                    <w:bottom w:val="double" w:color="000000" w:sz="0" w:space="0"/>
                                  </w:tcBorders>
                                  <w:shd w:val="clear" w:color="auto" w:fill="EDEBE0"/>
                                  <w:noWrap w:val="0"/>
                                  <w:vAlign w:val="top"/>
                                </w:tcPr>
                                <w:p>
                                  <w:pPr>
                                    <w:pStyle w:val="29"/>
                                    <w:spacing w:before="26" w:line="270" w:lineRule="atLeast"/>
                                    <w:ind w:left="1200" w:right="98" w:hanging="1050"/>
                                    <w:rPr>
                                      <w:sz w:val="21"/>
                                    </w:rPr>
                                  </w:pPr>
                                  <w:r>
                                    <w:rPr>
                                      <w:sz w:val="21"/>
                                    </w:rPr>
                                    <w:t xml:space="preserve">拟担任职务或承担工作内容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26" w:hRule="atLeast"/>
                              </w:trPr>
                              <w:tc>
                                <w:tcPr>
                                  <w:tcW w:w="881" w:type="dxa"/>
                                  <w:tcBorders>
                                    <w:top w:val="double" w:color="000000" w:sz="0" w:space="0"/>
                                    <w:bottom w:val="single" w:color="000000" w:sz="4" w:space="0"/>
                                    <w:right w:val="single" w:color="000000" w:sz="4" w:space="0"/>
                                  </w:tcBorders>
                                  <w:noWrap w:val="0"/>
                                  <w:vAlign w:val="top"/>
                                </w:tcPr>
                                <w:p>
                                  <w:pPr>
                                    <w:pStyle w:val="29"/>
                                    <w:spacing w:before="9"/>
                                    <w:rPr>
                                      <w:sz w:val="21"/>
                                    </w:rPr>
                                  </w:pPr>
                                </w:p>
                                <w:p>
                                  <w:pPr>
                                    <w:pStyle w:val="29"/>
                                    <w:spacing w:before="1"/>
                                    <w:ind w:left="127"/>
                                    <w:jc w:val="center"/>
                                    <w:rPr>
                                      <w:sz w:val="21"/>
                                    </w:rPr>
                                  </w:pPr>
                                  <w:r>
                                    <w:rPr>
                                      <w:w w:val="100"/>
                                      <w:sz w:val="21"/>
                                    </w:rPr>
                                    <w:t xml:space="preserve"> </w:t>
                                  </w:r>
                                </w:p>
                              </w:tc>
                              <w:tc>
                                <w:tcPr>
                                  <w:tcW w:w="1591"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7"/>
                                    <w:jc w:val="center"/>
                                    <w:rPr>
                                      <w:sz w:val="21"/>
                                    </w:rPr>
                                  </w:pPr>
                                  <w:r>
                                    <w:rPr>
                                      <w:w w:val="100"/>
                                      <w:sz w:val="21"/>
                                    </w:rPr>
                                    <w:t xml:space="preserve"> </w:t>
                                  </w:r>
                                </w:p>
                              </w:tc>
                              <w:tc>
                                <w:tcPr>
                                  <w:tcW w:w="1265"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3"/>
                                    <w:jc w:val="center"/>
                                    <w:rPr>
                                      <w:sz w:val="21"/>
                                    </w:rPr>
                                  </w:pPr>
                                  <w:r>
                                    <w:rPr>
                                      <w:w w:val="100"/>
                                      <w:sz w:val="21"/>
                                    </w:rPr>
                                    <w:t xml:space="preserve"> </w:t>
                                  </w:r>
                                </w:p>
                              </w:tc>
                              <w:tc>
                                <w:tcPr>
                                  <w:tcW w:w="1617"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6"/>
                                    <w:jc w:val="center"/>
                                    <w:rPr>
                                      <w:sz w:val="21"/>
                                    </w:rPr>
                                  </w:pPr>
                                  <w:r>
                                    <w:rPr>
                                      <w:w w:val="100"/>
                                      <w:sz w:val="21"/>
                                    </w:rPr>
                                    <w:t xml:space="preserve"> </w:t>
                                  </w:r>
                                </w:p>
                              </w:tc>
                              <w:tc>
                                <w:tcPr>
                                  <w:tcW w:w="1910"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43"/>
                                    <w:jc w:val="center"/>
                                    <w:rPr>
                                      <w:sz w:val="21"/>
                                    </w:rPr>
                                  </w:pPr>
                                  <w:r>
                                    <w:rPr>
                                      <w:w w:val="100"/>
                                      <w:sz w:val="21"/>
                                    </w:rPr>
                                    <w:t xml:space="preserve"> </w:t>
                                  </w:r>
                                </w:p>
                              </w:tc>
                              <w:tc>
                                <w:tcPr>
                                  <w:tcW w:w="2585" w:type="dxa"/>
                                  <w:tcBorders>
                                    <w:top w:val="double" w:color="000000" w:sz="0" w:space="0"/>
                                    <w:left w:val="single" w:color="000000" w:sz="4" w:space="0"/>
                                    <w:bottom w:val="single" w:color="000000" w:sz="4" w:space="0"/>
                                  </w:tcBorders>
                                  <w:noWrap w:val="0"/>
                                  <w:vAlign w:val="top"/>
                                </w:tcPr>
                                <w:p>
                                  <w:pPr>
                                    <w:pStyle w:val="29"/>
                                    <w:spacing w:before="9"/>
                                    <w:rPr>
                                      <w:sz w:val="21"/>
                                    </w:rPr>
                                  </w:pPr>
                                </w:p>
                                <w:p>
                                  <w:pPr>
                                    <w:pStyle w:val="29"/>
                                    <w:spacing w:before="1"/>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5"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bl>
                          <w:p>
                            <w:pPr>
                              <w:pStyle w:val="3"/>
                            </w:pPr>
                          </w:p>
                        </w:txbxContent>
                      </wps:txbx>
                      <wps:bodyPr lIns="0" tIns="0" rIns="0" bIns="0" upright="1"/>
                    </wps:wsp>
                  </a:graphicData>
                </a:graphic>
              </wp:anchor>
            </w:drawing>
          </mc:Choice>
          <mc:Fallback>
            <w:pict>
              <v:shape id="_x0000_s1026" o:spid="_x0000_s1026" o:spt="202" type="#_x0000_t202" style="position:absolute;left:0pt;margin-left:50.6pt;margin-top:45.4pt;height:323.7pt;width:494.75pt;mso-position-horizontal-relative:page;z-index:251666432;mso-width-relative:page;mso-height-relative:page;" filled="f" stroked="f" coordsize="21600,21600" o:gfxdata="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">
                <v:fill on="f" focussize="0,0"/>
                <v:stroke on="f"/>
                <v:imagedata o:title=""/>
                <o:lock v:ext="edit" aspectratio="f"/>
                <v:textbox inset="0mm,0mm,0mm,0mm">
                  <w:txbxContent>
                    <w:tbl>
                      <w:tblPr>
                        <w:tblStyle w:val="19"/>
                        <w:tblW w:w="9849"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881"/>
                        <w:gridCol w:w="1591"/>
                        <w:gridCol w:w="1265"/>
                        <w:gridCol w:w="1617"/>
                        <w:gridCol w:w="1910"/>
                        <w:gridCol w:w="258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584" w:hRule="atLeast"/>
                        </w:trPr>
                        <w:tc>
                          <w:tcPr>
                            <w:tcW w:w="881" w:type="dxa"/>
                            <w:tcBorders>
                              <w:bottom w:val="double" w:color="000000" w:sz="0" w:space="0"/>
                              <w:right w:val="single" w:color="000000" w:sz="4" w:space="0"/>
                            </w:tcBorders>
                            <w:shd w:val="clear" w:color="auto" w:fill="EDEBE0"/>
                            <w:noWrap w:val="0"/>
                            <w:vAlign w:val="top"/>
                          </w:tcPr>
                          <w:p>
                            <w:pPr>
                              <w:pStyle w:val="29"/>
                              <w:spacing w:before="163"/>
                              <w:ind w:left="258" w:right="143"/>
                              <w:jc w:val="center"/>
                              <w:rPr>
                                <w:sz w:val="21"/>
                              </w:rPr>
                            </w:pPr>
                            <w:r>
                              <w:rPr>
                                <w:sz w:val="21"/>
                              </w:rPr>
                              <w:t xml:space="preserve">序号 </w:t>
                            </w:r>
                          </w:p>
                        </w:tc>
                        <w:tc>
                          <w:tcPr>
                            <w:tcW w:w="1591"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628" w:right="493"/>
                              <w:jc w:val="center"/>
                              <w:rPr>
                                <w:sz w:val="21"/>
                              </w:rPr>
                            </w:pPr>
                            <w:r>
                              <w:rPr>
                                <w:sz w:val="21"/>
                              </w:rPr>
                              <w:t xml:space="preserve">姓名 </w:t>
                            </w:r>
                          </w:p>
                        </w:tc>
                        <w:tc>
                          <w:tcPr>
                            <w:tcW w:w="1265"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465" w:right="330"/>
                              <w:jc w:val="center"/>
                              <w:rPr>
                                <w:sz w:val="21"/>
                              </w:rPr>
                            </w:pPr>
                            <w:r>
                              <w:rPr>
                                <w:sz w:val="21"/>
                              </w:rPr>
                              <w:t xml:space="preserve">学历 </w:t>
                            </w:r>
                          </w:p>
                        </w:tc>
                        <w:tc>
                          <w:tcPr>
                            <w:tcW w:w="1617"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640" w:right="506"/>
                              <w:jc w:val="center"/>
                              <w:rPr>
                                <w:sz w:val="21"/>
                              </w:rPr>
                            </w:pPr>
                            <w:r>
                              <w:rPr>
                                <w:sz w:val="21"/>
                              </w:rPr>
                              <w:t xml:space="preserve">职称 </w:t>
                            </w:r>
                          </w:p>
                        </w:tc>
                        <w:tc>
                          <w:tcPr>
                            <w:tcW w:w="1910" w:type="dxa"/>
                            <w:tcBorders>
                              <w:left w:val="single" w:color="000000" w:sz="4" w:space="0"/>
                              <w:bottom w:val="double" w:color="000000" w:sz="0" w:space="0"/>
                              <w:right w:val="single" w:color="000000" w:sz="4" w:space="0"/>
                            </w:tcBorders>
                            <w:shd w:val="clear" w:color="auto" w:fill="EDEBE0"/>
                            <w:noWrap w:val="0"/>
                            <w:vAlign w:val="top"/>
                          </w:tcPr>
                          <w:p>
                            <w:pPr>
                              <w:pStyle w:val="29"/>
                              <w:spacing w:before="163"/>
                              <w:ind w:left="581" w:right="438"/>
                              <w:jc w:val="center"/>
                              <w:rPr>
                                <w:sz w:val="21"/>
                              </w:rPr>
                            </w:pPr>
                            <w:r>
                              <w:rPr>
                                <w:sz w:val="21"/>
                              </w:rPr>
                              <w:t xml:space="preserve">经验年限 </w:t>
                            </w:r>
                          </w:p>
                        </w:tc>
                        <w:tc>
                          <w:tcPr>
                            <w:tcW w:w="2585" w:type="dxa"/>
                            <w:tcBorders>
                              <w:left w:val="single" w:color="000000" w:sz="4" w:space="0"/>
                              <w:bottom w:val="double" w:color="000000" w:sz="0" w:space="0"/>
                            </w:tcBorders>
                            <w:shd w:val="clear" w:color="auto" w:fill="EDEBE0"/>
                            <w:noWrap w:val="0"/>
                            <w:vAlign w:val="top"/>
                          </w:tcPr>
                          <w:p>
                            <w:pPr>
                              <w:pStyle w:val="29"/>
                              <w:spacing w:before="26" w:line="270" w:lineRule="atLeast"/>
                              <w:ind w:left="1200" w:right="98" w:hanging="1050"/>
                              <w:rPr>
                                <w:sz w:val="21"/>
                              </w:rPr>
                            </w:pPr>
                            <w:r>
                              <w:rPr>
                                <w:sz w:val="21"/>
                              </w:rPr>
                              <w:t xml:space="preserve">拟担任职务或承担工作内容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26" w:hRule="atLeast"/>
                        </w:trPr>
                        <w:tc>
                          <w:tcPr>
                            <w:tcW w:w="881" w:type="dxa"/>
                            <w:tcBorders>
                              <w:top w:val="double" w:color="000000" w:sz="0" w:space="0"/>
                              <w:bottom w:val="single" w:color="000000" w:sz="4" w:space="0"/>
                              <w:right w:val="single" w:color="000000" w:sz="4" w:space="0"/>
                            </w:tcBorders>
                            <w:noWrap w:val="0"/>
                            <w:vAlign w:val="top"/>
                          </w:tcPr>
                          <w:p>
                            <w:pPr>
                              <w:pStyle w:val="29"/>
                              <w:spacing w:before="9"/>
                              <w:rPr>
                                <w:sz w:val="21"/>
                              </w:rPr>
                            </w:pPr>
                          </w:p>
                          <w:p>
                            <w:pPr>
                              <w:pStyle w:val="29"/>
                              <w:spacing w:before="1"/>
                              <w:ind w:left="127"/>
                              <w:jc w:val="center"/>
                              <w:rPr>
                                <w:sz w:val="21"/>
                              </w:rPr>
                            </w:pPr>
                            <w:r>
                              <w:rPr>
                                <w:w w:val="100"/>
                                <w:sz w:val="21"/>
                              </w:rPr>
                              <w:t xml:space="preserve"> </w:t>
                            </w:r>
                          </w:p>
                        </w:tc>
                        <w:tc>
                          <w:tcPr>
                            <w:tcW w:w="1591"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7"/>
                              <w:jc w:val="center"/>
                              <w:rPr>
                                <w:sz w:val="21"/>
                              </w:rPr>
                            </w:pPr>
                            <w:r>
                              <w:rPr>
                                <w:w w:val="100"/>
                                <w:sz w:val="21"/>
                              </w:rPr>
                              <w:t xml:space="preserve"> </w:t>
                            </w:r>
                          </w:p>
                        </w:tc>
                        <w:tc>
                          <w:tcPr>
                            <w:tcW w:w="1265"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3"/>
                              <w:jc w:val="center"/>
                              <w:rPr>
                                <w:sz w:val="21"/>
                              </w:rPr>
                            </w:pPr>
                            <w:r>
                              <w:rPr>
                                <w:w w:val="100"/>
                                <w:sz w:val="21"/>
                              </w:rPr>
                              <w:t xml:space="preserve"> </w:t>
                            </w:r>
                          </w:p>
                        </w:tc>
                        <w:tc>
                          <w:tcPr>
                            <w:tcW w:w="1617"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36"/>
                              <w:jc w:val="center"/>
                              <w:rPr>
                                <w:sz w:val="21"/>
                              </w:rPr>
                            </w:pPr>
                            <w:r>
                              <w:rPr>
                                <w:w w:val="100"/>
                                <w:sz w:val="21"/>
                              </w:rPr>
                              <w:t xml:space="preserve"> </w:t>
                            </w:r>
                          </w:p>
                        </w:tc>
                        <w:tc>
                          <w:tcPr>
                            <w:tcW w:w="1910" w:type="dxa"/>
                            <w:tcBorders>
                              <w:top w:val="double" w:color="000000" w:sz="0" w:space="0"/>
                              <w:left w:val="single" w:color="000000" w:sz="4" w:space="0"/>
                              <w:bottom w:val="single" w:color="000000" w:sz="4" w:space="0"/>
                              <w:right w:val="single" w:color="000000" w:sz="4" w:space="0"/>
                            </w:tcBorders>
                            <w:noWrap w:val="0"/>
                            <w:vAlign w:val="top"/>
                          </w:tcPr>
                          <w:p>
                            <w:pPr>
                              <w:pStyle w:val="29"/>
                              <w:spacing w:before="9"/>
                              <w:rPr>
                                <w:sz w:val="21"/>
                              </w:rPr>
                            </w:pPr>
                          </w:p>
                          <w:p>
                            <w:pPr>
                              <w:pStyle w:val="29"/>
                              <w:spacing w:before="1"/>
                              <w:ind w:left="143"/>
                              <w:jc w:val="center"/>
                              <w:rPr>
                                <w:sz w:val="21"/>
                              </w:rPr>
                            </w:pPr>
                            <w:r>
                              <w:rPr>
                                <w:w w:val="100"/>
                                <w:sz w:val="21"/>
                              </w:rPr>
                              <w:t xml:space="preserve"> </w:t>
                            </w:r>
                          </w:p>
                        </w:tc>
                        <w:tc>
                          <w:tcPr>
                            <w:tcW w:w="2585" w:type="dxa"/>
                            <w:tcBorders>
                              <w:top w:val="double" w:color="000000" w:sz="0" w:space="0"/>
                              <w:left w:val="single" w:color="000000" w:sz="4" w:space="0"/>
                              <w:bottom w:val="single" w:color="000000" w:sz="4" w:space="0"/>
                            </w:tcBorders>
                            <w:noWrap w:val="0"/>
                            <w:vAlign w:val="top"/>
                          </w:tcPr>
                          <w:p>
                            <w:pPr>
                              <w:pStyle w:val="29"/>
                              <w:spacing w:before="9"/>
                              <w:rPr>
                                <w:sz w:val="21"/>
                              </w:rPr>
                            </w:pPr>
                          </w:p>
                          <w:p>
                            <w:pPr>
                              <w:pStyle w:val="29"/>
                              <w:spacing w:before="1"/>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5"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bottom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bottom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bottom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714" w:hRule="atLeast"/>
                        </w:trPr>
                        <w:tc>
                          <w:tcPr>
                            <w:tcW w:w="881" w:type="dxa"/>
                            <w:tcBorders>
                              <w:top w:val="single" w:color="000000" w:sz="4" w:space="0"/>
                              <w:right w:val="single" w:color="000000" w:sz="4" w:space="0"/>
                            </w:tcBorders>
                            <w:noWrap w:val="0"/>
                            <w:vAlign w:val="top"/>
                          </w:tcPr>
                          <w:p>
                            <w:pPr>
                              <w:pStyle w:val="29"/>
                              <w:spacing w:before="11"/>
                              <w:rPr>
                                <w:sz w:val="20"/>
                              </w:rPr>
                            </w:pPr>
                          </w:p>
                          <w:p>
                            <w:pPr>
                              <w:pStyle w:val="29"/>
                              <w:ind w:left="127"/>
                              <w:jc w:val="center"/>
                              <w:rPr>
                                <w:sz w:val="21"/>
                              </w:rPr>
                            </w:pPr>
                            <w:r>
                              <w:rPr>
                                <w:w w:val="100"/>
                                <w:sz w:val="21"/>
                              </w:rPr>
                              <w:t xml:space="preserve"> </w:t>
                            </w:r>
                          </w:p>
                        </w:tc>
                        <w:tc>
                          <w:tcPr>
                            <w:tcW w:w="1591"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7"/>
                              <w:jc w:val="center"/>
                              <w:rPr>
                                <w:sz w:val="21"/>
                              </w:rPr>
                            </w:pPr>
                            <w:r>
                              <w:rPr>
                                <w:w w:val="100"/>
                                <w:sz w:val="21"/>
                              </w:rPr>
                              <w:t xml:space="preserve"> </w:t>
                            </w:r>
                          </w:p>
                        </w:tc>
                        <w:tc>
                          <w:tcPr>
                            <w:tcW w:w="1265"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3"/>
                              <w:jc w:val="center"/>
                              <w:rPr>
                                <w:sz w:val="21"/>
                              </w:rPr>
                            </w:pPr>
                            <w:r>
                              <w:rPr>
                                <w:w w:val="100"/>
                                <w:sz w:val="21"/>
                              </w:rPr>
                              <w:t xml:space="preserve"> </w:t>
                            </w:r>
                          </w:p>
                        </w:tc>
                        <w:tc>
                          <w:tcPr>
                            <w:tcW w:w="1617"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36"/>
                              <w:jc w:val="center"/>
                              <w:rPr>
                                <w:sz w:val="21"/>
                              </w:rPr>
                            </w:pPr>
                            <w:r>
                              <w:rPr>
                                <w:w w:val="100"/>
                                <w:sz w:val="21"/>
                              </w:rPr>
                              <w:t xml:space="preserve"> </w:t>
                            </w:r>
                          </w:p>
                        </w:tc>
                        <w:tc>
                          <w:tcPr>
                            <w:tcW w:w="1910" w:type="dxa"/>
                            <w:tcBorders>
                              <w:top w:val="single" w:color="000000" w:sz="4" w:space="0"/>
                              <w:left w:val="single" w:color="000000" w:sz="4" w:space="0"/>
                              <w:right w:val="single" w:color="000000" w:sz="4" w:space="0"/>
                            </w:tcBorders>
                            <w:noWrap w:val="0"/>
                            <w:vAlign w:val="top"/>
                          </w:tcPr>
                          <w:p>
                            <w:pPr>
                              <w:pStyle w:val="29"/>
                              <w:spacing w:before="11"/>
                              <w:rPr>
                                <w:sz w:val="20"/>
                              </w:rPr>
                            </w:pPr>
                          </w:p>
                          <w:p>
                            <w:pPr>
                              <w:pStyle w:val="29"/>
                              <w:ind w:left="143"/>
                              <w:jc w:val="center"/>
                              <w:rPr>
                                <w:sz w:val="21"/>
                              </w:rPr>
                            </w:pPr>
                            <w:r>
                              <w:rPr>
                                <w:w w:val="100"/>
                                <w:sz w:val="21"/>
                              </w:rPr>
                              <w:t xml:space="preserve"> </w:t>
                            </w:r>
                          </w:p>
                        </w:tc>
                        <w:tc>
                          <w:tcPr>
                            <w:tcW w:w="2585" w:type="dxa"/>
                            <w:tcBorders>
                              <w:top w:val="single" w:color="000000" w:sz="4" w:space="0"/>
                              <w:left w:val="single" w:color="000000" w:sz="4" w:space="0"/>
                            </w:tcBorders>
                            <w:noWrap w:val="0"/>
                            <w:vAlign w:val="top"/>
                          </w:tcPr>
                          <w:p>
                            <w:pPr>
                              <w:pStyle w:val="29"/>
                              <w:spacing w:before="11"/>
                              <w:rPr>
                                <w:sz w:val="20"/>
                              </w:rPr>
                            </w:pPr>
                          </w:p>
                          <w:p>
                            <w:pPr>
                              <w:pStyle w:val="29"/>
                              <w:ind w:right="1151"/>
                              <w:jc w:val="right"/>
                              <w:rPr>
                                <w:sz w:val="21"/>
                              </w:rPr>
                            </w:pPr>
                            <w:r>
                              <w:rPr>
                                <w:w w:val="100"/>
                                <w:sz w:val="21"/>
                              </w:rPr>
                              <w:t xml:space="preserve"> </w:t>
                            </w:r>
                          </w:p>
                        </w:tc>
                      </w:tr>
                    </w:tbl>
                    <w:p>
                      <w:pPr>
                        <w:pStyle w:val="3"/>
                      </w:pPr>
                    </w:p>
                  </w:txbxContent>
                </v:textbox>
              </v:shape>
            </w:pict>
          </mc:Fallback>
        </mc:AlternateContent>
      </w: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项目编号：</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p>
    <w:p>
      <w:pPr>
        <w:rPr>
          <w:rFonts w:hint="eastAsia" w:ascii="微软雅黑" w:hAnsi="微软雅黑" w:eastAsia="微软雅黑" w:cs="微软雅黑"/>
          <w:color w:val="0000FF"/>
          <w:highlight w:val="none"/>
          <w:lang w:val="en-US" w:eastAsia="zh-CN"/>
        </w:rPr>
      </w:pPr>
      <w:r>
        <w:rPr>
          <w:rFonts w:hint="eastAsia" w:ascii="微软雅黑" w:hAnsi="微软雅黑" w:eastAsia="微软雅黑" w:cs="微软雅黑"/>
          <w:color w:val="0000FF"/>
          <w:highlight w:val="none"/>
          <w:lang w:val="en-US" w:eastAsia="zh-CN"/>
        </w:rPr>
        <w:t xml:space="preserve">备注：根据评审表的要求提交相应证明资料复印件加盖企业公章：身份证、资格证（注册建造师执业资格证书）、安全生产考核合格证、社保证明（需提供近1个月（含1个月））、拟派项目负责人没有在其他在建项目中担任项目负责人的书面承诺。 </w:t>
      </w: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 xml:space="preserve">供应商名称（单位盖公章）：                              </w:t>
      </w:r>
    </w:p>
    <w:p>
      <w:pPr>
        <w:rPr>
          <w:rFonts w:hint="eastAsia" w:ascii="微软雅黑" w:hAnsi="微软雅黑" w:eastAsia="微软雅黑" w:cs="微软雅黑"/>
          <w:color w:val="auto"/>
          <w:highlight w:val="none"/>
          <w:lang w:val="en-US" w:eastAsia="zh-CN"/>
        </w:rPr>
      </w:pPr>
      <w:r>
        <w:rPr>
          <w:rFonts w:hint="eastAsia" w:ascii="微软雅黑" w:hAnsi="微软雅黑" w:eastAsia="微软雅黑" w:cs="微软雅黑"/>
          <w:color w:val="auto"/>
          <w:highlight w:val="none"/>
          <w:lang w:val="en-US" w:eastAsia="zh-CN"/>
        </w:rPr>
        <w:t xml:space="preserve"> </w:t>
      </w:r>
    </w:p>
    <w:p>
      <w:pPr>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highlight w:val="none"/>
          <w:lang w:val="en-US" w:eastAsia="zh-CN"/>
        </w:rPr>
        <w:t xml:space="preserve">日期:   </w:t>
      </w:r>
      <w:r>
        <w:rPr>
          <w:rFonts w:hint="eastAsia" w:ascii="微软雅黑" w:hAnsi="微软雅黑" w:eastAsia="微软雅黑" w:cs="微软雅黑"/>
          <w:color w:val="auto"/>
          <w:sz w:val="24"/>
          <w:szCs w:val="24"/>
          <w:highlight w:val="none"/>
        </w:rPr>
        <w:t xml:space="preserve">     </w:t>
      </w:r>
    </w:p>
    <w:p>
      <w:pPr>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2.4 企业管理体系认证</w:t>
      </w:r>
    </w:p>
    <w:p>
      <w:pPr>
        <w:pStyle w:val="7"/>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7"/>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7"/>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7"/>
        <w:rPr>
          <w:rFonts w:hint="eastAsia" w:ascii="微软雅黑" w:hAnsi="微软雅黑" w:eastAsia="微软雅黑" w:cs="微软雅黑"/>
          <w:b/>
          <w:bCs/>
          <w:color w:val="auto"/>
          <w:sz w:val="30"/>
          <w:szCs w:val="30"/>
          <w:highlight w:val="none"/>
          <w:lang w:val="en-US" w:eastAsia="zh-CN"/>
        </w:rPr>
      </w:pPr>
    </w:p>
    <w:p>
      <w:pPr>
        <w:rPr>
          <w:rFonts w:hint="eastAsia"/>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注：根据磋商须知第七部分评审标准“商务部分”评审内容的要求编写及提供相关资料，彩扫件，复印件均要求加盖公章。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供应商法定代表人（或法定代表人授权代表）签字或盖章：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供应商名称（盖公章）：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日 期： 年 月 日</w:t>
      </w:r>
    </w:p>
    <w:p>
      <w:pPr>
        <w:pStyle w:val="10"/>
        <w:ind w:left="0" w:leftChars="0" w:firstLine="0" w:firstLineChars="0"/>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b/>
          <w:bCs/>
          <w:color w:val="auto"/>
          <w:sz w:val="30"/>
          <w:szCs w:val="30"/>
          <w:highlight w:val="none"/>
          <w:lang w:val="en-US" w:eastAsia="zh-CN"/>
        </w:rPr>
        <w:t>2.5 同类项目业绩情况一览表</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项目编号：</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7456" behindDoc="0" locked="0" layoutInCell="1" allowOverlap="1">
                <wp:simplePos x="0" y="0"/>
                <wp:positionH relativeFrom="page">
                  <wp:posOffset>622300</wp:posOffset>
                </wp:positionH>
                <wp:positionV relativeFrom="paragraph">
                  <wp:posOffset>113030</wp:posOffset>
                </wp:positionV>
                <wp:extent cx="6285230" cy="2620645"/>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6285230" cy="2620645"/>
                        </a:xfrm>
                        <a:prstGeom prst="rect">
                          <a:avLst/>
                        </a:prstGeom>
                        <a:noFill/>
                        <a:ln>
                          <a:noFill/>
                        </a:ln>
                      </wps:spPr>
                      <wps:txbx>
                        <w:txbxContent>
                          <w:tbl>
                            <w:tblPr>
                              <w:tblStyle w:val="19"/>
                              <w:tblW w:w="96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2"/>
                              <w:gridCol w:w="1878"/>
                              <w:gridCol w:w="2115"/>
                              <w:gridCol w:w="1755"/>
                              <w:gridCol w:w="1723"/>
                              <w:gridCol w:w="1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33" w:hRule="atLeast"/>
                                <w:jc w:val="center"/>
                              </w:trPr>
                              <w:tc>
                                <w:tcPr>
                                  <w:tcW w:w="492" w:type="dxa"/>
                                  <w:shd w:val="clear" w:color="auto" w:fill="EDEBE0"/>
                                  <w:noWrap w:val="0"/>
                                  <w:vAlign w:val="top"/>
                                </w:tcPr>
                                <w:p>
                                  <w:pPr>
                                    <w:pStyle w:val="29"/>
                                    <w:spacing w:before="137"/>
                                    <w:ind w:left="170" w:right="10"/>
                                    <w:jc w:val="center"/>
                                    <w:rPr>
                                      <w:sz w:val="21"/>
                                    </w:rPr>
                                  </w:pPr>
                                  <w:r>
                                    <w:rPr>
                                      <w:sz w:val="21"/>
                                    </w:rPr>
                                    <w:t xml:space="preserve">序号 </w:t>
                                  </w:r>
                                </w:p>
                              </w:tc>
                              <w:tc>
                                <w:tcPr>
                                  <w:tcW w:w="1878" w:type="dxa"/>
                                  <w:shd w:val="clear" w:color="auto" w:fill="EDEBE0"/>
                                  <w:noWrap w:val="0"/>
                                  <w:vAlign w:val="top"/>
                                </w:tcPr>
                                <w:p>
                                  <w:pPr>
                                    <w:pStyle w:val="29"/>
                                    <w:spacing w:before="137"/>
                                    <w:ind w:left="366" w:right="228"/>
                                    <w:jc w:val="center"/>
                                    <w:rPr>
                                      <w:sz w:val="21"/>
                                    </w:rPr>
                                  </w:pPr>
                                  <w:r>
                                    <w:rPr>
                                      <w:sz w:val="21"/>
                                    </w:rPr>
                                    <w:t xml:space="preserve">采购单位名称 </w:t>
                                  </w:r>
                                </w:p>
                              </w:tc>
                              <w:tc>
                                <w:tcPr>
                                  <w:tcW w:w="2115" w:type="dxa"/>
                                  <w:shd w:val="clear" w:color="auto" w:fill="EDEBE0"/>
                                  <w:noWrap w:val="0"/>
                                  <w:vAlign w:val="top"/>
                                </w:tcPr>
                                <w:p>
                                  <w:pPr>
                                    <w:pStyle w:val="29"/>
                                    <w:spacing w:before="137"/>
                                    <w:ind w:left="456" w:right="319"/>
                                    <w:jc w:val="center"/>
                                    <w:rPr>
                                      <w:sz w:val="21"/>
                                    </w:rPr>
                                  </w:pPr>
                                  <w:r>
                                    <w:rPr>
                                      <w:sz w:val="21"/>
                                    </w:rPr>
                                    <w:t xml:space="preserve">采购项目名称 </w:t>
                                  </w:r>
                                </w:p>
                              </w:tc>
                              <w:tc>
                                <w:tcPr>
                                  <w:tcW w:w="1755" w:type="dxa"/>
                                  <w:shd w:val="clear" w:color="auto" w:fill="EDEBE0"/>
                                  <w:noWrap w:val="0"/>
                                  <w:vAlign w:val="top"/>
                                </w:tcPr>
                                <w:p>
                                  <w:pPr>
                                    <w:pStyle w:val="29"/>
                                    <w:spacing w:before="137"/>
                                    <w:ind w:left="492" w:right="353"/>
                                    <w:jc w:val="center"/>
                                    <w:rPr>
                                      <w:sz w:val="21"/>
                                    </w:rPr>
                                  </w:pPr>
                                  <w:r>
                                    <w:rPr>
                                      <w:sz w:val="21"/>
                                    </w:rPr>
                                    <w:t xml:space="preserve">合同总价 </w:t>
                                  </w:r>
                                </w:p>
                              </w:tc>
                              <w:tc>
                                <w:tcPr>
                                  <w:tcW w:w="1723" w:type="dxa"/>
                                  <w:shd w:val="clear" w:color="auto" w:fill="EDEBE0"/>
                                  <w:noWrap w:val="0"/>
                                  <w:vAlign w:val="top"/>
                                </w:tcPr>
                                <w:p>
                                  <w:pPr>
                                    <w:pStyle w:val="29"/>
                                    <w:spacing w:before="137"/>
                                    <w:ind w:left="490" w:right="355"/>
                                    <w:jc w:val="center"/>
                                    <w:rPr>
                                      <w:sz w:val="21"/>
                                    </w:rPr>
                                  </w:pPr>
                                  <w:r>
                                    <w:rPr>
                                      <w:sz w:val="21"/>
                                    </w:rPr>
                                    <w:t xml:space="preserve">签订日期 </w:t>
                                  </w:r>
                                </w:p>
                              </w:tc>
                              <w:tc>
                                <w:tcPr>
                                  <w:tcW w:w="1721" w:type="dxa"/>
                                  <w:shd w:val="clear" w:color="auto" w:fill="EDEBE0"/>
                                  <w:noWrap w:val="0"/>
                                  <w:vAlign w:val="top"/>
                                </w:tcPr>
                                <w:p>
                                  <w:pPr>
                                    <w:pStyle w:val="29"/>
                                    <w:ind w:left="118" w:right="73"/>
                                    <w:jc w:val="center"/>
                                    <w:rPr>
                                      <w:sz w:val="21"/>
                                    </w:rPr>
                                  </w:pPr>
                                  <w:r>
                                    <w:rPr>
                                      <w:sz w:val="21"/>
                                    </w:rPr>
                                    <w:t>单位联系人及电</w:t>
                                  </w:r>
                                </w:p>
                                <w:p>
                                  <w:pPr>
                                    <w:pStyle w:val="29"/>
                                    <w:spacing w:before="5" w:line="240" w:lineRule="exact"/>
                                    <w:ind w:left="219" w:right="73"/>
                                    <w:jc w:val="center"/>
                                    <w:rPr>
                                      <w:sz w:val="21"/>
                                    </w:rPr>
                                  </w:pPr>
                                  <w:r>
                                    <w:rPr>
                                      <w:sz w:val="21"/>
                                    </w:rPr>
                                    <w:t xml:space="preserve">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12" w:hRule="atLeast"/>
                                <w:jc w:val="center"/>
                              </w:trPr>
                              <w:tc>
                                <w:tcPr>
                                  <w:tcW w:w="492" w:type="dxa"/>
                                  <w:noWrap w:val="0"/>
                                  <w:vAlign w:val="top"/>
                                </w:tcPr>
                                <w:p>
                                  <w:pPr>
                                    <w:pStyle w:val="29"/>
                                    <w:spacing w:before="120"/>
                                    <w:ind w:left="122"/>
                                    <w:jc w:val="center"/>
                                    <w:rPr>
                                      <w:sz w:val="21"/>
                                    </w:rPr>
                                  </w:pPr>
                                  <w:r>
                                    <w:rPr>
                                      <w:w w:val="100"/>
                                      <w:sz w:val="21"/>
                                    </w:rPr>
                                    <w:t xml:space="preserve"> </w:t>
                                  </w:r>
                                </w:p>
                              </w:tc>
                              <w:tc>
                                <w:tcPr>
                                  <w:tcW w:w="1878" w:type="dxa"/>
                                  <w:noWrap w:val="0"/>
                                  <w:vAlign w:val="top"/>
                                </w:tcPr>
                                <w:p>
                                  <w:pPr>
                                    <w:pStyle w:val="29"/>
                                    <w:spacing w:before="120"/>
                                    <w:ind w:left="135"/>
                                    <w:jc w:val="center"/>
                                    <w:rPr>
                                      <w:sz w:val="21"/>
                                    </w:rPr>
                                  </w:pPr>
                                  <w:r>
                                    <w:rPr>
                                      <w:w w:val="100"/>
                                      <w:sz w:val="21"/>
                                    </w:rPr>
                                    <w:t xml:space="preserve"> </w:t>
                                  </w:r>
                                </w:p>
                              </w:tc>
                              <w:tc>
                                <w:tcPr>
                                  <w:tcW w:w="2115" w:type="dxa"/>
                                  <w:noWrap w:val="0"/>
                                  <w:vAlign w:val="top"/>
                                </w:tcPr>
                                <w:p>
                                  <w:pPr>
                                    <w:pStyle w:val="29"/>
                                    <w:spacing w:before="120"/>
                                    <w:ind w:left="139"/>
                                    <w:jc w:val="center"/>
                                    <w:rPr>
                                      <w:sz w:val="21"/>
                                    </w:rPr>
                                  </w:pPr>
                                  <w:r>
                                    <w:rPr>
                                      <w:w w:val="100"/>
                                      <w:sz w:val="21"/>
                                    </w:rPr>
                                    <w:t xml:space="preserve"> </w:t>
                                  </w:r>
                                </w:p>
                              </w:tc>
                              <w:tc>
                                <w:tcPr>
                                  <w:tcW w:w="1755" w:type="dxa"/>
                                  <w:noWrap w:val="0"/>
                                  <w:vAlign w:val="top"/>
                                </w:tcPr>
                                <w:p>
                                  <w:pPr>
                                    <w:pStyle w:val="29"/>
                                    <w:spacing w:before="120"/>
                                    <w:ind w:left="139"/>
                                    <w:jc w:val="center"/>
                                    <w:rPr>
                                      <w:sz w:val="21"/>
                                    </w:rPr>
                                  </w:pPr>
                                  <w:r>
                                    <w:rPr>
                                      <w:w w:val="100"/>
                                      <w:sz w:val="21"/>
                                    </w:rPr>
                                    <w:t xml:space="preserve"> </w:t>
                                  </w:r>
                                </w:p>
                              </w:tc>
                              <w:tc>
                                <w:tcPr>
                                  <w:tcW w:w="1723" w:type="dxa"/>
                                  <w:noWrap w:val="0"/>
                                  <w:vAlign w:val="top"/>
                                </w:tcPr>
                                <w:p>
                                  <w:pPr>
                                    <w:pStyle w:val="29"/>
                                    <w:spacing w:before="120"/>
                                    <w:ind w:left="135"/>
                                    <w:jc w:val="center"/>
                                    <w:rPr>
                                      <w:sz w:val="21"/>
                                    </w:rPr>
                                  </w:pPr>
                                  <w:r>
                                    <w:rPr>
                                      <w:w w:val="100"/>
                                      <w:sz w:val="21"/>
                                    </w:rPr>
                                    <w:t xml:space="preserve"> </w:t>
                                  </w:r>
                                </w:p>
                              </w:tc>
                              <w:tc>
                                <w:tcPr>
                                  <w:tcW w:w="1721" w:type="dxa"/>
                                  <w:noWrap w:val="0"/>
                                  <w:vAlign w:val="top"/>
                                </w:tcPr>
                                <w:p>
                                  <w:pPr>
                                    <w:pStyle w:val="29"/>
                                    <w:spacing w:before="120"/>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7"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11"/>
                                    <w:ind w:left="122"/>
                                    <w:jc w:val="center"/>
                                    <w:rPr>
                                      <w:sz w:val="21"/>
                                    </w:rPr>
                                  </w:pPr>
                                  <w:r>
                                    <w:rPr>
                                      <w:w w:val="100"/>
                                      <w:sz w:val="21"/>
                                    </w:rPr>
                                    <w:t xml:space="preserve"> </w:t>
                                  </w:r>
                                </w:p>
                              </w:tc>
                              <w:tc>
                                <w:tcPr>
                                  <w:tcW w:w="1878" w:type="dxa"/>
                                  <w:noWrap w:val="0"/>
                                  <w:vAlign w:val="top"/>
                                </w:tcPr>
                                <w:p>
                                  <w:pPr>
                                    <w:pStyle w:val="29"/>
                                    <w:spacing w:before="111"/>
                                    <w:ind w:left="135"/>
                                    <w:jc w:val="center"/>
                                    <w:rPr>
                                      <w:sz w:val="21"/>
                                    </w:rPr>
                                  </w:pPr>
                                  <w:r>
                                    <w:rPr>
                                      <w:w w:val="100"/>
                                      <w:sz w:val="21"/>
                                    </w:rPr>
                                    <w:t xml:space="preserve"> </w:t>
                                  </w:r>
                                </w:p>
                              </w:tc>
                              <w:tc>
                                <w:tcPr>
                                  <w:tcW w:w="2115" w:type="dxa"/>
                                  <w:noWrap w:val="0"/>
                                  <w:vAlign w:val="top"/>
                                </w:tcPr>
                                <w:p>
                                  <w:pPr>
                                    <w:pStyle w:val="29"/>
                                    <w:spacing w:before="111"/>
                                    <w:ind w:left="139"/>
                                    <w:jc w:val="center"/>
                                    <w:rPr>
                                      <w:sz w:val="21"/>
                                    </w:rPr>
                                  </w:pPr>
                                  <w:r>
                                    <w:rPr>
                                      <w:w w:val="100"/>
                                      <w:sz w:val="21"/>
                                    </w:rPr>
                                    <w:t xml:space="preserve"> </w:t>
                                  </w:r>
                                </w:p>
                              </w:tc>
                              <w:tc>
                                <w:tcPr>
                                  <w:tcW w:w="1755" w:type="dxa"/>
                                  <w:noWrap w:val="0"/>
                                  <w:vAlign w:val="top"/>
                                </w:tcPr>
                                <w:p>
                                  <w:pPr>
                                    <w:pStyle w:val="29"/>
                                    <w:spacing w:before="111"/>
                                    <w:ind w:left="139"/>
                                    <w:jc w:val="center"/>
                                    <w:rPr>
                                      <w:sz w:val="21"/>
                                    </w:rPr>
                                  </w:pPr>
                                  <w:r>
                                    <w:rPr>
                                      <w:w w:val="100"/>
                                      <w:sz w:val="21"/>
                                    </w:rPr>
                                    <w:t xml:space="preserve"> </w:t>
                                  </w:r>
                                </w:p>
                              </w:tc>
                              <w:tc>
                                <w:tcPr>
                                  <w:tcW w:w="1723" w:type="dxa"/>
                                  <w:noWrap w:val="0"/>
                                  <w:vAlign w:val="top"/>
                                </w:tcPr>
                                <w:p>
                                  <w:pPr>
                                    <w:pStyle w:val="29"/>
                                    <w:spacing w:before="111"/>
                                    <w:ind w:left="135"/>
                                    <w:jc w:val="center"/>
                                    <w:rPr>
                                      <w:sz w:val="21"/>
                                    </w:rPr>
                                  </w:pPr>
                                  <w:r>
                                    <w:rPr>
                                      <w:w w:val="100"/>
                                      <w:sz w:val="21"/>
                                    </w:rPr>
                                    <w:t xml:space="preserve"> </w:t>
                                  </w:r>
                                </w:p>
                              </w:tc>
                              <w:tc>
                                <w:tcPr>
                                  <w:tcW w:w="1721" w:type="dxa"/>
                                  <w:noWrap w:val="0"/>
                                  <w:vAlign w:val="top"/>
                                </w:tcPr>
                                <w:p>
                                  <w:pPr>
                                    <w:pStyle w:val="29"/>
                                    <w:spacing w:before="111"/>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1"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7" w:hRule="atLeast"/>
                                <w:jc w:val="center"/>
                              </w:trPr>
                              <w:tc>
                                <w:tcPr>
                                  <w:tcW w:w="492" w:type="dxa"/>
                                  <w:noWrap w:val="0"/>
                                  <w:vAlign w:val="top"/>
                                </w:tcPr>
                                <w:p>
                                  <w:pPr>
                                    <w:pStyle w:val="29"/>
                                    <w:spacing w:before="109" w:line="269" w:lineRule="exact"/>
                                    <w:ind w:left="122"/>
                                    <w:jc w:val="center"/>
                                    <w:rPr>
                                      <w:sz w:val="21"/>
                                    </w:rPr>
                                  </w:pPr>
                                  <w:r>
                                    <w:rPr>
                                      <w:w w:val="100"/>
                                      <w:sz w:val="21"/>
                                    </w:rPr>
                                    <w:t xml:space="preserve"> </w:t>
                                  </w:r>
                                </w:p>
                              </w:tc>
                              <w:tc>
                                <w:tcPr>
                                  <w:tcW w:w="1878" w:type="dxa"/>
                                  <w:noWrap w:val="0"/>
                                  <w:vAlign w:val="top"/>
                                </w:tcPr>
                                <w:p>
                                  <w:pPr>
                                    <w:pStyle w:val="29"/>
                                    <w:spacing w:before="109" w:line="269" w:lineRule="exact"/>
                                    <w:ind w:left="135"/>
                                    <w:jc w:val="center"/>
                                    <w:rPr>
                                      <w:sz w:val="21"/>
                                    </w:rPr>
                                  </w:pPr>
                                  <w:r>
                                    <w:rPr>
                                      <w:w w:val="100"/>
                                      <w:sz w:val="21"/>
                                    </w:rPr>
                                    <w:t xml:space="preserve"> </w:t>
                                  </w:r>
                                </w:p>
                              </w:tc>
                              <w:tc>
                                <w:tcPr>
                                  <w:tcW w:w="2115" w:type="dxa"/>
                                  <w:noWrap w:val="0"/>
                                  <w:vAlign w:val="top"/>
                                </w:tcPr>
                                <w:p>
                                  <w:pPr>
                                    <w:pStyle w:val="29"/>
                                    <w:spacing w:before="109" w:line="269" w:lineRule="exact"/>
                                    <w:ind w:left="139"/>
                                    <w:jc w:val="center"/>
                                    <w:rPr>
                                      <w:sz w:val="21"/>
                                    </w:rPr>
                                  </w:pPr>
                                  <w:r>
                                    <w:rPr>
                                      <w:w w:val="100"/>
                                      <w:sz w:val="21"/>
                                    </w:rPr>
                                    <w:t xml:space="preserve"> </w:t>
                                  </w:r>
                                </w:p>
                              </w:tc>
                              <w:tc>
                                <w:tcPr>
                                  <w:tcW w:w="1755" w:type="dxa"/>
                                  <w:noWrap w:val="0"/>
                                  <w:vAlign w:val="top"/>
                                </w:tcPr>
                                <w:p>
                                  <w:pPr>
                                    <w:pStyle w:val="29"/>
                                    <w:spacing w:before="109" w:line="269" w:lineRule="exact"/>
                                    <w:ind w:left="139"/>
                                    <w:jc w:val="center"/>
                                    <w:rPr>
                                      <w:sz w:val="21"/>
                                    </w:rPr>
                                  </w:pPr>
                                  <w:r>
                                    <w:rPr>
                                      <w:w w:val="100"/>
                                      <w:sz w:val="21"/>
                                    </w:rPr>
                                    <w:t xml:space="preserve"> </w:t>
                                  </w:r>
                                </w:p>
                              </w:tc>
                              <w:tc>
                                <w:tcPr>
                                  <w:tcW w:w="1723" w:type="dxa"/>
                                  <w:noWrap w:val="0"/>
                                  <w:vAlign w:val="top"/>
                                </w:tcPr>
                                <w:p>
                                  <w:pPr>
                                    <w:pStyle w:val="29"/>
                                    <w:spacing w:before="109" w:line="269" w:lineRule="exact"/>
                                    <w:ind w:left="135"/>
                                    <w:jc w:val="center"/>
                                    <w:rPr>
                                      <w:sz w:val="21"/>
                                    </w:rPr>
                                  </w:pPr>
                                  <w:r>
                                    <w:rPr>
                                      <w:w w:val="100"/>
                                      <w:sz w:val="21"/>
                                    </w:rPr>
                                    <w:t xml:space="preserve"> </w:t>
                                  </w:r>
                                </w:p>
                              </w:tc>
                              <w:tc>
                                <w:tcPr>
                                  <w:tcW w:w="1721" w:type="dxa"/>
                                  <w:noWrap w:val="0"/>
                                  <w:vAlign w:val="top"/>
                                </w:tcPr>
                                <w:p>
                                  <w:pPr>
                                    <w:pStyle w:val="29"/>
                                    <w:spacing w:before="109" w:line="269" w:lineRule="exact"/>
                                    <w:ind w:right="722"/>
                                    <w:jc w:val="right"/>
                                    <w:rPr>
                                      <w:sz w:val="21"/>
                                    </w:rPr>
                                  </w:pPr>
                                  <w:r>
                                    <w:rPr>
                                      <w:w w:val="100"/>
                                      <w:sz w:val="21"/>
                                    </w:rPr>
                                    <w:t xml:space="preserve"> </w:t>
                                  </w:r>
                                </w:p>
                              </w:tc>
                            </w:tr>
                          </w:tbl>
                          <w:p>
                            <w:pPr>
                              <w:pStyle w:val="3"/>
                            </w:pPr>
                          </w:p>
                        </w:txbxContent>
                      </wps:txbx>
                      <wps:bodyPr lIns="0" tIns="0" rIns="0" bIns="0" upright="1"/>
                    </wps:wsp>
                  </a:graphicData>
                </a:graphic>
              </wp:anchor>
            </w:drawing>
          </mc:Choice>
          <mc:Fallback>
            <w:pict>
              <v:shape id="_x0000_s1026" o:spid="_x0000_s1026" o:spt="202" type="#_x0000_t202" style="position:absolute;left:0pt;margin-left:49pt;margin-top:8.9pt;height:206.35pt;width:494.9pt;mso-position-horizontal-relative:page;z-index:251667456;mso-width-relative:page;mso-height-relative:page;" filled="f" stroked="f" coordsize="21600,21600" o:gfxdata="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BEJ0dI2AAAAAoBAAAPAAAAAAAA&#10;AAEAIAAAACIAAABkcnMvZG93bnJldi54bWxQSwECFAAUAAAACACHTuJAlzQE4aABAAAnAwAADgAA&#10;AAAAAAABACAAAAAnAQAAZHJzL2Uyb0RvYy54bWxQSwUGAAAAAAYABgBZAQAAOQUAAAAA&#10;">
                <v:fill on="f" focussize="0,0"/>
                <v:stroke on="f"/>
                <v:imagedata o:title=""/>
                <o:lock v:ext="edit" aspectratio="f"/>
                <v:textbox inset="0mm,0mm,0mm,0mm">
                  <w:txbxContent>
                    <w:tbl>
                      <w:tblPr>
                        <w:tblStyle w:val="19"/>
                        <w:tblW w:w="968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92"/>
                        <w:gridCol w:w="1878"/>
                        <w:gridCol w:w="2115"/>
                        <w:gridCol w:w="1755"/>
                        <w:gridCol w:w="1723"/>
                        <w:gridCol w:w="17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533" w:hRule="atLeast"/>
                          <w:jc w:val="center"/>
                        </w:trPr>
                        <w:tc>
                          <w:tcPr>
                            <w:tcW w:w="492" w:type="dxa"/>
                            <w:shd w:val="clear" w:color="auto" w:fill="EDEBE0"/>
                            <w:noWrap w:val="0"/>
                            <w:vAlign w:val="top"/>
                          </w:tcPr>
                          <w:p>
                            <w:pPr>
                              <w:pStyle w:val="29"/>
                              <w:spacing w:before="137"/>
                              <w:ind w:left="170" w:right="10"/>
                              <w:jc w:val="center"/>
                              <w:rPr>
                                <w:sz w:val="21"/>
                              </w:rPr>
                            </w:pPr>
                            <w:r>
                              <w:rPr>
                                <w:sz w:val="21"/>
                              </w:rPr>
                              <w:t xml:space="preserve">序号 </w:t>
                            </w:r>
                          </w:p>
                        </w:tc>
                        <w:tc>
                          <w:tcPr>
                            <w:tcW w:w="1878" w:type="dxa"/>
                            <w:shd w:val="clear" w:color="auto" w:fill="EDEBE0"/>
                            <w:noWrap w:val="0"/>
                            <w:vAlign w:val="top"/>
                          </w:tcPr>
                          <w:p>
                            <w:pPr>
                              <w:pStyle w:val="29"/>
                              <w:spacing w:before="137"/>
                              <w:ind w:left="366" w:right="228"/>
                              <w:jc w:val="center"/>
                              <w:rPr>
                                <w:sz w:val="21"/>
                              </w:rPr>
                            </w:pPr>
                            <w:r>
                              <w:rPr>
                                <w:sz w:val="21"/>
                              </w:rPr>
                              <w:t xml:space="preserve">采购单位名称 </w:t>
                            </w:r>
                          </w:p>
                        </w:tc>
                        <w:tc>
                          <w:tcPr>
                            <w:tcW w:w="2115" w:type="dxa"/>
                            <w:shd w:val="clear" w:color="auto" w:fill="EDEBE0"/>
                            <w:noWrap w:val="0"/>
                            <w:vAlign w:val="top"/>
                          </w:tcPr>
                          <w:p>
                            <w:pPr>
                              <w:pStyle w:val="29"/>
                              <w:spacing w:before="137"/>
                              <w:ind w:left="456" w:right="319"/>
                              <w:jc w:val="center"/>
                              <w:rPr>
                                <w:sz w:val="21"/>
                              </w:rPr>
                            </w:pPr>
                            <w:r>
                              <w:rPr>
                                <w:sz w:val="21"/>
                              </w:rPr>
                              <w:t xml:space="preserve">采购项目名称 </w:t>
                            </w:r>
                          </w:p>
                        </w:tc>
                        <w:tc>
                          <w:tcPr>
                            <w:tcW w:w="1755" w:type="dxa"/>
                            <w:shd w:val="clear" w:color="auto" w:fill="EDEBE0"/>
                            <w:noWrap w:val="0"/>
                            <w:vAlign w:val="top"/>
                          </w:tcPr>
                          <w:p>
                            <w:pPr>
                              <w:pStyle w:val="29"/>
                              <w:spacing w:before="137"/>
                              <w:ind w:left="492" w:right="353"/>
                              <w:jc w:val="center"/>
                              <w:rPr>
                                <w:sz w:val="21"/>
                              </w:rPr>
                            </w:pPr>
                            <w:r>
                              <w:rPr>
                                <w:sz w:val="21"/>
                              </w:rPr>
                              <w:t xml:space="preserve">合同总价 </w:t>
                            </w:r>
                          </w:p>
                        </w:tc>
                        <w:tc>
                          <w:tcPr>
                            <w:tcW w:w="1723" w:type="dxa"/>
                            <w:shd w:val="clear" w:color="auto" w:fill="EDEBE0"/>
                            <w:noWrap w:val="0"/>
                            <w:vAlign w:val="top"/>
                          </w:tcPr>
                          <w:p>
                            <w:pPr>
                              <w:pStyle w:val="29"/>
                              <w:spacing w:before="137"/>
                              <w:ind w:left="490" w:right="355"/>
                              <w:jc w:val="center"/>
                              <w:rPr>
                                <w:sz w:val="21"/>
                              </w:rPr>
                            </w:pPr>
                            <w:r>
                              <w:rPr>
                                <w:sz w:val="21"/>
                              </w:rPr>
                              <w:t xml:space="preserve">签订日期 </w:t>
                            </w:r>
                          </w:p>
                        </w:tc>
                        <w:tc>
                          <w:tcPr>
                            <w:tcW w:w="1721" w:type="dxa"/>
                            <w:shd w:val="clear" w:color="auto" w:fill="EDEBE0"/>
                            <w:noWrap w:val="0"/>
                            <w:vAlign w:val="top"/>
                          </w:tcPr>
                          <w:p>
                            <w:pPr>
                              <w:pStyle w:val="29"/>
                              <w:ind w:left="118" w:right="73"/>
                              <w:jc w:val="center"/>
                              <w:rPr>
                                <w:sz w:val="21"/>
                              </w:rPr>
                            </w:pPr>
                            <w:r>
                              <w:rPr>
                                <w:sz w:val="21"/>
                              </w:rPr>
                              <w:t>单位联系人及电</w:t>
                            </w:r>
                          </w:p>
                          <w:p>
                            <w:pPr>
                              <w:pStyle w:val="29"/>
                              <w:spacing w:before="5" w:line="240" w:lineRule="exact"/>
                              <w:ind w:left="219" w:right="73"/>
                              <w:jc w:val="center"/>
                              <w:rPr>
                                <w:sz w:val="21"/>
                              </w:rPr>
                            </w:pPr>
                            <w:r>
                              <w:rPr>
                                <w:sz w:val="21"/>
                              </w:rPr>
                              <w:t xml:space="preserve">话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12" w:hRule="atLeast"/>
                          <w:jc w:val="center"/>
                        </w:trPr>
                        <w:tc>
                          <w:tcPr>
                            <w:tcW w:w="492" w:type="dxa"/>
                            <w:noWrap w:val="0"/>
                            <w:vAlign w:val="top"/>
                          </w:tcPr>
                          <w:p>
                            <w:pPr>
                              <w:pStyle w:val="29"/>
                              <w:spacing w:before="120"/>
                              <w:ind w:left="122"/>
                              <w:jc w:val="center"/>
                              <w:rPr>
                                <w:sz w:val="21"/>
                              </w:rPr>
                            </w:pPr>
                            <w:r>
                              <w:rPr>
                                <w:w w:val="100"/>
                                <w:sz w:val="21"/>
                              </w:rPr>
                              <w:t xml:space="preserve"> </w:t>
                            </w:r>
                          </w:p>
                        </w:tc>
                        <w:tc>
                          <w:tcPr>
                            <w:tcW w:w="1878" w:type="dxa"/>
                            <w:noWrap w:val="0"/>
                            <w:vAlign w:val="top"/>
                          </w:tcPr>
                          <w:p>
                            <w:pPr>
                              <w:pStyle w:val="29"/>
                              <w:spacing w:before="120"/>
                              <w:ind w:left="135"/>
                              <w:jc w:val="center"/>
                              <w:rPr>
                                <w:sz w:val="21"/>
                              </w:rPr>
                            </w:pPr>
                            <w:r>
                              <w:rPr>
                                <w:w w:val="100"/>
                                <w:sz w:val="21"/>
                              </w:rPr>
                              <w:t xml:space="preserve"> </w:t>
                            </w:r>
                          </w:p>
                        </w:tc>
                        <w:tc>
                          <w:tcPr>
                            <w:tcW w:w="2115" w:type="dxa"/>
                            <w:noWrap w:val="0"/>
                            <w:vAlign w:val="top"/>
                          </w:tcPr>
                          <w:p>
                            <w:pPr>
                              <w:pStyle w:val="29"/>
                              <w:spacing w:before="120"/>
                              <w:ind w:left="139"/>
                              <w:jc w:val="center"/>
                              <w:rPr>
                                <w:sz w:val="21"/>
                              </w:rPr>
                            </w:pPr>
                            <w:r>
                              <w:rPr>
                                <w:w w:val="100"/>
                                <w:sz w:val="21"/>
                              </w:rPr>
                              <w:t xml:space="preserve"> </w:t>
                            </w:r>
                          </w:p>
                        </w:tc>
                        <w:tc>
                          <w:tcPr>
                            <w:tcW w:w="1755" w:type="dxa"/>
                            <w:noWrap w:val="0"/>
                            <w:vAlign w:val="top"/>
                          </w:tcPr>
                          <w:p>
                            <w:pPr>
                              <w:pStyle w:val="29"/>
                              <w:spacing w:before="120"/>
                              <w:ind w:left="139"/>
                              <w:jc w:val="center"/>
                              <w:rPr>
                                <w:sz w:val="21"/>
                              </w:rPr>
                            </w:pPr>
                            <w:r>
                              <w:rPr>
                                <w:w w:val="100"/>
                                <w:sz w:val="21"/>
                              </w:rPr>
                              <w:t xml:space="preserve"> </w:t>
                            </w:r>
                          </w:p>
                        </w:tc>
                        <w:tc>
                          <w:tcPr>
                            <w:tcW w:w="1723" w:type="dxa"/>
                            <w:noWrap w:val="0"/>
                            <w:vAlign w:val="top"/>
                          </w:tcPr>
                          <w:p>
                            <w:pPr>
                              <w:pStyle w:val="29"/>
                              <w:spacing w:before="120"/>
                              <w:ind w:left="135"/>
                              <w:jc w:val="center"/>
                              <w:rPr>
                                <w:sz w:val="21"/>
                              </w:rPr>
                            </w:pPr>
                            <w:r>
                              <w:rPr>
                                <w:w w:val="100"/>
                                <w:sz w:val="21"/>
                              </w:rPr>
                              <w:t xml:space="preserve"> </w:t>
                            </w:r>
                          </w:p>
                        </w:tc>
                        <w:tc>
                          <w:tcPr>
                            <w:tcW w:w="1721" w:type="dxa"/>
                            <w:noWrap w:val="0"/>
                            <w:vAlign w:val="top"/>
                          </w:tcPr>
                          <w:p>
                            <w:pPr>
                              <w:pStyle w:val="29"/>
                              <w:spacing w:before="120"/>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7"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11"/>
                              <w:ind w:left="122"/>
                              <w:jc w:val="center"/>
                              <w:rPr>
                                <w:sz w:val="21"/>
                              </w:rPr>
                            </w:pPr>
                            <w:r>
                              <w:rPr>
                                <w:w w:val="100"/>
                                <w:sz w:val="21"/>
                              </w:rPr>
                              <w:t xml:space="preserve"> </w:t>
                            </w:r>
                          </w:p>
                        </w:tc>
                        <w:tc>
                          <w:tcPr>
                            <w:tcW w:w="1878" w:type="dxa"/>
                            <w:noWrap w:val="0"/>
                            <w:vAlign w:val="top"/>
                          </w:tcPr>
                          <w:p>
                            <w:pPr>
                              <w:pStyle w:val="29"/>
                              <w:spacing w:before="111"/>
                              <w:ind w:left="135"/>
                              <w:jc w:val="center"/>
                              <w:rPr>
                                <w:sz w:val="21"/>
                              </w:rPr>
                            </w:pPr>
                            <w:r>
                              <w:rPr>
                                <w:w w:val="100"/>
                                <w:sz w:val="21"/>
                              </w:rPr>
                              <w:t xml:space="preserve"> </w:t>
                            </w:r>
                          </w:p>
                        </w:tc>
                        <w:tc>
                          <w:tcPr>
                            <w:tcW w:w="2115" w:type="dxa"/>
                            <w:noWrap w:val="0"/>
                            <w:vAlign w:val="top"/>
                          </w:tcPr>
                          <w:p>
                            <w:pPr>
                              <w:pStyle w:val="29"/>
                              <w:spacing w:before="111"/>
                              <w:ind w:left="139"/>
                              <w:jc w:val="center"/>
                              <w:rPr>
                                <w:sz w:val="21"/>
                              </w:rPr>
                            </w:pPr>
                            <w:r>
                              <w:rPr>
                                <w:w w:val="100"/>
                                <w:sz w:val="21"/>
                              </w:rPr>
                              <w:t xml:space="preserve"> </w:t>
                            </w:r>
                          </w:p>
                        </w:tc>
                        <w:tc>
                          <w:tcPr>
                            <w:tcW w:w="1755" w:type="dxa"/>
                            <w:noWrap w:val="0"/>
                            <w:vAlign w:val="top"/>
                          </w:tcPr>
                          <w:p>
                            <w:pPr>
                              <w:pStyle w:val="29"/>
                              <w:spacing w:before="111"/>
                              <w:ind w:left="139"/>
                              <w:jc w:val="center"/>
                              <w:rPr>
                                <w:sz w:val="21"/>
                              </w:rPr>
                            </w:pPr>
                            <w:r>
                              <w:rPr>
                                <w:w w:val="100"/>
                                <w:sz w:val="21"/>
                              </w:rPr>
                              <w:t xml:space="preserve"> </w:t>
                            </w:r>
                          </w:p>
                        </w:tc>
                        <w:tc>
                          <w:tcPr>
                            <w:tcW w:w="1723" w:type="dxa"/>
                            <w:noWrap w:val="0"/>
                            <w:vAlign w:val="top"/>
                          </w:tcPr>
                          <w:p>
                            <w:pPr>
                              <w:pStyle w:val="29"/>
                              <w:spacing w:before="111"/>
                              <w:ind w:left="135"/>
                              <w:jc w:val="center"/>
                              <w:rPr>
                                <w:sz w:val="21"/>
                              </w:rPr>
                            </w:pPr>
                            <w:r>
                              <w:rPr>
                                <w:w w:val="100"/>
                                <w:sz w:val="21"/>
                              </w:rPr>
                              <w:t xml:space="preserve"> </w:t>
                            </w:r>
                          </w:p>
                        </w:tc>
                        <w:tc>
                          <w:tcPr>
                            <w:tcW w:w="1721" w:type="dxa"/>
                            <w:noWrap w:val="0"/>
                            <w:vAlign w:val="top"/>
                          </w:tcPr>
                          <w:p>
                            <w:pPr>
                              <w:pStyle w:val="29"/>
                              <w:spacing w:before="111"/>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1"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400" w:hRule="atLeast"/>
                          <w:jc w:val="center"/>
                        </w:trPr>
                        <w:tc>
                          <w:tcPr>
                            <w:tcW w:w="492" w:type="dxa"/>
                            <w:noWrap w:val="0"/>
                            <w:vAlign w:val="top"/>
                          </w:tcPr>
                          <w:p>
                            <w:pPr>
                              <w:pStyle w:val="29"/>
                              <w:spacing w:before="109"/>
                              <w:ind w:left="122"/>
                              <w:jc w:val="center"/>
                              <w:rPr>
                                <w:sz w:val="21"/>
                              </w:rPr>
                            </w:pPr>
                            <w:r>
                              <w:rPr>
                                <w:w w:val="100"/>
                                <w:sz w:val="21"/>
                              </w:rPr>
                              <w:t xml:space="preserve"> </w:t>
                            </w:r>
                          </w:p>
                        </w:tc>
                        <w:tc>
                          <w:tcPr>
                            <w:tcW w:w="1878" w:type="dxa"/>
                            <w:noWrap w:val="0"/>
                            <w:vAlign w:val="top"/>
                          </w:tcPr>
                          <w:p>
                            <w:pPr>
                              <w:pStyle w:val="29"/>
                              <w:spacing w:before="109"/>
                              <w:ind w:left="135"/>
                              <w:jc w:val="center"/>
                              <w:rPr>
                                <w:sz w:val="21"/>
                              </w:rPr>
                            </w:pPr>
                            <w:r>
                              <w:rPr>
                                <w:w w:val="100"/>
                                <w:sz w:val="21"/>
                              </w:rPr>
                              <w:t xml:space="preserve"> </w:t>
                            </w:r>
                          </w:p>
                        </w:tc>
                        <w:tc>
                          <w:tcPr>
                            <w:tcW w:w="2115" w:type="dxa"/>
                            <w:noWrap w:val="0"/>
                            <w:vAlign w:val="top"/>
                          </w:tcPr>
                          <w:p>
                            <w:pPr>
                              <w:pStyle w:val="29"/>
                              <w:spacing w:before="109"/>
                              <w:ind w:left="139"/>
                              <w:jc w:val="center"/>
                              <w:rPr>
                                <w:sz w:val="21"/>
                              </w:rPr>
                            </w:pPr>
                            <w:r>
                              <w:rPr>
                                <w:w w:val="100"/>
                                <w:sz w:val="21"/>
                              </w:rPr>
                              <w:t xml:space="preserve"> </w:t>
                            </w:r>
                          </w:p>
                        </w:tc>
                        <w:tc>
                          <w:tcPr>
                            <w:tcW w:w="1755" w:type="dxa"/>
                            <w:noWrap w:val="0"/>
                            <w:vAlign w:val="top"/>
                          </w:tcPr>
                          <w:p>
                            <w:pPr>
                              <w:pStyle w:val="29"/>
                              <w:spacing w:before="109"/>
                              <w:ind w:left="139"/>
                              <w:jc w:val="center"/>
                              <w:rPr>
                                <w:sz w:val="21"/>
                              </w:rPr>
                            </w:pPr>
                            <w:r>
                              <w:rPr>
                                <w:w w:val="100"/>
                                <w:sz w:val="21"/>
                              </w:rPr>
                              <w:t xml:space="preserve"> </w:t>
                            </w:r>
                          </w:p>
                        </w:tc>
                        <w:tc>
                          <w:tcPr>
                            <w:tcW w:w="1723" w:type="dxa"/>
                            <w:noWrap w:val="0"/>
                            <w:vAlign w:val="top"/>
                          </w:tcPr>
                          <w:p>
                            <w:pPr>
                              <w:pStyle w:val="29"/>
                              <w:spacing w:before="109"/>
                              <w:ind w:left="135"/>
                              <w:jc w:val="center"/>
                              <w:rPr>
                                <w:sz w:val="21"/>
                              </w:rPr>
                            </w:pPr>
                            <w:r>
                              <w:rPr>
                                <w:w w:val="100"/>
                                <w:sz w:val="21"/>
                              </w:rPr>
                              <w:t xml:space="preserve"> </w:t>
                            </w:r>
                          </w:p>
                        </w:tc>
                        <w:tc>
                          <w:tcPr>
                            <w:tcW w:w="1721" w:type="dxa"/>
                            <w:noWrap w:val="0"/>
                            <w:vAlign w:val="top"/>
                          </w:tcPr>
                          <w:p>
                            <w:pPr>
                              <w:pStyle w:val="29"/>
                              <w:spacing w:before="109"/>
                              <w:ind w:right="722"/>
                              <w:jc w:val="right"/>
                              <w:rPr>
                                <w:sz w:val="21"/>
                              </w:rPr>
                            </w:pPr>
                            <w:r>
                              <w:rPr>
                                <w:w w:val="100"/>
                                <w:sz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Ex>
                        <w:trPr>
                          <w:trHeight w:val="397" w:hRule="atLeast"/>
                          <w:jc w:val="center"/>
                        </w:trPr>
                        <w:tc>
                          <w:tcPr>
                            <w:tcW w:w="492" w:type="dxa"/>
                            <w:noWrap w:val="0"/>
                            <w:vAlign w:val="top"/>
                          </w:tcPr>
                          <w:p>
                            <w:pPr>
                              <w:pStyle w:val="29"/>
                              <w:spacing w:before="109" w:line="269" w:lineRule="exact"/>
                              <w:ind w:left="122"/>
                              <w:jc w:val="center"/>
                              <w:rPr>
                                <w:sz w:val="21"/>
                              </w:rPr>
                            </w:pPr>
                            <w:r>
                              <w:rPr>
                                <w:w w:val="100"/>
                                <w:sz w:val="21"/>
                              </w:rPr>
                              <w:t xml:space="preserve"> </w:t>
                            </w:r>
                          </w:p>
                        </w:tc>
                        <w:tc>
                          <w:tcPr>
                            <w:tcW w:w="1878" w:type="dxa"/>
                            <w:noWrap w:val="0"/>
                            <w:vAlign w:val="top"/>
                          </w:tcPr>
                          <w:p>
                            <w:pPr>
                              <w:pStyle w:val="29"/>
                              <w:spacing w:before="109" w:line="269" w:lineRule="exact"/>
                              <w:ind w:left="135"/>
                              <w:jc w:val="center"/>
                              <w:rPr>
                                <w:sz w:val="21"/>
                              </w:rPr>
                            </w:pPr>
                            <w:r>
                              <w:rPr>
                                <w:w w:val="100"/>
                                <w:sz w:val="21"/>
                              </w:rPr>
                              <w:t xml:space="preserve"> </w:t>
                            </w:r>
                          </w:p>
                        </w:tc>
                        <w:tc>
                          <w:tcPr>
                            <w:tcW w:w="2115" w:type="dxa"/>
                            <w:noWrap w:val="0"/>
                            <w:vAlign w:val="top"/>
                          </w:tcPr>
                          <w:p>
                            <w:pPr>
                              <w:pStyle w:val="29"/>
                              <w:spacing w:before="109" w:line="269" w:lineRule="exact"/>
                              <w:ind w:left="139"/>
                              <w:jc w:val="center"/>
                              <w:rPr>
                                <w:sz w:val="21"/>
                              </w:rPr>
                            </w:pPr>
                            <w:r>
                              <w:rPr>
                                <w:w w:val="100"/>
                                <w:sz w:val="21"/>
                              </w:rPr>
                              <w:t xml:space="preserve"> </w:t>
                            </w:r>
                          </w:p>
                        </w:tc>
                        <w:tc>
                          <w:tcPr>
                            <w:tcW w:w="1755" w:type="dxa"/>
                            <w:noWrap w:val="0"/>
                            <w:vAlign w:val="top"/>
                          </w:tcPr>
                          <w:p>
                            <w:pPr>
                              <w:pStyle w:val="29"/>
                              <w:spacing w:before="109" w:line="269" w:lineRule="exact"/>
                              <w:ind w:left="139"/>
                              <w:jc w:val="center"/>
                              <w:rPr>
                                <w:sz w:val="21"/>
                              </w:rPr>
                            </w:pPr>
                            <w:r>
                              <w:rPr>
                                <w:w w:val="100"/>
                                <w:sz w:val="21"/>
                              </w:rPr>
                              <w:t xml:space="preserve"> </w:t>
                            </w:r>
                          </w:p>
                        </w:tc>
                        <w:tc>
                          <w:tcPr>
                            <w:tcW w:w="1723" w:type="dxa"/>
                            <w:noWrap w:val="0"/>
                            <w:vAlign w:val="top"/>
                          </w:tcPr>
                          <w:p>
                            <w:pPr>
                              <w:pStyle w:val="29"/>
                              <w:spacing w:before="109" w:line="269" w:lineRule="exact"/>
                              <w:ind w:left="135"/>
                              <w:jc w:val="center"/>
                              <w:rPr>
                                <w:sz w:val="21"/>
                              </w:rPr>
                            </w:pPr>
                            <w:r>
                              <w:rPr>
                                <w:w w:val="100"/>
                                <w:sz w:val="21"/>
                              </w:rPr>
                              <w:t xml:space="preserve"> </w:t>
                            </w:r>
                          </w:p>
                        </w:tc>
                        <w:tc>
                          <w:tcPr>
                            <w:tcW w:w="1721" w:type="dxa"/>
                            <w:noWrap w:val="0"/>
                            <w:vAlign w:val="top"/>
                          </w:tcPr>
                          <w:p>
                            <w:pPr>
                              <w:pStyle w:val="29"/>
                              <w:spacing w:before="109" w:line="269" w:lineRule="exact"/>
                              <w:ind w:right="722"/>
                              <w:jc w:val="right"/>
                              <w:rPr>
                                <w:sz w:val="21"/>
                              </w:rPr>
                            </w:pPr>
                            <w:r>
                              <w:rPr>
                                <w:w w:val="100"/>
                                <w:sz w:val="21"/>
                              </w:rPr>
                              <w:t xml:space="preserve"> </w:t>
                            </w:r>
                          </w:p>
                        </w:tc>
                      </w:tr>
                    </w:tbl>
                    <w:p>
                      <w:pPr>
                        <w:pStyle w:val="3"/>
                      </w:pPr>
                    </w:p>
                  </w:txbxContent>
                </v:textbox>
              </v:shape>
            </w:pict>
          </mc:Fallback>
        </mc:AlternateConten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备注：根据评审表的要求提交相应资料。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供应商名称（单位盖公章）：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sectPr>
          <w:pgSz w:w="11911" w:h="16838"/>
          <w:pgMar w:top="567" w:right="1531" w:bottom="567" w:left="1531" w:header="669" w:footer="669" w:gutter="0"/>
          <w:pgNumType w:fmt="decimal"/>
          <w:cols w:space="0" w:num="1"/>
          <w:rtlGutter w:val="0"/>
          <w:docGrid w:linePitch="1" w:charSpace="0"/>
        </w:sectPr>
      </w:pPr>
    </w:p>
    <w:p>
      <w:pPr>
        <w:jc w:val="center"/>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2.6 项目团队</w:t>
      </w:r>
    </w:p>
    <w:p>
      <w:pPr>
        <w:pStyle w:val="1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注：根据磋商须知第七部分评审标准“商务部分”评审内容的要求编写及提供相关资料，复印件均要求加盖公章。 </w:t>
      </w: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供应商法定代表人（或法定代表人授权代表）签字或盖章：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 xml:space="preserve">供应商名称（盖公章）：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日 期： 年 月 日</w:t>
      </w: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b/>
          <w:bCs/>
          <w:color w:val="auto"/>
          <w:sz w:val="30"/>
          <w:szCs w:val="30"/>
          <w:highlight w:val="none"/>
          <w:lang w:val="en-US" w:eastAsia="zh-CN"/>
        </w:rPr>
      </w:pPr>
    </w:p>
    <w:p>
      <w:pPr>
        <w:rPr>
          <w:rFonts w:hint="eastAsia" w:ascii="微软雅黑" w:hAnsi="微软雅黑" w:eastAsia="微软雅黑" w:cs="微软雅黑"/>
          <w:b/>
          <w:bCs/>
          <w:color w:val="auto"/>
          <w:sz w:val="30"/>
          <w:szCs w:val="30"/>
          <w:highlight w:val="none"/>
          <w:lang w:val="en-US" w:eastAsia="zh-CN"/>
        </w:rPr>
      </w:pPr>
    </w:p>
    <w:p>
      <w:pPr>
        <w:pStyle w:val="10"/>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2701" w:firstLineChars="900"/>
        <w:jc w:val="both"/>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2701" w:firstLineChars="900"/>
        <w:jc w:val="both"/>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2701" w:firstLineChars="900"/>
        <w:jc w:val="both"/>
        <w:textAlignment w:val="auto"/>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rPr>
        <w:t xml:space="preserve">2.7  </w:t>
      </w:r>
      <w:r>
        <w:rPr>
          <w:rFonts w:hint="eastAsia" w:ascii="微软雅黑" w:hAnsi="微软雅黑" w:eastAsia="微软雅黑" w:cs="微软雅黑"/>
          <w:b/>
          <w:bCs/>
          <w:color w:val="auto"/>
          <w:sz w:val="30"/>
          <w:szCs w:val="30"/>
          <w:highlight w:val="none"/>
        </w:rPr>
        <w:t>中小企业声明函</w:t>
      </w:r>
      <w:r>
        <w:rPr>
          <w:rFonts w:hint="eastAsia" w:ascii="微软雅黑" w:hAnsi="微软雅黑" w:eastAsia="微软雅黑" w:cs="微软雅黑"/>
          <w:b/>
          <w:bCs/>
          <w:color w:val="auto"/>
          <w:sz w:val="30"/>
          <w:szCs w:val="30"/>
          <w:highlight w:val="yellow"/>
          <w:lang w:eastAsia="zh-CN"/>
        </w:rPr>
        <w:t>（</w:t>
      </w:r>
      <w:r>
        <w:rPr>
          <w:rFonts w:hint="eastAsia" w:ascii="微软雅黑" w:hAnsi="微软雅黑" w:eastAsia="微软雅黑" w:cs="微软雅黑"/>
          <w:b/>
          <w:bCs/>
          <w:color w:val="auto"/>
          <w:sz w:val="30"/>
          <w:szCs w:val="30"/>
          <w:highlight w:val="yellow"/>
          <w:lang w:val="en-US" w:eastAsia="zh-CN"/>
        </w:rPr>
        <w:t>工程</w:t>
      </w:r>
      <w:r>
        <w:rPr>
          <w:rFonts w:hint="eastAsia" w:ascii="微软雅黑" w:hAnsi="微软雅黑" w:eastAsia="微软雅黑" w:cs="微软雅黑"/>
          <w:b/>
          <w:bCs/>
          <w:color w:val="auto"/>
          <w:sz w:val="30"/>
          <w:szCs w:val="30"/>
          <w:highlight w:val="yellow"/>
          <w:lang w:eastAsia="zh-CN"/>
        </w:rPr>
        <w:t>）</w:t>
      </w:r>
      <w:r>
        <w:rPr>
          <w:rFonts w:hint="eastAsia" w:ascii="微软雅黑" w:hAnsi="微软雅黑" w:eastAsia="微软雅黑" w:cs="微软雅黑"/>
          <w:b/>
          <w:bCs/>
          <w:color w:val="auto"/>
          <w:sz w:val="30"/>
          <w:szCs w:val="30"/>
          <w:highlight w:val="yellow"/>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本公司（联合体）郑重声明，根据《政府采购促进中小企业发展管理办法》（财库 ﹝2020﹞46 号）的规定，本公司（联合体）参加</w:t>
      </w:r>
      <w:r>
        <w:rPr>
          <w:rFonts w:hint="eastAsia" w:ascii="微软雅黑" w:hAnsi="微软雅黑" w:eastAsia="微软雅黑" w:cs="微软雅黑"/>
          <w:color w:val="auto"/>
          <w:sz w:val="24"/>
          <w:szCs w:val="24"/>
          <w:highlight w:val="none"/>
          <w:u w:val="single"/>
        </w:rPr>
        <w:t>（单位名称）</w:t>
      </w:r>
      <w:r>
        <w:rPr>
          <w:rFonts w:hint="eastAsia" w:ascii="微软雅黑" w:hAnsi="微软雅黑" w:eastAsia="微软雅黑" w:cs="微软雅黑"/>
          <w:color w:val="auto"/>
          <w:sz w:val="24"/>
          <w:szCs w:val="24"/>
          <w:highlight w:val="none"/>
        </w:rPr>
        <w:t>的</w:t>
      </w:r>
      <w:r>
        <w:rPr>
          <w:rFonts w:hint="eastAsia" w:ascii="微软雅黑" w:hAnsi="微软雅黑" w:eastAsia="微软雅黑" w:cs="微软雅黑"/>
          <w:color w:val="auto"/>
          <w:sz w:val="24"/>
          <w:szCs w:val="24"/>
          <w:highlight w:val="none"/>
          <w:u w:val="single"/>
        </w:rPr>
        <w:t>（项目名称）</w:t>
      </w:r>
      <w:r>
        <w:rPr>
          <w:rFonts w:hint="eastAsia" w:ascii="微软雅黑" w:hAnsi="微软雅黑" w:eastAsia="微软雅黑" w:cs="微软雅黑"/>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1</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（标的名称），属于（</w:t>
      </w:r>
      <w:r>
        <w:rPr>
          <w:rFonts w:hint="eastAsia" w:ascii="微软雅黑" w:hAnsi="微软雅黑" w:eastAsia="微软雅黑" w:cs="微软雅黑"/>
          <w:color w:val="auto"/>
          <w:sz w:val="24"/>
          <w:szCs w:val="24"/>
          <w:highlight w:val="none"/>
          <w:lang w:val="en-US" w:eastAsia="zh-CN"/>
        </w:rPr>
        <w:t>建筑业</w:t>
      </w:r>
      <w:r>
        <w:rPr>
          <w:rFonts w:hint="eastAsia" w:ascii="微软雅黑" w:hAnsi="微软雅黑" w:eastAsia="微软雅黑" w:cs="微软雅黑"/>
          <w:color w:val="auto"/>
          <w:sz w:val="24"/>
          <w:szCs w:val="24"/>
          <w:highlight w:val="none"/>
        </w:rPr>
        <w:t>）；承建（承接）企业为</w:t>
      </w:r>
      <w:r>
        <w:rPr>
          <w:rFonts w:hint="eastAsia" w:ascii="微软雅黑" w:hAnsi="微软雅黑" w:eastAsia="微软雅黑" w:cs="微软雅黑"/>
          <w:color w:val="auto"/>
          <w:sz w:val="24"/>
          <w:szCs w:val="24"/>
          <w:highlight w:val="none"/>
          <w:u w:val="single"/>
        </w:rPr>
        <w:t>（企业名称）</w:t>
      </w:r>
      <w:r>
        <w:rPr>
          <w:rFonts w:hint="eastAsia" w:ascii="微软雅黑" w:hAnsi="微软雅黑" w:eastAsia="微软雅黑" w:cs="微软雅黑"/>
          <w:color w:val="auto"/>
          <w:sz w:val="24"/>
          <w:szCs w:val="24"/>
          <w:highlight w:val="none"/>
        </w:rPr>
        <w:t>，从业人员</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人，营业收入为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万元，资产总额为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万元，属于</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（中型企业、小型企业、微型企业）</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2（标的名称），属于（</w:t>
      </w:r>
      <w:r>
        <w:rPr>
          <w:rFonts w:hint="eastAsia" w:ascii="微软雅黑" w:hAnsi="微软雅黑" w:eastAsia="微软雅黑" w:cs="微软雅黑"/>
          <w:color w:val="auto"/>
          <w:sz w:val="24"/>
          <w:szCs w:val="24"/>
          <w:highlight w:val="none"/>
          <w:lang w:val="en-US" w:eastAsia="zh-CN"/>
        </w:rPr>
        <w:t>建筑业</w:t>
      </w:r>
      <w:r>
        <w:rPr>
          <w:rFonts w:hint="eastAsia" w:ascii="微软雅黑" w:hAnsi="微软雅黑" w:eastAsia="微软雅黑" w:cs="微软雅黑"/>
          <w:color w:val="auto"/>
          <w:sz w:val="24"/>
          <w:szCs w:val="24"/>
          <w:highlight w:val="none"/>
        </w:rPr>
        <w:t>）；承建（承接）企业为</w:t>
      </w:r>
      <w:r>
        <w:rPr>
          <w:rFonts w:hint="eastAsia" w:ascii="微软雅黑" w:hAnsi="微软雅黑" w:eastAsia="微软雅黑" w:cs="微软雅黑"/>
          <w:color w:val="auto"/>
          <w:sz w:val="24"/>
          <w:szCs w:val="24"/>
          <w:highlight w:val="none"/>
          <w:u w:val="single"/>
        </w:rPr>
        <w:t>（企业名称）</w:t>
      </w:r>
      <w:r>
        <w:rPr>
          <w:rFonts w:hint="eastAsia" w:ascii="微软雅黑" w:hAnsi="微软雅黑" w:eastAsia="微软雅黑" w:cs="微软雅黑"/>
          <w:color w:val="auto"/>
          <w:sz w:val="24"/>
          <w:szCs w:val="24"/>
          <w:highlight w:val="none"/>
        </w:rPr>
        <w:t>，从业人员</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人，营业收入为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万元，资产总额为</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万元，属于</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u w:val="single"/>
        </w:rPr>
        <w:t>（中型企业、小型企业、微型企业）</w:t>
      </w: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以上企业，不属于大企业的分支机构，不存在控股股东为大企业的情形，也不存在与大企业的负责人为同一人的情形。</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本企业对上述声明内容的真实性负责。如有虚假，将依法承担相应责任。</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3120" w:firstLineChars="1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企业名称（盖章）： </w:t>
      </w:r>
    </w:p>
    <w:p>
      <w:pPr>
        <w:pStyle w:val="7"/>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ind w:firstLine="3120" w:firstLineChars="1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3120" w:firstLineChars="13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微软雅黑" w:hAnsi="微软雅黑" w:eastAsia="微软雅黑" w:cs="微软雅黑"/>
          <w:b/>
          <w:bCs/>
          <w:color w:val="auto"/>
          <w:sz w:val="18"/>
          <w:highlight w:val="none"/>
          <w:lang w:val="en-US" w:eastAsia="zh-CN"/>
        </w:rPr>
      </w:pP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微软雅黑" w:hAnsi="微软雅黑" w:eastAsia="微软雅黑" w:cs="微软雅黑"/>
          <w:b/>
          <w:bCs/>
          <w:color w:val="auto"/>
          <w:sz w:val="18"/>
          <w:highlight w:val="none"/>
          <w:lang w:val="en-US" w:eastAsia="zh-CN"/>
        </w:rPr>
      </w:pPr>
    </w:p>
    <w:p>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微软雅黑" w:hAnsi="微软雅黑" w:eastAsia="微软雅黑" w:cs="微软雅黑"/>
          <w:b/>
          <w:bCs/>
          <w:color w:val="auto"/>
          <w:sz w:val="18"/>
          <w:highlight w:val="none"/>
        </w:rPr>
      </w:pPr>
      <w:r>
        <w:rPr>
          <w:rFonts w:hint="eastAsia" w:ascii="微软雅黑" w:hAnsi="微软雅黑" w:eastAsia="微软雅黑" w:cs="微软雅黑"/>
          <w:b/>
          <w:bCs/>
          <w:color w:val="auto"/>
          <w:sz w:val="18"/>
          <w:highlight w:val="none"/>
          <w:lang w:val="en-US" w:eastAsia="zh-CN"/>
        </w:rPr>
        <w:t>备注：1、</w:t>
      </w:r>
      <w:r>
        <w:rPr>
          <w:rFonts w:hint="eastAsia" w:ascii="微软雅黑" w:hAnsi="微软雅黑" w:eastAsia="微软雅黑" w:cs="微软雅黑"/>
          <w:b/>
          <w:bCs/>
          <w:color w:val="auto"/>
          <w:sz w:val="18"/>
          <w:highlight w:val="none"/>
        </w:rPr>
        <w:t>从业人员、营业收入、资产总额填报上一年度数据，无上一年度数据的新成立企业可不填报。</w:t>
      </w:r>
    </w:p>
    <w:p>
      <w:pPr>
        <w:keepNext w:val="0"/>
        <w:keepLines w:val="0"/>
        <w:pageBreakBefore w:val="0"/>
        <w:widowControl/>
        <w:numPr>
          <w:ilvl w:val="0"/>
          <w:numId w:val="0"/>
        </w:numPr>
        <w:kinsoku/>
        <w:wordWrap/>
        <w:overflowPunct/>
        <w:topLinePunct w:val="0"/>
        <w:autoSpaceDE/>
        <w:autoSpaceDN/>
        <w:bidi w:val="0"/>
        <w:adjustRightInd/>
        <w:snapToGrid/>
        <w:spacing w:line="400" w:lineRule="exact"/>
        <w:ind w:left="0" w:leftChars="0" w:right="0" w:rightChars="0" w:firstLine="540" w:firstLineChars="300"/>
        <w:jc w:val="both"/>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18"/>
          <w:highlight w:val="none"/>
          <w:lang w:val="en-US" w:eastAsia="zh-CN"/>
        </w:rPr>
        <w:t>2、</w:t>
      </w:r>
      <w:r>
        <w:rPr>
          <w:rFonts w:hint="eastAsia" w:ascii="微软雅黑" w:hAnsi="微软雅黑" w:eastAsia="微软雅黑" w:cs="微软雅黑"/>
          <w:b/>
          <w:bCs/>
          <w:color w:val="auto"/>
          <w:sz w:val="18"/>
          <w:szCs w:val="22"/>
          <w:highlight w:val="none"/>
          <w:lang w:val="en-US" w:eastAsia="zh-CN"/>
        </w:rPr>
        <w:t>投标人为中小企业时需提供本声明函，并完整填写从业人员、营业收入、资产总额等内容，否则评审时不能享受相应的价格扣除。</w:t>
      </w:r>
    </w:p>
    <w:p>
      <w:pPr>
        <w:spacing w:line="360" w:lineRule="auto"/>
        <w:jc w:val="center"/>
        <w:rPr>
          <w:rFonts w:hint="eastAsia" w:ascii="微软雅黑" w:hAnsi="微软雅黑" w:eastAsia="微软雅黑" w:cs="微软雅黑"/>
          <w:b/>
          <w:bCs/>
          <w:color w:val="auto"/>
          <w:sz w:val="32"/>
          <w:szCs w:val="32"/>
          <w:highlight w:val="none"/>
          <w:lang w:val="en-US" w:eastAsia="zh-CN"/>
        </w:rPr>
      </w:pPr>
    </w:p>
    <w:p>
      <w:pPr>
        <w:spacing w:line="360" w:lineRule="auto"/>
        <w:jc w:val="center"/>
        <w:rPr>
          <w:rFonts w:hint="eastAsia" w:ascii="微软雅黑" w:hAnsi="微软雅黑" w:eastAsia="微软雅黑" w:cs="微软雅黑"/>
          <w:b/>
          <w:bCs/>
          <w:color w:val="auto"/>
          <w:sz w:val="32"/>
          <w:szCs w:val="32"/>
          <w:highlight w:val="none"/>
        </w:rPr>
      </w:pPr>
      <w:r>
        <w:rPr>
          <w:rFonts w:hint="eastAsia" w:ascii="微软雅黑" w:hAnsi="微软雅黑" w:eastAsia="微软雅黑" w:cs="微软雅黑"/>
          <w:b/>
          <w:bCs/>
          <w:color w:val="auto"/>
          <w:sz w:val="32"/>
          <w:szCs w:val="32"/>
          <w:highlight w:val="none"/>
          <w:lang w:val="en-US" w:eastAsia="zh-CN"/>
        </w:rPr>
        <w:t xml:space="preserve">2.8 </w:t>
      </w:r>
      <w:r>
        <w:rPr>
          <w:rFonts w:hint="eastAsia" w:ascii="微软雅黑" w:hAnsi="微软雅黑" w:eastAsia="微软雅黑" w:cs="微软雅黑"/>
          <w:b/>
          <w:bCs/>
          <w:color w:val="auto"/>
          <w:sz w:val="30"/>
          <w:szCs w:val="30"/>
          <w:highlight w:val="none"/>
        </w:rPr>
        <w:t>残疾人福利性单位声明函</w:t>
      </w:r>
      <w:r>
        <w:rPr>
          <w:rFonts w:hint="eastAsia" w:ascii="微软雅黑" w:hAnsi="微软雅黑" w:eastAsia="微软雅黑" w:cs="微软雅黑"/>
          <w:b/>
          <w:bCs/>
          <w:color w:val="auto"/>
          <w:sz w:val="30"/>
          <w:szCs w:val="30"/>
          <w:highlight w:val="none"/>
          <w:lang w:eastAsia="zh-CN"/>
        </w:rPr>
        <w:t>（</w:t>
      </w:r>
      <w:r>
        <w:rPr>
          <w:rFonts w:hint="eastAsia" w:ascii="微软雅黑" w:hAnsi="微软雅黑" w:eastAsia="微软雅黑" w:cs="微软雅黑"/>
          <w:b/>
          <w:bCs/>
          <w:color w:val="auto"/>
          <w:sz w:val="30"/>
          <w:szCs w:val="30"/>
          <w:highlight w:val="none"/>
          <w:lang w:val="en-US" w:eastAsia="zh-CN"/>
        </w:rPr>
        <w:t>可选</w:t>
      </w:r>
      <w:r>
        <w:rPr>
          <w:rFonts w:hint="eastAsia" w:ascii="微软雅黑" w:hAnsi="微软雅黑" w:eastAsia="微软雅黑" w:cs="微软雅黑"/>
          <w:b/>
          <w:bCs/>
          <w:color w:val="auto"/>
          <w:sz w:val="30"/>
          <w:szCs w:val="30"/>
          <w:highlight w:val="none"/>
          <w:lang w:eastAsia="zh-CN"/>
        </w:rPr>
        <w:t>）</w:t>
      </w:r>
    </w:p>
    <w:p>
      <w:pPr>
        <w:spacing w:line="360" w:lineRule="auto"/>
        <w:rPr>
          <w:rFonts w:hint="eastAsia" w:ascii="微软雅黑" w:hAnsi="微软雅黑" w:eastAsia="微软雅黑" w:cs="微软雅黑"/>
          <w:b/>
          <w:bCs/>
          <w:color w:val="auto"/>
          <w:spacing w:val="6"/>
          <w:highlight w:val="none"/>
        </w:rPr>
      </w:pPr>
    </w:p>
    <w:p>
      <w:pPr>
        <w:spacing w:line="360" w:lineRule="auto"/>
        <w:ind w:firstLine="504" w:firstLineChars="200"/>
        <w:jc w:val="both"/>
        <w:rPr>
          <w:rFonts w:hint="eastAsia" w:ascii="微软雅黑" w:hAnsi="微软雅黑" w:eastAsia="微软雅黑" w:cs="微软雅黑"/>
          <w:color w:val="auto"/>
          <w:spacing w:val="6"/>
          <w:sz w:val="24"/>
          <w:szCs w:val="24"/>
          <w:highlight w:val="none"/>
        </w:rPr>
      </w:pPr>
      <w:r>
        <w:rPr>
          <w:rFonts w:hint="eastAsia" w:ascii="微软雅黑" w:hAnsi="微软雅黑" w:eastAsia="微软雅黑" w:cs="微软雅黑"/>
          <w:color w:val="auto"/>
          <w:spacing w:val="6"/>
          <w:sz w:val="24"/>
          <w:szCs w:val="24"/>
          <w:highlight w:val="none"/>
        </w:rPr>
        <w:t>本单位郑重声明，根据《财政部民政部中国残疾人联合会关于促进残疾人就业政府采购政策的通知》（财库</w:t>
      </w:r>
      <w:r>
        <w:rPr>
          <w:rFonts w:hint="eastAsia" w:ascii="微软雅黑" w:hAnsi="微软雅黑" w:eastAsia="微软雅黑" w:cs="微软雅黑"/>
          <w:color w:val="auto"/>
          <w:sz w:val="24"/>
          <w:szCs w:val="24"/>
          <w:highlight w:val="none"/>
        </w:rPr>
        <w:t>〔2017〕141</w:t>
      </w:r>
      <w:r>
        <w:rPr>
          <w:rFonts w:hint="eastAsia" w:ascii="微软雅黑" w:hAnsi="微软雅黑" w:eastAsia="微软雅黑" w:cs="微软雅黑"/>
          <w:color w:val="auto"/>
          <w:spacing w:val="6"/>
          <w:sz w:val="24"/>
          <w:szCs w:val="24"/>
          <w:highlight w:val="none"/>
        </w:rPr>
        <w:t>号）的规定，本单位为符合条件的残疾人福利性单位，且本单位参加</w:t>
      </w:r>
      <w:r>
        <w:rPr>
          <w:rFonts w:hint="eastAsia" w:ascii="微软雅黑" w:hAnsi="微软雅黑" w:eastAsia="微软雅黑" w:cs="微软雅黑"/>
          <w:color w:val="auto"/>
          <w:sz w:val="24"/>
          <w:szCs w:val="24"/>
          <w:highlight w:val="none"/>
          <w:u w:val="single"/>
        </w:rPr>
        <w:t>XXXX</w:t>
      </w:r>
      <w:r>
        <w:rPr>
          <w:rFonts w:hint="eastAsia" w:ascii="微软雅黑" w:hAnsi="微软雅黑" w:eastAsia="微软雅黑" w:cs="微软雅黑"/>
          <w:color w:val="auto"/>
          <w:spacing w:val="6"/>
          <w:sz w:val="24"/>
          <w:szCs w:val="24"/>
          <w:highlight w:val="none"/>
        </w:rPr>
        <w:t>单位的</w:t>
      </w:r>
      <w:r>
        <w:rPr>
          <w:rFonts w:hint="eastAsia" w:ascii="微软雅黑" w:hAnsi="微软雅黑" w:eastAsia="微软雅黑" w:cs="微软雅黑"/>
          <w:color w:val="auto"/>
          <w:sz w:val="24"/>
          <w:szCs w:val="24"/>
          <w:highlight w:val="none"/>
          <w:u w:val="single"/>
        </w:rPr>
        <w:t>XXXX</w:t>
      </w:r>
      <w:r>
        <w:rPr>
          <w:rFonts w:hint="eastAsia" w:ascii="微软雅黑" w:hAnsi="微软雅黑" w:eastAsia="微软雅黑" w:cs="微软雅黑"/>
          <w:color w:val="auto"/>
          <w:spacing w:val="6"/>
          <w:sz w:val="24"/>
          <w:szCs w:val="24"/>
          <w:highlight w:val="none"/>
        </w:rPr>
        <w:t>项目采购活动由本单位承担工程。</w:t>
      </w:r>
    </w:p>
    <w:p>
      <w:pPr>
        <w:spacing w:line="360" w:lineRule="auto"/>
        <w:ind w:firstLine="504" w:firstLineChars="200"/>
        <w:rPr>
          <w:rFonts w:hint="eastAsia" w:ascii="微软雅黑" w:hAnsi="微软雅黑" w:eastAsia="微软雅黑" w:cs="微软雅黑"/>
          <w:color w:val="auto"/>
          <w:spacing w:val="6"/>
          <w:sz w:val="24"/>
          <w:szCs w:val="24"/>
          <w:highlight w:val="none"/>
        </w:rPr>
      </w:pPr>
      <w:r>
        <w:rPr>
          <w:rFonts w:hint="eastAsia" w:ascii="微软雅黑" w:hAnsi="微软雅黑" w:eastAsia="微软雅黑" w:cs="微软雅黑"/>
          <w:color w:val="auto"/>
          <w:spacing w:val="6"/>
          <w:sz w:val="24"/>
          <w:szCs w:val="24"/>
          <w:highlight w:val="none"/>
        </w:rPr>
        <w:t>本单位对上述声明的真实性负责。如有虚假，将依法承担相应责任。</w:t>
      </w:r>
    </w:p>
    <w:p>
      <w:pPr>
        <w:spacing w:line="360" w:lineRule="auto"/>
        <w:rPr>
          <w:rFonts w:hint="eastAsia" w:ascii="微软雅黑" w:hAnsi="微软雅黑" w:eastAsia="微软雅黑" w:cs="微软雅黑"/>
          <w:color w:val="auto"/>
          <w:spacing w:val="6"/>
          <w:sz w:val="24"/>
          <w:szCs w:val="24"/>
          <w:highlight w:val="none"/>
        </w:rPr>
      </w:pPr>
    </w:p>
    <w:p>
      <w:pPr>
        <w:spacing w:line="360" w:lineRule="auto"/>
        <w:rPr>
          <w:rFonts w:hint="eastAsia" w:ascii="微软雅黑" w:hAnsi="微软雅黑" w:eastAsia="微软雅黑" w:cs="微软雅黑"/>
          <w:color w:val="auto"/>
          <w:spacing w:val="6"/>
          <w:sz w:val="24"/>
          <w:szCs w:val="24"/>
          <w:highlight w:val="none"/>
        </w:rPr>
      </w:pPr>
    </w:p>
    <w:p>
      <w:pPr>
        <w:spacing w:line="36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供应商名称：XXXX（加盖公章）</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日期：XXX年XXX月XXX日</w:t>
      </w:r>
    </w:p>
    <w:p>
      <w:pPr>
        <w:spacing w:line="360" w:lineRule="auto"/>
        <w:ind w:firstLine="480" w:firstLineChars="200"/>
        <w:rPr>
          <w:rFonts w:hint="eastAsia" w:ascii="微软雅黑" w:hAnsi="微软雅黑" w:eastAsia="微软雅黑" w:cs="微软雅黑"/>
          <w:color w:val="auto"/>
          <w:sz w:val="24"/>
          <w:szCs w:val="24"/>
          <w:highlight w:val="none"/>
        </w:rPr>
      </w:pPr>
    </w:p>
    <w:p>
      <w:pPr>
        <w:spacing w:line="360" w:lineRule="auto"/>
        <w:rPr>
          <w:rFonts w:hint="eastAsia" w:ascii="微软雅黑" w:hAnsi="微软雅黑" w:eastAsia="微软雅黑" w:cs="微软雅黑"/>
          <w:color w:val="auto"/>
          <w:sz w:val="24"/>
          <w:szCs w:val="24"/>
          <w:highlight w:val="none"/>
        </w:rPr>
      </w:pPr>
    </w:p>
    <w:p>
      <w:pPr>
        <w:pStyle w:val="7"/>
        <w:rPr>
          <w:rFonts w:hint="eastAsia" w:ascii="微软雅黑" w:hAnsi="微软雅黑" w:eastAsia="微软雅黑" w:cs="微软雅黑"/>
          <w:color w:val="auto"/>
          <w:sz w:val="24"/>
          <w:szCs w:val="24"/>
          <w:highlight w:val="none"/>
        </w:rPr>
      </w:pPr>
    </w:p>
    <w:p>
      <w:pPr>
        <w:rPr>
          <w:rFonts w:hint="eastAsia"/>
        </w:rPr>
      </w:pPr>
    </w:p>
    <w:p>
      <w:pPr>
        <w:spacing w:line="360" w:lineRule="auto"/>
        <w:rPr>
          <w:rFonts w:hint="eastAsia" w:ascii="微软雅黑" w:hAnsi="微软雅黑" w:eastAsia="微软雅黑" w:cs="微软雅黑"/>
          <w:color w:val="auto"/>
          <w:sz w:val="24"/>
          <w:szCs w:val="24"/>
          <w:highlight w:val="none"/>
        </w:rPr>
      </w:pPr>
    </w:p>
    <w:p>
      <w:pPr>
        <w:spacing w:line="360" w:lineRule="auto"/>
        <w:rPr>
          <w:rFonts w:hint="eastAsia" w:ascii="微软雅黑" w:hAnsi="微软雅黑" w:eastAsia="微软雅黑" w:cs="微软雅黑"/>
          <w:b/>
          <w:bCs/>
          <w:color w:val="auto"/>
          <w:sz w:val="24"/>
          <w:szCs w:val="24"/>
          <w:highlight w:val="none"/>
        </w:rPr>
      </w:pPr>
    </w:p>
    <w:p>
      <w:pPr>
        <w:spacing w:line="360" w:lineRule="auto"/>
        <w:rPr>
          <w:rFonts w:hint="eastAsia" w:ascii="微软雅黑" w:hAnsi="微软雅黑" w:eastAsia="微软雅黑" w:cs="微软雅黑"/>
          <w:b/>
          <w:bCs/>
          <w:color w:val="auto"/>
          <w:sz w:val="24"/>
          <w:szCs w:val="24"/>
          <w:highlight w:val="none"/>
        </w:rPr>
      </w:pPr>
    </w:p>
    <w:p>
      <w:pPr>
        <w:spacing w:line="360" w:lineRule="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注：</w:t>
      </w:r>
    </w:p>
    <w:p>
      <w:pPr>
        <w:spacing w:line="360" w:lineRule="auto"/>
        <w:ind w:firstLine="480" w:firstLineChars="200"/>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1.残疾人福利性单位视同小型、微型企业，享受预留份额、评审中价格扣除等促进中小企业发展的政府采购政策。残疾人福利性单位属于小型、微型企业的，不重复享受政策。</w:t>
      </w:r>
    </w:p>
    <w:p>
      <w:pPr>
        <w:spacing w:line="360" w:lineRule="auto"/>
        <w:ind w:firstLine="480" w:firstLineChars="200"/>
        <w:rPr>
          <w:rFonts w:hint="eastAsia" w:ascii="微软雅黑" w:hAnsi="微软雅黑" w:eastAsia="微软雅黑" w:cs="微软雅黑"/>
          <w:b/>
          <w:bCs/>
          <w:color w:val="auto"/>
          <w:highlight w:val="none"/>
        </w:rPr>
      </w:pPr>
      <w:r>
        <w:rPr>
          <w:rFonts w:hint="eastAsia" w:ascii="微软雅黑" w:hAnsi="微软雅黑" w:eastAsia="微软雅黑" w:cs="微软雅黑"/>
          <w:b/>
          <w:bCs/>
          <w:color w:val="auto"/>
          <w:sz w:val="24"/>
          <w:szCs w:val="24"/>
          <w:highlight w:val="none"/>
        </w:rPr>
        <w:t>2.供应商为非残疾人福利性单位的，不得提供此声明，提供此声明的，声明无效。</w:t>
      </w:r>
    </w:p>
    <w:p>
      <w:pPr>
        <w:spacing w:line="360" w:lineRule="auto"/>
        <w:rPr>
          <w:rFonts w:hint="eastAsia" w:ascii="微软雅黑" w:hAnsi="微软雅黑" w:eastAsia="微软雅黑" w:cs="微软雅黑"/>
          <w:b/>
          <w:bCs/>
          <w:color w:val="auto"/>
          <w:sz w:val="28"/>
          <w:szCs w:val="28"/>
          <w:highlight w:val="none"/>
        </w:rPr>
        <w:sectPr>
          <w:footerReference r:id="rId10" w:type="even"/>
          <w:pgSz w:w="11911" w:h="16838"/>
          <w:pgMar w:top="567" w:right="1531" w:bottom="567" w:left="1531" w:header="669" w:footer="669" w:gutter="0"/>
          <w:pgNumType w:fmt="decimal"/>
          <w:cols w:space="0" w:num="1"/>
          <w:rtlGutter w:val="0"/>
          <w:docGrid w:linePitch="312" w:charSpace="0"/>
        </w:sectPr>
      </w:pPr>
    </w:p>
    <w:p>
      <w:pPr>
        <w:spacing w:line="360" w:lineRule="auto"/>
        <w:jc w:val="center"/>
        <w:rPr>
          <w:rFonts w:hint="eastAsia" w:ascii="微软雅黑" w:hAnsi="微软雅黑" w:eastAsia="微软雅黑" w:cs="微软雅黑"/>
          <w:b/>
          <w:bCs/>
          <w:color w:val="auto"/>
          <w:sz w:val="30"/>
          <w:szCs w:val="30"/>
          <w:highlight w:val="none"/>
          <w:lang w:eastAsia="zh-CN"/>
        </w:rPr>
      </w:pPr>
      <w:r>
        <w:rPr>
          <w:rFonts w:hint="eastAsia" w:ascii="微软雅黑" w:hAnsi="微软雅黑" w:eastAsia="微软雅黑" w:cs="微软雅黑"/>
          <w:b/>
          <w:bCs/>
          <w:color w:val="auto"/>
          <w:sz w:val="30"/>
          <w:szCs w:val="30"/>
          <w:highlight w:val="none"/>
          <w:lang w:val="en-US" w:eastAsia="zh-CN"/>
        </w:rPr>
        <w:t xml:space="preserve">2.9 </w:t>
      </w:r>
      <w:r>
        <w:rPr>
          <w:rFonts w:hint="eastAsia" w:ascii="微软雅黑" w:hAnsi="微软雅黑" w:eastAsia="微软雅黑" w:cs="微软雅黑"/>
          <w:b/>
          <w:bCs/>
          <w:color w:val="auto"/>
          <w:sz w:val="30"/>
          <w:szCs w:val="30"/>
          <w:highlight w:val="none"/>
        </w:rPr>
        <w:t>监狱企业证明</w:t>
      </w:r>
      <w:r>
        <w:rPr>
          <w:rFonts w:hint="eastAsia" w:ascii="微软雅黑" w:hAnsi="微软雅黑" w:eastAsia="微软雅黑" w:cs="微软雅黑"/>
          <w:b/>
          <w:bCs/>
          <w:color w:val="auto"/>
          <w:sz w:val="30"/>
          <w:szCs w:val="30"/>
          <w:highlight w:val="none"/>
          <w:lang w:eastAsia="zh-CN"/>
        </w:rPr>
        <w:t>（</w:t>
      </w:r>
      <w:r>
        <w:rPr>
          <w:rFonts w:hint="eastAsia" w:ascii="微软雅黑" w:hAnsi="微软雅黑" w:eastAsia="微软雅黑" w:cs="微软雅黑"/>
          <w:b/>
          <w:bCs/>
          <w:color w:val="auto"/>
          <w:sz w:val="30"/>
          <w:szCs w:val="30"/>
          <w:highlight w:val="none"/>
          <w:lang w:val="en-US" w:eastAsia="zh-CN"/>
        </w:rPr>
        <w:t>可选</w:t>
      </w:r>
      <w:r>
        <w:rPr>
          <w:rFonts w:hint="eastAsia" w:ascii="微软雅黑" w:hAnsi="微软雅黑" w:eastAsia="微软雅黑" w:cs="微软雅黑"/>
          <w:b/>
          <w:bCs/>
          <w:color w:val="auto"/>
          <w:sz w:val="30"/>
          <w:szCs w:val="30"/>
          <w:highlight w:val="none"/>
          <w:lang w:eastAsia="zh-CN"/>
        </w:rPr>
        <w:t>）</w:t>
      </w:r>
    </w:p>
    <w:p>
      <w:pPr>
        <w:spacing w:line="360" w:lineRule="auto"/>
        <w:jc w:val="center"/>
        <w:rPr>
          <w:rFonts w:hint="eastAsia" w:ascii="微软雅黑" w:hAnsi="微软雅黑" w:eastAsia="微软雅黑" w:cs="微软雅黑"/>
          <w:b/>
          <w:bCs/>
          <w:color w:val="auto"/>
          <w:sz w:val="32"/>
          <w:szCs w:val="32"/>
          <w:highlight w:val="none"/>
        </w:rPr>
      </w:pPr>
    </w:p>
    <w:p>
      <w:pPr>
        <w:spacing w:after="160" w:line="360" w:lineRule="auto"/>
        <w:ind w:firstLine="480" w:firstLineChars="20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注：1.监狱企业参加政府采购活动时，应当提供由省级以上监狱管理局、戒毒管理局（含新疆生产建设兵团）出具的属于监狱企业的证明文件，并加盖单位公章。</w:t>
      </w:r>
    </w:p>
    <w:p>
      <w:pPr>
        <w:spacing w:after="160" w:line="360" w:lineRule="auto"/>
        <w:ind w:firstLine="480" w:firstLineChars="200"/>
        <w:jc w:val="both"/>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2.监狱企业视同小型、微型企业，享受预留份额、评审中价格扣除等政府采购促进中小企业发展的政府采购政策。监狱企业属于小型、微型企业的，不重复享受政策。</w:t>
      </w: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spacing w:line="360" w:lineRule="auto"/>
        <w:rPr>
          <w:rFonts w:hint="eastAsia" w:ascii="微软雅黑" w:hAnsi="微软雅黑" w:eastAsia="微软雅黑" w:cs="微软雅黑"/>
          <w:color w:val="auto"/>
          <w:spacing w:val="6"/>
          <w:sz w:val="24"/>
          <w:szCs w:val="24"/>
          <w:highlight w:val="none"/>
        </w:rPr>
      </w:pPr>
    </w:p>
    <w:p>
      <w:pPr>
        <w:spacing w:line="360" w:lineRule="auto"/>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供应商名称：XXXX（加盖公章）</w:t>
      </w:r>
    </w:p>
    <w:p>
      <w:pPr>
        <w:spacing w:line="440" w:lineRule="exact"/>
        <w:ind w:firstLine="480" w:firstLineChars="200"/>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日期：XXX年XXX月XXX日</w:t>
      </w: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jc w:val="center"/>
        <w:rPr>
          <w:rFonts w:hint="eastAsia" w:ascii="微软雅黑" w:hAnsi="微软雅黑" w:eastAsia="微软雅黑" w:cs="微软雅黑"/>
          <w:b w:val="0"/>
          <w:bCs w:val="0"/>
          <w:color w:val="auto"/>
          <w:kern w:val="0"/>
          <w:sz w:val="36"/>
          <w:szCs w:val="36"/>
          <w:highlight w:val="none"/>
          <w:lang w:val="en-US" w:eastAsia="en-US" w:bidi="ar-SA"/>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highlight w:val="none"/>
          <w:lang w:val="en-US" w:eastAsia="zh-CN"/>
        </w:rPr>
      </w:pPr>
      <w:bookmarkStart w:id="626" w:name="_Toc12316_WPSOffice_Level1"/>
      <w:r>
        <w:rPr>
          <w:rFonts w:hint="eastAsia" w:ascii="微软雅黑" w:hAnsi="微软雅黑" w:eastAsia="微软雅黑" w:cs="微软雅黑"/>
          <w:b/>
          <w:bCs/>
          <w:color w:val="auto"/>
          <w:sz w:val="36"/>
          <w:szCs w:val="36"/>
          <w:highlight w:val="none"/>
          <w:lang w:val="en-US" w:eastAsia="zh-CN"/>
        </w:rPr>
        <w:t>三、技术文件</w:t>
      </w:r>
      <w:bookmarkEnd w:id="626"/>
    </w:p>
    <w:p>
      <w:pPr>
        <w:pStyle w:val="10"/>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 xml:space="preserve">3.1  技术服务内容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lang w:val="en-US" w:eastAsia="zh-CN"/>
        </w:rPr>
      </w:pPr>
      <w:r>
        <w:rPr>
          <w:rFonts w:hint="eastAsia" w:ascii="微软雅黑" w:hAnsi="微软雅黑" w:eastAsia="微软雅黑" w:cs="微软雅黑"/>
          <w:b/>
          <w:bCs/>
          <w:color w:val="auto"/>
          <w:sz w:val="24"/>
          <w:szCs w:val="24"/>
          <w:highlight w:val="none"/>
          <w:lang w:val="en-US" w:eastAsia="zh-CN"/>
        </w:rPr>
        <w:t xml:space="preserve">应包括但不局限于以下内容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技术方案必须科学合理、真实可行，能充分体现出自身技术和专业优势。其要点和主要内容包括但不限于如下内容：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4.2.1 项目实施方案；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4.2.2 施工工期保证措施；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4.2.3 质量管理及质量保证措施；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4.2.4 施工安全及文明施工措施；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4.2.5 应急服务方案；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4.2.6 员工权益保障方案；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 xml:space="preserve">4.2.7 企业规章制度情况。 </w:t>
      </w:r>
    </w:p>
    <w:p>
      <w:pPr>
        <w:pStyle w:val="10"/>
        <w:rPr>
          <w:rFonts w:hint="eastAsia" w:ascii="微软雅黑" w:hAnsi="微软雅黑" w:eastAsia="微软雅黑" w:cs="微软雅黑"/>
          <w:color w:val="auto"/>
          <w:sz w:val="24"/>
          <w:szCs w:val="24"/>
          <w:highlight w:val="none"/>
          <w:lang w:val="en-US" w:eastAsia="zh-CN"/>
        </w:rPr>
      </w:pPr>
    </w:p>
    <w:p>
      <w:pPr>
        <w:rPr>
          <w:rFonts w:hint="eastAsia" w:ascii="微软雅黑" w:hAnsi="微软雅黑" w:eastAsia="微软雅黑" w:cs="微软雅黑"/>
          <w:color w:val="auto"/>
          <w:sz w:val="24"/>
          <w:szCs w:val="24"/>
          <w:highlight w:val="none"/>
          <w:lang w:val="en-US" w:eastAsia="zh-CN"/>
        </w:rPr>
      </w:pPr>
    </w:p>
    <w:p>
      <w:pPr>
        <w:pStyle w:val="7"/>
        <w:rPr>
          <w:rFonts w:hint="eastAsia"/>
          <w:lang w:val="en-US" w:eastAsia="zh-CN"/>
        </w:rPr>
      </w:pPr>
    </w:p>
    <w:p>
      <w:pPr>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注：根据磋商须知第七部分评审标准“技术部分”评审内容提供相应证明材料。</w:t>
      </w: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bookmarkStart w:id="627" w:name="_Toc28570_WPSOffice_Level1"/>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四、价格部分</w:t>
      </w:r>
      <w:bookmarkEnd w:id="627"/>
    </w:p>
    <w:p>
      <w:pPr>
        <w:rPr>
          <w:rFonts w:hint="eastAsia" w:ascii="微软雅黑" w:hAnsi="微软雅黑" w:eastAsia="微软雅黑" w:cs="微软雅黑"/>
          <w:color w:val="auto"/>
          <w:highlight w:val="none"/>
          <w:lang w:val="en-US" w:eastAsia="zh-CN"/>
        </w:rPr>
      </w:pPr>
    </w:p>
    <w:p>
      <w:pPr>
        <w:pStyle w:val="10"/>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rPr>
        <w:t>4.1 报价</w:t>
      </w:r>
      <w:r>
        <w:rPr>
          <w:rFonts w:hint="eastAsia" w:ascii="微软雅黑" w:hAnsi="微软雅黑" w:eastAsia="微软雅黑" w:cs="微软雅黑"/>
          <w:b/>
          <w:bCs/>
          <w:color w:val="auto"/>
          <w:sz w:val="30"/>
          <w:szCs w:val="30"/>
          <w:highlight w:val="none"/>
        </w:rPr>
        <w:t>一览表(首次报价表)</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5408" behindDoc="0" locked="0" layoutInCell="1" allowOverlap="1">
                <wp:simplePos x="0" y="0"/>
                <wp:positionH relativeFrom="page">
                  <wp:posOffset>641350</wp:posOffset>
                </wp:positionH>
                <wp:positionV relativeFrom="paragraph">
                  <wp:posOffset>576580</wp:posOffset>
                </wp:positionV>
                <wp:extent cx="6286500" cy="1501775"/>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6286500" cy="1501775"/>
                        </a:xfrm>
                        <a:prstGeom prst="rect">
                          <a:avLst/>
                        </a:prstGeom>
                        <a:noFill/>
                        <a:ln>
                          <a:noFill/>
                        </a:ln>
                      </wps:spPr>
                      <wps:txbx>
                        <w:txbxContent>
                          <w:tbl>
                            <w:tblPr>
                              <w:tblStyle w:val="19"/>
                              <w:tblW w:w="9856"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719"/>
                              <w:gridCol w:w="513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596" w:hRule="atLeast"/>
                              </w:trPr>
                              <w:tc>
                                <w:tcPr>
                                  <w:tcW w:w="4719" w:type="dxa"/>
                                  <w:tcBorders>
                                    <w:bottom w:val="double" w:color="000000" w:sz="0" w:space="0"/>
                                    <w:right w:val="single" w:color="000000" w:sz="4" w:space="0"/>
                                  </w:tcBorders>
                                  <w:shd w:val="clear" w:color="auto" w:fill="EDEBE0"/>
                                  <w:noWrap w:val="0"/>
                                  <w:vAlign w:val="top"/>
                                </w:tcPr>
                                <w:p>
                                  <w:pPr>
                                    <w:pStyle w:val="29"/>
                                    <w:spacing w:before="101"/>
                                    <w:ind w:left="606" w:right="479"/>
                                    <w:jc w:val="center"/>
                                    <w:rPr>
                                      <w:rFonts w:hint="eastAsia" w:ascii="微软雅黑" w:eastAsia="微软雅黑"/>
                                      <w:b/>
                                      <w:sz w:val="21"/>
                                    </w:rPr>
                                  </w:pPr>
                                  <w:r>
                                    <w:rPr>
                                      <w:rFonts w:hint="eastAsia" w:ascii="微软雅黑" w:eastAsia="微软雅黑"/>
                                      <w:b/>
                                      <w:sz w:val="21"/>
                                      <w:lang w:val="en-US" w:eastAsia="zh-CN"/>
                                    </w:rPr>
                                    <w:t>项目</w:t>
                                  </w:r>
                                  <w:r>
                                    <w:rPr>
                                      <w:rFonts w:hint="eastAsia" w:ascii="微软雅黑" w:eastAsia="微软雅黑"/>
                                      <w:b/>
                                      <w:sz w:val="21"/>
                                    </w:rPr>
                                    <w:t>内容</w:t>
                                  </w:r>
                                  <w:r>
                                    <w:rPr>
                                      <w:rFonts w:hint="eastAsia" w:ascii="微软雅黑" w:eastAsia="微软雅黑"/>
                                      <w:b/>
                                      <w:w w:val="168"/>
                                      <w:sz w:val="21"/>
                                    </w:rPr>
                                    <w:t xml:space="preserve"> </w:t>
                                  </w:r>
                                </w:p>
                              </w:tc>
                              <w:tc>
                                <w:tcPr>
                                  <w:tcW w:w="5137" w:type="dxa"/>
                                  <w:tcBorders>
                                    <w:left w:val="single" w:color="000000" w:sz="4" w:space="0"/>
                                    <w:bottom w:val="double" w:color="000000" w:sz="0" w:space="0"/>
                                  </w:tcBorders>
                                  <w:shd w:val="clear" w:color="auto" w:fill="EDEBE0"/>
                                  <w:noWrap w:val="0"/>
                                  <w:vAlign w:val="top"/>
                                </w:tcPr>
                                <w:p>
                                  <w:pPr>
                                    <w:pStyle w:val="29"/>
                                    <w:spacing w:line="296" w:lineRule="exact"/>
                                    <w:ind w:left="1950" w:right="1803"/>
                                    <w:jc w:val="center"/>
                                    <w:rPr>
                                      <w:rFonts w:hint="eastAsia" w:ascii="微软雅黑" w:eastAsia="微软雅黑"/>
                                      <w:b/>
                                      <w:sz w:val="21"/>
                                    </w:rPr>
                                  </w:pPr>
                                  <w:r>
                                    <w:rPr>
                                      <w:rFonts w:hint="eastAsia" w:ascii="微软雅黑" w:eastAsia="微软雅黑"/>
                                      <w:b/>
                                      <w:sz w:val="21"/>
                                    </w:rPr>
                                    <w:t>磋商报价</w:t>
                                  </w:r>
                                  <w:r>
                                    <w:rPr>
                                      <w:rFonts w:hint="eastAsia" w:ascii="微软雅黑" w:eastAsia="微软雅黑"/>
                                      <w:b/>
                                      <w:w w:val="168"/>
                                      <w:sz w:val="21"/>
                                    </w:rPr>
                                    <w:t xml:space="preserve"> </w:t>
                                  </w:r>
                                </w:p>
                                <w:p>
                                  <w:pPr>
                                    <w:pStyle w:val="29"/>
                                    <w:spacing w:line="280" w:lineRule="exact"/>
                                    <w:ind w:left="1950" w:right="1803"/>
                                    <w:jc w:val="center"/>
                                    <w:rPr>
                                      <w:rFonts w:hint="eastAsia" w:ascii="微软雅黑" w:eastAsia="微软雅黑"/>
                                      <w:b/>
                                      <w:sz w:val="21"/>
                                    </w:rPr>
                                  </w:pPr>
                                  <w:r>
                                    <w:rPr>
                                      <w:rFonts w:hint="eastAsia" w:ascii="微软雅黑" w:eastAsia="微软雅黑"/>
                                      <w:b/>
                                      <w:sz w:val="21"/>
                                    </w:rPr>
                                    <w:t>（人民币 元）</w:t>
                                  </w:r>
                                  <w:r>
                                    <w:rPr>
                                      <w:rFonts w:hint="eastAsia" w:ascii="微软雅黑" w:eastAsia="微软雅黑"/>
                                      <w:b/>
                                      <w:w w:val="168"/>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1689" w:hRule="atLeast"/>
                              </w:trPr>
                              <w:tc>
                                <w:tcPr>
                                  <w:tcW w:w="4719" w:type="dxa"/>
                                  <w:tcBorders>
                                    <w:top w:val="double" w:color="000000" w:sz="0" w:space="0"/>
                                    <w:bottom w:val="double" w:color="000000" w:sz="0" w:space="0"/>
                                    <w:right w:val="single" w:color="000000" w:sz="4" w:space="0"/>
                                  </w:tcBorders>
                                  <w:noWrap w:val="0"/>
                                  <w:vAlign w:val="top"/>
                                </w:tcPr>
                                <w:p>
                                  <w:pPr>
                                    <w:pStyle w:val="29"/>
                                    <w:rPr>
                                      <w:rFonts w:ascii="微软雅黑"/>
                                      <w:b/>
                                      <w:sz w:val="20"/>
                                    </w:rPr>
                                  </w:pPr>
                                </w:p>
                                <w:p>
                                  <w:pPr>
                                    <w:pStyle w:val="29"/>
                                    <w:spacing w:before="9"/>
                                    <w:rPr>
                                      <w:rFonts w:ascii="微软雅黑"/>
                                      <w:b/>
                                      <w:sz w:val="14"/>
                                    </w:rPr>
                                  </w:pPr>
                                </w:p>
                                <w:p>
                                  <w:pPr>
                                    <w:pStyle w:val="29"/>
                                    <w:spacing w:before="1"/>
                                    <w:ind w:left="609" w:right="479"/>
                                    <w:jc w:val="center"/>
                                    <w:rPr>
                                      <w:sz w:val="21"/>
                                    </w:rPr>
                                  </w:pPr>
                                </w:p>
                              </w:tc>
                              <w:tc>
                                <w:tcPr>
                                  <w:tcW w:w="5137" w:type="dxa"/>
                                  <w:tcBorders>
                                    <w:top w:val="double" w:color="000000" w:sz="0" w:space="0"/>
                                    <w:left w:val="single" w:color="000000" w:sz="4" w:space="0"/>
                                    <w:bottom w:val="single" w:color="000000" w:sz="4" w:space="0"/>
                                  </w:tcBorders>
                                  <w:noWrap w:val="0"/>
                                  <w:vAlign w:val="top"/>
                                </w:tcPr>
                                <w:p>
                                  <w:pPr>
                                    <w:pStyle w:val="29"/>
                                    <w:spacing w:before="2"/>
                                    <w:rPr>
                                      <w:rFonts w:ascii="微软雅黑"/>
                                      <w:b/>
                                      <w:sz w:val="27"/>
                                    </w:rPr>
                                  </w:pPr>
                                </w:p>
                                <w:p>
                                  <w:pPr>
                                    <w:pStyle w:val="29"/>
                                    <w:spacing w:line="381" w:lineRule="auto"/>
                                    <w:ind w:left="120" w:right="2161"/>
                                    <w:rPr>
                                      <w:sz w:val="21"/>
                                    </w:rPr>
                                  </w:pPr>
                                  <w:r>
                                    <w:rPr>
                                      <w:spacing w:val="-1"/>
                                      <w:sz w:val="21"/>
                                    </w:rPr>
                                    <w:t>小 写 ：</w:t>
                                  </w:r>
                                  <w:r>
                                    <w:rPr>
                                      <w:spacing w:val="-1"/>
                                      <w:sz w:val="21"/>
                                      <w:u w:val="single"/>
                                    </w:rPr>
                                    <w:t xml:space="preserve">                 </w:t>
                                  </w:r>
                                  <w:r>
                                    <w:rPr>
                                      <w:spacing w:val="-1"/>
                                      <w:sz w:val="21"/>
                                    </w:rPr>
                                    <w:t xml:space="preserve"> </w:t>
                                  </w:r>
                                  <w:r>
                                    <w:rPr>
                                      <w:rFonts w:hint="eastAsia"/>
                                      <w:spacing w:val="-1"/>
                                      <w:sz w:val="21"/>
                                      <w:lang w:val="en-US" w:eastAsia="zh-CN"/>
                                    </w:rPr>
                                    <w:t xml:space="preserve"> </w:t>
                                  </w:r>
                                  <w:r>
                                    <w:rPr>
                                      <w:spacing w:val="-1"/>
                                      <w:sz w:val="21"/>
                                    </w:rPr>
                                    <w:t>大</w:t>
                                  </w:r>
                                  <w:r>
                                    <w:rPr>
                                      <w:rFonts w:hint="eastAsia"/>
                                      <w:spacing w:val="-1"/>
                                      <w:sz w:val="21"/>
                                      <w:lang w:val="en-US" w:eastAsia="zh-CN"/>
                                    </w:rPr>
                                    <w:t xml:space="preserve"> </w:t>
                                  </w:r>
                                  <w:r>
                                    <w:rPr>
                                      <w:spacing w:val="-1"/>
                                      <w:sz w:val="21"/>
                                    </w:rPr>
                                    <w:t>写</w:t>
                                  </w:r>
                                  <w:r>
                                    <w:rPr>
                                      <w:rFonts w:hint="eastAsia"/>
                                      <w:spacing w:val="-1"/>
                                      <w:sz w:val="21"/>
                                      <w:lang w:val="en-US" w:eastAsia="zh-CN"/>
                                    </w:rPr>
                                    <w:t xml:space="preserve"> </w:t>
                                  </w:r>
                                  <w:r>
                                    <w:rPr>
                                      <w:spacing w:val="-1"/>
                                      <w:sz w:val="21"/>
                                    </w:rPr>
                                    <w:t>：</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rPr>
                                    <w:t xml:space="preserve"> </w:t>
                                  </w:r>
                                </w:p>
                              </w:tc>
                            </w:tr>
                          </w:tbl>
                          <w:p>
                            <w:pPr>
                              <w:pStyle w:val="3"/>
                            </w:pPr>
                          </w:p>
                        </w:txbxContent>
                      </wps:txbx>
                      <wps:bodyPr lIns="0" tIns="0" rIns="0" bIns="0" upright="1"/>
                    </wps:wsp>
                  </a:graphicData>
                </a:graphic>
              </wp:anchor>
            </w:drawing>
          </mc:Choice>
          <mc:Fallback>
            <w:pict>
              <v:shape id="_x0000_s1026" o:spid="_x0000_s1026" o:spt="202" type="#_x0000_t202" style="position:absolute;left:0pt;margin-left:50.5pt;margin-top:45.4pt;height:118.25pt;width:495pt;mso-position-horizontal-relative:page;z-index:251665408;mso-width-relative:page;mso-height-relative:page;" filled="f" stroked="f" coordsize="21600,21600" o:gfxdata="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b79tuNgAAAALAQAADwAAAAAA&#10;AAABACAAAAAiAAAAZHJzL2Rvd25yZXYueG1sUEsBAhQAFAAAAAgAh07iQBKUQimhAQAAJwMAAA4A&#10;AAAAAAAAAQAgAAAAJwEAAGRycy9lMm9Eb2MueG1sUEsFBgAAAAAGAAYAWQEAADoFAAAAAA==&#10;">
                <v:fill on="f" focussize="0,0"/>
                <v:stroke on="f"/>
                <v:imagedata o:title=""/>
                <o:lock v:ext="edit" aspectratio="f"/>
                <v:textbox inset="0mm,0mm,0mm,0mm">
                  <w:txbxContent>
                    <w:tbl>
                      <w:tblPr>
                        <w:tblStyle w:val="19"/>
                        <w:tblW w:w="9856" w:type="dxa"/>
                        <w:tblInd w:w="15" w:type="dxa"/>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4719"/>
                        <w:gridCol w:w="5137"/>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596" w:hRule="atLeast"/>
                        </w:trPr>
                        <w:tc>
                          <w:tcPr>
                            <w:tcW w:w="4719" w:type="dxa"/>
                            <w:tcBorders>
                              <w:bottom w:val="double" w:color="000000" w:sz="0" w:space="0"/>
                              <w:right w:val="single" w:color="000000" w:sz="4" w:space="0"/>
                            </w:tcBorders>
                            <w:shd w:val="clear" w:color="auto" w:fill="EDEBE0"/>
                            <w:noWrap w:val="0"/>
                            <w:vAlign w:val="top"/>
                          </w:tcPr>
                          <w:p>
                            <w:pPr>
                              <w:pStyle w:val="29"/>
                              <w:spacing w:before="101"/>
                              <w:ind w:left="606" w:right="479"/>
                              <w:jc w:val="center"/>
                              <w:rPr>
                                <w:rFonts w:hint="eastAsia" w:ascii="微软雅黑" w:eastAsia="微软雅黑"/>
                                <w:b/>
                                <w:sz w:val="21"/>
                              </w:rPr>
                            </w:pPr>
                            <w:r>
                              <w:rPr>
                                <w:rFonts w:hint="eastAsia" w:ascii="微软雅黑" w:eastAsia="微软雅黑"/>
                                <w:b/>
                                <w:sz w:val="21"/>
                                <w:lang w:val="en-US" w:eastAsia="zh-CN"/>
                              </w:rPr>
                              <w:t>项目</w:t>
                            </w:r>
                            <w:r>
                              <w:rPr>
                                <w:rFonts w:hint="eastAsia" w:ascii="微软雅黑" w:eastAsia="微软雅黑"/>
                                <w:b/>
                                <w:sz w:val="21"/>
                              </w:rPr>
                              <w:t>内容</w:t>
                            </w:r>
                            <w:r>
                              <w:rPr>
                                <w:rFonts w:hint="eastAsia" w:ascii="微软雅黑" w:eastAsia="微软雅黑"/>
                                <w:b/>
                                <w:w w:val="168"/>
                                <w:sz w:val="21"/>
                              </w:rPr>
                              <w:t xml:space="preserve"> </w:t>
                            </w:r>
                          </w:p>
                        </w:tc>
                        <w:tc>
                          <w:tcPr>
                            <w:tcW w:w="5137" w:type="dxa"/>
                            <w:tcBorders>
                              <w:left w:val="single" w:color="000000" w:sz="4" w:space="0"/>
                              <w:bottom w:val="double" w:color="000000" w:sz="0" w:space="0"/>
                            </w:tcBorders>
                            <w:shd w:val="clear" w:color="auto" w:fill="EDEBE0"/>
                            <w:noWrap w:val="0"/>
                            <w:vAlign w:val="top"/>
                          </w:tcPr>
                          <w:p>
                            <w:pPr>
                              <w:pStyle w:val="29"/>
                              <w:spacing w:line="296" w:lineRule="exact"/>
                              <w:ind w:left="1950" w:right="1803"/>
                              <w:jc w:val="center"/>
                              <w:rPr>
                                <w:rFonts w:hint="eastAsia" w:ascii="微软雅黑" w:eastAsia="微软雅黑"/>
                                <w:b/>
                                <w:sz w:val="21"/>
                              </w:rPr>
                            </w:pPr>
                            <w:r>
                              <w:rPr>
                                <w:rFonts w:hint="eastAsia" w:ascii="微软雅黑" w:eastAsia="微软雅黑"/>
                                <w:b/>
                                <w:sz w:val="21"/>
                              </w:rPr>
                              <w:t>磋商报价</w:t>
                            </w:r>
                            <w:r>
                              <w:rPr>
                                <w:rFonts w:hint="eastAsia" w:ascii="微软雅黑" w:eastAsia="微软雅黑"/>
                                <w:b/>
                                <w:w w:val="168"/>
                                <w:sz w:val="21"/>
                              </w:rPr>
                              <w:t xml:space="preserve"> </w:t>
                            </w:r>
                          </w:p>
                          <w:p>
                            <w:pPr>
                              <w:pStyle w:val="29"/>
                              <w:spacing w:line="280" w:lineRule="exact"/>
                              <w:ind w:left="1950" w:right="1803"/>
                              <w:jc w:val="center"/>
                              <w:rPr>
                                <w:rFonts w:hint="eastAsia" w:ascii="微软雅黑" w:eastAsia="微软雅黑"/>
                                <w:b/>
                                <w:sz w:val="21"/>
                              </w:rPr>
                            </w:pPr>
                            <w:r>
                              <w:rPr>
                                <w:rFonts w:hint="eastAsia" w:ascii="微软雅黑" w:eastAsia="微软雅黑"/>
                                <w:b/>
                                <w:sz w:val="21"/>
                              </w:rPr>
                              <w:t>（人民币 元）</w:t>
                            </w:r>
                            <w:r>
                              <w:rPr>
                                <w:rFonts w:hint="eastAsia" w:ascii="微软雅黑" w:eastAsia="微软雅黑"/>
                                <w:b/>
                                <w:w w:val="168"/>
                                <w:sz w:val="21"/>
                              </w:rPr>
                              <w:t xml:space="preserve"> </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Ex>
                        <w:trPr>
                          <w:trHeight w:val="1689" w:hRule="atLeast"/>
                        </w:trPr>
                        <w:tc>
                          <w:tcPr>
                            <w:tcW w:w="4719" w:type="dxa"/>
                            <w:tcBorders>
                              <w:top w:val="double" w:color="000000" w:sz="0" w:space="0"/>
                              <w:bottom w:val="double" w:color="000000" w:sz="0" w:space="0"/>
                              <w:right w:val="single" w:color="000000" w:sz="4" w:space="0"/>
                            </w:tcBorders>
                            <w:noWrap w:val="0"/>
                            <w:vAlign w:val="top"/>
                          </w:tcPr>
                          <w:p>
                            <w:pPr>
                              <w:pStyle w:val="29"/>
                              <w:rPr>
                                <w:rFonts w:ascii="微软雅黑"/>
                                <w:b/>
                                <w:sz w:val="20"/>
                              </w:rPr>
                            </w:pPr>
                          </w:p>
                          <w:p>
                            <w:pPr>
                              <w:pStyle w:val="29"/>
                              <w:spacing w:before="9"/>
                              <w:rPr>
                                <w:rFonts w:ascii="微软雅黑"/>
                                <w:b/>
                                <w:sz w:val="14"/>
                              </w:rPr>
                            </w:pPr>
                          </w:p>
                          <w:p>
                            <w:pPr>
                              <w:pStyle w:val="29"/>
                              <w:spacing w:before="1"/>
                              <w:ind w:left="609" w:right="479"/>
                              <w:jc w:val="center"/>
                              <w:rPr>
                                <w:sz w:val="21"/>
                              </w:rPr>
                            </w:pPr>
                          </w:p>
                        </w:tc>
                        <w:tc>
                          <w:tcPr>
                            <w:tcW w:w="5137" w:type="dxa"/>
                            <w:tcBorders>
                              <w:top w:val="double" w:color="000000" w:sz="0" w:space="0"/>
                              <w:left w:val="single" w:color="000000" w:sz="4" w:space="0"/>
                              <w:bottom w:val="single" w:color="000000" w:sz="4" w:space="0"/>
                            </w:tcBorders>
                            <w:noWrap w:val="0"/>
                            <w:vAlign w:val="top"/>
                          </w:tcPr>
                          <w:p>
                            <w:pPr>
                              <w:pStyle w:val="29"/>
                              <w:spacing w:before="2"/>
                              <w:rPr>
                                <w:rFonts w:ascii="微软雅黑"/>
                                <w:b/>
                                <w:sz w:val="27"/>
                              </w:rPr>
                            </w:pPr>
                          </w:p>
                          <w:p>
                            <w:pPr>
                              <w:pStyle w:val="29"/>
                              <w:spacing w:line="381" w:lineRule="auto"/>
                              <w:ind w:left="120" w:right="2161"/>
                              <w:rPr>
                                <w:sz w:val="21"/>
                              </w:rPr>
                            </w:pPr>
                            <w:r>
                              <w:rPr>
                                <w:spacing w:val="-1"/>
                                <w:sz w:val="21"/>
                              </w:rPr>
                              <w:t>小 写 ：</w:t>
                            </w:r>
                            <w:r>
                              <w:rPr>
                                <w:spacing w:val="-1"/>
                                <w:sz w:val="21"/>
                                <w:u w:val="single"/>
                              </w:rPr>
                              <w:t xml:space="preserve">                 </w:t>
                            </w:r>
                            <w:r>
                              <w:rPr>
                                <w:spacing w:val="-1"/>
                                <w:sz w:val="21"/>
                              </w:rPr>
                              <w:t xml:space="preserve"> </w:t>
                            </w:r>
                            <w:r>
                              <w:rPr>
                                <w:rFonts w:hint="eastAsia"/>
                                <w:spacing w:val="-1"/>
                                <w:sz w:val="21"/>
                                <w:lang w:val="en-US" w:eastAsia="zh-CN"/>
                              </w:rPr>
                              <w:t xml:space="preserve"> </w:t>
                            </w:r>
                            <w:r>
                              <w:rPr>
                                <w:spacing w:val="-1"/>
                                <w:sz w:val="21"/>
                              </w:rPr>
                              <w:t>大</w:t>
                            </w:r>
                            <w:r>
                              <w:rPr>
                                <w:rFonts w:hint="eastAsia"/>
                                <w:spacing w:val="-1"/>
                                <w:sz w:val="21"/>
                                <w:lang w:val="en-US" w:eastAsia="zh-CN"/>
                              </w:rPr>
                              <w:t xml:space="preserve"> </w:t>
                            </w:r>
                            <w:r>
                              <w:rPr>
                                <w:spacing w:val="-1"/>
                                <w:sz w:val="21"/>
                              </w:rPr>
                              <w:t>写</w:t>
                            </w:r>
                            <w:r>
                              <w:rPr>
                                <w:rFonts w:hint="eastAsia"/>
                                <w:spacing w:val="-1"/>
                                <w:sz w:val="21"/>
                                <w:lang w:val="en-US" w:eastAsia="zh-CN"/>
                              </w:rPr>
                              <w:t xml:space="preserve"> </w:t>
                            </w:r>
                            <w:r>
                              <w:rPr>
                                <w:spacing w:val="-1"/>
                                <w:sz w:val="21"/>
                              </w:rPr>
                              <w:t>：</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u w:val="single"/>
                              </w:rPr>
                              <w:t xml:space="preserve">  </w:t>
                            </w:r>
                            <w:r>
                              <w:rPr>
                                <w:spacing w:val="-3"/>
                                <w:sz w:val="21"/>
                                <w:u w:val="single"/>
                              </w:rPr>
                              <w:t xml:space="preserve"> </w:t>
                            </w:r>
                            <w:r>
                              <w:rPr>
                                <w:sz w:val="21"/>
                              </w:rPr>
                              <w:t xml:space="preserve"> </w:t>
                            </w:r>
                          </w:p>
                        </w:tc>
                      </w:tr>
                    </w:tbl>
                    <w:p>
                      <w:pPr>
                        <w:pStyle w:val="3"/>
                      </w:pPr>
                    </w:p>
                  </w:txbxContent>
                </v:textbox>
              </v:shape>
            </w:pict>
          </mc:Fallback>
        </mc:AlternateContent>
      </w: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项目编号：</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highlight w:val="none"/>
          <w:lang w:val="en-US" w:eastAsia="zh-CN"/>
        </w:rPr>
      </w:pPr>
    </w:p>
    <w:p>
      <w:pPr>
        <w:pStyle w:val="7"/>
        <w:rPr>
          <w:rFonts w:hint="eastAsia" w:ascii="微软雅黑" w:hAnsi="微软雅黑" w:eastAsia="微软雅黑" w:cs="微软雅黑"/>
          <w:color w:val="auto"/>
          <w:highlight w:val="none"/>
          <w:lang w:val="en-US" w:eastAsia="zh-CN"/>
        </w:rPr>
      </w:pPr>
    </w:p>
    <w:p>
      <w:pPr>
        <w:rPr>
          <w:rFonts w:hint="eastAsia" w:ascii="微软雅黑" w:hAnsi="微软雅黑" w:eastAsia="微软雅黑" w:cs="微软雅黑"/>
          <w:color w:val="auto"/>
          <w:highlight w:val="none"/>
          <w:lang w:val="en-US" w:eastAsia="zh-CN"/>
        </w:rPr>
      </w:pPr>
    </w:p>
    <w:p>
      <w:pPr>
        <w:pStyle w:val="7"/>
        <w:rPr>
          <w:rFonts w:hint="eastAsia"/>
          <w:lang w:val="en-US" w:eastAsia="zh-CN"/>
        </w:rPr>
      </w:pPr>
    </w:p>
    <w:p>
      <w:pPr>
        <w:rPr>
          <w:rFonts w:hint="eastAsia" w:ascii="微软雅黑" w:hAnsi="微软雅黑" w:eastAsia="微软雅黑" w:cs="微软雅黑"/>
          <w:color w:val="auto"/>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pStyle w:val="7"/>
        <w:rPr>
          <w:rFonts w:hint="eastAsia" w:ascii="微软雅黑" w:hAnsi="微软雅黑" w:eastAsia="微软雅黑" w:cs="微软雅黑"/>
          <w:color w:val="auto"/>
          <w:sz w:val="24"/>
          <w:szCs w:val="24"/>
          <w:highlight w:val="none"/>
        </w:rPr>
      </w:pPr>
    </w:p>
    <w:p>
      <w:pPr>
        <w:rPr>
          <w:rFonts w:hint="eastAsia"/>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供应商名称（单位盖公章）：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法定代表人或供应商授权代表（</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或盖章）：</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职务：</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日期:</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rPr>
        <w:t>4.2 标价的工程量清单</w:t>
      </w:r>
      <w:r>
        <w:rPr>
          <w:rFonts w:hint="eastAsia" w:ascii="微软雅黑" w:hAnsi="微软雅黑" w:eastAsia="微软雅黑" w:cs="微软雅黑"/>
          <w:b/>
          <w:bCs/>
          <w:color w:val="auto"/>
          <w:sz w:val="30"/>
          <w:szCs w:val="30"/>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lang w:eastAsia="zh-CN"/>
        </w:rPr>
      </w:pPr>
      <w:r>
        <w:rPr>
          <w:rFonts w:hint="eastAsia" w:ascii="微软雅黑" w:hAnsi="微软雅黑" w:eastAsia="微软雅黑" w:cs="微软雅黑"/>
          <w:color w:val="auto"/>
          <w:sz w:val="24"/>
          <w:szCs w:val="24"/>
          <w:highlight w:val="none"/>
        </w:rPr>
        <w:t>采购项目名称：</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eastAsia="zh-CN"/>
        </w:rPr>
        <w:t>采购项目编号：</w:t>
      </w:r>
      <w:r>
        <w:rPr>
          <w:rFonts w:hint="eastAsia" w:ascii="微软雅黑" w:hAnsi="微软雅黑" w:eastAsia="微软雅黑" w:cs="微软雅黑"/>
          <w:color w:val="auto"/>
          <w:sz w:val="24"/>
          <w:szCs w:val="24"/>
          <w:highlight w:val="none"/>
        </w:rPr>
        <w:t xml:space="preserve">  </w:t>
      </w:r>
    </w:p>
    <w:p>
      <w:pPr>
        <w:pStyle w:val="10"/>
        <w:ind w:left="0" w:leftChars="0" w:firstLine="0" w:firstLineChars="0"/>
        <w:rPr>
          <w:rFonts w:hint="eastAsia" w:ascii="微软雅黑" w:hAnsi="微软雅黑" w:eastAsia="微软雅黑" w:cs="微软雅黑"/>
          <w:color w:val="auto"/>
          <w:sz w:val="24"/>
          <w:szCs w:val="24"/>
          <w:highlight w:val="none"/>
          <w:lang w:val="en-US" w:eastAsia="zh-CN"/>
        </w:rPr>
      </w:pPr>
    </w:p>
    <w:p>
      <w:pPr>
        <w:pStyle w:val="10"/>
        <w:ind w:left="0" w:leftChars="0" w:firstLine="1440" w:firstLineChars="6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w:t>
      </w:r>
    </w:p>
    <w:p>
      <w:pPr>
        <w:rPr>
          <w:rFonts w:hint="eastAsia" w:ascii="微软雅黑" w:hAnsi="微软雅黑" w:eastAsia="微软雅黑" w:cs="微软雅黑"/>
          <w:color w:val="auto"/>
          <w:sz w:val="24"/>
          <w:szCs w:val="24"/>
          <w:highlight w:val="none"/>
        </w:rPr>
      </w:pPr>
    </w:p>
    <w:p>
      <w:pPr>
        <w:pStyle w:val="10"/>
        <w:ind w:left="0" w:leftChars="0" w:firstLine="1440" w:firstLineChars="6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w:t>
      </w:r>
    </w:p>
    <w:p>
      <w:pPr>
        <w:pStyle w:val="10"/>
        <w:rPr>
          <w:rFonts w:hint="eastAsia" w:ascii="微软雅黑" w:hAnsi="微软雅黑" w:eastAsia="微软雅黑" w:cs="微软雅黑"/>
          <w:color w:val="auto"/>
          <w:sz w:val="24"/>
          <w:szCs w:val="24"/>
          <w:highlight w:val="none"/>
        </w:rPr>
      </w:pPr>
    </w:p>
    <w:p>
      <w:pPr>
        <w:pStyle w:val="10"/>
        <w:ind w:left="0" w:leftChars="0" w:firstLine="1440" w:firstLineChars="600"/>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lang w:val="en-US" w:eastAsia="zh-CN"/>
        </w:rPr>
        <w:t>.............................</w:t>
      </w:r>
    </w:p>
    <w:p>
      <w:pPr>
        <w:rPr>
          <w:rFonts w:hint="eastAsia" w:ascii="微软雅黑" w:hAnsi="微软雅黑" w:eastAsia="微软雅黑" w:cs="微软雅黑"/>
          <w:color w:val="auto"/>
          <w:sz w:val="24"/>
          <w:szCs w:val="24"/>
          <w:highlight w:val="none"/>
        </w:rPr>
      </w:pPr>
    </w:p>
    <w:p>
      <w:pPr>
        <w:pStyle w:val="10"/>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rPr>
        <w:t xml:space="preserve">注： </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highlight w:val="none"/>
        </w:rPr>
      </w:pPr>
      <w:r>
        <w:rPr>
          <w:rFonts w:hint="eastAsia" w:ascii="微软雅黑" w:hAnsi="微软雅黑" w:eastAsia="微软雅黑" w:cs="微软雅黑"/>
          <w:b/>
          <w:bCs/>
          <w:color w:val="auto"/>
          <w:sz w:val="24"/>
          <w:szCs w:val="24"/>
          <w:highlight w:val="none"/>
          <w:lang w:val="en-US" w:eastAsia="zh-CN"/>
        </w:rPr>
        <w:t>1.</w:t>
      </w:r>
      <w:r>
        <w:rPr>
          <w:rFonts w:hint="eastAsia" w:ascii="微软雅黑" w:hAnsi="微软雅黑" w:eastAsia="微软雅黑" w:cs="微软雅黑"/>
          <w:b/>
          <w:bCs/>
          <w:color w:val="auto"/>
          <w:sz w:val="24"/>
          <w:szCs w:val="24"/>
          <w:highlight w:val="none"/>
        </w:rPr>
        <w:t>此表为《</w:t>
      </w:r>
      <w:r>
        <w:rPr>
          <w:rFonts w:hint="eastAsia" w:ascii="微软雅黑" w:hAnsi="微软雅黑" w:eastAsia="微软雅黑" w:cs="微软雅黑"/>
          <w:b/>
          <w:bCs/>
          <w:color w:val="auto"/>
          <w:sz w:val="24"/>
          <w:szCs w:val="24"/>
          <w:highlight w:val="none"/>
          <w:lang w:val="en-US" w:eastAsia="zh-CN"/>
        </w:rPr>
        <w:t>报价</w:t>
      </w:r>
      <w:r>
        <w:rPr>
          <w:rFonts w:hint="eastAsia" w:ascii="微软雅黑" w:hAnsi="微软雅黑" w:eastAsia="微软雅黑" w:cs="微软雅黑"/>
          <w:b/>
          <w:bCs/>
          <w:color w:val="auto"/>
          <w:sz w:val="24"/>
          <w:szCs w:val="24"/>
          <w:highlight w:val="none"/>
        </w:rPr>
        <w:t>一览表(首次报价表)》的报价明细表</w:t>
      </w:r>
      <w:r>
        <w:rPr>
          <w:rFonts w:hint="eastAsia" w:ascii="微软雅黑" w:hAnsi="微软雅黑" w:eastAsia="微软雅黑" w:cs="微软雅黑"/>
          <w:b/>
          <w:bCs/>
          <w:color w:val="auto"/>
          <w:sz w:val="24"/>
          <w:szCs w:val="24"/>
          <w:highlight w:val="none"/>
          <w:lang w:eastAsia="zh-CN"/>
        </w:rPr>
        <w:t>，</w:t>
      </w:r>
      <w:r>
        <w:rPr>
          <w:rFonts w:hint="eastAsia" w:ascii="微软雅黑" w:hAnsi="微软雅黑" w:eastAsia="微软雅黑" w:cs="微软雅黑"/>
          <w:b/>
          <w:bCs/>
          <w:color w:val="auto"/>
          <w:kern w:val="0"/>
          <w:sz w:val="24"/>
          <w:szCs w:val="24"/>
          <w:highlight w:val="none"/>
          <w:lang w:val="en-US" w:eastAsia="zh-CN" w:bidi="ar"/>
        </w:rPr>
        <w:t>具体内容及所需的表格，以磋商文件的“附件1：工程量清单”为准。</w:t>
      </w:r>
    </w:p>
    <w:p>
      <w:pPr>
        <w:rPr>
          <w:rFonts w:hint="eastAsia" w:ascii="微软雅黑" w:hAnsi="微软雅黑" w:eastAsia="微软雅黑" w:cs="微软雅黑"/>
          <w:b/>
          <w:bCs/>
          <w:color w:val="auto"/>
          <w:sz w:val="24"/>
          <w:szCs w:val="24"/>
          <w:highlight w:val="none"/>
        </w:rPr>
      </w:pPr>
    </w:p>
    <w:p>
      <w:pPr>
        <w:pStyle w:val="10"/>
        <w:ind w:left="0" w:leftChars="0" w:firstLine="0" w:firstLineChars="0"/>
        <w:jc w:val="both"/>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kern w:val="2"/>
          <w:sz w:val="24"/>
          <w:szCs w:val="24"/>
          <w:u w:val="none"/>
          <w:lang w:val="en-US" w:eastAsia="zh-CN" w:bidi="ar-SA"/>
        </w:rPr>
        <w:t>2、</w:t>
      </w:r>
      <w:r>
        <w:rPr>
          <w:rFonts w:hint="eastAsia" w:ascii="微软雅黑" w:hAnsi="微软雅黑" w:eastAsia="微软雅黑" w:cs="微软雅黑"/>
          <w:b/>
          <w:bCs/>
          <w:color w:val="auto"/>
          <w:sz w:val="24"/>
          <w:szCs w:val="24"/>
          <w:highlight w:val="none"/>
          <w:lang w:val="en-US" w:eastAsia="zh-CN" w:bidi="zh-CN"/>
        </w:rPr>
        <w:t>本项目磋商文件中投标总价单必须由投标单位注册造价工程师签字并盖专用章</w:t>
      </w:r>
    </w:p>
    <w:p>
      <w:pPr>
        <w:rPr>
          <w:rFonts w:hint="eastAsia" w:ascii="微软雅黑" w:hAnsi="微软雅黑" w:eastAsia="微软雅黑" w:cs="微软雅黑"/>
          <w:b/>
          <w:bCs/>
          <w:color w:val="auto"/>
          <w:sz w:val="24"/>
          <w:szCs w:val="24"/>
          <w:highlight w:val="none"/>
        </w:rPr>
      </w:pPr>
    </w:p>
    <w:p>
      <w:pPr>
        <w:pStyle w:val="1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供应商名称（单位盖公章）：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widowControl/>
        <w:suppressLineNumbers w:val="0"/>
        <w:jc w:val="left"/>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法定代表人或供应商授权代表（</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或盖章）：</w:t>
      </w:r>
      <w:r>
        <w:rPr>
          <w:rFonts w:hint="eastAsia" w:ascii="微软雅黑" w:hAnsi="微软雅黑" w:eastAsia="微软雅黑" w:cs="微软雅黑"/>
          <w:color w:val="auto"/>
          <w:sz w:val="24"/>
          <w:szCs w:val="24"/>
          <w:highlight w:val="none"/>
          <w:u w:val="single"/>
        </w:rPr>
        <w:t xml:space="preserve">       </w:t>
      </w:r>
    </w:p>
    <w:p>
      <w:pPr>
        <w:keepNext w:val="0"/>
        <w:keepLines w:val="0"/>
        <w:widowControl/>
        <w:suppressLineNumbers w:val="0"/>
        <w:jc w:val="left"/>
        <w:rPr>
          <w:rFonts w:hint="eastAsia" w:ascii="微软雅黑" w:hAnsi="微软雅黑" w:eastAsia="微软雅黑" w:cs="微软雅黑"/>
          <w:color w:val="auto"/>
          <w:sz w:val="24"/>
          <w:szCs w:val="24"/>
          <w:highlight w:val="none"/>
          <w:u w:val="single"/>
          <w:lang w:val="en-US" w:eastAsia="zh-CN"/>
        </w:rPr>
      </w:pPr>
      <w:r>
        <w:rPr>
          <w:rFonts w:hint="eastAsia" w:ascii="微软雅黑" w:hAnsi="微软雅黑" w:eastAsia="微软雅黑" w:cs="微软雅黑"/>
          <w:color w:val="auto"/>
          <w:sz w:val="24"/>
          <w:szCs w:val="24"/>
          <w:highlight w:val="none"/>
        </w:rPr>
        <w:t>职务：</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p>
    <w:p>
      <w:pPr>
        <w:keepNext w:val="0"/>
        <w:keepLines w:val="0"/>
        <w:widowControl/>
        <w:suppressLineNumbers w:val="0"/>
        <w:jc w:val="left"/>
        <w:rPr>
          <w:rFonts w:hint="eastAsia" w:ascii="微软雅黑" w:hAnsi="微软雅黑" w:eastAsia="微软雅黑" w:cs="微软雅黑"/>
          <w:color w:val="auto"/>
          <w:highlight w:val="non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pStyle w:val="9"/>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9"/>
        <w:rPr>
          <w:rFonts w:hint="eastAsia" w:ascii="微软雅黑" w:hAnsi="微软雅黑" w:eastAsia="微软雅黑" w:cs="微软雅黑"/>
          <w:color w:val="auto"/>
          <w:sz w:val="24"/>
          <w:szCs w:val="24"/>
          <w:highlight w:val="none"/>
        </w:rPr>
      </w:pPr>
    </w:p>
    <w:p>
      <w:pPr>
        <w:jc w:val="center"/>
        <w:rPr>
          <w:rFonts w:hint="eastAsia" w:ascii="微软雅黑" w:hAnsi="微软雅黑" w:eastAsia="微软雅黑" w:cs="微软雅黑"/>
          <w:sz w:val="48"/>
          <w:szCs w:val="56"/>
          <w:lang w:val="en-US" w:eastAsia="zh-CN"/>
        </w:rPr>
      </w:pPr>
    </w:p>
    <w:p>
      <w:pPr>
        <w:jc w:val="center"/>
        <w:rPr>
          <w:rFonts w:hint="eastAsia" w:ascii="微软雅黑" w:hAnsi="微软雅黑" w:eastAsia="微软雅黑" w:cs="微软雅黑"/>
          <w:sz w:val="48"/>
          <w:szCs w:val="56"/>
          <w:lang w:val="en-US" w:eastAsia="zh-CN"/>
        </w:rPr>
      </w:pPr>
    </w:p>
    <w:p>
      <w:pPr>
        <w:jc w:val="center"/>
        <w:rPr>
          <w:rFonts w:hint="eastAsia" w:ascii="微软雅黑" w:hAnsi="微软雅黑" w:eastAsia="微软雅黑" w:cs="微软雅黑"/>
          <w:sz w:val="48"/>
          <w:szCs w:val="56"/>
          <w:lang w:val="en-US" w:eastAsia="zh-CN"/>
        </w:rPr>
      </w:pPr>
    </w:p>
    <w:p>
      <w:pPr>
        <w:jc w:val="center"/>
        <w:rPr>
          <w:rFonts w:hint="eastAsia" w:ascii="微软雅黑" w:hAnsi="微软雅黑" w:eastAsia="微软雅黑" w:cs="微软雅黑"/>
          <w:sz w:val="48"/>
          <w:szCs w:val="56"/>
          <w:lang w:val="en-US" w:eastAsia="zh-CN"/>
        </w:rPr>
      </w:pPr>
      <w:r>
        <w:rPr>
          <w:rFonts w:hint="eastAsia" w:ascii="微软雅黑" w:hAnsi="微软雅黑" w:eastAsia="微软雅黑" w:cs="微软雅黑"/>
          <w:sz w:val="48"/>
          <w:szCs w:val="56"/>
          <w:lang w:val="en-US" w:eastAsia="zh-CN"/>
        </w:rPr>
        <w:t>投标总价单</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投标总价：</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招标人：</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工程名称：</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投标总价：（小写）</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 xml:space="preserve">              （大写） </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投标人：</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微软雅黑" w:hAnsi="微软雅黑" w:eastAsia="微软雅黑" w:cs="微软雅黑"/>
          <w:sz w:val="24"/>
          <w:szCs w:val="32"/>
          <w:lang w:val="en-US" w:eastAsia="zh-CN"/>
        </w:rPr>
      </w:pPr>
      <w:r>
        <w:rPr>
          <w:rFonts w:hint="eastAsia" w:ascii="微软雅黑" w:hAnsi="微软雅黑" w:eastAsia="微软雅黑" w:cs="微软雅黑"/>
          <w:sz w:val="24"/>
          <w:szCs w:val="32"/>
          <w:lang w:val="en-US" w:eastAsia="zh-CN"/>
        </w:rPr>
        <w:t>（单位盖章）</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法定代表人：</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微软雅黑" w:hAnsi="微软雅黑" w:eastAsia="微软雅黑" w:cs="微软雅黑"/>
          <w:sz w:val="24"/>
          <w:szCs w:val="32"/>
          <w:lang w:val="en-US" w:eastAsia="zh-CN"/>
        </w:rPr>
      </w:pPr>
      <w:r>
        <w:rPr>
          <w:rFonts w:hint="eastAsia" w:ascii="微软雅黑" w:hAnsi="微软雅黑" w:eastAsia="微软雅黑" w:cs="微软雅黑"/>
          <w:sz w:val="24"/>
          <w:szCs w:val="32"/>
          <w:lang w:val="en-US" w:eastAsia="zh-CN"/>
        </w:rPr>
        <w:t>（盖章）</w:t>
      </w:r>
    </w:p>
    <w:p>
      <w:pPr>
        <w:keepNext w:val="0"/>
        <w:keepLines w:val="0"/>
        <w:pageBreakBefore w:val="0"/>
        <w:widowControl w:val="0"/>
        <w:kinsoku/>
        <w:wordWrap/>
        <w:overflowPunct/>
        <w:topLinePunct w:val="0"/>
        <w:autoSpaceDE/>
        <w:autoSpaceDN/>
        <w:bidi w:val="0"/>
        <w:adjustRightInd/>
        <w:snapToGrid/>
        <w:spacing w:line="700" w:lineRule="exact"/>
        <w:ind w:firstLine="480" w:firstLineChars="200"/>
        <w:textAlignment w:val="auto"/>
        <w:rPr>
          <w:rFonts w:hint="eastAsia" w:ascii="微软雅黑" w:hAnsi="微软雅黑" w:eastAsia="微软雅黑" w:cs="微软雅黑"/>
          <w:sz w:val="24"/>
          <w:szCs w:val="32"/>
          <w:u w:val="single"/>
          <w:lang w:val="en-US" w:eastAsia="zh-CN"/>
        </w:rPr>
      </w:pPr>
      <w:r>
        <w:rPr>
          <w:rFonts w:hint="eastAsia" w:ascii="微软雅黑" w:hAnsi="微软雅黑" w:eastAsia="微软雅黑" w:cs="微软雅黑"/>
          <w:sz w:val="24"/>
          <w:szCs w:val="32"/>
          <w:lang w:val="en-US" w:eastAsia="zh-CN"/>
        </w:rPr>
        <w:t>编制人：</w:t>
      </w:r>
      <w:r>
        <w:rPr>
          <w:rFonts w:hint="eastAsia" w:ascii="微软雅黑" w:hAnsi="微软雅黑" w:eastAsia="微软雅黑" w:cs="微软雅黑"/>
          <w:sz w:val="24"/>
          <w:szCs w:val="32"/>
          <w:u w:val="singl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微软雅黑" w:hAnsi="微软雅黑" w:eastAsia="微软雅黑" w:cs="微软雅黑"/>
          <w:sz w:val="24"/>
          <w:szCs w:val="32"/>
          <w:lang w:val="en-US" w:eastAsia="zh-CN"/>
        </w:rPr>
      </w:pPr>
      <w:r>
        <w:rPr>
          <w:rFonts w:hint="eastAsia" w:ascii="微软雅黑" w:hAnsi="微软雅黑" w:eastAsia="微软雅黑" w:cs="微软雅黑"/>
          <w:sz w:val="24"/>
          <w:szCs w:val="32"/>
          <w:lang w:val="en-US" w:eastAsia="zh-CN"/>
        </w:rPr>
        <w:t>（造价师人员盖专业章）</w:t>
      </w: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微软雅黑" w:hAnsi="微软雅黑" w:eastAsia="微软雅黑" w:cs="微软雅黑"/>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微软雅黑" w:hAnsi="微软雅黑" w:eastAsia="微软雅黑" w:cs="微软雅黑"/>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700" w:lineRule="exact"/>
        <w:ind w:firstLine="240" w:firstLineChars="100"/>
        <w:textAlignment w:val="auto"/>
        <w:rPr>
          <w:rFonts w:hint="eastAsia" w:ascii="微软雅黑" w:hAnsi="微软雅黑" w:eastAsia="微软雅黑" w:cs="微软雅黑"/>
          <w:sz w:val="24"/>
          <w:szCs w:val="32"/>
          <w:lang w:val="en-US" w:eastAsia="zh-CN"/>
        </w:rPr>
      </w:pPr>
      <w:r>
        <w:rPr>
          <w:rFonts w:hint="eastAsia" w:ascii="微软雅黑" w:hAnsi="微软雅黑" w:eastAsia="微软雅黑" w:cs="微软雅黑"/>
          <w:sz w:val="24"/>
          <w:szCs w:val="32"/>
          <w:lang w:val="en-US" w:eastAsia="zh-CN"/>
        </w:rPr>
        <w:t>时间：   年   月    日</w:t>
      </w:r>
    </w:p>
    <w:p>
      <w:pPr>
        <w:pStyle w:val="9"/>
        <w:rPr>
          <w:rFonts w:hint="eastAsia" w:ascii="微软雅黑" w:hAnsi="微软雅黑" w:eastAsia="微软雅黑" w:cs="微软雅黑"/>
        </w:rPr>
        <w:sectPr>
          <w:pgSz w:w="11911" w:h="16838"/>
          <w:pgMar w:top="567" w:right="1531" w:bottom="567" w:left="1531" w:header="669" w:footer="669" w:gutter="0"/>
          <w:pgNumType w:fmt="decimal"/>
          <w:cols w:space="0" w:num="1"/>
          <w:rtlGutter w:val="0"/>
          <w:docGrid w:linePitch="1" w:charSpace="0"/>
        </w:sect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bookmarkStart w:id="628" w:name="_Toc10107_WPSOffice_Level1"/>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五、供应商认为需要提供的其他资料</w:t>
      </w:r>
      <w:bookmarkEnd w:id="628"/>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widowControl/>
        <w:suppressLineNumbers w:val="0"/>
        <w:jc w:val="left"/>
        <w:rPr>
          <w:rFonts w:hint="eastAsia" w:ascii="微软雅黑" w:hAnsi="微软雅黑" w:eastAsia="微软雅黑" w:cs="微软雅黑"/>
          <w:color w:val="auto"/>
          <w:highlight w:val="none"/>
        </w:rPr>
      </w:pPr>
      <w:r>
        <w:rPr>
          <w:rFonts w:hint="eastAsia" w:ascii="微软雅黑" w:hAnsi="微软雅黑" w:eastAsia="微软雅黑" w:cs="微软雅黑"/>
          <w:b/>
          <w:bCs/>
          <w:color w:val="auto"/>
          <w:kern w:val="0"/>
          <w:sz w:val="28"/>
          <w:szCs w:val="28"/>
          <w:highlight w:val="none"/>
          <w:lang w:val="en-US" w:eastAsia="zh-CN" w:bidi="ar"/>
        </w:rPr>
        <w:t xml:space="preserve"> </w:t>
      </w:r>
    </w:p>
    <w:p>
      <w:pPr>
        <w:keepNext w:val="0"/>
        <w:keepLines w:val="0"/>
        <w:widowControl/>
        <w:suppressLineNumbers w:val="0"/>
        <w:ind w:firstLine="480" w:firstLineChars="20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
        </w:rPr>
        <w:t xml:space="preserve">供应商认为需要提供的其他证明文件或图片、文字说明等其他资料。 </w:t>
      </w:r>
    </w:p>
    <w:p>
      <w:pPr>
        <w:keepNext w:val="0"/>
        <w:keepLines w:val="0"/>
        <w:widowControl/>
        <w:suppressLineNumbers w:val="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
        </w:rPr>
        <w:t xml:space="preserve">注：本项内容由供应商根据本磋商文件的内容自行决定。 </w:t>
      </w: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pStyle w:val="7"/>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7"/>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7"/>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7"/>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7"/>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7"/>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7"/>
        <w:rPr>
          <w:rFonts w:hint="eastAsia" w:ascii="微软雅黑" w:hAnsi="微软雅黑" w:eastAsia="微软雅黑" w:cs="微软雅黑"/>
          <w:color w:val="auto"/>
          <w:kern w:val="0"/>
          <w:sz w:val="24"/>
          <w:szCs w:val="24"/>
          <w:highlight w:val="none"/>
          <w:lang w:val="en-US" w:eastAsia="zh-CN" w:bidi="ar"/>
        </w:rPr>
      </w:pPr>
    </w:p>
    <w:p>
      <w:pPr>
        <w:rPr>
          <w:rFonts w:hint="eastAsia" w:ascii="微软雅黑" w:hAnsi="微软雅黑" w:eastAsia="微软雅黑" w:cs="微软雅黑"/>
          <w:color w:val="auto"/>
          <w:kern w:val="0"/>
          <w:sz w:val="24"/>
          <w:szCs w:val="24"/>
          <w:highlight w:val="none"/>
          <w:lang w:val="en-US" w:eastAsia="zh-CN" w:bidi="ar"/>
        </w:rPr>
      </w:pPr>
    </w:p>
    <w:p>
      <w:pPr>
        <w:pStyle w:val="7"/>
        <w:rPr>
          <w:rFonts w:hint="eastAsia"/>
          <w:lang w:val="en-US" w:eastAsia="zh-CN"/>
        </w:rPr>
      </w:pP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p>
    <w:p>
      <w:pPr>
        <w:keepNext w:val="0"/>
        <w:keepLines w:val="0"/>
        <w:widowControl/>
        <w:suppressLineNumbers w:val="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
        </w:rPr>
        <w:t xml:space="preserve">供应商法定代表人（或法定代表人授权代表）签字或盖章： </w:t>
      </w:r>
    </w:p>
    <w:p>
      <w:pPr>
        <w:keepNext w:val="0"/>
        <w:keepLines w:val="0"/>
        <w:widowControl/>
        <w:suppressLineNumbers w:val="0"/>
        <w:jc w:val="left"/>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kern w:val="0"/>
          <w:sz w:val="24"/>
          <w:szCs w:val="24"/>
          <w:highlight w:val="none"/>
          <w:lang w:val="en-US" w:eastAsia="zh-CN" w:bidi="ar"/>
        </w:rPr>
        <w:t xml:space="preserve">供应商名称（盖公章）： </w:t>
      </w:r>
    </w:p>
    <w:p>
      <w:pPr>
        <w:keepNext w:val="0"/>
        <w:keepLines w:val="0"/>
        <w:widowControl/>
        <w:suppressLineNumbers w:val="0"/>
        <w:jc w:val="left"/>
        <w:rPr>
          <w:rFonts w:hint="eastAsia" w:ascii="微软雅黑" w:hAnsi="微软雅黑" w:eastAsia="微软雅黑" w:cs="微软雅黑"/>
          <w:color w:val="auto"/>
          <w:kern w:val="0"/>
          <w:sz w:val="24"/>
          <w:szCs w:val="24"/>
          <w:highlight w:val="none"/>
          <w:lang w:val="en-US" w:eastAsia="zh-CN" w:bidi="ar"/>
        </w:rPr>
      </w:pPr>
      <w:r>
        <w:rPr>
          <w:rFonts w:hint="eastAsia" w:ascii="微软雅黑" w:hAnsi="微软雅黑" w:eastAsia="微软雅黑" w:cs="微软雅黑"/>
          <w:color w:val="auto"/>
          <w:kern w:val="0"/>
          <w:sz w:val="24"/>
          <w:szCs w:val="24"/>
          <w:highlight w:val="none"/>
          <w:lang w:val="en-US" w:eastAsia="zh-CN" w:bidi="ar"/>
        </w:rPr>
        <w:t>日期： 年 月 日</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b/>
          <w:bCs/>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bookmarkStart w:id="629" w:name="_Toc27321_WPSOffice_Level1"/>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六、其他文件格式</w:t>
      </w:r>
      <w:bookmarkEnd w:id="629"/>
    </w:p>
    <w:p>
      <w:pPr>
        <w:pStyle w:val="5"/>
        <w:bidi w:val="0"/>
        <w:jc w:val="center"/>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color w:val="auto"/>
          <w:kern w:val="0"/>
          <w:sz w:val="30"/>
          <w:szCs w:val="30"/>
          <w:highlight w:val="none"/>
          <w:lang w:val="en-US" w:eastAsia="zh-CN" w:bidi="zh-CN"/>
        </w:rPr>
        <w:t>6.1 法定代表人授权委托书</w:t>
      </w:r>
      <w:r>
        <w:rPr>
          <w:rFonts w:hint="eastAsia" w:ascii="微软雅黑" w:hAnsi="微软雅黑" w:eastAsia="微软雅黑" w:cs="微软雅黑"/>
          <w:b/>
          <w:bCs/>
          <w:color w:val="auto"/>
          <w:sz w:val="30"/>
          <w:szCs w:val="30"/>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本授权委托书声明：注册于</w:t>
      </w:r>
      <w:r>
        <w:rPr>
          <w:rFonts w:hint="eastAsia" w:ascii="微软雅黑" w:hAnsi="微软雅黑" w:eastAsia="微软雅黑" w:cs="微软雅黑"/>
          <w:color w:val="auto"/>
          <w:sz w:val="24"/>
          <w:szCs w:val="24"/>
          <w:highlight w:val="none"/>
          <w:u w:val="single"/>
        </w:rPr>
        <w:t xml:space="preserve"> （供应商地址） </w:t>
      </w:r>
      <w:r>
        <w:rPr>
          <w:rFonts w:hint="eastAsia" w:ascii="微软雅黑" w:hAnsi="微软雅黑" w:eastAsia="微软雅黑" w:cs="微软雅黑"/>
          <w:color w:val="auto"/>
          <w:sz w:val="24"/>
          <w:szCs w:val="24"/>
          <w:highlight w:val="none"/>
        </w:rPr>
        <w:t xml:space="preserve"> 的 </w:t>
      </w:r>
      <w:r>
        <w:rPr>
          <w:rFonts w:hint="eastAsia" w:ascii="微软雅黑" w:hAnsi="微软雅黑" w:eastAsia="微软雅黑" w:cs="微软雅黑"/>
          <w:color w:val="auto"/>
          <w:sz w:val="24"/>
          <w:szCs w:val="24"/>
          <w:highlight w:val="none"/>
          <w:u w:val="single"/>
        </w:rPr>
        <w:t xml:space="preserve"> （供应商名称）    </w:t>
      </w:r>
      <w:r>
        <w:rPr>
          <w:rFonts w:hint="eastAsia" w:ascii="微软雅黑" w:hAnsi="微软雅黑" w:eastAsia="微软雅黑" w:cs="微软雅黑"/>
          <w:color w:val="auto"/>
          <w:sz w:val="24"/>
          <w:szCs w:val="24"/>
          <w:highlight w:val="none"/>
        </w:rPr>
        <w:t>在下面</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的（</w:t>
      </w:r>
      <w:r>
        <w:rPr>
          <w:rFonts w:hint="eastAsia" w:ascii="微软雅黑" w:hAnsi="微软雅黑" w:eastAsia="微软雅黑" w:cs="微软雅黑"/>
          <w:color w:val="auto"/>
          <w:sz w:val="24"/>
          <w:szCs w:val="24"/>
          <w:highlight w:val="none"/>
          <w:u w:val="single"/>
        </w:rPr>
        <w:t>法定代表人姓名、职务</w:t>
      </w:r>
      <w:r>
        <w:rPr>
          <w:rFonts w:hint="eastAsia" w:ascii="微软雅黑" w:hAnsi="微软雅黑" w:eastAsia="微软雅黑" w:cs="微软雅黑"/>
          <w:color w:val="auto"/>
          <w:sz w:val="24"/>
          <w:szCs w:val="24"/>
          <w:highlight w:val="none"/>
        </w:rPr>
        <w:t>），现任我单位</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职务，为法定代表人。在此授权（</w:t>
      </w:r>
      <w:r>
        <w:rPr>
          <w:rFonts w:hint="eastAsia" w:ascii="微软雅黑" w:hAnsi="微软雅黑" w:eastAsia="微软雅黑" w:cs="微软雅黑"/>
          <w:color w:val="auto"/>
          <w:sz w:val="24"/>
          <w:szCs w:val="24"/>
          <w:highlight w:val="none"/>
          <w:u w:val="single"/>
        </w:rPr>
        <w:t>被授权人姓名、职务</w:t>
      </w:r>
      <w:r>
        <w:rPr>
          <w:rFonts w:hint="eastAsia" w:ascii="微软雅黑" w:hAnsi="微软雅黑" w:eastAsia="微软雅黑" w:cs="微软雅黑"/>
          <w:color w:val="auto"/>
          <w:sz w:val="24"/>
          <w:szCs w:val="24"/>
          <w:highlight w:val="none"/>
        </w:rPr>
        <w:t>）作为我公司的合法代理人，就（</w:t>
      </w:r>
      <w:r>
        <w:rPr>
          <w:rFonts w:hint="eastAsia" w:ascii="微软雅黑" w:hAnsi="微软雅黑" w:eastAsia="微软雅黑" w:cs="微软雅黑"/>
          <w:color w:val="auto"/>
          <w:sz w:val="24"/>
          <w:szCs w:val="24"/>
          <w:highlight w:val="none"/>
          <w:u w:val="single"/>
        </w:rPr>
        <w:t>采购项目名称、采购项目编号</w:t>
      </w:r>
      <w:r>
        <w:rPr>
          <w:rFonts w:hint="eastAsia" w:ascii="微软雅黑" w:hAnsi="微软雅黑" w:eastAsia="微软雅黑" w:cs="微软雅黑"/>
          <w:color w:val="auto"/>
          <w:sz w:val="24"/>
          <w:szCs w:val="24"/>
          <w:highlight w:val="none"/>
        </w:rPr>
        <w:t>）采购活动相关的响应、</w:t>
      </w:r>
      <w:r>
        <w:rPr>
          <w:rFonts w:hint="eastAsia" w:ascii="微软雅黑" w:hAnsi="微软雅黑" w:eastAsia="微软雅黑" w:cs="微软雅黑"/>
          <w:color w:val="auto"/>
          <w:sz w:val="24"/>
          <w:szCs w:val="24"/>
          <w:highlight w:val="none"/>
          <w:lang w:val="en-US" w:eastAsia="zh-CN"/>
        </w:rPr>
        <w:t>磋商</w:t>
      </w:r>
      <w:r>
        <w:rPr>
          <w:rFonts w:hint="eastAsia" w:ascii="微软雅黑" w:hAnsi="微软雅黑" w:eastAsia="微软雅黑" w:cs="微软雅黑"/>
          <w:color w:val="auto"/>
          <w:sz w:val="24"/>
          <w:szCs w:val="24"/>
          <w:highlight w:val="none"/>
        </w:rPr>
        <w:t xml:space="preserve">、合同执行，以我公司的名义处理一切与之有关的事务。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被授权人（供应商授权代表）无转委托权限。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0288" behindDoc="1" locked="0" layoutInCell="1" allowOverlap="1">
                <wp:simplePos x="0" y="0"/>
                <wp:positionH relativeFrom="page">
                  <wp:posOffset>1252855</wp:posOffset>
                </wp:positionH>
                <wp:positionV relativeFrom="paragraph">
                  <wp:posOffset>662940</wp:posOffset>
                </wp:positionV>
                <wp:extent cx="67310" cy="13462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67310" cy="134620"/>
                        </a:xfrm>
                        <a:prstGeom prst="rect">
                          <a:avLst/>
                        </a:prstGeom>
                        <a:noFill/>
                        <a:ln>
                          <a:noFill/>
                        </a:ln>
                      </wps:spPr>
                      <wps:txbx>
                        <w:txbxContent>
                          <w:p>
                            <w:pPr>
                              <w:pStyle w:val="3"/>
                              <w:spacing w:line="211"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98.65pt;margin-top:52.2pt;height:10.6pt;width:5.3pt;mso-position-horizontal-relative:page;z-index:-251656192;mso-width-relative:page;mso-height-relative:page;" filled="f" stroked="f" coordsize="21600,21600" o:gfxdata="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BFAy+jZAAAACwEAAA8AAAAAAAAA&#10;AQAgAAAAIgAAAGRycy9kb3ducmV2LnhtbFBLAQIUABQAAAAIAIdO4kBFz0pSngEAACQDAAAOAAAA&#10;AAAAAAEAIAAAACgBAABkcnMvZTJvRG9jLnhtbFBLBQYAAAAABgAGAFkBAAA4BQAAAAA=&#10;">
                <v:fill on="f" focussize="0,0"/>
                <v:stroke on="f"/>
                <v:imagedata o:title=""/>
                <o:lock v:ext="edit" aspectratio="f"/>
                <v:textbox inset="0mm,0mm,0mm,0mm">
                  <w:txbxContent>
                    <w:p>
                      <w:pPr>
                        <w:pStyle w:val="3"/>
                        <w:spacing w:line="211" w:lineRule="exact"/>
                      </w:pPr>
                      <w:r>
                        <w:rPr>
                          <w:w w:val="100"/>
                        </w:rPr>
                        <w:t xml:space="preserve"> </w:t>
                      </w:r>
                    </w:p>
                  </w:txbxContent>
                </v:textbox>
              </v:shape>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3360" behindDoc="1" locked="0" layoutInCell="1" allowOverlap="1">
                <wp:simplePos x="0" y="0"/>
                <wp:positionH relativeFrom="page">
                  <wp:posOffset>3604895</wp:posOffset>
                </wp:positionH>
                <wp:positionV relativeFrom="paragraph">
                  <wp:posOffset>568960</wp:posOffset>
                </wp:positionV>
                <wp:extent cx="2723515" cy="1511300"/>
                <wp:effectExtent l="4445" t="4445" r="15240" b="8255"/>
                <wp:wrapNone/>
                <wp:docPr id="26" name="文本框 26"/>
                <wp:cNvGraphicFramePr/>
                <a:graphic xmlns:a="http://schemas.openxmlformats.org/drawingml/2006/main">
                  <a:graphicData uri="http://schemas.microsoft.com/office/word/2010/wordprocessingShape">
                    <wps:wsp>
                      <wps:cNvSpPr txBox="1"/>
                      <wps:spPr>
                        <a:xfrm>
                          <a:off x="0" y="0"/>
                          <a:ext cx="2723515" cy="1511300"/>
                        </a:xfrm>
                        <a:prstGeom prst="rect">
                          <a:avLst/>
                        </a:prstGeom>
                        <a:noFill/>
                        <a:ln w="9525" cap="flat" cmpd="sng">
                          <a:solidFill>
                            <a:srgbClr val="000000"/>
                          </a:solidFill>
                          <a:prstDash val="solid"/>
                          <a:miter/>
                          <a:headEnd type="none" w="med" len="med"/>
                          <a:tailEnd type="none" w="med" len="med"/>
                        </a:ln>
                      </wps:spPr>
                      <wps:txbx>
                        <w:txbxContent>
                          <w:p>
                            <w:pPr>
                              <w:pStyle w:val="3"/>
                              <w:rPr>
                                <w:sz w:val="20"/>
                              </w:rPr>
                            </w:pPr>
                          </w:p>
                          <w:p>
                            <w:pPr>
                              <w:pStyle w:val="3"/>
                              <w:rPr>
                                <w:sz w:val="20"/>
                              </w:rPr>
                            </w:pPr>
                          </w:p>
                          <w:p>
                            <w:pPr>
                              <w:pStyle w:val="3"/>
                              <w:spacing w:before="1"/>
                              <w:rPr>
                                <w:sz w:val="16"/>
                              </w:rPr>
                            </w:pPr>
                          </w:p>
                          <w:p>
                            <w:pPr>
                              <w:pStyle w:val="3"/>
                              <w:spacing w:line="278" w:lineRule="auto"/>
                              <w:ind w:left="1091" w:right="1498" w:firstLine="314"/>
                            </w:pPr>
                            <w:r>
                              <w:rPr>
                                <w:spacing w:val="-1"/>
                              </w:rPr>
                              <w:t xml:space="preserve">法定代表人  </w:t>
                            </w:r>
                            <w:r>
                              <w:rPr>
                                <w:spacing w:val="-5"/>
                              </w:rPr>
                              <w:t>居民身份证复印件</w:t>
                            </w:r>
                          </w:p>
                          <w:p>
                            <w:pPr>
                              <w:pStyle w:val="3"/>
                              <w:spacing w:before="4"/>
                              <w:rPr>
                                <w:sz w:val="24"/>
                              </w:rPr>
                            </w:pPr>
                          </w:p>
                          <w:p>
                            <w:pPr>
                              <w:pStyle w:val="3"/>
                              <w:spacing w:before="1"/>
                              <w:ind w:left="1405"/>
                            </w:pPr>
                            <w:r>
                              <w:t>（反面）</w:t>
                            </w:r>
                          </w:p>
                        </w:txbxContent>
                      </wps:txbx>
                      <wps:bodyPr lIns="0" tIns="0" rIns="0" bIns="0" upright="1"/>
                    </wps:wsp>
                  </a:graphicData>
                </a:graphic>
              </wp:anchor>
            </w:drawing>
          </mc:Choice>
          <mc:Fallback>
            <w:pict>
              <v:shape id="_x0000_s1026" o:spid="_x0000_s1026" o:spt="202" type="#_x0000_t202" style="position:absolute;left:0pt;margin-left:283.85pt;margin-top:44.8pt;height:119pt;width:214.45pt;mso-position-horizontal-relative:page;z-index:-251653120;mso-width-relative:page;mso-height-relative:page;" filled="f" stroked="t" coordsize="21600,21600" o:gfxdata="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NVAtZdoAAAAKAQAADwAAAAAAAAABACAAAAAiAAAAZHJzL2Rvd25y&#10;ZXYueG1sUEsBAhQAFAAAAAgAh07iQKU1KA38AQAA5gMAAA4AAAAAAAAAAQAgAAAAKQEAAGRycy9l&#10;Mm9Eb2MueG1sUEsFBgAAAAAGAAYAWQEAAJcFAAAAAA==&#10;">
                <v:fill on="f" focussize="0,0"/>
                <v:stroke color="#000000" joinstyle="miter"/>
                <v:imagedata o:title=""/>
                <o:lock v:ext="edit" aspectratio="f"/>
                <v:textbox inset="0mm,0mm,0mm,0mm">
                  <w:txbxContent>
                    <w:p>
                      <w:pPr>
                        <w:pStyle w:val="3"/>
                        <w:rPr>
                          <w:sz w:val="20"/>
                        </w:rPr>
                      </w:pPr>
                    </w:p>
                    <w:p>
                      <w:pPr>
                        <w:pStyle w:val="3"/>
                        <w:rPr>
                          <w:sz w:val="20"/>
                        </w:rPr>
                      </w:pPr>
                    </w:p>
                    <w:p>
                      <w:pPr>
                        <w:pStyle w:val="3"/>
                        <w:spacing w:before="1"/>
                        <w:rPr>
                          <w:sz w:val="16"/>
                        </w:rPr>
                      </w:pPr>
                    </w:p>
                    <w:p>
                      <w:pPr>
                        <w:pStyle w:val="3"/>
                        <w:spacing w:line="278" w:lineRule="auto"/>
                        <w:ind w:left="1091" w:right="1498" w:firstLine="314"/>
                      </w:pPr>
                      <w:r>
                        <w:rPr>
                          <w:spacing w:val="-1"/>
                        </w:rPr>
                        <w:t xml:space="preserve">法定代表人  </w:t>
                      </w:r>
                      <w:r>
                        <w:rPr>
                          <w:spacing w:val="-5"/>
                        </w:rPr>
                        <w:t>居民身份证复印件</w:t>
                      </w:r>
                    </w:p>
                    <w:p>
                      <w:pPr>
                        <w:pStyle w:val="3"/>
                        <w:spacing w:before="4"/>
                        <w:rPr>
                          <w:sz w:val="24"/>
                        </w:rPr>
                      </w:pPr>
                    </w:p>
                    <w:p>
                      <w:pPr>
                        <w:pStyle w:val="3"/>
                        <w:spacing w:before="1"/>
                        <w:ind w:left="1405"/>
                      </w:pPr>
                      <w:r>
                        <w:t>（反面）</w:t>
                      </w:r>
                    </w:p>
                  </w:txbxContent>
                </v:textbox>
              </v:shape>
            </w:pict>
          </mc:Fallback>
        </mc:AlternateContent>
      </w:r>
      <w:r>
        <w:rPr>
          <w:rFonts w:hint="eastAsia" w:ascii="微软雅黑" w:hAnsi="微软雅黑" w:eastAsia="微软雅黑" w:cs="微软雅黑"/>
          <w:color w:val="auto"/>
          <w:sz w:val="24"/>
          <w:szCs w:val="24"/>
          <w:highlight w:val="none"/>
        </w:rPr>
        <w:t>本授权书自法定代表人签字之日起生效，特此声明。</w:t>
      </w: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g">
            <w:drawing>
              <wp:anchor distT="0" distB="0" distL="114300" distR="114300" simplePos="0" relativeHeight="251662336" behindDoc="1" locked="0" layoutInCell="1" allowOverlap="1">
                <wp:simplePos x="0" y="0"/>
                <wp:positionH relativeFrom="page">
                  <wp:posOffset>789940</wp:posOffset>
                </wp:positionH>
                <wp:positionV relativeFrom="paragraph">
                  <wp:posOffset>274955</wp:posOffset>
                </wp:positionV>
                <wp:extent cx="2724150" cy="1539240"/>
                <wp:effectExtent l="0" t="635" r="635" b="3175"/>
                <wp:wrapNone/>
                <wp:docPr id="10" name="组合 10"/>
                <wp:cNvGraphicFramePr/>
                <a:graphic xmlns:a="http://schemas.openxmlformats.org/drawingml/2006/main">
                  <a:graphicData uri="http://schemas.microsoft.com/office/word/2010/wordprocessingGroup">
                    <wpg:wgp>
                      <wpg:cNvGrpSpPr/>
                      <wpg:grpSpPr>
                        <a:xfrm>
                          <a:off x="0" y="0"/>
                          <a:ext cx="2724150" cy="1539240"/>
                          <a:chOff x="1214" y="889"/>
                          <a:chExt cx="4290" cy="2769"/>
                        </a:xfrm>
                      </wpg:grpSpPr>
                      <wps:wsp>
                        <wps:cNvPr id="8" name="矩形 8"/>
                        <wps:cNvSpPr/>
                        <wps:spPr>
                          <a:xfrm>
                            <a:off x="1222" y="896"/>
                            <a:ext cx="4275" cy="2754"/>
                          </a:xfrm>
                          <a:prstGeom prst="rect">
                            <a:avLst/>
                          </a:prstGeom>
                          <a:solidFill>
                            <a:srgbClr val="FFFFFF"/>
                          </a:solidFill>
                          <a:ln>
                            <a:noFill/>
                          </a:ln>
                        </wps:spPr>
                        <wps:bodyPr upright="1"/>
                      </wps:wsp>
                      <wps:wsp>
                        <wps:cNvPr id="9" name="文本框 9"/>
                        <wps:cNvSpPr txBox="1"/>
                        <wps:spPr>
                          <a:xfrm>
                            <a:off x="1222" y="896"/>
                            <a:ext cx="4275" cy="2754"/>
                          </a:xfrm>
                          <a:prstGeom prst="rect">
                            <a:avLst/>
                          </a:prstGeom>
                          <a:noFill/>
                          <a:ln w="9525" cap="flat" cmpd="sng">
                            <a:solidFill>
                              <a:srgbClr val="000000"/>
                            </a:solidFill>
                            <a:prstDash val="solid"/>
                            <a:miter/>
                            <a:headEnd type="none" w="med" len="med"/>
                            <a:tailEnd type="none" w="med" len="med"/>
                          </a:ln>
                        </wps:spPr>
                        <wps:txbx>
                          <w:txbxContent>
                            <w:p>
                              <w:pPr>
                                <w:spacing w:before="0" w:line="240" w:lineRule="auto"/>
                                <w:rPr>
                                  <w:sz w:val="20"/>
                                </w:rPr>
                              </w:pPr>
                            </w:p>
                            <w:p>
                              <w:pPr>
                                <w:spacing w:before="0" w:line="240" w:lineRule="auto"/>
                                <w:rPr>
                                  <w:sz w:val="20"/>
                                </w:rPr>
                              </w:pPr>
                            </w:p>
                            <w:p>
                              <w:pPr>
                                <w:spacing w:before="1" w:line="240" w:lineRule="auto"/>
                                <w:rPr>
                                  <w:sz w:val="16"/>
                                </w:rPr>
                              </w:pPr>
                            </w:p>
                            <w:p>
                              <w:pPr>
                                <w:spacing w:before="0" w:line="278" w:lineRule="auto"/>
                                <w:ind w:left="1194" w:right="1380" w:firstLine="314"/>
                                <w:jc w:val="left"/>
                                <w:rPr>
                                  <w:sz w:val="21"/>
                                </w:rPr>
                              </w:pPr>
                              <w:r>
                                <w:rPr>
                                  <w:spacing w:val="-1"/>
                                  <w:sz w:val="21"/>
                                </w:rPr>
                                <w:t xml:space="preserve">法定代表人  </w:t>
                              </w:r>
                              <w:r>
                                <w:rPr>
                                  <w:spacing w:val="-5"/>
                                  <w:sz w:val="21"/>
                                </w:rPr>
                                <w:t>居民身份证复印件</w:t>
                              </w:r>
                            </w:p>
                            <w:p>
                              <w:pPr>
                                <w:spacing w:before="4" w:line="240" w:lineRule="auto"/>
                                <w:rPr>
                                  <w:sz w:val="24"/>
                                </w:rPr>
                              </w:pPr>
                            </w:p>
                            <w:p>
                              <w:pPr>
                                <w:spacing w:before="1"/>
                                <w:ind w:left="1491" w:right="1888" w:firstLine="0"/>
                                <w:jc w:val="center"/>
                                <w:rPr>
                                  <w:sz w:val="21"/>
                                </w:rPr>
                              </w:pPr>
                              <w:r>
                                <w:rPr>
                                  <w:sz w:val="21"/>
                                </w:rPr>
                                <w:t>（</w:t>
                              </w:r>
                              <w:r>
                                <w:rPr>
                                  <w:spacing w:val="-2"/>
                                  <w:sz w:val="21"/>
                                </w:rPr>
                                <w:t>正面</w:t>
                              </w:r>
                              <w:r>
                                <w:rPr>
                                  <w:sz w:val="21"/>
                                </w:rPr>
                                <w:t>）</w:t>
                              </w:r>
                            </w:p>
                          </w:txbxContent>
                        </wps:txbx>
                        <wps:bodyPr lIns="0" tIns="0" rIns="0" bIns="0" upright="1"/>
                      </wps:wsp>
                    </wpg:wgp>
                  </a:graphicData>
                </a:graphic>
              </wp:anchor>
            </w:drawing>
          </mc:Choice>
          <mc:Fallback>
            <w:pict>
              <v:group id="_x0000_s1026" o:spid="_x0000_s1026" o:spt="203" style="position:absolute;left:0pt;margin-left:62.2pt;margin-top:21.65pt;height:121.2pt;width:214.5pt;mso-position-horizontal-relative:page;z-index:-251654144;mso-width-relative:page;mso-height-relative:page;" coordorigin="1214,889" coordsize="4290,2769" o:gfxdata="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">
                <o:lock v:ext="edit" aspectratio="f"/>
                <v:rect id="_x0000_s1026" o:spid="_x0000_s1026" o:spt="1" style="position:absolute;left:1222;top:896;height:2754;width:4275;" fillcolor="#FFFFFF" filled="t" stroked="f" coordsize="21600,21600" o:gfxdata="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L5217+5AAAA2gAA&#10;AA8AAAAAAAAAAQAgAAAAIgAAAGRycy9kb3ducmV2LnhtbFBLAQIUABQAAAAIAIdO4kAzLwWeOwAA&#10;ADkAAAAQAAAAAAAAAAEAIAAAAAgBAABkcnMvc2hhcGV4bWwueG1sUEsFBgAAAAAGAAYAWwEAALID&#10;AAAAAA==&#10;">
                  <v:fill on="t" focussize="0,0"/>
                  <v:stroke on="f"/>
                  <v:imagedata o:title=""/>
                  <o:lock v:ext="edit" aspectratio="f"/>
                </v:rect>
                <v:shape id="_x0000_s1026" o:spid="_x0000_s1026" o:spt="202" type="#_x0000_t202" style="position:absolute;left:1222;top:896;height:2754;width:4275;" filled="f" stroked="t" coordsize="21600,21600" o:gfxdata="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5nmXu8AAAA&#10;2gAAAA8AAAAAAAAAAQAgAAAAIgAAAGRycy9kb3ducmV2LnhtbFBLAQIUABQAAAAIAIdO4kAzLwWe&#10;OwAAADkAAAAQAAAAAAAAAAEAIAAAAAsBAABkcnMvc2hhcGV4bWwueG1sUEsFBgAAAAAGAAYAWwEA&#10;ALUDAAAAAA==&#10;">
                  <v:fill on="f" focussize="0,0"/>
                  <v:stroke color="#000000" joinstyle="miter"/>
                  <v:imagedata o:title=""/>
                  <o:lock v:ext="edit" aspectratio="f"/>
                  <v:textbox inset="0mm,0mm,0mm,0mm">
                    <w:txbxContent>
                      <w:p>
                        <w:pPr>
                          <w:spacing w:before="0" w:line="240" w:lineRule="auto"/>
                          <w:rPr>
                            <w:sz w:val="20"/>
                          </w:rPr>
                        </w:pPr>
                      </w:p>
                      <w:p>
                        <w:pPr>
                          <w:spacing w:before="0" w:line="240" w:lineRule="auto"/>
                          <w:rPr>
                            <w:sz w:val="20"/>
                          </w:rPr>
                        </w:pPr>
                      </w:p>
                      <w:p>
                        <w:pPr>
                          <w:spacing w:before="1" w:line="240" w:lineRule="auto"/>
                          <w:rPr>
                            <w:sz w:val="16"/>
                          </w:rPr>
                        </w:pPr>
                      </w:p>
                      <w:p>
                        <w:pPr>
                          <w:spacing w:before="0" w:line="278" w:lineRule="auto"/>
                          <w:ind w:left="1194" w:right="1380" w:firstLine="314"/>
                          <w:jc w:val="left"/>
                          <w:rPr>
                            <w:sz w:val="21"/>
                          </w:rPr>
                        </w:pPr>
                        <w:r>
                          <w:rPr>
                            <w:spacing w:val="-1"/>
                            <w:sz w:val="21"/>
                          </w:rPr>
                          <w:t xml:space="preserve">法定代表人  </w:t>
                        </w:r>
                        <w:r>
                          <w:rPr>
                            <w:spacing w:val="-5"/>
                            <w:sz w:val="21"/>
                          </w:rPr>
                          <w:t>居民身份证复印件</w:t>
                        </w:r>
                      </w:p>
                      <w:p>
                        <w:pPr>
                          <w:spacing w:before="4" w:line="240" w:lineRule="auto"/>
                          <w:rPr>
                            <w:sz w:val="24"/>
                          </w:rPr>
                        </w:pPr>
                      </w:p>
                      <w:p>
                        <w:pPr>
                          <w:spacing w:before="1"/>
                          <w:ind w:left="1491" w:right="1888" w:firstLine="0"/>
                          <w:jc w:val="center"/>
                          <w:rPr>
                            <w:sz w:val="21"/>
                          </w:rPr>
                        </w:pPr>
                        <w:r>
                          <w:rPr>
                            <w:sz w:val="21"/>
                          </w:rPr>
                          <w:t>（</w:t>
                        </w:r>
                        <w:r>
                          <w:rPr>
                            <w:spacing w:val="-2"/>
                            <w:sz w:val="21"/>
                          </w:rPr>
                          <w:t>正面</w:t>
                        </w:r>
                        <w:r>
                          <w:rPr>
                            <w:sz w:val="21"/>
                          </w:rPr>
                          <w:t>）</w:t>
                        </w:r>
                      </w:p>
                    </w:txbxContent>
                  </v:textbox>
                </v:shape>
              </v:group>
            </w:pict>
          </mc:Fallback>
        </mc:AlternateContent>
      </w:r>
      <w:r>
        <w:rPr>
          <w:rFonts w:hint="eastAsia" w:ascii="微软雅黑" w:hAnsi="微软雅黑" w:eastAsia="微软雅黑" w:cs="微软雅黑"/>
          <w:b/>
          <w:bCs/>
          <w:color w:val="auto"/>
          <w:sz w:val="24"/>
          <w:szCs w:val="24"/>
          <w:highlight w:val="none"/>
        </w:rPr>
        <w:t>附：法定代表人身份证复印件</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g">
            <w:drawing>
              <wp:anchor distT="0" distB="0" distL="114300" distR="114300" simplePos="0" relativeHeight="251668480" behindDoc="1" locked="0" layoutInCell="1" allowOverlap="1">
                <wp:simplePos x="0" y="0"/>
                <wp:positionH relativeFrom="page">
                  <wp:posOffset>695960</wp:posOffset>
                </wp:positionH>
                <wp:positionV relativeFrom="paragraph">
                  <wp:posOffset>293370</wp:posOffset>
                </wp:positionV>
                <wp:extent cx="2834005" cy="1572260"/>
                <wp:effectExtent l="635" t="635" r="3810" b="8255"/>
                <wp:wrapTopAndBottom/>
                <wp:docPr id="13" name="组合 13"/>
                <wp:cNvGraphicFramePr/>
                <a:graphic xmlns:a="http://schemas.openxmlformats.org/drawingml/2006/main">
                  <a:graphicData uri="http://schemas.microsoft.com/office/word/2010/wordprocessingGroup">
                    <wpg:wgp>
                      <wpg:cNvGrpSpPr/>
                      <wpg:grpSpPr>
                        <a:xfrm>
                          <a:off x="0" y="0"/>
                          <a:ext cx="2834005" cy="1572260"/>
                          <a:chOff x="1097" y="462"/>
                          <a:chExt cx="4463" cy="2790"/>
                        </a:xfrm>
                      </wpg:grpSpPr>
                      <wps:wsp>
                        <wps:cNvPr id="11" name="矩形 11"/>
                        <wps:cNvSpPr/>
                        <wps:spPr>
                          <a:xfrm>
                            <a:off x="1104" y="469"/>
                            <a:ext cx="4448" cy="2775"/>
                          </a:xfrm>
                          <a:prstGeom prst="rect">
                            <a:avLst/>
                          </a:prstGeom>
                          <a:solidFill>
                            <a:srgbClr val="FFFFFF"/>
                          </a:solidFill>
                          <a:ln>
                            <a:noFill/>
                          </a:ln>
                        </wps:spPr>
                        <wps:bodyPr upright="1"/>
                      </wps:wsp>
                      <wps:wsp>
                        <wps:cNvPr id="12" name="文本框 12"/>
                        <wps:cNvSpPr txBox="1"/>
                        <wps:spPr>
                          <a:xfrm>
                            <a:off x="1104" y="469"/>
                            <a:ext cx="4448" cy="2775"/>
                          </a:xfrm>
                          <a:prstGeom prst="rect">
                            <a:avLst/>
                          </a:prstGeom>
                          <a:noFill/>
                          <a:ln w="9525" cap="flat" cmpd="sng">
                            <a:solidFill>
                              <a:srgbClr val="000000"/>
                            </a:solidFill>
                            <a:prstDash val="solid"/>
                            <a:miter/>
                            <a:headEnd type="none" w="med" len="med"/>
                            <a:tailEnd type="none" w="med" len="med"/>
                          </a:ln>
                        </wps:spPr>
                        <wps:txbx>
                          <w:txbxContent>
                            <w:p>
                              <w:pPr>
                                <w:spacing w:before="0" w:line="240" w:lineRule="auto"/>
                                <w:rPr>
                                  <w:rFonts w:ascii="微软雅黑"/>
                                  <w:b/>
                                  <w:sz w:val="20"/>
                                </w:rPr>
                              </w:pPr>
                            </w:p>
                            <w:p>
                              <w:pPr>
                                <w:spacing w:before="1" w:line="240" w:lineRule="auto"/>
                                <w:rPr>
                                  <w:rFonts w:ascii="微软雅黑"/>
                                  <w:b/>
                                  <w:sz w:val="19"/>
                                </w:rPr>
                              </w:pPr>
                            </w:p>
                            <w:p>
                              <w:pPr>
                                <w:spacing w:before="0" w:line="278" w:lineRule="auto"/>
                                <w:ind w:left="1166" w:right="1161" w:firstLine="0"/>
                                <w:jc w:val="center"/>
                                <w:rPr>
                                  <w:sz w:val="21"/>
                                </w:rPr>
                              </w:pPr>
                              <w:r>
                                <w:rPr>
                                  <w:sz w:val="21"/>
                                </w:rPr>
                                <w:t>被授权人（授权代表） 居民身份证复印件</w:t>
                              </w:r>
                            </w:p>
                            <w:p>
                              <w:pPr>
                                <w:spacing w:before="16" w:line="240" w:lineRule="auto"/>
                                <w:rPr>
                                  <w:rFonts w:ascii="微软雅黑"/>
                                  <w:b/>
                                  <w:sz w:val="16"/>
                                </w:rPr>
                              </w:pPr>
                            </w:p>
                            <w:p>
                              <w:pPr>
                                <w:spacing w:before="1"/>
                                <w:ind w:left="1161" w:right="1161" w:firstLine="0"/>
                                <w:jc w:val="center"/>
                                <w:rPr>
                                  <w:sz w:val="21"/>
                                </w:rPr>
                              </w:pPr>
                              <w:r>
                                <w:rPr>
                                  <w:sz w:val="21"/>
                                </w:rPr>
                                <w:t>（正面）</w:t>
                              </w:r>
                            </w:p>
                          </w:txbxContent>
                        </wps:txbx>
                        <wps:bodyPr lIns="0" tIns="0" rIns="0" bIns="0" upright="1"/>
                      </wps:wsp>
                    </wpg:wgp>
                  </a:graphicData>
                </a:graphic>
              </wp:anchor>
            </w:drawing>
          </mc:Choice>
          <mc:Fallback>
            <w:pict>
              <v:group id="_x0000_s1026" o:spid="_x0000_s1026" o:spt="203" style="position:absolute;left:0pt;margin-left:54.8pt;margin-top:23.1pt;height:123.8pt;width:223.15pt;mso-position-horizontal-relative:page;mso-wrap-distance-bottom:0pt;mso-wrap-distance-top:0pt;z-index:-251648000;mso-width-relative:page;mso-height-relative:page;" coordorigin="1097,462" coordsize="4463,2790" o:gfxdata="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">
                <o:lock v:ext="edit" aspectratio="f"/>
                <v:rect id="_x0000_s1026" o:spid="_x0000_s1026" o:spt="1" style="position:absolute;left:1104;top:469;height:2775;width:4448;" fillcolor="#FFFFFF" filled="t" stroked="f" coordsize="21600,21600" o:gfxdata="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yZdtsrsAAADb&#10;AAAADwAAAAAAAAABACAAAAAiAAAAZHJzL2Rvd25yZXYueG1sUEsBAhQAFAAAAAgAh07iQDMvBZ47&#10;AAAAOQAAABAAAAAAAAAAAQAgAAAACgEAAGRycy9zaGFwZXhtbC54bWxQSwUGAAAAAAYABgBbAQAA&#10;tAMAAAAA&#10;">
                  <v:fill on="t" focussize="0,0"/>
                  <v:stroke on="f"/>
                  <v:imagedata o:title=""/>
                  <o:lock v:ext="edit" aspectratio="f"/>
                </v:rect>
                <v:shape id="_x0000_s1026" o:spid="_x0000_s1026" o:spt="202" type="#_x0000_t202" style="position:absolute;left:1104;top:469;height:2775;width:4448;" filled="f" stroked="t" coordsize="21600,21600" o:gfxdata="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FcXfOugAAANsA&#10;AAAPAAAAAAAAAAEAIAAAACIAAABkcnMvZG93bnJldi54bWxQSwECFAAUAAAACACHTuJAMy8FnjsA&#10;AAA5AAAAEAAAAAAAAAABACAAAAAJAQAAZHJzL3NoYXBleG1sLnhtbFBLBQYAAAAABgAGAFsBAACz&#10;AwAAAAA=&#10;">
                  <v:fill on="f" focussize="0,0"/>
                  <v:stroke color="#000000" joinstyle="miter"/>
                  <v:imagedata o:title=""/>
                  <o:lock v:ext="edit" aspectratio="f"/>
                  <v:textbox inset="0mm,0mm,0mm,0mm">
                    <w:txbxContent>
                      <w:p>
                        <w:pPr>
                          <w:spacing w:before="0" w:line="240" w:lineRule="auto"/>
                          <w:rPr>
                            <w:rFonts w:ascii="微软雅黑"/>
                            <w:b/>
                            <w:sz w:val="20"/>
                          </w:rPr>
                        </w:pPr>
                      </w:p>
                      <w:p>
                        <w:pPr>
                          <w:spacing w:before="1" w:line="240" w:lineRule="auto"/>
                          <w:rPr>
                            <w:rFonts w:ascii="微软雅黑"/>
                            <w:b/>
                            <w:sz w:val="19"/>
                          </w:rPr>
                        </w:pPr>
                      </w:p>
                      <w:p>
                        <w:pPr>
                          <w:spacing w:before="0" w:line="278" w:lineRule="auto"/>
                          <w:ind w:left="1166" w:right="1161" w:firstLine="0"/>
                          <w:jc w:val="center"/>
                          <w:rPr>
                            <w:sz w:val="21"/>
                          </w:rPr>
                        </w:pPr>
                        <w:r>
                          <w:rPr>
                            <w:sz w:val="21"/>
                          </w:rPr>
                          <w:t>被授权人（授权代表） 居民身份证复印件</w:t>
                        </w:r>
                      </w:p>
                      <w:p>
                        <w:pPr>
                          <w:spacing w:before="16" w:line="240" w:lineRule="auto"/>
                          <w:rPr>
                            <w:rFonts w:ascii="微软雅黑"/>
                            <w:b/>
                            <w:sz w:val="16"/>
                          </w:rPr>
                        </w:pPr>
                      </w:p>
                      <w:p>
                        <w:pPr>
                          <w:spacing w:before="1"/>
                          <w:ind w:left="1161" w:right="1161" w:firstLine="0"/>
                          <w:jc w:val="center"/>
                          <w:rPr>
                            <w:sz w:val="21"/>
                          </w:rPr>
                        </w:pPr>
                        <w:r>
                          <w:rPr>
                            <w:sz w:val="21"/>
                          </w:rPr>
                          <w:t>（正面）</w:t>
                        </w:r>
                      </w:p>
                    </w:txbxContent>
                  </v:textbox>
                </v:shape>
                <w10:wrap type="topAndBottom"/>
              </v:group>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9504" behindDoc="1" locked="0" layoutInCell="1" allowOverlap="1">
                <wp:simplePos x="0" y="0"/>
                <wp:positionH relativeFrom="page">
                  <wp:posOffset>3603625</wp:posOffset>
                </wp:positionH>
                <wp:positionV relativeFrom="paragraph">
                  <wp:posOffset>297815</wp:posOffset>
                </wp:positionV>
                <wp:extent cx="2824480" cy="1591310"/>
                <wp:effectExtent l="4445" t="4445" r="9525" b="23495"/>
                <wp:wrapTopAndBottom/>
                <wp:docPr id="23" name="文本框 23"/>
                <wp:cNvGraphicFramePr/>
                <a:graphic xmlns:a="http://schemas.openxmlformats.org/drawingml/2006/main">
                  <a:graphicData uri="http://schemas.microsoft.com/office/word/2010/wordprocessingShape">
                    <wps:wsp>
                      <wps:cNvSpPr txBox="1"/>
                      <wps:spPr>
                        <a:xfrm>
                          <a:off x="0" y="0"/>
                          <a:ext cx="2824480" cy="1591310"/>
                        </a:xfrm>
                        <a:prstGeom prst="rect">
                          <a:avLst/>
                        </a:prstGeom>
                        <a:noFill/>
                        <a:ln w="9525" cap="flat" cmpd="sng">
                          <a:solidFill>
                            <a:srgbClr val="000000"/>
                          </a:solidFill>
                          <a:prstDash val="solid"/>
                          <a:miter/>
                          <a:headEnd type="none" w="med" len="med"/>
                          <a:tailEnd type="none" w="med" len="med"/>
                        </a:ln>
                      </wps:spPr>
                      <wps:txbx>
                        <w:txbxContent>
                          <w:p>
                            <w:pPr>
                              <w:pStyle w:val="3"/>
                              <w:rPr>
                                <w:rFonts w:ascii="微软雅黑"/>
                                <w:b/>
                                <w:sz w:val="20"/>
                              </w:rPr>
                            </w:pPr>
                          </w:p>
                          <w:p>
                            <w:pPr>
                              <w:pStyle w:val="3"/>
                              <w:spacing w:before="1"/>
                              <w:rPr>
                                <w:rFonts w:ascii="微软雅黑"/>
                                <w:b/>
                                <w:sz w:val="19"/>
                              </w:rPr>
                            </w:pPr>
                          </w:p>
                          <w:p>
                            <w:pPr>
                              <w:pStyle w:val="3"/>
                              <w:spacing w:line="278" w:lineRule="auto"/>
                              <w:ind w:left="1168" w:right="1159"/>
                              <w:jc w:val="center"/>
                            </w:pPr>
                            <w:r>
                              <w:t>被授权人（授权代表） 居民身份证复印件</w:t>
                            </w:r>
                          </w:p>
                          <w:p>
                            <w:pPr>
                              <w:pStyle w:val="3"/>
                              <w:spacing w:before="16"/>
                              <w:rPr>
                                <w:rFonts w:ascii="微软雅黑"/>
                                <w:b/>
                                <w:sz w:val="16"/>
                              </w:rPr>
                            </w:pPr>
                          </w:p>
                          <w:p>
                            <w:pPr>
                              <w:pStyle w:val="3"/>
                              <w:spacing w:before="1"/>
                              <w:ind w:left="1165" w:right="1161"/>
                              <w:jc w:val="center"/>
                            </w:pPr>
                            <w:r>
                              <w:t>（反面）</w:t>
                            </w:r>
                          </w:p>
                        </w:txbxContent>
                      </wps:txbx>
                      <wps:bodyPr lIns="0" tIns="0" rIns="0" bIns="0" upright="1"/>
                    </wps:wsp>
                  </a:graphicData>
                </a:graphic>
              </wp:anchor>
            </w:drawing>
          </mc:Choice>
          <mc:Fallback>
            <w:pict>
              <v:shape id="_x0000_s1026" o:spid="_x0000_s1026" o:spt="202" type="#_x0000_t202" style="position:absolute;left:0pt;margin-left:283.75pt;margin-top:23.45pt;height:125.3pt;width:222.4pt;mso-position-horizontal-relative:page;mso-wrap-distance-bottom:0pt;mso-wrap-distance-top:0pt;z-index:-251646976;mso-width-relative:page;mso-height-relative:page;" filled="f" stroked="t" coordsize="21600,21600" o:gfxdata="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CXnBpw2wAAAAsBAAAPAAAAAAAAAAEAIAAAACIAAABkcnMvZG93&#10;bnJldi54bWxQSwECFAAUAAAACACHTuJAk6vwe/0BAADmAwAADgAAAAAAAAABACAAAAAqAQAAZHJz&#10;L2Uyb0RvYy54bWxQSwUGAAAAAAYABgBZAQAAmQUAAAAA&#10;">
                <v:fill on="f" focussize="0,0"/>
                <v:stroke color="#000000" joinstyle="miter"/>
                <v:imagedata o:title=""/>
                <o:lock v:ext="edit" aspectratio="f"/>
                <v:textbox inset="0mm,0mm,0mm,0mm">
                  <w:txbxContent>
                    <w:p>
                      <w:pPr>
                        <w:pStyle w:val="3"/>
                        <w:rPr>
                          <w:rFonts w:ascii="微软雅黑"/>
                          <w:b/>
                          <w:sz w:val="20"/>
                        </w:rPr>
                      </w:pPr>
                    </w:p>
                    <w:p>
                      <w:pPr>
                        <w:pStyle w:val="3"/>
                        <w:spacing w:before="1"/>
                        <w:rPr>
                          <w:rFonts w:ascii="微软雅黑"/>
                          <w:b/>
                          <w:sz w:val="19"/>
                        </w:rPr>
                      </w:pPr>
                    </w:p>
                    <w:p>
                      <w:pPr>
                        <w:pStyle w:val="3"/>
                        <w:spacing w:line="278" w:lineRule="auto"/>
                        <w:ind w:left="1168" w:right="1159"/>
                        <w:jc w:val="center"/>
                      </w:pPr>
                      <w:r>
                        <w:t>被授权人（授权代表） 居民身份证复印件</w:t>
                      </w:r>
                    </w:p>
                    <w:p>
                      <w:pPr>
                        <w:pStyle w:val="3"/>
                        <w:spacing w:before="16"/>
                        <w:rPr>
                          <w:rFonts w:ascii="微软雅黑"/>
                          <w:b/>
                          <w:sz w:val="16"/>
                        </w:rPr>
                      </w:pPr>
                    </w:p>
                    <w:p>
                      <w:pPr>
                        <w:pStyle w:val="3"/>
                        <w:spacing w:before="1"/>
                        <w:ind w:left="1165" w:right="1161"/>
                        <w:jc w:val="center"/>
                      </w:pPr>
                      <w:r>
                        <w:t>（反面）</w:t>
                      </w:r>
                    </w:p>
                  </w:txbxContent>
                </v:textbox>
                <w10:wrap type="topAndBottom"/>
              </v:shape>
            </w:pict>
          </mc:Fallback>
        </mc:AlternateContent>
      </w: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1312" behindDoc="1" locked="0" layoutInCell="1" allowOverlap="1">
                <wp:simplePos x="0" y="0"/>
                <wp:positionH relativeFrom="page">
                  <wp:posOffset>718820</wp:posOffset>
                </wp:positionH>
                <wp:positionV relativeFrom="paragraph">
                  <wp:posOffset>360680</wp:posOffset>
                </wp:positionV>
                <wp:extent cx="67310" cy="162052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67310" cy="1620520"/>
                        </a:xfrm>
                        <a:prstGeom prst="rect">
                          <a:avLst/>
                        </a:prstGeom>
                        <a:noFill/>
                        <a:ln>
                          <a:noFill/>
                        </a:ln>
                      </wps:spPr>
                      <wps:txbx>
                        <w:txbxContent>
                          <w:p>
                            <w:pPr>
                              <w:pStyle w:val="3"/>
                              <w:spacing w:line="241" w:lineRule="exact"/>
                            </w:pPr>
                            <w:r>
                              <w:rPr>
                                <w:w w:val="100"/>
                              </w:rPr>
                              <w:t xml:space="preserve"> </w:t>
                            </w:r>
                          </w:p>
                          <w:p>
                            <w:pPr>
                              <w:pStyle w:val="3"/>
                              <w:spacing w:before="6"/>
                              <w:rPr>
                                <w:sz w:val="15"/>
                              </w:rPr>
                            </w:pPr>
                          </w:p>
                          <w:p>
                            <w:pPr>
                              <w:pStyle w:val="3"/>
                            </w:pPr>
                            <w:r>
                              <w:rPr>
                                <w:w w:val="100"/>
                              </w:rPr>
                              <w:t xml:space="preserve"> </w:t>
                            </w:r>
                          </w:p>
                          <w:p>
                            <w:pPr>
                              <w:pStyle w:val="3"/>
                              <w:spacing w:before="7"/>
                              <w:rPr>
                                <w:sz w:val="15"/>
                              </w:rPr>
                            </w:pPr>
                          </w:p>
                          <w:p>
                            <w:pPr>
                              <w:pStyle w:val="3"/>
                            </w:pPr>
                            <w:r>
                              <w:rPr>
                                <w:w w:val="100"/>
                              </w:rPr>
                              <w:t xml:space="preserve"> </w:t>
                            </w:r>
                          </w:p>
                          <w:p>
                            <w:pPr>
                              <w:pStyle w:val="3"/>
                              <w:spacing w:before="7"/>
                              <w:rPr>
                                <w:sz w:val="15"/>
                              </w:rPr>
                            </w:pPr>
                          </w:p>
                          <w:p>
                            <w:pPr>
                              <w:pStyle w:val="3"/>
                            </w:pPr>
                            <w:r>
                              <w:rPr>
                                <w:w w:val="100"/>
                              </w:rPr>
                              <w:t xml:space="preserve"> </w:t>
                            </w:r>
                          </w:p>
                          <w:p>
                            <w:pPr>
                              <w:pStyle w:val="3"/>
                              <w:spacing w:before="7"/>
                              <w:rPr>
                                <w:sz w:val="15"/>
                              </w:rPr>
                            </w:pPr>
                          </w:p>
                          <w:p>
                            <w:pPr>
                              <w:pStyle w:val="3"/>
                            </w:pPr>
                            <w:r>
                              <w:rPr>
                                <w:w w:val="100"/>
                              </w:rPr>
                              <w:t xml:space="preserve"> </w:t>
                            </w:r>
                          </w:p>
                          <w:p>
                            <w:pPr>
                              <w:pStyle w:val="3"/>
                              <w:spacing w:before="6"/>
                              <w:rPr>
                                <w:sz w:val="15"/>
                              </w:rPr>
                            </w:pPr>
                          </w:p>
                          <w:p>
                            <w:pPr>
                              <w:pStyle w:val="3"/>
                              <w:spacing w:line="240" w:lineRule="exact"/>
                            </w:pPr>
                            <w:r>
                              <w:rPr>
                                <w:w w:val="100"/>
                              </w:rPr>
                              <w:t xml:space="preserve"> </w:t>
                            </w:r>
                          </w:p>
                        </w:txbxContent>
                      </wps:txbx>
                      <wps:bodyPr lIns="0" tIns="0" rIns="0" bIns="0" upright="1"/>
                    </wps:wsp>
                  </a:graphicData>
                </a:graphic>
              </wp:anchor>
            </w:drawing>
          </mc:Choice>
          <mc:Fallback>
            <w:pict>
              <v:shape id="_x0000_s1026" o:spid="_x0000_s1026" o:spt="202" type="#_x0000_t202" style="position:absolute;left:0pt;margin-left:56.6pt;margin-top:28.4pt;height:127.6pt;width:5.3pt;mso-position-horizontal-relative:page;z-index:-251655168;mso-width-relative:page;mso-height-relative:page;" filled="f" stroked="f" coordsize="21600,21600" o:gfxdata="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">
                <v:fill on="f" focussize="0,0"/>
                <v:stroke on="f"/>
                <v:imagedata o:title=""/>
                <o:lock v:ext="edit" aspectratio="f"/>
                <v:textbox inset="0mm,0mm,0mm,0mm">
                  <w:txbxContent>
                    <w:p>
                      <w:pPr>
                        <w:pStyle w:val="3"/>
                        <w:spacing w:line="241" w:lineRule="exact"/>
                      </w:pPr>
                      <w:r>
                        <w:rPr>
                          <w:w w:val="100"/>
                        </w:rPr>
                        <w:t xml:space="preserve"> </w:t>
                      </w:r>
                    </w:p>
                    <w:p>
                      <w:pPr>
                        <w:pStyle w:val="3"/>
                        <w:spacing w:before="6"/>
                        <w:rPr>
                          <w:sz w:val="15"/>
                        </w:rPr>
                      </w:pPr>
                    </w:p>
                    <w:p>
                      <w:pPr>
                        <w:pStyle w:val="3"/>
                      </w:pPr>
                      <w:r>
                        <w:rPr>
                          <w:w w:val="100"/>
                        </w:rPr>
                        <w:t xml:space="preserve"> </w:t>
                      </w:r>
                    </w:p>
                    <w:p>
                      <w:pPr>
                        <w:pStyle w:val="3"/>
                        <w:spacing w:before="7"/>
                        <w:rPr>
                          <w:sz w:val="15"/>
                        </w:rPr>
                      </w:pPr>
                    </w:p>
                    <w:p>
                      <w:pPr>
                        <w:pStyle w:val="3"/>
                      </w:pPr>
                      <w:r>
                        <w:rPr>
                          <w:w w:val="100"/>
                        </w:rPr>
                        <w:t xml:space="preserve"> </w:t>
                      </w:r>
                    </w:p>
                    <w:p>
                      <w:pPr>
                        <w:pStyle w:val="3"/>
                        <w:spacing w:before="7"/>
                        <w:rPr>
                          <w:sz w:val="15"/>
                        </w:rPr>
                      </w:pPr>
                    </w:p>
                    <w:p>
                      <w:pPr>
                        <w:pStyle w:val="3"/>
                      </w:pPr>
                      <w:r>
                        <w:rPr>
                          <w:w w:val="100"/>
                        </w:rPr>
                        <w:t xml:space="preserve"> </w:t>
                      </w:r>
                    </w:p>
                    <w:p>
                      <w:pPr>
                        <w:pStyle w:val="3"/>
                        <w:spacing w:before="7"/>
                        <w:rPr>
                          <w:sz w:val="15"/>
                        </w:rPr>
                      </w:pPr>
                    </w:p>
                    <w:p>
                      <w:pPr>
                        <w:pStyle w:val="3"/>
                      </w:pPr>
                      <w:r>
                        <w:rPr>
                          <w:w w:val="100"/>
                        </w:rPr>
                        <w:t xml:space="preserve"> </w:t>
                      </w:r>
                    </w:p>
                    <w:p>
                      <w:pPr>
                        <w:pStyle w:val="3"/>
                        <w:spacing w:before="6"/>
                        <w:rPr>
                          <w:sz w:val="15"/>
                        </w:rPr>
                      </w:pPr>
                    </w:p>
                    <w:p>
                      <w:pPr>
                        <w:pStyle w:val="3"/>
                        <w:spacing w:line="240" w:lineRule="exact"/>
                      </w:pPr>
                      <w:r>
                        <w:rPr>
                          <w:w w:val="100"/>
                        </w:rPr>
                        <w:t xml:space="preserve"> </w:t>
                      </w:r>
                    </w:p>
                  </w:txbxContent>
                </v:textbox>
              </v:shape>
            </w:pict>
          </mc:Fallback>
        </mc:AlternateContent>
      </w:r>
      <w:r>
        <w:rPr>
          <w:rFonts w:hint="eastAsia" w:ascii="微软雅黑" w:hAnsi="微软雅黑" w:eastAsia="微软雅黑" w:cs="微软雅黑"/>
          <w:color w:val="auto"/>
          <w:sz w:val="24"/>
          <w:szCs w:val="24"/>
          <w:highlight w:val="none"/>
        </w:rPr>
        <w:t xml:space="preserve">附：被授权代表人身份证复印件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u w:val="single"/>
          <w:lang w:val="en-US" w:eastAsia="zh-CN"/>
        </w:rPr>
      </w:pPr>
      <w:r>
        <w:rPr>
          <w:rFonts w:hint="eastAsia" w:ascii="微软雅黑" w:hAnsi="微软雅黑" w:eastAsia="微软雅黑" w:cs="微软雅黑"/>
          <w:color w:val="auto"/>
          <w:sz w:val="24"/>
          <w:szCs w:val="24"/>
          <w:highlight w:val="none"/>
        </w:rPr>
        <w:t>法定代表人（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职务：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被授权人（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职务：</w:t>
      </w:r>
      <w:r>
        <w:rPr>
          <w:rFonts w:hint="eastAsia" w:ascii="微软雅黑" w:hAnsi="微软雅黑" w:eastAsia="微软雅黑" w:cs="微软雅黑"/>
          <w:color w:val="auto"/>
          <w:sz w:val="24"/>
          <w:szCs w:val="24"/>
          <w:highlight w:val="none"/>
          <w:u w:val="singl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供应商名称（单位盖公章）：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sectPr>
          <w:pgSz w:w="11911" w:h="16838"/>
          <w:pgMar w:top="567" w:right="1531" w:bottom="567" w:left="1531" w:header="669" w:footer="669" w:gutter="0"/>
          <w:pgNumType w:fmt="decimal"/>
          <w:cols w:space="0" w:num="1"/>
          <w:rtlGutter w:val="0"/>
          <w:docGrid w:linePitch="1" w:charSpace="0"/>
        </w:sectPr>
      </w:pPr>
    </w:p>
    <w:p>
      <w:pPr>
        <w:pStyle w:val="16"/>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6.2 供应商资格声明函</w:t>
      </w:r>
    </w:p>
    <w:p>
      <w:pPr>
        <w:keepNext w:val="0"/>
        <w:keepLines w:val="0"/>
        <w:pageBreakBefore w:val="0"/>
        <w:widowControl w:val="0"/>
        <w:kinsoku/>
        <w:wordWrap/>
        <w:overflowPunct/>
        <w:topLinePunct w:val="0"/>
        <w:autoSpaceDE w:val="0"/>
        <w:autoSpaceDN w:val="0"/>
        <w:bidi w:val="0"/>
        <w:adjustRightInd/>
        <w:snapToGrid/>
        <w:spacing w:line="440" w:lineRule="exact"/>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00" w:lineRule="exact"/>
        <w:textAlignment w:val="auto"/>
        <w:rPr>
          <w:rFonts w:hint="eastAsia" w:ascii="微软雅黑" w:hAnsi="微软雅黑" w:eastAsia="微软雅黑" w:cs="微软雅黑"/>
          <w:b/>
          <w:bCs/>
          <w:color w:val="auto"/>
          <w:sz w:val="24"/>
          <w:szCs w:val="24"/>
          <w:highlight w:val="none"/>
        </w:rPr>
      </w:pPr>
      <w:r>
        <w:rPr>
          <w:rFonts w:hint="eastAsia" w:ascii="微软雅黑" w:hAnsi="微软雅黑" w:eastAsia="微软雅黑" w:cs="微软雅黑"/>
          <w:b/>
          <w:bCs/>
          <w:color w:val="auto"/>
          <w:sz w:val="24"/>
          <w:szCs w:val="24"/>
          <w:highlight w:val="none"/>
          <w:lang w:val="en-US" w:eastAsia="zh-CN"/>
        </w:rPr>
        <w:t>新疆德宏招标代理有限公司</w:t>
      </w:r>
      <w:r>
        <w:rPr>
          <w:rFonts w:hint="eastAsia" w:ascii="微软雅黑" w:hAnsi="微软雅黑" w:eastAsia="微软雅黑" w:cs="微软雅黑"/>
          <w:b/>
          <w:bCs/>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关于贵公司</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日发布</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项目（</w:t>
      </w:r>
      <w:r>
        <w:rPr>
          <w:rFonts w:hint="eastAsia" w:ascii="微软雅黑" w:hAnsi="微软雅黑" w:eastAsia="微软雅黑" w:cs="微软雅黑"/>
          <w:color w:val="auto"/>
          <w:sz w:val="24"/>
          <w:szCs w:val="24"/>
          <w:highlight w:val="none"/>
          <w:lang w:eastAsia="zh-CN"/>
        </w:rPr>
        <w:t>采购项目编号：</w:t>
      </w:r>
      <w:r>
        <w:rPr>
          <w:rFonts w:hint="eastAsia" w:ascii="微软雅黑" w:hAnsi="微软雅黑" w:eastAsia="微软雅黑" w:cs="微软雅黑"/>
          <w:color w:val="auto"/>
          <w:sz w:val="24"/>
          <w:szCs w:val="24"/>
          <w:highlight w:val="none"/>
        </w:rPr>
        <w:t xml:space="preserve">）的磋商公告，本公司（企业）愿意参加磋商，并声明：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本公司（企业）具备下列《中华人民共和国政府采购法》第二十二条资格条件，并已清楚磋商文件的要求及有关文件规定。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（一）具有独立承担民事责任的能力；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（二）具有良好的商业信誉和健全的财务会计制度；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（三）具有履行合同所必需的设备和专业技术能力；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（四）有依法缴纳税收和社会保障资金的良好记录；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（五）参加政府采购活动前三年内，在经营活动中没有重大违法记录；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（六）法律、行政法规规定的其他条件。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本公司（企业）已清楚磋商文件的要求及有关文件规定。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本公司（企业）的法定代表人或单位负责人与本项目其他供应商的法定代表人或单位负责人不为同一人且与其他供应商之间不存在直接控股、管理关系。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本公司（企业）承诺：若为本采购项目提供整体设计、规范编制或者项目管理、监理、检测等服务的供应商，将不再参加该采购项目的其他采购活动。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本公司（企业）承诺：参加本次采购活动前 3 年内，我公司（企业）在经营活动中没有重大违法记录。本公司（企业）承诺：本项目标的的所有权和该作品的使用权归采购人所有，知识产权（含该作品的著作权及版权）或专利归作者我公司（企业）所有。本项目我公司（企业）所提供的服务不侵犯任何第三方的专利、商标或版权。否则，我公司（企业）承担对第三方的知识产权（含该作品的著作权及版权）或专利的侵权责任，以及由此产生的后果由我司负责。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本公司（企业）承诺在本次采购活动中，如有违法、违规、弄虚作假行为，所造成的损失、不良后果及法律责任，一律由我公司（企业）承担。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特此声明！ </w:t>
      </w:r>
    </w:p>
    <w:p>
      <w:pPr>
        <w:pStyle w:val="7"/>
        <w:rPr>
          <w:rFonts w:hint="eastAsia"/>
        </w:rPr>
      </w:pP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供应商名称（单位盖公章）：</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line="400" w:lineRule="exact"/>
        <w:ind w:firstLine="480" w:firstLineChars="200"/>
        <w:textAlignment w:val="auto"/>
        <w:rPr>
          <w:rFonts w:hint="eastAsia" w:ascii="微软雅黑" w:hAnsi="微软雅黑" w:eastAsia="微软雅黑" w:cs="微软雅黑"/>
          <w:color w:val="auto"/>
          <w:sz w:val="24"/>
          <w:szCs w:val="24"/>
          <w:highlight w:val="none"/>
          <w:u w:val="single"/>
        </w:rPr>
      </w:pPr>
      <w:r>
        <w:rPr>
          <w:rFonts w:hint="eastAsia" w:ascii="微软雅黑" w:hAnsi="微软雅黑" w:eastAsia="微软雅黑" w:cs="微软雅黑"/>
          <w:color w:val="auto"/>
          <w:sz w:val="24"/>
          <w:szCs w:val="24"/>
          <w:highlight w:val="none"/>
        </w:rPr>
        <w:t xml:space="preserve">日期: </w:t>
      </w:r>
      <w:r>
        <w:rPr>
          <w:rFonts w:hint="eastAsia" w:ascii="微软雅黑" w:hAnsi="微软雅黑" w:eastAsia="微软雅黑" w:cs="微软雅黑"/>
          <w:color w:val="auto"/>
          <w:sz w:val="24"/>
          <w:szCs w:val="24"/>
          <w:highlight w:val="none"/>
          <w:u w:val="single"/>
        </w:rPr>
        <w:t xml:space="preserve">         </w:t>
      </w:r>
    </w:p>
    <w:p>
      <w:pPr>
        <w:pStyle w:val="6"/>
        <w:ind w:firstLine="0"/>
        <w:jc w:val="both"/>
        <w:rPr>
          <w:rFonts w:hint="eastAsia" w:ascii="微软雅黑" w:hAnsi="微软雅黑" w:eastAsia="微软雅黑" w:cs="微软雅黑"/>
          <w:b/>
          <w:bCs/>
          <w:color w:val="auto"/>
          <w:sz w:val="30"/>
          <w:szCs w:val="30"/>
          <w:highlight w:val="none"/>
          <w:lang w:val="en-US" w:eastAsia="zh-CN"/>
        </w:rPr>
      </w:pPr>
    </w:p>
    <w:p>
      <w:pPr>
        <w:pStyle w:val="6"/>
        <w:ind w:firstLine="0"/>
        <w:jc w:val="center"/>
        <w:rPr>
          <w:rFonts w:hint="eastAsia" w:ascii="微软雅黑" w:hAnsi="微软雅黑" w:eastAsia="微软雅黑" w:cs="微软雅黑"/>
          <w:b/>
          <w:bCs/>
          <w:color w:val="auto"/>
          <w:sz w:val="30"/>
          <w:szCs w:val="30"/>
          <w:highlight w:val="none"/>
          <w:lang w:val="en-US" w:eastAsia="zh-CN"/>
        </w:rPr>
      </w:pPr>
    </w:p>
    <w:p>
      <w:pPr>
        <w:pStyle w:val="6"/>
        <w:ind w:firstLine="0"/>
        <w:jc w:val="center"/>
        <w:rPr>
          <w:rFonts w:hint="eastAsia" w:ascii="微软雅黑" w:hAnsi="微软雅黑" w:eastAsia="微软雅黑" w:cs="微软雅黑"/>
          <w:b/>
          <w:bCs/>
          <w:color w:val="auto"/>
          <w:sz w:val="30"/>
          <w:szCs w:val="30"/>
          <w:highlight w:val="none"/>
          <w:lang w:val="en-US" w:eastAsia="zh-CN"/>
        </w:rPr>
      </w:pPr>
    </w:p>
    <w:p>
      <w:pPr>
        <w:pStyle w:val="6"/>
        <w:ind w:firstLine="0"/>
        <w:jc w:val="center"/>
        <w:rPr>
          <w:rFonts w:hint="eastAsia" w:ascii="微软雅黑" w:hAnsi="微软雅黑" w:eastAsia="微软雅黑" w:cs="微软雅黑"/>
          <w:b/>
          <w:bCs/>
          <w:color w:val="auto"/>
          <w:sz w:val="30"/>
          <w:szCs w:val="30"/>
          <w:highlight w:val="none"/>
        </w:rPr>
      </w:pPr>
      <w:r>
        <w:rPr>
          <w:rFonts w:hint="eastAsia" w:ascii="微软雅黑" w:hAnsi="微软雅黑" w:eastAsia="微软雅黑" w:cs="微软雅黑"/>
          <w:b/>
          <w:bCs/>
          <w:color w:val="auto"/>
          <w:sz w:val="30"/>
          <w:szCs w:val="30"/>
          <w:highlight w:val="none"/>
          <w:lang w:val="en-US" w:eastAsia="zh-CN"/>
        </w:rPr>
        <w:t xml:space="preserve">6.3 </w:t>
      </w:r>
      <w:r>
        <w:rPr>
          <w:rFonts w:hint="eastAsia" w:ascii="微软雅黑" w:hAnsi="微软雅黑" w:eastAsia="微软雅黑" w:cs="微软雅黑"/>
          <w:b/>
          <w:bCs/>
          <w:color w:val="auto"/>
          <w:sz w:val="30"/>
          <w:szCs w:val="30"/>
          <w:highlight w:val="none"/>
        </w:rPr>
        <w:t>具备履行合同所必需的设备和专业技术能力的书面声明</w:t>
      </w:r>
    </w:p>
    <w:p>
      <w:pPr>
        <w:pStyle w:val="6"/>
        <w:ind w:firstLine="0"/>
        <w:jc w:val="center"/>
        <w:rPr>
          <w:rFonts w:hint="eastAsia" w:ascii="微软雅黑" w:hAnsi="微软雅黑" w:eastAsia="微软雅黑" w:cs="微软雅黑"/>
          <w:b/>
          <w:bCs/>
          <w:color w:val="auto"/>
          <w:sz w:val="30"/>
          <w:szCs w:val="30"/>
          <w:highlight w:val="none"/>
        </w:rPr>
      </w:pPr>
    </w:p>
    <w:p>
      <w:pPr>
        <w:spacing w:before="145" w:beforeLines="50" w:after="145" w:afterLines="50" w:line="300" w:lineRule="auto"/>
        <w:ind w:firstLine="492"/>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我单位郑重声明：我单位具备履行本项采购合同所必需的设备和专业技术能力，为履行本项采购合同我公司具备如下主要设备和主要专业技术能力：</w:t>
      </w:r>
    </w:p>
    <w:p>
      <w:pPr>
        <w:spacing w:before="145" w:beforeLines="50" w:after="145" w:afterLines="50" w:line="300" w:lineRule="auto"/>
        <w:ind w:firstLine="492"/>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主要设备有：</w:t>
      </w:r>
      <w:r>
        <w:rPr>
          <w:rFonts w:hint="eastAsia" w:ascii="微软雅黑" w:hAnsi="微软雅黑" w:eastAsia="微软雅黑" w:cs="微软雅黑"/>
          <w:bCs/>
          <w:color w:val="auto"/>
          <w:sz w:val="24"/>
          <w:highlight w:val="none"/>
          <w:u w:val="single"/>
        </w:rPr>
        <w:t xml:space="preserve">                                                    </w:t>
      </w:r>
      <w:r>
        <w:rPr>
          <w:rFonts w:hint="eastAsia" w:ascii="微软雅黑" w:hAnsi="微软雅黑" w:eastAsia="微软雅黑" w:cs="微软雅黑"/>
          <w:bCs/>
          <w:color w:val="auto"/>
          <w:sz w:val="24"/>
          <w:highlight w:val="none"/>
        </w:rPr>
        <w:t>。</w:t>
      </w:r>
    </w:p>
    <w:p>
      <w:pPr>
        <w:spacing w:before="145" w:beforeLines="50" w:after="145" w:afterLines="50" w:line="300" w:lineRule="auto"/>
        <w:ind w:firstLine="492"/>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主要专业技术能力有：</w:t>
      </w:r>
      <w:r>
        <w:rPr>
          <w:rFonts w:hint="eastAsia" w:ascii="微软雅黑" w:hAnsi="微软雅黑" w:eastAsia="微软雅黑" w:cs="微软雅黑"/>
          <w:bCs/>
          <w:color w:val="auto"/>
          <w:sz w:val="24"/>
          <w:highlight w:val="none"/>
          <w:u w:val="single"/>
        </w:rPr>
        <w:t xml:space="preserve">                                            </w:t>
      </w:r>
      <w:r>
        <w:rPr>
          <w:rFonts w:hint="eastAsia" w:ascii="微软雅黑" w:hAnsi="微软雅黑" w:eastAsia="微软雅黑" w:cs="微软雅黑"/>
          <w:bCs/>
          <w:color w:val="auto"/>
          <w:sz w:val="24"/>
          <w:highlight w:val="none"/>
        </w:rPr>
        <w:t>。</w:t>
      </w: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bCs/>
          <w:color w:val="auto"/>
          <w:highlight w:val="none"/>
        </w:rPr>
      </w:pPr>
    </w:p>
    <w:p>
      <w:pPr>
        <w:pStyle w:val="33"/>
        <w:spacing w:before="145" w:beforeLines="50" w:after="145" w:afterLines="50" w:line="300" w:lineRule="auto"/>
        <w:ind w:left="6000" w:leftChars="2400" w:hanging="720" w:hangingChars="300"/>
        <w:rPr>
          <w:rFonts w:hint="eastAsia" w:ascii="微软雅黑" w:hAnsi="微软雅黑" w:eastAsia="微软雅黑" w:cs="微软雅黑"/>
          <w:color w:val="auto"/>
          <w:kern w:val="2"/>
          <w:szCs w:val="21"/>
          <w:highlight w:val="none"/>
        </w:rPr>
      </w:pPr>
      <w:r>
        <w:rPr>
          <w:rFonts w:hint="eastAsia" w:ascii="微软雅黑" w:hAnsi="微软雅黑" w:eastAsia="微软雅黑" w:cs="微软雅黑"/>
          <w:bCs/>
          <w:color w:val="auto"/>
          <w:highlight w:val="none"/>
        </w:rPr>
        <w:t xml:space="preserve">                                     </w:t>
      </w:r>
      <w:r>
        <w:rPr>
          <w:rFonts w:hint="eastAsia" w:ascii="微软雅黑" w:hAnsi="微软雅黑" w:eastAsia="微软雅黑" w:cs="微软雅黑"/>
          <w:color w:val="auto"/>
          <w:kern w:val="2"/>
          <w:szCs w:val="21"/>
          <w:highlight w:val="none"/>
        </w:rPr>
        <w:t xml:space="preserve">投标人名称（盖章）： </w:t>
      </w: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lang w:val="en-US" w:eastAsia="zh-CN"/>
        </w:rPr>
        <w:t xml:space="preserve">                                             </w:t>
      </w:r>
      <w:r>
        <w:rPr>
          <w:rFonts w:hint="eastAsia" w:ascii="微软雅黑" w:hAnsi="微软雅黑" w:eastAsia="微软雅黑" w:cs="微软雅黑"/>
          <w:color w:val="auto"/>
          <w:highlight w:val="none"/>
        </w:rPr>
        <w:t>______年____月____日</w:t>
      </w:r>
    </w:p>
    <w:p>
      <w:pPr>
        <w:pStyle w:val="10"/>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10"/>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10"/>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10"/>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10"/>
        <w:rPr>
          <w:rFonts w:hint="eastAsia" w:ascii="微软雅黑" w:hAnsi="微软雅黑" w:eastAsia="微软雅黑" w:cs="微软雅黑"/>
          <w:color w:val="auto"/>
          <w:highlight w:val="none"/>
        </w:rPr>
      </w:pPr>
    </w:p>
    <w:p>
      <w:pPr>
        <w:rPr>
          <w:rFonts w:hint="eastAsia" w:ascii="微软雅黑" w:hAnsi="微软雅黑" w:eastAsia="微软雅黑" w:cs="微软雅黑"/>
          <w:color w:val="auto"/>
          <w:highlight w:val="none"/>
        </w:rPr>
      </w:pPr>
    </w:p>
    <w:p>
      <w:pPr>
        <w:pStyle w:val="10"/>
        <w:rPr>
          <w:rFonts w:hint="eastAsia" w:ascii="微软雅黑" w:hAnsi="微软雅黑" w:eastAsia="微软雅黑" w:cs="微软雅黑"/>
          <w:color w:val="auto"/>
          <w:highlight w:val="none"/>
        </w:rPr>
      </w:pPr>
    </w:p>
    <w:p>
      <w:pPr>
        <w:pStyle w:val="10"/>
        <w:ind w:left="0" w:leftChars="0" w:firstLine="0" w:firstLineChars="0"/>
        <w:rPr>
          <w:rFonts w:hint="eastAsia" w:ascii="微软雅黑" w:hAnsi="微软雅黑" w:eastAsia="微软雅黑" w:cs="微软雅黑"/>
          <w:color w:val="auto"/>
          <w:highlight w:val="none"/>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bCs/>
          <w:color w:val="auto"/>
          <w:sz w:val="30"/>
          <w:szCs w:val="30"/>
          <w:highlight w:val="none"/>
          <w:lang w:val="en-US" w:eastAsia="zh-CN"/>
        </w:rPr>
        <w:t>6.4 参加政府采购活动前3年内在经营活动中没有                    重大违法记录的书面声明</w:t>
      </w:r>
    </w:p>
    <w:p>
      <w:pPr>
        <w:pStyle w:val="3"/>
        <w:rPr>
          <w:rFonts w:hint="eastAsia" w:ascii="微软雅黑" w:hAnsi="微软雅黑" w:eastAsia="微软雅黑" w:cs="微软雅黑"/>
          <w:color w:val="auto"/>
          <w:highlight w:val="none"/>
          <w:lang w:val="en-US" w:eastAsia="zh-CN"/>
        </w:rPr>
      </w:pPr>
    </w:p>
    <w:p>
      <w:pPr>
        <w:spacing w:before="145" w:beforeLines="50" w:after="145" w:afterLines="50" w:line="300" w:lineRule="auto"/>
        <w:ind w:firstLine="480" w:firstLineChars="200"/>
        <w:rPr>
          <w:rFonts w:hint="eastAsia" w:ascii="微软雅黑" w:hAnsi="微软雅黑" w:eastAsia="微软雅黑" w:cs="微软雅黑"/>
          <w:bCs/>
          <w:color w:val="auto"/>
          <w:sz w:val="24"/>
          <w:highlight w:val="none"/>
        </w:rPr>
      </w:pPr>
      <w:r>
        <w:rPr>
          <w:rFonts w:hint="eastAsia" w:ascii="微软雅黑" w:hAnsi="微软雅黑" w:eastAsia="微软雅黑" w:cs="微软雅黑"/>
          <w:bCs/>
          <w:color w:val="auto"/>
          <w:sz w:val="24"/>
          <w:highlight w:val="none"/>
        </w:rPr>
        <w:t>我单位郑重声明：参加本次政府采购活动前 3 年内，我单位在经营活动中没有因违法经营受到刑事处罚或者责令停产停业、吊销许可证或者执照、较大数额罚款等行政处罚。</w:t>
      </w:r>
    </w:p>
    <w:p>
      <w:pPr>
        <w:pStyle w:val="2"/>
        <w:rPr>
          <w:rFonts w:hint="default" w:eastAsia="仿宋_GB2312"/>
          <w:lang w:val="en-US" w:eastAsia="zh-CN"/>
        </w:rPr>
      </w:pPr>
      <w:r>
        <w:rPr>
          <w:rFonts w:hint="eastAsia"/>
          <w:lang w:val="en-US" w:eastAsia="zh-CN"/>
        </w:rPr>
        <w:t>如提供不真实资料，我单位自行承担一切后果！</w:t>
      </w:r>
    </w:p>
    <w:p>
      <w:pPr>
        <w:spacing w:before="145" w:beforeLines="50" w:after="145" w:afterLines="50" w:line="300" w:lineRule="auto"/>
        <w:rPr>
          <w:rFonts w:hint="eastAsia" w:ascii="微软雅黑" w:hAnsi="微软雅黑" w:eastAsia="微软雅黑" w:cs="微软雅黑"/>
          <w:bCs/>
          <w:color w:val="auto"/>
          <w:sz w:val="24"/>
          <w:highlight w:val="none"/>
        </w:rPr>
      </w:pPr>
    </w:p>
    <w:p>
      <w:pPr>
        <w:pStyle w:val="33"/>
        <w:spacing w:before="145" w:beforeLines="50" w:after="145" w:afterLines="50" w:line="300" w:lineRule="auto"/>
        <w:ind w:left="440" w:leftChars="200" w:firstLine="5280" w:firstLineChars="2200"/>
        <w:rPr>
          <w:rFonts w:hint="eastAsia" w:ascii="微软雅黑" w:hAnsi="微软雅黑" w:eastAsia="微软雅黑" w:cs="微软雅黑"/>
          <w:color w:val="auto"/>
          <w:kern w:val="2"/>
          <w:szCs w:val="21"/>
          <w:highlight w:val="none"/>
        </w:rPr>
      </w:pPr>
      <w:r>
        <w:rPr>
          <w:rFonts w:hint="eastAsia" w:ascii="微软雅黑" w:hAnsi="微软雅黑" w:eastAsia="微软雅黑" w:cs="微软雅黑"/>
          <w:color w:val="auto"/>
          <w:kern w:val="2"/>
          <w:szCs w:val="21"/>
          <w:highlight w:val="none"/>
        </w:rPr>
        <w:t xml:space="preserve">投标人名称（盖章）： </w:t>
      </w:r>
    </w:p>
    <w:p>
      <w:pPr>
        <w:spacing w:before="145" w:beforeLines="50" w:after="145" w:afterLines="50" w:line="300" w:lineRule="auto"/>
        <w:ind w:firstLine="5720" w:firstLineChars="2600"/>
        <w:rPr>
          <w:rFonts w:hint="eastAsia" w:ascii="微软雅黑" w:hAnsi="微软雅黑" w:eastAsia="微软雅黑" w:cs="微软雅黑"/>
          <w:bCs/>
          <w:color w:val="auto"/>
          <w:sz w:val="24"/>
          <w:highlight w:val="none"/>
        </w:rPr>
      </w:pPr>
      <w:r>
        <w:rPr>
          <w:rFonts w:hint="eastAsia" w:ascii="微软雅黑" w:hAnsi="微软雅黑" w:eastAsia="微软雅黑" w:cs="微软雅黑"/>
          <w:color w:val="auto"/>
          <w:highlight w:val="none"/>
        </w:rPr>
        <w:t>______年____月____日</w:t>
      </w:r>
    </w:p>
    <w:p>
      <w:pPr>
        <w:keepNext w:val="0"/>
        <w:keepLines w:val="0"/>
        <w:pageBreakBefore w:val="0"/>
        <w:widowControl w:val="0"/>
        <w:kinsoku/>
        <w:wordWrap/>
        <w:overflowPunct/>
        <w:topLinePunct w:val="0"/>
        <w:autoSpaceDE w:val="0"/>
        <w:autoSpaceDN w:val="0"/>
        <w:bidi w:val="0"/>
        <w:adjustRightInd/>
        <w:snapToGrid/>
        <w:spacing w:line="400" w:lineRule="exact"/>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240" w:lineRule="auto"/>
        <w:textAlignment w:val="auto"/>
        <w:rPr>
          <w:rFonts w:hint="eastAsia" w:ascii="微软雅黑" w:hAnsi="微软雅黑" w:eastAsia="微软雅黑" w:cs="微软雅黑"/>
          <w:color w:val="auto"/>
          <w:sz w:val="24"/>
          <w:szCs w:val="24"/>
          <w:highlight w:val="none"/>
        </w:rPr>
      </w:pPr>
    </w:p>
    <w:p>
      <w:pPr>
        <w:pStyle w:val="10"/>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10"/>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10"/>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10"/>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10"/>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10"/>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10"/>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7"/>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pStyle w:val="7"/>
        <w:rPr>
          <w:rFonts w:hint="eastAsia"/>
        </w:rPr>
      </w:pPr>
    </w:p>
    <w:p>
      <w:pPr>
        <w:pStyle w:val="10"/>
        <w:rPr>
          <w:rFonts w:hint="eastAsia" w:ascii="微软雅黑" w:hAnsi="微软雅黑" w:eastAsia="微软雅黑" w:cs="微软雅黑"/>
          <w:color w:val="auto"/>
          <w:sz w:val="24"/>
          <w:szCs w:val="24"/>
          <w:highlight w:val="none"/>
        </w:rPr>
      </w:pPr>
    </w:p>
    <w:p>
      <w:pPr>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32" w:lineRule="auto"/>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shd w:val="clear" w:color="auto" w:fill="auto"/>
        <w:spacing w:line="240" w:lineRule="auto"/>
        <w:ind w:left="0" w:firstLine="0" w:firstLineChars="0"/>
        <w:jc w:val="center"/>
        <w:rPr>
          <w:rFonts w:hint="eastAsia" w:ascii="微软雅黑" w:hAnsi="微软雅黑" w:eastAsia="微软雅黑" w:cs="微软雅黑"/>
          <w:b/>
          <w:bCs/>
          <w:sz w:val="32"/>
          <w:szCs w:val="32"/>
          <w:highlight w:val="none"/>
          <w:lang w:val="en-US" w:eastAsia="zh-CN"/>
        </w:rPr>
      </w:pPr>
    </w:p>
    <w:p>
      <w:pPr>
        <w:shd w:val="clear" w:color="auto" w:fill="auto"/>
        <w:spacing w:line="240" w:lineRule="auto"/>
        <w:ind w:left="0" w:firstLine="0" w:firstLineChars="0"/>
        <w:jc w:val="center"/>
        <w:rPr>
          <w:rFonts w:hint="eastAsia" w:ascii="微软雅黑" w:hAnsi="微软雅黑" w:eastAsia="微软雅黑" w:cs="微软雅黑"/>
          <w:b/>
          <w:bCs/>
          <w:sz w:val="32"/>
          <w:szCs w:val="32"/>
          <w:highlight w:val="none"/>
          <w:lang w:val="en-US" w:eastAsia="zh-CN"/>
        </w:rPr>
      </w:pPr>
      <w:r>
        <w:rPr>
          <w:rFonts w:hint="eastAsia" w:ascii="微软雅黑" w:hAnsi="微软雅黑" w:eastAsia="微软雅黑" w:cs="微软雅黑"/>
          <w:b/>
          <w:bCs/>
          <w:sz w:val="32"/>
          <w:szCs w:val="32"/>
          <w:highlight w:val="none"/>
          <w:lang w:val="en-US" w:eastAsia="zh-CN"/>
        </w:rPr>
        <w:t>6.5 法律、行政法规规定的其他条件</w:t>
      </w:r>
    </w:p>
    <w:p>
      <w:pPr>
        <w:shd w:val="clear" w:color="auto" w:fill="auto"/>
        <w:spacing w:line="240" w:lineRule="auto"/>
        <w:ind w:left="0" w:firstLine="0" w:firstLineChars="0"/>
        <w:jc w:val="center"/>
        <w:rPr>
          <w:rFonts w:hint="eastAsia" w:ascii="微软雅黑" w:hAnsi="微软雅黑" w:eastAsia="微软雅黑" w:cs="微软雅黑"/>
          <w:b/>
          <w:bCs/>
          <w:i w:val="0"/>
          <w:iCs w:val="0"/>
          <w:color w:val="auto"/>
          <w:spacing w:val="0"/>
          <w:w w:val="100"/>
          <w:kern w:val="0"/>
          <w:sz w:val="24"/>
          <w:szCs w:val="24"/>
          <w:highlight w:val="none"/>
          <w:u w:val="none" w:color="auto"/>
          <w:lang w:val="en-US" w:eastAsia="zh-CN" w:bidi="ar-SA"/>
        </w:rPr>
      </w:pPr>
      <w:r>
        <w:rPr>
          <w:rFonts w:hint="eastAsia" w:ascii="微软雅黑" w:hAnsi="微软雅黑" w:eastAsia="微软雅黑" w:cs="微软雅黑"/>
          <w:b/>
          <w:bCs/>
          <w:sz w:val="24"/>
          <w:szCs w:val="24"/>
          <w:highlight w:val="none"/>
          <w:lang w:val="en-US" w:eastAsia="zh-CN"/>
        </w:rPr>
        <w:t>提供书面声明或承诺</w:t>
      </w:r>
      <w:r>
        <w:rPr>
          <w:rFonts w:hint="eastAsia" w:ascii="微软雅黑" w:hAnsi="微软雅黑" w:eastAsia="微软雅黑" w:cs="微软雅黑"/>
          <w:b/>
          <w:bCs/>
          <w:i w:val="0"/>
          <w:iCs w:val="0"/>
          <w:color w:val="auto"/>
          <w:spacing w:val="0"/>
          <w:w w:val="100"/>
          <w:kern w:val="0"/>
          <w:sz w:val="24"/>
          <w:szCs w:val="24"/>
          <w:highlight w:val="none"/>
          <w:u w:val="none" w:color="auto"/>
          <w:lang w:val="en-US" w:eastAsia="zh-CN" w:bidi="ar-SA"/>
        </w:rPr>
        <w:t>加盖公章</w:t>
      </w: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hanging="2521" w:hangingChars="700"/>
        <w:jc w:val="center"/>
        <w:textAlignment w:val="auto"/>
        <w:rPr>
          <w:rFonts w:hint="eastAsia" w:ascii="微软雅黑" w:hAnsi="微软雅黑" w:eastAsia="微软雅黑" w:cs="微软雅黑"/>
          <w:b/>
          <w:bCs/>
          <w:sz w:val="36"/>
          <w:szCs w:val="36"/>
          <w:highlight w:val="none"/>
        </w:rPr>
      </w:pPr>
    </w:p>
    <w:p>
      <w:pPr>
        <w:keepNext w:val="0"/>
        <w:keepLines w:val="0"/>
        <w:pageBreakBefore w:val="0"/>
        <w:widowControl w:val="0"/>
        <w:shd w:val="clear" w:color="auto" w:fill="auto"/>
        <w:kinsoku/>
        <w:wordWrap/>
        <w:overflowPunct/>
        <w:topLinePunct w:val="0"/>
        <w:autoSpaceDE/>
        <w:autoSpaceDN/>
        <w:bidi w:val="0"/>
        <w:adjustRightInd/>
        <w:snapToGrid/>
        <w:spacing w:line="400" w:lineRule="exact"/>
        <w:ind w:left="0" w:hanging="2521" w:hangingChars="700"/>
        <w:jc w:val="center"/>
        <w:textAlignment w:val="auto"/>
        <w:rPr>
          <w:rFonts w:hint="eastAsia" w:ascii="微软雅黑" w:hAnsi="微软雅黑" w:eastAsia="微软雅黑" w:cs="微软雅黑"/>
          <w:b/>
          <w:bCs/>
          <w:sz w:val="36"/>
          <w:szCs w:val="36"/>
          <w:highlight w:val="none"/>
        </w:rPr>
      </w:pPr>
      <w:r>
        <w:rPr>
          <w:rFonts w:hint="eastAsia" w:ascii="微软雅黑" w:hAnsi="微软雅黑" w:eastAsia="微软雅黑" w:cs="微软雅黑"/>
          <w:b/>
          <w:bCs/>
          <w:sz w:val="36"/>
          <w:szCs w:val="36"/>
          <w:highlight w:val="none"/>
        </w:rPr>
        <w:t>政府采购诚信承诺书</w:t>
      </w:r>
    </w:p>
    <w:p>
      <w:pPr>
        <w:pStyle w:val="38"/>
        <w:keepLines w:val="0"/>
        <w:pageBreakBefore w:val="0"/>
        <w:shd w:val="clear" w:color="auto" w:fill="auto"/>
        <w:topLinePunct w:val="0"/>
        <w:bidi w:val="0"/>
        <w:spacing w:before="157" w:beforeLines="50" w:beforeAutospacing="0" w:line="360" w:lineRule="atLeast"/>
        <w:rPr>
          <w:rFonts w:hint="eastAsia" w:ascii="微软雅黑" w:hAnsi="微软雅黑" w:eastAsia="微软雅黑" w:cs="微软雅黑"/>
          <w:b/>
          <w:bCs/>
          <w:color w:val="auto"/>
          <w:spacing w:val="0"/>
          <w:sz w:val="24"/>
          <w:szCs w:val="24"/>
          <w:highlight w:val="none"/>
        </w:rPr>
      </w:pPr>
      <w:r>
        <w:rPr>
          <w:rFonts w:hint="eastAsia" w:ascii="微软雅黑" w:hAnsi="微软雅黑" w:eastAsia="微软雅黑" w:cs="微软雅黑"/>
          <w:b/>
          <w:bCs/>
          <w:color w:val="auto"/>
          <w:spacing w:val="0"/>
          <w:sz w:val="24"/>
          <w:szCs w:val="24"/>
          <w:highlight w:val="none"/>
          <w:u w:val="single"/>
        </w:rPr>
        <w:t>（采购人）</w:t>
      </w:r>
      <w:r>
        <w:rPr>
          <w:rFonts w:hint="eastAsia" w:ascii="微软雅黑" w:hAnsi="微软雅黑" w:eastAsia="微软雅黑" w:cs="微软雅黑"/>
          <w:b/>
          <w:bCs/>
          <w:color w:val="auto"/>
          <w:spacing w:val="0"/>
          <w:sz w:val="24"/>
          <w:szCs w:val="24"/>
          <w:highlight w:val="none"/>
        </w:rPr>
        <w:t>：</w:t>
      </w:r>
    </w:p>
    <w:p>
      <w:pPr>
        <w:pStyle w:val="38"/>
        <w:keepLines w:val="0"/>
        <w:pageBreakBefore w:val="0"/>
        <w:shd w:val="clear" w:color="auto" w:fill="auto"/>
        <w:topLinePunct w:val="0"/>
        <w:bidi w:val="0"/>
        <w:spacing w:before="157" w:beforeLines="50" w:beforeAutospacing="0" w:line="360" w:lineRule="atLeast"/>
        <w:ind w:firstLine="480" w:firstLineChars="200"/>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我公司</w:t>
      </w:r>
      <w:r>
        <w:rPr>
          <w:rFonts w:hint="eastAsia" w:ascii="微软雅黑" w:hAnsi="微软雅黑" w:eastAsia="微软雅黑" w:cs="微软雅黑"/>
          <w:b w:val="0"/>
          <w:bCs w:val="0"/>
          <w:color w:val="auto"/>
          <w:spacing w:val="0"/>
          <w:sz w:val="24"/>
          <w:szCs w:val="24"/>
          <w:highlight w:val="none"/>
          <w:u w:val="single"/>
        </w:rPr>
        <w:t xml:space="preserve">                    </w:t>
      </w:r>
      <w:r>
        <w:rPr>
          <w:rFonts w:hint="eastAsia" w:ascii="微软雅黑" w:hAnsi="微软雅黑" w:eastAsia="微软雅黑" w:cs="微软雅黑"/>
          <w:b w:val="0"/>
          <w:bCs w:val="0"/>
          <w:color w:val="auto"/>
          <w:spacing w:val="0"/>
          <w:sz w:val="24"/>
          <w:szCs w:val="24"/>
          <w:highlight w:val="none"/>
        </w:rPr>
        <w:t>（投标人名称） 已详细阅读了</w:t>
      </w:r>
      <w:r>
        <w:rPr>
          <w:rFonts w:hint="eastAsia" w:ascii="微软雅黑" w:hAnsi="微软雅黑" w:eastAsia="微软雅黑" w:cs="微软雅黑"/>
          <w:b w:val="0"/>
          <w:bCs w:val="0"/>
          <w:color w:val="auto"/>
          <w:spacing w:val="0"/>
          <w:sz w:val="24"/>
          <w:szCs w:val="24"/>
          <w:highlight w:val="none"/>
          <w:u w:val="single"/>
          <w:lang w:val="en-US" w:eastAsia="zh-CN"/>
        </w:rPr>
        <w:t xml:space="preserve">        </w:t>
      </w:r>
      <w:r>
        <w:rPr>
          <w:rFonts w:hint="eastAsia" w:ascii="微软雅黑" w:hAnsi="微软雅黑" w:eastAsia="微软雅黑" w:cs="微软雅黑"/>
          <w:b w:val="0"/>
          <w:bCs w:val="0"/>
          <w:color w:val="auto"/>
          <w:spacing w:val="0"/>
          <w:sz w:val="24"/>
          <w:szCs w:val="24"/>
          <w:highlight w:val="none"/>
        </w:rPr>
        <w:t>项目</w:t>
      </w:r>
      <w:r>
        <w:rPr>
          <w:rFonts w:hint="eastAsia" w:ascii="微软雅黑" w:hAnsi="微软雅黑" w:eastAsia="微软雅黑" w:cs="微软雅黑"/>
          <w:b w:val="0"/>
          <w:bCs w:val="0"/>
          <w:color w:val="auto"/>
          <w:spacing w:val="0"/>
          <w:sz w:val="24"/>
          <w:szCs w:val="24"/>
          <w:highlight w:val="none"/>
          <w:u w:val="single"/>
        </w:rPr>
        <w:t xml:space="preserve">              </w:t>
      </w:r>
      <w:r>
        <w:rPr>
          <w:rFonts w:hint="eastAsia" w:ascii="微软雅黑" w:hAnsi="微软雅黑" w:eastAsia="微软雅黑" w:cs="微软雅黑"/>
          <w:b w:val="0"/>
          <w:bCs w:val="0"/>
          <w:color w:val="auto"/>
          <w:spacing w:val="0"/>
          <w:sz w:val="24"/>
          <w:szCs w:val="24"/>
          <w:highlight w:val="none"/>
        </w:rPr>
        <w:t>（项目编 号：</w:t>
      </w:r>
      <w:r>
        <w:rPr>
          <w:rFonts w:hint="eastAsia" w:ascii="微软雅黑" w:hAnsi="微软雅黑" w:eastAsia="微软雅黑" w:cs="微软雅黑"/>
          <w:b w:val="0"/>
          <w:bCs w:val="0"/>
          <w:color w:val="auto"/>
          <w:spacing w:val="0"/>
          <w:sz w:val="24"/>
          <w:szCs w:val="24"/>
          <w:highlight w:val="none"/>
          <w:u w:val="single"/>
        </w:rPr>
        <w:t xml:space="preserve">               </w:t>
      </w:r>
      <w:r>
        <w:rPr>
          <w:rFonts w:hint="eastAsia" w:ascii="微软雅黑" w:hAnsi="微软雅黑" w:eastAsia="微软雅黑" w:cs="微软雅黑"/>
          <w:b w:val="0"/>
          <w:bCs w:val="0"/>
          <w:color w:val="auto"/>
          <w:spacing w:val="0"/>
          <w:sz w:val="24"/>
          <w:szCs w:val="24"/>
          <w:highlight w:val="none"/>
        </w:rPr>
        <w:t>）招标文件，自愿参加本次投标，现就有关事项做出郑重承诺如下：</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一、诚信投标， 材料真实。我公司保证所提供的全部材料、投标内容均真实、合法、有效， 保证不出借或者借用其他企业资质，不以他人名义投标，不弄虚作假；</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二、遵纪守法，公平竞争。不与其他投标人相互串通、哄抬价格，不排挤其他投标人，不损害招标人的合法权益；不向评标委员会、招标人提供利益以牟取中标；</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三、若中标后，将按照规定及时与招标人签订政府采购合同，不与招标人订立有悖于采购结果的合同或协议；严格履行政府采购合同，不降低合同约定的产品质量和服务，不擅自变更、中止、终止合同，或者拒绝履行合同义务；</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lang w:eastAsia="zh-CN"/>
        </w:rPr>
      </w:pPr>
      <w:r>
        <w:rPr>
          <w:rFonts w:hint="eastAsia" w:ascii="微软雅黑" w:hAnsi="微软雅黑" w:eastAsia="微软雅黑" w:cs="微软雅黑"/>
          <w:b w:val="0"/>
          <w:bCs w:val="0"/>
          <w:color w:val="auto"/>
          <w:spacing w:val="0"/>
          <w:sz w:val="24"/>
          <w:szCs w:val="24"/>
          <w:highlight w:val="none"/>
        </w:rPr>
        <w:t>若有违反以上承诺内容的行为，我公司自愿接受取消投标资格、记入信用档案、没收投标保证金、媒体通报、1-3年内禁止参与政府采购等处罚；如已中标的，自动放弃中标资格，并承担全部法律责任；给招标人造成损失的，依法承担赔偿责任</w:t>
      </w:r>
      <w:r>
        <w:rPr>
          <w:rFonts w:hint="eastAsia" w:ascii="微软雅黑" w:hAnsi="微软雅黑" w:eastAsia="微软雅黑" w:cs="微软雅黑"/>
          <w:b w:val="0"/>
          <w:bCs w:val="0"/>
          <w:color w:val="auto"/>
          <w:spacing w:val="0"/>
          <w:sz w:val="24"/>
          <w:szCs w:val="24"/>
          <w:highlight w:val="none"/>
          <w:lang w:eastAsia="zh-CN"/>
        </w:rPr>
        <w:t>。</w:t>
      </w:r>
    </w:p>
    <w:p>
      <w:pPr>
        <w:pStyle w:val="38"/>
        <w:keepLines w:val="0"/>
        <w:pageBreakBefore w:val="0"/>
        <w:shd w:val="clear" w:color="auto" w:fill="auto"/>
        <w:topLinePunct w:val="0"/>
        <w:bidi w:val="0"/>
        <w:spacing w:beforeAutospacing="0" w:line="240" w:lineRule="auto"/>
        <w:ind w:firstLine="480" w:firstLineChars="200"/>
        <w:rPr>
          <w:rFonts w:hint="eastAsia" w:ascii="微软雅黑" w:hAnsi="微软雅黑" w:eastAsia="微软雅黑" w:cs="微软雅黑"/>
          <w:b w:val="0"/>
          <w:bCs w:val="0"/>
          <w:color w:val="auto"/>
          <w:spacing w:val="0"/>
          <w:sz w:val="24"/>
          <w:szCs w:val="24"/>
          <w:highlight w:val="none"/>
          <w:lang w:eastAsia="zh-CN"/>
        </w:rPr>
      </w:pP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157" w:beforeLines="50" w:beforeAutospacing="0" w:line="300" w:lineRule="atLeast"/>
        <w:jc w:val="center"/>
        <w:textAlignment w:val="auto"/>
        <w:rPr>
          <w:rFonts w:hint="eastAsia" w:ascii="微软雅黑" w:hAnsi="微软雅黑" w:eastAsia="微软雅黑" w:cs="微软雅黑"/>
          <w:b w:val="0"/>
          <w:bCs w:val="0"/>
          <w:color w:val="auto"/>
          <w:spacing w:val="0"/>
          <w:sz w:val="24"/>
          <w:szCs w:val="24"/>
          <w:highlight w:val="none"/>
          <w:lang w:val="en-US" w:eastAsia="zh-CN"/>
        </w:rPr>
      </w:pPr>
      <w:r>
        <w:rPr>
          <w:rFonts w:hint="eastAsia" w:ascii="微软雅黑" w:hAnsi="微软雅黑" w:eastAsia="微软雅黑" w:cs="微软雅黑"/>
          <w:b w:val="0"/>
          <w:bCs w:val="0"/>
          <w:color w:val="auto"/>
          <w:spacing w:val="0"/>
          <w:sz w:val="24"/>
          <w:szCs w:val="24"/>
          <w:highlight w:val="none"/>
          <w:lang w:val="en-US" w:eastAsia="zh-CN"/>
        </w:rPr>
        <w:t xml:space="preserve">             </w:t>
      </w: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157" w:beforeLines="50" w:beforeAutospacing="0" w:line="300" w:lineRule="atLeast"/>
        <w:jc w:val="center"/>
        <w:textAlignment w:val="auto"/>
        <w:rPr>
          <w:rFonts w:hint="eastAsia" w:ascii="微软雅黑" w:hAnsi="微软雅黑" w:eastAsia="微软雅黑" w:cs="微软雅黑"/>
          <w:b w:val="0"/>
          <w:bCs w:val="0"/>
          <w:color w:val="auto"/>
          <w:spacing w:val="0"/>
          <w:sz w:val="24"/>
          <w:szCs w:val="24"/>
          <w:highlight w:val="none"/>
          <w:lang w:val="en-US" w:eastAsia="zh-CN"/>
        </w:rPr>
      </w:pP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Autospacing="0" w:line="480" w:lineRule="auto"/>
        <w:ind w:firstLine="5280" w:firstLineChars="2200"/>
        <w:jc w:val="left"/>
        <w:textAlignment w:val="auto"/>
        <w:rPr>
          <w:rFonts w:hint="eastAsia" w:ascii="微软雅黑" w:hAnsi="微软雅黑" w:eastAsia="微软雅黑" w:cs="微软雅黑"/>
          <w:b w:val="0"/>
          <w:bCs w:val="0"/>
          <w:color w:val="auto"/>
          <w:spacing w:val="0"/>
          <w:sz w:val="24"/>
          <w:szCs w:val="24"/>
          <w:highlight w:val="none"/>
        </w:rPr>
      </w:pP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Autospacing="0" w:line="480" w:lineRule="auto"/>
        <w:ind w:firstLine="5280" w:firstLineChars="2200"/>
        <w:jc w:val="left"/>
        <w:textAlignment w:val="auto"/>
        <w:rPr>
          <w:rFonts w:hint="eastAsia" w:ascii="微软雅黑" w:hAnsi="微软雅黑" w:eastAsia="微软雅黑" w:cs="微软雅黑"/>
          <w:b w:val="0"/>
          <w:bCs w:val="0"/>
          <w:color w:val="auto"/>
          <w:spacing w:val="0"/>
          <w:sz w:val="24"/>
          <w:szCs w:val="24"/>
          <w:highlight w:val="none"/>
        </w:rPr>
      </w:pPr>
    </w:p>
    <w:p>
      <w:pPr>
        <w:pStyle w:val="38"/>
        <w:keepNext w:val="0"/>
        <w:keepLines w:val="0"/>
        <w:pageBreakBefore w:val="0"/>
        <w:widowControl w:val="0"/>
        <w:shd w:val="clear" w:color="auto" w:fill="auto"/>
        <w:kinsoku/>
        <w:wordWrap/>
        <w:overflowPunct/>
        <w:topLinePunct w:val="0"/>
        <w:autoSpaceDE w:val="0"/>
        <w:autoSpaceDN w:val="0"/>
        <w:bidi w:val="0"/>
        <w:adjustRightInd w:val="0"/>
        <w:snapToGrid/>
        <w:spacing w:beforeAutospacing="0" w:line="480" w:lineRule="auto"/>
        <w:ind w:firstLine="5280" w:firstLineChars="2200"/>
        <w:jc w:val="left"/>
        <w:textAlignment w:val="auto"/>
        <w:rPr>
          <w:rFonts w:hint="eastAsia" w:ascii="微软雅黑" w:hAnsi="微软雅黑" w:eastAsia="微软雅黑" w:cs="微软雅黑"/>
          <w:b w:val="0"/>
          <w:bCs w:val="0"/>
          <w:color w:val="auto"/>
          <w:spacing w:val="0"/>
          <w:sz w:val="24"/>
          <w:szCs w:val="24"/>
          <w:highlight w:val="none"/>
          <w:lang w:val="en-US" w:eastAsia="zh-CN"/>
        </w:rPr>
      </w:pPr>
      <w:r>
        <w:rPr>
          <w:rFonts w:hint="eastAsia" w:ascii="微软雅黑" w:hAnsi="微软雅黑" w:eastAsia="微软雅黑" w:cs="微软雅黑"/>
          <w:b w:val="0"/>
          <w:bCs w:val="0"/>
          <w:color w:val="auto"/>
          <w:spacing w:val="0"/>
          <w:sz w:val="24"/>
          <w:szCs w:val="24"/>
          <w:highlight w:val="none"/>
        </w:rPr>
        <w:t>投标人名称(盖公章)：</w:t>
      </w:r>
      <w:r>
        <w:rPr>
          <w:rFonts w:hint="eastAsia" w:ascii="微软雅黑" w:hAnsi="微软雅黑" w:eastAsia="微软雅黑" w:cs="微软雅黑"/>
          <w:b w:val="0"/>
          <w:bCs w:val="0"/>
          <w:color w:val="auto"/>
          <w:spacing w:val="0"/>
          <w:sz w:val="24"/>
          <w:szCs w:val="24"/>
          <w:highlight w:val="none"/>
          <w:lang w:val="en-US" w:eastAsia="zh-CN"/>
        </w:rPr>
        <w:t xml:space="preserve">                                    </w:t>
      </w:r>
    </w:p>
    <w:p>
      <w:pPr>
        <w:spacing w:line="480" w:lineRule="auto"/>
        <w:ind w:firstLine="5040" w:firstLineChars="2100"/>
        <w:jc w:val="left"/>
        <w:rPr>
          <w:rFonts w:hint="eastAsia" w:ascii="微软雅黑" w:hAnsi="微软雅黑" w:eastAsia="微软雅黑" w:cs="微软雅黑"/>
          <w:b w:val="0"/>
          <w:bCs w:val="0"/>
          <w:color w:val="auto"/>
          <w:spacing w:val="0"/>
          <w:sz w:val="24"/>
          <w:szCs w:val="24"/>
          <w:highlight w:val="none"/>
        </w:rPr>
      </w:pPr>
      <w:r>
        <w:rPr>
          <w:rFonts w:hint="eastAsia" w:ascii="微软雅黑" w:hAnsi="微软雅黑" w:eastAsia="微软雅黑" w:cs="微软雅黑"/>
          <w:b w:val="0"/>
          <w:bCs w:val="0"/>
          <w:color w:val="auto"/>
          <w:spacing w:val="0"/>
          <w:sz w:val="24"/>
          <w:szCs w:val="24"/>
          <w:highlight w:val="none"/>
        </w:rPr>
        <w:t>法定代表人（</w:t>
      </w:r>
      <w:r>
        <w:rPr>
          <w:rFonts w:hint="eastAsia" w:ascii="微软雅黑" w:hAnsi="微软雅黑" w:eastAsia="微软雅黑" w:cs="微软雅黑"/>
          <w:b w:val="0"/>
          <w:bCs w:val="0"/>
          <w:color w:val="auto"/>
          <w:spacing w:val="0"/>
          <w:sz w:val="24"/>
          <w:szCs w:val="24"/>
          <w:highlight w:val="none"/>
          <w:lang w:val="en-US" w:eastAsia="zh-CN"/>
        </w:rPr>
        <w:t>签字</w:t>
      </w:r>
      <w:r>
        <w:rPr>
          <w:rFonts w:hint="eastAsia" w:ascii="微软雅黑" w:hAnsi="微软雅黑" w:eastAsia="微软雅黑" w:cs="微软雅黑"/>
          <w:b w:val="0"/>
          <w:bCs w:val="0"/>
          <w:color w:val="auto"/>
          <w:spacing w:val="0"/>
          <w:sz w:val="24"/>
          <w:szCs w:val="24"/>
          <w:highlight w:val="none"/>
        </w:rPr>
        <w:t>）：</w:t>
      </w:r>
      <w:r>
        <w:rPr>
          <w:rFonts w:hint="eastAsia" w:ascii="微软雅黑" w:hAnsi="微软雅黑" w:eastAsia="微软雅黑" w:cs="微软雅黑"/>
          <w:b/>
          <w:bCs/>
          <w:color w:val="auto"/>
          <w:sz w:val="22"/>
          <w:szCs w:val="22"/>
          <w:highlight w:val="none"/>
          <w:lang w:eastAsia="zh-CN"/>
        </w:rPr>
        <w:t>（</w:t>
      </w:r>
      <w:r>
        <w:rPr>
          <w:rFonts w:hint="eastAsia" w:ascii="微软雅黑" w:hAnsi="微软雅黑" w:eastAsia="微软雅黑" w:cs="微软雅黑"/>
          <w:b/>
          <w:bCs/>
          <w:color w:val="auto"/>
          <w:sz w:val="22"/>
          <w:szCs w:val="22"/>
          <w:highlight w:val="none"/>
          <w:lang w:val="en-US" w:eastAsia="zh-CN"/>
        </w:rPr>
        <w:t>加盖私章无效</w:t>
      </w:r>
      <w:r>
        <w:rPr>
          <w:rFonts w:hint="eastAsia" w:ascii="微软雅黑" w:hAnsi="微软雅黑" w:eastAsia="微软雅黑" w:cs="微软雅黑"/>
          <w:b/>
          <w:bCs/>
          <w:color w:val="auto"/>
          <w:sz w:val="22"/>
          <w:szCs w:val="22"/>
          <w:highlight w:val="none"/>
          <w:lang w:eastAsia="zh-CN"/>
        </w:rPr>
        <w:t>）</w:t>
      </w:r>
    </w:p>
    <w:p>
      <w:pPr>
        <w:keepNext w:val="0"/>
        <w:keepLines w:val="0"/>
        <w:pageBreakBefore w:val="0"/>
        <w:widowControl w:val="0"/>
        <w:kinsoku/>
        <w:wordWrap/>
        <w:overflowPunct/>
        <w:topLinePunct w:val="0"/>
        <w:autoSpaceDE w:val="0"/>
        <w:autoSpaceDN w:val="0"/>
        <w:bidi w:val="0"/>
        <w:adjustRightInd/>
        <w:snapToGrid/>
        <w:spacing w:line="480" w:lineRule="auto"/>
        <w:ind w:firstLine="5280" w:firstLineChars="2200"/>
        <w:jc w:val="both"/>
        <w:textAlignment w:val="auto"/>
        <w:rPr>
          <w:rFonts w:hint="eastAsia" w:ascii="微软雅黑" w:hAnsi="微软雅黑" w:eastAsia="微软雅黑" w:cs="微软雅黑"/>
          <w:b/>
          <w:bCs/>
          <w:color w:val="auto"/>
          <w:sz w:val="30"/>
          <w:szCs w:val="30"/>
          <w:highlight w:val="none"/>
          <w:lang w:val="en-US" w:eastAsia="zh-CN"/>
        </w:rPr>
      </w:pPr>
      <w:r>
        <w:rPr>
          <w:rFonts w:hint="eastAsia" w:ascii="微软雅黑" w:hAnsi="微软雅黑" w:eastAsia="微软雅黑" w:cs="微软雅黑"/>
          <w:b w:val="0"/>
          <w:bCs w:val="0"/>
          <w:color w:val="auto"/>
          <w:spacing w:val="0"/>
          <w:sz w:val="24"/>
          <w:szCs w:val="24"/>
          <w:highlight w:val="none"/>
        </w:rPr>
        <w:t>年  月   日</w:t>
      </w:r>
    </w:p>
    <w:p>
      <w:pPr>
        <w:keepNext w:val="0"/>
        <w:keepLines w:val="0"/>
        <w:pageBreakBefore w:val="0"/>
        <w:widowControl w:val="0"/>
        <w:kinsoku/>
        <w:wordWrap/>
        <w:overflowPunct/>
        <w:topLinePunct w:val="0"/>
        <w:autoSpaceDE w:val="0"/>
        <w:autoSpaceDN w:val="0"/>
        <w:bidi w:val="0"/>
        <w:adjustRightInd/>
        <w:snapToGrid/>
        <w:spacing w:line="432" w:lineRule="auto"/>
        <w:ind w:firstLine="600" w:firstLineChars="200"/>
        <w:jc w:val="center"/>
        <w:textAlignment w:val="auto"/>
        <w:rPr>
          <w:rFonts w:hint="eastAsia" w:ascii="微软雅黑" w:hAnsi="微软雅黑" w:eastAsia="微软雅黑" w:cs="微软雅黑"/>
          <w:b/>
          <w:bCs/>
          <w:color w:val="auto"/>
          <w:sz w:val="30"/>
          <w:szCs w:val="30"/>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32" w:lineRule="auto"/>
        <w:ind w:firstLine="600" w:firstLineChars="200"/>
        <w:jc w:val="center"/>
        <w:textAlignment w:val="auto"/>
        <w:rPr>
          <w:rFonts w:hint="eastAsia" w:ascii="微软雅黑" w:hAnsi="微软雅黑" w:eastAsia="微软雅黑" w:cs="微软雅黑"/>
          <w:i w:val="0"/>
          <w:iCs w:val="0"/>
          <w:caps w:val="0"/>
          <w:color w:val="auto"/>
          <w:spacing w:val="0"/>
          <w:sz w:val="21"/>
          <w:szCs w:val="21"/>
          <w:highlight w:val="none"/>
          <w:lang w:val="en-US" w:eastAsia="zh-CN"/>
        </w:rPr>
      </w:pPr>
      <w:r>
        <w:rPr>
          <w:rFonts w:hint="eastAsia" w:ascii="微软雅黑" w:hAnsi="微软雅黑" w:eastAsia="微软雅黑" w:cs="微软雅黑"/>
          <w:b/>
          <w:bCs/>
          <w:color w:val="auto"/>
          <w:sz w:val="30"/>
          <w:szCs w:val="30"/>
          <w:highlight w:val="none"/>
          <w:lang w:val="en-US" w:eastAsia="zh-CN"/>
        </w:rPr>
        <w:t>6.6 政府采购供应商质疑函范本</w:t>
      </w:r>
    </w:p>
    <w:tbl>
      <w:tblPr>
        <w:tblStyle w:val="19"/>
        <w:tblW w:w="905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883"/>
        <w:gridCol w:w="1387"/>
        <w:gridCol w:w="515"/>
        <w:gridCol w:w="1388"/>
        <w:gridCol w:w="2163"/>
        <w:gridCol w:w="1196"/>
        <w:gridCol w:w="152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fixed"/>
          <w:tblCellMar>
            <w:top w:w="0" w:type="dxa"/>
            <w:left w:w="0" w:type="dxa"/>
            <w:bottom w:w="0" w:type="dxa"/>
            <w:right w:w="0" w:type="dxa"/>
          </w:tblCellMar>
        </w:tblPrEx>
        <w:trPr>
          <w:trHeight w:val="390"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质疑</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项目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基本</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情况</w:t>
            </w: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项目名称</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项目编号</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包  号</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采购人名称</w:t>
            </w:r>
          </w:p>
        </w:tc>
        <w:tc>
          <w:tcPr>
            <w:tcW w:w="6788"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采购公告时间</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年</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月</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日</w:t>
            </w: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中标（成交）公告时间</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年</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月</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更正公告时间</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（包含采购文件和采购结果更正公告）</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年</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月</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日</w:t>
            </w: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终止公告时间（包含废标和采购任务取消）</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年</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月</w:t>
            </w:r>
            <w:r>
              <w:rPr>
                <w:rFonts w:hint="eastAsia" w:ascii="微软雅黑" w:hAnsi="微软雅黑" w:eastAsia="微软雅黑" w:cs="微软雅黑"/>
                <w:i w:val="0"/>
                <w:iCs w:val="0"/>
                <w:caps w:val="0"/>
                <w:color w:val="auto"/>
                <w:spacing w:val="0"/>
                <w:sz w:val="21"/>
                <w:szCs w:val="21"/>
                <w:highlight w:val="none"/>
                <w:u w:val="single"/>
              </w:rPr>
              <w:t>  </w:t>
            </w:r>
            <w:r>
              <w:rPr>
                <w:rFonts w:hint="eastAsia" w:ascii="微软雅黑" w:hAnsi="微软雅黑" w:eastAsia="微软雅黑" w:cs="微软雅黑"/>
                <w:i w:val="0"/>
                <w:iCs w:val="0"/>
                <w:caps w:val="0"/>
                <w:color w:val="auto"/>
                <w:spacing w:val="0"/>
                <w:sz w:val="21"/>
                <w:szCs w:val="21"/>
                <w:highlight w:val="none"/>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质疑供应商基本信息</w:t>
            </w: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单位名称</w:t>
            </w:r>
          </w:p>
        </w:tc>
        <w:tc>
          <w:tcPr>
            <w:tcW w:w="6788"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地址</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邮编</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联系人</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联系电话</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9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授权代表</w:t>
            </w:r>
          </w:p>
        </w:tc>
        <w:tc>
          <w:tcPr>
            <w:tcW w:w="1903"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359"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联系电话</w:t>
            </w:r>
          </w:p>
        </w:tc>
        <w:tc>
          <w:tcPr>
            <w:tcW w:w="1526"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质疑</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事项</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rPr>
              <w:t>及相关请求（纸张不够</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另附）</w:t>
            </w:r>
          </w:p>
        </w:tc>
        <w:tc>
          <w:tcPr>
            <w:tcW w:w="1387"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分    类</w:t>
            </w:r>
          </w:p>
        </w:tc>
        <w:tc>
          <w:tcPr>
            <w:tcW w:w="6788" w:type="dxa"/>
            <w:gridSpan w:val="5"/>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both"/>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 采购文件 □ 采购过程 □ 中标或成交结果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1125"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8175" w:type="dxa"/>
            <w:gridSpan w:val="6"/>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请逐条列明质疑事项、事实依据和法律依据，并提供必要的证明材料。</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质疑事项1：</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事实依据：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法律依据：</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相关请求：</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质疑事项2</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435" w:hRule="atLeast"/>
        </w:trPr>
        <w:tc>
          <w:tcPr>
            <w:tcW w:w="883" w:type="dxa"/>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签字</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或盖人名章</w:t>
            </w:r>
          </w:p>
        </w:tc>
        <w:tc>
          <w:tcPr>
            <w:tcW w:w="1902" w:type="dxa"/>
            <w:gridSpan w:val="2"/>
            <w:vMerge w:val="restart"/>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551"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公章</w:t>
            </w:r>
          </w:p>
        </w:tc>
        <w:tc>
          <w:tcPr>
            <w:tcW w:w="27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top"/>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360" w:hRule="atLeast"/>
        </w:trPr>
        <w:tc>
          <w:tcPr>
            <w:tcW w:w="883" w:type="dxa"/>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1902" w:type="dxa"/>
            <w:gridSpan w:val="2"/>
            <w:vMerge w:val="continue"/>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c>
          <w:tcPr>
            <w:tcW w:w="3551"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bidi w:val="0"/>
              <w:adjustRightInd/>
              <w:snapToGrid/>
              <w:spacing w:before="0" w:beforeAutospacing="0" w:after="0" w:afterAutospacing="0" w:line="432" w:lineRule="auto"/>
              <w:ind w:left="0" w:right="0"/>
              <w:jc w:val="center"/>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i w:val="0"/>
                <w:iCs w:val="0"/>
                <w:caps w:val="0"/>
                <w:color w:val="auto"/>
                <w:spacing w:val="0"/>
                <w:sz w:val="21"/>
                <w:szCs w:val="21"/>
                <w:highlight w:val="none"/>
              </w:rPr>
              <w:t>日期</w:t>
            </w:r>
          </w:p>
        </w:tc>
        <w:tc>
          <w:tcPr>
            <w:tcW w:w="2722"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keepNext w:val="0"/>
              <w:keepLines w:val="0"/>
              <w:pageBreakBefore w:val="0"/>
              <w:kinsoku/>
              <w:wordWrap/>
              <w:overflowPunct/>
              <w:topLinePunct w:val="0"/>
              <w:bidi w:val="0"/>
              <w:adjustRightInd/>
              <w:snapToGrid/>
              <w:spacing w:line="432" w:lineRule="auto"/>
              <w:textAlignment w:val="auto"/>
              <w:rPr>
                <w:rFonts w:hint="eastAsia" w:ascii="微软雅黑" w:hAnsi="微软雅黑" w:eastAsia="微软雅黑" w:cs="微软雅黑"/>
                <w:i w:val="0"/>
                <w:iCs w:val="0"/>
                <w:caps w:val="0"/>
                <w:color w:val="auto"/>
                <w:spacing w:val="0"/>
                <w:sz w:val="21"/>
                <w:szCs w:val="21"/>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rHeight w:val="570" w:hRule="atLeast"/>
        </w:trPr>
        <w:tc>
          <w:tcPr>
            <w:tcW w:w="9058" w:type="dxa"/>
            <w:gridSpan w:val="7"/>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textAlignment w:val="auto"/>
              <w:rPr>
                <w:rFonts w:hint="eastAsia" w:ascii="微软雅黑" w:hAnsi="微软雅黑" w:eastAsia="微软雅黑" w:cs="微软雅黑"/>
                <w:b/>
                <w:bCs/>
                <w:color w:val="auto"/>
                <w:highlight w:val="none"/>
              </w:rPr>
            </w:pPr>
            <w:r>
              <w:rPr>
                <w:rFonts w:hint="eastAsia" w:ascii="微软雅黑" w:hAnsi="微软雅黑" w:eastAsia="微软雅黑" w:cs="微软雅黑"/>
                <w:b/>
                <w:bCs/>
                <w:i w:val="0"/>
                <w:iCs w:val="0"/>
                <w:caps w:val="0"/>
                <w:color w:val="auto"/>
                <w:spacing w:val="0"/>
                <w:sz w:val="21"/>
                <w:szCs w:val="21"/>
                <w:highlight w:val="none"/>
              </w:rPr>
              <w:t>质疑函制作说明：</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lang w:val="en-US" w:eastAsia="zh-CN"/>
              </w:rPr>
            </w:pPr>
            <w:r>
              <w:rPr>
                <w:rFonts w:hint="eastAsia" w:ascii="微软雅黑" w:hAnsi="微软雅黑" w:eastAsia="微软雅黑" w:cs="微软雅黑"/>
                <w:i w:val="0"/>
                <w:iCs w:val="0"/>
                <w:caps w:val="0"/>
                <w:color w:val="auto"/>
                <w:spacing w:val="0"/>
                <w:sz w:val="21"/>
                <w:szCs w:val="21"/>
                <w:highlight w:val="none"/>
                <w:lang w:val="en-US" w:eastAsia="zh-CN"/>
              </w:rPr>
              <w:t>1.供应商提出质疑时，应提交质疑函和必要的证明材料</w:t>
            </w:r>
            <w:r>
              <w:rPr>
                <w:rFonts w:hint="eastAsia" w:ascii="微软雅黑" w:hAnsi="微软雅黑" w:eastAsia="微软雅黑" w:cs="微软雅黑"/>
                <w:i w:val="0"/>
                <w:iCs w:val="0"/>
                <w:caps w:val="0"/>
                <w:color w:val="auto"/>
                <w:spacing w:val="0"/>
                <w:sz w:val="21"/>
                <w:szCs w:val="21"/>
                <w:highlight w:val="none"/>
                <w:lang w:eastAsia="zh-CN"/>
              </w:rPr>
              <w:t>或有效线索</w:t>
            </w:r>
            <w:r>
              <w:rPr>
                <w:rFonts w:hint="eastAsia" w:ascii="微软雅黑" w:hAnsi="微软雅黑" w:eastAsia="微软雅黑" w:cs="微软雅黑"/>
                <w:i w:val="0"/>
                <w:iCs w:val="0"/>
                <w:caps w:val="0"/>
                <w:color w:val="auto"/>
                <w:spacing w:val="0"/>
                <w:sz w:val="21"/>
                <w:szCs w:val="21"/>
                <w:highlight w:val="none"/>
                <w:lang w:val="en-US" w:eastAsia="zh-CN"/>
              </w:rPr>
              <w:t>；质疑函存在《质疑异议投诉举报处理实施细则》（新政资内发〔2022〕12号）第十七条所列情形的，招标代理不予受理。</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336" w:lineRule="auto"/>
              <w:ind w:right="0" w:firstLine="420" w:firstLineChars="200"/>
              <w:jc w:val="both"/>
              <w:textAlignment w:val="auto"/>
              <w:rPr>
                <w:rFonts w:hint="eastAsia" w:ascii="微软雅黑" w:hAnsi="微软雅黑" w:eastAsia="微软雅黑" w:cs="微软雅黑"/>
                <w:i w:val="0"/>
                <w:iCs w:val="0"/>
                <w:caps w:val="0"/>
                <w:color w:val="auto"/>
                <w:spacing w:val="0"/>
                <w:sz w:val="21"/>
                <w:szCs w:val="21"/>
                <w:highlight w:val="none"/>
                <w:lang w:eastAsia="zh-CN"/>
              </w:rPr>
            </w:pPr>
            <w:r>
              <w:rPr>
                <w:rFonts w:hint="eastAsia" w:ascii="微软雅黑" w:hAnsi="微软雅黑" w:eastAsia="微软雅黑" w:cs="微软雅黑"/>
                <w:i w:val="0"/>
                <w:iCs w:val="0"/>
                <w:caps w:val="0"/>
                <w:color w:val="auto"/>
                <w:spacing w:val="0"/>
                <w:sz w:val="21"/>
                <w:szCs w:val="21"/>
                <w:highlight w:val="none"/>
              </w:rPr>
              <w:t>2.质疑函的质疑事项应具体、明确，并有必要的事实依据和法律依据</w:t>
            </w:r>
            <w:r>
              <w:rPr>
                <w:rFonts w:hint="eastAsia" w:ascii="微软雅黑" w:hAnsi="微软雅黑" w:eastAsia="微软雅黑" w:cs="微软雅黑"/>
                <w:i w:val="0"/>
                <w:iCs w:val="0"/>
                <w:caps w:val="0"/>
                <w:color w:val="auto"/>
                <w:spacing w:val="0"/>
                <w:sz w:val="21"/>
                <w:szCs w:val="21"/>
                <w:highlight w:val="none"/>
                <w:lang w:eastAsia="zh-CN"/>
              </w:rPr>
              <w:t>。</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lang w:val="en-US" w:eastAsia="zh-CN"/>
              </w:rPr>
              <w:t>3.</w:t>
            </w:r>
            <w:r>
              <w:rPr>
                <w:rFonts w:hint="eastAsia" w:ascii="微软雅黑" w:hAnsi="微软雅黑" w:eastAsia="微软雅黑" w:cs="微软雅黑"/>
                <w:i w:val="0"/>
                <w:iCs w:val="0"/>
                <w:caps w:val="0"/>
                <w:color w:val="auto"/>
                <w:spacing w:val="0"/>
                <w:sz w:val="21"/>
                <w:szCs w:val="21"/>
                <w:highlight w:val="none"/>
              </w:rPr>
              <w:t>质疑函的质疑请求应与质疑事项相关。</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lang w:val="en-US" w:eastAsia="zh-CN"/>
              </w:rPr>
              <w:t>4</w:t>
            </w:r>
            <w:r>
              <w:rPr>
                <w:rFonts w:hint="eastAsia" w:ascii="微软雅黑" w:hAnsi="微软雅黑" w:eastAsia="微软雅黑" w:cs="微软雅黑"/>
                <w:i w:val="0"/>
                <w:iCs w:val="0"/>
                <w:caps w:val="0"/>
                <w:color w:val="auto"/>
                <w:spacing w:val="0"/>
                <w:sz w:val="21"/>
                <w:szCs w:val="21"/>
                <w:highlight w:val="none"/>
              </w:rPr>
              <w:t>.</w:t>
            </w:r>
            <w:r>
              <w:rPr>
                <w:rFonts w:hint="eastAsia" w:ascii="微软雅黑" w:hAnsi="微软雅黑" w:eastAsia="微软雅黑" w:cs="微软雅黑"/>
                <w:i w:val="0"/>
                <w:iCs w:val="0"/>
                <w:caps w:val="0"/>
                <w:color w:val="auto"/>
                <w:spacing w:val="0"/>
                <w:sz w:val="21"/>
                <w:szCs w:val="21"/>
                <w:highlight w:val="none"/>
                <w:lang w:eastAsia="zh-CN"/>
              </w:rPr>
              <w:t>一份质疑函只能针对一个项目提出质疑，且针对同一</w:t>
            </w:r>
            <w:r>
              <w:rPr>
                <w:rFonts w:hint="eastAsia" w:ascii="微软雅黑" w:hAnsi="微软雅黑" w:eastAsia="微软雅黑" w:cs="微软雅黑"/>
                <w:i w:val="0"/>
                <w:iCs w:val="0"/>
                <w:caps w:val="0"/>
                <w:color w:val="auto"/>
                <w:spacing w:val="0"/>
                <w:sz w:val="21"/>
                <w:szCs w:val="21"/>
                <w:highlight w:val="none"/>
                <w:lang w:val="en-US" w:eastAsia="zh-CN"/>
              </w:rPr>
              <w:t>交易</w:t>
            </w:r>
            <w:r>
              <w:rPr>
                <w:rFonts w:hint="eastAsia" w:ascii="微软雅黑" w:hAnsi="微软雅黑" w:eastAsia="微软雅黑" w:cs="微软雅黑"/>
                <w:i w:val="0"/>
                <w:iCs w:val="0"/>
                <w:caps w:val="0"/>
                <w:color w:val="auto"/>
                <w:spacing w:val="0"/>
                <w:sz w:val="21"/>
                <w:szCs w:val="21"/>
                <w:highlight w:val="none"/>
                <w:lang w:eastAsia="zh-CN"/>
              </w:rPr>
              <w:t>程序环节的质疑应当一次性提出。</w:t>
            </w:r>
            <w:r>
              <w:rPr>
                <w:rFonts w:hint="eastAsia" w:ascii="微软雅黑" w:hAnsi="微软雅黑" w:eastAsia="微软雅黑" w:cs="微软雅黑"/>
                <w:i w:val="0"/>
                <w:iCs w:val="0"/>
                <w:caps w:val="0"/>
                <w:color w:val="auto"/>
                <w:spacing w:val="0"/>
                <w:sz w:val="21"/>
                <w:szCs w:val="21"/>
                <w:highlight w:val="none"/>
              </w:rPr>
              <w:t>质疑对一个项目的不同包提出质疑的</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rPr>
              <w:t>应当将各包质疑</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lang w:val="en-US" w:eastAsia="zh-CN"/>
              </w:rPr>
              <w:t>异议</w:t>
            </w:r>
            <w:r>
              <w:rPr>
                <w:rFonts w:hint="eastAsia" w:ascii="微软雅黑" w:hAnsi="微软雅黑" w:eastAsia="微软雅黑" w:cs="微软雅黑"/>
                <w:i w:val="0"/>
                <w:iCs w:val="0"/>
                <w:caps w:val="0"/>
                <w:color w:val="auto"/>
                <w:spacing w:val="0"/>
                <w:sz w:val="21"/>
                <w:szCs w:val="21"/>
                <w:highlight w:val="none"/>
              </w:rPr>
              <w:t>事项集中在一份质疑函中提出</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lang w:val="en-US" w:eastAsia="zh-CN"/>
              </w:rPr>
              <w:t>并在</w:t>
            </w:r>
            <w:r>
              <w:rPr>
                <w:rFonts w:hint="eastAsia" w:ascii="微软雅黑" w:hAnsi="微软雅黑" w:eastAsia="微软雅黑" w:cs="微软雅黑"/>
                <w:i w:val="0"/>
                <w:iCs w:val="0"/>
                <w:caps w:val="0"/>
                <w:color w:val="auto"/>
                <w:spacing w:val="0"/>
                <w:sz w:val="21"/>
                <w:szCs w:val="21"/>
                <w:highlight w:val="none"/>
              </w:rPr>
              <w:t>质疑函中列明具体分包号。</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lang w:val="en-US" w:eastAsia="zh-CN"/>
              </w:rPr>
              <w:t>5</w:t>
            </w:r>
            <w:r>
              <w:rPr>
                <w:rFonts w:hint="eastAsia" w:ascii="微软雅黑" w:hAnsi="微软雅黑" w:eastAsia="微软雅黑" w:cs="微软雅黑"/>
                <w:i w:val="0"/>
                <w:iCs w:val="0"/>
                <w:caps w:val="0"/>
                <w:color w:val="auto"/>
                <w:spacing w:val="0"/>
                <w:sz w:val="21"/>
                <w:szCs w:val="21"/>
                <w:highlight w:val="none"/>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36" w:lineRule="auto"/>
              <w:ind w:left="0" w:right="0" w:firstLine="420" w:firstLineChars="200"/>
              <w:textAlignment w:val="auto"/>
              <w:rPr>
                <w:rFonts w:hint="eastAsia" w:ascii="微软雅黑" w:hAnsi="微软雅黑" w:eastAsia="微软雅黑" w:cs="微软雅黑"/>
                <w:i w:val="0"/>
                <w:iCs w:val="0"/>
                <w:caps w:val="0"/>
                <w:color w:val="auto"/>
                <w:spacing w:val="0"/>
                <w:sz w:val="21"/>
                <w:szCs w:val="21"/>
                <w:highlight w:val="none"/>
              </w:rPr>
            </w:pPr>
            <w:r>
              <w:rPr>
                <w:rFonts w:hint="eastAsia" w:ascii="微软雅黑" w:hAnsi="微软雅黑" w:eastAsia="微软雅黑" w:cs="微软雅黑"/>
                <w:i w:val="0"/>
                <w:iCs w:val="0"/>
                <w:caps w:val="0"/>
                <w:color w:val="auto"/>
                <w:spacing w:val="0"/>
                <w:sz w:val="21"/>
                <w:szCs w:val="21"/>
                <w:highlight w:val="none"/>
                <w:lang w:val="en-US" w:eastAsia="zh-CN"/>
              </w:rPr>
              <w:t>6</w:t>
            </w:r>
            <w:r>
              <w:rPr>
                <w:rFonts w:hint="eastAsia" w:ascii="微软雅黑" w:hAnsi="微软雅黑" w:eastAsia="微软雅黑" w:cs="微软雅黑"/>
                <w:i w:val="0"/>
                <w:iCs w:val="0"/>
                <w:caps w:val="0"/>
                <w:color w:val="auto"/>
                <w:spacing w:val="0"/>
                <w:sz w:val="21"/>
                <w:szCs w:val="21"/>
                <w:highlight w:val="none"/>
              </w:rPr>
              <w:t>.质疑供应商为自然人的，质疑函应由本人签字</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lang w:val="en-US" w:eastAsia="zh-CN"/>
              </w:rPr>
              <w:t>提供本人及代理人身份证复印件，并在复印件上签字</w:t>
            </w:r>
            <w:r>
              <w:rPr>
                <w:rFonts w:hint="eastAsia" w:ascii="微软雅黑" w:hAnsi="微软雅黑" w:eastAsia="微软雅黑" w:cs="微软雅黑"/>
                <w:i w:val="0"/>
                <w:iCs w:val="0"/>
                <w:caps w:val="0"/>
                <w:color w:val="auto"/>
                <w:spacing w:val="0"/>
                <w:sz w:val="21"/>
                <w:szCs w:val="21"/>
                <w:highlight w:val="none"/>
              </w:rPr>
              <w:t>；质疑供应商为法人或者其他组织的，质疑函应由法定代表人、主要负责人，或者其授权代表签字或者盖章，并加盖公章</w:t>
            </w:r>
            <w:r>
              <w:rPr>
                <w:rFonts w:hint="eastAsia" w:ascii="微软雅黑" w:hAnsi="微软雅黑" w:eastAsia="微软雅黑" w:cs="微软雅黑"/>
                <w:i w:val="0"/>
                <w:iCs w:val="0"/>
                <w:caps w:val="0"/>
                <w:color w:val="auto"/>
                <w:spacing w:val="0"/>
                <w:sz w:val="21"/>
                <w:szCs w:val="21"/>
                <w:highlight w:val="none"/>
                <w:lang w:eastAsia="zh-CN"/>
              </w:rPr>
              <w:t>，</w:t>
            </w:r>
            <w:r>
              <w:rPr>
                <w:rFonts w:hint="eastAsia" w:ascii="微软雅黑" w:hAnsi="微软雅黑" w:eastAsia="微软雅黑" w:cs="微软雅黑"/>
                <w:i w:val="0"/>
                <w:iCs w:val="0"/>
                <w:caps w:val="0"/>
                <w:color w:val="auto"/>
                <w:spacing w:val="0"/>
                <w:sz w:val="21"/>
                <w:szCs w:val="21"/>
                <w:highlight w:val="none"/>
                <w:lang w:val="en-US" w:eastAsia="zh-CN"/>
              </w:rPr>
              <w:t>同时提供法人证书复印件、代理人身份证复印件并加盖法人公章</w:t>
            </w:r>
            <w:r>
              <w:rPr>
                <w:rFonts w:hint="eastAsia" w:ascii="微软雅黑" w:hAnsi="微软雅黑" w:eastAsia="微软雅黑" w:cs="微软雅黑"/>
                <w:i w:val="0"/>
                <w:iCs w:val="0"/>
                <w:caps w:val="0"/>
                <w:color w:val="auto"/>
                <w:spacing w:val="0"/>
                <w:sz w:val="21"/>
                <w:szCs w:val="21"/>
                <w:highlight w:val="none"/>
              </w:rPr>
              <w:t>。</w:t>
            </w:r>
          </w:p>
          <w:p>
            <w:pPr>
              <w:keepNext w:val="0"/>
              <w:keepLines w:val="0"/>
              <w:pageBreakBefore w:val="0"/>
              <w:widowControl/>
              <w:kinsoku/>
              <w:wordWrap/>
              <w:overflowPunct/>
              <w:topLinePunct w:val="0"/>
              <w:bidi w:val="0"/>
              <w:adjustRightInd/>
              <w:snapToGrid/>
              <w:spacing w:line="432" w:lineRule="auto"/>
              <w:ind w:firstLine="420" w:firstLineChars="200"/>
              <w:jc w:val="left"/>
              <w:textAlignment w:val="auto"/>
              <w:rPr>
                <w:rFonts w:hint="eastAsia" w:ascii="微软雅黑" w:hAnsi="微软雅黑" w:eastAsia="微软雅黑" w:cs="微软雅黑"/>
                <w:i w:val="0"/>
                <w:iCs w:val="0"/>
                <w:caps w:val="0"/>
                <w:color w:val="auto"/>
                <w:spacing w:val="0"/>
                <w:sz w:val="21"/>
                <w:szCs w:val="21"/>
                <w:highlight w:val="none"/>
                <w:lang w:val="en-US" w:eastAsia="zh-CN"/>
              </w:rPr>
            </w:pPr>
            <w:r>
              <w:rPr>
                <w:rFonts w:hint="eastAsia" w:ascii="微软雅黑" w:hAnsi="微软雅黑" w:eastAsia="微软雅黑" w:cs="微软雅黑"/>
                <w:b/>
                <w:bCs/>
                <w:i w:val="0"/>
                <w:iCs w:val="0"/>
                <w:caps w:val="0"/>
                <w:color w:val="auto"/>
                <w:spacing w:val="0"/>
                <w:kern w:val="0"/>
                <w:sz w:val="21"/>
                <w:szCs w:val="21"/>
                <w:highlight w:val="none"/>
                <w:lang w:val="en-US" w:eastAsia="zh-CN" w:bidi="ar-SA"/>
              </w:rPr>
              <w:t>7.质疑函份数要求：一式四份</w:t>
            </w:r>
            <w:r>
              <w:rPr>
                <w:rFonts w:hint="eastAsia" w:ascii="微软雅黑" w:hAnsi="微软雅黑" w:eastAsia="微软雅黑" w:cs="微软雅黑"/>
                <w:i w:val="0"/>
                <w:iCs w:val="0"/>
                <w:caps w:val="0"/>
                <w:color w:val="auto"/>
                <w:spacing w:val="0"/>
                <w:kern w:val="0"/>
                <w:sz w:val="21"/>
                <w:szCs w:val="21"/>
                <w:highlight w:val="none"/>
                <w:lang w:val="en-US" w:eastAsia="zh-CN" w:bidi="ar-SA"/>
              </w:rPr>
              <w:t>。</w:t>
            </w:r>
          </w:p>
        </w:tc>
      </w:tr>
    </w:tbl>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bookmarkStart w:id="630" w:name="_bookmark3"/>
      <w:bookmarkEnd w:id="630"/>
      <w:r>
        <w:rPr>
          <w:rFonts w:hint="eastAsia" w:ascii="微软雅黑" w:hAnsi="微软雅黑" w:eastAsia="微软雅黑" w:cs="微软雅黑"/>
          <w:b/>
          <w:bCs/>
          <w:color w:val="auto"/>
          <w:sz w:val="32"/>
          <w:szCs w:val="32"/>
          <w:highlight w:val="none"/>
          <w:lang w:val="en-US" w:eastAsia="zh-CN"/>
        </w:rPr>
        <w:t xml:space="preserve">    </w:t>
      </w: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p>
    <w:p>
      <w:pPr>
        <w:keepNext w:val="0"/>
        <w:keepLines w:val="0"/>
        <w:pageBreakBefore w:val="0"/>
        <w:widowControl w:val="0"/>
        <w:kinsoku/>
        <w:wordWrap/>
        <w:overflowPunct/>
        <w:topLinePunct w:val="0"/>
        <w:autoSpaceDE w:val="0"/>
        <w:autoSpaceDN w:val="0"/>
        <w:bidi w:val="0"/>
        <w:adjustRightInd/>
        <w:snapToGrid/>
        <w:spacing w:line="440" w:lineRule="exact"/>
        <w:jc w:val="center"/>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 xml:space="preserve">  6.7 联合体共同投标合同书</w:t>
      </w:r>
      <w:r>
        <w:rPr>
          <w:rFonts w:hint="eastAsia" w:ascii="微软雅黑" w:hAnsi="微软雅黑" w:eastAsia="微软雅黑" w:cs="微软雅黑"/>
          <w:b/>
          <w:bCs/>
          <w:color w:val="auto"/>
          <w:sz w:val="32"/>
          <w:szCs w:val="32"/>
          <w:highlight w:val="yellow"/>
          <w:lang w:val="en-US" w:eastAsia="zh-CN"/>
        </w:rPr>
        <w:t>（不适用）</w:t>
      </w:r>
    </w:p>
    <w:p>
      <w:pPr>
        <w:keepNext w:val="0"/>
        <w:keepLines w:val="0"/>
        <w:pageBreakBefore w:val="0"/>
        <w:widowControl w:val="0"/>
        <w:kinsoku/>
        <w:wordWrap/>
        <w:overflowPunct/>
        <w:topLinePunct w:val="0"/>
        <w:autoSpaceDE w:val="0"/>
        <w:autoSpaceDN w:val="0"/>
        <w:bidi w:val="0"/>
        <w:adjustRightInd/>
        <w:snapToGrid/>
        <w:spacing w:line="440" w:lineRule="exact"/>
        <w:ind w:firstLine="640" w:firstLineChars="200"/>
        <w:jc w:val="center"/>
        <w:textAlignment w:val="auto"/>
        <w:rPr>
          <w:rFonts w:hint="eastAsia" w:ascii="微软雅黑" w:hAnsi="微软雅黑" w:eastAsia="微软雅黑" w:cs="微软雅黑"/>
          <w:b/>
          <w:bCs/>
          <w:color w:val="auto"/>
          <w:sz w:val="32"/>
          <w:szCs w:val="32"/>
          <w:highlight w:val="none"/>
          <w:lang w:val="en-US" w:eastAsia="zh-CN"/>
        </w:rPr>
      </w:pPr>
      <w:r>
        <w:rPr>
          <w:rFonts w:hint="eastAsia" w:ascii="微软雅黑" w:hAnsi="微软雅黑" w:eastAsia="微软雅黑" w:cs="微软雅黑"/>
          <w:b/>
          <w:bCs/>
          <w:color w:val="auto"/>
          <w:sz w:val="32"/>
          <w:szCs w:val="32"/>
          <w:highlight w:val="none"/>
          <w:lang w:val="en-US" w:eastAsia="zh-CN"/>
        </w:rPr>
        <w:t>联合体共同投标合同书</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64384" behindDoc="1" locked="0" layoutInCell="1" allowOverlap="1">
                <wp:simplePos x="0" y="0"/>
                <wp:positionH relativeFrom="page">
                  <wp:posOffset>1487170</wp:posOffset>
                </wp:positionH>
                <wp:positionV relativeFrom="paragraph">
                  <wp:posOffset>257810</wp:posOffset>
                </wp:positionV>
                <wp:extent cx="3999230" cy="0"/>
                <wp:effectExtent l="0" t="0" r="0" b="0"/>
                <wp:wrapNone/>
                <wp:docPr id="29" name="直接连接符 29"/>
                <wp:cNvGraphicFramePr/>
                <a:graphic xmlns:a="http://schemas.openxmlformats.org/drawingml/2006/main">
                  <a:graphicData uri="http://schemas.microsoft.com/office/word/2010/wordprocessingShape">
                    <wps:wsp>
                      <wps:cNvCnPr/>
                      <wps:spPr>
                        <a:xfrm>
                          <a:off x="0" y="0"/>
                          <a:ext cx="3999230" cy="0"/>
                        </a:xfrm>
                        <a:prstGeom prst="line">
                          <a:avLst/>
                        </a:prstGeom>
                        <a:ln w="762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117.1pt;margin-top:20.3pt;height:0pt;width:314.9pt;mso-position-horizontal-relative:page;z-index:-251652096;mso-width-relative:page;mso-height-relative:page;" filled="f" stroked="t" coordsize="21600,21600" o:gfxdata="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5gvHDNYAAAAJAQAADwAAAAAA&#10;AAABACAAAAAiAAAAZHJzL2Rvd25yZXYueG1sUEsBAhQAFAAAAAgAh07iQDZrYHrcAQAAmAMAAA4A&#10;AAAAAAAAAQAgAAAAJQEAAGRycy9lMm9Eb2MueG1sUEsFBgAAAAAGAAYAWQEAAHMFAAAAAA==&#10;">
                <v:fill on="f" focussize="0,0"/>
                <v:stroke weight="0.6pt" color="#000000" joinstyle="round"/>
                <v:imagedata o:title=""/>
                <o:lock v:ext="edit" aspectratio="f"/>
              </v:line>
            </w:pict>
          </mc:Fallback>
        </mc:AlternateContent>
      </w:r>
      <w:r>
        <w:rPr>
          <w:rFonts w:hint="eastAsia" w:ascii="微软雅黑" w:hAnsi="微软雅黑" w:eastAsia="微软雅黑" w:cs="微软雅黑"/>
          <w:color w:val="auto"/>
          <w:sz w:val="24"/>
          <w:szCs w:val="24"/>
          <w:highlight w:val="none"/>
        </w:rPr>
        <w:t>立约方：（甲公司全称）</w:t>
      </w:r>
      <w:r>
        <w:rPr>
          <w:rFonts w:hint="eastAsia" w:ascii="微软雅黑" w:hAnsi="微软雅黑" w:eastAsia="微软雅黑" w:cs="微软雅黑"/>
          <w:color w:val="auto"/>
          <w:sz w:val="24"/>
          <w:szCs w:val="24"/>
          <w:highlight w:val="none"/>
          <w:lang w:eastAsia="zh-CN"/>
        </w:rPr>
        <w:t>、</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（乙公司全称）</w:t>
      </w:r>
      <w:r>
        <w:rPr>
          <w:rFonts w:hint="eastAsia" w:ascii="微软雅黑" w:hAnsi="微软雅黑" w:eastAsia="微软雅黑" w:cs="微软雅黑"/>
          <w:color w:val="auto"/>
          <w:sz w:val="24"/>
          <w:szCs w:val="24"/>
          <w:highlight w:val="none"/>
        </w:rPr>
        <w:tab/>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rPr>
        <w:t>（甲公司全称） 、 （乙公司全称）</w:t>
      </w:r>
      <w:r>
        <w:rPr>
          <w:rFonts w:hint="eastAsia" w:ascii="微软雅黑" w:hAnsi="微软雅黑" w:eastAsia="微软雅黑" w:cs="微软雅黑"/>
          <w:color w:val="auto"/>
          <w:sz w:val="24"/>
          <w:szCs w:val="24"/>
          <w:highlight w:val="none"/>
        </w:rPr>
        <w:t>自愿组成联合体，以一个</w:t>
      </w:r>
      <w:r>
        <w:rPr>
          <w:rFonts w:hint="eastAsia" w:ascii="微软雅黑" w:hAnsi="微软雅黑" w:eastAsia="微软雅黑" w:cs="微软雅黑"/>
          <w:color w:val="auto"/>
          <w:sz w:val="24"/>
          <w:szCs w:val="24"/>
          <w:highlight w:val="none"/>
          <w:lang w:eastAsia="zh-CN"/>
        </w:rPr>
        <w:t>供应商</w:t>
      </w:r>
      <w:r>
        <w:rPr>
          <w:rFonts w:hint="eastAsia" w:ascii="微软雅黑" w:hAnsi="微软雅黑" w:eastAsia="微软雅黑" w:cs="微软雅黑"/>
          <w:color w:val="auto"/>
          <w:sz w:val="24"/>
          <w:szCs w:val="24"/>
          <w:highlight w:val="none"/>
        </w:rPr>
        <w:t>的身份共同参加</w:t>
      </w:r>
      <w:r>
        <w:rPr>
          <w:rFonts w:hint="eastAsia" w:ascii="微软雅黑" w:hAnsi="微软雅黑" w:eastAsia="微软雅黑" w:cs="微软雅黑"/>
          <w:color w:val="auto"/>
          <w:sz w:val="24"/>
          <w:szCs w:val="24"/>
          <w:highlight w:val="none"/>
          <w:u w:val="single"/>
        </w:rPr>
        <w:t>（采购项目名称）</w:t>
      </w:r>
      <w:r>
        <w:rPr>
          <w:rFonts w:hint="eastAsia" w:ascii="微软雅黑" w:hAnsi="微软雅黑" w:eastAsia="微软雅黑" w:cs="微软雅黑"/>
          <w:color w:val="auto"/>
          <w:sz w:val="24"/>
          <w:szCs w:val="24"/>
          <w:highlight w:val="none"/>
          <w:u w:val="none"/>
        </w:rPr>
        <w:t xml:space="preserve"> </w:t>
      </w:r>
      <w:r>
        <w:rPr>
          <w:rFonts w:hint="eastAsia" w:ascii="微软雅黑" w:hAnsi="微软雅黑" w:eastAsia="微软雅黑" w:cs="微软雅黑"/>
          <w:color w:val="auto"/>
          <w:sz w:val="24"/>
          <w:szCs w:val="24"/>
          <w:highlight w:val="none"/>
          <w:u w:val="single"/>
        </w:rPr>
        <w:t>（采购项目标号）</w:t>
      </w:r>
      <w:r>
        <w:rPr>
          <w:rFonts w:hint="eastAsia" w:ascii="微软雅黑" w:hAnsi="微软雅黑" w:eastAsia="微软雅黑" w:cs="微软雅黑"/>
          <w:color w:val="auto"/>
          <w:sz w:val="24"/>
          <w:szCs w:val="24"/>
          <w:highlight w:val="none"/>
        </w:rPr>
        <w:t>的投标活动。经各方充分协商一致，就项目的投标响应和合同实施阶段的有关事务协商一致订立合同如下：</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 一、联合体各方关系</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u w:val="single"/>
        </w:rPr>
        <w:t xml:space="preserve">（甲公司全称） </w:t>
      </w:r>
      <w:r>
        <w:rPr>
          <w:rFonts w:hint="eastAsia" w:ascii="微软雅黑" w:hAnsi="微软雅黑" w:eastAsia="微软雅黑" w:cs="微软雅黑"/>
          <w:color w:val="auto"/>
          <w:sz w:val="24"/>
          <w:szCs w:val="24"/>
          <w:highlight w:val="none"/>
        </w:rPr>
        <w:t>、</w:t>
      </w:r>
      <w:r>
        <w:rPr>
          <w:rFonts w:hint="eastAsia" w:ascii="微软雅黑" w:hAnsi="微软雅黑" w:eastAsia="微软雅黑" w:cs="微软雅黑"/>
          <w:color w:val="auto"/>
          <w:sz w:val="24"/>
          <w:szCs w:val="24"/>
          <w:highlight w:val="none"/>
          <w:u w:val="single"/>
        </w:rPr>
        <w:t xml:space="preserve"> （乙公司全称）</w:t>
      </w:r>
      <w:r>
        <w:rPr>
          <w:rFonts w:hint="eastAsia" w:ascii="微软雅黑" w:hAnsi="微软雅黑" w:eastAsia="微软雅黑" w:cs="微软雅黑"/>
          <w:color w:val="auto"/>
          <w:sz w:val="24"/>
          <w:szCs w:val="24"/>
          <w:highlight w:val="none"/>
        </w:rPr>
        <w:t>共同组成一个联合体，以一个投标响应供应商的身份共同参加本项目的投标响应。（甲公司全称）、</w:t>
      </w:r>
      <w:r>
        <w:rPr>
          <w:rFonts w:hint="eastAsia" w:ascii="微软雅黑" w:hAnsi="微软雅黑" w:eastAsia="微软雅黑" w:cs="微软雅黑"/>
          <w:color w:val="auto"/>
          <w:sz w:val="24"/>
          <w:szCs w:val="24"/>
          <w:highlight w:val="none"/>
          <w:u w:val="single"/>
        </w:rPr>
        <w:t>（乙公司全称）</w:t>
      </w:r>
      <w:r>
        <w:rPr>
          <w:rFonts w:hint="eastAsia" w:ascii="微软雅黑" w:hAnsi="微软雅黑" w:eastAsia="微软雅黑" w:cs="微软雅黑"/>
          <w:color w:val="auto"/>
          <w:sz w:val="24"/>
          <w:szCs w:val="24"/>
          <w:highlight w:val="none"/>
        </w:rPr>
        <w:t xml:space="preserve">作为联合体成员,若中标，联合体各方共同与 </w:t>
      </w:r>
      <w:r>
        <w:rPr>
          <w:rFonts w:hint="eastAsia" w:ascii="微软雅黑" w:hAnsi="微软雅黑" w:eastAsia="微软雅黑" w:cs="微软雅黑"/>
          <w:color w:val="auto"/>
          <w:sz w:val="24"/>
          <w:szCs w:val="24"/>
          <w:highlight w:val="none"/>
          <w:u w:val="single"/>
        </w:rPr>
        <w:t>(采购人）</w:t>
      </w:r>
      <w:r>
        <w:rPr>
          <w:rFonts w:hint="eastAsia" w:ascii="微软雅黑" w:hAnsi="微软雅黑" w:eastAsia="微软雅黑" w:cs="微软雅黑"/>
          <w:color w:val="auto"/>
          <w:sz w:val="24"/>
          <w:szCs w:val="24"/>
          <w:highlight w:val="none"/>
        </w:rPr>
        <w:t>签订政府采购合同。其中，（……公司全称）为联合体主办方。</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二、联合体内部有关事项约定如下：</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1.</w:t>
      </w:r>
      <w:r>
        <w:rPr>
          <w:rFonts w:hint="eastAsia" w:ascii="微软雅黑" w:hAnsi="微软雅黑" w:eastAsia="微软雅黑" w:cs="微软雅黑"/>
          <w:color w:val="auto"/>
          <w:sz w:val="24"/>
          <w:szCs w:val="24"/>
          <w:highlight w:val="none"/>
        </w:rPr>
        <w:t>联合体由联合体共同授权人员负责与采购人联系。</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2.</w:t>
      </w:r>
      <w:r>
        <w:rPr>
          <w:rFonts w:hint="eastAsia" w:ascii="微软雅黑" w:hAnsi="微软雅黑" w:eastAsia="微软雅黑" w:cs="微软雅黑"/>
          <w:color w:val="auto"/>
          <w:sz w:val="24"/>
          <w:szCs w:val="24"/>
          <w:highlight w:val="none"/>
        </w:rPr>
        <w:t>联合体投标工作由联合体共同负责，由联合体各方组成的投标响应小组具体实施。</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3.</w:t>
      </w:r>
      <w:r>
        <w:rPr>
          <w:rFonts w:hint="eastAsia" w:ascii="微软雅黑" w:hAnsi="微软雅黑" w:eastAsia="微软雅黑" w:cs="微软雅黑"/>
          <w:color w:val="auto"/>
          <w:sz w:val="24"/>
          <w:szCs w:val="24"/>
          <w:highlight w:val="none"/>
        </w:rPr>
        <w:t>联合体将严格按照</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的各项要求，递交投标响应文件，切实执行一切合同文件，共同承担合同规定的一切义务和责任，同时按照内部职责的划分（</w:t>
      </w:r>
      <w:r>
        <w:rPr>
          <w:rFonts w:hint="eastAsia" w:ascii="微软雅黑" w:hAnsi="微软雅黑" w:eastAsia="微软雅黑" w:cs="微软雅黑"/>
          <w:color w:val="auto"/>
          <w:sz w:val="24"/>
          <w:szCs w:val="24"/>
          <w:highlight w:val="none"/>
          <w:u w:val="single"/>
        </w:rPr>
        <w:t>约定各方拟承担的工作和责任</w:t>
      </w:r>
      <w:r>
        <w:rPr>
          <w:rFonts w:hint="eastAsia" w:ascii="微软雅黑" w:hAnsi="微软雅黑" w:eastAsia="微软雅黑" w:cs="微软雅黑"/>
          <w:color w:val="auto"/>
          <w:sz w:val="24"/>
          <w:szCs w:val="24"/>
          <w:highlight w:val="none"/>
        </w:rPr>
        <w:t>），承担自身所负的责任和风险，在法律在承担连带责任。</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lang w:val="en-US" w:eastAsia="zh-CN"/>
        </w:rPr>
        <w:t>4.</w:t>
      </w:r>
      <w:r>
        <w:rPr>
          <w:rFonts w:hint="eastAsia" w:ascii="微软雅黑" w:hAnsi="微软雅黑" w:eastAsia="微软雅黑" w:cs="微软雅黑"/>
          <w:color w:val="auto"/>
          <w:sz w:val="24"/>
          <w:szCs w:val="24"/>
          <w:highlight w:val="none"/>
        </w:rPr>
        <w:t>如中标，联合体各</w:t>
      </w:r>
      <w:r>
        <w:rPr>
          <w:rFonts w:hint="eastAsia" w:ascii="微软雅黑" w:hAnsi="微软雅黑" w:eastAsia="微软雅黑" w:cs="微软雅黑"/>
          <w:color w:val="auto"/>
          <w:sz w:val="24"/>
          <w:szCs w:val="24"/>
          <w:highlight w:val="none"/>
          <w:lang w:val="en-US" w:eastAsia="zh-CN"/>
        </w:rPr>
        <w:t>方共同与</w:t>
      </w:r>
      <w:r>
        <w:rPr>
          <w:rFonts w:hint="eastAsia" w:ascii="微软雅黑" w:hAnsi="微软雅黑" w:eastAsia="微软雅黑" w:cs="微软雅黑"/>
          <w:color w:val="auto"/>
          <w:sz w:val="24"/>
          <w:szCs w:val="24"/>
          <w:highlight w:val="none"/>
          <w:u w:val="single"/>
          <w:lang w:val="en-US" w:eastAsia="zh-CN"/>
        </w:rPr>
        <w:t>（采购人）</w:t>
      </w:r>
      <w:r>
        <w:rPr>
          <w:rFonts w:hint="eastAsia" w:ascii="微软雅黑" w:hAnsi="微软雅黑" w:eastAsia="微软雅黑" w:cs="微软雅黑"/>
          <w:color w:val="auto"/>
          <w:sz w:val="24"/>
          <w:szCs w:val="24"/>
          <w:highlight w:val="none"/>
        </w:rPr>
        <w:t>签订合同书，并就中标项目向采购人负责有连带的和各自的法律责任；</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三、联合体各方不得再以自己名义参与本项目投标响应，联合体各方不能作为其它联合体或单独投标响应单位的项目组成员参加本项目投标响应。因发生上述问题导致联合体投标响应成为废标，联合体的其他成员可追究其违约责任和经济损失。</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四、联合体如因违约过失责任而导致采购人经济损失或被索赔时，本联合体任何一方均同意无条件优先清偿采购人的一切债务和经济赔偿。</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五、本合同在自签署之日起生效，投标有效期内有效，如获中标，合同有效期延续至合同履行完毕之日。</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highlight w:val="none"/>
          <w:lang w:val="zh-CN" w:eastAsia="zh-CN"/>
        </w:rPr>
      </w:pPr>
      <w:r>
        <w:rPr>
          <w:rFonts w:hint="eastAsia" w:ascii="微软雅黑" w:hAnsi="微软雅黑" w:eastAsia="微软雅黑" w:cs="微软雅黑"/>
          <w:color w:val="auto"/>
          <w:sz w:val="24"/>
          <w:szCs w:val="24"/>
          <w:highlight w:val="none"/>
        </w:rPr>
        <mc:AlternateContent>
          <mc:Choice Requires="wps">
            <w:drawing>
              <wp:anchor distT="0" distB="0" distL="114300" distR="114300" simplePos="0" relativeHeight="251670528" behindDoc="0" locked="0" layoutInCell="1" allowOverlap="1">
                <wp:simplePos x="0" y="0"/>
                <wp:positionH relativeFrom="page">
                  <wp:posOffset>3740150</wp:posOffset>
                </wp:positionH>
                <wp:positionV relativeFrom="paragraph">
                  <wp:posOffset>151130</wp:posOffset>
                </wp:positionV>
                <wp:extent cx="202565" cy="0"/>
                <wp:effectExtent l="0" t="0" r="0" b="0"/>
                <wp:wrapNone/>
                <wp:docPr id="21" name="直接连接符 21"/>
                <wp:cNvGraphicFramePr/>
                <a:graphic xmlns:a="http://schemas.openxmlformats.org/drawingml/2006/main">
                  <a:graphicData uri="http://schemas.microsoft.com/office/word/2010/wordprocessingShape">
                    <wps:wsp>
                      <wps:cNvCnPr/>
                      <wps:spPr>
                        <a:xfrm>
                          <a:off x="0" y="0"/>
                          <a:ext cx="202565" cy="0"/>
                        </a:xfrm>
                        <a:prstGeom prst="line">
                          <a:avLst/>
                        </a:prstGeom>
                        <a:ln w="6096"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94.5pt;margin-top:11.9pt;height:0pt;width:15.95pt;mso-position-horizontal-relative:page;z-index:251670528;mso-width-relative:page;mso-height-relative:page;" filled="f" stroked="t" coordsize="21600,21600" o:gfxdata="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L534fNgAAAAJAQAADwAAAAAA&#10;AAABACAAAAAiAAAAZHJzL2Rvd25yZXYueG1sUEsBAhQAFAAAAAgAh07iQNdwBBXaAQAAlwMAAA4A&#10;AAAAAAAAAQAgAAAAJwEAAGRycy9lMm9Eb2MueG1sUEsFBgAAAAAGAAYAWQEAAHMFAAAAAA==&#10;">
                <v:fill on="f" focussize="0,0"/>
                <v:stroke weight="0.48pt" color="#000000" joinstyle="round"/>
                <v:imagedata o:title=""/>
                <o:lock v:ext="edit" aspectratio="f"/>
              </v:line>
            </w:pict>
          </mc:Fallback>
        </mc:AlternateContent>
      </w:r>
      <w:r>
        <w:rPr>
          <w:rFonts w:hint="eastAsia" w:ascii="微软雅黑" w:hAnsi="微软雅黑" w:eastAsia="微软雅黑" w:cs="微软雅黑"/>
          <w:color w:val="auto"/>
          <w:sz w:val="24"/>
          <w:szCs w:val="24"/>
          <w:highlight w:val="none"/>
        </w:rPr>
        <w:t>六、本合同书正本一式</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份，随</w:t>
      </w:r>
      <w:r>
        <w:rPr>
          <w:rFonts w:hint="eastAsia" w:ascii="微软雅黑" w:hAnsi="微软雅黑" w:eastAsia="微软雅黑" w:cs="微软雅黑"/>
          <w:color w:val="auto"/>
          <w:sz w:val="24"/>
          <w:szCs w:val="24"/>
          <w:highlight w:val="none"/>
          <w:lang w:eastAsia="zh-CN"/>
        </w:rPr>
        <w:t>响应文件</w:t>
      </w:r>
      <w:r>
        <w:rPr>
          <w:rFonts w:hint="eastAsia" w:ascii="微软雅黑" w:hAnsi="微软雅黑" w:eastAsia="微软雅黑" w:cs="微软雅黑"/>
          <w:color w:val="auto"/>
          <w:sz w:val="24"/>
          <w:szCs w:val="24"/>
          <w:highlight w:val="none"/>
        </w:rPr>
        <w:t>装订</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份，送采购人</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份，联合体成员各一份；副本一式</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份，联合体成员各执</w:t>
      </w:r>
      <w:r>
        <w:rPr>
          <w:rFonts w:hint="eastAsia" w:ascii="微软雅黑" w:hAnsi="微软雅黑" w:eastAsia="微软雅黑" w:cs="微软雅黑"/>
          <w:color w:val="auto"/>
          <w:sz w:val="24"/>
          <w:szCs w:val="24"/>
          <w:highlight w:val="none"/>
          <w:u w:val="single"/>
        </w:rPr>
        <w:t xml:space="preserve"> </w:t>
      </w:r>
      <w:r>
        <w:rPr>
          <w:rFonts w:hint="eastAsia" w:ascii="微软雅黑" w:hAnsi="微软雅黑" w:eastAsia="微软雅黑" w:cs="微软雅黑"/>
          <w:color w:val="auto"/>
          <w:sz w:val="24"/>
          <w:szCs w:val="24"/>
          <w:highlight w:val="none"/>
          <w:u w:val="single"/>
        </w:rPr>
        <w:tab/>
      </w:r>
      <w:r>
        <w:rPr>
          <w:rFonts w:hint="eastAsia" w:ascii="微软雅黑" w:hAnsi="微软雅黑" w:eastAsia="微软雅黑" w:cs="微软雅黑"/>
          <w:color w:val="auto"/>
          <w:sz w:val="24"/>
          <w:szCs w:val="24"/>
          <w:highlight w:val="none"/>
        </w:rPr>
        <w:t>份。</w:t>
      </w:r>
    </w:p>
    <w:p>
      <w:pPr>
        <w:bidi w:val="0"/>
        <w:spacing w:line="480" w:lineRule="auto"/>
        <w:rPr>
          <w:rFonts w:hint="eastAsia" w:ascii="微软雅黑" w:hAnsi="微软雅黑" w:eastAsia="微软雅黑" w:cs="微软雅黑"/>
          <w:color w:val="auto"/>
          <w:highlight w:val="none"/>
          <w:lang w:val="zh-CN" w:eastAsia="zh-CN"/>
        </w:rPr>
      </w:pPr>
    </w:p>
    <w:p>
      <w:pPr>
        <w:keepNext w:val="0"/>
        <w:keepLines w:val="0"/>
        <w:pageBreakBefore w:val="0"/>
        <w:widowControl w:val="0"/>
        <w:kinsoku/>
        <w:wordWrap/>
        <w:overflowPunct/>
        <w:topLinePunct w:val="0"/>
        <w:autoSpaceDE w:val="0"/>
        <w:autoSpaceDN w:val="0"/>
        <w:bidi w:val="0"/>
        <w:adjustRightInd/>
        <w:snapToGrid/>
        <w:spacing w:line="480"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 xml:space="preserve">甲公司全称：（公章） </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乙公司全称：（公章）</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p>
    <w:p>
      <w:pPr>
        <w:keepNext w:val="0"/>
        <w:keepLines w:val="0"/>
        <w:pageBreakBefore w:val="0"/>
        <w:widowControl w:val="0"/>
        <w:kinsoku/>
        <w:wordWrap/>
        <w:overflowPunct/>
        <w:topLinePunct w:val="0"/>
        <w:autoSpaceDE w:val="0"/>
        <w:autoSpaceDN w:val="0"/>
        <w:bidi w:val="0"/>
        <w:adjustRightInd/>
        <w:snapToGrid/>
        <w:spacing w:line="480"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法定代表人：（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 xml:space="preserve">或盖私章） </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法定代表人：（</w:t>
      </w:r>
      <w:r>
        <w:rPr>
          <w:rFonts w:hint="eastAsia" w:ascii="微软雅黑" w:hAnsi="微软雅黑" w:eastAsia="微软雅黑" w:cs="微软雅黑"/>
          <w:color w:val="auto"/>
          <w:sz w:val="24"/>
          <w:szCs w:val="24"/>
          <w:highlight w:val="none"/>
          <w:lang w:eastAsia="zh-CN"/>
        </w:rPr>
        <w:t>签字</w:t>
      </w:r>
      <w:r>
        <w:rPr>
          <w:rFonts w:hint="eastAsia" w:ascii="微软雅黑" w:hAnsi="微软雅黑" w:eastAsia="微软雅黑" w:cs="微软雅黑"/>
          <w:color w:val="auto"/>
          <w:sz w:val="24"/>
          <w:szCs w:val="24"/>
          <w:highlight w:val="none"/>
        </w:rPr>
        <w:t>或盖私章）</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日</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年</w:t>
      </w:r>
      <w:r>
        <w:rPr>
          <w:rFonts w:hint="eastAsia" w:ascii="微软雅黑" w:hAnsi="微软雅黑" w:eastAsia="微软雅黑" w:cs="微软雅黑"/>
          <w:color w:val="auto"/>
          <w:sz w:val="24"/>
          <w:szCs w:val="24"/>
          <w:highlight w:val="none"/>
          <w:lang w:val="en-US" w:eastAsia="zh-CN"/>
        </w:rPr>
        <w:t xml:space="preserve">  </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月</w:t>
      </w:r>
      <w:r>
        <w:rPr>
          <w:rFonts w:hint="eastAsia" w:ascii="微软雅黑" w:hAnsi="微软雅黑" w:eastAsia="微软雅黑" w:cs="微软雅黑"/>
          <w:color w:val="auto"/>
          <w:sz w:val="24"/>
          <w:szCs w:val="24"/>
          <w:highlight w:val="none"/>
        </w:rPr>
        <w:tab/>
      </w:r>
      <w:r>
        <w:rPr>
          <w:rFonts w:hint="eastAsia" w:ascii="微软雅黑" w:hAnsi="微软雅黑" w:eastAsia="微软雅黑" w:cs="微软雅黑"/>
          <w:color w:val="auto"/>
          <w:sz w:val="24"/>
          <w:szCs w:val="24"/>
          <w:highlight w:val="none"/>
        </w:rPr>
        <w:t>日</w:t>
      </w:r>
    </w:p>
    <w:p>
      <w:pPr>
        <w:keepNext w:val="0"/>
        <w:keepLines w:val="0"/>
        <w:pageBreakBefore w:val="0"/>
        <w:widowControl w:val="0"/>
        <w:kinsoku/>
        <w:wordWrap/>
        <w:overflowPunct/>
        <w:topLinePunct w:val="0"/>
        <w:autoSpaceDE w:val="0"/>
        <w:autoSpaceDN w:val="0"/>
        <w:bidi w:val="0"/>
        <w:adjustRightInd/>
        <w:snapToGrid/>
        <w:spacing w:line="480" w:lineRule="auto"/>
        <w:textAlignment w:val="auto"/>
        <w:rPr>
          <w:rFonts w:hint="eastAsia" w:ascii="微软雅黑" w:hAnsi="微软雅黑" w:eastAsia="微软雅黑" w:cs="微软雅黑"/>
          <w:color w:val="auto"/>
          <w:sz w:val="24"/>
          <w:szCs w:val="24"/>
          <w:highlight w:val="none"/>
        </w:rPr>
      </w:pPr>
      <w:r>
        <w:rPr>
          <w:rFonts w:hint="eastAsia" w:ascii="微软雅黑" w:hAnsi="微软雅黑" w:eastAsia="微软雅黑" w:cs="微软雅黑"/>
          <w:color w:val="auto"/>
          <w:sz w:val="24"/>
          <w:szCs w:val="24"/>
          <w:highlight w:val="none"/>
        </w:rPr>
        <w:t>注：1．联合投标时需签本合同，联合体</w:t>
      </w:r>
      <w:r>
        <w:rPr>
          <w:rFonts w:hint="eastAsia" w:ascii="微软雅黑" w:hAnsi="微软雅黑" w:eastAsia="微软雅黑" w:cs="微软雅黑"/>
          <w:color w:val="auto"/>
          <w:sz w:val="24"/>
          <w:szCs w:val="24"/>
          <w:highlight w:val="none"/>
          <w:u w:val="single"/>
          <w:lang w:val="en-US" w:eastAsia="zh-CN"/>
        </w:rPr>
        <w:t xml:space="preserve">     </w:t>
      </w:r>
      <w:r>
        <w:rPr>
          <w:rFonts w:hint="eastAsia" w:ascii="微软雅黑" w:hAnsi="微软雅黑" w:eastAsia="微软雅黑" w:cs="微软雅黑"/>
          <w:color w:val="auto"/>
          <w:sz w:val="24"/>
          <w:szCs w:val="24"/>
          <w:highlight w:val="none"/>
        </w:rPr>
        <w:t>方成员应在本合同上共同盖章确认。</w:t>
      </w:r>
    </w:p>
    <w:p>
      <w:pPr>
        <w:keepNext w:val="0"/>
        <w:keepLines w:val="0"/>
        <w:pageBreakBefore w:val="0"/>
        <w:widowControl w:val="0"/>
        <w:kinsoku/>
        <w:wordWrap/>
        <w:overflowPunct/>
        <w:topLinePunct w:val="0"/>
        <w:autoSpaceDE w:val="0"/>
        <w:autoSpaceDN w:val="0"/>
        <w:bidi w:val="0"/>
        <w:adjustRightInd/>
        <w:snapToGrid/>
        <w:spacing w:line="480" w:lineRule="auto"/>
        <w:ind w:firstLine="480" w:firstLineChars="200"/>
        <w:textAlignment w:val="auto"/>
        <w:rPr>
          <w:rFonts w:hint="eastAsia" w:ascii="微软雅黑" w:hAnsi="微软雅黑" w:eastAsia="微软雅黑" w:cs="微软雅黑"/>
          <w:color w:val="auto"/>
          <w:sz w:val="24"/>
          <w:szCs w:val="24"/>
          <w:highlight w:val="none"/>
          <w:lang w:val="en-US" w:eastAsia="zh-CN"/>
        </w:rPr>
      </w:pPr>
      <w:r>
        <w:rPr>
          <w:rFonts w:hint="eastAsia" w:ascii="微软雅黑" w:hAnsi="微软雅黑" w:eastAsia="微软雅黑" w:cs="微软雅黑"/>
          <w:color w:val="auto"/>
          <w:sz w:val="24"/>
          <w:szCs w:val="24"/>
          <w:highlight w:val="none"/>
        </w:rPr>
        <w:t>2．本合同内容不得擅自修改。此合同将作为签</w:t>
      </w:r>
      <w:r>
        <w:rPr>
          <w:rFonts w:hint="eastAsia" w:ascii="微软雅黑" w:hAnsi="微软雅黑" w:eastAsia="微软雅黑" w:cs="微软雅黑"/>
          <w:color w:val="auto"/>
          <w:sz w:val="24"/>
          <w:szCs w:val="24"/>
          <w:highlight w:val="none"/>
          <w:lang w:val="en-US" w:eastAsia="zh-CN"/>
        </w:rPr>
        <w:t>订合同的依据。</w:t>
      </w:r>
    </w:p>
    <w:p>
      <w:pPr>
        <w:bidi w:val="0"/>
        <w:jc w:val="left"/>
        <w:rPr>
          <w:rFonts w:hint="eastAsia" w:ascii="微软雅黑" w:hAnsi="微软雅黑" w:eastAsia="微软雅黑" w:cs="微软雅黑"/>
          <w:color w:val="auto"/>
          <w:highlight w:val="none"/>
          <w:lang w:val="en-US" w:eastAsia="zh-CN"/>
        </w:rPr>
      </w:pPr>
    </w:p>
    <w:p>
      <w:pPr>
        <w:pStyle w:val="10"/>
        <w:ind w:left="0" w:leftChars="0" w:firstLine="0" w:firstLineChars="0"/>
        <w:jc w:val="center"/>
        <w:rPr>
          <w:rFonts w:hint="eastAsia" w:ascii="微软雅黑" w:hAnsi="微软雅黑" w:eastAsia="微软雅黑" w:cs="微软雅黑"/>
          <w:b/>
          <w:bCs/>
          <w:color w:val="auto"/>
          <w:sz w:val="36"/>
          <w:szCs w:val="36"/>
          <w:highlight w:val="none"/>
          <w:lang w:val="en-US" w:eastAsia="zh-CN"/>
        </w:rPr>
      </w:pPr>
    </w:p>
    <w:p>
      <w:pPr>
        <w:pStyle w:val="10"/>
        <w:ind w:left="0" w:leftChars="0" w:firstLine="0" w:firstLineChars="0"/>
        <w:jc w:val="center"/>
        <w:rPr>
          <w:rFonts w:hint="eastAsia" w:ascii="微软雅黑" w:hAnsi="微软雅黑" w:eastAsia="微软雅黑" w:cs="微软雅黑"/>
          <w:b/>
          <w:bCs/>
          <w:color w:val="auto"/>
          <w:sz w:val="36"/>
          <w:szCs w:val="36"/>
          <w:highlight w:val="none"/>
          <w:lang w:val="en-US" w:eastAsia="zh-CN"/>
        </w:rPr>
      </w:pPr>
      <w:r>
        <w:rPr>
          <w:rFonts w:hint="eastAsia" w:ascii="微软雅黑" w:hAnsi="微软雅黑" w:eastAsia="微软雅黑" w:cs="微软雅黑"/>
          <w:b/>
          <w:bCs/>
          <w:color w:val="auto"/>
          <w:sz w:val="36"/>
          <w:szCs w:val="36"/>
          <w:highlight w:val="none"/>
          <w:lang w:val="en-US" w:eastAsia="zh-CN"/>
        </w:rPr>
        <w:t>6.7 退还磋商保证金</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微软雅黑" w:hAnsi="微软雅黑" w:eastAsia="微软雅黑" w:cs="微软雅黑"/>
          <w:b/>
          <w:bCs/>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微软雅黑" w:hAnsi="微软雅黑" w:eastAsia="微软雅黑" w:cs="微软雅黑"/>
          <w:b/>
          <w:bCs/>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微软雅黑" w:hAnsi="微软雅黑" w:eastAsia="微软雅黑" w:cs="微软雅黑"/>
          <w:b/>
          <w:bCs/>
          <w:sz w:val="44"/>
          <w:szCs w:val="44"/>
          <w:lang w:val="en-US" w:eastAsia="zh-CN"/>
        </w:rPr>
      </w:pPr>
      <w:r>
        <w:rPr>
          <w:rFonts w:hint="eastAsia" w:ascii="微软雅黑" w:hAnsi="微软雅黑" w:eastAsia="微软雅黑" w:cs="微软雅黑"/>
          <w:b/>
          <w:bCs/>
          <w:sz w:val="44"/>
          <w:szCs w:val="44"/>
          <w:lang w:val="en-US" w:eastAsia="zh-CN"/>
        </w:rPr>
        <w:t>收  据</w:t>
      </w:r>
    </w:p>
    <w:p>
      <w:pPr>
        <w:keepNext w:val="0"/>
        <w:keepLines w:val="0"/>
        <w:pageBreakBefore w:val="0"/>
        <w:widowControl w:val="0"/>
        <w:kinsoku/>
        <w:wordWrap/>
        <w:overflowPunct/>
        <w:topLinePunct w:val="0"/>
        <w:autoSpaceDE/>
        <w:autoSpaceDN/>
        <w:bidi w:val="0"/>
        <w:adjustRightInd/>
        <w:snapToGrid/>
        <w:spacing w:line="480" w:lineRule="exact"/>
        <w:ind w:left="883" w:hanging="880" w:hangingChars="200"/>
        <w:jc w:val="left"/>
        <w:textAlignment w:val="auto"/>
        <w:rPr>
          <w:rFonts w:hint="eastAsia" w:ascii="微软雅黑" w:hAnsi="微软雅黑" w:eastAsia="微软雅黑" w:cs="微软雅黑"/>
          <w:b/>
          <w:bCs/>
          <w:sz w:val="28"/>
          <w:szCs w:val="28"/>
          <w:lang w:val="en-US" w:eastAsia="zh-CN"/>
        </w:rPr>
      </w:pPr>
      <w:r>
        <w:rPr>
          <w:rFonts w:hint="eastAsia" w:ascii="微软雅黑" w:hAnsi="微软雅黑" w:eastAsia="微软雅黑" w:cs="微软雅黑"/>
          <w:b/>
          <w:bCs/>
          <w:sz w:val="44"/>
          <w:szCs w:val="44"/>
          <w:lang w:val="en-US" w:eastAsia="zh-CN"/>
        </w:rPr>
        <w:t xml:space="preserve">                             </w:t>
      </w:r>
      <w:r>
        <w:rPr>
          <w:rFonts w:hint="eastAsia" w:ascii="微软雅黑" w:hAnsi="微软雅黑" w:eastAsia="微软雅黑" w:cs="微软雅黑"/>
          <w:b/>
          <w:bCs/>
          <w:sz w:val="28"/>
          <w:szCs w:val="28"/>
          <w:lang w:val="en-US" w:eastAsia="zh-CN"/>
        </w:rPr>
        <w:t>2025年   月   日</w:t>
      </w:r>
    </w:p>
    <w:tbl>
      <w:tblPr>
        <w:tblStyle w:val="20"/>
        <w:tblpPr w:leftFromText="180" w:rightFromText="180" w:vertAnchor="text" w:horzAnchor="page" w:tblpX="1093" w:tblpY="495"/>
        <w:tblOverlap w:val="never"/>
        <w:tblW w:w="103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3" w:hRule="atLeast"/>
        </w:trPr>
        <w:tc>
          <w:tcPr>
            <w:tcW w:w="10331" w:type="dxa"/>
          </w:tcPr>
          <w:p>
            <w:pPr>
              <w:ind w:firstLine="640" w:firstLineChars="200"/>
              <w:jc w:val="left"/>
              <w:rPr>
                <w:rFonts w:hint="eastAsia" w:ascii="微软雅黑" w:hAnsi="微软雅黑" w:eastAsia="微软雅黑" w:cs="微软雅黑"/>
                <w:b/>
                <w:bCs/>
                <w:sz w:val="32"/>
                <w:szCs w:val="32"/>
                <w:vertAlign w:val="baseline"/>
                <w:lang w:val="en-US" w:eastAsia="zh-CN"/>
              </w:rPr>
            </w:pPr>
          </w:p>
          <w:p>
            <w:pPr>
              <w:ind w:firstLine="640" w:firstLineChars="200"/>
              <w:jc w:val="left"/>
              <w:rPr>
                <w:rFonts w:hint="eastAsia" w:ascii="微软雅黑" w:hAnsi="微软雅黑" w:eastAsia="微软雅黑" w:cs="微软雅黑"/>
                <w:b/>
                <w:bCs/>
                <w:sz w:val="32"/>
                <w:szCs w:val="32"/>
                <w:u w:val="single"/>
                <w:vertAlign w:val="baseline"/>
                <w:lang w:val="en-US" w:eastAsia="zh-CN"/>
              </w:rPr>
            </w:pPr>
            <w:r>
              <w:rPr>
                <w:rFonts w:hint="eastAsia" w:ascii="微软雅黑" w:hAnsi="微软雅黑" w:eastAsia="微软雅黑" w:cs="微软雅黑"/>
                <w:b/>
                <w:bCs/>
                <w:sz w:val="32"/>
                <w:szCs w:val="32"/>
                <w:vertAlign w:val="baseline"/>
                <w:lang w:val="en-US" w:eastAsia="zh-CN"/>
              </w:rPr>
              <w:t>今收到</w:t>
            </w:r>
            <w:r>
              <w:rPr>
                <w:rFonts w:hint="eastAsia" w:ascii="微软雅黑" w:hAnsi="微软雅黑" w:eastAsia="微软雅黑" w:cs="微软雅黑"/>
                <w:b/>
                <w:bCs/>
                <w:sz w:val="32"/>
                <w:szCs w:val="32"/>
                <w:u w:val="single"/>
                <w:vertAlign w:val="baseline"/>
                <w:lang w:val="en-US" w:eastAsia="zh-CN"/>
              </w:rPr>
              <w:t xml:space="preserve">  新疆德宏招标代理有限公司                           </w:t>
            </w:r>
          </w:p>
          <w:p>
            <w:pPr>
              <w:spacing w:before="176" w:line="227" w:lineRule="auto"/>
              <w:jc w:val="left"/>
              <w:rPr>
                <w:rFonts w:hint="eastAsia" w:ascii="微软雅黑" w:hAnsi="微软雅黑" w:eastAsia="微软雅黑" w:cs="微软雅黑"/>
                <w:b/>
                <w:bCs/>
                <w:sz w:val="32"/>
                <w:szCs w:val="32"/>
                <w:u w:val="none"/>
                <w:vertAlign w:val="baseline"/>
                <w:lang w:val="en-US" w:eastAsia="zh-CN"/>
              </w:rPr>
            </w:pPr>
          </w:p>
          <w:p>
            <w:pPr>
              <w:pStyle w:val="18"/>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2160" w:leftChars="254" w:right="0" w:hanging="1601" w:hangingChars="500"/>
              <w:jc w:val="both"/>
              <w:textAlignment w:val="auto"/>
              <w:rPr>
                <w:rFonts w:hint="eastAsia" w:ascii="微软雅黑" w:hAnsi="微软雅黑" w:eastAsia="微软雅黑" w:cs="微软雅黑"/>
                <w:b/>
                <w:bCs/>
                <w:sz w:val="32"/>
                <w:szCs w:val="32"/>
                <w:u w:val="single"/>
                <w:vertAlign w:val="baseline"/>
                <w:lang w:val="en-US" w:eastAsia="zh-CN"/>
              </w:rPr>
            </w:pPr>
            <w:r>
              <w:rPr>
                <w:rFonts w:hint="eastAsia" w:ascii="微软雅黑" w:hAnsi="微软雅黑" w:eastAsia="微软雅黑" w:cs="微软雅黑"/>
                <w:b/>
                <w:bCs/>
                <w:sz w:val="32"/>
                <w:szCs w:val="32"/>
                <w:u w:val="none"/>
                <w:vertAlign w:val="baseline"/>
                <w:lang w:val="en-US" w:eastAsia="zh-CN"/>
              </w:rPr>
              <w:t xml:space="preserve">退还: </w:t>
            </w:r>
            <w:r>
              <w:rPr>
                <w:rFonts w:hint="eastAsia" w:ascii="微软雅黑" w:hAnsi="微软雅黑" w:eastAsia="微软雅黑" w:cs="微软雅黑"/>
                <w:b/>
                <w:bCs/>
                <w:sz w:val="32"/>
                <w:szCs w:val="32"/>
                <w:u w:val="single"/>
                <w:vertAlign w:val="baseline"/>
                <w:lang w:val="en-US" w:eastAsia="zh-CN"/>
              </w:rPr>
              <w:t>（项目名称）（项目编号：xxxxxxx  ）磋商保证金</w:t>
            </w:r>
          </w:p>
          <w:p>
            <w:pPr>
              <w:pStyle w:val="7"/>
              <w:rPr>
                <w:rFonts w:hint="eastAsia"/>
                <w:lang w:val="en-US" w:eastAsia="zh-CN"/>
              </w:rPr>
            </w:pPr>
          </w:p>
          <w:p>
            <w:pPr>
              <w:jc w:val="left"/>
              <w:rPr>
                <w:rFonts w:hint="eastAsia" w:ascii="微软雅黑" w:hAnsi="微软雅黑" w:eastAsia="微软雅黑" w:cs="微软雅黑"/>
                <w:b/>
                <w:bCs/>
                <w:sz w:val="32"/>
                <w:szCs w:val="32"/>
                <w:u w:val="single"/>
                <w:vertAlign w:val="baseline"/>
                <w:lang w:val="en-US" w:eastAsia="zh-CN"/>
              </w:rPr>
            </w:pPr>
            <w:r>
              <w:rPr>
                <w:rFonts w:hint="eastAsia" w:ascii="微软雅黑" w:hAnsi="微软雅黑" w:eastAsia="微软雅黑" w:cs="微软雅黑"/>
                <w:b/>
                <w:bCs/>
                <w:sz w:val="32"/>
                <w:szCs w:val="32"/>
                <w:u w:val="none"/>
                <w:vertAlign w:val="baseline"/>
                <w:lang w:val="en-US" w:eastAsia="zh-CN"/>
              </w:rPr>
              <w:t>金额（大写）  柒</w:t>
            </w:r>
            <w:r>
              <w:rPr>
                <w:rFonts w:hint="eastAsia" w:ascii="微软雅黑" w:hAnsi="微软雅黑" w:eastAsia="微软雅黑" w:cs="微软雅黑"/>
                <w:b/>
                <w:bCs/>
                <w:sz w:val="32"/>
                <w:szCs w:val="32"/>
                <w:u w:val="single"/>
                <w:vertAlign w:val="baseline"/>
                <w:lang w:val="en-US" w:eastAsia="zh-CN"/>
              </w:rPr>
              <w:t xml:space="preserve"> 万 零 仟 零 佰 零 拾 零 元 零 角 零 分</w:t>
            </w:r>
          </w:p>
          <w:p>
            <w:pPr>
              <w:pStyle w:val="9"/>
              <w:rPr>
                <w:rFonts w:hint="eastAsia" w:ascii="微软雅黑" w:hAnsi="微软雅黑" w:eastAsia="微软雅黑" w:cs="微软雅黑"/>
                <w:lang w:val="en-US" w:eastAsia="zh-CN"/>
              </w:rPr>
            </w:pPr>
          </w:p>
          <w:p>
            <w:pPr>
              <w:jc w:val="left"/>
              <w:rPr>
                <w:rFonts w:hint="eastAsia" w:ascii="微软雅黑" w:hAnsi="微软雅黑" w:eastAsia="微软雅黑" w:cs="微软雅黑"/>
                <w:b/>
                <w:bCs/>
                <w:sz w:val="32"/>
                <w:szCs w:val="32"/>
                <w:u w:val="single"/>
                <w:vertAlign w:val="baseline"/>
                <w:lang w:val="en-US" w:eastAsia="zh-CN"/>
              </w:rPr>
            </w:pPr>
            <w:r>
              <w:rPr>
                <w:rFonts w:hint="eastAsia" w:ascii="微软雅黑" w:hAnsi="微软雅黑" w:eastAsia="微软雅黑" w:cs="微软雅黑"/>
                <w:b/>
                <w:bCs/>
                <w:sz w:val="32"/>
                <w:szCs w:val="32"/>
                <w:u w:val="none"/>
                <w:vertAlign w:val="baseline"/>
                <w:lang w:val="en-US" w:eastAsia="zh-CN"/>
              </w:rPr>
              <w:t>收款单位（财务章）                         ￥</w:t>
            </w:r>
            <w:r>
              <w:rPr>
                <w:rFonts w:hint="eastAsia" w:ascii="微软雅黑" w:hAnsi="微软雅黑" w:eastAsia="微软雅黑" w:cs="微软雅黑"/>
                <w:b/>
                <w:bCs/>
                <w:sz w:val="32"/>
                <w:szCs w:val="32"/>
                <w:u w:val="single"/>
                <w:vertAlign w:val="baseline"/>
                <w:lang w:val="en-US" w:eastAsia="zh-CN"/>
              </w:rPr>
              <w:t xml:space="preserve">70000.00元          </w:t>
            </w:r>
          </w:p>
        </w:tc>
      </w:tr>
    </w:tbl>
    <w:p>
      <w:pPr>
        <w:jc w:val="left"/>
        <w:rPr>
          <w:rFonts w:hint="eastAsia" w:ascii="微软雅黑" w:hAnsi="微软雅黑" w:eastAsia="微软雅黑" w:cs="微软雅黑"/>
          <w:b/>
          <w:bCs/>
          <w:sz w:val="24"/>
          <w:szCs w:val="24"/>
          <w:lang w:val="en-US" w:eastAsia="zh-CN"/>
        </w:rPr>
      </w:pPr>
      <w:r>
        <w:rPr>
          <w:rFonts w:hint="eastAsia" w:ascii="微软雅黑" w:hAnsi="微软雅黑" w:eastAsia="微软雅黑" w:cs="微软雅黑"/>
          <w:b/>
          <w:bCs/>
          <w:sz w:val="32"/>
          <w:szCs w:val="32"/>
          <w:lang w:val="en-US" w:eastAsia="zh-CN"/>
        </w:rPr>
        <w:t xml:space="preserve">                                                         </w:t>
      </w:r>
      <w:r>
        <w:rPr>
          <w:rFonts w:hint="eastAsia" w:ascii="微软雅黑" w:hAnsi="微软雅黑" w:eastAsia="微软雅黑" w:cs="微软雅黑"/>
          <w:b/>
          <w:bCs/>
          <w:sz w:val="28"/>
          <w:szCs w:val="28"/>
          <w:lang w:val="en-US" w:eastAsia="zh-CN"/>
        </w:rPr>
        <w:t xml:space="preserve">                     </w:t>
      </w:r>
      <w:r>
        <w:rPr>
          <w:rFonts w:hint="eastAsia" w:ascii="微软雅黑" w:hAnsi="微软雅黑" w:eastAsia="微软雅黑" w:cs="微软雅黑"/>
          <w:b/>
          <w:bCs/>
          <w:sz w:val="32"/>
          <w:szCs w:val="32"/>
          <w:lang w:val="en-US" w:eastAsia="zh-CN"/>
        </w:rPr>
        <w:t xml:space="preserve"> </w:t>
      </w:r>
      <w:r>
        <w:rPr>
          <w:rFonts w:hint="eastAsia" w:ascii="微软雅黑" w:hAnsi="微软雅黑" w:eastAsia="微软雅黑" w:cs="微软雅黑"/>
          <w:b/>
          <w:bCs/>
          <w:sz w:val="24"/>
          <w:szCs w:val="24"/>
          <w:lang w:val="en-US" w:eastAsia="zh-CN"/>
        </w:rPr>
        <w:t>核准：           出纳：        经手人：xxx       电话：xxxx xxxx xxxx</w:t>
      </w:r>
    </w:p>
    <w:p>
      <w:pPr>
        <w:pStyle w:val="7"/>
        <w:rPr>
          <w:rFonts w:hint="eastAsia" w:ascii="微软雅黑" w:hAnsi="微软雅黑" w:eastAsia="微软雅黑" w:cs="微软雅黑"/>
          <w:b/>
          <w:bCs/>
          <w:sz w:val="24"/>
          <w:szCs w:val="24"/>
          <w:lang w:val="en-US" w:eastAsia="zh-CN"/>
        </w:rPr>
      </w:pPr>
    </w:p>
    <w:p>
      <w:pPr>
        <w:rPr>
          <w:rFonts w:hint="eastAsia" w:ascii="微软雅黑" w:hAnsi="微软雅黑" w:eastAsia="微软雅黑" w:cs="微软雅黑"/>
          <w:b/>
          <w:bCs/>
          <w:sz w:val="24"/>
          <w:szCs w:val="24"/>
          <w:lang w:val="en-US" w:eastAsia="zh-CN"/>
        </w:rPr>
      </w:pPr>
    </w:p>
    <w:p>
      <w:pPr>
        <w:pStyle w:val="7"/>
        <w:rPr>
          <w:rFonts w:hint="eastAsia" w:ascii="微软雅黑" w:hAnsi="微软雅黑" w:eastAsia="微软雅黑" w:cs="微软雅黑"/>
          <w:b/>
          <w:bCs/>
          <w:sz w:val="24"/>
          <w:szCs w:val="24"/>
          <w:lang w:val="en-US" w:eastAsia="zh-CN"/>
        </w:rPr>
      </w:pPr>
    </w:p>
    <w:p>
      <w:pPr>
        <w:rPr>
          <w:rFonts w:hint="eastAsia" w:ascii="微软雅黑" w:hAnsi="微软雅黑" w:eastAsia="微软雅黑" w:cs="微软雅黑"/>
          <w:b/>
          <w:bCs/>
          <w:sz w:val="24"/>
          <w:szCs w:val="24"/>
          <w:lang w:val="en-US" w:eastAsia="zh-CN"/>
        </w:rPr>
      </w:pPr>
    </w:p>
    <w:p>
      <w:pPr>
        <w:pStyle w:val="7"/>
        <w:rPr>
          <w:rFonts w:hint="eastAsia" w:ascii="微软雅黑" w:hAnsi="微软雅黑" w:eastAsia="微软雅黑" w:cs="微软雅黑"/>
          <w:b/>
          <w:bCs/>
          <w:sz w:val="24"/>
          <w:szCs w:val="24"/>
          <w:lang w:val="en-US" w:eastAsia="zh-CN"/>
        </w:rPr>
      </w:pPr>
    </w:p>
    <w:p>
      <w:pPr>
        <w:rPr>
          <w:rFonts w:hint="eastAsia" w:ascii="微软雅黑" w:hAnsi="微软雅黑" w:eastAsia="微软雅黑" w:cs="微软雅黑"/>
          <w:b/>
          <w:bCs/>
          <w:sz w:val="24"/>
          <w:szCs w:val="24"/>
          <w:lang w:val="en-US" w:eastAsia="zh-CN"/>
        </w:rPr>
      </w:pPr>
    </w:p>
    <w:p>
      <w:pPr>
        <w:pStyle w:val="7"/>
        <w:rPr>
          <w:rFonts w:hint="eastAsia" w:ascii="微软雅黑" w:hAnsi="微软雅黑" w:eastAsia="微软雅黑" w:cs="微软雅黑"/>
          <w:b/>
          <w:bCs/>
          <w:sz w:val="24"/>
          <w:szCs w:val="24"/>
          <w:lang w:val="en-US" w:eastAsia="zh-CN"/>
        </w:rPr>
      </w:pPr>
    </w:p>
    <w:p>
      <w:pPr>
        <w:rPr>
          <w:rFonts w:hint="eastAsia" w:ascii="微软雅黑" w:hAnsi="微软雅黑" w:eastAsia="微软雅黑" w:cs="微软雅黑"/>
          <w:b/>
          <w:bCs/>
          <w:sz w:val="24"/>
          <w:szCs w:val="24"/>
          <w:lang w:val="en-US" w:eastAsia="zh-CN"/>
        </w:rPr>
      </w:pPr>
    </w:p>
    <w:p>
      <w:pPr>
        <w:spacing w:line="360" w:lineRule="auto"/>
        <w:jc w:val="center"/>
        <w:rPr>
          <w:rFonts w:hint="eastAsia" w:ascii="宋体" w:hAnsi="宋体" w:eastAsia="宋体" w:cs="宋体"/>
          <w:b/>
          <w:bCs/>
          <w:color w:val="auto"/>
          <w:sz w:val="32"/>
          <w:szCs w:val="32"/>
          <w:highlight w:val="none"/>
          <w:lang w:val="en-US" w:eastAsia="zh-CN"/>
        </w:rPr>
      </w:pPr>
    </w:p>
    <w:p>
      <w:pPr>
        <w:spacing w:line="360" w:lineRule="auto"/>
        <w:jc w:val="center"/>
        <w:rPr>
          <w:rFonts w:hint="eastAsia" w:ascii="宋体" w:hAnsi="宋体" w:eastAsia="宋体" w:cs="宋体"/>
          <w:b/>
          <w:bCs/>
          <w:color w:val="auto"/>
          <w:sz w:val="32"/>
          <w:szCs w:val="32"/>
          <w:highlight w:val="none"/>
          <w:lang w:val="en-US" w:eastAsia="zh-CN"/>
        </w:rPr>
      </w:pPr>
    </w:p>
    <w:p>
      <w:pPr>
        <w:spacing w:line="240" w:lineRule="auto"/>
        <w:ind w:left="0" w:right="0" w:firstLine="0"/>
        <w:jc w:val="center"/>
        <w:rPr>
          <w:rFonts w:ascii="微软雅黑" w:hAnsi="微软雅黑" w:eastAsia="微软雅黑" w:cs="微软雅黑"/>
          <w:b/>
          <w:bCs/>
          <w:color w:val="auto"/>
          <w:spacing w:val="10"/>
          <w:sz w:val="35"/>
          <w:szCs w:val="35"/>
          <w:highlight w:val="none"/>
        </w:rPr>
      </w:pPr>
      <w:r>
        <w:rPr>
          <w:rFonts w:ascii="微软雅黑" w:hAnsi="微软雅黑" w:eastAsia="微软雅黑" w:cs="微软雅黑"/>
          <w:b/>
          <w:bCs/>
          <w:color w:val="auto"/>
          <w:spacing w:val="9"/>
          <w:sz w:val="35"/>
          <w:szCs w:val="35"/>
          <w:highlight w:val="none"/>
        </w:rPr>
        <w:t>关于印发中小企业划型标准规定的通知</w:t>
      </w:r>
    </w:p>
    <w:p>
      <w:pPr>
        <w:spacing w:line="240" w:lineRule="auto"/>
        <w:ind w:left="0" w:right="0" w:firstLine="0"/>
        <w:jc w:val="center"/>
        <w:rPr>
          <w:rFonts w:ascii="微软雅黑" w:hAnsi="微软雅黑" w:eastAsia="微软雅黑" w:cs="微软雅黑"/>
          <w:color w:val="auto"/>
          <w:sz w:val="35"/>
          <w:szCs w:val="35"/>
          <w:highlight w:val="none"/>
        </w:rPr>
      </w:pPr>
      <w:r>
        <w:rPr>
          <w:rFonts w:ascii="微软雅黑" w:hAnsi="微软雅黑" w:eastAsia="微软雅黑" w:cs="微软雅黑"/>
          <w:b/>
          <w:bCs/>
          <w:color w:val="auto"/>
          <w:spacing w:val="2"/>
          <w:sz w:val="35"/>
          <w:szCs w:val="35"/>
          <w:highlight w:val="none"/>
        </w:rPr>
        <w:t>工信部联企业〔</w:t>
      </w:r>
      <w:r>
        <w:rPr>
          <w:rFonts w:ascii="微软雅黑" w:hAnsi="微软雅黑" w:eastAsia="微软雅黑" w:cs="微软雅黑"/>
          <w:b/>
          <w:bCs/>
          <w:color w:val="auto"/>
          <w:spacing w:val="-54"/>
          <w:sz w:val="35"/>
          <w:szCs w:val="35"/>
          <w:highlight w:val="none"/>
        </w:rPr>
        <w:t xml:space="preserve"> </w:t>
      </w:r>
      <w:r>
        <w:rPr>
          <w:rFonts w:ascii="微软雅黑" w:hAnsi="微软雅黑" w:eastAsia="微软雅黑" w:cs="微软雅黑"/>
          <w:b/>
          <w:bCs/>
          <w:color w:val="auto"/>
          <w:spacing w:val="2"/>
          <w:sz w:val="35"/>
          <w:szCs w:val="35"/>
          <w:highlight w:val="none"/>
        </w:rPr>
        <w:t>2011〕</w:t>
      </w:r>
      <w:r>
        <w:rPr>
          <w:rFonts w:ascii="微软雅黑" w:hAnsi="微软雅黑" w:eastAsia="微软雅黑" w:cs="微软雅黑"/>
          <w:b/>
          <w:bCs/>
          <w:color w:val="auto"/>
          <w:spacing w:val="-68"/>
          <w:sz w:val="35"/>
          <w:szCs w:val="35"/>
          <w:highlight w:val="none"/>
        </w:rPr>
        <w:t xml:space="preserve"> </w:t>
      </w:r>
      <w:r>
        <w:rPr>
          <w:rFonts w:ascii="微软雅黑" w:hAnsi="微软雅黑" w:eastAsia="微软雅黑" w:cs="微软雅黑"/>
          <w:b/>
          <w:bCs/>
          <w:color w:val="auto"/>
          <w:spacing w:val="2"/>
          <w:sz w:val="35"/>
          <w:szCs w:val="35"/>
          <w:highlight w:val="none"/>
        </w:rPr>
        <w:t>300</w:t>
      </w:r>
      <w:r>
        <w:rPr>
          <w:rFonts w:ascii="微软雅黑" w:hAnsi="微软雅黑" w:eastAsia="微软雅黑" w:cs="微软雅黑"/>
          <w:b/>
          <w:bCs/>
          <w:color w:val="auto"/>
          <w:spacing w:val="81"/>
          <w:sz w:val="35"/>
          <w:szCs w:val="35"/>
          <w:highlight w:val="none"/>
        </w:rPr>
        <w:t xml:space="preserve"> </w:t>
      </w:r>
      <w:r>
        <w:rPr>
          <w:rFonts w:ascii="微软雅黑" w:hAnsi="微软雅黑" w:eastAsia="微软雅黑" w:cs="微软雅黑"/>
          <w:b/>
          <w:bCs/>
          <w:color w:val="auto"/>
          <w:spacing w:val="2"/>
          <w:sz w:val="35"/>
          <w:szCs w:val="35"/>
          <w:highlight w:val="none"/>
        </w:rPr>
        <w:t>号</w:t>
      </w:r>
    </w:p>
    <w:p>
      <w:pPr>
        <w:spacing w:before="232" w:line="183" w:lineRule="auto"/>
        <w:ind w:left="937"/>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2"/>
          <w:sz w:val="24"/>
          <w:szCs w:val="24"/>
          <w:highlight w:val="none"/>
        </w:rPr>
        <w:t>各省、</w:t>
      </w:r>
      <w:r>
        <w:rPr>
          <w:rFonts w:ascii="微软雅黑" w:hAnsi="微软雅黑" w:eastAsia="微软雅黑" w:cs="微软雅黑"/>
          <w:b/>
          <w:bCs/>
          <w:color w:val="auto"/>
          <w:spacing w:val="-42"/>
          <w:sz w:val="24"/>
          <w:szCs w:val="24"/>
          <w:highlight w:val="none"/>
        </w:rPr>
        <w:t xml:space="preserve"> </w:t>
      </w:r>
      <w:r>
        <w:rPr>
          <w:rFonts w:ascii="微软雅黑" w:hAnsi="微软雅黑" w:eastAsia="微软雅黑" w:cs="微软雅黑"/>
          <w:b/>
          <w:bCs/>
          <w:color w:val="auto"/>
          <w:spacing w:val="-2"/>
          <w:sz w:val="24"/>
          <w:szCs w:val="24"/>
          <w:highlight w:val="none"/>
        </w:rPr>
        <w:t>自治区、直辖市人民政府</w:t>
      </w:r>
      <w:r>
        <w:rPr>
          <w:rFonts w:ascii="微软雅黑" w:hAnsi="微软雅黑" w:eastAsia="微软雅黑" w:cs="微软雅黑"/>
          <w:b/>
          <w:bCs/>
          <w:color w:val="auto"/>
          <w:spacing w:val="-40"/>
          <w:sz w:val="24"/>
          <w:szCs w:val="24"/>
          <w:highlight w:val="none"/>
        </w:rPr>
        <w:t xml:space="preserve"> </w:t>
      </w:r>
      <w:r>
        <w:rPr>
          <w:rFonts w:ascii="微软雅黑" w:hAnsi="微软雅黑" w:eastAsia="微软雅黑" w:cs="微软雅黑"/>
          <w:b/>
          <w:bCs/>
          <w:color w:val="auto"/>
          <w:spacing w:val="-2"/>
          <w:sz w:val="24"/>
          <w:szCs w:val="24"/>
          <w:highlight w:val="none"/>
        </w:rPr>
        <w:t>，国务院各部委、各直属机构及有关单位</w:t>
      </w:r>
      <w:r>
        <w:rPr>
          <w:rFonts w:ascii="微软雅黑" w:hAnsi="微软雅黑" w:eastAsia="微软雅黑" w:cs="微软雅黑"/>
          <w:color w:val="auto"/>
          <w:spacing w:val="-2"/>
          <w:sz w:val="24"/>
          <w:szCs w:val="24"/>
          <w:highlight w:val="none"/>
        </w:rPr>
        <w:t>：</w:t>
      </w:r>
    </w:p>
    <w:p>
      <w:pPr>
        <w:spacing w:before="281" w:line="251" w:lineRule="auto"/>
        <w:ind w:left="458" w:firstLine="483"/>
        <w:jc w:val="both"/>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2"/>
          <w:sz w:val="24"/>
          <w:szCs w:val="24"/>
          <w:highlight w:val="none"/>
        </w:rPr>
        <w:t>为贯彻落实《中华人民共和国中小企业促进法》和《国务院关于进一步促进中小企业发展</w:t>
      </w:r>
      <w:r>
        <w:rPr>
          <w:rFonts w:ascii="微软雅黑" w:hAnsi="微软雅黑" w:eastAsia="微软雅黑" w:cs="微软雅黑"/>
          <w:color w:val="auto"/>
          <w:spacing w:val="13"/>
          <w:sz w:val="24"/>
          <w:szCs w:val="24"/>
          <w:highlight w:val="none"/>
        </w:rPr>
        <w:t xml:space="preserve"> </w:t>
      </w:r>
      <w:r>
        <w:rPr>
          <w:rFonts w:ascii="微软雅黑" w:hAnsi="微软雅黑" w:eastAsia="微软雅黑" w:cs="微软雅黑"/>
          <w:color w:val="auto"/>
          <w:spacing w:val="-1"/>
          <w:sz w:val="24"/>
          <w:szCs w:val="24"/>
          <w:highlight w:val="none"/>
        </w:rPr>
        <w:t>的</w:t>
      </w:r>
      <w:r>
        <w:rPr>
          <w:rFonts w:ascii="微软雅黑" w:hAnsi="微软雅黑" w:eastAsia="微软雅黑" w:cs="微软雅黑"/>
          <w:color w:val="auto"/>
          <w:spacing w:val="53"/>
          <w:sz w:val="24"/>
          <w:szCs w:val="24"/>
          <w:highlight w:val="none"/>
        </w:rPr>
        <w:t xml:space="preserve"> </w:t>
      </w:r>
      <w:r>
        <w:rPr>
          <w:rFonts w:ascii="微软雅黑" w:hAnsi="微软雅黑" w:eastAsia="微软雅黑" w:cs="微软雅黑"/>
          <w:color w:val="auto"/>
          <w:spacing w:val="-1"/>
          <w:sz w:val="24"/>
          <w:szCs w:val="24"/>
          <w:highlight w:val="none"/>
        </w:rPr>
        <w:t>若干意见》（国发〔</w:t>
      </w:r>
      <w:r>
        <w:rPr>
          <w:rFonts w:ascii="微软雅黑" w:hAnsi="微软雅黑" w:eastAsia="微软雅黑" w:cs="微软雅黑"/>
          <w:color w:val="auto"/>
          <w:spacing w:val="-34"/>
          <w:sz w:val="24"/>
          <w:szCs w:val="24"/>
          <w:highlight w:val="none"/>
        </w:rPr>
        <w:t xml:space="preserve"> </w:t>
      </w:r>
      <w:r>
        <w:rPr>
          <w:rFonts w:ascii="微软雅黑" w:hAnsi="微软雅黑" w:eastAsia="微软雅黑" w:cs="微软雅黑"/>
          <w:color w:val="auto"/>
          <w:spacing w:val="-1"/>
          <w:sz w:val="24"/>
          <w:szCs w:val="24"/>
          <w:highlight w:val="none"/>
        </w:rPr>
        <w:t>2009〕36</w:t>
      </w:r>
      <w:r>
        <w:rPr>
          <w:rFonts w:ascii="微软雅黑" w:hAnsi="微软雅黑" w:eastAsia="微软雅黑" w:cs="微软雅黑"/>
          <w:color w:val="auto"/>
          <w:spacing w:val="52"/>
          <w:sz w:val="24"/>
          <w:szCs w:val="24"/>
          <w:highlight w:val="none"/>
        </w:rPr>
        <w:t xml:space="preserve"> </w:t>
      </w:r>
      <w:r>
        <w:rPr>
          <w:rFonts w:ascii="微软雅黑" w:hAnsi="微软雅黑" w:eastAsia="微软雅黑" w:cs="微软雅黑"/>
          <w:color w:val="auto"/>
          <w:spacing w:val="-1"/>
          <w:sz w:val="24"/>
          <w:szCs w:val="24"/>
          <w:highlight w:val="none"/>
        </w:rPr>
        <w:t>号</w:t>
      </w:r>
      <w:r>
        <w:rPr>
          <w:rFonts w:ascii="微软雅黑" w:hAnsi="微软雅黑" w:eastAsia="微软雅黑" w:cs="微软雅黑"/>
          <w:color w:val="auto"/>
          <w:spacing w:val="-15"/>
          <w:sz w:val="24"/>
          <w:szCs w:val="24"/>
          <w:highlight w:val="none"/>
        </w:rPr>
        <w:t>）</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15"/>
          <w:sz w:val="24"/>
          <w:szCs w:val="24"/>
          <w:highlight w:val="none"/>
        </w:rPr>
        <w:t>，</w:t>
      </w:r>
      <w:r>
        <w:rPr>
          <w:rFonts w:ascii="微软雅黑" w:hAnsi="微软雅黑" w:eastAsia="微软雅黑" w:cs="微软雅黑"/>
          <w:color w:val="auto"/>
          <w:spacing w:val="-1"/>
          <w:sz w:val="24"/>
          <w:szCs w:val="24"/>
          <w:highlight w:val="none"/>
        </w:rPr>
        <w:t>工业和信息化</w:t>
      </w:r>
      <w:r>
        <w:rPr>
          <w:rFonts w:ascii="微软雅黑" w:hAnsi="微软雅黑" w:eastAsia="微软雅黑" w:cs="微软雅黑"/>
          <w:color w:val="auto"/>
          <w:spacing w:val="-2"/>
          <w:sz w:val="24"/>
          <w:szCs w:val="24"/>
          <w:highlight w:val="none"/>
        </w:rPr>
        <w:t>部、国家统计局、发展改革委、财政</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部研究制</w:t>
      </w:r>
      <w:r>
        <w:rPr>
          <w:rFonts w:ascii="微软雅黑" w:hAnsi="微软雅黑" w:eastAsia="微软雅黑" w:cs="微软雅黑"/>
          <w:color w:val="auto"/>
          <w:spacing w:val="52"/>
          <w:sz w:val="24"/>
          <w:szCs w:val="24"/>
          <w:highlight w:val="none"/>
        </w:rPr>
        <w:t xml:space="preserve"> </w:t>
      </w:r>
      <w:r>
        <w:rPr>
          <w:rFonts w:ascii="微软雅黑" w:hAnsi="微软雅黑" w:eastAsia="微软雅黑" w:cs="微软雅黑"/>
          <w:color w:val="auto"/>
          <w:spacing w:val="-2"/>
          <w:sz w:val="24"/>
          <w:szCs w:val="24"/>
          <w:highlight w:val="none"/>
        </w:rPr>
        <w:t>定了《中小企业划型标准规定》。经国务院同意</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2"/>
          <w:sz w:val="24"/>
          <w:szCs w:val="24"/>
          <w:highlight w:val="none"/>
        </w:rPr>
        <w:t>，现印发给你们</w:t>
      </w:r>
      <w:r>
        <w:rPr>
          <w:rFonts w:ascii="微软雅黑" w:hAnsi="微软雅黑" w:eastAsia="微软雅黑" w:cs="微软雅黑"/>
          <w:color w:val="auto"/>
          <w:spacing w:val="-34"/>
          <w:sz w:val="24"/>
          <w:szCs w:val="24"/>
          <w:highlight w:val="none"/>
        </w:rPr>
        <w:t xml:space="preserve"> </w:t>
      </w:r>
      <w:r>
        <w:rPr>
          <w:rFonts w:ascii="微软雅黑" w:hAnsi="微软雅黑" w:eastAsia="微软雅黑" w:cs="微软雅黑"/>
          <w:color w:val="auto"/>
          <w:spacing w:val="-2"/>
          <w:sz w:val="24"/>
          <w:szCs w:val="24"/>
          <w:highlight w:val="none"/>
        </w:rPr>
        <w:t>，请遵</w:t>
      </w:r>
      <w:r>
        <w:rPr>
          <w:rFonts w:ascii="微软雅黑" w:hAnsi="微软雅黑" w:eastAsia="微软雅黑" w:cs="微软雅黑"/>
          <w:color w:val="auto"/>
          <w:spacing w:val="-3"/>
          <w:sz w:val="24"/>
          <w:szCs w:val="24"/>
          <w:highlight w:val="none"/>
        </w:rPr>
        <w:t>照执行。</w:t>
      </w:r>
    </w:p>
    <w:p>
      <w:pPr>
        <w:rPr>
          <w:rFonts w:ascii="Arial"/>
          <w:color w:val="auto"/>
          <w:sz w:val="21"/>
          <w:highlight w:val="none"/>
        </w:rPr>
      </w:pPr>
    </w:p>
    <w:p>
      <w:pPr>
        <w:rPr>
          <w:rFonts w:ascii="Arial"/>
          <w:color w:val="auto"/>
          <w:sz w:val="21"/>
          <w:highlight w:val="none"/>
        </w:rPr>
      </w:pPr>
    </w:p>
    <w:p>
      <w:pPr>
        <w:spacing w:line="241" w:lineRule="auto"/>
        <w:rPr>
          <w:rFonts w:ascii="Arial"/>
          <w:color w:val="auto"/>
          <w:sz w:val="21"/>
          <w:highlight w:val="none"/>
        </w:rPr>
      </w:pPr>
    </w:p>
    <w:p>
      <w:pPr>
        <w:spacing w:line="241" w:lineRule="auto"/>
        <w:rPr>
          <w:rFonts w:ascii="Arial"/>
          <w:color w:val="auto"/>
          <w:sz w:val="21"/>
          <w:highlight w:val="none"/>
        </w:rPr>
      </w:pPr>
    </w:p>
    <w:p>
      <w:pPr>
        <w:spacing w:line="241" w:lineRule="auto"/>
        <w:rPr>
          <w:rFonts w:ascii="Arial"/>
          <w:color w:val="auto"/>
          <w:sz w:val="21"/>
          <w:highlight w:val="none"/>
        </w:rPr>
      </w:pPr>
    </w:p>
    <w:p>
      <w:pPr>
        <w:spacing w:line="241" w:lineRule="auto"/>
        <w:rPr>
          <w:rFonts w:ascii="Arial"/>
          <w:color w:val="auto"/>
          <w:sz w:val="21"/>
          <w:highlight w:val="none"/>
        </w:rPr>
      </w:pPr>
    </w:p>
    <w:p>
      <w:pPr>
        <w:spacing w:before="103" w:line="373" w:lineRule="auto"/>
        <w:ind w:left="6640" w:leftChars="2910" w:right="0" w:rightChars="0" w:hanging="238" w:hangingChars="100"/>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工业和信息化部</w:t>
      </w:r>
      <w:r>
        <w:rPr>
          <w:rFonts w:ascii="微软雅黑" w:hAnsi="微软雅黑" w:eastAsia="微软雅黑" w:cs="微软雅黑"/>
          <w:color w:val="auto"/>
          <w:sz w:val="24"/>
          <w:szCs w:val="24"/>
          <w:highlight w:val="none"/>
        </w:rPr>
        <w:t xml:space="preserve"> </w:t>
      </w:r>
    </w:p>
    <w:p>
      <w:pPr>
        <w:spacing w:before="103" w:line="373" w:lineRule="auto"/>
        <w:ind w:left="6490" w:leftChars="2910" w:right="0" w:rightChars="0" w:hanging="88" w:hangingChars="38"/>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4"/>
          <w:sz w:val="24"/>
          <w:szCs w:val="24"/>
          <w:highlight w:val="none"/>
        </w:rPr>
        <w:t>国家统计局</w:t>
      </w:r>
    </w:p>
    <w:p>
      <w:pPr>
        <w:spacing w:before="3" w:line="371" w:lineRule="auto"/>
        <w:ind w:left="0" w:leftChars="0" w:right="0" w:rightChars="0" w:firstLine="6343" w:firstLineChars="2688"/>
        <w:jc w:val="left"/>
        <w:rPr>
          <w:rFonts w:ascii="微软雅黑" w:hAnsi="微软雅黑" w:eastAsia="微软雅黑" w:cs="微软雅黑"/>
          <w:color w:val="auto"/>
          <w:spacing w:val="-2"/>
          <w:sz w:val="24"/>
          <w:szCs w:val="24"/>
          <w:highlight w:val="none"/>
        </w:rPr>
      </w:pPr>
      <w:r>
        <w:rPr>
          <w:rFonts w:ascii="微软雅黑" w:hAnsi="微软雅黑" w:eastAsia="微软雅黑" w:cs="微软雅黑"/>
          <w:color w:val="auto"/>
          <w:spacing w:val="-2"/>
          <w:sz w:val="24"/>
          <w:szCs w:val="24"/>
          <w:highlight w:val="none"/>
        </w:rPr>
        <w:t>国家发展和改革委员会</w:t>
      </w:r>
    </w:p>
    <w:p>
      <w:pPr>
        <w:spacing w:before="3" w:line="371" w:lineRule="auto"/>
        <w:ind w:left="0" w:leftChars="0" w:right="0" w:rightChars="0" w:firstLine="6050" w:firstLineChars="2500"/>
        <w:jc w:val="left"/>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 xml:space="preserve"> </w:t>
      </w:r>
      <w:r>
        <w:rPr>
          <w:rFonts w:hint="eastAsia" w:ascii="微软雅黑" w:hAnsi="微软雅黑" w:eastAsia="微软雅黑" w:cs="微软雅黑"/>
          <w:color w:val="auto"/>
          <w:spacing w:val="1"/>
          <w:sz w:val="24"/>
          <w:szCs w:val="24"/>
          <w:highlight w:val="none"/>
          <w:lang w:val="en-US" w:eastAsia="zh-CN"/>
        </w:rPr>
        <w:t xml:space="preserve"> </w:t>
      </w:r>
      <w:r>
        <w:rPr>
          <w:rFonts w:ascii="微软雅黑" w:hAnsi="微软雅黑" w:eastAsia="微软雅黑" w:cs="微软雅黑"/>
          <w:color w:val="auto"/>
          <w:spacing w:val="-2"/>
          <w:sz w:val="24"/>
          <w:szCs w:val="24"/>
          <w:highlight w:val="none"/>
        </w:rPr>
        <w:t>财政部</w:t>
      </w:r>
    </w:p>
    <w:p>
      <w:pPr>
        <w:pStyle w:val="7"/>
        <w:ind w:left="680" w:leftChars="309" w:firstLine="5154" w:firstLineChars="2184"/>
        <w:rPr>
          <w:rFonts w:hint="eastAsia" w:ascii="微软雅黑" w:hAnsi="微软雅黑" w:eastAsia="微软雅黑" w:cs="微软雅黑"/>
          <w:b w:val="0"/>
          <w:bCs w:val="0"/>
          <w:color w:val="auto"/>
          <w:spacing w:val="-2"/>
          <w:sz w:val="24"/>
          <w:szCs w:val="24"/>
          <w:highlight w:val="none"/>
          <w:lang w:val="zh-CN" w:eastAsia="zh-CN" w:bidi="zh-CN"/>
        </w:rPr>
      </w:pPr>
      <w:r>
        <w:rPr>
          <w:rFonts w:ascii="微软雅黑" w:hAnsi="微软雅黑" w:eastAsia="微软雅黑" w:cs="微软雅黑"/>
          <w:b w:val="0"/>
          <w:bCs w:val="0"/>
          <w:color w:val="auto"/>
          <w:spacing w:val="-2"/>
          <w:sz w:val="24"/>
          <w:szCs w:val="24"/>
          <w:highlight w:val="none"/>
          <w:lang w:val="zh-CN" w:eastAsia="zh-CN" w:bidi="zh-CN"/>
        </w:rPr>
        <w:t>二 0 一 一年六月十八日</w:t>
      </w:r>
    </w:p>
    <w:p>
      <w:pPr>
        <w:rPr>
          <w:rFonts w:hint="eastAsia" w:ascii="微软雅黑" w:hAnsi="微软雅黑" w:eastAsia="微软雅黑" w:cs="微软雅黑"/>
        </w:rPr>
      </w:pPr>
    </w:p>
    <w:p>
      <w:pPr>
        <w:pStyle w:val="7"/>
        <w:rPr>
          <w:rFonts w:hint="eastAsia" w:ascii="微软雅黑" w:hAnsi="微软雅黑" w:eastAsia="微软雅黑" w:cs="微软雅黑"/>
        </w:rPr>
      </w:pPr>
    </w:p>
    <w:p>
      <w:pPr>
        <w:rPr>
          <w:rFonts w:hint="eastAsia" w:ascii="微软雅黑" w:hAnsi="微软雅黑" w:eastAsia="微软雅黑" w:cs="微软雅黑"/>
        </w:rPr>
      </w:pPr>
    </w:p>
    <w:p>
      <w:pPr>
        <w:pStyle w:val="7"/>
        <w:rPr>
          <w:rFonts w:hint="eastAsia" w:ascii="微软雅黑" w:hAnsi="微软雅黑" w:eastAsia="微软雅黑" w:cs="微软雅黑"/>
        </w:rPr>
      </w:pPr>
    </w:p>
    <w:p>
      <w:pPr>
        <w:rPr>
          <w:rFonts w:hint="eastAsia" w:ascii="微软雅黑" w:hAnsi="微软雅黑" w:eastAsia="微软雅黑" w:cs="微软雅黑"/>
        </w:rPr>
      </w:pPr>
    </w:p>
    <w:p>
      <w:pPr>
        <w:pStyle w:val="7"/>
        <w:rPr>
          <w:rFonts w:hint="eastAsia" w:ascii="微软雅黑" w:hAnsi="微软雅黑" w:eastAsia="微软雅黑" w:cs="微软雅黑"/>
        </w:rPr>
      </w:pPr>
    </w:p>
    <w:p>
      <w:pPr>
        <w:rPr>
          <w:rFonts w:hint="eastAsia" w:ascii="微软雅黑" w:hAnsi="微软雅黑" w:eastAsia="微软雅黑" w:cs="微软雅黑"/>
        </w:rPr>
      </w:pPr>
    </w:p>
    <w:p>
      <w:pPr>
        <w:pStyle w:val="7"/>
        <w:rPr>
          <w:rFonts w:hint="eastAsia" w:ascii="微软雅黑" w:hAnsi="微软雅黑" w:eastAsia="微软雅黑" w:cs="微软雅黑"/>
        </w:rPr>
      </w:pPr>
    </w:p>
    <w:p>
      <w:pPr>
        <w:rPr>
          <w:rFonts w:hint="eastAsia" w:ascii="微软雅黑" w:hAnsi="微软雅黑" w:eastAsia="微软雅黑" w:cs="微软雅黑"/>
        </w:rPr>
      </w:pPr>
    </w:p>
    <w:p>
      <w:pPr>
        <w:pStyle w:val="7"/>
        <w:rPr>
          <w:rFonts w:hint="eastAsia" w:ascii="微软雅黑" w:hAnsi="微软雅黑" w:eastAsia="微软雅黑" w:cs="微软雅黑"/>
        </w:rPr>
      </w:pPr>
    </w:p>
    <w:p>
      <w:pPr>
        <w:rPr>
          <w:rFonts w:hint="eastAsia" w:ascii="微软雅黑" w:hAnsi="微软雅黑" w:eastAsia="微软雅黑" w:cs="微软雅黑"/>
        </w:rPr>
      </w:pPr>
    </w:p>
    <w:p>
      <w:pPr>
        <w:spacing w:before="120" w:beforeAutospacing="0" w:after="0" w:afterLines="50" w:afterAutospacing="0" w:line="189" w:lineRule="auto"/>
        <w:ind w:left="2359"/>
        <w:rPr>
          <w:rFonts w:ascii="微软雅黑" w:hAnsi="微软雅黑" w:eastAsia="微软雅黑" w:cs="微软雅黑"/>
          <w:b/>
          <w:bCs/>
          <w:color w:val="auto"/>
          <w:spacing w:val="8"/>
          <w:sz w:val="35"/>
          <w:szCs w:val="35"/>
          <w:highlight w:val="none"/>
        </w:rPr>
      </w:pPr>
    </w:p>
    <w:p>
      <w:pPr>
        <w:spacing w:before="120" w:beforeAutospacing="0" w:after="0" w:afterLines="50" w:afterAutospacing="0" w:line="189" w:lineRule="auto"/>
        <w:ind w:left="2359"/>
        <w:rPr>
          <w:rFonts w:ascii="微软雅黑" w:hAnsi="微软雅黑" w:eastAsia="微软雅黑" w:cs="微软雅黑"/>
          <w:b/>
          <w:bCs/>
          <w:color w:val="auto"/>
          <w:spacing w:val="8"/>
          <w:sz w:val="35"/>
          <w:szCs w:val="35"/>
          <w:highlight w:val="none"/>
        </w:rPr>
      </w:pPr>
    </w:p>
    <w:p>
      <w:pPr>
        <w:spacing w:before="120" w:beforeAutospacing="0" w:after="0" w:afterLines="50" w:afterAutospacing="0" w:line="189" w:lineRule="auto"/>
        <w:ind w:left="2359"/>
        <w:rPr>
          <w:rFonts w:ascii="微软雅黑" w:hAnsi="微软雅黑" w:eastAsia="微软雅黑" w:cs="微软雅黑"/>
          <w:color w:val="auto"/>
          <w:sz w:val="19"/>
          <w:szCs w:val="19"/>
          <w:highlight w:val="none"/>
        </w:rPr>
      </w:pPr>
      <w:r>
        <w:rPr>
          <w:rFonts w:ascii="微软雅黑" w:hAnsi="微软雅黑" w:eastAsia="微软雅黑" w:cs="微软雅黑"/>
          <w:b/>
          <w:bCs/>
          <w:color w:val="auto"/>
          <w:spacing w:val="8"/>
          <w:sz w:val="35"/>
          <w:szCs w:val="35"/>
          <w:highlight w:val="none"/>
        </w:rPr>
        <w:t>中小企业划型标准规定</w:t>
      </w:r>
      <w:r>
        <w:rPr>
          <w:rFonts w:ascii="微软雅黑" w:hAnsi="微软雅黑" w:eastAsia="微软雅黑" w:cs="微软雅黑"/>
          <w:b/>
          <w:bCs/>
          <w:color w:val="auto"/>
          <w:spacing w:val="8"/>
          <w:sz w:val="19"/>
          <w:szCs w:val="19"/>
          <w:highlight w:val="none"/>
        </w:rPr>
        <w:t>（仅作参考填写说明）</w:t>
      </w:r>
    </w:p>
    <w:p>
      <w:pPr>
        <w:spacing w:beforeAutospacing="0" w:after="0" w:afterLines="50" w:afterAutospacing="0" w:line="240" w:lineRule="auto"/>
        <w:ind w:left="231" w:leftChars="105" w:right="67" w:firstLine="0" w:firstLineChars="0"/>
        <w:jc w:val="left"/>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一、根据《中华人民共和国中小企业促进法》和</w:t>
      </w:r>
      <w:r>
        <w:rPr>
          <w:rFonts w:ascii="微软雅黑" w:hAnsi="微软雅黑" w:eastAsia="微软雅黑" w:cs="微软雅黑"/>
          <w:color w:val="auto"/>
          <w:spacing w:val="-2"/>
          <w:sz w:val="24"/>
          <w:szCs w:val="24"/>
          <w:highlight w:val="none"/>
        </w:rPr>
        <w:t>《国务院关于进一步促进中小企业发展的若干</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3"/>
          <w:sz w:val="24"/>
          <w:szCs w:val="24"/>
          <w:highlight w:val="none"/>
        </w:rPr>
        <w:t>意见》(国发〔</w:t>
      </w:r>
      <w:r>
        <w:rPr>
          <w:rFonts w:ascii="微软雅黑" w:hAnsi="微软雅黑" w:eastAsia="微软雅黑" w:cs="微软雅黑"/>
          <w:color w:val="auto"/>
          <w:spacing w:val="-16"/>
          <w:sz w:val="24"/>
          <w:szCs w:val="24"/>
          <w:highlight w:val="none"/>
        </w:rPr>
        <w:t xml:space="preserve"> </w:t>
      </w:r>
      <w:r>
        <w:rPr>
          <w:rFonts w:ascii="微软雅黑" w:hAnsi="微软雅黑" w:eastAsia="微软雅黑" w:cs="微软雅黑"/>
          <w:color w:val="auto"/>
          <w:spacing w:val="-3"/>
          <w:sz w:val="24"/>
          <w:szCs w:val="24"/>
          <w:highlight w:val="none"/>
        </w:rPr>
        <w:t>2009〕36号),制定本规定。</w:t>
      </w:r>
    </w:p>
    <w:p>
      <w:pPr>
        <w:spacing w:beforeAutospacing="0" w:after="0" w:afterLines="50" w:afterAutospacing="0" w:line="240" w:lineRule="auto"/>
        <w:ind w:left="231" w:leftChars="105" w:right="67" w:firstLine="0" w:firstLineChars="0"/>
        <w:jc w:val="left"/>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2"/>
          <w:sz w:val="24"/>
          <w:szCs w:val="24"/>
          <w:highlight w:val="none"/>
        </w:rPr>
        <w:t>二、中小企业划分为中型、小型、微型三种类型，具体标准根据企业从业人员、营业收入、资</w:t>
      </w:r>
      <w:r>
        <w:rPr>
          <w:rFonts w:ascii="微软雅黑" w:hAnsi="微软雅黑" w:eastAsia="微软雅黑" w:cs="微软雅黑"/>
          <w:color w:val="auto"/>
          <w:spacing w:val="-3"/>
          <w:sz w:val="24"/>
          <w:szCs w:val="24"/>
          <w:highlight w:val="none"/>
        </w:rPr>
        <w:t>产总额等指标</w:t>
      </w:r>
      <w:r>
        <w:rPr>
          <w:rFonts w:ascii="微软雅黑" w:hAnsi="微软雅黑" w:eastAsia="微软雅黑" w:cs="微软雅黑"/>
          <w:color w:val="auto"/>
          <w:spacing w:val="-28"/>
          <w:sz w:val="24"/>
          <w:szCs w:val="24"/>
          <w:highlight w:val="none"/>
        </w:rPr>
        <w:t xml:space="preserve"> </w:t>
      </w:r>
      <w:r>
        <w:rPr>
          <w:rFonts w:ascii="微软雅黑" w:hAnsi="微软雅黑" w:eastAsia="微软雅黑" w:cs="微软雅黑"/>
          <w:color w:val="auto"/>
          <w:spacing w:val="-3"/>
          <w:sz w:val="24"/>
          <w:szCs w:val="24"/>
          <w:highlight w:val="none"/>
        </w:rPr>
        <w:t>，结合行业特点制定。</w:t>
      </w:r>
    </w:p>
    <w:p>
      <w:pPr>
        <w:spacing w:beforeAutospacing="0" w:after="0" w:afterLines="27" w:afterAutospacing="0" w:line="240" w:lineRule="auto"/>
        <w:ind w:left="231" w:leftChars="105" w:right="67" w:firstLine="0" w:firstLineChars="0"/>
        <w:jc w:val="left"/>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三、</w:t>
      </w:r>
      <w:r>
        <w:rPr>
          <w:rFonts w:ascii="微软雅黑" w:hAnsi="微软雅黑" w:eastAsia="微软雅黑" w:cs="微软雅黑"/>
          <w:b/>
          <w:bCs/>
          <w:color w:val="auto"/>
          <w:spacing w:val="-1"/>
          <w:sz w:val="24"/>
          <w:szCs w:val="24"/>
          <w:highlight w:val="none"/>
        </w:rPr>
        <w:t>本规定适用的行业包括</w:t>
      </w:r>
      <w:r>
        <w:rPr>
          <w:rFonts w:ascii="微软雅黑" w:hAnsi="微软雅黑" w:eastAsia="微软雅黑" w:cs="微软雅黑"/>
          <w:color w:val="auto"/>
          <w:spacing w:val="-1"/>
          <w:sz w:val="24"/>
          <w:szCs w:val="24"/>
          <w:highlight w:val="none"/>
        </w:rPr>
        <w:t>：</w:t>
      </w:r>
      <w:r>
        <w:rPr>
          <w:rFonts w:hint="eastAsia" w:ascii="微软雅黑" w:hAnsi="微软雅黑" w:eastAsia="微软雅黑" w:cs="微软雅黑"/>
          <w:b/>
          <w:bCs/>
          <w:color w:val="auto"/>
          <w:spacing w:val="-1"/>
          <w:sz w:val="24"/>
          <w:szCs w:val="24"/>
          <w:highlight w:val="none"/>
          <w:u w:val="single" w:color="auto"/>
          <w:lang w:eastAsia="zh-CN"/>
        </w:rPr>
        <w:t>建筑业</w:t>
      </w:r>
      <w:r>
        <w:rPr>
          <w:rFonts w:ascii="微软雅黑" w:hAnsi="微软雅黑" w:eastAsia="微软雅黑" w:cs="微软雅黑"/>
          <w:b/>
          <w:bCs/>
          <w:color w:val="auto"/>
          <w:spacing w:val="-1"/>
          <w:sz w:val="24"/>
          <w:szCs w:val="24"/>
          <w:highlight w:val="none"/>
          <w:u w:val="single" w:color="auto"/>
        </w:rPr>
        <w:t>，</w:t>
      </w:r>
      <w:r>
        <w:rPr>
          <w:rFonts w:ascii="微软雅黑" w:hAnsi="微软雅黑" w:eastAsia="微软雅黑" w:cs="微软雅黑"/>
          <w:color w:val="auto"/>
          <w:spacing w:val="-1"/>
          <w:sz w:val="24"/>
          <w:szCs w:val="24"/>
          <w:highlight w:val="none"/>
        </w:rPr>
        <w:t>(包括采矿业、制造业、电力、热力、燃气</w:t>
      </w:r>
      <w:r>
        <w:rPr>
          <w:rFonts w:ascii="微软雅黑" w:hAnsi="微软雅黑" w:eastAsia="微软雅黑" w:cs="微软雅黑"/>
          <w:color w:val="auto"/>
          <w:spacing w:val="-3"/>
          <w:sz w:val="24"/>
          <w:szCs w:val="24"/>
          <w:highlight w:val="none"/>
        </w:rPr>
        <w:t>及水生产和供应业),建筑业，批发业，零售业，交通运输业(不含铁路运输业</w:t>
      </w:r>
      <w:r>
        <w:rPr>
          <w:rFonts w:ascii="微软雅黑" w:hAnsi="微软雅黑" w:eastAsia="微软雅黑" w:cs="微软雅黑"/>
          <w:color w:val="auto"/>
          <w:spacing w:val="-4"/>
          <w:sz w:val="24"/>
          <w:szCs w:val="24"/>
          <w:highlight w:val="none"/>
        </w:rPr>
        <w:t>),仓储业</w:t>
      </w:r>
      <w:r>
        <w:rPr>
          <w:rFonts w:ascii="微软雅黑" w:hAnsi="微软雅黑" w:eastAsia="微软雅黑" w:cs="微软雅黑"/>
          <w:color w:val="auto"/>
          <w:spacing w:val="-34"/>
          <w:sz w:val="24"/>
          <w:szCs w:val="24"/>
          <w:highlight w:val="none"/>
        </w:rPr>
        <w:t xml:space="preserve"> </w:t>
      </w:r>
      <w:r>
        <w:rPr>
          <w:rFonts w:ascii="微软雅黑" w:hAnsi="微软雅黑" w:eastAsia="微软雅黑" w:cs="微软雅黑"/>
          <w:color w:val="auto"/>
          <w:spacing w:val="-4"/>
          <w:sz w:val="24"/>
          <w:szCs w:val="24"/>
          <w:highlight w:val="none"/>
        </w:rPr>
        <w:t>，邮政业，</w:t>
      </w:r>
      <w:r>
        <w:rPr>
          <w:rFonts w:ascii="微软雅黑" w:hAnsi="微软雅黑" w:eastAsia="微软雅黑" w:cs="微软雅黑"/>
          <w:color w:val="auto"/>
          <w:spacing w:val="-3"/>
          <w:sz w:val="24"/>
          <w:szCs w:val="24"/>
          <w:highlight w:val="none"/>
        </w:rPr>
        <w:t>住宿业</w:t>
      </w:r>
      <w:r>
        <w:rPr>
          <w:rFonts w:ascii="微软雅黑" w:hAnsi="微软雅黑" w:eastAsia="微软雅黑" w:cs="微软雅黑"/>
          <w:color w:val="auto"/>
          <w:spacing w:val="-25"/>
          <w:sz w:val="24"/>
          <w:szCs w:val="24"/>
          <w:highlight w:val="none"/>
        </w:rPr>
        <w:t xml:space="preserve"> </w:t>
      </w:r>
      <w:r>
        <w:rPr>
          <w:rFonts w:ascii="微软雅黑" w:hAnsi="微软雅黑" w:eastAsia="微软雅黑" w:cs="微软雅黑"/>
          <w:color w:val="auto"/>
          <w:spacing w:val="-3"/>
          <w:sz w:val="24"/>
          <w:szCs w:val="24"/>
          <w:highlight w:val="none"/>
        </w:rPr>
        <w:t>，餐饮业</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，信息传输业(包括电信、互联网和相关服务),软件和信息技术服务业</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，房地产开发经营</w:t>
      </w:r>
      <w:r>
        <w:rPr>
          <w:rFonts w:ascii="微软雅黑" w:hAnsi="微软雅黑" w:eastAsia="微软雅黑" w:cs="微软雅黑"/>
          <w:color w:val="auto"/>
          <w:spacing w:val="-24"/>
          <w:sz w:val="24"/>
          <w:szCs w:val="24"/>
          <w:highlight w:val="none"/>
        </w:rPr>
        <w:t xml:space="preserve"> </w:t>
      </w:r>
      <w:r>
        <w:rPr>
          <w:rFonts w:ascii="微软雅黑" w:hAnsi="微软雅黑" w:eastAsia="微软雅黑" w:cs="微软雅黑"/>
          <w:color w:val="auto"/>
          <w:spacing w:val="-3"/>
          <w:sz w:val="24"/>
          <w:szCs w:val="24"/>
          <w:highlight w:val="none"/>
        </w:rPr>
        <w:t>，物业管理</w:t>
      </w:r>
      <w:r>
        <w:rPr>
          <w:rFonts w:ascii="微软雅黑" w:hAnsi="微软雅黑" w:eastAsia="微软雅黑" w:cs="微软雅黑"/>
          <w:color w:val="auto"/>
          <w:spacing w:val="-34"/>
          <w:sz w:val="24"/>
          <w:szCs w:val="24"/>
          <w:highlight w:val="none"/>
        </w:rPr>
        <w:t xml:space="preserve"> </w:t>
      </w:r>
      <w:r>
        <w:rPr>
          <w:rFonts w:ascii="微软雅黑" w:hAnsi="微软雅黑" w:eastAsia="微软雅黑" w:cs="微软雅黑"/>
          <w:color w:val="auto"/>
          <w:spacing w:val="-3"/>
          <w:sz w:val="24"/>
          <w:szCs w:val="24"/>
          <w:highlight w:val="none"/>
        </w:rPr>
        <w:t>，租赁和商务服务业</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，其他未列明行业(包括科学研究和技术服务业，</w:t>
      </w:r>
      <w:r>
        <w:rPr>
          <w:rFonts w:ascii="微软雅黑" w:hAnsi="微软雅黑" w:eastAsia="微软雅黑" w:cs="微软雅黑"/>
          <w:color w:val="auto"/>
          <w:spacing w:val="-1"/>
          <w:sz w:val="24"/>
          <w:szCs w:val="24"/>
          <w:highlight w:val="none"/>
        </w:rPr>
        <w:t>水利、环境和公共设施管理业，居民服务、修理和</w:t>
      </w:r>
      <w:r>
        <w:rPr>
          <w:rFonts w:ascii="微软雅黑" w:hAnsi="微软雅黑" w:eastAsia="微软雅黑" w:cs="微软雅黑"/>
          <w:color w:val="auto"/>
          <w:spacing w:val="-2"/>
          <w:sz w:val="24"/>
          <w:szCs w:val="24"/>
          <w:highlight w:val="none"/>
        </w:rPr>
        <w:t>其他服务业，社会工作，文化、体育和娱乐业等)。</w:t>
      </w:r>
    </w:p>
    <w:p>
      <w:pPr>
        <w:spacing w:beforeAutospacing="0" w:after="0" w:afterLines="50" w:afterAutospacing="0" w:line="240" w:lineRule="auto"/>
        <w:ind w:left="231" w:leftChars="105" w:right="67" w:firstLine="0" w:firstLineChars="0"/>
        <w:jc w:val="left"/>
        <w:rPr>
          <w:rFonts w:ascii="微软雅黑" w:hAnsi="微软雅黑" w:eastAsia="微软雅黑" w:cs="微软雅黑"/>
          <w:color w:val="auto"/>
          <w:spacing w:val="-1"/>
          <w:sz w:val="24"/>
          <w:szCs w:val="24"/>
          <w:highlight w:val="none"/>
        </w:rPr>
      </w:pPr>
      <w:r>
        <w:rPr>
          <w:rFonts w:ascii="微软雅黑" w:hAnsi="微软雅黑" w:eastAsia="微软雅黑" w:cs="微软雅黑"/>
          <w:b/>
          <w:bCs/>
          <w:color w:val="auto"/>
          <w:spacing w:val="-2"/>
          <w:sz w:val="24"/>
          <w:szCs w:val="24"/>
          <w:highlight w:val="none"/>
        </w:rPr>
        <w:t>四、各行业</w:t>
      </w:r>
      <w:r>
        <w:rPr>
          <w:rFonts w:ascii="微软雅黑" w:hAnsi="微软雅黑" w:eastAsia="微软雅黑" w:cs="微软雅黑"/>
          <w:color w:val="auto"/>
          <w:spacing w:val="-1"/>
          <w:sz w:val="24"/>
          <w:szCs w:val="24"/>
          <w:highlight w:val="none"/>
        </w:rPr>
        <w:t>划型标准为：</w:t>
      </w:r>
    </w:p>
    <w:p>
      <w:pPr>
        <w:spacing w:beforeAutospacing="0" w:after="0" w:afterLines="50" w:afterAutospacing="0" w:line="240" w:lineRule="auto"/>
        <w:ind w:left="231" w:leftChars="105" w:right="67" w:firstLine="0" w:firstLineChars="0"/>
        <w:jc w:val="left"/>
        <w:rPr>
          <w:rFonts w:ascii="微软雅黑" w:hAnsi="微软雅黑" w:eastAsia="微软雅黑" w:cs="微软雅黑"/>
          <w:b w:val="0"/>
          <w:bCs w:val="0"/>
          <w:color w:val="auto"/>
          <w:spacing w:val="-1"/>
          <w:sz w:val="24"/>
          <w:szCs w:val="24"/>
          <w:highlight w:val="none"/>
        </w:rPr>
      </w:pPr>
      <w:r>
        <w:rPr>
          <w:rFonts w:ascii="微软雅黑" w:hAnsi="微软雅黑" w:eastAsia="微软雅黑" w:cs="微软雅黑"/>
          <w:b/>
          <w:bCs/>
          <w:color w:val="auto"/>
          <w:spacing w:val="-1"/>
          <w:sz w:val="24"/>
          <w:szCs w:val="24"/>
          <w:highlight w:val="none"/>
        </w:rPr>
        <w:t>(一)     农、林、牧、渔业。</w:t>
      </w:r>
      <w:r>
        <w:rPr>
          <w:rFonts w:ascii="微软雅黑" w:hAnsi="微软雅黑" w:eastAsia="微软雅黑" w:cs="微软雅黑"/>
          <w:b w:val="0"/>
          <w:bCs w:val="0"/>
          <w:color w:val="auto"/>
          <w:spacing w:val="-1"/>
          <w:sz w:val="24"/>
          <w:szCs w:val="24"/>
          <w:highlight w:val="none"/>
        </w:rPr>
        <w:t>营业收入20000万元以下的为中小微型企业。其中 ，营业收入500万元及以上的为中型企业 ，营业收入50万元及以上的为小型企业 ，营业收入50万元以下的为微型企业。</w:t>
      </w:r>
    </w:p>
    <w:p>
      <w:pPr>
        <w:spacing w:beforeAutospacing="0" w:after="0" w:afterLines="50" w:afterAutospacing="0" w:line="240" w:lineRule="auto"/>
        <w:ind w:left="231" w:leftChars="105" w:right="67" w:firstLine="0" w:firstLineChars="0"/>
        <w:jc w:val="left"/>
        <w:rPr>
          <w:rFonts w:ascii="微软雅黑" w:hAnsi="微软雅黑" w:eastAsia="微软雅黑" w:cs="微软雅黑"/>
          <w:b/>
          <w:bCs/>
          <w:color w:val="auto"/>
          <w:spacing w:val="-1"/>
          <w:sz w:val="24"/>
          <w:szCs w:val="24"/>
          <w:highlight w:val="none"/>
        </w:rPr>
      </w:pPr>
      <w:r>
        <w:rPr>
          <w:rFonts w:ascii="微软雅黑" w:hAnsi="微软雅黑" w:eastAsia="微软雅黑" w:cs="微软雅黑"/>
          <w:color w:val="auto"/>
          <w:spacing w:val="-1"/>
          <w:sz w:val="24"/>
          <w:szCs w:val="24"/>
          <w:highlight w:val="none"/>
        </w:rPr>
        <w:t xml:space="preserve">(二) </w:t>
      </w:r>
      <w:r>
        <w:rPr>
          <w:rFonts w:ascii="微软雅黑" w:hAnsi="微软雅黑" w:eastAsia="微软雅黑" w:cs="微软雅黑"/>
          <w:b/>
          <w:bCs/>
          <w:color w:val="auto"/>
          <w:spacing w:val="-1"/>
          <w:sz w:val="24"/>
          <w:szCs w:val="24"/>
          <w:highlight w:val="none"/>
        </w:rPr>
        <w:t>工业。</w:t>
      </w:r>
      <w:r>
        <w:rPr>
          <w:rFonts w:ascii="微软雅黑" w:hAnsi="微软雅黑" w:eastAsia="微软雅黑" w:cs="微软雅黑"/>
          <w:color w:val="auto"/>
          <w:spacing w:val="-1"/>
          <w:sz w:val="24"/>
          <w:szCs w:val="24"/>
          <w:highlight w:val="none"/>
        </w:rPr>
        <w:t>从业人员 1000人以下或营业收入40000万元以下的为中小微型企业。其中， 从业人员 300人及以上 ，且营业收入2000万元及以上的为中型企业;从业人员20人及以上，且营业收入300万元及以上的为小型企业;从业人员 20 人以下或营业收入300万元以下的为微型企业。</w:t>
      </w:r>
    </w:p>
    <w:p>
      <w:pPr>
        <w:spacing w:beforeAutospacing="0" w:after="0" w:afterLines="50" w:afterAutospacing="0" w:line="240" w:lineRule="auto"/>
        <w:ind w:left="231" w:leftChars="105" w:right="67" w:firstLine="0" w:firstLineChars="0"/>
        <w:jc w:val="left"/>
        <w:rPr>
          <w:rFonts w:ascii="微软雅黑" w:hAnsi="微软雅黑" w:eastAsia="微软雅黑" w:cs="微软雅黑"/>
          <w:b/>
          <w:bCs/>
          <w:color w:val="auto"/>
          <w:spacing w:val="-1"/>
          <w:sz w:val="24"/>
          <w:szCs w:val="24"/>
          <w:highlight w:val="none"/>
        </w:rPr>
      </w:pPr>
      <w:r>
        <w:rPr>
          <w:rFonts w:ascii="微软雅黑" w:hAnsi="微软雅黑" w:eastAsia="微软雅黑" w:cs="微软雅黑"/>
          <w:color w:val="auto"/>
          <w:spacing w:val="-1"/>
          <w:sz w:val="24"/>
          <w:szCs w:val="24"/>
          <w:highlight w:val="none"/>
        </w:rPr>
        <w:t xml:space="preserve">(三) </w:t>
      </w:r>
      <w:r>
        <w:rPr>
          <w:rFonts w:ascii="微软雅黑" w:hAnsi="微软雅黑" w:eastAsia="微软雅黑" w:cs="微软雅黑"/>
          <w:b/>
          <w:bCs/>
          <w:color w:val="auto"/>
          <w:spacing w:val="-1"/>
          <w:sz w:val="24"/>
          <w:szCs w:val="24"/>
          <w:highlight w:val="none"/>
        </w:rPr>
        <w:t>建筑业。营业收入 80000万元以下或资产总额 80000万元以下的为中小微型企业。其中，营业收入6000万元 及以上，且资产总额 5000万元及以上的为中型企业;营业收入300万元及以上，且资产总额300万元及以上的为小型企业;营业收入300万元以下或资产总额300万元以下的为微型企业。</w:t>
      </w:r>
    </w:p>
    <w:p>
      <w:pPr>
        <w:spacing w:beforeAutospacing="0" w:line="240" w:lineRule="auto"/>
        <w:ind w:left="231" w:leftChars="105" w:right="67" w:firstLine="0" w:firstLineChars="0"/>
        <w:jc w:val="left"/>
        <w:rPr>
          <w:rFonts w:ascii="微软雅黑" w:hAnsi="微软雅黑" w:eastAsia="微软雅黑" w:cs="微软雅黑"/>
          <w:color w:val="auto"/>
          <w:spacing w:val="-1"/>
          <w:sz w:val="24"/>
          <w:szCs w:val="24"/>
          <w:highlight w:val="none"/>
        </w:rPr>
      </w:pPr>
      <w:r>
        <w:rPr>
          <w:rFonts w:ascii="微软雅黑" w:hAnsi="微软雅黑" w:eastAsia="微软雅黑" w:cs="微软雅黑"/>
          <w:color w:val="auto"/>
          <w:spacing w:val="-1"/>
          <w:sz w:val="24"/>
          <w:szCs w:val="24"/>
          <w:highlight w:val="none"/>
        </w:rPr>
        <w:t xml:space="preserve">(四) </w:t>
      </w:r>
      <w:r>
        <w:rPr>
          <w:rFonts w:ascii="微软雅黑" w:hAnsi="微软雅黑" w:eastAsia="微软雅黑" w:cs="微软雅黑"/>
          <w:b/>
          <w:bCs/>
          <w:color w:val="auto"/>
          <w:spacing w:val="-1"/>
          <w:sz w:val="24"/>
          <w:szCs w:val="24"/>
          <w:highlight w:val="none"/>
        </w:rPr>
        <w:t>批发业。</w:t>
      </w:r>
      <w:r>
        <w:rPr>
          <w:rFonts w:ascii="微软雅黑" w:hAnsi="微软雅黑" w:eastAsia="微软雅黑" w:cs="微软雅黑"/>
          <w:color w:val="auto"/>
          <w:spacing w:val="-1"/>
          <w:sz w:val="24"/>
          <w:szCs w:val="24"/>
          <w:highlight w:val="none"/>
        </w:rPr>
        <w:t>从业人员 200 人以下或营业收入40000万元以下的为中小微型企业。其中， 从业人员 20 人及以上 ，且营 业收入5000万元及以上的为中型企业;从业人员 5 人及以上，且营业收入 1000 万元及以上的为小型企业;从业人员 5 人以下或营业收 63 入 1000 万元以下 的为微型企业。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238" w:firstLineChars="100"/>
        <w:jc w:val="both"/>
        <w:textAlignment w:val="baseline"/>
        <w:rPr>
          <w:rFonts w:ascii="微软雅黑" w:hAnsi="微软雅黑" w:eastAsia="微软雅黑" w:cs="微软雅黑"/>
          <w:color w:val="auto"/>
          <w:spacing w:val="-1"/>
          <w:sz w:val="24"/>
          <w:szCs w:val="24"/>
          <w:highlight w:val="none"/>
        </w:rPr>
      </w:pPr>
      <w:r>
        <w:rPr>
          <w:rFonts w:ascii="微软雅黑" w:hAnsi="微软雅黑" w:eastAsia="微软雅黑" w:cs="微软雅黑"/>
          <w:color w:val="auto"/>
          <w:spacing w:val="-1"/>
          <w:sz w:val="24"/>
          <w:szCs w:val="24"/>
          <w:highlight w:val="none"/>
        </w:rPr>
        <w:t>(五)</w:t>
      </w:r>
      <w:r>
        <w:rPr>
          <w:rFonts w:hint="eastAsia" w:ascii="微软雅黑" w:hAnsi="微软雅黑" w:eastAsia="微软雅黑" w:cs="微软雅黑"/>
          <w:color w:val="auto"/>
          <w:spacing w:val="-1"/>
          <w:sz w:val="24"/>
          <w:szCs w:val="24"/>
          <w:highlight w:val="none"/>
          <w:lang w:val="en-US" w:eastAsia="zh-CN"/>
        </w:rPr>
        <w:t xml:space="preserve"> </w:t>
      </w:r>
      <w:r>
        <w:rPr>
          <w:rFonts w:ascii="微软雅黑" w:hAnsi="微软雅黑" w:eastAsia="微软雅黑" w:cs="微软雅黑"/>
          <w:b/>
          <w:bCs/>
          <w:color w:val="auto"/>
          <w:spacing w:val="-1"/>
          <w:sz w:val="24"/>
          <w:szCs w:val="24"/>
          <w:highlight w:val="none"/>
        </w:rPr>
        <w:t>零售业</w:t>
      </w:r>
      <w:r>
        <w:rPr>
          <w:rFonts w:ascii="微软雅黑" w:hAnsi="微软雅黑" w:eastAsia="微软雅黑" w:cs="微软雅黑"/>
          <w:color w:val="auto"/>
          <w:spacing w:val="-1"/>
          <w:sz w:val="24"/>
          <w:szCs w:val="24"/>
          <w:highlight w:val="none"/>
        </w:rPr>
        <w:t>。从业人员 300 人以下或营业收入 20000 万元以下的为中小微型企业。其中， 从业人员 50 人及以上，且营业收入 500 万元及以上的为中型企业;从业人员 10 人及以上，且 营业收入 100 万元及以上的为小型企业;从业人员 10 人以下或营业收入 100 万元以下的为微型企业。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right="0" w:firstLine="476" w:firstLineChars="200"/>
        <w:jc w:val="both"/>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color w:val="auto"/>
          <w:spacing w:val="-1"/>
          <w:sz w:val="24"/>
          <w:szCs w:val="24"/>
          <w:highlight w:val="none"/>
        </w:rPr>
        <w:t xml:space="preserve">(六) </w:t>
      </w:r>
      <w:r>
        <w:rPr>
          <w:rFonts w:ascii="微软雅黑" w:hAnsi="微软雅黑" w:eastAsia="微软雅黑" w:cs="微软雅黑"/>
          <w:b/>
          <w:bCs/>
          <w:color w:val="auto"/>
          <w:spacing w:val="-1"/>
          <w:sz w:val="24"/>
          <w:szCs w:val="24"/>
          <w:highlight w:val="none"/>
        </w:rPr>
        <w:t>交通运输业。</w:t>
      </w:r>
      <w:r>
        <w:rPr>
          <w:rFonts w:ascii="微软雅黑" w:hAnsi="微软雅黑" w:eastAsia="微软雅黑" w:cs="微软雅黑"/>
          <w:color w:val="auto"/>
          <w:spacing w:val="-1"/>
          <w:sz w:val="24"/>
          <w:szCs w:val="24"/>
          <w:highlight w:val="none"/>
        </w:rPr>
        <w:t>从业人员1000人以下或营业收入30000万元以下的为中小微型企业。</w:t>
      </w:r>
      <w:r>
        <w:rPr>
          <w:rFonts w:ascii="微软雅黑" w:hAnsi="微软雅黑" w:eastAsia="微软雅黑" w:cs="微软雅黑"/>
          <w:color w:val="auto"/>
          <w:spacing w:val="-3"/>
          <w:sz w:val="24"/>
          <w:szCs w:val="24"/>
          <w:highlight w:val="none"/>
        </w:rPr>
        <w:t>其中</w:t>
      </w:r>
      <w:r>
        <w:rPr>
          <w:rFonts w:ascii="微软雅黑" w:hAnsi="微软雅黑" w:eastAsia="微软雅黑" w:cs="微软雅黑"/>
          <w:color w:val="auto"/>
          <w:spacing w:val="-33"/>
          <w:sz w:val="24"/>
          <w:szCs w:val="24"/>
          <w:highlight w:val="none"/>
        </w:rPr>
        <w:t xml:space="preserve"> </w:t>
      </w:r>
      <w:r>
        <w:rPr>
          <w:rFonts w:ascii="微软雅黑" w:hAnsi="微软雅黑" w:eastAsia="微软雅黑" w:cs="微软雅黑"/>
          <w:color w:val="auto"/>
          <w:spacing w:val="-3"/>
          <w:sz w:val="24"/>
          <w:szCs w:val="24"/>
          <w:highlight w:val="none"/>
        </w:rPr>
        <w:t>，从业人员 300 人及以上</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，且营业收入 3000 万元及以上的为中型企业;</w:t>
      </w:r>
      <w:r>
        <w:rPr>
          <w:rFonts w:ascii="微软雅黑" w:hAnsi="微软雅黑" w:eastAsia="微软雅黑" w:cs="微软雅黑"/>
          <w:color w:val="auto"/>
          <w:spacing w:val="51"/>
          <w:sz w:val="24"/>
          <w:szCs w:val="24"/>
          <w:highlight w:val="none"/>
        </w:rPr>
        <w:t xml:space="preserve"> </w:t>
      </w:r>
      <w:r>
        <w:rPr>
          <w:rFonts w:ascii="微软雅黑" w:hAnsi="微软雅黑" w:eastAsia="微软雅黑" w:cs="微软雅黑"/>
          <w:color w:val="auto"/>
          <w:spacing w:val="-3"/>
          <w:sz w:val="24"/>
          <w:szCs w:val="24"/>
          <w:highlight w:val="none"/>
        </w:rPr>
        <w:t>从业人员 20 人</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及以上，且营业收入 200 万元及以上的为小型企业</w:t>
      </w:r>
      <w:r>
        <w:rPr>
          <w:rFonts w:ascii="微软雅黑" w:hAnsi="微软雅黑" w:eastAsia="微软雅黑" w:cs="微软雅黑"/>
          <w:color w:val="auto"/>
          <w:spacing w:val="-3"/>
          <w:sz w:val="24"/>
          <w:szCs w:val="24"/>
          <w:highlight w:val="none"/>
        </w:rPr>
        <w:t>;从业人员 20 人以下或营业收入 200 万元</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以下的为微型企业。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76" w:firstLineChars="200"/>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1"/>
          <w:sz w:val="24"/>
          <w:szCs w:val="24"/>
          <w:highlight w:val="none"/>
        </w:rPr>
        <w:t>(七)</w:t>
      </w:r>
      <w:r>
        <w:rPr>
          <w:rFonts w:hint="eastAsia" w:ascii="微软雅黑" w:hAnsi="微软雅黑" w:eastAsia="微软雅黑" w:cs="微软雅黑"/>
          <w:b/>
          <w:bCs/>
          <w:color w:val="auto"/>
          <w:spacing w:val="-1"/>
          <w:sz w:val="24"/>
          <w:szCs w:val="24"/>
          <w:highlight w:val="none"/>
          <w:lang w:val="en-US" w:eastAsia="zh-CN"/>
        </w:rPr>
        <w:t xml:space="preserve"> </w:t>
      </w:r>
      <w:r>
        <w:rPr>
          <w:rFonts w:ascii="微软雅黑" w:hAnsi="微软雅黑" w:eastAsia="微软雅黑" w:cs="微软雅黑"/>
          <w:b/>
          <w:bCs/>
          <w:color w:val="auto"/>
          <w:spacing w:val="-1"/>
          <w:sz w:val="24"/>
          <w:szCs w:val="24"/>
          <w:highlight w:val="none"/>
        </w:rPr>
        <w:t>仓储业</w:t>
      </w:r>
      <w:r>
        <w:rPr>
          <w:rFonts w:ascii="微软雅黑" w:hAnsi="微软雅黑" w:eastAsia="微软雅黑" w:cs="微软雅黑"/>
          <w:color w:val="auto"/>
          <w:spacing w:val="-1"/>
          <w:sz w:val="24"/>
          <w:szCs w:val="24"/>
          <w:highlight w:val="none"/>
        </w:rPr>
        <w:t>。从业人员 200 人以下或营业收入 30000 万元以下的为中小微型企业。其中，</w:t>
      </w:r>
      <w:r>
        <w:rPr>
          <w:rFonts w:ascii="微软雅黑" w:hAnsi="微软雅黑" w:eastAsia="微软雅黑" w:cs="微软雅黑"/>
          <w:color w:val="auto"/>
          <w:spacing w:val="9"/>
          <w:sz w:val="24"/>
          <w:szCs w:val="24"/>
          <w:highlight w:val="none"/>
        </w:rPr>
        <w:t xml:space="preserve"> </w:t>
      </w:r>
      <w:r>
        <w:rPr>
          <w:rFonts w:ascii="微软雅黑" w:hAnsi="微软雅黑" w:eastAsia="微软雅黑" w:cs="微软雅黑"/>
          <w:color w:val="auto"/>
          <w:spacing w:val="-4"/>
          <w:sz w:val="24"/>
          <w:szCs w:val="24"/>
          <w:highlight w:val="none"/>
        </w:rPr>
        <w:t>从业人员 100 人及以上，且营业收入 1000 万元及以上的为中型企业;从业人员 20 人及以 上，</w:t>
      </w:r>
      <w:r>
        <w:rPr>
          <w:rFonts w:ascii="微软雅黑" w:hAnsi="微软雅黑" w:eastAsia="微软雅黑" w:cs="微软雅黑"/>
          <w:color w:val="auto"/>
          <w:spacing w:val="4"/>
          <w:sz w:val="24"/>
          <w:szCs w:val="24"/>
          <w:highlight w:val="none"/>
        </w:rPr>
        <w:t xml:space="preserve"> </w:t>
      </w:r>
      <w:r>
        <w:rPr>
          <w:rFonts w:ascii="微软雅黑" w:hAnsi="微软雅黑" w:eastAsia="微软雅黑" w:cs="微软雅黑"/>
          <w:color w:val="auto"/>
          <w:spacing w:val="-2"/>
          <w:sz w:val="24"/>
          <w:szCs w:val="24"/>
          <w:highlight w:val="none"/>
        </w:rPr>
        <w:t>且营业收入 100</w:t>
      </w:r>
      <w:r>
        <w:rPr>
          <w:rFonts w:ascii="微软雅黑" w:hAnsi="微软雅黑" w:eastAsia="微软雅黑" w:cs="微软雅黑"/>
          <w:color w:val="auto"/>
          <w:spacing w:val="-25"/>
          <w:sz w:val="24"/>
          <w:szCs w:val="24"/>
          <w:highlight w:val="none"/>
        </w:rPr>
        <w:t xml:space="preserve"> </w:t>
      </w:r>
      <w:r>
        <w:rPr>
          <w:rFonts w:ascii="微软雅黑" w:hAnsi="微软雅黑" w:eastAsia="微软雅黑" w:cs="微软雅黑"/>
          <w:color w:val="auto"/>
          <w:spacing w:val="-2"/>
          <w:sz w:val="24"/>
          <w:szCs w:val="24"/>
          <w:highlight w:val="none"/>
        </w:rPr>
        <w:t>万元及以上的为小型企业;从业人员</w:t>
      </w:r>
      <w:r>
        <w:rPr>
          <w:rFonts w:ascii="微软雅黑" w:hAnsi="微软雅黑" w:eastAsia="微软雅黑" w:cs="微软雅黑"/>
          <w:color w:val="auto"/>
          <w:spacing w:val="63"/>
          <w:sz w:val="24"/>
          <w:szCs w:val="24"/>
          <w:highlight w:val="none"/>
        </w:rPr>
        <w:t xml:space="preserve"> </w:t>
      </w:r>
      <w:r>
        <w:rPr>
          <w:rFonts w:ascii="微软雅黑" w:hAnsi="微软雅黑" w:eastAsia="微软雅黑" w:cs="微软雅黑"/>
          <w:color w:val="auto"/>
          <w:spacing w:val="-2"/>
          <w:sz w:val="24"/>
          <w:szCs w:val="24"/>
          <w:highlight w:val="none"/>
        </w:rPr>
        <w:t>20</w:t>
      </w:r>
      <w:r>
        <w:rPr>
          <w:rFonts w:ascii="微软雅黑" w:hAnsi="微软雅黑" w:eastAsia="微软雅黑" w:cs="微软雅黑"/>
          <w:color w:val="auto"/>
          <w:spacing w:val="-26"/>
          <w:sz w:val="24"/>
          <w:szCs w:val="24"/>
          <w:highlight w:val="none"/>
        </w:rPr>
        <w:t xml:space="preserve"> </w:t>
      </w:r>
      <w:r>
        <w:rPr>
          <w:rFonts w:ascii="微软雅黑" w:hAnsi="微软雅黑" w:eastAsia="微软雅黑" w:cs="微软雅黑"/>
          <w:color w:val="auto"/>
          <w:spacing w:val="-2"/>
          <w:sz w:val="24"/>
          <w:szCs w:val="24"/>
          <w:highlight w:val="none"/>
        </w:rPr>
        <w:t>人以下或</w:t>
      </w:r>
      <w:r>
        <w:rPr>
          <w:rFonts w:ascii="微软雅黑" w:hAnsi="微软雅黑" w:eastAsia="微软雅黑" w:cs="微软雅黑"/>
          <w:color w:val="auto"/>
          <w:spacing w:val="55"/>
          <w:sz w:val="24"/>
          <w:szCs w:val="24"/>
          <w:highlight w:val="none"/>
        </w:rPr>
        <w:t xml:space="preserve"> </w:t>
      </w:r>
      <w:r>
        <w:rPr>
          <w:rFonts w:ascii="微软雅黑" w:hAnsi="微软雅黑" w:eastAsia="微软雅黑" w:cs="微软雅黑"/>
          <w:color w:val="auto"/>
          <w:spacing w:val="-2"/>
          <w:sz w:val="24"/>
          <w:szCs w:val="24"/>
          <w:highlight w:val="none"/>
        </w:rPr>
        <w:t xml:space="preserve">营业收入 </w:t>
      </w:r>
      <w:r>
        <w:rPr>
          <w:rFonts w:ascii="微软雅黑" w:hAnsi="微软雅黑" w:eastAsia="微软雅黑" w:cs="微软雅黑"/>
          <w:color w:val="auto"/>
          <w:spacing w:val="-3"/>
          <w:sz w:val="24"/>
          <w:szCs w:val="24"/>
          <w:highlight w:val="none"/>
        </w:rPr>
        <w:t>100</w:t>
      </w:r>
      <w:r>
        <w:rPr>
          <w:rFonts w:ascii="微软雅黑" w:hAnsi="微软雅黑" w:eastAsia="微软雅黑" w:cs="微软雅黑"/>
          <w:color w:val="auto"/>
          <w:spacing w:val="-28"/>
          <w:sz w:val="24"/>
          <w:szCs w:val="24"/>
          <w:highlight w:val="none"/>
        </w:rPr>
        <w:t xml:space="preserve"> </w:t>
      </w:r>
      <w:r>
        <w:rPr>
          <w:rFonts w:ascii="微软雅黑" w:hAnsi="微软雅黑" w:eastAsia="微软雅黑" w:cs="微软雅黑"/>
          <w:color w:val="auto"/>
          <w:spacing w:val="-3"/>
          <w:sz w:val="24"/>
          <w:szCs w:val="24"/>
          <w:highlight w:val="none"/>
        </w:rPr>
        <w:t>万元以下的为</w:t>
      </w:r>
      <w:r>
        <w:rPr>
          <w:rFonts w:ascii="微软雅黑" w:hAnsi="微软雅黑" w:eastAsia="微软雅黑" w:cs="微软雅黑"/>
          <w:color w:val="auto"/>
          <w:spacing w:val="-1"/>
          <w:sz w:val="24"/>
          <w:szCs w:val="24"/>
          <w:highlight w:val="none"/>
        </w:rPr>
        <w:t>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60" w:firstLineChars="200"/>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5"/>
          <w:sz w:val="24"/>
          <w:szCs w:val="24"/>
          <w:highlight w:val="none"/>
        </w:rPr>
        <w:t>(八) 邮政业。</w:t>
      </w:r>
      <w:r>
        <w:rPr>
          <w:rFonts w:ascii="微软雅黑" w:hAnsi="微软雅黑" w:eastAsia="微软雅黑" w:cs="微软雅黑"/>
          <w:color w:val="auto"/>
          <w:spacing w:val="-5"/>
          <w:sz w:val="24"/>
          <w:szCs w:val="24"/>
          <w:highlight w:val="none"/>
        </w:rPr>
        <w:t>从业人员 1000 人以下或营业收入 30000 万元以下的为中小微型企业。其中，</w:t>
      </w:r>
      <w:r>
        <w:rPr>
          <w:rFonts w:ascii="微软雅黑" w:hAnsi="微软雅黑" w:eastAsia="微软雅黑" w:cs="微软雅黑"/>
          <w:color w:val="auto"/>
          <w:spacing w:val="14"/>
          <w:sz w:val="24"/>
          <w:szCs w:val="24"/>
          <w:highlight w:val="none"/>
        </w:rPr>
        <w:t xml:space="preserve"> </w:t>
      </w:r>
      <w:r>
        <w:rPr>
          <w:rFonts w:ascii="微软雅黑" w:hAnsi="微软雅黑" w:eastAsia="微软雅黑" w:cs="微软雅黑"/>
          <w:color w:val="auto"/>
          <w:spacing w:val="-3"/>
          <w:sz w:val="24"/>
          <w:szCs w:val="24"/>
          <w:highlight w:val="none"/>
        </w:rPr>
        <w:t>从业人员 300 人及以上</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，且营业收入</w:t>
      </w:r>
      <w:r>
        <w:rPr>
          <w:rFonts w:ascii="微软雅黑" w:hAnsi="微软雅黑" w:eastAsia="微软雅黑" w:cs="微软雅黑"/>
          <w:color w:val="auto"/>
          <w:spacing w:val="63"/>
          <w:sz w:val="24"/>
          <w:szCs w:val="24"/>
          <w:highlight w:val="none"/>
        </w:rPr>
        <w:t xml:space="preserve"> </w:t>
      </w:r>
      <w:r>
        <w:rPr>
          <w:rFonts w:ascii="微软雅黑" w:hAnsi="微软雅黑" w:eastAsia="微软雅黑" w:cs="微软雅黑"/>
          <w:color w:val="auto"/>
          <w:spacing w:val="-3"/>
          <w:sz w:val="24"/>
          <w:szCs w:val="24"/>
          <w:highlight w:val="none"/>
        </w:rPr>
        <w:t>2000 万元及以上的为中型企业</w:t>
      </w:r>
      <w:r>
        <w:rPr>
          <w:rFonts w:ascii="微软雅黑" w:hAnsi="微软雅黑" w:eastAsia="微软雅黑" w:cs="微软雅黑"/>
          <w:color w:val="auto"/>
          <w:spacing w:val="-4"/>
          <w:sz w:val="24"/>
          <w:szCs w:val="24"/>
          <w:highlight w:val="none"/>
        </w:rPr>
        <w:t>;从业人员 20 人及以上，</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且营业收入 100 万元及以上的为小型企业;从业人员 2</w:t>
      </w:r>
      <w:r>
        <w:rPr>
          <w:rFonts w:ascii="微软雅黑" w:hAnsi="微软雅黑" w:eastAsia="微软雅黑" w:cs="微软雅黑"/>
          <w:color w:val="auto"/>
          <w:spacing w:val="-2"/>
          <w:sz w:val="24"/>
          <w:szCs w:val="24"/>
          <w:highlight w:val="none"/>
        </w:rPr>
        <w:t>0 人以下或营业收入 100 万元以下的为</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76" w:firstLineChars="200"/>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1"/>
          <w:sz w:val="24"/>
          <w:szCs w:val="24"/>
          <w:highlight w:val="none"/>
        </w:rPr>
        <w:t>(九) 住宿业</w:t>
      </w:r>
      <w:r>
        <w:rPr>
          <w:rFonts w:ascii="微软雅黑" w:hAnsi="微软雅黑" w:eastAsia="微软雅黑" w:cs="微软雅黑"/>
          <w:color w:val="auto"/>
          <w:spacing w:val="-1"/>
          <w:sz w:val="24"/>
          <w:szCs w:val="24"/>
          <w:highlight w:val="none"/>
        </w:rPr>
        <w:t>。从业人员 300 人以下或营业收入</w:t>
      </w:r>
      <w:r>
        <w:rPr>
          <w:rFonts w:ascii="微软雅黑" w:hAnsi="微软雅黑" w:eastAsia="微软雅黑" w:cs="微软雅黑"/>
          <w:color w:val="auto"/>
          <w:spacing w:val="14"/>
          <w:sz w:val="24"/>
          <w:szCs w:val="24"/>
          <w:highlight w:val="none"/>
        </w:rPr>
        <w:t xml:space="preserve"> </w:t>
      </w:r>
      <w:r>
        <w:rPr>
          <w:rFonts w:ascii="微软雅黑" w:hAnsi="微软雅黑" w:eastAsia="微软雅黑" w:cs="微软雅黑"/>
          <w:color w:val="auto"/>
          <w:spacing w:val="-1"/>
          <w:sz w:val="24"/>
          <w:szCs w:val="24"/>
          <w:highlight w:val="none"/>
        </w:rPr>
        <w:t>10000 万元以下的为中小微型</w:t>
      </w:r>
      <w:r>
        <w:rPr>
          <w:rFonts w:ascii="微软雅黑" w:hAnsi="微软雅黑" w:eastAsia="微软雅黑" w:cs="微软雅黑"/>
          <w:color w:val="auto"/>
          <w:spacing w:val="-2"/>
          <w:sz w:val="24"/>
          <w:szCs w:val="24"/>
          <w:highlight w:val="none"/>
        </w:rPr>
        <w:t>企业。其中，</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4"/>
          <w:sz w:val="24"/>
          <w:szCs w:val="24"/>
          <w:highlight w:val="none"/>
        </w:rPr>
        <w:t>从业人员 100 人及以上，且营业收入 2000 万元及以上的为中型企业;从业人员 10 人及以上，</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且营业收入 100 万元及以上的为小型企业;从业人员 1</w:t>
      </w:r>
      <w:r>
        <w:rPr>
          <w:rFonts w:ascii="微软雅黑" w:hAnsi="微软雅黑" w:eastAsia="微软雅黑" w:cs="微软雅黑"/>
          <w:color w:val="auto"/>
          <w:spacing w:val="-2"/>
          <w:sz w:val="24"/>
          <w:szCs w:val="24"/>
          <w:highlight w:val="none"/>
        </w:rPr>
        <w:t>0 人以下或营业收入 100 万元以下的为</w:t>
      </w:r>
      <w:r>
        <w:rPr>
          <w:rFonts w:ascii="微软雅黑" w:hAnsi="微软雅黑" w:eastAsia="微软雅黑" w:cs="微软雅黑"/>
          <w:color w:val="auto"/>
          <w:spacing w:val="-1"/>
          <w:sz w:val="24"/>
          <w:szCs w:val="24"/>
          <w:highlight w:val="none"/>
        </w:rPr>
        <w:t>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76" w:firstLineChars="200"/>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1"/>
          <w:sz w:val="24"/>
          <w:szCs w:val="24"/>
          <w:highlight w:val="none"/>
        </w:rPr>
        <w:t>(十) 餐饮业。</w:t>
      </w:r>
      <w:r>
        <w:rPr>
          <w:rFonts w:ascii="微软雅黑" w:hAnsi="微软雅黑" w:eastAsia="微软雅黑" w:cs="微软雅黑"/>
          <w:color w:val="auto"/>
          <w:spacing w:val="-1"/>
          <w:sz w:val="24"/>
          <w:szCs w:val="24"/>
          <w:highlight w:val="none"/>
        </w:rPr>
        <w:t>从业人员 300 人以下或营业收入</w:t>
      </w:r>
      <w:r>
        <w:rPr>
          <w:rFonts w:ascii="微软雅黑" w:hAnsi="微软雅黑" w:eastAsia="微软雅黑" w:cs="微软雅黑"/>
          <w:color w:val="auto"/>
          <w:spacing w:val="14"/>
          <w:sz w:val="24"/>
          <w:szCs w:val="24"/>
          <w:highlight w:val="none"/>
        </w:rPr>
        <w:t xml:space="preserve"> </w:t>
      </w:r>
      <w:r>
        <w:rPr>
          <w:rFonts w:ascii="微软雅黑" w:hAnsi="微软雅黑" w:eastAsia="微软雅黑" w:cs="微软雅黑"/>
          <w:color w:val="auto"/>
          <w:spacing w:val="-1"/>
          <w:sz w:val="24"/>
          <w:szCs w:val="24"/>
          <w:highlight w:val="none"/>
        </w:rPr>
        <w:t>10000 万元以下的为中小微型</w:t>
      </w:r>
      <w:r>
        <w:rPr>
          <w:rFonts w:ascii="微软雅黑" w:hAnsi="微软雅黑" w:eastAsia="微软雅黑" w:cs="微软雅黑"/>
          <w:color w:val="auto"/>
          <w:spacing w:val="-2"/>
          <w:sz w:val="24"/>
          <w:szCs w:val="24"/>
          <w:highlight w:val="none"/>
        </w:rPr>
        <w:t>企业。其中，</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4"/>
          <w:sz w:val="24"/>
          <w:szCs w:val="24"/>
          <w:highlight w:val="none"/>
        </w:rPr>
        <w:t>从业人员 100 人及以上，且</w:t>
      </w:r>
      <w:r>
        <w:rPr>
          <w:rFonts w:ascii="微软雅黑" w:hAnsi="微软雅黑" w:eastAsia="微软雅黑" w:cs="微软雅黑"/>
          <w:color w:val="auto"/>
          <w:spacing w:val="67"/>
          <w:sz w:val="24"/>
          <w:szCs w:val="24"/>
          <w:highlight w:val="none"/>
        </w:rPr>
        <w:t xml:space="preserve"> </w:t>
      </w:r>
      <w:r>
        <w:rPr>
          <w:rFonts w:ascii="微软雅黑" w:hAnsi="微软雅黑" w:eastAsia="微软雅黑" w:cs="微软雅黑"/>
          <w:color w:val="auto"/>
          <w:spacing w:val="-4"/>
          <w:sz w:val="24"/>
          <w:szCs w:val="24"/>
          <w:highlight w:val="none"/>
        </w:rPr>
        <w:t>营业收入 2000 万元及以上的为中型企业;从业人员 10 人及以上，</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1"/>
          <w:sz w:val="24"/>
          <w:szCs w:val="24"/>
          <w:highlight w:val="none"/>
        </w:rPr>
        <w:t>且营业收入 100 万元及以上的为小型企业;从业人员 1</w:t>
      </w:r>
      <w:r>
        <w:rPr>
          <w:rFonts w:ascii="微软雅黑" w:hAnsi="微软雅黑" w:eastAsia="微软雅黑" w:cs="微软雅黑"/>
          <w:color w:val="auto"/>
          <w:spacing w:val="-2"/>
          <w:sz w:val="24"/>
          <w:szCs w:val="24"/>
          <w:highlight w:val="none"/>
        </w:rPr>
        <w:t>0 人以下或营业收入 100 万元以下的为</w:t>
      </w:r>
      <w:r>
        <w:rPr>
          <w:rFonts w:ascii="微软雅黑" w:hAnsi="微软雅黑" w:eastAsia="微软雅黑" w:cs="微软雅黑"/>
          <w:color w:val="auto"/>
          <w:spacing w:val="-1"/>
          <w:sz w:val="24"/>
          <w:szCs w:val="24"/>
          <w:highlight w:val="none"/>
        </w:rPr>
        <w:t>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firstLine="472" w:firstLineChars="200"/>
        <w:jc w:val="both"/>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2"/>
          <w:sz w:val="24"/>
          <w:szCs w:val="24"/>
          <w:highlight w:val="none"/>
        </w:rPr>
        <w:t>(十一)  信息传输业。</w:t>
      </w:r>
      <w:r>
        <w:rPr>
          <w:rFonts w:ascii="微软雅黑" w:hAnsi="微软雅黑" w:eastAsia="微软雅黑" w:cs="微软雅黑"/>
          <w:color w:val="auto"/>
          <w:spacing w:val="-2"/>
          <w:sz w:val="24"/>
          <w:szCs w:val="24"/>
          <w:highlight w:val="none"/>
        </w:rPr>
        <w:t>从业人员 2000 人以下或营业收入 100000 万元以下的为</w:t>
      </w:r>
      <w:r>
        <w:rPr>
          <w:rFonts w:ascii="微软雅黑" w:hAnsi="微软雅黑" w:eastAsia="微软雅黑" w:cs="微软雅黑"/>
          <w:color w:val="auto"/>
          <w:spacing w:val="-3"/>
          <w:sz w:val="24"/>
          <w:szCs w:val="24"/>
          <w:highlight w:val="none"/>
        </w:rPr>
        <w:t>中小微型企业。</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其中，从业人员 100 人及以上，且营</w:t>
      </w:r>
      <w:r>
        <w:rPr>
          <w:rFonts w:ascii="微软雅黑" w:hAnsi="微软雅黑" w:eastAsia="微软雅黑" w:cs="微软雅黑"/>
          <w:color w:val="auto"/>
          <w:spacing w:val="-3"/>
          <w:sz w:val="24"/>
          <w:szCs w:val="24"/>
          <w:highlight w:val="none"/>
        </w:rPr>
        <w:t>业收入 1000 万元及以上的为中型企业;从业人员 10 人及</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以上</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2"/>
          <w:sz w:val="24"/>
          <w:szCs w:val="24"/>
          <w:highlight w:val="none"/>
        </w:rPr>
        <w:t>，且营业收入 100 万元及以上的为小型企业;从业人员 10 人以下或营业</w:t>
      </w:r>
      <w:r>
        <w:rPr>
          <w:rFonts w:ascii="微软雅黑" w:hAnsi="微软雅黑" w:eastAsia="微软雅黑" w:cs="微软雅黑"/>
          <w:color w:val="auto"/>
          <w:spacing w:val="-3"/>
          <w:sz w:val="24"/>
          <w:szCs w:val="24"/>
          <w:highlight w:val="none"/>
        </w:rPr>
        <w:t>收入 100 万元以</w:t>
      </w:r>
      <w:r>
        <w:rPr>
          <w:rFonts w:ascii="微软雅黑" w:hAnsi="微软雅黑" w:eastAsia="微软雅黑" w:cs="微软雅黑"/>
          <w:color w:val="auto"/>
          <w:spacing w:val="-1"/>
          <w:sz w:val="24"/>
          <w:szCs w:val="24"/>
          <w:highlight w:val="none"/>
        </w:rPr>
        <w:t>下的为微型企业。</w:t>
      </w:r>
    </w:p>
    <w:p>
      <w:pPr>
        <w:keepNext w:val="0"/>
        <w:keepLines w:val="0"/>
        <w:pageBreakBefore w:val="0"/>
        <w:widowControl/>
        <w:kinsoku w:val="0"/>
        <w:wordWrap/>
        <w:overflowPunct/>
        <w:topLinePunct w:val="0"/>
        <w:autoSpaceDE w:val="0"/>
        <w:autoSpaceDN w:val="0"/>
        <w:bidi w:val="0"/>
        <w:adjustRightInd w:val="0"/>
        <w:snapToGrid w:val="0"/>
        <w:spacing w:before="0" w:line="240" w:lineRule="auto"/>
        <w:ind w:left="0" w:right="0" w:firstLine="464" w:firstLineChars="200"/>
        <w:jc w:val="both"/>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4"/>
          <w:sz w:val="24"/>
          <w:szCs w:val="24"/>
          <w:highlight w:val="none"/>
        </w:rPr>
        <w:t>(十二)</w:t>
      </w:r>
      <w:r>
        <w:rPr>
          <w:rFonts w:ascii="微软雅黑" w:hAnsi="微软雅黑" w:eastAsia="微软雅黑" w:cs="微软雅黑"/>
          <w:b/>
          <w:bCs/>
          <w:color w:val="auto"/>
          <w:spacing w:val="19"/>
          <w:sz w:val="24"/>
          <w:szCs w:val="24"/>
          <w:highlight w:val="none"/>
        </w:rPr>
        <w:t xml:space="preserve">  </w:t>
      </w:r>
      <w:r>
        <w:rPr>
          <w:rFonts w:ascii="微软雅黑" w:hAnsi="微软雅黑" w:eastAsia="微软雅黑" w:cs="微软雅黑"/>
          <w:b/>
          <w:bCs/>
          <w:color w:val="auto"/>
          <w:spacing w:val="-4"/>
          <w:sz w:val="24"/>
          <w:szCs w:val="24"/>
          <w:highlight w:val="none"/>
        </w:rPr>
        <w:t>软件和信息技术服务业。</w:t>
      </w:r>
      <w:r>
        <w:rPr>
          <w:rFonts w:ascii="微软雅黑" w:hAnsi="微软雅黑" w:eastAsia="微软雅黑" w:cs="微软雅黑"/>
          <w:color w:val="auto"/>
          <w:spacing w:val="-4"/>
          <w:sz w:val="24"/>
          <w:szCs w:val="24"/>
          <w:highlight w:val="none"/>
        </w:rPr>
        <w:t>从业人员</w:t>
      </w:r>
      <w:r>
        <w:rPr>
          <w:rFonts w:ascii="微软雅黑" w:hAnsi="微软雅黑" w:eastAsia="微软雅黑" w:cs="微软雅黑"/>
          <w:color w:val="auto"/>
          <w:spacing w:val="66"/>
          <w:w w:val="101"/>
          <w:sz w:val="24"/>
          <w:szCs w:val="24"/>
          <w:highlight w:val="none"/>
        </w:rPr>
        <w:t xml:space="preserve"> </w:t>
      </w:r>
      <w:r>
        <w:rPr>
          <w:rFonts w:ascii="微软雅黑" w:hAnsi="微软雅黑" w:eastAsia="微软雅黑" w:cs="微软雅黑"/>
          <w:color w:val="auto"/>
          <w:spacing w:val="-4"/>
          <w:sz w:val="24"/>
          <w:szCs w:val="24"/>
          <w:highlight w:val="none"/>
        </w:rPr>
        <w:t>300</w:t>
      </w:r>
      <w:r>
        <w:rPr>
          <w:rFonts w:ascii="微软雅黑" w:hAnsi="微软雅黑" w:eastAsia="微软雅黑" w:cs="微软雅黑"/>
          <w:color w:val="auto"/>
          <w:spacing w:val="51"/>
          <w:sz w:val="24"/>
          <w:szCs w:val="24"/>
          <w:highlight w:val="none"/>
        </w:rPr>
        <w:t xml:space="preserve"> </w:t>
      </w:r>
      <w:r>
        <w:rPr>
          <w:rFonts w:ascii="微软雅黑" w:hAnsi="微软雅黑" w:eastAsia="微软雅黑" w:cs="微软雅黑"/>
          <w:color w:val="auto"/>
          <w:spacing w:val="-4"/>
          <w:sz w:val="24"/>
          <w:szCs w:val="24"/>
          <w:highlight w:val="none"/>
        </w:rPr>
        <w:t>人以下或营业收入  10000</w:t>
      </w:r>
      <w:r>
        <w:rPr>
          <w:rFonts w:ascii="微软雅黑" w:hAnsi="微软雅黑" w:eastAsia="微软雅黑" w:cs="微软雅黑"/>
          <w:color w:val="auto"/>
          <w:spacing w:val="54"/>
          <w:w w:val="101"/>
          <w:sz w:val="24"/>
          <w:szCs w:val="24"/>
          <w:highlight w:val="none"/>
        </w:rPr>
        <w:t xml:space="preserve"> </w:t>
      </w:r>
      <w:r>
        <w:rPr>
          <w:rFonts w:ascii="微软雅黑" w:hAnsi="微软雅黑" w:eastAsia="微软雅黑" w:cs="微软雅黑"/>
          <w:color w:val="auto"/>
          <w:spacing w:val="-4"/>
          <w:sz w:val="24"/>
          <w:szCs w:val="24"/>
          <w:highlight w:val="none"/>
        </w:rPr>
        <w:t>万元以  64 下的为</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中小微型企业。其中</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2"/>
          <w:sz w:val="24"/>
          <w:szCs w:val="24"/>
          <w:highlight w:val="none"/>
        </w:rPr>
        <w:t>，从业人员 100 人及以</w:t>
      </w:r>
      <w:r>
        <w:rPr>
          <w:rFonts w:ascii="微软雅黑" w:hAnsi="微软雅黑" w:eastAsia="微软雅黑" w:cs="微软雅黑"/>
          <w:color w:val="auto"/>
          <w:spacing w:val="-3"/>
          <w:sz w:val="24"/>
          <w:szCs w:val="24"/>
          <w:highlight w:val="none"/>
        </w:rPr>
        <w:t>上</w:t>
      </w:r>
      <w:r>
        <w:rPr>
          <w:rFonts w:ascii="微软雅黑" w:hAnsi="微软雅黑" w:eastAsia="微软雅黑" w:cs="微软雅黑"/>
          <w:color w:val="auto"/>
          <w:spacing w:val="-35"/>
          <w:sz w:val="24"/>
          <w:szCs w:val="24"/>
          <w:highlight w:val="none"/>
        </w:rPr>
        <w:t xml:space="preserve"> </w:t>
      </w:r>
      <w:r>
        <w:rPr>
          <w:rFonts w:ascii="微软雅黑" w:hAnsi="微软雅黑" w:eastAsia="微软雅黑" w:cs="微软雅黑"/>
          <w:color w:val="auto"/>
          <w:spacing w:val="-3"/>
          <w:sz w:val="24"/>
          <w:szCs w:val="24"/>
          <w:highlight w:val="none"/>
        </w:rPr>
        <w:t>，且营业收入 1000 万元及以上的为中型企业;</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4"/>
          <w:sz w:val="24"/>
          <w:szCs w:val="24"/>
          <w:highlight w:val="none"/>
        </w:rPr>
        <w:t>从业人员 10 人及以上，且营业收入 50 万元及以上的为小型企业;从业人员 10 人以下或营业收</w:t>
      </w:r>
      <w:r>
        <w:rPr>
          <w:rFonts w:ascii="微软雅黑" w:hAnsi="微软雅黑" w:eastAsia="微软雅黑" w:cs="微软雅黑"/>
          <w:color w:val="auto"/>
          <w:spacing w:val="9"/>
          <w:sz w:val="24"/>
          <w:szCs w:val="24"/>
          <w:highlight w:val="none"/>
        </w:rPr>
        <w:t xml:space="preserve"> </w:t>
      </w:r>
      <w:r>
        <w:rPr>
          <w:rFonts w:ascii="微软雅黑" w:hAnsi="微软雅黑" w:eastAsia="微软雅黑" w:cs="微软雅黑"/>
          <w:color w:val="auto"/>
          <w:spacing w:val="-2"/>
          <w:sz w:val="24"/>
          <w:szCs w:val="24"/>
          <w:highlight w:val="none"/>
        </w:rPr>
        <w:t>入 50 万元以下的为微型企业。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476" w:firstLineChars="200"/>
        <w:jc w:val="both"/>
        <w:textAlignment w:val="baseline"/>
        <w:rPr>
          <w:rFonts w:ascii="微软雅黑" w:hAnsi="微软雅黑" w:eastAsia="微软雅黑" w:cs="微软雅黑"/>
          <w:color w:val="auto"/>
          <w:sz w:val="24"/>
          <w:szCs w:val="24"/>
          <w:highlight w:val="none"/>
        </w:rPr>
      </w:pPr>
      <w:r>
        <w:rPr>
          <w:rFonts w:ascii="微软雅黑" w:hAnsi="微软雅黑" w:eastAsia="微软雅黑" w:cs="微软雅黑"/>
          <w:b/>
          <w:bCs/>
          <w:color w:val="auto"/>
          <w:spacing w:val="-1"/>
          <w:sz w:val="24"/>
          <w:szCs w:val="24"/>
          <w:highlight w:val="none"/>
        </w:rPr>
        <w:t>(十三)  房地产开发经营。</w:t>
      </w:r>
      <w:r>
        <w:rPr>
          <w:rFonts w:ascii="微软雅黑" w:hAnsi="微软雅黑" w:eastAsia="微软雅黑" w:cs="微软雅黑"/>
          <w:color w:val="auto"/>
          <w:spacing w:val="-1"/>
          <w:sz w:val="24"/>
          <w:szCs w:val="24"/>
          <w:highlight w:val="none"/>
        </w:rPr>
        <w:t>营业收入 2000</w:t>
      </w:r>
      <w:r>
        <w:rPr>
          <w:rFonts w:ascii="微软雅黑" w:hAnsi="微软雅黑" w:eastAsia="微软雅黑" w:cs="微软雅黑"/>
          <w:color w:val="auto"/>
          <w:spacing w:val="-2"/>
          <w:sz w:val="24"/>
          <w:szCs w:val="24"/>
          <w:highlight w:val="none"/>
        </w:rPr>
        <w:t>00 万元以下或资产总额 10000 万元以下的为中小微</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3"/>
          <w:sz w:val="24"/>
          <w:szCs w:val="24"/>
          <w:highlight w:val="none"/>
        </w:rPr>
        <w:t>型企业。其中，营业收入 1000 万元及以上，且资产总额  5000 万</w:t>
      </w:r>
      <w:r>
        <w:rPr>
          <w:rFonts w:ascii="微软雅黑" w:hAnsi="微软雅黑" w:eastAsia="微软雅黑" w:cs="微软雅黑"/>
          <w:color w:val="auto"/>
          <w:spacing w:val="-4"/>
          <w:sz w:val="24"/>
          <w:szCs w:val="24"/>
          <w:highlight w:val="none"/>
        </w:rPr>
        <w:t>元及以上的为中型企业;营业</w:t>
      </w:r>
      <w:r>
        <w:rPr>
          <w:rFonts w:ascii="微软雅黑" w:hAnsi="微软雅黑" w:eastAsia="微软雅黑" w:cs="微软雅黑"/>
          <w:color w:val="auto"/>
          <w:spacing w:val="-2"/>
          <w:sz w:val="24"/>
          <w:szCs w:val="24"/>
          <w:highlight w:val="none"/>
        </w:rPr>
        <w:t>收入 100 万元及以上，且资产总额  2000 万元及以上的为小型企业;营业收入 100 万元以下或</w:t>
      </w:r>
      <w:r>
        <w:rPr>
          <w:rFonts w:ascii="微软雅黑" w:hAnsi="微软雅黑" w:eastAsia="微软雅黑" w:cs="微软雅黑"/>
          <w:color w:val="auto"/>
          <w:sz w:val="24"/>
          <w:szCs w:val="24"/>
          <w:highlight w:val="none"/>
        </w:rPr>
        <w:t xml:space="preserve"> </w:t>
      </w:r>
      <w:r>
        <w:rPr>
          <w:rFonts w:ascii="微软雅黑" w:hAnsi="微软雅黑" w:eastAsia="微软雅黑" w:cs="微软雅黑"/>
          <w:color w:val="auto"/>
          <w:spacing w:val="-2"/>
          <w:sz w:val="24"/>
          <w:szCs w:val="24"/>
          <w:highlight w:val="none"/>
        </w:rPr>
        <w:t>资产总 2000 万元以下的为微型企业。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464" w:firstLineChars="20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（十四）物业管理。</w:t>
      </w:r>
      <w:r>
        <w:rPr>
          <w:rFonts w:ascii="微软雅黑" w:hAnsi="微软雅黑" w:eastAsia="微软雅黑" w:cs="微软雅黑"/>
          <w:color w:val="auto"/>
          <w:spacing w:val="-4"/>
          <w:sz w:val="24"/>
          <w:szCs w:val="24"/>
          <w:highlight w:val="none"/>
        </w:rPr>
        <w:t>从业人员 1000 人以下或营业收入 5000 万元以下的为中小微型 企业。其 中，从业人员 300 人及以上，且营业收入 100 万元及以上的为中型企业;从业人员 100 人及以上，且营业收入 500 万元及以上的为小型企业;从业人员 100 人以下或营业收入 500 万元以下 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464" w:firstLineChars="20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（十五）租赁和商务服务业。</w:t>
      </w:r>
      <w:r>
        <w:rPr>
          <w:rFonts w:ascii="微软雅黑" w:hAnsi="微软雅黑" w:eastAsia="微软雅黑" w:cs="微软雅黑"/>
          <w:color w:val="auto"/>
          <w:spacing w:val="-4"/>
          <w:sz w:val="24"/>
          <w:szCs w:val="24"/>
          <w:highlight w:val="none"/>
        </w:rPr>
        <w:t>从业人员 300 人以下或资产总额 120000 万元以下的为中小微  型企业。其中 ，从业人员 100 人及以上 ，且资产总额 8000 万元及以上的为中型企业;从业人  员 10 人及以上，且资产总额 100 万元及以上的为小型企业;从业人员 10 人以下或资产总额 100 万元以下的为微型企业。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464" w:firstLineChars="20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（十六）其他未列明行业。</w:t>
      </w:r>
      <w:r>
        <w:rPr>
          <w:rFonts w:ascii="微软雅黑" w:hAnsi="微软雅黑" w:eastAsia="微软雅黑" w:cs="微软雅黑"/>
          <w:color w:val="auto"/>
          <w:spacing w:val="-4"/>
          <w:sz w:val="24"/>
          <w:szCs w:val="24"/>
          <w:highlight w:val="none"/>
        </w:rPr>
        <w:t>从业人员 30 人以下的为中小微型企业。其中，从业人员100人及 以上的为中型企业;从业人员 10人及以上的为小型企业;从业人员10人以下的为微型企业。</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五、</w:t>
      </w:r>
      <w:r>
        <w:rPr>
          <w:rFonts w:ascii="微软雅黑" w:hAnsi="微软雅黑" w:eastAsia="微软雅黑" w:cs="微软雅黑"/>
          <w:color w:val="auto"/>
          <w:spacing w:val="-4"/>
          <w:sz w:val="24"/>
          <w:szCs w:val="24"/>
          <w:highlight w:val="none"/>
        </w:rPr>
        <w:t>企业类型的划分以统计部门的统计数据为依据。</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六、</w:t>
      </w:r>
      <w:r>
        <w:rPr>
          <w:rFonts w:ascii="微软雅黑" w:hAnsi="微软雅黑" w:eastAsia="微软雅黑" w:cs="微软雅黑"/>
          <w:color w:val="auto"/>
          <w:spacing w:val="-4"/>
          <w:sz w:val="24"/>
          <w:szCs w:val="24"/>
          <w:highlight w:val="none"/>
        </w:rPr>
        <w:t>本规定适用于在中华人民共和国境内依法设立的各类所有制和各种组织形式的企业。个体工商户和本规定以外的行业 ，参照本规定进行划型。</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七、</w:t>
      </w:r>
      <w:r>
        <w:rPr>
          <w:rFonts w:ascii="微软雅黑" w:hAnsi="微软雅黑" w:eastAsia="微软雅黑" w:cs="微软雅黑"/>
          <w:color w:val="auto"/>
          <w:spacing w:val="-4"/>
          <w:sz w:val="24"/>
          <w:szCs w:val="24"/>
          <w:highlight w:val="none"/>
        </w:rPr>
        <w:t>本规定的中型企业标准上限即为大型企业标准的下限 ，国家统计部门据此制 定大中小微型企业的统计分类。国务院有关部门据此进行相关数据分析，不得制定与本规定不一致的企业划型标准。</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八、</w:t>
      </w:r>
      <w:r>
        <w:rPr>
          <w:rFonts w:ascii="微软雅黑" w:hAnsi="微软雅黑" w:eastAsia="微软雅黑" w:cs="微软雅黑"/>
          <w:color w:val="auto"/>
          <w:spacing w:val="-4"/>
          <w:sz w:val="24"/>
          <w:szCs w:val="24"/>
          <w:highlight w:val="none"/>
        </w:rPr>
        <w:t>本规定由工业和信息化部、国家统计局会同有关部门根据《国民经济行业分类》修订情况和企业发展变化情况适时修订。</w:t>
      </w:r>
    </w:p>
    <w:p>
      <w:pPr>
        <w:keepNext w:val="0"/>
        <w:keepLines w:val="0"/>
        <w:pageBreakBefore w:val="0"/>
        <w:widowControl/>
        <w:kinsoku w:val="0"/>
        <w:wordWrap/>
        <w:overflowPunct/>
        <w:topLinePunct w:val="0"/>
        <w:autoSpaceDE w:val="0"/>
        <w:autoSpaceDN w:val="0"/>
        <w:bidi w:val="0"/>
        <w:adjustRightInd w:val="0"/>
        <w:snapToGrid w:val="0"/>
        <w:spacing w:line="269" w:lineRule="auto"/>
        <w:ind w:left="0" w:right="0" w:firstLine="0"/>
        <w:jc w:val="both"/>
        <w:textAlignment w:val="baseline"/>
        <w:rPr>
          <w:rFonts w:ascii="微软雅黑" w:hAnsi="微软雅黑" w:eastAsia="微软雅黑" w:cs="微软雅黑"/>
          <w:color w:val="auto"/>
          <w:spacing w:val="-4"/>
          <w:sz w:val="24"/>
          <w:szCs w:val="24"/>
          <w:highlight w:val="none"/>
        </w:rPr>
      </w:pPr>
      <w:r>
        <w:rPr>
          <w:rFonts w:ascii="微软雅黑" w:hAnsi="微软雅黑" w:eastAsia="微软雅黑" w:cs="微软雅黑"/>
          <w:b/>
          <w:bCs/>
          <w:color w:val="auto"/>
          <w:spacing w:val="-4"/>
          <w:sz w:val="24"/>
          <w:szCs w:val="24"/>
          <w:highlight w:val="none"/>
        </w:rPr>
        <w:t>九、</w:t>
      </w:r>
      <w:r>
        <w:rPr>
          <w:rFonts w:ascii="微软雅黑" w:hAnsi="微软雅黑" w:eastAsia="微软雅黑" w:cs="微软雅黑"/>
          <w:color w:val="auto"/>
          <w:spacing w:val="-4"/>
          <w:sz w:val="24"/>
          <w:szCs w:val="24"/>
          <w:highlight w:val="none"/>
        </w:rPr>
        <w:t>本规定由工业和信息化部、国家统计局会同有关部门负责解释。</w:t>
      </w:r>
    </w:p>
    <w:p>
      <w:pPr>
        <w:spacing w:beforeAutospacing="0" w:line="240" w:lineRule="auto"/>
        <w:ind w:left="231" w:leftChars="105" w:right="67" w:firstLine="0" w:firstLineChars="0"/>
        <w:jc w:val="left"/>
        <w:rPr>
          <w:rFonts w:ascii="微软雅黑" w:hAnsi="微软雅黑" w:eastAsia="微软雅黑" w:cs="微软雅黑"/>
          <w:color w:val="auto"/>
          <w:spacing w:val="-1"/>
          <w:sz w:val="24"/>
          <w:szCs w:val="24"/>
          <w:highlight w:val="none"/>
        </w:rPr>
      </w:pPr>
      <w:r>
        <w:rPr>
          <w:rFonts w:ascii="微软雅黑" w:hAnsi="微软雅黑" w:eastAsia="微软雅黑" w:cs="微软雅黑"/>
          <w:b/>
          <w:bCs/>
          <w:color w:val="auto"/>
          <w:spacing w:val="-4"/>
          <w:sz w:val="24"/>
          <w:szCs w:val="24"/>
          <w:highlight w:val="none"/>
        </w:rPr>
        <w:t>十、</w:t>
      </w:r>
      <w:r>
        <w:rPr>
          <w:rFonts w:ascii="微软雅黑" w:hAnsi="微软雅黑" w:eastAsia="微软雅黑" w:cs="微软雅黑"/>
          <w:color w:val="auto"/>
          <w:spacing w:val="-4"/>
          <w:sz w:val="24"/>
          <w:szCs w:val="24"/>
          <w:highlight w:val="none"/>
        </w:rPr>
        <w:t>本规定自发布之日起执行 ，原国家经贸委、原国家计委、财政部和国家统计局 2003 年颁 布的《中小企业标准暂行规定》同时废止。</w:t>
      </w: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tbl>
      <w:tblPr>
        <w:tblStyle w:val="19"/>
        <w:tblW w:w="9957" w:type="dxa"/>
        <w:jc w:val="center"/>
        <w:tblInd w:w="0" w:type="dxa"/>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
      <w:tblGrid>
        <w:gridCol w:w="1931"/>
        <w:gridCol w:w="1531"/>
        <w:gridCol w:w="1200"/>
        <w:gridCol w:w="1938"/>
        <w:gridCol w:w="1939"/>
        <w:gridCol w:w="1418"/>
      </w:tblGrid>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行业名称</w:t>
            </w:r>
          </w:p>
        </w:tc>
        <w:tc>
          <w:tcPr>
            <w:tcW w:w="153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指标名称</w:t>
            </w:r>
          </w:p>
        </w:tc>
        <w:tc>
          <w:tcPr>
            <w:tcW w:w="120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计量单位</w:t>
            </w:r>
          </w:p>
        </w:tc>
        <w:tc>
          <w:tcPr>
            <w:tcW w:w="193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中型</w:t>
            </w:r>
          </w:p>
        </w:tc>
        <w:tc>
          <w:tcPr>
            <w:tcW w:w="1939"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小型</w:t>
            </w:r>
          </w:p>
        </w:tc>
        <w:tc>
          <w:tcPr>
            <w:tcW w:w="1418"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color w:val="auto"/>
                <w:kern w:val="0"/>
                <w:sz w:val="20"/>
                <w:szCs w:val="20"/>
                <w:highlight w:val="none"/>
              </w:rPr>
            </w:pPr>
            <w:r>
              <w:rPr>
                <w:rFonts w:hint="eastAsia" w:ascii="微软雅黑" w:hAnsi="微软雅黑" w:eastAsia="微软雅黑" w:cs="微软雅黑"/>
                <w:b/>
                <w:color w:val="auto"/>
                <w:kern w:val="0"/>
                <w:sz w:val="20"/>
                <w:szCs w:val="20"/>
                <w:highlight w:val="none"/>
              </w:rPr>
              <w:t>微型</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农、林、牧、渔</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500≤Y＜20000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50≤Y＜500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Y＜50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工业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300≤X＜1000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20≤X＜300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X＜20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2000≤Y＜40000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300≤Y＜2000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val="0"/>
                <w:bCs w:val="0"/>
                <w:color w:val="auto"/>
                <w:kern w:val="0"/>
                <w:sz w:val="20"/>
                <w:szCs w:val="20"/>
                <w:highlight w:val="none"/>
              </w:rPr>
            </w:pPr>
            <w:r>
              <w:rPr>
                <w:rFonts w:hint="eastAsia" w:ascii="微软雅黑" w:hAnsi="微软雅黑" w:eastAsia="微软雅黑" w:cs="微软雅黑"/>
                <w:b w:val="0"/>
                <w:bCs w:val="0"/>
                <w:color w:val="auto"/>
                <w:kern w:val="0"/>
                <w:sz w:val="20"/>
                <w:szCs w:val="20"/>
                <w:highlight w:val="none"/>
              </w:rPr>
              <w:t>Y＜300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建筑业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6000≤Y＜80000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300≤Y＜6000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Y＜300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资产总额（Z）</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5000≤Z＜80000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300≤Z＜5000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Z＜300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批发业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20≤X＜200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5≤X＜20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X＜5</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5000≤Y＜40000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1000≤Y＜5000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零售业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10≤X＜50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500≤Y＜20000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100≤Y＜500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交通运输业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300≤X＜1000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20≤X＜300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X＜20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3000≤Y＜30000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200≤Y＜3000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Y＜200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仓储业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100≤X＜200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X＜20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1000≤Y＜30000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邮政业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300≤X＜1000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20≤X＜300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X＜20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2000≤Y＜30000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100≤Y＜2000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住宿业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2000≤Y＜10000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100≤Y＜2000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餐饮业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2000≤Y＜10000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100≤Y＜2000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信息传输业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100≤X＜2000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1000≤Y＜100000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100≤Y＜1000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软件和信息技术服务业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1000≤Y＜10000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50≤Y＜1000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Y＜50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房地产开发经营</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1000≤Y＜200000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资产总额（Z）</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5000≤Z＜10000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2000≤Y＜5000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Y＜2000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物业管理</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300≤X＜1000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营业收入（Y）</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1000≤Y＜5000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500≤Y＜1000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Y＜500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租赁和商务服务业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00" w:hRule="atLeast"/>
          <w:jc w:val="center"/>
        </w:trPr>
        <w:tc>
          <w:tcPr>
            <w:tcW w:w="1931"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left"/>
              <w:textAlignment w:val="auto"/>
              <w:rPr>
                <w:rFonts w:hint="eastAsia" w:ascii="微软雅黑" w:hAnsi="微软雅黑" w:eastAsia="微软雅黑" w:cs="微软雅黑"/>
                <w:b/>
                <w:bCs/>
                <w:color w:val="auto"/>
                <w:kern w:val="0"/>
                <w:sz w:val="20"/>
                <w:szCs w:val="20"/>
                <w:highlight w:val="none"/>
              </w:rPr>
            </w:pP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资产总额（Z）</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万元</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8000≤Z＜120000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100≤Z＜8000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Y＜100</w:t>
            </w:r>
          </w:p>
        </w:tc>
      </w:tr>
      <w:tr>
        <w:tblPrEx>
          <w:tblBorders>
            <w:top w:val="single" w:color="auto" w:sz="4" w:space="0"/>
            <w:left w:val="single" w:color="auto" w:sz="4" w:space="0"/>
            <w:bottom w:val="single" w:color="auto" w:sz="4" w:space="0"/>
            <w:right w:val="single" w:color="auto" w:sz="4" w:space="0"/>
            <w:insideH w:val="none" w:color="auto" w:sz="4" w:space="0"/>
            <w:insideV w:val="none" w:color="auto" w:sz="4" w:space="0"/>
          </w:tblBorders>
          <w:tblLayout w:type="fixed"/>
          <w:tblCellMar>
            <w:top w:w="0" w:type="dxa"/>
            <w:left w:w="108" w:type="dxa"/>
            <w:bottom w:w="0" w:type="dxa"/>
            <w:right w:w="108" w:type="dxa"/>
          </w:tblCellMar>
        </w:tblPrEx>
        <w:trPr>
          <w:trHeight w:val="425" w:hRule="atLeast"/>
          <w:jc w:val="center"/>
        </w:trPr>
        <w:tc>
          <w:tcPr>
            <w:tcW w:w="1931"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b/>
                <w:bCs/>
                <w:color w:val="auto"/>
                <w:kern w:val="0"/>
                <w:sz w:val="20"/>
                <w:szCs w:val="20"/>
                <w:highlight w:val="none"/>
              </w:rPr>
            </w:pPr>
            <w:r>
              <w:rPr>
                <w:rFonts w:hint="eastAsia" w:ascii="微软雅黑" w:hAnsi="微软雅黑" w:eastAsia="微软雅黑" w:cs="微软雅黑"/>
                <w:b/>
                <w:bCs/>
                <w:color w:val="auto"/>
                <w:kern w:val="0"/>
                <w:sz w:val="20"/>
                <w:szCs w:val="20"/>
                <w:highlight w:val="none"/>
              </w:rPr>
              <w:t>其他未列明行业</w:t>
            </w:r>
          </w:p>
        </w:tc>
        <w:tc>
          <w:tcPr>
            <w:tcW w:w="1531"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从业人员（X）</w:t>
            </w:r>
          </w:p>
        </w:tc>
        <w:tc>
          <w:tcPr>
            <w:tcW w:w="1200"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人</w:t>
            </w:r>
          </w:p>
        </w:tc>
        <w:tc>
          <w:tcPr>
            <w:tcW w:w="193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100≤X＜300</w:t>
            </w:r>
          </w:p>
        </w:tc>
        <w:tc>
          <w:tcPr>
            <w:tcW w:w="1939"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10≤X＜100</w:t>
            </w:r>
          </w:p>
        </w:tc>
        <w:tc>
          <w:tcPr>
            <w:tcW w:w="1418" w:type="dxa"/>
            <w:tcBorders>
              <w:top w:val="nil"/>
              <w:left w:val="nil"/>
              <w:bottom w:val="single" w:color="auto" w:sz="4" w:space="0"/>
              <w:right w:val="single" w:color="auto" w:sz="4" w:space="0"/>
            </w:tcBorders>
            <w:noWrap w:val="0"/>
            <w:vAlign w:val="center"/>
          </w:tcPr>
          <w:p>
            <w:pPr>
              <w:keepNext w:val="0"/>
              <w:keepLines w:val="0"/>
              <w:pageBreakBefore w:val="0"/>
              <w:widowControl/>
              <w:shd w:val="clear" w:color="auto" w:fill="auto"/>
              <w:kinsoku/>
              <w:wordWrap/>
              <w:overflowPunct/>
              <w:topLinePunct w:val="0"/>
              <w:autoSpaceDE/>
              <w:autoSpaceDN/>
              <w:bidi w:val="0"/>
              <w:adjustRightInd/>
              <w:snapToGrid/>
              <w:spacing w:line="360" w:lineRule="exact"/>
              <w:jc w:val="center"/>
              <w:textAlignment w:val="auto"/>
              <w:rPr>
                <w:rFonts w:hint="eastAsia" w:ascii="微软雅黑" w:hAnsi="微软雅黑" w:eastAsia="微软雅黑" w:cs="微软雅黑"/>
                <w:color w:val="auto"/>
                <w:kern w:val="0"/>
                <w:sz w:val="20"/>
                <w:szCs w:val="20"/>
                <w:highlight w:val="none"/>
              </w:rPr>
            </w:pPr>
            <w:r>
              <w:rPr>
                <w:rFonts w:hint="eastAsia" w:ascii="微软雅黑" w:hAnsi="微软雅黑" w:eastAsia="微软雅黑" w:cs="微软雅黑"/>
                <w:color w:val="auto"/>
                <w:kern w:val="0"/>
                <w:sz w:val="20"/>
                <w:szCs w:val="20"/>
                <w:highlight w:val="none"/>
              </w:rPr>
              <w:t>X＜10</w:t>
            </w:r>
          </w:p>
        </w:tc>
      </w:tr>
    </w:tbl>
    <w:p>
      <w:pPr>
        <w:pStyle w:val="7"/>
        <w:rPr>
          <w:rFonts w:hint="eastAsia" w:ascii="微软雅黑" w:hAnsi="微软雅黑" w:eastAsia="微软雅黑" w:cs="微软雅黑"/>
        </w:rPr>
      </w:pPr>
    </w:p>
    <w:sectPr>
      <w:pgSz w:w="11911" w:h="16838"/>
      <w:pgMar w:top="567" w:right="1134" w:bottom="567" w:left="1134" w:header="669" w:footer="669" w:gutter="0"/>
      <w:pgNumType w:fmt="decimal"/>
      <w:cols w:space="0" w:num="1"/>
      <w:rtlGutter w:val="0"/>
      <w:docGrid w:linePitch="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3D91517-3B5A-4A0C-9868-D472172869EE}"/>
  </w:font>
  <w:font w:name="Arial">
    <w:panose1 w:val="020B0604020202020204"/>
    <w:charset w:val="01"/>
    <w:family w:val="swiss"/>
    <w:pitch w:val="default"/>
    <w:sig w:usb0="E0002EFF" w:usb1="C000785B" w:usb2="00000009" w:usb3="00000000" w:csb0="400001FF" w:csb1="FFFF0000"/>
    <w:embedRegular r:id="rId2" w:fontKey="{C67C810B-6B80-45FB-BFCF-A545BAE6A418}"/>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808DE597-1E39-492F-AF4C-1CA60023358E}"/>
  </w:font>
  <w:font w:name="微软雅黑">
    <w:panose1 w:val="020B0503020204020204"/>
    <w:charset w:val="86"/>
    <w:family w:val="swiss"/>
    <w:pitch w:val="default"/>
    <w:sig w:usb0="80000287" w:usb1="2ACF3C50" w:usb2="00000016" w:usb3="00000000" w:csb0="0004001F" w:csb1="00000000"/>
    <w:embedRegular r:id="rId4" w:fontKey="{75863BBF-C67C-4941-A01D-65D592DD9DEC}"/>
  </w:font>
  <w:font w:name="仿宋_GB2312">
    <w:panose1 w:val="02010609030101010101"/>
    <w:charset w:val="86"/>
    <w:family w:val="auto"/>
    <w:pitch w:val="default"/>
    <w:sig w:usb0="00000001" w:usb1="080E0000" w:usb2="00000000" w:usb3="00000000" w:csb0="00040000" w:csb1="00000000"/>
    <w:embedRegular r:id="rId5" w:fontKey="{C0DE1388-BF14-4837-965A-F9B720DDF60F}"/>
  </w:font>
  <w:font w:name="Garamond">
    <w:altName w:val="PMingLiU-ExtB"/>
    <w:panose1 w:val="02020404030301010803"/>
    <w:charset w:val="00"/>
    <w:family w:val="roman"/>
    <w:pitch w:val="default"/>
    <w:sig w:usb0="00000000" w:usb1="00000000" w:usb2="00000000" w:usb3="00000000" w:csb0="0000009F" w:csb1="DFD70000"/>
  </w:font>
  <w:font w:name="PMingLiU">
    <w:altName w:val="PMingLiU-ExtB"/>
    <w:panose1 w:val="02020500000000000000"/>
    <w:charset w:val="88"/>
    <w:family w:val="auto"/>
    <w:pitch w:val="default"/>
    <w:sig w:usb0="00000000" w:usb1="00000000" w:usb2="00000016" w:usb3="00000000" w:csb0="00100001" w:csb1="00000000"/>
  </w:font>
  <w:font w:name="仿宋">
    <w:panose1 w:val="02010609060101010101"/>
    <w:charset w:val="86"/>
    <w:family w:val="auto"/>
    <w:pitch w:val="default"/>
    <w:sig w:usb0="800002BF" w:usb1="38CF7CFA" w:usb2="00000016" w:usb3="00000000" w:csb0="00040001" w:csb1="00000000"/>
    <w:embedRegular r:id="rId6" w:fontKey="{85BD352E-5791-4CB5-9C64-6E33C259BB33}"/>
  </w:font>
  <w:font w:name="汉仪大黑简">
    <w:panose1 w:val="02010600000101010101"/>
    <w:charset w:val="86"/>
    <w:family w:val="auto"/>
    <w:pitch w:val="default"/>
    <w:sig w:usb0="00000000" w:usb1="00000000" w:usb2="00000000" w:usb3="00000000" w:csb0="00000000" w:csb1="00000000"/>
    <w:embedRegular r:id="rId7" w:fontKey="{1404465C-B8F2-42DF-9E0F-BD41C3FECC50}"/>
  </w:font>
  <w:font w:name="Microsoft YaHei UI">
    <w:panose1 w:val="020B0503020204020204"/>
    <w:charset w:val="86"/>
    <w:family w:val="auto"/>
    <w:pitch w:val="default"/>
    <w:sig w:usb0="80000287" w:usb1="2ACF3C50" w:usb2="00000016" w:usb3="00000000" w:csb0="0004001F" w:csb1="00000000"/>
    <w:embedRegular r:id="rId8" w:fontKey="{B75F4E8C-4783-4BBE-82D8-77866B3BF51B}"/>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ashDotStroked" w:color="auto" w:sz="24" w:space="0"/>
      </w:pBdr>
    </w:pPr>
    <w:r>
      <w:rPr>
        <w:sz w:val="10"/>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doX50UAgAAFQQAAA4AAABkcnMvZTJvRG9jLnhtbK1Ty47TMBTdI/EP&#10;lvc0aYFR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RtKNFPY0enH99PPh9OvbwQ6ANRaP4PfxsIzdO9MB+dB76GMc3eV&#10;U/HGRAR2QH28wCu6QHgMmk6m0xwmDtvwQP7sMdw6H94Lo0gUCuqwvwQrO6x96F0Hl1hNm1UjZdqh&#10;1KQt6NXrt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B2hfnRQCAAAVBAAADgAAAAAAAAAB&#10;ACAAAAAfAQAAZHJzL2Uyb0RvYy54bWxQSwUGAAAAAAYABgBZAQAApQUAAAAA&#10;">
              <v:fill on="f" focussize="0,0"/>
              <v:stroke on="f" weight="0.5pt"/>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r>
      <w:rPr>
        <w:rFonts w:hint="eastAsia" w:ascii="微软雅黑" w:hAnsi="微软雅黑" w:eastAsia="微软雅黑" w:cs="微软雅黑"/>
        <w:b/>
        <w:iCs/>
        <w:color w:val="auto"/>
        <w:sz w:val="10"/>
        <w:szCs w:val="10"/>
        <w:lang w:eastAsia="zh-CN"/>
      </w:rPr>
      <w:t xml:space="preserve"> </w:t>
    </w:r>
  </w:p>
  <w:p>
    <w:r>
      <mc:AlternateContent>
        <mc:Choice Requires="wps">
          <w:drawing>
            <wp:anchor distT="0" distB="0" distL="114300" distR="114300" simplePos="0" relativeHeight="251671552" behindDoc="0" locked="0" layoutInCell="1" allowOverlap="1">
              <wp:simplePos x="0" y="0"/>
              <wp:positionH relativeFrom="margin">
                <wp:posOffset>2535555</wp:posOffset>
              </wp:positionH>
              <wp:positionV relativeFrom="paragraph">
                <wp:posOffset>0</wp:posOffset>
              </wp:positionV>
              <wp:extent cx="114935" cy="153035"/>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wps:spPr>
                    <wps:txbx>
                      <w:txbxContent>
                        <w:p/>
                      </w:txbxContent>
                    </wps:txbx>
                    <wps:bodyPr wrap="none" lIns="0" tIns="0" rIns="0" bIns="0" upright="1">
                      <a:spAutoFit/>
                    </wps:bodyPr>
                  </wps:wsp>
                </a:graphicData>
              </a:graphic>
            </wp:anchor>
          </w:drawing>
        </mc:Choice>
        <mc:Fallback>
          <w:pict>
            <v:shape id="_x0000_s1026" o:spid="_x0000_s1026" o:spt="202" type="#_x0000_t202" style="position:absolute;left:0pt;margin-left:199.65pt;margin-top:0pt;height:12.05pt;width:9.05pt;mso-position-horizontal-relative:margin;mso-wrap-style:none;z-index:251671552;mso-width-relative:page;mso-height-relative:page;" filled="f" stroked="f" coordsize="21600,21600" o:gfxdata="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QSs8m1wAAAAcBAAAPAAAAAAAAAAEAIAAAACIAAABkcnMvZG93bnJldi54bWxQSwEC&#10;FAAUAAAACACHTuJAzPkwTbwBAABVAwAADgAAAAAAAAABACAAAAAmAQAAZHJzL2Uyb0RvYy54bWxQ&#10;SwUGAAAAAAYABgBZAQAAVAUAAAAA&#10;">
              <v:fill on="f" focussize="0,0"/>
              <v:stroke on="f" weight="1.25pt"/>
              <v:imagedata o:title=""/>
              <o:lock v:ext="edit" aspectratio="f"/>
              <v:textbox inset="0mm,0mm,0mm,0mm" style="mso-fit-shape-to-text:t;">
                <w:txbxContent>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1"/>
      <w:rPr>
        <w:rStyle w:val="23"/>
      </w:rPr>
    </w:pPr>
    <w:r>
      <w:fldChar w:fldCharType="begin"/>
    </w:r>
    <w:r>
      <w:rPr>
        <w:rStyle w:val="23"/>
      </w:rPr>
      <w:instrText xml:space="preserve">PAGE  </w:instrText>
    </w:r>
    <w:r>
      <w:fldChar w:fldCharType="end"/>
    </w:r>
  </w:p>
  <w:p>
    <w:pPr>
      <w:pStyle w:val="13"/>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keepNext w:val="0"/>
      <w:keepLines w:val="0"/>
      <w:pageBreakBefore w:val="0"/>
      <w:widowControl w:val="0"/>
      <w:pBdr>
        <w:bottom w:val="dashDotStroked" w:color="auto" w:sz="24" w:space="0"/>
      </w:pBdr>
      <w:kinsoku/>
      <w:wordWrap/>
      <w:overflowPunct/>
      <w:topLinePunct w:val="0"/>
      <w:bidi w:val="0"/>
      <w:adjustRightInd/>
      <w:snapToGrid/>
      <w:spacing w:line="240" w:lineRule="atLeast"/>
      <w:ind w:firstLine="0"/>
      <w:jc w:val="both"/>
      <w:textAlignment w:val="auto"/>
      <w:rPr>
        <w:rFonts w:hint="eastAsia" w:ascii="微软雅黑" w:hAnsi="微软雅黑" w:eastAsia="微软雅黑" w:cs="微软雅黑"/>
        <w:b/>
        <w:bCs/>
        <w:sz w:val="18"/>
        <w:szCs w:val="18"/>
        <w:lang w:val="en-US" w:eastAsia="zh-CN"/>
      </w:rPr>
    </w:pPr>
  </w:p>
  <w:p>
    <w:pPr>
      <w:rPr>
        <w:rFonts w:hint="eastAsia" w:ascii="微软雅黑" w:hAnsi="微软雅黑" w:eastAsia="微软雅黑" w:cs="微软雅黑"/>
        <w:b/>
        <w:bCs/>
        <w:sz w:val="16"/>
        <w:szCs w:val="16"/>
        <w:lang w:val="en-US" w:eastAsia="zh-CN"/>
      </w:rPr>
    </w:pPr>
    <w:r>
      <w:rPr>
        <w:rFonts w:hint="eastAsia" w:ascii="微软雅黑" w:hAnsi="微软雅黑" w:eastAsia="微软雅黑" w:cs="微软雅黑"/>
        <w:b/>
        <w:bCs/>
        <w:sz w:val="18"/>
        <w:szCs w:val="18"/>
        <w:lang w:val="en-US" w:eastAsia="zh-CN"/>
      </w:rPr>
      <w:t>项目名称：</w:t>
    </w:r>
    <w:r>
      <w:rPr>
        <w:rStyle w:val="24"/>
        <w:rFonts w:hint="eastAsia" w:ascii="微软雅黑" w:hAnsi="微软雅黑" w:eastAsia="微软雅黑" w:cs="微软雅黑"/>
        <w:i w:val="0"/>
        <w:iCs w:val="0"/>
        <w:caps w:val="0"/>
        <w:color w:val="000000"/>
        <w:spacing w:val="0"/>
        <w:kern w:val="0"/>
        <w:sz w:val="20"/>
        <w:szCs w:val="20"/>
        <w:lang w:val="en-US" w:eastAsia="zh-CN" w:bidi="zh-CN"/>
      </w:rPr>
      <w:t>吐鲁番市托克逊县博斯坦镇硝尔坎尔孜村道路建设项目</w:t>
    </w:r>
    <w:r>
      <w:rPr>
        <w:rFonts w:hint="eastAsia" w:ascii="微软雅黑" w:hAnsi="微软雅黑" w:eastAsia="微软雅黑" w:cs="微软雅黑"/>
        <w:b/>
        <w:bCs/>
        <w:sz w:val="10"/>
        <w:szCs w:val="10"/>
        <w:lang w:val="en-US" w:eastAsia="zh-CN"/>
      </w:rPr>
      <w:t xml:space="preserve">  </w:t>
    </w:r>
    <w:r>
      <w:rPr>
        <w:rFonts w:hint="eastAsia" w:ascii="微软雅黑" w:hAnsi="微软雅黑" w:eastAsia="微软雅黑" w:cs="微软雅黑"/>
        <w:b/>
        <w:bCs/>
        <w:sz w:val="16"/>
        <w:szCs w:val="16"/>
        <w:lang w:val="en-US" w:eastAsia="zh-CN"/>
      </w:rPr>
      <w:t xml:space="preserve">             </w:t>
    </w:r>
  </w:p>
  <w:p>
    <w:pPr>
      <w:rPr>
        <w:rFonts w:hint="default" w:ascii="微软雅黑" w:hAnsi="微软雅黑" w:eastAsia="微软雅黑" w:cs="微软雅黑"/>
        <w:sz w:val="18"/>
        <w:szCs w:val="18"/>
        <w:lang w:val="en-US" w:eastAsia="zh-CN"/>
      </w:rPr>
    </w:pPr>
    <w:r>
      <w:rPr>
        <w:rFonts w:hint="eastAsia" w:ascii="微软雅黑" w:hAnsi="微软雅黑" w:eastAsia="微软雅黑" w:cs="微软雅黑"/>
        <w:b/>
        <w:bCs/>
        <w:sz w:val="18"/>
        <w:szCs w:val="18"/>
        <w:lang w:val="en-US" w:eastAsia="zh-CN"/>
      </w:rPr>
      <w:t>项目编号：</w:t>
    </w:r>
    <w:r>
      <w:rPr>
        <w:rStyle w:val="24"/>
        <w:rFonts w:hint="eastAsia" w:ascii="微软雅黑" w:hAnsi="微软雅黑" w:eastAsia="微软雅黑" w:cs="微软雅黑"/>
        <w:i w:val="0"/>
        <w:iCs w:val="0"/>
        <w:caps w:val="0"/>
        <w:color w:val="000000"/>
        <w:spacing w:val="0"/>
        <w:kern w:val="0"/>
        <w:sz w:val="20"/>
        <w:szCs w:val="20"/>
        <w:lang w:val="en-US" w:eastAsia="zh-CN" w:bidi="zh-CN"/>
      </w:rPr>
      <w:t>TKXZFCG(CS)ZC2024-</w:t>
    </w:r>
  </w:p>
  <w:p>
    <w:pPr>
      <w:pStyle w:val="13"/>
    </w:pPr>
    <w:r>
      <w:rPr>
        <w:sz w:val="18"/>
      </w:rPr>
      <mc:AlternateContent>
        <mc:Choice Requires="wps">
          <w:drawing>
            <wp:anchor distT="0" distB="0" distL="114300" distR="114300" simplePos="0" relativeHeight="251674624" behindDoc="0" locked="0" layoutInCell="1" allowOverlap="1">
              <wp:simplePos x="0" y="0"/>
              <wp:positionH relativeFrom="margin">
                <wp:posOffset>2545715</wp:posOffset>
              </wp:positionH>
              <wp:positionV relativeFrom="paragraph">
                <wp:posOffset>159385</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00.45pt;margin-top:12.55pt;height:144pt;width:144pt;mso-position-horizontal-relative:margin;mso-wrap-style:none;z-index:251674624;mso-width-relative:page;mso-height-relative:page;" filled="f" stroked="f" coordsize="21600,21600" o:gfxdata="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LKxr5DXAAAACgEAAA8AAAAA&#10;AAAAAQAgAAAAIgAAAGRycy9kb3ducmV2LnhtbFBLAQIUABQAAAAIAIdO4kAe/8IRFQIAABUEAAAO&#10;AAAAAAAAAAEAIAAAACYBAABkcnMvZTJvRG9jLnhtbFBLBQYAAAAABgAGAFkBAACtBQAAAAA=&#10;">
              <v:fill on="f" focussize="0,0"/>
              <v:stroke on="f" weight="0.5pt"/>
              <v:imagedata o:title=""/>
              <o:lock v:ext="edit" aspectratio="f"/>
              <v:textbox inset="0mm,0mm,0mm,0mm" style="mso-fit-shape-to-text:t;">
                <w:txbxContent>
                  <w:p>
                    <w:pPr>
                      <w:pStyle w:val="13"/>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14935" cy="153035"/>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wps:spPr>
                    <wps:txbx>
                      <w:txbxContent>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2.05pt;width:9.05pt;mso-position-horizontal:center;mso-position-horizontal-relative:margin;mso-wrap-style:none;z-index:251672576;mso-width-relative:page;mso-height-relative:page;" filled="f" stroked="f" coordsize="21600,21600" o:gfxdata="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K7PZT1AAAAAMBAAAPAAAAAAAAAAEAIAAAACIAAABkcnMvZG93bnJldi54bWxQSwECFAAU&#10;AAAACACHTuJAgoycLLwBAABVAwAADgAAAAAAAAABACAAAAAjAQAAZHJzL2Uyb0RvYy54bWxQSwUG&#10;AAAAAAYABgBZAQAAUQUAAAAA&#10;">
              <v:fill on="f" focussize="0,0"/>
              <v:stroke on="f" weight="1.25pt"/>
              <v:imagedata o:title=""/>
              <o:lock v:ext="edit" aspectratio="f"/>
              <v:textbox inset="0mm,0mm,0mm,0mm" style="mso-fit-shape-to-text:t;">
                <w:txbxContent>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ashDotStroked" w:color="auto" w:sz="24" w:space="0"/>
      </w:pBdr>
    </w:pPr>
    <w:r>
      <w:rPr>
        <w:sz w:val="10"/>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RcDIchQCAAAVBAAADgAAAAAAAAAB&#10;ACAAAAAfAQAAZHJzL2Uyb0RvYy54bWxQSwUGAAAAAAYABgBZAQAApQUAAAAA&#10;">
              <v:fill on="f" focussize="0,0"/>
              <v:stroke on="f" weight="0.5pt"/>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0</w:t>
                    </w:r>
                    <w:r>
                      <w:rPr>
                        <w:rFonts w:hint="eastAsia"/>
                        <w:lang w:eastAsia="zh-CN"/>
                      </w:rPr>
                      <w:fldChar w:fldCharType="end"/>
                    </w:r>
                  </w:p>
                </w:txbxContent>
              </v:textbox>
            </v:shape>
          </w:pict>
        </mc:Fallback>
      </mc:AlternateContent>
    </w:r>
    <w:r>
      <w:rPr>
        <w:rFonts w:hint="eastAsia" w:ascii="微软雅黑" w:hAnsi="微软雅黑" w:eastAsia="微软雅黑" w:cs="微软雅黑"/>
        <w:b/>
        <w:iCs/>
        <w:color w:val="auto"/>
        <w:sz w:val="10"/>
        <w:szCs w:val="10"/>
        <w:lang w:eastAsia="zh-CN"/>
      </w:rPr>
      <w:t xml:space="preserve"> </w:t>
    </w:r>
  </w:p>
  <w:p>
    <w:r>
      <mc:AlternateContent>
        <mc:Choice Requires="wps">
          <w:drawing>
            <wp:anchor distT="0" distB="0" distL="114300" distR="114300" simplePos="0" relativeHeight="251684864" behindDoc="0" locked="0" layoutInCell="1" allowOverlap="1">
              <wp:simplePos x="0" y="0"/>
              <wp:positionH relativeFrom="margin">
                <wp:posOffset>2535555</wp:posOffset>
              </wp:positionH>
              <wp:positionV relativeFrom="paragraph">
                <wp:posOffset>0</wp:posOffset>
              </wp:positionV>
              <wp:extent cx="114935" cy="153035"/>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14935" cy="153035"/>
                      </a:xfrm>
                      <a:prstGeom prst="rect">
                        <a:avLst/>
                      </a:prstGeom>
                      <a:noFill/>
                      <a:ln w="15875">
                        <a:noFill/>
                      </a:ln>
                    </wps:spPr>
                    <wps:txbx>
                      <w:txbxContent>
                        <w:p/>
                      </w:txbxContent>
                    </wps:txbx>
                    <wps:bodyPr wrap="none" lIns="0" tIns="0" rIns="0" bIns="0" upright="1">
                      <a:spAutoFit/>
                    </wps:bodyPr>
                  </wps:wsp>
                </a:graphicData>
              </a:graphic>
            </wp:anchor>
          </w:drawing>
        </mc:Choice>
        <mc:Fallback>
          <w:pict>
            <v:shape id="_x0000_s1026" o:spid="_x0000_s1026" o:spt="202" type="#_x0000_t202" style="position:absolute;left:0pt;margin-left:199.65pt;margin-top:0pt;height:12.05pt;width:9.05pt;mso-position-horizontal-relative:margin;mso-wrap-style:none;z-index:251684864;mso-width-relative:page;mso-height-relative:page;" filled="f" stroked="f" coordsize="21600,21600" o:gfxdata="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QSs8m1wAAAAcBAAAPAAAAAAAAAAEAIAAAACIAAABkcnMvZG93bnJldi54bWxQSwEC&#10;FAAUAAAACACHTuJATc70fLwBAABVAwAADgAAAAAAAAABACAAAAAmAQAAZHJzL2Uyb0RvYy54bWxQ&#10;SwUGAAAAAAYABgBZAQAAVAUAAAAA&#10;">
              <v:fill on="f" focussize="0,0"/>
              <v:stroke on="f" weight="1.25pt"/>
              <v:imagedata o:title=""/>
              <o:lock v:ext="edit" aspectratio="f"/>
              <v:textbox inset="0mm,0mm,0mm,0mm" style="mso-fit-shape-to-text:t;">
                <w:txbxContent>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framePr w:wrap="around" w:vAnchor="text" w:hAnchor="margin" w:xAlign="center" w:y="1"/>
      <w:rPr>
        <w:rStyle w:val="23"/>
      </w:rPr>
    </w:pPr>
    <w:r>
      <w:fldChar w:fldCharType="begin"/>
    </w:r>
    <w:r>
      <w:rPr>
        <w:rStyle w:val="23"/>
      </w:rPr>
      <w:instrText xml:space="preserve"> PAGE </w:instrText>
    </w:r>
    <w:r>
      <w:fldChar w:fldCharType="end"/>
    </w:r>
  </w:p>
  <w:p>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ashDotStroked" w:color="auto" w:sz="24" w:space="0"/>
      </w:pBdr>
    </w:pPr>
    <w:r>
      <w:rPr>
        <w:rFonts w:hint="eastAsia" w:ascii="微软雅黑" w:hAnsi="微软雅黑" w:eastAsia="微软雅黑" w:cs="微软雅黑"/>
        <w:b/>
        <w:iCs/>
        <w:color w:val="auto"/>
        <w:sz w:val="10"/>
        <w:szCs w:val="10"/>
        <w:lang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spacing w:line="240" w:lineRule="auto"/>
      <w:ind w:firstLine="560" w:firstLineChars="200"/>
      <w:jc w:val="both"/>
      <w:rPr>
        <w:rFonts w:hint="eastAsia" w:ascii="汉仪大黑简" w:hAnsi="汉仪大黑简" w:eastAsia="汉仪大黑简" w:cs="汉仪大黑简"/>
        <w:color w:val="auto"/>
        <w:sz w:val="22"/>
        <w:szCs w:val="22"/>
        <w:highlight w:val="none"/>
        <w:vertAlign w:val="baseline"/>
        <w:lang w:val="en-US" w:eastAsia="zh-CN"/>
      </w:rPr>
    </w:pPr>
    <w:r>
      <w:rPr>
        <w:rFonts w:hint="eastAsia" w:ascii="宋体" w:hAnsi="宋体" w:eastAsia="宋体" w:cs="宋体"/>
        <w:b w:val="0"/>
        <w:bCs w:val="0"/>
        <w:color w:val="auto"/>
        <w:sz w:val="28"/>
        <w:szCs w:val="28"/>
        <w:highlight w:val="none"/>
      </w:rPr>
      <w:drawing>
        <wp:anchor distT="0" distB="0" distL="114300" distR="114300" simplePos="0" relativeHeight="251673600" behindDoc="1" locked="0" layoutInCell="1" allowOverlap="1">
          <wp:simplePos x="0" y="0"/>
          <wp:positionH relativeFrom="column">
            <wp:posOffset>-33020</wp:posOffset>
          </wp:positionH>
          <wp:positionV relativeFrom="paragraph">
            <wp:posOffset>-84455</wp:posOffset>
          </wp:positionV>
          <wp:extent cx="445135" cy="364490"/>
          <wp:effectExtent l="0" t="0" r="12065" b="0"/>
          <wp:wrapThrough wrapText="bothSides">
            <wp:wrapPolygon>
              <wp:start x="0" y="0"/>
              <wp:lineTo x="0" y="20321"/>
              <wp:lineTo x="20337" y="20321"/>
              <wp:lineTo x="20337" y="0"/>
              <wp:lineTo x="0" y="0"/>
            </wp:wrapPolygon>
          </wp:wrapThrough>
          <wp:docPr id="44" name="图片 1167" descr="1d72991ba7ad40b1ceda02842e2ca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1167" descr="1d72991ba7ad40b1ceda02842e2ca70"/>
                  <pic:cNvPicPr>
                    <a:picLocks noChangeAspect="1"/>
                  </pic:cNvPicPr>
                </pic:nvPicPr>
                <pic:blipFill>
                  <a:blip r:embed="rId1"/>
                  <a:srcRect b="29612"/>
                  <a:stretch>
                    <a:fillRect/>
                  </a:stretch>
                </pic:blipFill>
                <pic:spPr>
                  <a:xfrm>
                    <a:off x="0" y="0"/>
                    <a:ext cx="445135" cy="364490"/>
                  </a:xfrm>
                  <a:prstGeom prst="rect">
                    <a:avLst/>
                  </a:prstGeom>
                  <a:noFill/>
                  <a:ln>
                    <a:noFill/>
                  </a:ln>
                </pic:spPr>
              </pic:pic>
            </a:graphicData>
          </a:graphic>
        </wp:anchor>
      </w:drawing>
    </w:r>
    <w:r>
      <w:rPr>
        <w:rFonts w:hint="eastAsia" w:ascii="汉仪大黑简" w:hAnsi="汉仪大黑简" w:eastAsia="汉仪大黑简" w:cs="汉仪大黑简"/>
        <w:color w:val="auto"/>
        <w:sz w:val="22"/>
        <w:szCs w:val="22"/>
        <w:highlight w:val="none"/>
        <w:vertAlign w:val="baseline"/>
        <w:lang w:val="en-US" w:eastAsia="zh-CN"/>
      </w:rPr>
      <w:t>新疆德宏招标代理有限公司</w:t>
    </w:r>
  </w:p>
  <w:p>
    <w:pPr>
      <w:pStyle w:val="14"/>
      <w:pBdr>
        <w:bottom w:val="dashDotStroked" w:color="auto" w:sz="24" w:space="1"/>
      </w:pBdr>
    </w:pPr>
    <w:r>
      <w:rPr>
        <w:rFonts w:hint="eastAsia" w:ascii="Microsoft YaHei UI" w:hAnsi="Microsoft YaHei UI" w:eastAsia="Microsoft YaHei UI" w:cs="Microsoft YaHei UI"/>
        <w:b/>
        <w:i/>
        <w:color w:val="auto"/>
        <w:kern w:val="0"/>
        <w:sz w:val="10"/>
        <w:szCs w:val="10"/>
        <w:highlight w:val="none"/>
        <w:lang w:val="en-US" w:eastAsia="zh-CN"/>
      </w:rPr>
      <w:t xml:space="preserve">　        </w:t>
    </w:r>
    <w:r>
      <w:rPr>
        <w:rFonts w:hint="eastAsia" w:ascii="Microsoft YaHei UI" w:hAnsi="Microsoft YaHei UI" w:eastAsia="Microsoft YaHei UI" w:cs="Microsoft YaHei UI"/>
        <w:b/>
        <w:i w:val="0"/>
        <w:iCs/>
        <w:color w:val="auto"/>
        <w:kern w:val="0"/>
        <w:sz w:val="10"/>
        <w:szCs w:val="10"/>
        <w:highlight w:val="none"/>
        <w:lang w:val="en-US" w:eastAsia="zh-CN"/>
      </w:rPr>
      <w:t xml:space="preserve">XINJIANGZHENGCHENGZHAOBIAODAILIYOUXIANGONGSI  </w:t>
    </w:r>
    <w:r>
      <w:rPr>
        <w:rFonts w:hint="eastAsia" w:ascii="Microsoft YaHei UI" w:hAnsi="Microsoft YaHei UI" w:eastAsia="Microsoft YaHei UI" w:cs="Microsoft YaHei UI"/>
        <w:b/>
        <w:i/>
        <w:color w:val="auto"/>
        <w:kern w:val="0"/>
        <w:sz w:val="10"/>
        <w:szCs w:val="10"/>
        <w:highlight w:val="none"/>
        <w:lang w:val="en-US" w:eastAsia="zh-CN"/>
      </w:rPr>
      <w:t xml:space="preserve">                                                                           </w:t>
    </w:r>
    <w:r>
      <w:rPr>
        <w:rFonts w:hint="eastAsia" w:ascii="Microsoft YaHei UI" w:hAnsi="Microsoft YaHei UI" w:eastAsia="Microsoft YaHei UI" w:cs="Microsoft YaHei UI"/>
        <w:b/>
        <w:i w:val="0"/>
        <w:iCs/>
        <w:color w:val="auto"/>
        <w:kern w:val="0"/>
        <w:sz w:val="10"/>
        <w:szCs w:val="10"/>
        <w:highlight w:val="none"/>
        <w:lang w:val="en-US" w:eastAsia="zh-CN"/>
      </w:rPr>
      <w:t xml:space="preserve"> </w:t>
    </w:r>
    <w:r>
      <w:rPr>
        <w:rFonts w:hint="eastAsia" w:ascii="Microsoft YaHei UI" w:hAnsi="Microsoft YaHei UI" w:eastAsia="Microsoft YaHei UI" w:cs="Microsoft YaHei UI"/>
        <w:b/>
        <w:i w:val="0"/>
        <w:iCs/>
        <w:color w:val="auto"/>
        <w:kern w:val="0"/>
        <w:sz w:val="15"/>
        <w:szCs w:val="15"/>
        <w:highlight w:val="none"/>
        <w:lang w:val="en-US" w:eastAsia="zh-CN"/>
      </w:rPr>
      <w:t>0994-2380033</w:t>
    </w:r>
    <w:r>
      <w:rPr>
        <w:rFonts w:hint="eastAsia" w:ascii="微软雅黑" w:hAnsi="微软雅黑" w:eastAsia="微软雅黑" w:cs="微软雅黑"/>
        <w:b/>
        <w:iCs/>
        <w:color w:val="auto"/>
        <w:sz w:val="10"/>
        <w:szCs w:val="10"/>
        <w:lang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68E1102"/>
    <w:multiLevelType w:val="singleLevel"/>
    <w:tmpl w:val="968E1102"/>
    <w:lvl w:ilvl="0" w:tentative="0">
      <w:start w:val="2"/>
      <w:numFmt w:val="chineseCounting"/>
      <w:suff w:val="nothing"/>
      <w:lvlText w:val="（%1）"/>
      <w:lvlJc w:val="left"/>
      <w:rPr>
        <w:rFonts w:hint="eastAsia"/>
      </w:rPr>
    </w:lvl>
  </w:abstractNum>
  <w:abstractNum w:abstractNumId="1">
    <w:nsid w:val="B040F63A"/>
    <w:multiLevelType w:val="singleLevel"/>
    <w:tmpl w:val="B040F63A"/>
    <w:lvl w:ilvl="0" w:tentative="0">
      <w:start w:val="1"/>
      <w:numFmt w:val="decimal"/>
      <w:lvlText w:val="(%1)"/>
      <w:lvlJc w:val="left"/>
      <w:pPr>
        <w:tabs>
          <w:tab w:val="left" w:pos="312"/>
        </w:tabs>
      </w:pPr>
    </w:lvl>
  </w:abstractNum>
  <w:abstractNum w:abstractNumId="2">
    <w:nsid w:val="C00C9C33"/>
    <w:multiLevelType w:val="singleLevel"/>
    <w:tmpl w:val="C00C9C33"/>
    <w:lvl w:ilvl="0" w:tentative="0">
      <w:start w:val="1"/>
      <w:numFmt w:val="chineseCounting"/>
      <w:suff w:val="nothing"/>
      <w:lvlText w:val="%1、"/>
      <w:lvlJc w:val="left"/>
      <w:rPr>
        <w:rFonts w:hint="eastAsia"/>
      </w:rPr>
    </w:lvl>
  </w:abstractNum>
  <w:abstractNum w:abstractNumId="3">
    <w:nsid w:val="35B385D1"/>
    <w:multiLevelType w:val="singleLevel"/>
    <w:tmpl w:val="35B385D1"/>
    <w:lvl w:ilvl="0" w:tentative="0">
      <w:start w:val="1"/>
      <w:numFmt w:val="chineseCounting"/>
      <w:suff w:val="nothing"/>
      <w:lvlText w:val="（%1）"/>
      <w:lvlJc w:val="left"/>
      <w:rPr>
        <w:rFonts w:hint="eastAsia"/>
      </w:rPr>
    </w:lvl>
  </w:abstractNum>
  <w:abstractNum w:abstractNumId="4">
    <w:nsid w:val="4DF817E4"/>
    <w:multiLevelType w:val="singleLevel"/>
    <w:tmpl w:val="4DF817E4"/>
    <w:lvl w:ilvl="0" w:tentative="0">
      <w:start w:val="6"/>
      <w:numFmt w:val="chineseCounting"/>
      <w:suff w:val="nothing"/>
      <w:lvlText w:val="%1、"/>
      <w:lvlJc w:val="left"/>
      <w:rPr>
        <w:rFonts w:hint="eastAsia" w:cs="Times New Roman"/>
        <w:b/>
        <w:bCs/>
      </w:rPr>
    </w:lvl>
  </w:abstractNum>
  <w:abstractNum w:abstractNumId="5">
    <w:nsid w:val="68FC6059"/>
    <w:multiLevelType w:val="singleLevel"/>
    <w:tmpl w:val="68FC6059"/>
    <w:lvl w:ilvl="0" w:tentative="0">
      <w:start w:val="5"/>
      <w:numFmt w:val="chineseCounting"/>
      <w:suff w:val="space"/>
      <w:lvlText w:val="%1、"/>
      <w:lvlJc w:val="left"/>
      <w:rPr>
        <w:rFonts w:hint="eastAsia"/>
      </w:rPr>
    </w:lvl>
  </w:abstractNum>
  <w:num w:numId="1">
    <w:abstractNumId w:val="4"/>
  </w:num>
  <w:num w:numId="2">
    <w:abstractNumId w:val="3"/>
  </w:num>
  <w:num w:numId="3">
    <w:abstractNumId w:val="1"/>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7"/>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zYTMwZjIzYWNkYWVmY2IwMjgyZmU3MDU1NzZmNjIifQ=="/>
  </w:docVars>
  <w:rsids>
    <w:rsidRoot w:val="00000000"/>
    <w:rsid w:val="00082185"/>
    <w:rsid w:val="000B7DB2"/>
    <w:rsid w:val="0011760F"/>
    <w:rsid w:val="001B44D6"/>
    <w:rsid w:val="00264E69"/>
    <w:rsid w:val="00265E98"/>
    <w:rsid w:val="00286F66"/>
    <w:rsid w:val="002B7088"/>
    <w:rsid w:val="00460EDD"/>
    <w:rsid w:val="004E773E"/>
    <w:rsid w:val="00535E7A"/>
    <w:rsid w:val="005C0076"/>
    <w:rsid w:val="005C088A"/>
    <w:rsid w:val="005C790E"/>
    <w:rsid w:val="005D6E36"/>
    <w:rsid w:val="00644F7A"/>
    <w:rsid w:val="00655C7F"/>
    <w:rsid w:val="00B52D29"/>
    <w:rsid w:val="00B62819"/>
    <w:rsid w:val="00BE578A"/>
    <w:rsid w:val="00C77D79"/>
    <w:rsid w:val="00D05501"/>
    <w:rsid w:val="00E02D21"/>
    <w:rsid w:val="00EF164B"/>
    <w:rsid w:val="00F26BE8"/>
    <w:rsid w:val="010351AA"/>
    <w:rsid w:val="01052BEB"/>
    <w:rsid w:val="010F4EFF"/>
    <w:rsid w:val="01123857"/>
    <w:rsid w:val="012B4701"/>
    <w:rsid w:val="015A57AA"/>
    <w:rsid w:val="016213EE"/>
    <w:rsid w:val="018B1A40"/>
    <w:rsid w:val="018E7169"/>
    <w:rsid w:val="0199766D"/>
    <w:rsid w:val="019F0A8C"/>
    <w:rsid w:val="01A7290C"/>
    <w:rsid w:val="01A97D30"/>
    <w:rsid w:val="01AD0BB8"/>
    <w:rsid w:val="01AE15BA"/>
    <w:rsid w:val="01B237A8"/>
    <w:rsid w:val="01C63438"/>
    <w:rsid w:val="01C97E49"/>
    <w:rsid w:val="01D134FA"/>
    <w:rsid w:val="01D31020"/>
    <w:rsid w:val="01D3326A"/>
    <w:rsid w:val="01DE409E"/>
    <w:rsid w:val="01E27A17"/>
    <w:rsid w:val="01EB45BC"/>
    <w:rsid w:val="01F12715"/>
    <w:rsid w:val="01FA7B03"/>
    <w:rsid w:val="01FF3C6A"/>
    <w:rsid w:val="02221AC1"/>
    <w:rsid w:val="02277B3E"/>
    <w:rsid w:val="02397C41"/>
    <w:rsid w:val="025018CE"/>
    <w:rsid w:val="02524438"/>
    <w:rsid w:val="0255083C"/>
    <w:rsid w:val="02583F4E"/>
    <w:rsid w:val="02585660"/>
    <w:rsid w:val="026779BA"/>
    <w:rsid w:val="026B1259"/>
    <w:rsid w:val="026C6D7F"/>
    <w:rsid w:val="026F56AC"/>
    <w:rsid w:val="02785724"/>
    <w:rsid w:val="027A76EE"/>
    <w:rsid w:val="027E6E6D"/>
    <w:rsid w:val="02830E67"/>
    <w:rsid w:val="02895B83"/>
    <w:rsid w:val="029C3B08"/>
    <w:rsid w:val="029E2AB3"/>
    <w:rsid w:val="029F4A63"/>
    <w:rsid w:val="02AA5533"/>
    <w:rsid w:val="02BC22ED"/>
    <w:rsid w:val="02C45A11"/>
    <w:rsid w:val="02D52EEC"/>
    <w:rsid w:val="02FE3E7B"/>
    <w:rsid w:val="0303579F"/>
    <w:rsid w:val="0307783A"/>
    <w:rsid w:val="0328714A"/>
    <w:rsid w:val="033A104B"/>
    <w:rsid w:val="034D4D51"/>
    <w:rsid w:val="03521CBA"/>
    <w:rsid w:val="035531F3"/>
    <w:rsid w:val="03642644"/>
    <w:rsid w:val="036839EA"/>
    <w:rsid w:val="037264B7"/>
    <w:rsid w:val="03874574"/>
    <w:rsid w:val="0388408C"/>
    <w:rsid w:val="03885E3A"/>
    <w:rsid w:val="03944F61"/>
    <w:rsid w:val="039736D3"/>
    <w:rsid w:val="039A36A3"/>
    <w:rsid w:val="03A569EC"/>
    <w:rsid w:val="03AA4CBA"/>
    <w:rsid w:val="03BD1D93"/>
    <w:rsid w:val="03BF0753"/>
    <w:rsid w:val="03C415D7"/>
    <w:rsid w:val="03DA48E8"/>
    <w:rsid w:val="03EE0393"/>
    <w:rsid w:val="03F04F36"/>
    <w:rsid w:val="040067DB"/>
    <w:rsid w:val="04041910"/>
    <w:rsid w:val="04142512"/>
    <w:rsid w:val="041B280B"/>
    <w:rsid w:val="041F28ED"/>
    <w:rsid w:val="04275653"/>
    <w:rsid w:val="042E1A95"/>
    <w:rsid w:val="0433526B"/>
    <w:rsid w:val="043D74D7"/>
    <w:rsid w:val="04401DA6"/>
    <w:rsid w:val="0443592B"/>
    <w:rsid w:val="04486DF4"/>
    <w:rsid w:val="04567CE7"/>
    <w:rsid w:val="045905E0"/>
    <w:rsid w:val="045D1075"/>
    <w:rsid w:val="04643951"/>
    <w:rsid w:val="049E19B2"/>
    <w:rsid w:val="04A077F1"/>
    <w:rsid w:val="04B0389B"/>
    <w:rsid w:val="04BC223F"/>
    <w:rsid w:val="04CD46A1"/>
    <w:rsid w:val="04CF2673"/>
    <w:rsid w:val="04D72BD5"/>
    <w:rsid w:val="04D94D69"/>
    <w:rsid w:val="04DC34A1"/>
    <w:rsid w:val="04DD5D12"/>
    <w:rsid w:val="04E34662"/>
    <w:rsid w:val="04E421E5"/>
    <w:rsid w:val="04E651B8"/>
    <w:rsid w:val="04EB48D3"/>
    <w:rsid w:val="04EB5A6E"/>
    <w:rsid w:val="04F16EF3"/>
    <w:rsid w:val="04FA4C53"/>
    <w:rsid w:val="051D19FB"/>
    <w:rsid w:val="05283431"/>
    <w:rsid w:val="0540300A"/>
    <w:rsid w:val="054F4E62"/>
    <w:rsid w:val="05614B95"/>
    <w:rsid w:val="05634C69"/>
    <w:rsid w:val="05654685"/>
    <w:rsid w:val="05691B27"/>
    <w:rsid w:val="056F1060"/>
    <w:rsid w:val="057743B8"/>
    <w:rsid w:val="057B0723"/>
    <w:rsid w:val="059B1633"/>
    <w:rsid w:val="05A502AD"/>
    <w:rsid w:val="05AC739E"/>
    <w:rsid w:val="05AD7DDA"/>
    <w:rsid w:val="05B90175"/>
    <w:rsid w:val="05BD4F8F"/>
    <w:rsid w:val="05C014ED"/>
    <w:rsid w:val="05C23886"/>
    <w:rsid w:val="05DC7651"/>
    <w:rsid w:val="05E30CAA"/>
    <w:rsid w:val="05EA2DDC"/>
    <w:rsid w:val="05EB4E6C"/>
    <w:rsid w:val="05F6195E"/>
    <w:rsid w:val="05F82956"/>
    <w:rsid w:val="06000351"/>
    <w:rsid w:val="0600615C"/>
    <w:rsid w:val="06020126"/>
    <w:rsid w:val="06034BA3"/>
    <w:rsid w:val="06060AA7"/>
    <w:rsid w:val="061022F9"/>
    <w:rsid w:val="0616597F"/>
    <w:rsid w:val="0616772D"/>
    <w:rsid w:val="061A14F7"/>
    <w:rsid w:val="06320B6B"/>
    <w:rsid w:val="0633208D"/>
    <w:rsid w:val="063B7B7F"/>
    <w:rsid w:val="06420522"/>
    <w:rsid w:val="06546E1C"/>
    <w:rsid w:val="06563FCE"/>
    <w:rsid w:val="06595D01"/>
    <w:rsid w:val="06735AF3"/>
    <w:rsid w:val="06774D69"/>
    <w:rsid w:val="067D59FE"/>
    <w:rsid w:val="06806EF7"/>
    <w:rsid w:val="068A6A28"/>
    <w:rsid w:val="068D6BD2"/>
    <w:rsid w:val="069114AA"/>
    <w:rsid w:val="069749B5"/>
    <w:rsid w:val="06976AC0"/>
    <w:rsid w:val="069A65B0"/>
    <w:rsid w:val="06A66D03"/>
    <w:rsid w:val="06B66DD1"/>
    <w:rsid w:val="06BD72DA"/>
    <w:rsid w:val="06BD7463"/>
    <w:rsid w:val="06CD24E2"/>
    <w:rsid w:val="06CD6519"/>
    <w:rsid w:val="06DF0467"/>
    <w:rsid w:val="06E67D12"/>
    <w:rsid w:val="06F35C7C"/>
    <w:rsid w:val="06F615AD"/>
    <w:rsid w:val="06FA03E8"/>
    <w:rsid w:val="0701092B"/>
    <w:rsid w:val="070C0865"/>
    <w:rsid w:val="072D3D67"/>
    <w:rsid w:val="07354E8A"/>
    <w:rsid w:val="073562D9"/>
    <w:rsid w:val="073B085A"/>
    <w:rsid w:val="073B2573"/>
    <w:rsid w:val="073D5C7F"/>
    <w:rsid w:val="07401BC0"/>
    <w:rsid w:val="074A3B33"/>
    <w:rsid w:val="074B78AB"/>
    <w:rsid w:val="074C3B1C"/>
    <w:rsid w:val="075A0111"/>
    <w:rsid w:val="076D7821"/>
    <w:rsid w:val="07707311"/>
    <w:rsid w:val="077237F0"/>
    <w:rsid w:val="07766587"/>
    <w:rsid w:val="07964D17"/>
    <w:rsid w:val="07967E0E"/>
    <w:rsid w:val="07A34E62"/>
    <w:rsid w:val="07A63BA6"/>
    <w:rsid w:val="07AD5EE7"/>
    <w:rsid w:val="07B36AF7"/>
    <w:rsid w:val="07B6484E"/>
    <w:rsid w:val="07B90CB8"/>
    <w:rsid w:val="07BB5CE1"/>
    <w:rsid w:val="07C02949"/>
    <w:rsid w:val="07C92C47"/>
    <w:rsid w:val="07D36C9F"/>
    <w:rsid w:val="07FC7C73"/>
    <w:rsid w:val="080C0DE8"/>
    <w:rsid w:val="081C4DA3"/>
    <w:rsid w:val="081D28B0"/>
    <w:rsid w:val="08251B75"/>
    <w:rsid w:val="082750D8"/>
    <w:rsid w:val="08305BA6"/>
    <w:rsid w:val="083802A9"/>
    <w:rsid w:val="083B791F"/>
    <w:rsid w:val="084423C8"/>
    <w:rsid w:val="08465CCC"/>
    <w:rsid w:val="085602B5"/>
    <w:rsid w:val="08566507"/>
    <w:rsid w:val="085D27D6"/>
    <w:rsid w:val="08761107"/>
    <w:rsid w:val="08762705"/>
    <w:rsid w:val="08823A87"/>
    <w:rsid w:val="08874912"/>
    <w:rsid w:val="089F76E9"/>
    <w:rsid w:val="08A220F9"/>
    <w:rsid w:val="08A917A9"/>
    <w:rsid w:val="08B140F2"/>
    <w:rsid w:val="08B74BCB"/>
    <w:rsid w:val="08BA0970"/>
    <w:rsid w:val="08BB45BC"/>
    <w:rsid w:val="08D06FF4"/>
    <w:rsid w:val="08D2262C"/>
    <w:rsid w:val="08D544C6"/>
    <w:rsid w:val="08D936FA"/>
    <w:rsid w:val="08DA7138"/>
    <w:rsid w:val="08DB1458"/>
    <w:rsid w:val="08E41D65"/>
    <w:rsid w:val="08E75201"/>
    <w:rsid w:val="0906392E"/>
    <w:rsid w:val="090709EE"/>
    <w:rsid w:val="09072556"/>
    <w:rsid w:val="09086BE3"/>
    <w:rsid w:val="09160835"/>
    <w:rsid w:val="091627B4"/>
    <w:rsid w:val="091D7025"/>
    <w:rsid w:val="09410F65"/>
    <w:rsid w:val="09412D13"/>
    <w:rsid w:val="095A2027"/>
    <w:rsid w:val="09636248"/>
    <w:rsid w:val="0973645C"/>
    <w:rsid w:val="098232FD"/>
    <w:rsid w:val="098F57B6"/>
    <w:rsid w:val="09A06F3D"/>
    <w:rsid w:val="09A17C56"/>
    <w:rsid w:val="09A908B8"/>
    <w:rsid w:val="09B31CB9"/>
    <w:rsid w:val="09DE5F99"/>
    <w:rsid w:val="09E0585C"/>
    <w:rsid w:val="09E244F6"/>
    <w:rsid w:val="09EC6100"/>
    <w:rsid w:val="09EF64D5"/>
    <w:rsid w:val="09F96324"/>
    <w:rsid w:val="0A1A760F"/>
    <w:rsid w:val="0A283ED3"/>
    <w:rsid w:val="0A2B022C"/>
    <w:rsid w:val="0A334D52"/>
    <w:rsid w:val="0A3F06D3"/>
    <w:rsid w:val="0A436837"/>
    <w:rsid w:val="0A48619C"/>
    <w:rsid w:val="0A6842D0"/>
    <w:rsid w:val="0A690FE3"/>
    <w:rsid w:val="0A6C3997"/>
    <w:rsid w:val="0A911A78"/>
    <w:rsid w:val="0A9D7BBF"/>
    <w:rsid w:val="0AAA44D8"/>
    <w:rsid w:val="0AAD4FBA"/>
    <w:rsid w:val="0AB071BD"/>
    <w:rsid w:val="0AB5060E"/>
    <w:rsid w:val="0AD7590D"/>
    <w:rsid w:val="0AE26B11"/>
    <w:rsid w:val="0AE4173B"/>
    <w:rsid w:val="0AEC344C"/>
    <w:rsid w:val="0AF838A6"/>
    <w:rsid w:val="0AFF69E2"/>
    <w:rsid w:val="0B006B17"/>
    <w:rsid w:val="0B04224A"/>
    <w:rsid w:val="0B0B3051"/>
    <w:rsid w:val="0B0C55A3"/>
    <w:rsid w:val="0B19787C"/>
    <w:rsid w:val="0B2838D7"/>
    <w:rsid w:val="0B387E5F"/>
    <w:rsid w:val="0B482EAB"/>
    <w:rsid w:val="0B4B7B71"/>
    <w:rsid w:val="0B552AA6"/>
    <w:rsid w:val="0B5A084B"/>
    <w:rsid w:val="0B5C2086"/>
    <w:rsid w:val="0B721DFD"/>
    <w:rsid w:val="0B73741B"/>
    <w:rsid w:val="0B7476CC"/>
    <w:rsid w:val="0B7D4C0D"/>
    <w:rsid w:val="0B8213C1"/>
    <w:rsid w:val="0B851AE6"/>
    <w:rsid w:val="0B903ADE"/>
    <w:rsid w:val="0BAF76E4"/>
    <w:rsid w:val="0BB01070"/>
    <w:rsid w:val="0BB11ECA"/>
    <w:rsid w:val="0BBB2B6B"/>
    <w:rsid w:val="0BC2668B"/>
    <w:rsid w:val="0BC3421A"/>
    <w:rsid w:val="0BC76569"/>
    <w:rsid w:val="0BCD6AE0"/>
    <w:rsid w:val="0BD049FA"/>
    <w:rsid w:val="0BD6109F"/>
    <w:rsid w:val="0BDC238E"/>
    <w:rsid w:val="0BDE3EA1"/>
    <w:rsid w:val="0BE13EA3"/>
    <w:rsid w:val="0BEF70D4"/>
    <w:rsid w:val="0BF9686E"/>
    <w:rsid w:val="0BFC1173"/>
    <w:rsid w:val="0C021464"/>
    <w:rsid w:val="0C0D15D3"/>
    <w:rsid w:val="0C1C2136"/>
    <w:rsid w:val="0C1E5797"/>
    <w:rsid w:val="0C2E444A"/>
    <w:rsid w:val="0C392E6B"/>
    <w:rsid w:val="0C4F5747"/>
    <w:rsid w:val="0C61547A"/>
    <w:rsid w:val="0C646F22"/>
    <w:rsid w:val="0C6A5728"/>
    <w:rsid w:val="0C733E10"/>
    <w:rsid w:val="0C7451AE"/>
    <w:rsid w:val="0C811679"/>
    <w:rsid w:val="0C85560D"/>
    <w:rsid w:val="0C857300"/>
    <w:rsid w:val="0CA830A9"/>
    <w:rsid w:val="0CBB102F"/>
    <w:rsid w:val="0CC60A01"/>
    <w:rsid w:val="0CC7352F"/>
    <w:rsid w:val="0CCF1F69"/>
    <w:rsid w:val="0CD01864"/>
    <w:rsid w:val="0CE642FD"/>
    <w:rsid w:val="0CF14A50"/>
    <w:rsid w:val="0CF32FA4"/>
    <w:rsid w:val="0CFF587E"/>
    <w:rsid w:val="0D020D0D"/>
    <w:rsid w:val="0D110C4F"/>
    <w:rsid w:val="0D115134"/>
    <w:rsid w:val="0D1424ED"/>
    <w:rsid w:val="0D151453"/>
    <w:rsid w:val="0D19439F"/>
    <w:rsid w:val="0D197199"/>
    <w:rsid w:val="0D26470F"/>
    <w:rsid w:val="0D2766C4"/>
    <w:rsid w:val="0D505C1B"/>
    <w:rsid w:val="0D5509C8"/>
    <w:rsid w:val="0D5F7C0C"/>
    <w:rsid w:val="0D611BD6"/>
    <w:rsid w:val="0D6B23DE"/>
    <w:rsid w:val="0D742730"/>
    <w:rsid w:val="0D765E60"/>
    <w:rsid w:val="0D7C256C"/>
    <w:rsid w:val="0D957835"/>
    <w:rsid w:val="0D9A6E96"/>
    <w:rsid w:val="0DA01A00"/>
    <w:rsid w:val="0DB00467"/>
    <w:rsid w:val="0DB42355"/>
    <w:rsid w:val="0DB80411"/>
    <w:rsid w:val="0DB8454A"/>
    <w:rsid w:val="0DC702B4"/>
    <w:rsid w:val="0DC7755F"/>
    <w:rsid w:val="0DD164B1"/>
    <w:rsid w:val="0DD46BB2"/>
    <w:rsid w:val="0DD664A8"/>
    <w:rsid w:val="0DD813F7"/>
    <w:rsid w:val="0DDB6EB4"/>
    <w:rsid w:val="0DDD3F20"/>
    <w:rsid w:val="0DDD6D83"/>
    <w:rsid w:val="0DDE0C5B"/>
    <w:rsid w:val="0DE7136A"/>
    <w:rsid w:val="0DEE649A"/>
    <w:rsid w:val="0DF742E8"/>
    <w:rsid w:val="0DF75EEB"/>
    <w:rsid w:val="0E0D738B"/>
    <w:rsid w:val="0E1B6F89"/>
    <w:rsid w:val="0E2622F8"/>
    <w:rsid w:val="0E26697C"/>
    <w:rsid w:val="0E2C21E4"/>
    <w:rsid w:val="0E3270CE"/>
    <w:rsid w:val="0E3746E5"/>
    <w:rsid w:val="0E3A76D7"/>
    <w:rsid w:val="0E461AE8"/>
    <w:rsid w:val="0E4B0190"/>
    <w:rsid w:val="0E555731"/>
    <w:rsid w:val="0E5700C1"/>
    <w:rsid w:val="0E595350"/>
    <w:rsid w:val="0E835B7C"/>
    <w:rsid w:val="0EA87BA9"/>
    <w:rsid w:val="0EA92EBE"/>
    <w:rsid w:val="0EAA135B"/>
    <w:rsid w:val="0EAC0C2F"/>
    <w:rsid w:val="0EAD266A"/>
    <w:rsid w:val="0EAD2DD3"/>
    <w:rsid w:val="0EB45D35"/>
    <w:rsid w:val="0EB86FDC"/>
    <w:rsid w:val="0EBB70C4"/>
    <w:rsid w:val="0EC06C77"/>
    <w:rsid w:val="0EC248F6"/>
    <w:rsid w:val="0ECA37AB"/>
    <w:rsid w:val="0ECF1BBF"/>
    <w:rsid w:val="0EE934BB"/>
    <w:rsid w:val="0EF80318"/>
    <w:rsid w:val="0EF8535A"/>
    <w:rsid w:val="0EFB5D33"/>
    <w:rsid w:val="0EFD2112"/>
    <w:rsid w:val="0F003BFE"/>
    <w:rsid w:val="0F063405"/>
    <w:rsid w:val="0F0942D3"/>
    <w:rsid w:val="0F1756DE"/>
    <w:rsid w:val="0F246858"/>
    <w:rsid w:val="0F274759"/>
    <w:rsid w:val="0F2E3D3A"/>
    <w:rsid w:val="0F5372FC"/>
    <w:rsid w:val="0F5B3692"/>
    <w:rsid w:val="0F5F0397"/>
    <w:rsid w:val="0F683902"/>
    <w:rsid w:val="0F704352"/>
    <w:rsid w:val="0F7202A9"/>
    <w:rsid w:val="0F7A3F46"/>
    <w:rsid w:val="0F7C1686"/>
    <w:rsid w:val="0F8A773F"/>
    <w:rsid w:val="0F8B118C"/>
    <w:rsid w:val="0F916077"/>
    <w:rsid w:val="0FA03CC6"/>
    <w:rsid w:val="0FA26AF6"/>
    <w:rsid w:val="0FA51A2B"/>
    <w:rsid w:val="0FB002FE"/>
    <w:rsid w:val="0FBE77CA"/>
    <w:rsid w:val="0FD32213"/>
    <w:rsid w:val="0FD541B5"/>
    <w:rsid w:val="0FD665BD"/>
    <w:rsid w:val="0FD947AA"/>
    <w:rsid w:val="0FDC3514"/>
    <w:rsid w:val="0FE97C61"/>
    <w:rsid w:val="0FF40AC1"/>
    <w:rsid w:val="0FF7237E"/>
    <w:rsid w:val="10015A45"/>
    <w:rsid w:val="101918CB"/>
    <w:rsid w:val="101A42BE"/>
    <w:rsid w:val="10284C2D"/>
    <w:rsid w:val="102B3E38"/>
    <w:rsid w:val="1033518C"/>
    <w:rsid w:val="10452AC2"/>
    <w:rsid w:val="104C66F9"/>
    <w:rsid w:val="105327F7"/>
    <w:rsid w:val="10651960"/>
    <w:rsid w:val="10832CF8"/>
    <w:rsid w:val="10845D96"/>
    <w:rsid w:val="1093210F"/>
    <w:rsid w:val="10945E1E"/>
    <w:rsid w:val="10955E5B"/>
    <w:rsid w:val="109C2F25"/>
    <w:rsid w:val="10A057E3"/>
    <w:rsid w:val="10A63015"/>
    <w:rsid w:val="10BC5375"/>
    <w:rsid w:val="10C14D88"/>
    <w:rsid w:val="10C84D82"/>
    <w:rsid w:val="10C97BB0"/>
    <w:rsid w:val="10D10010"/>
    <w:rsid w:val="10D426BF"/>
    <w:rsid w:val="10D611E0"/>
    <w:rsid w:val="10ED61CF"/>
    <w:rsid w:val="10F13271"/>
    <w:rsid w:val="10F350A1"/>
    <w:rsid w:val="10F845FF"/>
    <w:rsid w:val="10F867B5"/>
    <w:rsid w:val="10FC5772"/>
    <w:rsid w:val="10FC715E"/>
    <w:rsid w:val="10FE598E"/>
    <w:rsid w:val="11005262"/>
    <w:rsid w:val="110103B4"/>
    <w:rsid w:val="11036B00"/>
    <w:rsid w:val="110A60E1"/>
    <w:rsid w:val="110E0877"/>
    <w:rsid w:val="111B209C"/>
    <w:rsid w:val="112D6653"/>
    <w:rsid w:val="11405FA6"/>
    <w:rsid w:val="11457119"/>
    <w:rsid w:val="115B06EA"/>
    <w:rsid w:val="116F4196"/>
    <w:rsid w:val="11712F94"/>
    <w:rsid w:val="11717F0E"/>
    <w:rsid w:val="117973F2"/>
    <w:rsid w:val="117A14B8"/>
    <w:rsid w:val="118F2EA3"/>
    <w:rsid w:val="119515D5"/>
    <w:rsid w:val="119A721D"/>
    <w:rsid w:val="11B438D4"/>
    <w:rsid w:val="11C42512"/>
    <w:rsid w:val="11CC15E8"/>
    <w:rsid w:val="11D17C89"/>
    <w:rsid w:val="11D24983"/>
    <w:rsid w:val="11D276B1"/>
    <w:rsid w:val="11DF608A"/>
    <w:rsid w:val="11E46932"/>
    <w:rsid w:val="11E60D6E"/>
    <w:rsid w:val="11EF4935"/>
    <w:rsid w:val="11F34CE7"/>
    <w:rsid w:val="11F744EE"/>
    <w:rsid w:val="11FF19BD"/>
    <w:rsid w:val="11FF7AE5"/>
    <w:rsid w:val="12042B30"/>
    <w:rsid w:val="1209283C"/>
    <w:rsid w:val="120951C1"/>
    <w:rsid w:val="12103BCB"/>
    <w:rsid w:val="122961D3"/>
    <w:rsid w:val="12353631"/>
    <w:rsid w:val="12394ECF"/>
    <w:rsid w:val="123A016F"/>
    <w:rsid w:val="123F1DBA"/>
    <w:rsid w:val="12425DA3"/>
    <w:rsid w:val="12463081"/>
    <w:rsid w:val="124D097B"/>
    <w:rsid w:val="124D7FD1"/>
    <w:rsid w:val="125406D3"/>
    <w:rsid w:val="12564F25"/>
    <w:rsid w:val="126161D4"/>
    <w:rsid w:val="12635AA8"/>
    <w:rsid w:val="12690207"/>
    <w:rsid w:val="12696E37"/>
    <w:rsid w:val="126C2B78"/>
    <w:rsid w:val="12750880"/>
    <w:rsid w:val="12791770"/>
    <w:rsid w:val="12843C71"/>
    <w:rsid w:val="1292259A"/>
    <w:rsid w:val="129E06A0"/>
    <w:rsid w:val="12A51D70"/>
    <w:rsid w:val="12A7253B"/>
    <w:rsid w:val="12A90848"/>
    <w:rsid w:val="12CC5D44"/>
    <w:rsid w:val="12D47D70"/>
    <w:rsid w:val="12E319F0"/>
    <w:rsid w:val="12E6610F"/>
    <w:rsid w:val="12F708E7"/>
    <w:rsid w:val="12F947F6"/>
    <w:rsid w:val="1306003F"/>
    <w:rsid w:val="13117BFA"/>
    <w:rsid w:val="13157A6E"/>
    <w:rsid w:val="131814E4"/>
    <w:rsid w:val="131D2882"/>
    <w:rsid w:val="132F4B0D"/>
    <w:rsid w:val="132F62D2"/>
    <w:rsid w:val="133B47E7"/>
    <w:rsid w:val="1343350F"/>
    <w:rsid w:val="134C29E0"/>
    <w:rsid w:val="1356560D"/>
    <w:rsid w:val="13586E4A"/>
    <w:rsid w:val="135A26EC"/>
    <w:rsid w:val="13665051"/>
    <w:rsid w:val="13696115"/>
    <w:rsid w:val="136F09D4"/>
    <w:rsid w:val="136F0E21"/>
    <w:rsid w:val="13734411"/>
    <w:rsid w:val="13873A19"/>
    <w:rsid w:val="13897791"/>
    <w:rsid w:val="138A5483"/>
    <w:rsid w:val="13A41DB9"/>
    <w:rsid w:val="13A8055F"/>
    <w:rsid w:val="13A947E6"/>
    <w:rsid w:val="13B54A2A"/>
    <w:rsid w:val="13C407C9"/>
    <w:rsid w:val="13C76289"/>
    <w:rsid w:val="13C937DC"/>
    <w:rsid w:val="13D144FB"/>
    <w:rsid w:val="13E636CA"/>
    <w:rsid w:val="13EE4B21"/>
    <w:rsid w:val="13F55502"/>
    <w:rsid w:val="13FC6849"/>
    <w:rsid w:val="1403612A"/>
    <w:rsid w:val="141310A4"/>
    <w:rsid w:val="141A663B"/>
    <w:rsid w:val="142859F2"/>
    <w:rsid w:val="1433594E"/>
    <w:rsid w:val="14574093"/>
    <w:rsid w:val="145F5878"/>
    <w:rsid w:val="14634486"/>
    <w:rsid w:val="1472755A"/>
    <w:rsid w:val="14795A57"/>
    <w:rsid w:val="148807AE"/>
    <w:rsid w:val="148D3668"/>
    <w:rsid w:val="14942891"/>
    <w:rsid w:val="149B4E68"/>
    <w:rsid w:val="149D24D2"/>
    <w:rsid w:val="14A1565E"/>
    <w:rsid w:val="14A34882"/>
    <w:rsid w:val="14A423A8"/>
    <w:rsid w:val="14B24AC5"/>
    <w:rsid w:val="14BB6070"/>
    <w:rsid w:val="14CA62B3"/>
    <w:rsid w:val="14D82364"/>
    <w:rsid w:val="14DE5E10"/>
    <w:rsid w:val="14EB3016"/>
    <w:rsid w:val="14F41582"/>
    <w:rsid w:val="1516245E"/>
    <w:rsid w:val="15214850"/>
    <w:rsid w:val="15230DAC"/>
    <w:rsid w:val="15276E7E"/>
    <w:rsid w:val="153876C0"/>
    <w:rsid w:val="153B4ABB"/>
    <w:rsid w:val="154679C4"/>
    <w:rsid w:val="15602773"/>
    <w:rsid w:val="156617B6"/>
    <w:rsid w:val="15714980"/>
    <w:rsid w:val="157601E9"/>
    <w:rsid w:val="15826B8D"/>
    <w:rsid w:val="158C4A4B"/>
    <w:rsid w:val="15932B49"/>
    <w:rsid w:val="159A07FF"/>
    <w:rsid w:val="15A21D2D"/>
    <w:rsid w:val="15C01D0A"/>
    <w:rsid w:val="15C22611"/>
    <w:rsid w:val="15D32F45"/>
    <w:rsid w:val="15D44723"/>
    <w:rsid w:val="15D54F0F"/>
    <w:rsid w:val="15E80384"/>
    <w:rsid w:val="15E960C6"/>
    <w:rsid w:val="15EB2A45"/>
    <w:rsid w:val="15EC04AB"/>
    <w:rsid w:val="15F47697"/>
    <w:rsid w:val="16041350"/>
    <w:rsid w:val="16090798"/>
    <w:rsid w:val="160E4620"/>
    <w:rsid w:val="16117F11"/>
    <w:rsid w:val="1618304E"/>
    <w:rsid w:val="16223065"/>
    <w:rsid w:val="162B6996"/>
    <w:rsid w:val="162C7FB8"/>
    <w:rsid w:val="163C1C7F"/>
    <w:rsid w:val="163D0D06"/>
    <w:rsid w:val="164F5113"/>
    <w:rsid w:val="165703C5"/>
    <w:rsid w:val="165E67CE"/>
    <w:rsid w:val="166938A9"/>
    <w:rsid w:val="16747C94"/>
    <w:rsid w:val="168D7D9B"/>
    <w:rsid w:val="16BC22ED"/>
    <w:rsid w:val="16CB3B19"/>
    <w:rsid w:val="16DA0303"/>
    <w:rsid w:val="16E80C72"/>
    <w:rsid w:val="16EF4098"/>
    <w:rsid w:val="16FE2244"/>
    <w:rsid w:val="170749C9"/>
    <w:rsid w:val="1715758D"/>
    <w:rsid w:val="171657DF"/>
    <w:rsid w:val="173018D4"/>
    <w:rsid w:val="173220AD"/>
    <w:rsid w:val="173D75F4"/>
    <w:rsid w:val="1746570F"/>
    <w:rsid w:val="17475592"/>
    <w:rsid w:val="17485BB5"/>
    <w:rsid w:val="17526B24"/>
    <w:rsid w:val="175765D0"/>
    <w:rsid w:val="17654A9C"/>
    <w:rsid w:val="176711E0"/>
    <w:rsid w:val="176777A7"/>
    <w:rsid w:val="176906DA"/>
    <w:rsid w:val="17732C32"/>
    <w:rsid w:val="178A6DBB"/>
    <w:rsid w:val="178D3846"/>
    <w:rsid w:val="179039E7"/>
    <w:rsid w:val="17936E30"/>
    <w:rsid w:val="17A032FB"/>
    <w:rsid w:val="17A252C5"/>
    <w:rsid w:val="17B9616B"/>
    <w:rsid w:val="17BB1EE3"/>
    <w:rsid w:val="17BC521D"/>
    <w:rsid w:val="17BF5E29"/>
    <w:rsid w:val="17C40390"/>
    <w:rsid w:val="17D529A7"/>
    <w:rsid w:val="17E86BCC"/>
    <w:rsid w:val="17F36543"/>
    <w:rsid w:val="17FF610D"/>
    <w:rsid w:val="180208BE"/>
    <w:rsid w:val="18175F69"/>
    <w:rsid w:val="181A06C1"/>
    <w:rsid w:val="183323C1"/>
    <w:rsid w:val="183D5C0A"/>
    <w:rsid w:val="184867AE"/>
    <w:rsid w:val="185540E5"/>
    <w:rsid w:val="185C36C6"/>
    <w:rsid w:val="185E14E5"/>
    <w:rsid w:val="18615A30"/>
    <w:rsid w:val="1869476C"/>
    <w:rsid w:val="18754815"/>
    <w:rsid w:val="187F70FF"/>
    <w:rsid w:val="18803922"/>
    <w:rsid w:val="188067E8"/>
    <w:rsid w:val="18814A1F"/>
    <w:rsid w:val="18876000"/>
    <w:rsid w:val="188B535B"/>
    <w:rsid w:val="188D7D23"/>
    <w:rsid w:val="18952734"/>
    <w:rsid w:val="189C7F66"/>
    <w:rsid w:val="18A75CFC"/>
    <w:rsid w:val="18CB084B"/>
    <w:rsid w:val="18D55226"/>
    <w:rsid w:val="18F32B5A"/>
    <w:rsid w:val="190F7A28"/>
    <w:rsid w:val="19121FE6"/>
    <w:rsid w:val="191C10A7"/>
    <w:rsid w:val="192A63E1"/>
    <w:rsid w:val="192B3098"/>
    <w:rsid w:val="194C2F77"/>
    <w:rsid w:val="194F1CC7"/>
    <w:rsid w:val="195025C6"/>
    <w:rsid w:val="19643CB5"/>
    <w:rsid w:val="196C71BF"/>
    <w:rsid w:val="196F567B"/>
    <w:rsid w:val="19720CC7"/>
    <w:rsid w:val="19766A09"/>
    <w:rsid w:val="199115F9"/>
    <w:rsid w:val="199436A0"/>
    <w:rsid w:val="19A017DF"/>
    <w:rsid w:val="19A15D62"/>
    <w:rsid w:val="19AD298A"/>
    <w:rsid w:val="19CF6119"/>
    <w:rsid w:val="19D40979"/>
    <w:rsid w:val="19E241C1"/>
    <w:rsid w:val="19E65789"/>
    <w:rsid w:val="19EA6AAF"/>
    <w:rsid w:val="19F142E2"/>
    <w:rsid w:val="19F37AC0"/>
    <w:rsid w:val="1A162D24"/>
    <w:rsid w:val="1A174BE2"/>
    <w:rsid w:val="1A183C15"/>
    <w:rsid w:val="1A2778AC"/>
    <w:rsid w:val="1A2975D8"/>
    <w:rsid w:val="1A2C70C8"/>
    <w:rsid w:val="1A3266E5"/>
    <w:rsid w:val="1A3600DA"/>
    <w:rsid w:val="1A4A29A0"/>
    <w:rsid w:val="1A5F56EF"/>
    <w:rsid w:val="1A732F49"/>
    <w:rsid w:val="1A75281D"/>
    <w:rsid w:val="1A7740EA"/>
    <w:rsid w:val="1A774115"/>
    <w:rsid w:val="1A8E7D82"/>
    <w:rsid w:val="1A9058A9"/>
    <w:rsid w:val="1A935399"/>
    <w:rsid w:val="1A9D2F62"/>
    <w:rsid w:val="1AB71087"/>
    <w:rsid w:val="1AC44733"/>
    <w:rsid w:val="1AE41750"/>
    <w:rsid w:val="1AE84512"/>
    <w:rsid w:val="1AE856E5"/>
    <w:rsid w:val="1AE87581"/>
    <w:rsid w:val="1AE9141D"/>
    <w:rsid w:val="1AF2200F"/>
    <w:rsid w:val="1AF851FC"/>
    <w:rsid w:val="1AFB2CD7"/>
    <w:rsid w:val="1B0F63AB"/>
    <w:rsid w:val="1B135931"/>
    <w:rsid w:val="1B1805B2"/>
    <w:rsid w:val="1B1A7868"/>
    <w:rsid w:val="1B1E5751"/>
    <w:rsid w:val="1B25202A"/>
    <w:rsid w:val="1B275CDE"/>
    <w:rsid w:val="1B291859"/>
    <w:rsid w:val="1B2A59D4"/>
    <w:rsid w:val="1B3741AC"/>
    <w:rsid w:val="1B3A2654"/>
    <w:rsid w:val="1B401D7A"/>
    <w:rsid w:val="1B425BD7"/>
    <w:rsid w:val="1B556F15"/>
    <w:rsid w:val="1B59213E"/>
    <w:rsid w:val="1B62397B"/>
    <w:rsid w:val="1B721452"/>
    <w:rsid w:val="1B7538EE"/>
    <w:rsid w:val="1B762CD1"/>
    <w:rsid w:val="1B776A68"/>
    <w:rsid w:val="1B965141"/>
    <w:rsid w:val="1B9B4505"/>
    <w:rsid w:val="1B9F38C9"/>
    <w:rsid w:val="1BB92973"/>
    <w:rsid w:val="1BC752FA"/>
    <w:rsid w:val="1BE3448B"/>
    <w:rsid w:val="1C101CC0"/>
    <w:rsid w:val="1C1F0465"/>
    <w:rsid w:val="1C216DAD"/>
    <w:rsid w:val="1C255AA5"/>
    <w:rsid w:val="1C304370"/>
    <w:rsid w:val="1C333A07"/>
    <w:rsid w:val="1C58705C"/>
    <w:rsid w:val="1C657CE7"/>
    <w:rsid w:val="1C672639"/>
    <w:rsid w:val="1C787A8A"/>
    <w:rsid w:val="1C7E4ABE"/>
    <w:rsid w:val="1C867BA6"/>
    <w:rsid w:val="1C8A3CC9"/>
    <w:rsid w:val="1C8B50F3"/>
    <w:rsid w:val="1C9172AC"/>
    <w:rsid w:val="1C9C0237"/>
    <w:rsid w:val="1CA23671"/>
    <w:rsid w:val="1CA93B1E"/>
    <w:rsid w:val="1CAA6909"/>
    <w:rsid w:val="1CBC49E7"/>
    <w:rsid w:val="1CBD34DD"/>
    <w:rsid w:val="1CBF36E0"/>
    <w:rsid w:val="1CC84C36"/>
    <w:rsid w:val="1CEB14BC"/>
    <w:rsid w:val="1CF827B6"/>
    <w:rsid w:val="1D076929"/>
    <w:rsid w:val="1D385D84"/>
    <w:rsid w:val="1D3A341D"/>
    <w:rsid w:val="1D434E54"/>
    <w:rsid w:val="1D464944"/>
    <w:rsid w:val="1D4F1A4B"/>
    <w:rsid w:val="1D615880"/>
    <w:rsid w:val="1D807D15"/>
    <w:rsid w:val="1D940A38"/>
    <w:rsid w:val="1D981C07"/>
    <w:rsid w:val="1D9C0E2A"/>
    <w:rsid w:val="1DB07E07"/>
    <w:rsid w:val="1DB251AA"/>
    <w:rsid w:val="1DB30D23"/>
    <w:rsid w:val="1DB414DB"/>
    <w:rsid w:val="1DCC0440"/>
    <w:rsid w:val="1DD005F3"/>
    <w:rsid w:val="1DD12460"/>
    <w:rsid w:val="1DD45AAC"/>
    <w:rsid w:val="1DDA004F"/>
    <w:rsid w:val="1DDE2DCF"/>
    <w:rsid w:val="1DF32F8C"/>
    <w:rsid w:val="1DF47EFC"/>
    <w:rsid w:val="1E0D29FC"/>
    <w:rsid w:val="1E54775C"/>
    <w:rsid w:val="1E566E09"/>
    <w:rsid w:val="1E687019"/>
    <w:rsid w:val="1E754291"/>
    <w:rsid w:val="1E7558D1"/>
    <w:rsid w:val="1E7828DC"/>
    <w:rsid w:val="1E7E1EBC"/>
    <w:rsid w:val="1E894AE9"/>
    <w:rsid w:val="1E913EE8"/>
    <w:rsid w:val="1E95609C"/>
    <w:rsid w:val="1E967206"/>
    <w:rsid w:val="1E9B67FD"/>
    <w:rsid w:val="1EB0458E"/>
    <w:rsid w:val="1EDD6794"/>
    <w:rsid w:val="1EE52434"/>
    <w:rsid w:val="1EE52A42"/>
    <w:rsid w:val="1EFB350D"/>
    <w:rsid w:val="1EFC175F"/>
    <w:rsid w:val="1EFC4C0E"/>
    <w:rsid w:val="1F05683D"/>
    <w:rsid w:val="1F0942B3"/>
    <w:rsid w:val="1F0C4279"/>
    <w:rsid w:val="1F0F3C1E"/>
    <w:rsid w:val="1F242A63"/>
    <w:rsid w:val="1F35015D"/>
    <w:rsid w:val="1F35322C"/>
    <w:rsid w:val="1F4C5B16"/>
    <w:rsid w:val="1F4D6ADD"/>
    <w:rsid w:val="1F604B99"/>
    <w:rsid w:val="1F616A4A"/>
    <w:rsid w:val="1F6F4CE1"/>
    <w:rsid w:val="1F767C30"/>
    <w:rsid w:val="1F8751BA"/>
    <w:rsid w:val="1F934DDE"/>
    <w:rsid w:val="1FA21DE0"/>
    <w:rsid w:val="1FBE0C9C"/>
    <w:rsid w:val="1FC5779C"/>
    <w:rsid w:val="1FDA09EE"/>
    <w:rsid w:val="1FDC62F1"/>
    <w:rsid w:val="1FE43FA1"/>
    <w:rsid w:val="1FE74D2A"/>
    <w:rsid w:val="1FF52DA9"/>
    <w:rsid w:val="1FF97A4C"/>
    <w:rsid w:val="20032679"/>
    <w:rsid w:val="200A3A07"/>
    <w:rsid w:val="201204B5"/>
    <w:rsid w:val="201A79C2"/>
    <w:rsid w:val="2022125E"/>
    <w:rsid w:val="20250B54"/>
    <w:rsid w:val="20295BFF"/>
    <w:rsid w:val="20305F23"/>
    <w:rsid w:val="20384A18"/>
    <w:rsid w:val="2043516B"/>
    <w:rsid w:val="20446735"/>
    <w:rsid w:val="20476D9D"/>
    <w:rsid w:val="20491B41"/>
    <w:rsid w:val="204E3AFA"/>
    <w:rsid w:val="20692E24"/>
    <w:rsid w:val="20713A86"/>
    <w:rsid w:val="207460B1"/>
    <w:rsid w:val="2083506E"/>
    <w:rsid w:val="208A63D5"/>
    <w:rsid w:val="208D377B"/>
    <w:rsid w:val="208D63E6"/>
    <w:rsid w:val="20955963"/>
    <w:rsid w:val="209C3AB2"/>
    <w:rsid w:val="20A268F0"/>
    <w:rsid w:val="20C04A0E"/>
    <w:rsid w:val="20C444FE"/>
    <w:rsid w:val="20D40166"/>
    <w:rsid w:val="20D93EFA"/>
    <w:rsid w:val="20E64848"/>
    <w:rsid w:val="20FF1092"/>
    <w:rsid w:val="21027314"/>
    <w:rsid w:val="21115269"/>
    <w:rsid w:val="21117017"/>
    <w:rsid w:val="21191CC6"/>
    <w:rsid w:val="211C7E96"/>
    <w:rsid w:val="21415B46"/>
    <w:rsid w:val="21521B0A"/>
    <w:rsid w:val="21526807"/>
    <w:rsid w:val="2159324C"/>
    <w:rsid w:val="216A16BA"/>
    <w:rsid w:val="216F604D"/>
    <w:rsid w:val="2178448A"/>
    <w:rsid w:val="217952E8"/>
    <w:rsid w:val="21801690"/>
    <w:rsid w:val="2181471E"/>
    <w:rsid w:val="218625F5"/>
    <w:rsid w:val="21870728"/>
    <w:rsid w:val="218847E3"/>
    <w:rsid w:val="218C5659"/>
    <w:rsid w:val="219F4623"/>
    <w:rsid w:val="21A729A7"/>
    <w:rsid w:val="21AC2EBA"/>
    <w:rsid w:val="21B67509"/>
    <w:rsid w:val="21BF0821"/>
    <w:rsid w:val="21D175BF"/>
    <w:rsid w:val="21D569EF"/>
    <w:rsid w:val="21E94084"/>
    <w:rsid w:val="21EE0E0C"/>
    <w:rsid w:val="220C594D"/>
    <w:rsid w:val="2225449C"/>
    <w:rsid w:val="222F0AD7"/>
    <w:rsid w:val="224F0636"/>
    <w:rsid w:val="226C6BFB"/>
    <w:rsid w:val="22711B4B"/>
    <w:rsid w:val="227855A0"/>
    <w:rsid w:val="22A136A4"/>
    <w:rsid w:val="22A2109D"/>
    <w:rsid w:val="22A75E85"/>
    <w:rsid w:val="22A77C33"/>
    <w:rsid w:val="22A939AB"/>
    <w:rsid w:val="22AD02C3"/>
    <w:rsid w:val="22AD4C06"/>
    <w:rsid w:val="22BF54A3"/>
    <w:rsid w:val="22C5455D"/>
    <w:rsid w:val="22C629FC"/>
    <w:rsid w:val="22CD4172"/>
    <w:rsid w:val="22D12F02"/>
    <w:rsid w:val="22D7047E"/>
    <w:rsid w:val="22DB168B"/>
    <w:rsid w:val="22E51A29"/>
    <w:rsid w:val="22E9024C"/>
    <w:rsid w:val="22EF03F9"/>
    <w:rsid w:val="22FD5AA5"/>
    <w:rsid w:val="22FF181D"/>
    <w:rsid w:val="23030B29"/>
    <w:rsid w:val="2307511C"/>
    <w:rsid w:val="231132FF"/>
    <w:rsid w:val="23206761"/>
    <w:rsid w:val="232E49FE"/>
    <w:rsid w:val="233139A1"/>
    <w:rsid w:val="23377EE9"/>
    <w:rsid w:val="23566FBD"/>
    <w:rsid w:val="2359387E"/>
    <w:rsid w:val="235C6C70"/>
    <w:rsid w:val="23612282"/>
    <w:rsid w:val="23677E76"/>
    <w:rsid w:val="2378337E"/>
    <w:rsid w:val="238E0E53"/>
    <w:rsid w:val="239D335E"/>
    <w:rsid w:val="23A57662"/>
    <w:rsid w:val="23BC770E"/>
    <w:rsid w:val="23C40371"/>
    <w:rsid w:val="23CB5346"/>
    <w:rsid w:val="23CC6936"/>
    <w:rsid w:val="23DE5C34"/>
    <w:rsid w:val="23E704F6"/>
    <w:rsid w:val="23E91248"/>
    <w:rsid w:val="23EA7531"/>
    <w:rsid w:val="23EA7BBD"/>
    <w:rsid w:val="23ED262B"/>
    <w:rsid w:val="23F64217"/>
    <w:rsid w:val="24044C11"/>
    <w:rsid w:val="24091E96"/>
    <w:rsid w:val="24125580"/>
    <w:rsid w:val="241F7863"/>
    <w:rsid w:val="24204C64"/>
    <w:rsid w:val="243F38C6"/>
    <w:rsid w:val="243F5C4A"/>
    <w:rsid w:val="24440291"/>
    <w:rsid w:val="2446522A"/>
    <w:rsid w:val="245072D4"/>
    <w:rsid w:val="24561810"/>
    <w:rsid w:val="245E3385"/>
    <w:rsid w:val="246456B0"/>
    <w:rsid w:val="246519F2"/>
    <w:rsid w:val="24910720"/>
    <w:rsid w:val="24922AD7"/>
    <w:rsid w:val="24942439"/>
    <w:rsid w:val="24A106B2"/>
    <w:rsid w:val="24AD2733"/>
    <w:rsid w:val="24B91EA0"/>
    <w:rsid w:val="24BD6CC4"/>
    <w:rsid w:val="24C6321B"/>
    <w:rsid w:val="24C77539"/>
    <w:rsid w:val="24C968FF"/>
    <w:rsid w:val="24CC0DB6"/>
    <w:rsid w:val="24CC4C52"/>
    <w:rsid w:val="24CE594B"/>
    <w:rsid w:val="24DA41DF"/>
    <w:rsid w:val="24DC1868"/>
    <w:rsid w:val="24DD11D5"/>
    <w:rsid w:val="24E214E5"/>
    <w:rsid w:val="24E307D7"/>
    <w:rsid w:val="24E847BB"/>
    <w:rsid w:val="24EC774B"/>
    <w:rsid w:val="24ED56A6"/>
    <w:rsid w:val="2502577D"/>
    <w:rsid w:val="251E5686"/>
    <w:rsid w:val="252B7EB5"/>
    <w:rsid w:val="2539433E"/>
    <w:rsid w:val="25396B3D"/>
    <w:rsid w:val="25451BA3"/>
    <w:rsid w:val="254C2D14"/>
    <w:rsid w:val="25561959"/>
    <w:rsid w:val="255676EF"/>
    <w:rsid w:val="25607E4B"/>
    <w:rsid w:val="256424E6"/>
    <w:rsid w:val="25643CED"/>
    <w:rsid w:val="256D7129"/>
    <w:rsid w:val="257629DE"/>
    <w:rsid w:val="257F6C45"/>
    <w:rsid w:val="258B4A59"/>
    <w:rsid w:val="25904372"/>
    <w:rsid w:val="25932412"/>
    <w:rsid w:val="2593624D"/>
    <w:rsid w:val="259F2098"/>
    <w:rsid w:val="25A92037"/>
    <w:rsid w:val="25AA195C"/>
    <w:rsid w:val="25AB7A3A"/>
    <w:rsid w:val="25AC4869"/>
    <w:rsid w:val="25AE2B0F"/>
    <w:rsid w:val="25AF7916"/>
    <w:rsid w:val="25B032A3"/>
    <w:rsid w:val="25B37640"/>
    <w:rsid w:val="25C910A3"/>
    <w:rsid w:val="25D11374"/>
    <w:rsid w:val="25D13F5F"/>
    <w:rsid w:val="25D246D4"/>
    <w:rsid w:val="25D56865"/>
    <w:rsid w:val="25D80104"/>
    <w:rsid w:val="25E03320"/>
    <w:rsid w:val="25E371D4"/>
    <w:rsid w:val="25E44CFA"/>
    <w:rsid w:val="25E652E2"/>
    <w:rsid w:val="25E92311"/>
    <w:rsid w:val="25FF3590"/>
    <w:rsid w:val="25FF38E2"/>
    <w:rsid w:val="260D4251"/>
    <w:rsid w:val="26246161"/>
    <w:rsid w:val="26252385"/>
    <w:rsid w:val="262D66A1"/>
    <w:rsid w:val="263D0A01"/>
    <w:rsid w:val="264973C7"/>
    <w:rsid w:val="264D464E"/>
    <w:rsid w:val="26535483"/>
    <w:rsid w:val="26561FDC"/>
    <w:rsid w:val="26571970"/>
    <w:rsid w:val="266B0F78"/>
    <w:rsid w:val="266B541C"/>
    <w:rsid w:val="2675670E"/>
    <w:rsid w:val="267918E7"/>
    <w:rsid w:val="26794CD9"/>
    <w:rsid w:val="26906C30"/>
    <w:rsid w:val="26A06E73"/>
    <w:rsid w:val="26A36964"/>
    <w:rsid w:val="26AC1C2D"/>
    <w:rsid w:val="26B33DDC"/>
    <w:rsid w:val="26B84723"/>
    <w:rsid w:val="26C61E3D"/>
    <w:rsid w:val="26D329F4"/>
    <w:rsid w:val="26D40F41"/>
    <w:rsid w:val="26E60D72"/>
    <w:rsid w:val="26EA4E36"/>
    <w:rsid w:val="26F45411"/>
    <w:rsid w:val="26F92A28"/>
    <w:rsid w:val="26FB67A0"/>
    <w:rsid w:val="27001741"/>
    <w:rsid w:val="270A6E8A"/>
    <w:rsid w:val="2714160F"/>
    <w:rsid w:val="27194E78"/>
    <w:rsid w:val="271C65CD"/>
    <w:rsid w:val="27204934"/>
    <w:rsid w:val="2732478D"/>
    <w:rsid w:val="2742617D"/>
    <w:rsid w:val="2745300C"/>
    <w:rsid w:val="27554102"/>
    <w:rsid w:val="275F0ADD"/>
    <w:rsid w:val="27673E35"/>
    <w:rsid w:val="27677991"/>
    <w:rsid w:val="276F0EA7"/>
    <w:rsid w:val="277C0279"/>
    <w:rsid w:val="277F117F"/>
    <w:rsid w:val="277F1439"/>
    <w:rsid w:val="27820665"/>
    <w:rsid w:val="279810BC"/>
    <w:rsid w:val="279B38AB"/>
    <w:rsid w:val="27A75FE0"/>
    <w:rsid w:val="27A95FEA"/>
    <w:rsid w:val="27AF22E7"/>
    <w:rsid w:val="27DA36AF"/>
    <w:rsid w:val="27DD5EA5"/>
    <w:rsid w:val="27DF3E39"/>
    <w:rsid w:val="27E83FCC"/>
    <w:rsid w:val="27E92626"/>
    <w:rsid w:val="27EA110D"/>
    <w:rsid w:val="27F12988"/>
    <w:rsid w:val="28004179"/>
    <w:rsid w:val="2801640F"/>
    <w:rsid w:val="28063286"/>
    <w:rsid w:val="28132417"/>
    <w:rsid w:val="28153891"/>
    <w:rsid w:val="281929FD"/>
    <w:rsid w:val="281F201A"/>
    <w:rsid w:val="282B4E63"/>
    <w:rsid w:val="282B6C11"/>
    <w:rsid w:val="282D04C8"/>
    <w:rsid w:val="28334B09"/>
    <w:rsid w:val="28342BC9"/>
    <w:rsid w:val="283D593F"/>
    <w:rsid w:val="285624D4"/>
    <w:rsid w:val="286823DD"/>
    <w:rsid w:val="287069EA"/>
    <w:rsid w:val="287912F6"/>
    <w:rsid w:val="2889355F"/>
    <w:rsid w:val="288A3814"/>
    <w:rsid w:val="28991DCC"/>
    <w:rsid w:val="28A8200F"/>
    <w:rsid w:val="28B616CA"/>
    <w:rsid w:val="28B86029"/>
    <w:rsid w:val="28C370BC"/>
    <w:rsid w:val="28D82873"/>
    <w:rsid w:val="28DC43AF"/>
    <w:rsid w:val="28DE271C"/>
    <w:rsid w:val="28EF5261"/>
    <w:rsid w:val="28F24ED1"/>
    <w:rsid w:val="28F46B87"/>
    <w:rsid w:val="28F87796"/>
    <w:rsid w:val="28FA7D08"/>
    <w:rsid w:val="29000280"/>
    <w:rsid w:val="29080516"/>
    <w:rsid w:val="290A3CD5"/>
    <w:rsid w:val="290C4C94"/>
    <w:rsid w:val="290D6316"/>
    <w:rsid w:val="29241437"/>
    <w:rsid w:val="29385A89"/>
    <w:rsid w:val="293D309F"/>
    <w:rsid w:val="293E2974"/>
    <w:rsid w:val="294039D2"/>
    <w:rsid w:val="29545AF6"/>
    <w:rsid w:val="295C6C72"/>
    <w:rsid w:val="29600B3C"/>
    <w:rsid w:val="29655320"/>
    <w:rsid w:val="29670025"/>
    <w:rsid w:val="296C5025"/>
    <w:rsid w:val="2977326A"/>
    <w:rsid w:val="297A76C4"/>
    <w:rsid w:val="2989519F"/>
    <w:rsid w:val="2995246C"/>
    <w:rsid w:val="29A0362E"/>
    <w:rsid w:val="29A053DC"/>
    <w:rsid w:val="29A15975"/>
    <w:rsid w:val="29A922F1"/>
    <w:rsid w:val="29AC1FD3"/>
    <w:rsid w:val="29BB2216"/>
    <w:rsid w:val="29C15A7E"/>
    <w:rsid w:val="29D0186A"/>
    <w:rsid w:val="29DA269C"/>
    <w:rsid w:val="29E55DC8"/>
    <w:rsid w:val="29EE7EF6"/>
    <w:rsid w:val="29F14AF4"/>
    <w:rsid w:val="29F574D6"/>
    <w:rsid w:val="29FD33E2"/>
    <w:rsid w:val="29FF0355"/>
    <w:rsid w:val="2A045C55"/>
    <w:rsid w:val="2A141EEF"/>
    <w:rsid w:val="2A190AA4"/>
    <w:rsid w:val="2A1C4A45"/>
    <w:rsid w:val="2A26353B"/>
    <w:rsid w:val="2A282DB1"/>
    <w:rsid w:val="2A4B4C0A"/>
    <w:rsid w:val="2A64606A"/>
    <w:rsid w:val="2A693A20"/>
    <w:rsid w:val="2A6B7798"/>
    <w:rsid w:val="2A6D401C"/>
    <w:rsid w:val="2A7E0134"/>
    <w:rsid w:val="2A87476C"/>
    <w:rsid w:val="2A914EE7"/>
    <w:rsid w:val="2A96180B"/>
    <w:rsid w:val="2AA8279A"/>
    <w:rsid w:val="2AB00660"/>
    <w:rsid w:val="2AE4510E"/>
    <w:rsid w:val="2AE874DF"/>
    <w:rsid w:val="2AE9690F"/>
    <w:rsid w:val="2AF8771E"/>
    <w:rsid w:val="2AFD0052"/>
    <w:rsid w:val="2B0175C8"/>
    <w:rsid w:val="2B027BD8"/>
    <w:rsid w:val="2B114BA4"/>
    <w:rsid w:val="2B2160A9"/>
    <w:rsid w:val="2B2E419E"/>
    <w:rsid w:val="2B2F4C6A"/>
    <w:rsid w:val="2B396C5B"/>
    <w:rsid w:val="2B407EC8"/>
    <w:rsid w:val="2B41778A"/>
    <w:rsid w:val="2B481888"/>
    <w:rsid w:val="2B4C581C"/>
    <w:rsid w:val="2B5953D5"/>
    <w:rsid w:val="2B613648"/>
    <w:rsid w:val="2B6861CE"/>
    <w:rsid w:val="2B732DA8"/>
    <w:rsid w:val="2B7E52A9"/>
    <w:rsid w:val="2B834263"/>
    <w:rsid w:val="2B896C48"/>
    <w:rsid w:val="2B97311C"/>
    <w:rsid w:val="2B9952AB"/>
    <w:rsid w:val="2B9A1AC8"/>
    <w:rsid w:val="2BA006EC"/>
    <w:rsid w:val="2BA21A80"/>
    <w:rsid w:val="2BAE2033"/>
    <w:rsid w:val="2BB14068"/>
    <w:rsid w:val="2BC03B9F"/>
    <w:rsid w:val="2BC10346"/>
    <w:rsid w:val="2BC13F57"/>
    <w:rsid w:val="2BC2788C"/>
    <w:rsid w:val="2BC43604"/>
    <w:rsid w:val="2BC737F1"/>
    <w:rsid w:val="2BD650E5"/>
    <w:rsid w:val="2BE07D12"/>
    <w:rsid w:val="2BEA62D4"/>
    <w:rsid w:val="2BEF5160"/>
    <w:rsid w:val="2C056896"/>
    <w:rsid w:val="2C0A0B7F"/>
    <w:rsid w:val="2C0B2FE1"/>
    <w:rsid w:val="2C1005F7"/>
    <w:rsid w:val="2C163734"/>
    <w:rsid w:val="2C251BC9"/>
    <w:rsid w:val="2C493B09"/>
    <w:rsid w:val="2C4B5AD3"/>
    <w:rsid w:val="2C4B71C7"/>
    <w:rsid w:val="2C5C366B"/>
    <w:rsid w:val="2C6E3570"/>
    <w:rsid w:val="2C723BD5"/>
    <w:rsid w:val="2C78134A"/>
    <w:rsid w:val="2C8044FE"/>
    <w:rsid w:val="2C8C3B52"/>
    <w:rsid w:val="2CA23219"/>
    <w:rsid w:val="2CA72D41"/>
    <w:rsid w:val="2CB06F6C"/>
    <w:rsid w:val="2CB46496"/>
    <w:rsid w:val="2CB9668D"/>
    <w:rsid w:val="2CBF3DCB"/>
    <w:rsid w:val="2CC15482"/>
    <w:rsid w:val="2CC96292"/>
    <w:rsid w:val="2CD23AFF"/>
    <w:rsid w:val="2CD32D19"/>
    <w:rsid w:val="2CD848D8"/>
    <w:rsid w:val="2CE850D0"/>
    <w:rsid w:val="2CEA52EC"/>
    <w:rsid w:val="2D1074CC"/>
    <w:rsid w:val="2D143F3E"/>
    <w:rsid w:val="2D147D79"/>
    <w:rsid w:val="2D183F3B"/>
    <w:rsid w:val="2D1D47A5"/>
    <w:rsid w:val="2D2931D0"/>
    <w:rsid w:val="2D3308D2"/>
    <w:rsid w:val="2D3F6A50"/>
    <w:rsid w:val="2D410ECA"/>
    <w:rsid w:val="2D412A32"/>
    <w:rsid w:val="2D414AFE"/>
    <w:rsid w:val="2D4349FC"/>
    <w:rsid w:val="2D57771E"/>
    <w:rsid w:val="2D6055AE"/>
    <w:rsid w:val="2D6173D3"/>
    <w:rsid w:val="2D6E52E4"/>
    <w:rsid w:val="2D9D50A1"/>
    <w:rsid w:val="2DAC25A2"/>
    <w:rsid w:val="2DB256DE"/>
    <w:rsid w:val="2DB463C6"/>
    <w:rsid w:val="2DB476A8"/>
    <w:rsid w:val="2DB56D45"/>
    <w:rsid w:val="2DB933F0"/>
    <w:rsid w:val="2DB9594D"/>
    <w:rsid w:val="2DBB27E5"/>
    <w:rsid w:val="2DBE4083"/>
    <w:rsid w:val="2DC662C7"/>
    <w:rsid w:val="2DCD48CC"/>
    <w:rsid w:val="2DD461B9"/>
    <w:rsid w:val="2DD61054"/>
    <w:rsid w:val="2DD65871"/>
    <w:rsid w:val="2DD90EBD"/>
    <w:rsid w:val="2DE105B7"/>
    <w:rsid w:val="2E075A2A"/>
    <w:rsid w:val="2E0A5E8E"/>
    <w:rsid w:val="2E1819E5"/>
    <w:rsid w:val="2E1D1A42"/>
    <w:rsid w:val="2E2F69F9"/>
    <w:rsid w:val="2E37305C"/>
    <w:rsid w:val="2E3B51C6"/>
    <w:rsid w:val="2E3C7BF9"/>
    <w:rsid w:val="2E3D1B0D"/>
    <w:rsid w:val="2E4E3659"/>
    <w:rsid w:val="2E525B78"/>
    <w:rsid w:val="2E66596B"/>
    <w:rsid w:val="2E6D6B17"/>
    <w:rsid w:val="2E894691"/>
    <w:rsid w:val="2E8E2F84"/>
    <w:rsid w:val="2E964E15"/>
    <w:rsid w:val="2E987767"/>
    <w:rsid w:val="2EAC037F"/>
    <w:rsid w:val="2EB23A90"/>
    <w:rsid w:val="2EB67DC7"/>
    <w:rsid w:val="2ED37871"/>
    <w:rsid w:val="2ED55B28"/>
    <w:rsid w:val="2EDE3AB9"/>
    <w:rsid w:val="2EDF29F9"/>
    <w:rsid w:val="2EE541E3"/>
    <w:rsid w:val="2EE63891"/>
    <w:rsid w:val="2EE82738"/>
    <w:rsid w:val="2EF6443C"/>
    <w:rsid w:val="2EF73CF0"/>
    <w:rsid w:val="2EF865E7"/>
    <w:rsid w:val="2EFA5B75"/>
    <w:rsid w:val="2F062DC8"/>
    <w:rsid w:val="2F1B7CE0"/>
    <w:rsid w:val="2F2157EF"/>
    <w:rsid w:val="2F2E4A11"/>
    <w:rsid w:val="2F3F6EC9"/>
    <w:rsid w:val="2F460C75"/>
    <w:rsid w:val="2F6166D8"/>
    <w:rsid w:val="2F794B22"/>
    <w:rsid w:val="2F7A2842"/>
    <w:rsid w:val="2F7D1AFE"/>
    <w:rsid w:val="2F854E58"/>
    <w:rsid w:val="2F8F217B"/>
    <w:rsid w:val="2F9B28CE"/>
    <w:rsid w:val="2F9D73AF"/>
    <w:rsid w:val="2FA17D86"/>
    <w:rsid w:val="2FBE46A0"/>
    <w:rsid w:val="2FC13D69"/>
    <w:rsid w:val="2FC531BC"/>
    <w:rsid w:val="2FCB4606"/>
    <w:rsid w:val="2FCE1857"/>
    <w:rsid w:val="2FCF1E9E"/>
    <w:rsid w:val="300677CF"/>
    <w:rsid w:val="300B2CBB"/>
    <w:rsid w:val="300C7328"/>
    <w:rsid w:val="30142680"/>
    <w:rsid w:val="301D6290"/>
    <w:rsid w:val="30221FB4"/>
    <w:rsid w:val="30466D45"/>
    <w:rsid w:val="30474804"/>
    <w:rsid w:val="304D454B"/>
    <w:rsid w:val="30585BF6"/>
    <w:rsid w:val="30661878"/>
    <w:rsid w:val="306A63AC"/>
    <w:rsid w:val="307B7C0B"/>
    <w:rsid w:val="309823BB"/>
    <w:rsid w:val="309C4B4F"/>
    <w:rsid w:val="30A011A8"/>
    <w:rsid w:val="30A12166"/>
    <w:rsid w:val="30AA49AD"/>
    <w:rsid w:val="30AF4D9B"/>
    <w:rsid w:val="30B44AB3"/>
    <w:rsid w:val="30B604B5"/>
    <w:rsid w:val="30C164BB"/>
    <w:rsid w:val="30C5120B"/>
    <w:rsid w:val="30D009FB"/>
    <w:rsid w:val="30D140CD"/>
    <w:rsid w:val="30D46A2B"/>
    <w:rsid w:val="30D717D2"/>
    <w:rsid w:val="30DF2C8E"/>
    <w:rsid w:val="30DF4A3C"/>
    <w:rsid w:val="30EF6ABD"/>
    <w:rsid w:val="30F3703E"/>
    <w:rsid w:val="310B518B"/>
    <w:rsid w:val="311C7A3E"/>
    <w:rsid w:val="31327BBC"/>
    <w:rsid w:val="313F09DB"/>
    <w:rsid w:val="314040CF"/>
    <w:rsid w:val="31501496"/>
    <w:rsid w:val="31523460"/>
    <w:rsid w:val="31531F49"/>
    <w:rsid w:val="31751BAF"/>
    <w:rsid w:val="317701A2"/>
    <w:rsid w:val="318A2BFA"/>
    <w:rsid w:val="3193190E"/>
    <w:rsid w:val="319C0B7F"/>
    <w:rsid w:val="31A1229A"/>
    <w:rsid w:val="31AD0696"/>
    <w:rsid w:val="31B03840"/>
    <w:rsid w:val="31B61C41"/>
    <w:rsid w:val="31BC4D7D"/>
    <w:rsid w:val="31C56232"/>
    <w:rsid w:val="31DE4CF4"/>
    <w:rsid w:val="31F661EA"/>
    <w:rsid w:val="32086C90"/>
    <w:rsid w:val="32096434"/>
    <w:rsid w:val="320A7897"/>
    <w:rsid w:val="32107CB0"/>
    <w:rsid w:val="321626E0"/>
    <w:rsid w:val="32311E7C"/>
    <w:rsid w:val="323C5C97"/>
    <w:rsid w:val="324E5600"/>
    <w:rsid w:val="32502792"/>
    <w:rsid w:val="3268508C"/>
    <w:rsid w:val="326A2A2B"/>
    <w:rsid w:val="32750DD6"/>
    <w:rsid w:val="32801F61"/>
    <w:rsid w:val="32857F12"/>
    <w:rsid w:val="328C61B1"/>
    <w:rsid w:val="328F3A80"/>
    <w:rsid w:val="32935DA3"/>
    <w:rsid w:val="32A060A9"/>
    <w:rsid w:val="32AD19F6"/>
    <w:rsid w:val="32CD0517"/>
    <w:rsid w:val="32CD4003"/>
    <w:rsid w:val="32D44088"/>
    <w:rsid w:val="32DE2C7F"/>
    <w:rsid w:val="32E14A9C"/>
    <w:rsid w:val="32E26351"/>
    <w:rsid w:val="32E53E60"/>
    <w:rsid w:val="32E84978"/>
    <w:rsid w:val="32FA3DAF"/>
    <w:rsid w:val="33134E71"/>
    <w:rsid w:val="33263D08"/>
    <w:rsid w:val="33293ABF"/>
    <w:rsid w:val="33354DE7"/>
    <w:rsid w:val="333B38C4"/>
    <w:rsid w:val="3344327C"/>
    <w:rsid w:val="334A7AF9"/>
    <w:rsid w:val="33524E79"/>
    <w:rsid w:val="33525999"/>
    <w:rsid w:val="33550FE6"/>
    <w:rsid w:val="33576B0C"/>
    <w:rsid w:val="336631F3"/>
    <w:rsid w:val="33722D11"/>
    <w:rsid w:val="33780B7D"/>
    <w:rsid w:val="33813B89"/>
    <w:rsid w:val="33A23C03"/>
    <w:rsid w:val="33A978E7"/>
    <w:rsid w:val="33AA0994"/>
    <w:rsid w:val="33BB2870"/>
    <w:rsid w:val="33BB77BD"/>
    <w:rsid w:val="33C30645"/>
    <w:rsid w:val="33D03188"/>
    <w:rsid w:val="33D36185"/>
    <w:rsid w:val="33DA016E"/>
    <w:rsid w:val="33F1366C"/>
    <w:rsid w:val="33FC6915"/>
    <w:rsid w:val="34112B0F"/>
    <w:rsid w:val="34192013"/>
    <w:rsid w:val="341A2462"/>
    <w:rsid w:val="34252D44"/>
    <w:rsid w:val="34264A93"/>
    <w:rsid w:val="342A402B"/>
    <w:rsid w:val="34316F99"/>
    <w:rsid w:val="344E1E9C"/>
    <w:rsid w:val="34532913"/>
    <w:rsid w:val="34560914"/>
    <w:rsid w:val="34655258"/>
    <w:rsid w:val="34721669"/>
    <w:rsid w:val="34777446"/>
    <w:rsid w:val="347E7C30"/>
    <w:rsid w:val="348144F0"/>
    <w:rsid w:val="348A2F11"/>
    <w:rsid w:val="348D3C27"/>
    <w:rsid w:val="34BD32E6"/>
    <w:rsid w:val="34BE49A2"/>
    <w:rsid w:val="34EF0FC6"/>
    <w:rsid w:val="350A7F97"/>
    <w:rsid w:val="351F3659"/>
    <w:rsid w:val="35243365"/>
    <w:rsid w:val="35364743"/>
    <w:rsid w:val="354C15D2"/>
    <w:rsid w:val="35574011"/>
    <w:rsid w:val="35584DBD"/>
    <w:rsid w:val="35605710"/>
    <w:rsid w:val="35671771"/>
    <w:rsid w:val="357D24BC"/>
    <w:rsid w:val="35832C49"/>
    <w:rsid w:val="35867B7C"/>
    <w:rsid w:val="35A324DC"/>
    <w:rsid w:val="35B9585C"/>
    <w:rsid w:val="35BC17F0"/>
    <w:rsid w:val="35C05896"/>
    <w:rsid w:val="35CE6467"/>
    <w:rsid w:val="35D044CF"/>
    <w:rsid w:val="35D07049"/>
    <w:rsid w:val="35D74A1E"/>
    <w:rsid w:val="35E6686D"/>
    <w:rsid w:val="35F66AB0"/>
    <w:rsid w:val="35FC65E7"/>
    <w:rsid w:val="36011497"/>
    <w:rsid w:val="360B0081"/>
    <w:rsid w:val="361D7AF0"/>
    <w:rsid w:val="362178A5"/>
    <w:rsid w:val="362A5559"/>
    <w:rsid w:val="362C089A"/>
    <w:rsid w:val="362F1FC2"/>
    <w:rsid w:val="36362D5B"/>
    <w:rsid w:val="363E0457"/>
    <w:rsid w:val="364C0EFB"/>
    <w:rsid w:val="365612FD"/>
    <w:rsid w:val="365979C0"/>
    <w:rsid w:val="365C313C"/>
    <w:rsid w:val="36617CA1"/>
    <w:rsid w:val="3667175C"/>
    <w:rsid w:val="36783969"/>
    <w:rsid w:val="367C080F"/>
    <w:rsid w:val="368A369C"/>
    <w:rsid w:val="36962041"/>
    <w:rsid w:val="36B67430"/>
    <w:rsid w:val="36BD195D"/>
    <w:rsid w:val="36C4095C"/>
    <w:rsid w:val="36C56376"/>
    <w:rsid w:val="36C95F72"/>
    <w:rsid w:val="36D54C5B"/>
    <w:rsid w:val="36EB6901"/>
    <w:rsid w:val="36F643B1"/>
    <w:rsid w:val="370B658B"/>
    <w:rsid w:val="372A303C"/>
    <w:rsid w:val="372F7BDC"/>
    <w:rsid w:val="3735645D"/>
    <w:rsid w:val="37384221"/>
    <w:rsid w:val="37466EB1"/>
    <w:rsid w:val="375A306E"/>
    <w:rsid w:val="37637E81"/>
    <w:rsid w:val="37655C4C"/>
    <w:rsid w:val="37673A15"/>
    <w:rsid w:val="376E1C50"/>
    <w:rsid w:val="377063EE"/>
    <w:rsid w:val="37767A90"/>
    <w:rsid w:val="37767ACF"/>
    <w:rsid w:val="3778356C"/>
    <w:rsid w:val="377C7CB3"/>
    <w:rsid w:val="37881A30"/>
    <w:rsid w:val="37945CB7"/>
    <w:rsid w:val="37962D89"/>
    <w:rsid w:val="37991DE9"/>
    <w:rsid w:val="379D6AD7"/>
    <w:rsid w:val="37A565BA"/>
    <w:rsid w:val="37B87D95"/>
    <w:rsid w:val="37B95FE7"/>
    <w:rsid w:val="37BA43A1"/>
    <w:rsid w:val="37BD0433"/>
    <w:rsid w:val="37BF1756"/>
    <w:rsid w:val="37C624B2"/>
    <w:rsid w:val="37D84872"/>
    <w:rsid w:val="37DA7D0B"/>
    <w:rsid w:val="37E34E12"/>
    <w:rsid w:val="37E82428"/>
    <w:rsid w:val="37EA2644"/>
    <w:rsid w:val="37EA5A2E"/>
    <w:rsid w:val="37ED7A3F"/>
    <w:rsid w:val="37F76B0F"/>
    <w:rsid w:val="37FB5929"/>
    <w:rsid w:val="38003C16"/>
    <w:rsid w:val="3800556D"/>
    <w:rsid w:val="38190834"/>
    <w:rsid w:val="38194CD8"/>
    <w:rsid w:val="383250E7"/>
    <w:rsid w:val="383A044D"/>
    <w:rsid w:val="38471845"/>
    <w:rsid w:val="384855BD"/>
    <w:rsid w:val="384D672F"/>
    <w:rsid w:val="38547ABE"/>
    <w:rsid w:val="3861763A"/>
    <w:rsid w:val="38684865"/>
    <w:rsid w:val="386C3059"/>
    <w:rsid w:val="38763BDD"/>
    <w:rsid w:val="38795776"/>
    <w:rsid w:val="387D5266"/>
    <w:rsid w:val="387E56CB"/>
    <w:rsid w:val="38825B3B"/>
    <w:rsid w:val="38A547BD"/>
    <w:rsid w:val="38A72689"/>
    <w:rsid w:val="38AE4FEF"/>
    <w:rsid w:val="38B22A36"/>
    <w:rsid w:val="38BD3E70"/>
    <w:rsid w:val="38C93326"/>
    <w:rsid w:val="38CC0810"/>
    <w:rsid w:val="38CD3EB4"/>
    <w:rsid w:val="38CF1755"/>
    <w:rsid w:val="38D1110E"/>
    <w:rsid w:val="38D6028D"/>
    <w:rsid w:val="38DB148C"/>
    <w:rsid w:val="38F35529"/>
    <w:rsid w:val="38F65019"/>
    <w:rsid w:val="391478AF"/>
    <w:rsid w:val="39237490"/>
    <w:rsid w:val="39283E9C"/>
    <w:rsid w:val="392B4CC2"/>
    <w:rsid w:val="392C3443"/>
    <w:rsid w:val="39307BB7"/>
    <w:rsid w:val="39430D77"/>
    <w:rsid w:val="394D593E"/>
    <w:rsid w:val="39537D75"/>
    <w:rsid w:val="395E172B"/>
    <w:rsid w:val="395E6A65"/>
    <w:rsid w:val="39693A3D"/>
    <w:rsid w:val="3971093D"/>
    <w:rsid w:val="39755D25"/>
    <w:rsid w:val="397577BC"/>
    <w:rsid w:val="39761CB6"/>
    <w:rsid w:val="39791C15"/>
    <w:rsid w:val="39924D42"/>
    <w:rsid w:val="39AB2FFD"/>
    <w:rsid w:val="39B957D3"/>
    <w:rsid w:val="39BC7E25"/>
    <w:rsid w:val="39D445BF"/>
    <w:rsid w:val="39D52E80"/>
    <w:rsid w:val="39D76BF8"/>
    <w:rsid w:val="39D93FBE"/>
    <w:rsid w:val="39E03BCC"/>
    <w:rsid w:val="39E906DA"/>
    <w:rsid w:val="3A06128C"/>
    <w:rsid w:val="3A1922C0"/>
    <w:rsid w:val="3A3052AA"/>
    <w:rsid w:val="3A321D2B"/>
    <w:rsid w:val="3A355E4E"/>
    <w:rsid w:val="3A3B37CA"/>
    <w:rsid w:val="3A48135C"/>
    <w:rsid w:val="3A537A35"/>
    <w:rsid w:val="3A7C32FC"/>
    <w:rsid w:val="3A8242BD"/>
    <w:rsid w:val="3AA50AA5"/>
    <w:rsid w:val="3AA97735"/>
    <w:rsid w:val="3AAD1707"/>
    <w:rsid w:val="3AB00A33"/>
    <w:rsid w:val="3ACD3B57"/>
    <w:rsid w:val="3AD64E21"/>
    <w:rsid w:val="3AE7148B"/>
    <w:rsid w:val="3AEB1466"/>
    <w:rsid w:val="3AED5FA8"/>
    <w:rsid w:val="3AFA0DF0"/>
    <w:rsid w:val="3B1B48C3"/>
    <w:rsid w:val="3B1F0465"/>
    <w:rsid w:val="3B2003DF"/>
    <w:rsid w:val="3B255741"/>
    <w:rsid w:val="3B3B320B"/>
    <w:rsid w:val="3B3D33BB"/>
    <w:rsid w:val="3B3E51B9"/>
    <w:rsid w:val="3B412635"/>
    <w:rsid w:val="3B4200A1"/>
    <w:rsid w:val="3B497BE3"/>
    <w:rsid w:val="3B55051B"/>
    <w:rsid w:val="3B64270E"/>
    <w:rsid w:val="3B6E0E96"/>
    <w:rsid w:val="3B842468"/>
    <w:rsid w:val="3B9017EB"/>
    <w:rsid w:val="3BA23236"/>
    <w:rsid w:val="3BAB3438"/>
    <w:rsid w:val="3BB4439D"/>
    <w:rsid w:val="3BB52F69"/>
    <w:rsid w:val="3BB536CB"/>
    <w:rsid w:val="3BC36E9D"/>
    <w:rsid w:val="3BC700BF"/>
    <w:rsid w:val="3BCA1965"/>
    <w:rsid w:val="3BCE402B"/>
    <w:rsid w:val="3BCE7A34"/>
    <w:rsid w:val="3BDB09CA"/>
    <w:rsid w:val="3BDB6E6E"/>
    <w:rsid w:val="3BDD7DCA"/>
    <w:rsid w:val="3BE41159"/>
    <w:rsid w:val="3BE7032B"/>
    <w:rsid w:val="3BE759A6"/>
    <w:rsid w:val="3BEB698B"/>
    <w:rsid w:val="3BFD56A0"/>
    <w:rsid w:val="3BFF41E4"/>
    <w:rsid w:val="3C045F61"/>
    <w:rsid w:val="3C167BDD"/>
    <w:rsid w:val="3C1A2B8D"/>
    <w:rsid w:val="3C2123AD"/>
    <w:rsid w:val="3C303361"/>
    <w:rsid w:val="3C3519B4"/>
    <w:rsid w:val="3C357C06"/>
    <w:rsid w:val="3C3A346E"/>
    <w:rsid w:val="3C3A6250"/>
    <w:rsid w:val="3C406CD7"/>
    <w:rsid w:val="3C526090"/>
    <w:rsid w:val="3C557447"/>
    <w:rsid w:val="3C597D99"/>
    <w:rsid w:val="3C6373B8"/>
    <w:rsid w:val="3C720E5A"/>
    <w:rsid w:val="3C770BFB"/>
    <w:rsid w:val="3C8445F3"/>
    <w:rsid w:val="3C872DBB"/>
    <w:rsid w:val="3C926889"/>
    <w:rsid w:val="3C9516BE"/>
    <w:rsid w:val="3C9E05D8"/>
    <w:rsid w:val="3CA02CAD"/>
    <w:rsid w:val="3CA8487C"/>
    <w:rsid w:val="3CA87FC1"/>
    <w:rsid w:val="3CAA4150"/>
    <w:rsid w:val="3CB27B2D"/>
    <w:rsid w:val="3CBA7220"/>
    <w:rsid w:val="3CD230C6"/>
    <w:rsid w:val="3CDE029E"/>
    <w:rsid w:val="3CE27D8E"/>
    <w:rsid w:val="3CEC5F7B"/>
    <w:rsid w:val="3CF0423F"/>
    <w:rsid w:val="3CF25AF7"/>
    <w:rsid w:val="3D02550C"/>
    <w:rsid w:val="3D096C24"/>
    <w:rsid w:val="3D166FAA"/>
    <w:rsid w:val="3D1837B0"/>
    <w:rsid w:val="3D193084"/>
    <w:rsid w:val="3D197C5D"/>
    <w:rsid w:val="3D1A7D2B"/>
    <w:rsid w:val="3D3103CE"/>
    <w:rsid w:val="3D38713C"/>
    <w:rsid w:val="3D424389"/>
    <w:rsid w:val="3D474095"/>
    <w:rsid w:val="3D53179E"/>
    <w:rsid w:val="3D6327DD"/>
    <w:rsid w:val="3D6A7D83"/>
    <w:rsid w:val="3D6B7DF6"/>
    <w:rsid w:val="3D731F46"/>
    <w:rsid w:val="3D7E738B"/>
    <w:rsid w:val="3D9077EA"/>
    <w:rsid w:val="3D9372DA"/>
    <w:rsid w:val="3D9B4727"/>
    <w:rsid w:val="3D9E2A86"/>
    <w:rsid w:val="3DA838FF"/>
    <w:rsid w:val="3DAB31C8"/>
    <w:rsid w:val="3DB83FC5"/>
    <w:rsid w:val="3DBF1E7D"/>
    <w:rsid w:val="3DC254CA"/>
    <w:rsid w:val="3DCE20C0"/>
    <w:rsid w:val="3DD35929"/>
    <w:rsid w:val="3DD42C95"/>
    <w:rsid w:val="3DE45D12"/>
    <w:rsid w:val="3DE515F7"/>
    <w:rsid w:val="3DEC0798"/>
    <w:rsid w:val="3DF27A20"/>
    <w:rsid w:val="3DF5764D"/>
    <w:rsid w:val="3DFB62D0"/>
    <w:rsid w:val="3E023DB1"/>
    <w:rsid w:val="3E104AC7"/>
    <w:rsid w:val="3E2148E6"/>
    <w:rsid w:val="3E233163"/>
    <w:rsid w:val="3E28054A"/>
    <w:rsid w:val="3E2B12C1"/>
    <w:rsid w:val="3E300685"/>
    <w:rsid w:val="3E38578C"/>
    <w:rsid w:val="3E3A3E57"/>
    <w:rsid w:val="3E495BEB"/>
    <w:rsid w:val="3E497595"/>
    <w:rsid w:val="3E617929"/>
    <w:rsid w:val="3E6E11AD"/>
    <w:rsid w:val="3E7C38CA"/>
    <w:rsid w:val="3E8311B4"/>
    <w:rsid w:val="3E95498C"/>
    <w:rsid w:val="3E9A6FAE"/>
    <w:rsid w:val="3EA572C5"/>
    <w:rsid w:val="3EAC674E"/>
    <w:rsid w:val="3EAE5A4E"/>
    <w:rsid w:val="3EAF1EF2"/>
    <w:rsid w:val="3EB047EF"/>
    <w:rsid w:val="3EB412B6"/>
    <w:rsid w:val="3EB75A5D"/>
    <w:rsid w:val="3EE33FDE"/>
    <w:rsid w:val="3EE64576"/>
    <w:rsid w:val="3EEE50D8"/>
    <w:rsid w:val="3EEF22EE"/>
    <w:rsid w:val="3EF8323F"/>
    <w:rsid w:val="3EFA14EE"/>
    <w:rsid w:val="3EFB00AF"/>
    <w:rsid w:val="3F004999"/>
    <w:rsid w:val="3F0938B6"/>
    <w:rsid w:val="3F0C1EF1"/>
    <w:rsid w:val="3F112089"/>
    <w:rsid w:val="3F155427"/>
    <w:rsid w:val="3F30758A"/>
    <w:rsid w:val="3F375A43"/>
    <w:rsid w:val="3F411BE7"/>
    <w:rsid w:val="3F4635A2"/>
    <w:rsid w:val="3F475F7D"/>
    <w:rsid w:val="3F52287D"/>
    <w:rsid w:val="3F52465F"/>
    <w:rsid w:val="3F5F313B"/>
    <w:rsid w:val="3F620D12"/>
    <w:rsid w:val="3F6B1EDC"/>
    <w:rsid w:val="3F713B15"/>
    <w:rsid w:val="3F7F7B16"/>
    <w:rsid w:val="3F836EDA"/>
    <w:rsid w:val="3F855A24"/>
    <w:rsid w:val="3F872CE1"/>
    <w:rsid w:val="3F955D9F"/>
    <w:rsid w:val="3FA7706D"/>
    <w:rsid w:val="3FAA2BE0"/>
    <w:rsid w:val="3FB84EEE"/>
    <w:rsid w:val="3FBA0DAF"/>
    <w:rsid w:val="3FC37237"/>
    <w:rsid w:val="3FC65AEC"/>
    <w:rsid w:val="3FCB0521"/>
    <w:rsid w:val="3FDA11F0"/>
    <w:rsid w:val="3FDB0AC5"/>
    <w:rsid w:val="40095632"/>
    <w:rsid w:val="400E73D5"/>
    <w:rsid w:val="40175665"/>
    <w:rsid w:val="401D732F"/>
    <w:rsid w:val="405368AD"/>
    <w:rsid w:val="40672358"/>
    <w:rsid w:val="40827192"/>
    <w:rsid w:val="408F1FDB"/>
    <w:rsid w:val="408F4BB8"/>
    <w:rsid w:val="40A2448B"/>
    <w:rsid w:val="40A3710B"/>
    <w:rsid w:val="40A86BF9"/>
    <w:rsid w:val="40A92971"/>
    <w:rsid w:val="40C8729B"/>
    <w:rsid w:val="40CB67CC"/>
    <w:rsid w:val="40D33666"/>
    <w:rsid w:val="40D914A8"/>
    <w:rsid w:val="40DE6E26"/>
    <w:rsid w:val="40DF334C"/>
    <w:rsid w:val="40ED390A"/>
    <w:rsid w:val="40F0234E"/>
    <w:rsid w:val="40F736DC"/>
    <w:rsid w:val="410127AD"/>
    <w:rsid w:val="41120516"/>
    <w:rsid w:val="411570A6"/>
    <w:rsid w:val="41163E57"/>
    <w:rsid w:val="41171FD0"/>
    <w:rsid w:val="411F7144"/>
    <w:rsid w:val="41300CDE"/>
    <w:rsid w:val="41326E0A"/>
    <w:rsid w:val="41353F7E"/>
    <w:rsid w:val="413967CE"/>
    <w:rsid w:val="4142704D"/>
    <w:rsid w:val="41474664"/>
    <w:rsid w:val="4148394F"/>
    <w:rsid w:val="415370F2"/>
    <w:rsid w:val="415F674D"/>
    <w:rsid w:val="416840AF"/>
    <w:rsid w:val="41734511"/>
    <w:rsid w:val="41756760"/>
    <w:rsid w:val="41795897"/>
    <w:rsid w:val="41881862"/>
    <w:rsid w:val="418A27A2"/>
    <w:rsid w:val="418D3932"/>
    <w:rsid w:val="41A25D3E"/>
    <w:rsid w:val="41A25E91"/>
    <w:rsid w:val="41A61E00"/>
    <w:rsid w:val="41BC45CF"/>
    <w:rsid w:val="41C10754"/>
    <w:rsid w:val="41E2438C"/>
    <w:rsid w:val="41E9396D"/>
    <w:rsid w:val="41EC59B9"/>
    <w:rsid w:val="41F40B49"/>
    <w:rsid w:val="42134767"/>
    <w:rsid w:val="421952FE"/>
    <w:rsid w:val="421F738E"/>
    <w:rsid w:val="423B584A"/>
    <w:rsid w:val="423E1303"/>
    <w:rsid w:val="424C3C39"/>
    <w:rsid w:val="4286740D"/>
    <w:rsid w:val="428B0580"/>
    <w:rsid w:val="4294732F"/>
    <w:rsid w:val="429A143F"/>
    <w:rsid w:val="429A5DEF"/>
    <w:rsid w:val="42BB2E6C"/>
    <w:rsid w:val="42C4411A"/>
    <w:rsid w:val="42C9430A"/>
    <w:rsid w:val="42E068D9"/>
    <w:rsid w:val="42E40883"/>
    <w:rsid w:val="42F01311"/>
    <w:rsid w:val="42F206F4"/>
    <w:rsid w:val="42FA5706"/>
    <w:rsid w:val="42FC5EFD"/>
    <w:rsid w:val="430218B4"/>
    <w:rsid w:val="43095949"/>
    <w:rsid w:val="430E701E"/>
    <w:rsid w:val="43120CA1"/>
    <w:rsid w:val="4317166D"/>
    <w:rsid w:val="43193CA9"/>
    <w:rsid w:val="431E7670"/>
    <w:rsid w:val="4328489C"/>
    <w:rsid w:val="432B58BF"/>
    <w:rsid w:val="432D6C45"/>
    <w:rsid w:val="433E035F"/>
    <w:rsid w:val="4348021F"/>
    <w:rsid w:val="43571296"/>
    <w:rsid w:val="43663CEB"/>
    <w:rsid w:val="43803E5D"/>
    <w:rsid w:val="43855D57"/>
    <w:rsid w:val="438A0837"/>
    <w:rsid w:val="43966EEC"/>
    <w:rsid w:val="439C251F"/>
    <w:rsid w:val="43A075B7"/>
    <w:rsid w:val="43A13C0B"/>
    <w:rsid w:val="43A86F10"/>
    <w:rsid w:val="43AB10E1"/>
    <w:rsid w:val="43B6168B"/>
    <w:rsid w:val="43BC023E"/>
    <w:rsid w:val="43BD7D71"/>
    <w:rsid w:val="43D30430"/>
    <w:rsid w:val="43D9598E"/>
    <w:rsid w:val="43DE1C6F"/>
    <w:rsid w:val="43DE2931"/>
    <w:rsid w:val="43E22422"/>
    <w:rsid w:val="43F400B3"/>
    <w:rsid w:val="44033F3E"/>
    <w:rsid w:val="44041B52"/>
    <w:rsid w:val="440709DF"/>
    <w:rsid w:val="44071A17"/>
    <w:rsid w:val="440F3111"/>
    <w:rsid w:val="441E3989"/>
    <w:rsid w:val="441F48B7"/>
    <w:rsid w:val="442073EE"/>
    <w:rsid w:val="443D58AA"/>
    <w:rsid w:val="443E6FCD"/>
    <w:rsid w:val="44496945"/>
    <w:rsid w:val="445552E9"/>
    <w:rsid w:val="445F529F"/>
    <w:rsid w:val="446604EA"/>
    <w:rsid w:val="447A3488"/>
    <w:rsid w:val="44804AD9"/>
    <w:rsid w:val="44B53A55"/>
    <w:rsid w:val="44C028D3"/>
    <w:rsid w:val="44CC1122"/>
    <w:rsid w:val="44D77FEA"/>
    <w:rsid w:val="44DB6E6E"/>
    <w:rsid w:val="44E1463D"/>
    <w:rsid w:val="44E977E0"/>
    <w:rsid w:val="44EA3A8A"/>
    <w:rsid w:val="44EE3B22"/>
    <w:rsid w:val="44F01539"/>
    <w:rsid w:val="44F30819"/>
    <w:rsid w:val="450534B4"/>
    <w:rsid w:val="450E4684"/>
    <w:rsid w:val="45142781"/>
    <w:rsid w:val="451505D5"/>
    <w:rsid w:val="451707F1"/>
    <w:rsid w:val="45240818"/>
    <w:rsid w:val="45293834"/>
    <w:rsid w:val="453E3FCF"/>
    <w:rsid w:val="4540575D"/>
    <w:rsid w:val="45437705"/>
    <w:rsid w:val="454D6F35"/>
    <w:rsid w:val="455455A1"/>
    <w:rsid w:val="455E66DB"/>
    <w:rsid w:val="455F57C9"/>
    <w:rsid w:val="456450B8"/>
    <w:rsid w:val="456C33DE"/>
    <w:rsid w:val="45796B3B"/>
    <w:rsid w:val="457F1EF2"/>
    <w:rsid w:val="45826101"/>
    <w:rsid w:val="45857508"/>
    <w:rsid w:val="45877724"/>
    <w:rsid w:val="45934E1E"/>
    <w:rsid w:val="459534C4"/>
    <w:rsid w:val="45990EFA"/>
    <w:rsid w:val="45A035E7"/>
    <w:rsid w:val="45A51959"/>
    <w:rsid w:val="45A81449"/>
    <w:rsid w:val="45AB3E07"/>
    <w:rsid w:val="45C269AF"/>
    <w:rsid w:val="45CA3FB8"/>
    <w:rsid w:val="45D14384"/>
    <w:rsid w:val="45E05087"/>
    <w:rsid w:val="45E5269D"/>
    <w:rsid w:val="45F34DBA"/>
    <w:rsid w:val="460423BC"/>
    <w:rsid w:val="4606307C"/>
    <w:rsid w:val="46144D30"/>
    <w:rsid w:val="462A0363"/>
    <w:rsid w:val="462A06D3"/>
    <w:rsid w:val="46340F2E"/>
    <w:rsid w:val="463625B0"/>
    <w:rsid w:val="463F364E"/>
    <w:rsid w:val="46496788"/>
    <w:rsid w:val="465B5DCE"/>
    <w:rsid w:val="4661587E"/>
    <w:rsid w:val="467464F2"/>
    <w:rsid w:val="46763BF0"/>
    <w:rsid w:val="4685178A"/>
    <w:rsid w:val="468974CC"/>
    <w:rsid w:val="469556DD"/>
    <w:rsid w:val="46A9191C"/>
    <w:rsid w:val="46BF5523"/>
    <w:rsid w:val="46C5689F"/>
    <w:rsid w:val="46CB5068"/>
    <w:rsid w:val="46D834D4"/>
    <w:rsid w:val="46DF52CB"/>
    <w:rsid w:val="46FF153C"/>
    <w:rsid w:val="47057DEA"/>
    <w:rsid w:val="470D5A07"/>
    <w:rsid w:val="472114B3"/>
    <w:rsid w:val="4723522B"/>
    <w:rsid w:val="47297420"/>
    <w:rsid w:val="472E597E"/>
    <w:rsid w:val="47370CD6"/>
    <w:rsid w:val="473E02B7"/>
    <w:rsid w:val="473F2295"/>
    <w:rsid w:val="4755115C"/>
    <w:rsid w:val="475E752D"/>
    <w:rsid w:val="476E221E"/>
    <w:rsid w:val="47743CD8"/>
    <w:rsid w:val="47860E2F"/>
    <w:rsid w:val="478A34FC"/>
    <w:rsid w:val="479F3EDA"/>
    <w:rsid w:val="47A04EC3"/>
    <w:rsid w:val="47AB0303"/>
    <w:rsid w:val="47CD33E9"/>
    <w:rsid w:val="47CF43F7"/>
    <w:rsid w:val="47CF7161"/>
    <w:rsid w:val="47D4026B"/>
    <w:rsid w:val="47D4682B"/>
    <w:rsid w:val="47DE0E2A"/>
    <w:rsid w:val="47DF3D79"/>
    <w:rsid w:val="47E72350"/>
    <w:rsid w:val="47F952BD"/>
    <w:rsid w:val="47FE76D7"/>
    <w:rsid w:val="48090F17"/>
    <w:rsid w:val="482079BC"/>
    <w:rsid w:val="4833327D"/>
    <w:rsid w:val="48390A7E"/>
    <w:rsid w:val="48390E0D"/>
    <w:rsid w:val="483D2F80"/>
    <w:rsid w:val="484E7138"/>
    <w:rsid w:val="485805A6"/>
    <w:rsid w:val="486C2C02"/>
    <w:rsid w:val="487321E2"/>
    <w:rsid w:val="4878361E"/>
    <w:rsid w:val="487C1E4D"/>
    <w:rsid w:val="489108BA"/>
    <w:rsid w:val="48A73C3A"/>
    <w:rsid w:val="48B62DBE"/>
    <w:rsid w:val="48C95384"/>
    <w:rsid w:val="48CA2198"/>
    <w:rsid w:val="48CB3DCC"/>
    <w:rsid w:val="48CD5AD7"/>
    <w:rsid w:val="48D204B0"/>
    <w:rsid w:val="48DA1858"/>
    <w:rsid w:val="48E45D61"/>
    <w:rsid w:val="48F1069A"/>
    <w:rsid w:val="4900165A"/>
    <w:rsid w:val="49097142"/>
    <w:rsid w:val="490B115C"/>
    <w:rsid w:val="49175F4B"/>
    <w:rsid w:val="49261002"/>
    <w:rsid w:val="492B5F8B"/>
    <w:rsid w:val="493A1B22"/>
    <w:rsid w:val="493D5006"/>
    <w:rsid w:val="495A5150"/>
    <w:rsid w:val="495F61A6"/>
    <w:rsid w:val="496833C9"/>
    <w:rsid w:val="496C1CA5"/>
    <w:rsid w:val="497C0B9E"/>
    <w:rsid w:val="497E1814"/>
    <w:rsid w:val="498C0651"/>
    <w:rsid w:val="499A7D82"/>
    <w:rsid w:val="499D49C4"/>
    <w:rsid w:val="49A93C9B"/>
    <w:rsid w:val="49AD62D6"/>
    <w:rsid w:val="49C83A47"/>
    <w:rsid w:val="49C9141A"/>
    <w:rsid w:val="49E84E4C"/>
    <w:rsid w:val="49EA70C7"/>
    <w:rsid w:val="49F05721"/>
    <w:rsid w:val="49FA5FEB"/>
    <w:rsid w:val="4A013C4D"/>
    <w:rsid w:val="4A050C18"/>
    <w:rsid w:val="4A0A34B1"/>
    <w:rsid w:val="4A0A4480"/>
    <w:rsid w:val="4A1C05B0"/>
    <w:rsid w:val="4A1C34D7"/>
    <w:rsid w:val="4A225C6E"/>
    <w:rsid w:val="4A286FFC"/>
    <w:rsid w:val="4A2E583B"/>
    <w:rsid w:val="4A323C2B"/>
    <w:rsid w:val="4A394D65"/>
    <w:rsid w:val="4A4A5D6B"/>
    <w:rsid w:val="4A631DE2"/>
    <w:rsid w:val="4A722025"/>
    <w:rsid w:val="4A772A2A"/>
    <w:rsid w:val="4A78588E"/>
    <w:rsid w:val="4A7A1270"/>
    <w:rsid w:val="4A821143"/>
    <w:rsid w:val="4A8A1057"/>
    <w:rsid w:val="4A934476"/>
    <w:rsid w:val="4AA252AC"/>
    <w:rsid w:val="4AA867A2"/>
    <w:rsid w:val="4AAD305D"/>
    <w:rsid w:val="4AAD4E14"/>
    <w:rsid w:val="4AB12B4E"/>
    <w:rsid w:val="4AB332C5"/>
    <w:rsid w:val="4ABE00B8"/>
    <w:rsid w:val="4AC76815"/>
    <w:rsid w:val="4ACC7988"/>
    <w:rsid w:val="4AD11442"/>
    <w:rsid w:val="4ADB5E1D"/>
    <w:rsid w:val="4ADD2403"/>
    <w:rsid w:val="4AE61A22"/>
    <w:rsid w:val="4AF763E6"/>
    <w:rsid w:val="4B01056E"/>
    <w:rsid w:val="4B1A6E45"/>
    <w:rsid w:val="4B1B217D"/>
    <w:rsid w:val="4B233370"/>
    <w:rsid w:val="4B3A6FE7"/>
    <w:rsid w:val="4B436A33"/>
    <w:rsid w:val="4B491DE2"/>
    <w:rsid w:val="4B505EBD"/>
    <w:rsid w:val="4B5B0D64"/>
    <w:rsid w:val="4B616322"/>
    <w:rsid w:val="4B6439ED"/>
    <w:rsid w:val="4B6936F9"/>
    <w:rsid w:val="4B7D3E00"/>
    <w:rsid w:val="4B9B33A0"/>
    <w:rsid w:val="4BA83F51"/>
    <w:rsid w:val="4BAE52DF"/>
    <w:rsid w:val="4BC71DDA"/>
    <w:rsid w:val="4BC90695"/>
    <w:rsid w:val="4BCD7E5B"/>
    <w:rsid w:val="4BDD550A"/>
    <w:rsid w:val="4BE3142D"/>
    <w:rsid w:val="4BEB6533"/>
    <w:rsid w:val="4BEC66F8"/>
    <w:rsid w:val="4BEE2EB0"/>
    <w:rsid w:val="4BF76373"/>
    <w:rsid w:val="4BFA737C"/>
    <w:rsid w:val="4BFE7308"/>
    <w:rsid w:val="4C001FDF"/>
    <w:rsid w:val="4C065EF4"/>
    <w:rsid w:val="4C094C3C"/>
    <w:rsid w:val="4C0B44E0"/>
    <w:rsid w:val="4C196BFC"/>
    <w:rsid w:val="4C2D2F51"/>
    <w:rsid w:val="4C31774B"/>
    <w:rsid w:val="4C371B6A"/>
    <w:rsid w:val="4C391D27"/>
    <w:rsid w:val="4C8449BE"/>
    <w:rsid w:val="4C885B30"/>
    <w:rsid w:val="4C94384C"/>
    <w:rsid w:val="4C9C639E"/>
    <w:rsid w:val="4C9E5360"/>
    <w:rsid w:val="4CBB0CEE"/>
    <w:rsid w:val="4CD11285"/>
    <w:rsid w:val="4CD314A1"/>
    <w:rsid w:val="4CD43BFB"/>
    <w:rsid w:val="4CDD5E7C"/>
    <w:rsid w:val="4CDE6982"/>
    <w:rsid w:val="4CE30926"/>
    <w:rsid w:val="4CE85D46"/>
    <w:rsid w:val="4CF11927"/>
    <w:rsid w:val="4CF46F71"/>
    <w:rsid w:val="4CFF1852"/>
    <w:rsid w:val="4D0C31CE"/>
    <w:rsid w:val="4D1D2513"/>
    <w:rsid w:val="4D2461B3"/>
    <w:rsid w:val="4D2970E7"/>
    <w:rsid w:val="4D3174C3"/>
    <w:rsid w:val="4D3C7046"/>
    <w:rsid w:val="4D453A21"/>
    <w:rsid w:val="4D571B68"/>
    <w:rsid w:val="4D613EB0"/>
    <w:rsid w:val="4D69668F"/>
    <w:rsid w:val="4D7165FB"/>
    <w:rsid w:val="4D717433"/>
    <w:rsid w:val="4D73058E"/>
    <w:rsid w:val="4D8A7823"/>
    <w:rsid w:val="4DAD6AF2"/>
    <w:rsid w:val="4DB6336C"/>
    <w:rsid w:val="4DC71A91"/>
    <w:rsid w:val="4DCC30F3"/>
    <w:rsid w:val="4DD426C8"/>
    <w:rsid w:val="4DD43D1E"/>
    <w:rsid w:val="4DDB7025"/>
    <w:rsid w:val="4DDF7E5A"/>
    <w:rsid w:val="4DEF230B"/>
    <w:rsid w:val="4E035269"/>
    <w:rsid w:val="4E151645"/>
    <w:rsid w:val="4E15356C"/>
    <w:rsid w:val="4E281AED"/>
    <w:rsid w:val="4E3D7DA9"/>
    <w:rsid w:val="4E490870"/>
    <w:rsid w:val="4E506334"/>
    <w:rsid w:val="4E57517D"/>
    <w:rsid w:val="4E5B174E"/>
    <w:rsid w:val="4E6175B2"/>
    <w:rsid w:val="4E6C5868"/>
    <w:rsid w:val="4E6D55AD"/>
    <w:rsid w:val="4E7204AE"/>
    <w:rsid w:val="4E8D6674"/>
    <w:rsid w:val="4E947510"/>
    <w:rsid w:val="4E96204B"/>
    <w:rsid w:val="4E967B90"/>
    <w:rsid w:val="4E9A2E77"/>
    <w:rsid w:val="4E9B5FEF"/>
    <w:rsid w:val="4EA01857"/>
    <w:rsid w:val="4EA36C51"/>
    <w:rsid w:val="4EAB5EB9"/>
    <w:rsid w:val="4EAB740D"/>
    <w:rsid w:val="4EB62E28"/>
    <w:rsid w:val="4EBE7F2F"/>
    <w:rsid w:val="4EC049F7"/>
    <w:rsid w:val="4ECF62CD"/>
    <w:rsid w:val="4EDB0584"/>
    <w:rsid w:val="4EDE3549"/>
    <w:rsid w:val="4EF63225"/>
    <w:rsid w:val="4EF676C9"/>
    <w:rsid w:val="4EFB0B2C"/>
    <w:rsid w:val="4EFD4C50"/>
    <w:rsid w:val="4F0A1380"/>
    <w:rsid w:val="4F0C2A48"/>
    <w:rsid w:val="4F0F42E7"/>
    <w:rsid w:val="4F2149B4"/>
    <w:rsid w:val="4F224B62"/>
    <w:rsid w:val="4F261C03"/>
    <w:rsid w:val="4F2C7E3C"/>
    <w:rsid w:val="4F323771"/>
    <w:rsid w:val="4F4A3571"/>
    <w:rsid w:val="4F501AAB"/>
    <w:rsid w:val="4F651131"/>
    <w:rsid w:val="4F6871D4"/>
    <w:rsid w:val="4F792398"/>
    <w:rsid w:val="4F7D7C5D"/>
    <w:rsid w:val="4F890E35"/>
    <w:rsid w:val="4F8F375E"/>
    <w:rsid w:val="4FA05C21"/>
    <w:rsid w:val="4FA16E5C"/>
    <w:rsid w:val="4FB56C3C"/>
    <w:rsid w:val="4FC1669B"/>
    <w:rsid w:val="4FC665C4"/>
    <w:rsid w:val="4FD10381"/>
    <w:rsid w:val="4FD316E2"/>
    <w:rsid w:val="4FDD4BA4"/>
    <w:rsid w:val="4FDD5236"/>
    <w:rsid w:val="4FE73168"/>
    <w:rsid w:val="4FFF435B"/>
    <w:rsid w:val="50001490"/>
    <w:rsid w:val="50003DB9"/>
    <w:rsid w:val="50004862"/>
    <w:rsid w:val="5001600A"/>
    <w:rsid w:val="500A2BAF"/>
    <w:rsid w:val="501B04C3"/>
    <w:rsid w:val="5024194A"/>
    <w:rsid w:val="50292D83"/>
    <w:rsid w:val="503E65F8"/>
    <w:rsid w:val="504C2E3D"/>
    <w:rsid w:val="508807F5"/>
    <w:rsid w:val="508A1DA5"/>
    <w:rsid w:val="50966A6E"/>
    <w:rsid w:val="50976EA9"/>
    <w:rsid w:val="509C7DFC"/>
    <w:rsid w:val="50A05B3E"/>
    <w:rsid w:val="50A55251"/>
    <w:rsid w:val="50AA2C30"/>
    <w:rsid w:val="50AC7EAF"/>
    <w:rsid w:val="50B20243"/>
    <w:rsid w:val="50BB24F7"/>
    <w:rsid w:val="50C13E5A"/>
    <w:rsid w:val="50C22140"/>
    <w:rsid w:val="50C335DB"/>
    <w:rsid w:val="50C85885"/>
    <w:rsid w:val="50CE0711"/>
    <w:rsid w:val="50D50B7A"/>
    <w:rsid w:val="50D80A1D"/>
    <w:rsid w:val="50D91537"/>
    <w:rsid w:val="50D92F1E"/>
    <w:rsid w:val="50DB410A"/>
    <w:rsid w:val="50E32B1F"/>
    <w:rsid w:val="50E45AA3"/>
    <w:rsid w:val="50F25D44"/>
    <w:rsid w:val="50FE67E5"/>
    <w:rsid w:val="510C6D30"/>
    <w:rsid w:val="5113532F"/>
    <w:rsid w:val="5121011E"/>
    <w:rsid w:val="51295B34"/>
    <w:rsid w:val="51327CDA"/>
    <w:rsid w:val="513D15DF"/>
    <w:rsid w:val="51401D53"/>
    <w:rsid w:val="5144296E"/>
    <w:rsid w:val="51493F29"/>
    <w:rsid w:val="516721B8"/>
    <w:rsid w:val="517143AC"/>
    <w:rsid w:val="517A638F"/>
    <w:rsid w:val="518965D2"/>
    <w:rsid w:val="518D03E1"/>
    <w:rsid w:val="518E693D"/>
    <w:rsid w:val="51987CBC"/>
    <w:rsid w:val="519D5616"/>
    <w:rsid w:val="519F5DF6"/>
    <w:rsid w:val="51A20ACC"/>
    <w:rsid w:val="51A927D1"/>
    <w:rsid w:val="51D31ABF"/>
    <w:rsid w:val="51DB6702"/>
    <w:rsid w:val="51DD55D2"/>
    <w:rsid w:val="51E371DA"/>
    <w:rsid w:val="51E46461"/>
    <w:rsid w:val="51EC063D"/>
    <w:rsid w:val="51F15F26"/>
    <w:rsid w:val="51F779E0"/>
    <w:rsid w:val="520D445E"/>
    <w:rsid w:val="521B2C3E"/>
    <w:rsid w:val="521F2A93"/>
    <w:rsid w:val="52214A5D"/>
    <w:rsid w:val="52284795"/>
    <w:rsid w:val="522D51B0"/>
    <w:rsid w:val="52305AAC"/>
    <w:rsid w:val="523816F1"/>
    <w:rsid w:val="52393C46"/>
    <w:rsid w:val="52490CB4"/>
    <w:rsid w:val="5252421B"/>
    <w:rsid w:val="52524C16"/>
    <w:rsid w:val="525272B0"/>
    <w:rsid w:val="52532C9B"/>
    <w:rsid w:val="525F7333"/>
    <w:rsid w:val="526A1C3E"/>
    <w:rsid w:val="526A7CC1"/>
    <w:rsid w:val="526E6E3E"/>
    <w:rsid w:val="52707654"/>
    <w:rsid w:val="527728CF"/>
    <w:rsid w:val="527A6550"/>
    <w:rsid w:val="527C2294"/>
    <w:rsid w:val="527E3FC2"/>
    <w:rsid w:val="52860582"/>
    <w:rsid w:val="52860D64"/>
    <w:rsid w:val="52912216"/>
    <w:rsid w:val="52940917"/>
    <w:rsid w:val="529D3EE4"/>
    <w:rsid w:val="529D3F7A"/>
    <w:rsid w:val="529F214D"/>
    <w:rsid w:val="52A75DB6"/>
    <w:rsid w:val="52C7716E"/>
    <w:rsid w:val="52CA3B7E"/>
    <w:rsid w:val="52D46648"/>
    <w:rsid w:val="52D57C01"/>
    <w:rsid w:val="52E30ED8"/>
    <w:rsid w:val="52E359E2"/>
    <w:rsid w:val="52E77958"/>
    <w:rsid w:val="52EF1C4A"/>
    <w:rsid w:val="53071EA5"/>
    <w:rsid w:val="531243A6"/>
    <w:rsid w:val="531A3B9B"/>
    <w:rsid w:val="53202F66"/>
    <w:rsid w:val="532100B4"/>
    <w:rsid w:val="532C3A6D"/>
    <w:rsid w:val="536212FA"/>
    <w:rsid w:val="537266F4"/>
    <w:rsid w:val="53777E6D"/>
    <w:rsid w:val="53812610"/>
    <w:rsid w:val="538C23AA"/>
    <w:rsid w:val="538F45EA"/>
    <w:rsid w:val="53915C12"/>
    <w:rsid w:val="53995DEE"/>
    <w:rsid w:val="53A771E4"/>
    <w:rsid w:val="53AA020A"/>
    <w:rsid w:val="53B35B89"/>
    <w:rsid w:val="53B45BDE"/>
    <w:rsid w:val="53BA6F17"/>
    <w:rsid w:val="53BC50A8"/>
    <w:rsid w:val="53BF015C"/>
    <w:rsid w:val="53C26113"/>
    <w:rsid w:val="53C265C7"/>
    <w:rsid w:val="53CB1FF1"/>
    <w:rsid w:val="53D31D87"/>
    <w:rsid w:val="53DA1367"/>
    <w:rsid w:val="53DA223D"/>
    <w:rsid w:val="53DB7305"/>
    <w:rsid w:val="53DD49B3"/>
    <w:rsid w:val="53E775E0"/>
    <w:rsid w:val="53E90A53"/>
    <w:rsid w:val="53E915AA"/>
    <w:rsid w:val="53EA064B"/>
    <w:rsid w:val="53EB4926"/>
    <w:rsid w:val="53ED2950"/>
    <w:rsid w:val="53F65A75"/>
    <w:rsid w:val="53F80C41"/>
    <w:rsid w:val="53FD7AB8"/>
    <w:rsid w:val="540957A8"/>
    <w:rsid w:val="540D6224"/>
    <w:rsid w:val="54102FDB"/>
    <w:rsid w:val="54105BC6"/>
    <w:rsid w:val="54135959"/>
    <w:rsid w:val="541C1980"/>
    <w:rsid w:val="54280325"/>
    <w:rsid w:val="542919A7"/>
    <w:rsid w:val="5430022A"/>
    <w:rsid w:val="543625A5"/>
    <w:rsid w:val="54392750"/>
    <w:rsid w:val="54461C7A"/>
    <w:rsid w:val="544D6010"/>
    <w:rsid w:val="54546517"/>
    <w:rsid w:val="54560490"/>
    <w:rsid w:val="54582A29"/>
    <w:rsid w:val="546D6BCC"/>
    <w:rsid w:val="547A48F8"/>
    <w:rsid w:val="547C0E3C"/>
    <w:rsid w:val="547E4657"/>
    <w:rsid w:val="54845F1A"/>
    <w:rsid w:val="548C0A01"/>
    <w:rsid w:val="54920A3C"/>
    <w:rsid w:val="549772C7"/>
    <w:rsid w:val="54996B2C"/>
    <w:rsid w:val="54A327AC"/>
    <w:rsid w:val="54A37F10"/>
    <w:rsid w:val="54CD280C"/>
    <w:rsid w:val="54D00729"/>
    <w:rsid w:val="54E1091A"/>
    <w:rsid w:val="54E559D8"/>
    <w:rsid w:val="54E57FC4"/>
    <w:rsid w:val="54E626A9"/>
    <w:rsid w:val="54F549BE"/>
    <w:rsid w:val="54F63162"/>
    <w:rsid w:val="55020B76"/>
    <w:rsid w:val="55086FD1"/>
    <w:rsid w:val="55137725"/>
    <w:rsid w:val="551720FD"/>
    <w:rsid w:val="551C5F87"/>
    <w:rsid w:val="55255AC7"/>
    <w:rsid w:val="552E57E0"/>
    <w:rsid w:val="5548698F"/>
    <w:rsid w:val="554972D9"/>
    <w:rsid w:val="554C24E5"/>
    <w:rsid w:val="5553279E"/>
    <w:rsid w:val="556E3DC0"/>
    <w:rsid w:val="557355CF"/>
    <w:rsid w:val="5579070C"/>
    <w:rsid w:val="5589700F"/>
    <w:rsid w:val="558A3956"/>
    <w:rsid w:val="55962A27"/>
    <w:rsid w:val="55985036"/>
    <w:rsid w:val="559E63C4"/>
    <w:rsid w:val="55AA7FF4"/>
    <w:rsid w:val="55B1690D"/>
    <w:rsid w:val="55C20305"/>
    <w:rsid w:val="55C24453"/>
    <w:rsid w:val="55C30777"/>
    <w:rsid w:val="55C83395"/>
    <w:rsid w:val="55D122F6"/>
    <w:rsid w:val="55D80A2A"/>
    <w:rsid w:val="55ED4D6E"/>
    <w:rsid w:val="55F14746"/>
    <w:rsid w:val="55FB55C5"/>
    <w:rsid w:val="561E4C75"/>
    <w:rsid w:val="561F12B3"/>
    <w:rsid w:val="5623602E"/>
    <w:rsid w:val="56334D5F"/>
    <w:rsid w:val="563D3E2F"/>
    <w:rsid w:val="564778C3"/>
    <w:rsid w:val="564C7744"/>
    <w:rsid w:val="565A22EB"/>
    <w:rsid w:val="565E56B1"/>
    <w:rsid w:val="565F7902"/>
    <w:rsid w:val="56680EAC"/>
    <w:rsid w:val="566D64C3"/>
    <w:rsid w:val="567325C1"/>
    <w:rsid w:val="567A298E"/>
    <w:rsid w:val="56842490"/>
    <w:rsid w:val="5684380C"/>
    <w:rsid w:val="56844FF1"/>
    <w:rsid w:val="568D645B"/>
    <w:rsid w:val="56C046D1"/>
    <w:rsid w:val="56C124E0"/>
    <w:rsid w:val="56C375A9"/>
    <w:rsid w:val="56DA730F"/>
    <w:rsid w:val="56E36785"/>
    <w:rsid w:val="56F27015"/>
    <w:rsid w:val="56F5488D"/>
    <w:rsid w:val="56F861C7"/>
    <w:rsid w:val="57081D47"/>
    <w:rsid w:val="570F633F"/>
    <w:rsid w:val="572706F9"/>
    <w:rsid w:val="573408D3"/>
    <w:rsid w:val="573E7F16"/>
    <w:rsid w:val="57427164"/>
    <w:rsid w:val="57580F21"/>
    <w:rsid w:val="575B0D3B"/>
    <w:rsid w:val="575D4693"/>
    <w:rsid w:val="575F10F7"/>
    <w:rsid w:val="57657147"/>
    <w:rsid w:val="576D58F3"/>
    <w:rsid w:val="577E46FF"/>
    <w:rsid w:val="57910D30"/>
    <w:rsid w:val="57914578"/>
    <w:rsid w:val="579730CB"/>
    <w:rsid w:val="57B123DF"/>
    <w:rsid w:val="57BD26CF"/>
    <w:rsid w:val="57BD54F1"/>
    <w:rsid w:val="57DA0331"/>
    <w:rsid w:val="57DB745C"/>
    <w:rsid w:val="57E43E03"/>
    <w:rsid w:val="57F871FF"/>
    <w:rsid w:val="57F92A7C"/>
    <w:rsid w:val="58044368"/>
    <w:rsid w:val="580B4A9B"/>
    <w:rsid w:val="580C6CA6"/>
    <w:rsid w:val="580C7497"/>
    <w:rsid w:val="58124FC9"/>
    <w:rsid w:val="58197E1A"/>
    <w:rsid w:val="581B1814"/>
    <w:rsid w:val="58347065"/>
    <w:rsid w:val="585F7DD8"/>
    <w:rsid w:val="58604841"/>
    <w:rsid w:val="586D3C23"/>
    <w:rsid w:val="586E2E86"/>
    <w:rsid w:val="588C69A8"/>
    <w:rsid w:val="58911202"/>
    <w:rsid w:val="58A61818"/>
    <w:rsid w:val="58A73CBE"/>
    <w:rsid w:val="58B75C0C"/>
    <w:rsid w:val="58B94A47"/>
    <w:rsid w:val="58BA547C"/>
    <w:rsid w:val="58BE1257"/>
    <w:rsid w:val="58C87047"/>
    <w:rsid w:val="58C93758"/>
    <w:rsid w:val="58CA7BFC"/>
    <w:rsid w:val="58CD52E6"/>
    <w:rsid w:val="58D2413E"/>
    <w:rsid w:val="58D45880"/>
    <w:rsid w:val="58D70726"/>
    <w:rsid w:val="58DE20CD"/>
    <w:rsid w:val="58DF121D"/>
    <w:rsid w:val="590F3861"/>
    <w:rsid w:val="59117203"/>
    <w:rsid w:val="591C7D2C"/>
    <w:rsid w:val="5920039B"/>
    <w:rsid w:val="59231D05"/>
    <w:rsid w:val="594208B9"/>
    <w:rsid w:val="59457D91"/>
    <w:rsid w:val="5947124D"/>
    <w:rsid w:val="59726422"/>
    <w:rsid w:val="59837DAB"/>
    <w:rsid w:val="59893C05"/>
    <w:rsid w:val="59904357"/>
    <w:rsid w:val="59B166C6"/>
    <w:rsid w:val="59B91A1F"/>
    <w:rsid w:val="59BF34B1"/>
    <w:rsid w:val="59C068BE"/>
    <w:rsid w:val="59C83A10"/>
    <w:rsid w:val="59D0163F"/>
    <w:rsid w:val="59D6437F"/>
    <w:rsid w:val="59E44CEE"/>
    <w:rsid w:val="59F1740B"/>
    <w:rsid w:val="5A04713E"/>
    <w:rsid w:val="5A0A04CC"/>
    <w:rsid w:val="5A0F6BEE"/>
    <w:rsid w:val="5A113609"/>
    <w:rsid w:val="5A1155F8"/>
    <w:rsid w:val="5A146C55"/>
    <w:rsid w:val="5A171214"/>
    <w:rsid w:val="5A184997"/>
    <w:rsid w:val="5A28553A"/>
    <w:rsid w:val="5A33202B"/>
    <w:rsid w:val="5A453A57"/>
    <w:rsid w:val="5A4A001E"/>
    <w:rsid w:val="5A4C0669"/>
    <w:rsid w:val="5A597F3B"/>
    <w:rsid w:val="5A640F9E"/>
    <w:rsid w:val="5A7871E4"/>
    <w:rsid w:val="5A846733"/>
    <w:rsid w:val="5A957D96"/>
    <w:rsid w:val="5A9A53AC"/>
    <w:rsid w:val="5A9B1124"/>
    <w:rsid w:val="5AAB1367"/>
    <w:rsid w:val="5AB41A51"/>
    <w:rsid w:val="5AB7282E"/>
    <w:rsid w:val="5ABD010F"/>
    <w:rsid w:val="5AC46ED6"/>
    <w:rsid w:val="5ACD0E0A"/>
    <w:rsid w:val="5AD02AFD"/>
    <w:rsid w:val="5AD2265C"/>
    <w:rsid w:val="5AE12FDB"/>
    <w:rsid w:val="5AEB641A"/>
    <w:rsid w:val="5AF26F96"/>
    <w:rsid w:val="5AF32D0E"/>
    <w:rsid w:val="5AF97116"/>
    <w:rsid w:val="5B084A0C"/>
    <w:rsid w:val="5B1909C7"/>
    <w:rsid w:val="5B251FA2"/>
    <w:rsid w:val="5B2D7FCE"/>
    <w:rsid w:val="5B41461C"/>
    <w:rsid w:val="5B5A4462"/>
    <w:rsid w:val="5B5F03A4"/>
    <w:rsid w:val="5B712E03"/>
    <w:rsid w:val="5B721E85"/>
    <w:rsid w:val="5B89568B"/>
    <w:rsid w:val="5B8F6B42"/>
    <w:rsid w:val="5B9562B6"/>
    <w:rsid w:val="5B993E74"/>
    <w:rsid w:val="5B9B4A88"/>
    <w:rsid w:val="5BA30291"/>
    <w:rsid w:val="5BA504AD"/>
    <w:rsid w:val="5BA5225B"/>
    <w:rsid w:val="5BAB5397"/>
    <w:rsid w:val="5BAE66E2"/>
    <w:rsid w:val="5BB4249E"/>
    <w:rsid w:val="5BB93907"/>
    <w:rsid w:val="5BBE43E7"/>
    <w:rsid w:val="5BDC12DF"/>
    <w:rsid w:val="5BE07737"/>
    <w:rsid w:val="5BE10DB9"/>
    <w:rsid w:val="5BF13B3F"/>
    <w:rsid w:val="5BFC2FEE"/>
    <w:rsid w:val="5BFF3E21"/>
    <w:rsid w:val="5C013209"/>
    <w:rsid w:val="5C02145B"/>
    <w:rsid w:val="5C181A89"/>
    <w:rsid w:val="5C186ED1"/>
    <w:rsid w:val="5C1B4C93"/>
    <w:rsid w:val="5C32559B"/>
    <w:rsid w:val="5C3637FE"/>
    <w:rsid w:val="5C40762A"/>
    <w:rsid w:val="5C5123E2"/>
    <w:rsid w:val="5C5679F9"/>
    <w:rsid w:val="5C5910DD"/>
    <w:rsid w:val="5C5A1297"/>
    <w:rsid w:val="5C6B0C96"/>
    <w:rsid w:val="5C6B5F84"/>
    <w:rsid w:val="5C7260F1"/>
    <w:rsid w:val="5C7C054B"/>
    <w:rsid w:val="5C9C18B0"/>
    <w:rsid w:val="5CB14C2F"/>
    <w:rsid w:val="5CBB7EA9"/>
    <w:rsid w:val="5CBF40FC"/>
    <w:rsid w:val="5CCB51D1"/>
    <w:rsid w:val="5CD821BC"/>
    <w:rsid w:val="5CD86B67"/>
    <w:rsid w:val="5CDA46C6"/>
    <w:rsid w:val="5CE50C85"/>
    <w:rsid w:val="5CEE53C4"/>
    <w:rsid w:val="5CEF60E5"/>
    <w:rsid w:val="5D0134C1"/>
    <w:rsid w:val="5D046552"/>
    <w:rsid w:val="5D086ED8"/>
    <w:rsid w:val="5D0905C7"/>
    <w:rsid w:val="5D0D455B"/>
    <w:rsid w:val="5D0E3E30"/>
    <w:rsid w:val="5D174567"/>
    <w:rsid w:val="5D1778D7"/>
    <w:rsid w:val="5D184CAE"/>
    <w:rsid w:val="5D186A5C"/>
    <w:rsid w:val="5D1D78B2"/>
    <w:rsid w:val="5D32527B"/>
    <w:rsid w:val="5D3F66DF"/>
    <w:rsid w:val="5D4646B0"/>
    <w:rsid w:val="5D490339"/>
    <w:rsid w:val="5D5A63AF"/>
    <w:rsid w:val="5D601473"/>
    <w:rsid w:val="5D602572"/>
    <w:rsid w:val="5D640AF7"/>
    <w:rsid w:val="5D742F66"/>
    <w:rsid w:val="5D752101"/>
    <w:rsid w:val="5D784B93"/>
    <w:rsid w:val="5D7D676A"/>
    <w:rsid w:val="5D827380"/>
    <w:rsid w:val="5D887D08"/>
    <w:rsid w:val="5D8D11F8"/>
    <w:rsid w:val="5D950D00"/>
    <w:rsid w:val="5D990D49"/>
    <w:rsid w:val="5D9A747E"/>
    <w:rsid w:val="5DA14BF2"/>
    <w:rsid w:val="5DAB5B22"/>
    <w:rsid w:val="5DB34C90"/>
    <w:rsid w:val="5DB46785"/>
    <w:rsid w:val="5DE4431B"/>
    <w:rsid w:val="5DEC36B0"/>
    <w:rsid w:val="5DF12E7C"/>
    <w:rsid w:val="5DF37348"/>
    <w:rsid w:val="5DF83001"/>
    <w:rsid w:val="5DFD7C17"/>
    <w:rsid w:val="5E224037"/>
    <w:rsid w:val="5E265FEF"/>
    <w:rsid w:val="5E3730AA"/>
    <w:rsid w:val="5E4A0E97"/>
    <w:rsid w:val="5E4A61AB"/>
    <w:rsid w:val="5E545D2E"/>
    <w:rsid w:val="5E595DF0"/>
    <w:rsid w:val="5E6C714C"/>
    <w:rsid w:val="5E7E6D93"/>
    <w:rsid w:val="5E9357C5"/>
    <w:rsid w:val="5EA52572"/>
    <w:rsid w:val="5EC65F91"/>
    <w:rsid w:val="5ECA57A0"/>
    <w:rsid w:val="5ECA5D1B"/>
    <w:rsid w:val="5ECE3ADB"/>
    <w:rsid w:val="5ED47F94"/>
    <w:rsid w:val="5EE412EC"/>
    <w:rsid w:val="5EE969FF"/>
    <w:rsid w:val="5EF534F9"/>
    <w:rsid w:val="5EFD415C"/>
    <w:rsid w:val="5F050325"/>
    <w:rsid w:val="5F053010"/>
    <w:rsid w:val="5F122981"/>
    <w:rsid w:val="5F161E55"/>
    <w:rsid w:val="5F307A57"/>
    <w:rsid w:val="5F4321BB"/>
    <w:rsid w:val="5F497A28"/>
    <w:rsid w:val="5F537E7E"/>
    <w:rsid w:val="5F56089F"/>
    <w:rsid w:val="5F596331"/>
    <w:rsid w:val="5F5E44B8"/>
    <w:rsid w:val="5F5F6BC4"/>
    <w:rsid w:val="5F670A7C"/>
    <w:rsid w:val="5F7268F8"/>
    <w:rsid w:val="5F74227E"/>
    <w:rsid w:val="5F7740DD"/>
    <w:rsid w:val="5F7A1C50"/>
    <w:rsid w:val="5F7F2DC3"/>
    <w:rsid w:val="5F8D3652"/>
    <w:rsid w:val="5FA55D1D"/>
    <w:rsid w:val="5FB423B7"/>
    <w:rsid w:val="5FB663DC"/>
    <w:rsid w:val="5FD142F6"/>
    <w:rsid w:val="5FDE2AE5"/>
    <w:rsid w:val="5FF67F8B"/>
    <w:rsid w:val="600C11D4"/>
    <w:rsid w:val="600F05EB"/>
    <w:rsid w:val="60146A7B"/>
    <w:rsid w:val="601D23F8"/>
    <w:rsid w:val="602D6CC3"/>
    <w:rsid w:val="602E618A"/>
    <w:rsid w:val="602F6597"/>
    <w:rsid w:val="60403315"/>
    <w:rsid w:val="6065020A"/>
    <w:rsid w:val="6076344B"/>
    <w:rsid w:val="60927E40"/>
    <w:rsid w:val="609D3550"/>
    <w:rsid w:val="609E04DD"/>
    <w:rsid w:val="60A25B71"/>
    <w:rsid w:val="60D21FA9"/>
    <w:rsid w:val="60D725FC"/>
    <w:rsid w:val="60DC7DF6"/>
    <w:rsid w:val="60DF7FBD"/>
    <w:rsid w:val="60EE6452"/>
    <w:rsid w:val="60EF3731"/>
    <w:rsid w:val="60F225F7"/>
    <w:rsid w:val="60F8178C"/>
    <w:rsid w:val="61087F2B"/>
    <w:rsid w:val="61185E12"/>
    <w:rsid w:val="611D2893"/>
    <w:rsid w:val="611E7E6E"/>
    <w:rsid w:val="612523DF"/>
    <w:rsid w:val="612B4FB0"/>
    <w:rsid w:val="612E684E"/>
    <w:rsid w:val="613563FB"/>
    <w:rsid w:val="61361281"/>
    <w:rsid w:val="61573966"/>
    <w:rsid w:val="61587D6F"/>
    <w:rsid w:val="615F0F9F"/>
    <w:rsid w:val="61750921"/>
    <w:rsid w:val="61785D1C"/>
    <w:rsid w:val="617C3A5E"/>
    <w:rsid w:val="61831714"/>
    <w:rsid w:val="61850653"/>
    <w:rsid w:val="61893ED0"/>
    <w:rsid w:val="618D0081"/>
    <w:rsid w:val="619E12DE"/>
    <w:rsid w:val="619F00FD"/>
    <w:rsid w:val="61A15272"/>
    <w:rsid w:val="61A94E66"/>
    <w:rsid w:val="61AE0914"/>
    <w:rsid w:val="61B171B9"/>
    <w:rsid w:val="61BD3787"/>
    <w:rsid w:val="61C3168D"/>
    <w:rsid w:val="61C40460"/>
    <w:rsid w:val="61D03DA9"/>
    <w:rsid w:val="61D077E8"/>
    <w:rsid w:val="61D25B5E"/>
    <w:rsid w:val="61DB5137"/>
    <w:rsid w:val="61E830E2"/>
    <w:rsid w:val="61F432E9"/>
    <w:rsid w:val="61FF49E6"/>
    <w:rsid w:val="62035F2D"/>
    <w:rsid w:val="62037022"/>
    <w:rsid w:val="620F48D2"/>
    <w:rsid w:val="621109F7"/>
    <w:rsid w:val="621912AD"/>
    <w:rsid w:val="621E7315"/>
    <w:rsid w:val="6221527E"/>
    <w:rsid w:val="62326CD0"/>
    <w:rsid w:val="623279FA"/>
    <w:rsid w:val="623C4F9B"/>
    <w:rsid w:val="624150E8"/>
    <w:rsid w:val="624445CD"/>
    <w:rsid w:val="62483940"/>
    <w:rsid w:val="6263077A"/>
    <w:rsid w:val="627004CB"/>
    <w:rsid w:val="627757F5"/>
    <w:rsid w:val="627841E1"/>
    <w:rsid w:val="627C0BE2"/>
    <w:rsid w:val="62802C81"/>
    <w:rsid w:val="62922D69"/>
    <w:rsid w:val="629570A7"/>
    <w:rsid w:val="62AE3BC9"/>
    <w:rsid w:val="62B31701"/>
    <w:rsid w:val="62B66CD9"/>
    <w:rsid w:val="62C33F87"/>
    <w:rsid w:val="62D55870"/>
    <w:rsid w:val="62E90032"/>
    <w:rsid w:val="63047645"/>
    <w:rsid w:val="631023A5"/>
    <w:rsid w:val="63133F4E"/>
    <w:rsid w:val="631D55A2"/>
    <w:rsid w:val="631F3BDD"/>
    <w:rsid w:val="632501AE"/>
    <w:rsid w:val="632E6FDA"/>
    <w:rsid w:val="63385032"/>
    <w:rsid w:val="633A7B59"/>
    <w:rsid w:val="635011B8"/>
    <w:rsid w:val="63564FE9"/>
    <w:rsid w:val="63567918"/>
    <w:rsid w:val="636522D0"/>
    <w:rsid w:val="636649C5"/>
    <w:rsid w:val="63696264"/>
    <w:rsid w:val="63716EC6"/>
    <w:rsid w:val="63762FDD"/>
    <w:rsid w:val="63802D37"/>
    <w:rsid w:val="63A44979"/>
    <w:rsid w:val="63AE798A"/>
    <w:rsid w:val="63BF5E84"/>
    <w:rsid w:val="63C65464"/>
    <w:rsid w:val="63E57025"/>
    <w:rsid w:val="63E81E7E"/>
    <w:rsid w:val="63E93F24"/>
    <w:rsid w:val="63EE58B4"/>
    <w:rsid w:val="63F035B2"/>
    <w:rsid w:val="63F40352"/>
    <w:rsid w:val="63F4432F"/>
    <w:rsid w:val="63F477AA"/>
    <w:rsid w:val="63F5399B"/>
    <w:rsid w:val="64073490"/>
    <w:rsid w:val="642C5F2D"/>
    <w:rsid w:val="642E1181"/>
    <w:rsid w:val="64310B49"/>
    <w:rsid w:val="64432C2F"/>
    <w:rsid w:val="64444295"/>
    <w:rsid w:val="644D7933"/>
    <w:rsid w:val="64566014"/>
    <w:rsid w:val="646B641E"/>
    <w:rsid w:val="64794C32"/>
    <w:rsid w:val="64806D40"/>
    <w:rsid w:val="648430A2"/>
    <w:rsid w:val="64947310"/>
    <w:rsid w:val="64AE2DFD"/>
    <w:rsid w:val="64BB2AEF"/>
    <w:rsid w:val="64C02ADC"/>
    <w:rsid w:val="64C25C2B"/>
    <w:rsid w:val="64D020F2"/>
    <w:rsid w:val="64D1688D"/>
    <w:rsid w:val="64D63DE3"/>
    <w:rsid w:val="64E92B52"/>
    <w:rsid w:val="65021F15"/>
    <w:rsid w:val="650D2C1F"/>
    <w:rsid w:val="651673BB"/>
    <w:rsid w:val="651C400C"/>
    <w:rsid w:val="65217819"/>
    <w:rsid w:val="65271E57"/>
    <w:rsid w:val="654B6F74"/>
    <w:rsid w:val="654E74BF"/>
    <w:rsid w:val="655A36F4"/>
    <w:rsid w:val="6567096C"/>
    <w:rsid w:val="657C2593"/>
    <w:rsid w:val="65905D2A"/>
    <w:rsid w:val="65982AA7"/>
    <w:rsid w:val="65A11CE5"/>
    <w:rsid w:val="65A47CEF"/>
    <w:rsid w:val="65A65A7A"/>
    <w:rsid w:val="65AB634D"/>
    <w:rsid w:val="65B67155"/>
    <w:rsid w:val="65B80DDC"/>
    <w:rsid w:val="65BF03BD"/>
    <w:rsid w:val="65D336CE"/>
    <w:rsid w:val="65E21D27"/>
    <w:rsid w:val="65E77415"/>
    <w:rsid w:val="65E80116"/>
    <w:rsid w:val="65EB0784"/>
    <w:rsid w:val="65EC2816"/>
    <w:rsid w:val="65F513EC"/>
    <w:rsid w:val="6602276E"/>
    <w:rsid w:val="660E6EB8"/>
    <w:rsid w:val="661B7593"/>
    <w:rsid w:val="662E109F"/>
    <w:rsid w:val="66324FB6"/>
    <w:rsid w:val="6641012B"/>
    <w:rsid w:val="664B2F13"/>
    <w:rsid w:val="66664513"/>
    <w:rsid w:val="66684077"/>
    <w:rsid w:val="6692588C"/>
    <w:rsid w:val="66984CE5"/>
    <w:rsid w:val="66A20A47"/>
    <w:rsid w:val="66A51361"/>
    <w:rsid w:val="66A70296"/>
    <w:rsid w:val="66B62CDC"/>
    <w:rsid w:val="66BD29F8"/>
    <w:rsid w:val="66C54453"/>
    <w:rsid w:val="66C8787B"/>
    <w:rsid w:val="66DC37B7"/>
    <w:rsid w:val="66E70D77"/>
    <w:rsid w:val="66F719CC"/>
    <w:rsid w:val="66F95B50"/>
    <w:rsid w:val="670118FF"/>
    <w:rsid w:val="6704308E"/>
    <w:rsid w:val="671C18FE"/>
    <w:rsid w:val="672B462F"/>
    <w:rsid w:val="672E28B2"/>
    <w:rsid w:val="67312128"/>
    <w:rsid w:val="673F17B5"/>
    <w:rsid w:val="67422A7A"/>
    <w:rsid w:val="67546B55"/>
    <w:rsid w:val="675B2367"/>
    <w:rsid w:val="67692203"/>
    <w:rsid w:val="67876CB8"/>
    <w:rsid w:val="67A23AF2"/>
    <w:rsid w:val="67A7312F"/>
    <w:rsid w:val="67B23308"/>
    <w:rsid w:val="67C630ED"/>
    <w:rsid w:val="67C85EDA"/>
    <w:rsid w:val="67D31EFE"/>
    <w:rsid w:val="67D659DA"/>
    <w:rsid w:val="67D83F5A"/>
    <w:rsid w:val="67E73F55"/>
    <w:rsid w:val="67FB2B72"/>
    <w:rsid w:val="67FE0C0D"/>
    <w:rsid w:val="680D1544"/>
    <w:rsid w:val="680E7E36"/>
    <w:rsid w:val="681871B6"/>
    <w:rsid w:val="68235F37"/>
    <w:rsid w:val="68246BFD"/>
    <w:rsid w:val="682949D0"/>
    <w:rsid w:val="682D5AB2"/>
    <w:rsid w:val="68326C07"/>
    <w:rsid w:val="68393A85"/>
    <w:rsid w:val="683C1071"/>
    <w:rsid w:val="68405799"/>
    <w:rsid w:val="684A65EF"/>
    <w:rsid w:val="6856082A"/>
    <w:rsid w:val="686D5EAE"/>
    <w:rsid w:val="68721E51"/>
    <w:rsid w:val="687A5F1F"/>
    <w:rsid w:val="688B27D8"/>
    <w:rsid w:val="68914293"/>
    <w:rsid w:val="68987192"/>
    <w:rsid w:val="689A791B"/>
    <w:rsid w:val="689C69F1"/>
    <w:rsid w:val="689D2141"/>
    <w:rsid w:val="689D4A69"/>
    <w:rsid w:val="689F6284"/>
    <w:rsid w:val="68A972EF"/>
    <w:rsid w:val="68B41D2F"/>
    <w:rsid w:val="68B8486C"/>
    <w:rsid w:val="68C56A07"/>
    <w:rsid w:val="68D43659"/>
    <w:rsid w:val="68D6092C"/>
    <w:rsid w:val="68DE4FFE"/>
    <w:rsid w:val="68EC6070"/>
    <w:rsid w:val="68FA600E"/>
    <w:rsid w:val="68FC200E"/>
    <w:rsid w:val="69023C89"/>
    <w:rsid w:val="690537AA"/>
    <w:rsid w:val="690E58E3"/>
    <w:rsid w:val="690F05BC"/>
    <w:rsid w:val="69187DBC"/>
    <w:rsid w:val="691A35EB"/>
    <w:rsid w:val="692E7D33"/>
    <w:rsid w:val="693370F8"/>
    <w:rsid w:val="694023CD"/>
    <w:rsid w:val="69407A67"/>
    <w:rsid w:val="6942733B"/>
    <w:rsid w:val="69510D16"/>
    <w:rsid w:val="695D4E6A"/>
    <w:rsid w:val="695F6EEE"/>
    <w:rsid w:val="69672F68"/>
    <w:rsid w:val="696C3DAE"/>
    <w:rsid w:val="696C43B8"/>
    <w:rsid w:val="696F192A"/>
    <w:rsid w:val="69715E72"/>
    <w:rsid w:val="69753738"/>
    <w:rsid w:val="698711F2"/>
    <w:rsid w:val="6993179D"/>
    <w:rsid w:val="69A42E48"/>
    <w:rsid w:val="69B664FD"/>
    <w:rsid w:val="69C267A2"/>
    <w:rsid w:val="69C46096"/>
    <w:rsid w:val="69D35793"/>
    <w:rsid w:val="69DA24D8"/>
    <w:rsid w:val="69DC1BED"/>
    <w:rsid w:val="69E42CF5"/>
    <w:rsid w:val="69E91EAC"/>
    <w:rsid w:val="69EC71EF"/>
    <w:rsid w:val="69F22218"/>
    <w:rsid w:val="69FE4871"/>
    <w:rsid w:val="6A164498"/>
    <w:rsid w:val="6A22076C"/>
    <w:rsid w:val="6A244C92"/>
    <w:rsid w:val="6A2B4273"/>
    <w:rsid w:val="6A3824EC"/>
    <w:rsid w:val="6A470B0C"/>
    <w:rsid w:val="6A4A2EDA"/>
    <w:rsid w:val="6A575068"/>
    <w:rsid w:val="6A590DE0"/>
    <w:rsid w:val="6A5F12C3"/>
    <w:rsid w:val="6A620167"/>
    <w:rsid w:val="6A701C86"/>
    <w:rsid w:val="6A820C23"/>
    <w:rsid w:val="6A840F9A"/>
    <w:rsid w:val="6A85194E"/>
    <w:rsid w:val="6AA40160"/>
    <w:rsid w:val="6AAD15B0"/>
    <w:rsid w:val="6AB0205E"/>
    <w:rsid w:val="6AB500CB"/>
    <w:rsid w:val="6AB53B3C"/>
    <w:rsid w:val="6AB6347D"/>
    <w:rsid w:val="6AC10733"/>
    <w:rsid w:val="6AD1795C"/>
    <w:rsid w:val="6AD54632"/>
    <w:rsid w:val="6AF5754E"/>
    <w:rsid w:val="6AFA4A81"/>
    <w:rsid w:val="6AFC176B"/>
    <w:rsid w:val="6B0249A7"/>
    <w:rsid w:val="6B03416C"/>
    <w:rsid w:val="6B0871B2"/>
    <w:rsid w:val="6B2036AC"/>
    <w:rsid w:val="6B3233DF"/>
    <w:rsid w:val="6B363B66"/>
    <w:rsid w:val="6B4A6E5D"/>
    <w:rsid w:val="6B536D88"/>
    <w:rsid w:val="6B5A4350"/>
    <w:rsid w:val="6B6D1343"/>
    <w:rsid w:val="6B8369E1"/>
    <w:rsid w:val="6B842395"/>
    <w:rsid w:val="6B8C2AEF"/>
    <w:rsid w:val="6BA93231"/>
    <w:rsid w:val="6BAA11C7"/>
    <w:rsid w:val="6BAF1A37"/>
    <w:rsid w:val="6BB1432C"/>
    <w:rsid w:val="6BBB1626"/>
    <w:rsid w:val="6BBD539F"/>
    <w:rsid w:val="6BE070C8"/>
    <w:rsid w:val="6BEB32F7"/>
    <w:rsid w:val="6BFB59B8"/>
    <w:rsid w:val="6BFD1C3F"/>
    <w:rsid w:val="6C1D08E9"/>
    <w:rsid w:val="6C2C4784"/>
    <w:rsid w:val="6C3C1CA2"/>
    <w:rsid w:val="6C3C5FA7"/>
    <w:rsid w:val="6C4137D9"/>
    <w:rsid w:val="6C515AE7"/>
    <w:rsid w:val="6C6A3E74"/>
    <w:rsid w:val="6C6B7EC9"/>
    <w:rsid w:val="6C755C79"/>
    <w:rsid w:val="6C7C6905"/>
    <w:rsid w:val="6C8553B5"/>
    <w:rsid w:val="6C8662B2"/>
    <w:rsid w:val="6C8B2DA7"/>
    <w:rsid w:val="6C8E782C"/>
    <w:rsid w:val="6C904861"/>
    <w:rsid w:val="6C924135"/>
    <w:rsid w:val="6C9E6322"/>
    <w:rsid w:val="6C9F55AE"/>
    <w:rsid w:val="6CA129BA"/>
    <w:rsid w:val="6CA55910"/>
    <w:rsid w:val="6CAB6374"/>
    <w:rsid w:val="6CAC1B44"/>
    <w:rsid w:val="6CB322FE"/>
    <w:rsid w:val="6CB760A5"/>
    <w:rsid w:val="6CB93DB8"/>
    <w:rsid w:val="6CCC6017"/>
    <w:rsid w:val="6CCD33BF"/>
    <w:rsid w:val="6CD96208"/>
    <w:rsid w:val="6CDC1854"/>
    <w:rsid w:val="6CDC3602"/>
    <w:rsid w:val="6CEA4B62"/>
    <w:rsid w:val="6CED20D5"/>
    <w:rsid w:val="6CEF77DA"/>
    <w:rsid w:val="6CF12F16"/>
    <w:rsid w:val="6D003795"/>
    <w:rsid w:val="6D086321"/>
    <w:rsid w:val="6D176D30"/>
    <w:rsid w:val="6D211FB3"/>
    <w:rsid w:val="6D222AAF"/>
    <w:rsid w:val="6D2B5EE8"/>
    <w:rsid w:val="6D387E73"/>
    <w:rsid w:val="6D4573FA"/>
    <w:rsid w:val="6D48513C"/>
    <w:rsid w:val="6D4D37F6"/>
    <w:rsid w:val="6D543AE1"/>
    <w:rsid w:val="6D57137E"/>
    <w:rsid w:val="6D594C53"/>
    <w:rsid w:val="6D5C4BA3"/>
    <w:rsid w:val="6D611D5A"/>
    <w:rsid w:val="6D614340"/>
    <w:rsid w:val="6D631F76"/>
    <w:rsid w:val="6D633D24"/>
    <w:rsid w:val="6D6522C5"/>
    <w:rsid w:val="6D714693"/>
    <w:rsid w:val="6D757D72"/>
    <w:rsid w:val="6D797432"/>
    <w:rsid w:val="6D7F1D07"/>
    <w:rsid w:val="6D874D3F"/>
    <w:rsid w:val="6D8C026B"/>
    <w:rsid w:val="6D9B34BE"/>
    <w:rsid w:val="6DB85E1E"/>
    <w:rsid w:val="6DCC5190"/>
    <w:rsid w:val="6DD32C57"/>
    <w:rsid w:val="6DEF2231"/>
    <w:rsid w:val="6E082072"/>
    <w:rsid w:val="6E1119D2"/>
    <w:rsid w:val="6E13574A"/>
    <w:rsid w:val="6E1733B1"/>
    <w:rsid w:val="6E1B3D45"/>
    <w:rsid w:val="6E2E60E0"/>
    <w:rsid w:val="6E5F273D"/>
    <w:rsid w:val="6E7D0E15"/>
    <w:rsid w:val="6E7E2ABD"/>
    <w:rsid w:val="6E8D7150"/>
    <w:rsid w:val="6E906D9A"/>
    <w:rsid w:val="6EC10D02"/>
    <w:rsid w:val="6EC15E31"/>
    <w:rsid w:val="6EC36EF7"/>
    <w:rsid w:val="6EC95E08"/>
    <w:rsid w:val="6ED05D7B"/>
    <w:rsid w:val="6ED15570"/>
    <w:rsid w:val="6EDF73DA"/>
    <w:rsid w:val="6EE32699"/>
    <w:rsid w:val="6EE36ECA"/>
    <w:rsid w:val="6EEE586F"/>
    <w:rsid w:val="6EFC6357"/>
    <w:rsid w:val="6F062B1D"/>
    <w:rsid w:val="6F0C7FD5"/>
    <w:rsid w:val="6F0D03EB"/>
    <w:rsid w:val="6F1057E5"/>
    <w:rsid w:val="6F12294D"/>
    <w:rsid w:val="6F174DC6"/>
    <w:rsid w:val="6F213E96"/>
    <w:rsid w:val="6F235BB6"/>
    <w:rsid w:val="6F2B3A2B"/>
    <w:rsid w:val="6F45316F"/>
    <w:rsid w:val="6F453824"/>
    <w:rsid w:val="6F457543"/>
    <w:rsid w:val="6F50723A"/>
    <w:rsid w:val="6F5222A2"/>
    <w:rsid w:val="6F664401"/>
    <w:rsid w:val="6F735D6B"/>
    <w:rsid w:val="6F7377C1"/>
    <w:rsid w:val="6F7E41E1"/>
    <w:rsid w:val="6FBA585B"/>
    <w:rsid w:val="6FBD2937"/>
    <w:rsid w:val="6FC04B77"/>
    <w:rsid w:val="6FD10631"/>
    <w:rsid w:val="6FDA4D6A"/>
    <w:rsid w:val="6FE74798"/>
    <w:rsid w:val="6FF42E20"/>
    <w:rsid w:val="700370F8"/>
    <w:rsid w:val="70090758"/>
    <w:rsid w:val="700A4687"/>
    <w:rsid w:val="700C2352"/>
    <w:rsid w:val="700C41FF"/>
    <w:rsid w:val="700E0F47"/>
    <w:rsid w:val="70100EE8"/>
    <w:rsid w:val="70113F9C"/>
    <w:rsid w:val="701B08E6"/>
    <w:rsid w:val="701D0E2C"/>
    <w:rsid w:val="701E7C50"/>
    <w:rsid w:val="70223A22"/>
    <w:rsid w:val="702F546A"/>
    <w:rsid w:val="70314DE6"/>
    <w:rsid w:val="70360C21"/>
    <w:rsid w:val="70457C69"/>
    <w:rsid w:val="704A2F79"/>
    <w:rsid w:val="704E2A69"/>
    <w:rsid w:val="70514307"/>
    <w:rsid w:val="7051459E"/>
    <w:rsid w:val="705E7870"/>
    <w:rsid w:val="70623260"/>
    <w:rsid w:val="70691400"/>
    <w:rsid w:val="706B6565"/>
    <w:rsid w:val="706C3C5F"/>
    <w:rsid w:val="708E4251"/>
    <w:rsid w:val="709736A8"/>
    <w:rsid w:val="70A94143"/>
    <w:rsid w:val="70A95EF1"/>
    <w:rsid w:val="70B03097"/>
    <w:rsid w:val="70B30B1E"/>
    <w:rsid w:val="70B623BC"/>
    <w:rsid w:val="70C03E6F"/>
    <w:rsid w:val="70CB2A08"/>
    <w:rsid w:val="70E61BF7"/>
    <w:rsid w:val="70EB3E10"/>
    <w:rsid w:val="70EF4424"/>
    <w:rsid w:val="70F03B20"/>
    <w:rsid w:val="70F578DE"/>
    <w:rsid w:val="70FC0717"/>
    <w:rsid w:val="70FF2F8F"/>
    <w:rsid w:val="710863D7"/>
    <w:rsid w:val="71092E34"/>
    <w:rsid w:val="711710AD"/>
    <w:rsid w:val="7117203C"/>
    <w:rsid w:val="7122127C"/>
    <w:rsid w:val="712A35E1"/>
    <w:rsid w:val="71376307"/>
    <w:rsid w:val="71436346"/>
    <w:rsid w:val="71485851"/>
    <w:rsid w:val="714B77BC"/>
    <w:rsid w:val="71522C1E"/>
    <w:rsid w:val="718B2A5C"/>
    <w:rsid w:val="71A53F32"/>
    <w:rsid w:val="71AD24B2"/>
    <w:rsid w:val="71C93B41"/>
    <w:rsid w:val="71D82870"/>
    <w:rsid w:val="71DA5CC7"/>
    <w:rsid w:val="71DB2D08"/>
    <w:rsid w:val="71DF3CE5"/>
    <w:rsid w:val="71FE38FC"/>
    <w:rsid w:val="720F447A"/>
    <w:rsid w:val="721E4002"/>
    <w:rsid w:val="722717C4"/>
    <w:rsid w:val="72281098"/>
    <w:rsid w:val="72367C59"/>
    <w:rsid w:val="72425427"/>
    <w:rsid w:val="724B2D44"/>
    <w:rsid w:val="725B321B"/>
    <w:rsid w:val="7269366C"/>
    <w:rsid w:val="726A7902"/>
    <w:rsid w:val="727442DD"/>
    <w:rsid w:val="72760055"/>
    <w:rsid w:val="727E273B"/>
    <w:rsid w:val="72802C82"/>
    <w:rsid w:val="72872262"/>
    <w:rsid w:val="728C5ACB"/>
    <w:rsid w:val="729055BB"/>
    <w:rsid w:val="72977464"/>
    <w:rsid w:val="72A01879"/>
    <w:rsid w:val="72A11576"/>
    <w:rsid w:val="72B26270"/>
    <w:rsid w:val="72C62748"/>
    <w:rsid w:val="72D134DE"/>
    <w:rsid w:val="72DA7105"/>
    <w:rsid w:val="72ED4F8E"/>
    <w:rsid w:val="72EE40A0"/>
    <w:rsid w:val="72F03865"/>
    <w:rsid w:val="72F27C01"/>
    <w:rsid w:val="72FC46F3"/>
    <w:rsid w:val="72FC49FE"/>
    <w:rsid w:val="72FD6E6A"/>
    <w:rsid w:val="73133F1E"/>
    <w:rsid w:val="731370ED"/>
    <w:rsid w:val="73287602"/>
    <w:rsid w:val="733775DA"/>
    <w:rsid w:val="733A72D5"/>
    <w:rsid w:val="733D544F"/>
    <w:rsid w:val="73401E7E"/>
    <w:rsid w:val="734817F7"/>
    <w:rsid w:val="734A044E"/>
    <w:rsid w:val="73526288"/>
    <w:rsid w:val="735F4F8D"/>
    <w:rsid w:val="73663D1E"/>
    <w:rsid w:val="73727061"/>
    <w:rsid w:val="737547B1"/>
    <w:rsid w:val="73804C6D"/>
    <w:rsid w:val="73833CEC"/>
    <w:rsid w:val="739610D2"/>
    <w:rsid w:val="73970146"/>
    <w:rsid w:val="739C1D2E"/>
    <w:rsid w:val="73AC3F5B"/>
    <w:rsid w:val="73AF7B5F"/>
    <w:rsid w:val="73BB4867"/>
    <w:rsid w:val="73BB6668"/>
    <w:rsid w:val="73BD2028"/>
    <w:rsid w:val="73C361DB"/>
    <w:rsid w:val="73C7661F"/>
    <w:rsid w:val="73CC2F9F"/>
    <w:rsid w:val="73CE4A1F"/>
    <w:rsid w:val="73D74B24"/>
    <w:rsid w:val="73F11C9A"/>
    <w:rsid w:val="73FC0A2E"/>
    <w:rsid w:val="74017DF2"/>
    <w:rsid w:val="740C6EC3"/>
    <w:rsid w:val="740D6797"/>
    <w:rsid w:val="74273CFD"/>
    <w:rsid w:val="74363F40"/>
    <w:rsid w:val="743A014A"/>
    <w:rsid w:val="74404032"/>
    <w:rsid w:val="74410580"/>
    <w:rsid w:val="74493C73"/>
    <w:rsid w:val="74511097"/>
    <w:rsid w:val="74557DCE"/>
    <w:rsid w:val="745844B4"/>
    <w:rsid w:val="745939EF"/>
    <w:rsid w:val="746C2E6B"/>
    <w:rsid w:val="746D37DF"/>
    <w:rsid w:val="74781E72"/>
    <w:rsid w:val="74880582"/>
    <w:rsid w:val="74884354"/>
    <w:rsid w:val="74932A0C"/>
    <w:rsid w:val="74A7099A"/>
    <w:rsid w:val="74B17A6A"/>
    <w:rsid w:val="74C16788"/>
    <w:rsid w:val="74C21213"/>
    <w:rsid w:val="74D07EF1"/>
    <w:rsid w:val="74D84FF7"/>
    <w:rsid w:val="74DB215F"/>
    <w:rsid w:val="74DE1A70"/>
    <w:rsid w:val="74DF6386"/>
    <w:rsid w:val="74EB4ED8"/>
    <w:rsid w:val="75025D14"/>
    <w:rsid w:val="750A2CD7"/>
    <w:rsid w:val="750B7715"/>
    <w:rsid w:val="751B3628"/>
    <w:rsid w:val="752042E6"/>
    <w:rsid w:val="752072DC"/>
    <w:rsid w:val="75236EB8"/>
    <w:rsid w:val="7535244A"/>
    <w:rsid w:val="75377F70"/>
    <w:rsid w:val="753C09DA"/>
    <w:rsid w:val="75497DBA"/>
    <w:rsid w:val="75581C94"/>
    <w:rsid w:val="75581EB0"/>
    <w:rsid w:val="755B67E2"/>
    <w:rsid w:val="75662423"/>
    <w:rsid w:val="75771AE7"/>
    <w:rsid w:val="757A7C7B"/>
    <w:rsid w:val="758E49F4"/>
    <w:rsid w:val="759541D1"/>
    <w:rsid w:val="759C2754"/>
    <w:rsid w:val="759C65CD"/>
    <w:rsid w:val="75A45F3C"/>
    <w:rsid w:val="75B0028D"/>
    <w:rsid w:val="75B3511C"/>
    <w:rsid w:val="75C50751"/>
    <w:rsid w:val="75CC0F27"/>
    <w:rsid w:val="75F165AD"/>
    <w:rsid w:val="75F35076"/>
    <w:rsid w:val="76012C36"/>
    <w:rsid w:val="760A0B45"/>
    <w:rsid w:val="76100DF8"/>
    <w:rsid w:val="76110F29"/>
    <w:rsid w:val="761E1427"/>
    <w:rsid w:val="762027B2"/>
    <w:rsid w:val="7626416C"/>
    <w:rsid w:val="762C68B4"/>
    <w:rsid w:val="762E5214"/>
    <w:rsid w:val="762F4303"/>
    <w:rsid w:val="765666A1"/>
    <w:rsid w:val="7658732D"/>
    <w:rsid w:val="76640619"/>
    <w:rsid w:val="766548BE"/>
    <w:rsid w:val="76675A5D"/>
    <w:rsid w:val="76680BCF"/>
    <w:rsid w:val="767E730C"/>
    <w:rsid w:val="768371E5"/>
    <w:rsid w:val="768F5B89"/>
    <w:rsid w:val="76944A39"/>
    <w:rsid w:val="76950FBC"/>
    <w:rsid w:val="76980B7D"/>
    <w:rsid w:val="76A845C4"/>
    <w:rsid w:val="76AC673B"/>
    <w:rsid w:val="76B61368"/>
    <w:rsid w:val="76C32392"/>
    <w:rsid w:val="76E71522"/>
    <w:rsid w:val="76E94B38"/>
    <w:rsid w:val="76F33371"/>
    <w:rsid w:val="76F51E90"/>
    <w:rsid w:val="76F8090B"/>
    <w:rsid w:val="77033710"/>
    <w:rsid w:val="77057AD6"/>
    <w:rsid w:val="77165BF8"/>
    <w:rsid w:val="77194E98"/>
    <w:rsid w:val="77206AB2"/>
    <w:rsid w:val="772B089E"/>
    <w:rsid w:val="772C076B"/>
    <w:rsid w:val="772E58D9"/>
    <w:rsid w:val="77366005"/>
    <w:rsid w:val="773A3E21"/>
    <w:rsid w:val="773B7C13"/>
    <w:rsid w:val="7741313E"/>
    <w:rsid w:val="77496E74"/>
    <w:rsid w:val="77525387"/>
    <w:rsid w:val="775841CD"/>
    <w:rsid w:val="775D3F04"/>
    <w:rsid w:val="77613D64"/>
    <w:rsid w:val="77690189"/>
    <w:rsid w:val="776E2A11"/>
    <w:rsid w:val="77855707"/>
    <w:rsid w:val="77906FA8"/>
    <w:rsid w:val="77912251"/>
    <w:rsid w:val="77944B38"/>
    <w:rsid w:val="77954095"/>
    <w:rsid w:val="779D6084"/>
    <w:rsid w:val="779E47F4"/>
    <w:rsid w:val="77A94A29"/>
    <w:rsid w:val="77AA175A"/>
    <w:rsid w:val="77AE6028"/>
    <w:rsid w:val="77B67AF6"/>
    <w:rsid w:val="77B71080"/>
    <w:rsid w:val="77B855B6"/>
    <w:rsid w:val="77B951E9"/>
    <w:rsid w:val="77F7266A"/>
    <w:rsid w:val="780A1704"/>
    <w:rsid w:val="780B7492"/>
    <w:rsid w:val="781770A0"/>
    <w:rsid w:val="781E71C5"/>
    <w:rsid w:val="782544BF"/>
    <w:rsid w:val="7839732A"/>
    <w:rsid w:val="783C7892"/>
    <w:rsid w:val="784D1858"/>
    <w:rsid w:val="786A6675"/>
    <w:rsid w:val="786F5C73"/>
    <w:rsid w:val="78782D79"/>
    <w:rsid w:val="787943FB"/>
    <w:rsid w:val="787D5FEB"/>
    <w:rsid w:val="78866D67"/>
    <w:rsid w:val="78886D34"/>
    <w:rsid w:val="78931961"/>
    <w:rsid w:val="7898151B"/>
    <w:rsid w:val="78A158DE"/>
    <w:rsid w:val="78A17F99"/>
    <w:rsid w:val="78A62511"/>
    <w:rsid w:val="78AA2184"/>
    <w:rsid w:val="78B164B4"/>
    <w:rsid w:val="78B44EA3"/>
    <w:rsid w:val="78BB6587"/>
    <w:rsid w:val="78D11AB5"/>
    <w:rsid w:val="78D6184E"/>
    <w:rsid w:val="78D721EF"/>
    <w:rsid w:val="78DF524E"/>
    <w:rsid w:val="78E20790"/>
    <w:rsid w:val="78E722A6"/>
    <w:rsid w:val="78E85965"/>
    <w:rsid w:val="78EF7E10"/>
    <w:rsid w:val="78F44048"/>
    <w:rsid w:val="78FB5758"/>
    <w:rsid w:val="790068CB"/>
    <w:rsid w:val="79116E06"/>
    <w:rsid w:val="7916284E"/>
    <w:rsid w:val="792B6E69"/>
    <w:rsid w:val="792C17FD"/>
    <w:rsid w:val="79305402"/>
    <w:rsid w:val="793100A6"/>
    <w:rsid w:val="794D31B6"/>
    <w:rsid w:val="795030F2"/>
    <w:rsid w:val="79553815"/>
    <w:rsid w:val="795C3C4C"/>
    <w:rsid w:val="796519E6"/>
    <w:rsid w:val="79652BD2"/>
    <w:rsid w:val="79660E24"/>
    <w:rsid w:val="796B5A23"/>
    <w:rsid w:val="796D676C"/>
    <w:rsid w:val="79766841"/>
    <w:rsid w:val="798017B9"/>
    <w:rsid w:val="79876FEC"/>
    <w:rsid w:val="798A07A2"/>
    <w:rsid w:val="798C6425"/>
    <w:rsid w:val="79B25482"/>
    <w:rsid w:val="79B53B59"/>
    <w:rsid w:val="79B578EB"/>
    <w:rsid w:val="79CA1ABB"/>
    <w:rsid w:val="79D51B05"/>
    <w:rsid w:val="79DF0BD6"/>
    <w:rsid w:val="79E24222"/>
    <w:rsid w:val="79EE4319"/>
    <w:rsid w:val="79F00D50"/>
    <w:rsid w:val="79FC7092"/>
    <w:rsid w:val="79FF1D67"/>
    <w:rsid w:val="7A0D04A6"/>
    <w:rsid w:val="7A2332DE"/>
    <w:rsid w:val="7A2A576B"/>
    <w:rsid w:val="7A340F22"/>
    <w:rsid w:val="7A597291"/>
    <w:rsid w:val="7A6A418F"/>
    <w:rsid w:val="7A760650"/>
    <w:rsid w:val="7A7B08FF"/>
    <w:rsid w:val="7A906D09"/>
    <w:rsid w:val="7A9B3A9D"/>
    <w:rsid w:val="7A9C6A34"/>
    <w:rsid w:val="7AA3244F"/>
    <w:rsid w:val="7AA8721A"/>
    <w:rsid w:val="7AB30E59"/>
    <w:rsid w:val="7ABC376A"/>
    <w:rsid w:val="7ADB1DF4"/>
    <w:rsid w:val="7ADD38EF"/>
    <w:rsid w:val="7AEC1DAD"/>
    <w:rsid w:val="7AF1141E"/>
    <w:rsid w:val="7B046B46"/>
    <w:rsid w:val="7B0D644D"/>
    <w:rsid w:val="7B102F66"/>
    <w:rsid w:val="7B192AAE"/>
    <w:rsid w:val="7B1C4F98"/>
    <w:rsid w:val="7B1D7C08"/>
    <w:rsid w:val="7B1E35EC"/>
    <w:rsid w:val="7B1E365B"/>
    <w:rsid w:val="7B2F3497"/>
    <w:rsid w:val="7B354F51"/>
    <w:rsid w:val="7B3A2568"/>
    <w:rsid w:val="7B406C2D"/>
    <w:rsid w:val="7B6475E5"/>
    <w:rsid w:val="7B656EB9"/>
    <w:rsid w:val="7B75534E"/>
    <w:rsid w:val="7B7D7035"/>
    <w:rsid w:val="7B851309"/>
    <w:rsid w:val="7B8631ED"/>
    <w:rsid w:val="7B890DF9"/>
    <w:rsid w:val="7B8A7A76"/>
    <w:rsid w:val="7B8F1963"/>
    <w:rsid w:val="7B9713FD"/>
    <w:rsid w:val="7B973BE4"/>
    <w:rsid w:val="7BA63759"/>
    <w:rsid w:val="7BA67BFD"/>
    <w:rsid w:val="7BBC3376"/>
    <w:rsid w:val="7BBD20D4"/>
    <w:rsid w:val="7BC63E7D"/>
    <w:rsid w:val="7BCB59AB"/>
    <w:rsid w:val="7BD31429"/>
    <w:rsid w:val="7BE349AD"/>
    <w:rsid w:val="7BEC1F58"/>
    <w:rsid w:val="7C1576C6"/>
    <w:rsid w:val="7C176405"/>
    <w:rsid w:val="7C18217D"/>
    <w:rsid w:val="7C1D7794"/>
    <w:rsid w:val="7C2F05DA"/>
    <w:rsid w:val="7C3714CF"/>
    <w:rsid w:val="7C466CEA"/>
    <w:rsid w:val="7C54440B"/>
    <w:rsid w:val="7C5B3307"/>
    <w:rsid w:val="7C6747C6"/>
    <w:rsid w:val="7C85377B"/>
    <w:rsid w:val="7C884C46"/>
    <w:rsid w:val="7C8A4607"/>
    <w:rsid w:val="7C975798"/>
    <w:rsid w:val="7C977E3E"/>
    <w:rsid w:val="7C9C2DAE"/>
    <w:rsid w:val="7CA155CE"/>
    <w:rsid w:val="7CAA1027"/>
    <w:rsid w:val="7CAD4FBB"/>
    <w:rsid w:val="7CB55879"/>
    <w:rsid w:val="7CB93A93"/>
    <w:rsid w:val="7CBC6FAC"/>
    <w:rsid w:val="7CBF43FD"/>
    <w:rsid w:val="7CE002CB"/>
    <w:rsid w:val="7CEC1640"/>
    <w:rsid w:val="7CEE3960"/>
    <w:rsid w:val="7CF14EA8"/>
    <w:rsid w:val="7D032E2D"/>
    <w:rsid w:val="7D036989"/>
    <w:rsid w:val="7D08662D"/>
    <w:rsid w:val="7D0B583E"/>
    <w:rsid w:val="7D0E27DE"/>
    <w:rsid w:val="7D0F6ECD"/>
    <w:rsid w:val="7D1C21F6"/>
    <w:rsid w:val="7D1F353E"/>
    <w:rsid w:val="7D2232B3"/>
    <w:rsid w:val="7D2256E0"/>
    <w:rsid w:val="7D2471AE"/>
    <w:rsid w:val="7D250FF6"/>
    <w:rsid w:val="7D2D3A06"/>
    <w:rsid w:val="7D3C3975"/>
    <w:rsid w:val="7D3F20B7"/>
    <w:rsid w:val="7D403060"/>
    <w:rsid w:val="7D481BF3"/>
    <w:rsid w:val="7D4E7101"/>
    <w:rsid w:val="7D657644"/>
    <w:rsid w:val="7D6E64F9"/>
    <w:rsid w:val="7D6F5D2E"/>
    <w:rsid w:val="7D7B45CB"/>
    <w:rsid w:val="7DA939D5"/>
    <w:rsid w:val="7DAE4B47"/>
    <w:rsid w:val="7DB60EBE"/>
    <w:rsid w:val="7DB76AA5"/>
    <w:rsid w:val="7DBE2F74"/>
    <w:rsid w:val="7DC720AD"/>
    <w:rsid w:val="7DDE2EAA"/>
    <w:rsid w:val="7DEB6A33"/>
    <w:rsid w:val="7DF45FDD"/>
    <w:rsid w:val="7DF804B8"/>
    <w:rsid w:val="7DFF1847"/>
    <w:rsid w:val="7E0610A5"/>
    <w:rsid w:val="7E0C2C87"/>
    <w:rsid w:val="7E106A78"/>
    <w:rsid w:val="7E166F02"/>
    <w:rsid w:val="7E1E6E06"/>
    <w:rsid w:val="7E260B81"/>
    <w:rsid w:val="7E3239CA"/>
    <w:rsid w:val="7E3314F0"/>
    <w:rsid w:val="7E363CBD"/>
    <w:rsid w:val="7E3C09C0"/>
    <w:rsid w:val="7E3E2A9C"/>
    <w:rsid w:val="7E3F2405"/>
    <w:rsid w:val="7E3F7E95"/>
    <w:rsid w:val="7E4807C8"/>
    <w:rsid w:val="7E5576B9"/>
    <w:rsid w:val="7E6228D9"/>
    <w:rsid w:val="7E630B36"/>
    <w:rsid w:val="7E6F0F4D"/>
    <w:rsid w:val="7E794EEE"/>
    <w:rsid w:val="7E94052A"/>
    <w:rsid w:val="7EA54925"/>
    <w:rsid w:val="7EAE296C"/>
    <w:rsid w:val="7EAF3E0E"/>
    <w:rsid w:val="7ECA1799"/>
    <w:rsid w:val="7ED4682F"/>
    <w:rsid w:val="7ED600FB"/>
    <w:rsid w:val="7ED607F9"/>
    <w:rsid w:val="7EE43205"/>
    <w:rsid w:val="7EED78F1"/>
    <w:rsid w:val="7EEE75E6"/>
    <w:rsid w:val="7F062761"/>
    <w:rsid w:val="7F0A00D7"/>
    <w:rsid w:val="7F144E7E"/>
    <w:rsid w:val="7F1B445E"/>
    <w:rsid w:val="7F26384E"/>
    <w:rsid w:val="7F376A48"/>
    <w:rsid w:val="7F3E003F"/>
    <w:rsid w:val="7F473F79"/>
    <w:rsid w:val="7F606315"/>
    <w:rsid w:val="7F6E6151"/>
    <w:rsid w:val="7F71407E"/>
    <w:rsid w:val="7F7555FC"/>
    <w:rsid w:val="7F773AFC"/>
    <w:rsid w:val="7F945FBF"/>
    <w:rsid w:val="7F972415"/>
    <w:rsid w:val="7F982E42"/>
    <w:rsid w:val="7FA0738E"/>
    <w:rsid w:val="7FA501CC"/>
    <w:rsid w:val="7FAF431D"/>
    <w:rsid w:val="7FB66C38"/>
    <w:rsid w:val="7FBA1FC4"/>
    <w:rsid w:val="7FCB7259"/>
    <w:rsid w:val="7FCD7592"/>
    <w:rsid w:val="7FD14B1D"/>
    <w:rsid w:val="7FD34A5A"/>
    <w:rsid w:val="7FF76C79"/>
    <w:rsid w:val="7FFF78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nhideWhenUsed="0" w:uiPriority="1" w:semiHidden="0" w:name="heading 2"/>
    <w:lsdException w:qFormat="1" w:unhideWhenUsed="0" w:uiPriority="0" w:semiHidden="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99"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4">
    <w:name w:val="heading 2"/>
    <w:basedOn w:val="1"/>
    <w:next w:val="5"/>
    <w:qFormat/>
    <w:uiPriority w:val="1"/>
    <w:pPr>
      <w:spacing w:before="12"/>
      <w:ind w:left="3685"/>
      <w:outlineLvl w:val="1"/>
    </w:pPr>
    <w:rPr>
      <w:rFonts w:ascii="微软雅黑" w:hAnsi="微软雅黑" w:eastAsia="微软雅黑" w:cs="微软雅黑"/>
      <w:b/>
      <w:bCs/>
      <w:sz w:val="32"/>
      <w:szCs w:val="32"/>
      <w:lang w:val="zh-CN" w:eastAsia="zh-CN" w:bidi="zh-CN"/>
    </w:rPr>
  </w:style>
  <w:style w:type="paragraph" w:styleId="7">
    <w:name w:val="heading 3"/>
    <w:basedOn w:val="1"/>
    <w:next w:val="1"/>
    <w:qFormat/>
    <w:uiPriority w:val="0"/>
    <w:pPr>
      <w:keepNext/>
      <w:tabs>
        <w:tab w:val="left" w:pos="468"/>
      </w:tabs>
      <w:ind w:left="468" w:hanging="468"/>
      <w:outlineLvl w:val="2"/>
    </w:pPr>
    <w:rPr>
      <w:b/>
      <w:bCs/>
      <w:sz w:val="28"/>
      <w:szCs w:val="24"/>
    </w:rPr>
  </w:style>
  <w:style w:type="paragraph" w:styleId="8">
    <w:name w:val="heading 4"/>
    <w:basedOn w:val="1"/>
    <w:next w:val="1"/>
    <w:qFormat/>
    <w:uiPriority w:val="1"/>
    <w:pPr>
      <w:jc w:val="center"/>
      <w:outlineLvl w:val="3"/>
    </w:pPr>
    <w:rPr>
      <w:rFonts w:ascii="微软雅黑" w:hAnsi="微软雅黑" w:eastAsia="微软雅黑" w:cs="微软雅黑"/>
      <w:b/>
      <w:bCs/>
      <w:sz w:val="28"/>
      <w:szCs w:val="28"/>
      <w:lang w:val="zh-CN" w:eastAsia="zh-CN" w:bidi="zh-CN"/>
    </w:rPr>
  </w:style>
  <w:style w:type="character" w:default="1" w:styleId="21">
    <w:name w:val="Default Paragraph Font"/>
    <w:semiHidden/>
    <w:qFormat/>
    <w:uiPriority w:val="0"/>
  </w:style>
  <w:style w:type="table" w:default="1" w:styleId="19">
    <w:name w:val="Normal Table"/>
    <w:semiHidden/>
    <w:qFormat/>
    <w:uiPriority w:val="0"/>
    <w:tblPr>
      <w:tblLayout w:type="fixed"/>
      <w:tblCellMar>
        <w:top w:w="0" w:type="dxa"/>
        <w:left w:w="108" w:type="dxa"/>
        <w:bottom w:w="0" w:type="dxa"/>
        <w:right w:w="108" w:type="dxa"/>
      </w:tblCellMar>
    </w:tblPr>
  </w:style>
  <w:style w:type="paragraph" w:styleId="2">
    <w:name w:val="Body Text First Indent"/>
    <w:basedOn w:val="3"/>
    <w:qFormat/>
    <w:uiPriority w:val="0"/>
    <w:pPr>
      <w:spacing w:line="360" w:lineRule="auto"/>
      <w:ind w:firstLine="200" w:firstLineChars="200"/>
    </w:pPr>
    <w:rPr>
      <w:rFonts w:ascii="仿宋_GB2312" w:eastAsia="仿宋_GB2312"/>
      <w:sz w:val="30"/>
      <w:szCs w:val="30"/>
    </w:rPr>
  </w:style>
  <w:style w:type="paragraph" w:styleId="3">
    <w:name w:val="Body Text"/>
    <w:basedOn w:val="1"/>
    <w:qFormat/>
    <w:uiPriority w:val="1"/>
    <w:rPr>
      <w:rFonts w:ascii="宋体" w:hAnsi="宋体" w:eastAsia="宋体" w:cs="宋体"/>
      <w:sz w:val="21"/>
      <w:szCs w:val="21"/>
      <w:lang w:val="zh-CN" w:eastAsia="zh-CN" w:bidi="zh-CN"/>
    </w:rPr>
  </w:style>
  <w:style w:type="paragraph" w:customStyle="1" w:styleId="5">
    <w:name w:val="文档正文"/>
    <w:basedOn w:val="6"/>
    <w:qFormat/>
    <w:uiPriority w:val="0"/>
    <w:pPr>
      <w:spacing w:line="480" w:lineRule="atLeast"/>
      <w:textAlignment w:val="baseline"/>
    </w:pPr>
    <w:rPr>
      <w:kern w:val="0"/>
      <w:sz w:val="24"/>
    </w:rPr>
  </w:style>
  <w:style w:type="paragraph" w:styleId="6">
    <w:name w:val="Normal Indent"/>
    <w:basedOn w:val="1"/>
    <w:qFormat/>
    <w:uiPriority w:val="0"/>
    <w:pPr>
      <w:ind w:firstLine="420"/>
    </w:pPr>
    <w:rPr>
      <w:sz w:val="21"/>
    </w:rPr>
  </w:style>
  <w:style w:type="paragraph" w:styleId="9">
    <w:name w:val="toa heading"/>
    <w:basedOn w:val="1"/>
    <w:next w:val="1"/>
    <w:qFormat/>
    <w:uiPriority w:val="0"/>
    <w:pPr>
      <w:spacing w:before="120"/>
    </w:pPr>
    <w:rPr>
      <w:rFonts w:ascii="Arial" w:hAnsi="Arial"/>
      <w:sz w:val="24"/>
      <w:szCs w:val="21"/>
    </w:rPr>
  </w:style>
  <w:style w:type="paragraph" w:styleId="10">
    <w:name w:val="index 6"/>
    <w:basedOn w:val="1"/>
    <w:next w:val="1"/>
    <w:qFormat/>
    <w:uiPriority w:val="99"/>
    <w:pPr>
      <w:ind w:left="2100"/>
    </w:pPr>
  </w:style>
  <w:style w:type="paragraph" w:styleId="11">
    <w:name w:val="Plain Text"/>
    <w:basedOn w:val="1"/>
    <w:qFormat/>
    <w:uiPriority w:val="0"/>
    <w:rPr>
      <w:rFonts w:ascii="宋体" w:hAnsi="Courier New"/>
      <w:szCs w:val="20"/>
    </w:rPr>
  </w:style>
  <w:style w:type="paragraph" w:styleId="12">
    <w:name w:val="Date"/>
    <w:basedOn w:val="1"/>
    <w:next w:val="1"/>
    <w:qFormat/>
    <w:uiPriority w:val="0"/>
    <w:rPr>
      <w:szCs w:val="24"/>
    </w:r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List"/>
    <w:basedOn w:val="1"/>
    <w:qFormat/>
    <w:uiPriority w:val="99"/>
    <w:pPr>
      <w:adjustRightInd w:val="0"/>
      <w:spacing w:line="360" w:lineRule="atLeast"/>
      <w:ind w:left="420" w:hanging="420"/>
      <w:jc w:val="left"/>
    </w:pPr>
    <w:rPr>
      <w:rFonts w:ascii="宋体"/>
      <w:kern w:val="0"/>
      <w:sz w:val="24"/>
      <w:szCs w:val="20"/>
    </w:rPr>
  </w:style>
  <w:style w:type="paragraph" w:styleId="16">
    <w:name w:val="footnote text"/>
    <w:basedOn w:val="1"/>
    <w:qFormat/>
    <w:uiPriority w:val="0"/>
    <w:pPr>
      <w:snapToGrid w:val="0"/>
      <w:spacing w:line="240" w:lineRule="auto"/>
      <w:jc w:val="left"/>
    </w:pPr>
    <w:rPr>
      <w:kern w:val="0"/>
      <w:sz w:val="18"/>
      <w:szCs w:val="18"/>
    </w:rPr>
  </w:style>
  <w:style w:type="paragraph" w:styleId="17">
    <w:name w:val="Message Header"/>
    <w:basedOn w:val="1"/>
    <w:next w:val="11"/>
    <w:qFormat/>
    <w:uiPriority w:val="0"/>
    <w:pPr>
      <w:keepLines/>
      <w:widowControl/>
      <w:spacing w:after="40" w:line="140" w:lineRule="atLeast"/>
      <w:ind w:left="360"/>
      <w:jc w:val="left"/>
    </w:pPr>
    <w:rPr>
      <w:rFonts w:ascii="Garamond" w:hAnsi="Garamond" w:eastAsia="PMingLiU"/>
      <w:spacing w:val="-5"/>
      <w:kern w:val="0"/>
      <w:sz w:val="24"/>
      <w:szCs w:val="20"/>
      <w:lang w:eastAsia="zh-TW"/>
    </w:rPr>
  </w:style>
  <w:style w:type="paragraph" w:styleId="18">
    <w:name w:val="Normal (Web)"/>
    <w:basedOn w:val="1"/>
    <w:qFormat/>
    <w:uiPriority w:val="0"/>
    <w:pPr>
      <w:widowControl/>
      <w:spacing w:before="100" w:beforeAutospacing="1" w:after="100" w:afterAutospacing="1"/>
      <w:jc w:val="left"/>
    </w:pPr>
    <w:rPr>
      <w:rFonts w:ascii="宋体" w:hAnsi="宋体" w:cs="宋体"/>
      <w:kern w:val="0"/>
      <w:sz w:val="24"/>
      <w:szCs w:val="24"/>
    </w:rPr>
  </w:style>
  <w:style w:type="table" w:styleId="20">
    <w:name w:val="Table Grid"/>
    <w:basedOn w:val="1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22">
    <w:name w:val="Strong"/>
    <w:basedOn w:val="21"/>
    <w:qFormat/>
    <w:uiPriority w:val="0"/>
    <w:rPr>
      <w:b/>
    </w:rPr>
  </w:style>
  <w:style w:type="character" w:styleId="23">
    <w:name w:val="page number"/>
    <w:basedOn w:val="21"/>
    <w:qFormat/>
    <w:uiPriority w:val="99"/>
  </w:style>
  <w:style w:type="character" w:styleId="24">
    <w:name w:val="HTML Sample"/>
    <w:basedOn w:val="21"/>
    <w:qFormat/>
    <w:uiPriority w:val="0"/>
    <w:rPr>
      <w:rFonts w:ascii="Courier New" w:hAnsi="Courier New"/>
    </w:rPr>
  </w:style>
  <w:style w:type="paragraph" w:customStyle="1" w:styleId="25">
    <w:name w:val="目录 81"/>
    <w:basedOn w:val="1"/>
    <w:next w:val="1"/>
    <w:qFormat/>
    <w:uiPriority w:val="0"/>
    <w:pPr>
      <w:ind w:left="1470"/>
      <w:jc w:val="left"/>
    </w:pPr>
    <w:rPr>
      <w:rFonts w:ascii="Times New Roman" w:hAnsi="Times New Roman" w:eastAsia="宋体" w:cs="Times New Roman"/>
      <w:szCs w:val="21"/>
    </w:rPr>
  </w:style>
  <w:style w:type="paragraph" w:customStyle="1" w:styleId="26">
    <w:name w:val="Normal_1"/>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7">
    <w:name w:val="Normal_1_0"/>
    <w:qFormat/>
    <w:uiPriority w:val="0"/>
    <w:pPr>
      <w:widowControl w:val="0"/>
      <w:jc w:val="both"/>
    </w:pPr>
    <w:rPr>
      <w:rFonts w:ascii="Calibri" w:hAnsi="Calibri" w:eastAsia="Times New Roman" w:cs="Times New Roman"/>
      <w:kern w:val="2"/>
      <w:sz w:val="21"/>
      <w:szCs w:val="22"/>
      <w:lang w:val="en-US" w:eastAsia="zh-CN" w:bidi="ar-SA"/>
    </w:rPr>
  </w:style>
  <w:style w:type="paragraph" w:customStyle="1" w:styleId="28">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29">
    <w:name w:val="Table Paragraph"/>
    <w:basedOn w:val="1"/>
    <w:qFormat/>
    <w:uiPriority w:val="1"/>
    <w:rPr>
      <w:rFonts w:ascii="宋体" w:hAnsi="宋体" w:eastAsia="宋体" w:cs="宋体"/>
      <w:lang w:val="zh-CN" w:eastAsia="zh-CN" w:bidi="zh-CN"/>
    </w:rPr>
  </w:style>
  <w:style w:type="paragraph" w:customStyle="1" w:styleId="30">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lang w:bidi="ar-SA"/>
    </w:rPr>
  </w:style>
  <w:style w:type="paragraph" w:customStyle="1" w:styleId="31">
    <w:name w:val="正文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32">
    <w:name w:val="列出段落1"/>
    <w:basedOn w:val="1"/>
    <w:qFormat/>
    <w:uiPriority w:val="0"/>
    <w:pPr>
      <w:spacing w:line="240" w:lineRule="auto"/>
      <w:ind w:firstLine="420" w:firstLineChars="200"/>
    </w:pPr>
    <w:rPr>
      <w:sz w:val="21"/>
      <w:szCs w:val="24"/>
    </w:rPr>
  </w:style>
  <w:style w:type="paragraph" w:customStyle="1" w:styleId="33">
    <w:name w:val="普通正文"/>
    <w:basedOn w:val="1"/>
    <w:qFormat/>
    <w:uiPriority w:val="0"/>
    <w:pPr>
      <w:adjustRightInd w:val="0"/>
      <w:spacing w:before="120" w:after="120" w:line="360" w:lineRule="auto"/>
      <w:ind w:firstLine="480"/>
      <w:jc w:val="left"/>
      <w:textAlignment w:val="baseline"/>
    </w:pPr>
    <w:rPr>
      <w:rFonts w:ascii="Arial" w:hAnsi="Arial"/>
      <w:kern w:val="0"/>
      <w:sz w:val="24"/>
      <w:szCs w:val="24"/>
    </w:rPr>
  </w:style>
  <w:style w:type="paragraph" w:customStyle="1" w:styleId="34">
    <w:name w:val="WPSOffice手动目录 1"/>
    <w:qFormat/>
    <w:uiPriority w:val="0"/>
    <w:pPr>
      <w:ind w:leftChars="0"/>
    </w:pPr>
    <w:rPr>
      <w:rFonts w:ascii="Times New Roman" w:hAnsi="Times New Roman" w:eastAsia="宋体" w:cs="Times New Roman"/>
      <w:sz w:val="20"/>
      <w:szCs w:val="20"/>
    </w:rPr>
  </w:style>
  <w:style w:type="paragraph" w:customStyle="1" w:styleId="35">
    <w:name w:val="样式 首行缩进:  2 字符"/>
    <w:basedOn w:val="1"/>
    <w:qFormat/>
    <w:uiPriority w:val="99"/>
    <w:pPr>
      <w:spacing w:beforeLines="50" w:afterLines="50"/>
      <w:ind w:firstLine="200" w:firstLineChars="200"/>
    </w:pPr>
    <w:rPr>
      <w:rFonts w:eastAsia="仿宋" w:cs="宋体"/>
      <w:sz w:val="24"/>
      <w:szCs w:val="20"/>
    </w:rPr>
  </w:style>
  <w:style w:type="paragraph" w:customStyle="1" w:styleId="36">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37">
    <w:name w:val="WPS Plain"/>
    <w:qFormat/>
    <w:uiPriority w:val="99"/>
    <w:rPr>
      <w:rFonts w:ascii="Times New Roman" w:hAnsi="Times New Roman" w:eastAsia="宋体" w:cs="Times New Roman"/>
      <w:sz w:val="21"/>
      <w:szCs w:val="22"/>
      <w:lang w:val="en-US" w:eastAsia="zh-CN" w:bidi="ar-SA"/>
    </w:rPr>
  </w:style>
  <w:style w:type="paragraph" w:customStyle="1" w:styleId="38">
    <w:name w:val="Default Text"/>
    <w:qFormat/>
    <w:uiPriority w:val="0"/>
    <w:pPr>
      <w:widowControl w:val="0"/>
      <w:autoSpaceDE w:val="0"/>
      <w:autoSpaceDN w:val="0"/>
      <w:adjustRightInd w:val="0"/>
    </w:pPr>
    <w:rPr>
      <w:rFonts w:ascii="Calibri" w:hAnsi="Calibri" w:eastAsia="宋体" w:cs="Times New Roman"/>
      <w:color w:val="000000"/>
      <w:sz w:val="24"/>
      <w:lang w:val="en-US" w:eastAsia="zh-CN" w:bidi="ar-SA"/>
    </w:rPr>
  </w:style>
  <w:style w:type="table" w:customStyle="1" w:styleId="39">
    <w:name w:val="Table Normal"/>
    <w:semiHidden/>
    <w:unhideWhenUsed/>
    <w:qFormat/>
    <w:uiPriority w:val="0"/>
    <w:tblPr>
      <w:tblLayout w:type="fixed"/>
      <w:tblCellMar>
        <w:top w:w="0" w:type="dxa"/>
        <w:left w:w="0" w:type="dxa"/>
        <w:bottom w:w="0" w:type="dxa"/>
        <w:right w:w="0" w:type="dxa"/>
      </w:tblCellMar>
    </w:tblPr>
  </w:style>
  <w:style w:type="paragraph" w:customStyle="1" w:styleId="40">
    <w:name w:val="Table Text"/>
    <w:basedOn w:val="1"/>
    <w:semiHidden/>
    <w:qFormat/>
    <w:uiPriority w:val="0"/>
    <w:rPr>
      <w:rFonts w:ascii="宋体" w:hAnsi="宋体" w:eastAsia="宋体" w:cs="宋体"/>
      <w:sz w:val="23"/>
      <w:szCs w:val="23"/>
      <w:lang w:val="en-US" w:eastAsia="en-US" w:bidi="ar-SA"/>
    </w:rPr>
  </w:style>
  <w:style w:type="character" w:customStyle="1" w:styleId="41">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96</Pages>
  <Words>4660</Words>
  <Characters>5205</Characters>
  <Lines>0</Lines>
  <Paragraphs>0</Paragraphs>
  <TotalTime>98</TotalTime>
  <ScaleCrop>false</ScaleCrop>
  <LinksUpToDate>false</LinksUpToDate>
  <CharactersWithSpaces>5391</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2023-05-18T09:27:00Z</dcterms:created>
  <dc:creator>Administrator</dc:creator>
  <cp:lastModifiedBy>Administrator</cp:lastModifiedBy>
  <cp:lastPrinted>2024-05-10T09:12:00Z</cp:lastPrinted>
  <dcterms:modified xsi:type="dcterms:W3CDTF">2025-04-02T13:49:49Z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9E201A3536B043C5BB39CC88F63A9153_13</vt:lpwstr>
  </property>
  <property fmtid="{D5CDD505-2E9C-101B-9397-08002B2CF9AE}" pid="4" name="KSOTemplateDocerSaveRecord">
    <vt:lpwstr>eyJoZGlkIjoiOTEzYTMwZjIzYWNkYWVmY2IwMjgyZmU3MDU1NzZmNjIiLCJ1c2VySWQiOiIzNjQzNTgxMjYifQ==</vt:lpwstr>
  </property>
</Properties>
</file>