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1C50E7">
      <w:pPr>
        <w:pStyle w:val="4"/>
        <w:shd w:val="clear"/>
        <w:outlineLvl w:val="9"/>
        <w:rPr>
          <w:rFonts w:hint="eastAsia" w:ascii="宋体" w:hAnsi="宋体" w:eastAsia="宋体" w:cs="宋体"/>
          <w:color w:val="auto"/>
          <w:sz w:val="44"/>
          <w:szCs w:val="44"/>
          <w:highlight w:val="none"/>
          <w:lang w:eastAsia="zh-CN"/>
        </w:rPr>
      </w:pPr>
    </w:p>
    <w:p w14:paraId="09D5D059">
      <w:pPr>
        <w:shd w:val="clear"/>
        <w:spacing w:line="1000" w:lineRule="exact"/>
        <w:ind w:right="-319" w:rightChars="-152"/>
        <w:jc w:val="both"/>
        <w:rPr>
          <w:rFonts w:hint="eastAsia"/>
          <w:b/>
          <w:bCs/>
          <w:color w:val="auto"/>
          <w:sz w:val="36"/>
          <w:szCs w:val="36"/>
          <w:highlight w:val="none"/>
          <w:lang w:eastAsia="zh-CN"/>
        </w:rPr>
      </w:pPr>
    </w:p>
    <w:p w14:paraId="3E6D2A8B">
      <w:pPr>
        <w:shd w:val="clear"/>
        <w:spacing w:line="1000" w:lineRule="exact"/>
        <w:ind w:right="-319" w:rightChars="-152"/>
        <w:jc w:val="center"/>
        <w:outlineLvl w:val="0"/>
        <w:rPr>
          <w:rFonts w:hint="eastAsia" w:ascii="宋体" w:hAnsi="宋体" w:cs="宋体"/>
          <w:b/>
          <w:bCs/>
          <w:color w:val="auto"/>
          <w:sz w:val="36"/>
          <w:szCs w:val="36"/>
          <w:highlight w:val="none"/>
          <w:lang w:val="en-US" w:eastAsia="zh-CN"/>
        </w:rPr>
      </w:pPr>
      <w:bookmarkStart w:id="0" w:name="_Toc32585"/>
      <w:r>
        <w:rPr>
          <w:rFonts w:hint="eastAsia" w:ascii="宋体" w:hAnsi="宋体" w:cs="宋体"/>
          <w:b/>
          <w:bCs/>
          <w:color w:val="auto"/>
          <w:sz w:val="36"/>
          <w:szCs w:val="36"/>
          <w:highlight w:val="none"/>
          <w:lang w:val="en-US" w:eastAsia="zh-CN"/>
        </w:rPr>
        <w:t xml:space="preserve"> 新疆第二医学院高等学历继续教育线上教学管理平台</w:t>
      </w:r>
    </w:p>
    <w:p w14:paraId="4A4EA62C">
      <w:pPr>
        <w:shd w:val="clear"/>
        <w:spacing w:line="1000" w:lineRule="exact"/>
        <w:ind w:right="-319" w:rightChars="-152"/>
        <w:jc w:val="center"/>
        <w:outlineLvl w:val="0"/>
        <w:rPr>
          <w:rFonts w:hint="eastAsia" w:ascii="宋体" w:hAnsi="宋体" w:cs="宋体"/>
          <w:b/>
          <w:bCs/>
          <w:color w:val="auto"/>
          <w:sz w:val="36"/>
          <w:szCs w:val="36"/>
          <w:highlight w:val="none"/>
          <w:lang w:val="en-US" w:eastAsia="zh-CN"/>
        </w:rPr>
      </w:pPr>
      <w:r>
        <w:rPr>
          <w:rFonts w:hint="eastAsia" w:ascii="宋体" w:hAnsi="宋体" w:cs="宋体"/>
          <w:b/>
          <w:bCs/>
          <w:color w:val="auto"/>
          <w:sz w:val="36"/>
          <w:szCs w:val="36"/>
          <w:highlight w:val="none"/>
          <w:lang w:val="en-US" w:eastAsia="zh-CN"/>
        </w:rPr>
        <w:t>服务采购项目</w:t>
      </w:r>
    </w:p>
    <w:p w14:paraId="4065018B">
      <w:pPr>
        <w:shd w:val="clear"/>
        <w:spacing w:line="1000" w:lineRule="exact"/>
        <w:ind w:right="-319" w:rightChars="-152"/>
        <w:jc w:val="center"/>
        <w:outlineLvl w:val="0"/>
        <w:rPr>
          <w:rFonts w:hint="eastAsia" w:ascii="宋体" w:hAnsi="宋体" w:eastAsia="宋体" w:cs="宋体"/>
          <w:b/>
          <w:bCs/>
          <w:color w:val="auto"/>
          <w:sz w:val="40"/>
          <w:szCs w:val="40"/>
          <w:highlight w:val="none"/>
          <w:lang w:eastAsia="zh-CN"/>
        </w:rPr>
      </w:pPr>
      <w:r>
        <w:rPr>
          <w:rFonts w:hint="eastAsia" w:ascii="宋体" w:hAnsi="宋体" w:cs="宋体"/>
          <w:b/>
          <w:bCs/>
          <w:color w:val="auto"/>
          <w:sz w:val="36"/>
          <w:szCs w:val="36"/>
          <w:highlight w:val="none"/>
          <w:lang w:val="en-US" w:eastAsia="zh-CN"/>
        </w:rPr>
        <w:t>采购</w:t>
      </w:r>
      <w:r>
        <w:rPr>
          <w:rFonts w:hint="eastAsia" w:ascii="宋体" w:hAnsi="宋体" w:eastAsia="宋体" w:cs="宋体"/>
          <w:b/>
          <w:bCs/>
          <w:color w:val="auto"/>
          <w:sz w:val="36"/>
          <w:szCs w:val="36"/>
          <w:highlight w:val="none"/>
          <w:lang w:eastAsia="zh-CN"/>
        </w:rPr>
        <w:t>文件</w:t>
      </w:r>
      <w:bookmarkEnd w:id="0"/>
    </w:p>
    <w:p w14:paraId="77567EFD">
      <w:pPr>
        <w:shd w:val="clear"/>
        <w:spacing w:line="360" w:lineRule="auto"/>
        <w:rPr>
          <w:rFonts w:hint="eastAsia" w:ascii="宋体" w:hAnsi="宋体" w:eastAsia="宋体" w:cs="宋体"/>
          <w:b/>
          <w:color w:val="auto"/>
          <w:sz w:val="30"/>
          <w:szCs w:val="30"/>
          <w:highlight w:val="none"/>
          <w:lang w:eastAsia="zh-CN"/>
        </w:rPr>
      </w:pPr>
    </w:p>
    <w:p w14:paraId="41980998">
      <w:pPr>
        <w:shd w:val="clear"/>
        <w:spacing w:line="660" w:lineRule="exact"/>
        <w:jc w:val="center"/>
        <w:outlineLvl w:val="0"/>
        <w:rPr>
          <w:rFonts w:hint="eastAsia" w:ascii="宋体" w:hAnsi="宋体" w:eastAsia="宋体" w:cs="宋体"/>
          <w:color w:val="auto"/>
          <w:sz w:val="24"/>
          <w:highlight w:val="none"/>
        </w:rPr>
      </w:pPr>
      <w:bookmarkStart w:id="1" w:name="_Toc26425"/>
      <w:r>
        <w:rPr>
          <w:rFonts w:hint="eastAsia" w:ascii="宋体" w:hAnsi="宋体" w:eastAsia="宋体" w:cs="宋体"/>
          <w:b/>
          <w:color w:val="auto"/>
          <w:sz w:val="28"/>
          <w:szCs w:val="28"/>
          <w:highlight w:val="none"/>
        </w:rPr>
        <w:t>（文件编号：</w:t>
      </w:r>
      <w:r>
        <w:rPr>
          <w:rFonts w:hint="eastAsia" w:ascii="宋体" w:hAnsi="宋体" w:cs="宋体"/>
          <w:b/>
          <w:color w:val="auto"/>
          <w:sz w:val="28"/>
          <w:szCs w:val="28"/>
          <w:highlight w:val="none"/>
          <w:lang w:eastAsia="zh-CN"/>
        </w:rPr>
        <w:t>JKJL[ZC]2025-03</w:t>
      </w:r>
      <w:r>
        <w:rPr>
          <w:rFonts w:hint="eastAsia" w:ascii="宋体" w:hAnsi="宋体" w:eastAsia="宋体" w:cs="宋体"/>
          <w:b/>
          <w:color w:val="auto"/>
          <w:sz w:val="28"/>
          <w:szCs w:val="28"/>
          <w:highlight w:val="none"/>
        </w:rPr>
        <w:t>）</w:t>
      </w:r>
      <w:bookmarkEnd w:id="1"/>
    </w:p>
    <w:p w14:paraId="53EADFE9">
      <w:pPr>
        <w:pStyle w:val="10"/>
        <w:shd w:val="clear"/>
        <w:rPr>
          <w:rFonts w:hint="eastAsia" w:ascii="宋体" w:hAnsi="宋体" w:eastAsia="宋体" w:cs="宋体"/>
          <w:color w:val="auto"/>
          <w:highlight w:val="none"/>
        </w:rPr>
      </w:pPr>
    </w:p>
    <w:p w14:paraId="58A449A1">
      <w:pPr>
        <w:pStyle w:val="10"/>
        <w:shd w:val="clear"/>
        <w:rPr>
          <w:rFonts w:hint="eastAsia" w:ascii="宋体" w:hAnsi="宋体" w:eastAsia="宋体" w:cs="宋体"/>
          <w:color w:val="auto"/>
          <w:highlight w:val="none"/>
        </w:rPr>
      </w:pPr>
    </w:p>
    <w:p w14:paraId="226A2938">
      <w:pPr>
        <w:pStyle w:val="23"/>
        <w:shd w:val="clear"/>
        <w:ind w:left="0" w:leftChars="0" w:firstLine="0" w:firstLineChars="0"/>
        <w:rPr>
          <w:rFonts w:hint="eastAsia" w:ascii="宋体" w:hAnsi="宋体" w:eastAsia="宋体" w:cs="宋体"/>
          <w:color w:val="auto"/>
          <w:highlight w:val="none"/>
        </w:rPr>
      </w:pPr>
    </w:p>
    <w:p w14:paraId="5A901581">
      <w:pPr>
        <w:shd w:val="clear"/>
        <w:rPr>
          <w:rFonts w:hint="eastAsia" w:ascii="宋体" w:hAnsi="宋体" w:eastAsia="宋体" w:cs="宋体"/>
          <w:color w:val="auto"/>
          <w:highlight w:val="none"/>
        </w:rPr>
      </w:pPr>
    </w:p>
    <w:p w14:paraId="3A70491C">
      <w:pPr>
        <w:pStyle w:val="10"/>
        <w:shd w:val="clear"/>
        <w:rPr>
          <w:rFonts w:hint="eastAsia" w:ascii="宋体" w:hAnsi="宋体" w:eastAsia="宋体" w:cs="宋体"/>
          <w:color w:val="auto"/>
          <w:highlight w:val="none"/>
        </w:rPr>
      </w:pPr>
    </w:p>
    <w:p w14:paraId="2055A953">
      <w:pPr>
        <w:shd w:val="clear"/>
        <w:spacing w:line="360" w:lineRule="auto"/>
        <w:rPr>
          <w:rFonts w:hint="eastAsia" w:ascii="宋体" w:hAnsi="宋体" w:eastAsia="宋体" w:cs="宋体"/>
          <w:b/>
          <w:color w:val="auto"/>
          <w:sz w:val="28"/>
          <w:szCs w:val="28"/>
          <w:highlight w:val="none"/>
        </w:rPr>
      </w:pPr>
    </w:p>
    <w:p w14:paraId="439551A7">
      <w:pPr>
        <w:shd w:val="clear"/>
        <w:spacing w:line="360" w:lineRule="auto"/>
        <w:ind w:firstLine="562" w:firstLineChars="200"/>
        <w:rPr>
          <w:rFonts w:hint="eastAsia" w:ascii="宋体" w:hAnsi="宋体" w:eastAsia="宋体" w:cs="宋体"/>
          <w:b/>
          <w:color w:val="auto"/>
          <w:sz w:val="28"/>
          <w:szCs w:val="28"/>
          <w:highlight w:val="none"/>
        </w:rPr>
      </w:pPr>
    </w:p>
    <w:p w14:paraId="2BCF3C86">
      <w:pPr>
        <w:shd w:val="clear"/>
        <w:spacing w:line="360" w:lineRule="auto"/>
        <w:ind w:firstLine="562" w:firstLineChars="200"/>
        <w:jc w:val="left"/>
        <w:rPr>
          <w:rFonts w:hint="eastAsia" w:ascii="宋体" w:hAnsi="宋体" w:eastAsia="宋体" w:cs="宋体"/>
          <w:b/>
          <w:color w:val="auto"/>
          <w:sz w:val="28"/>
          <w:szCs w:val="28"/>
          <w:highlight w:val="none"/>
          <w:lang w:eastAsia="zh-CN"/>
        </w:rPr>
      </w:pPr>
      <w:bookmarkStart w:id="2" w:name="_Toc30605"/>
      <w:r>
        <w:rPr>
          <w:rFonts w:hint="eastAsia" w:ascii="宋体" w:hAnsi="宋体" w:eastAsia="宋体" w:cs="宋体"/>
          <w:b/>
          <w:color w:val="auto"/>
          <w:sz w:val="28"/>
          <w:szCs w:val="28"/>
          <w:highlight w:val="none"/>
          <w:lang w:eastAsia="zh-CN"/>
        </w:rPr>
        <w:t>采</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eastAsia="zh-CN"/>
        </w:rPr>
        <w:t>购</w:t>
      </w:r>
      <w:r>
        <w:rPr>
          <w:rFonts w:hint="eastAsia" w:ascii="宋体" w:hAnsi="宋体" w:eastAsia="宋体" w:cs="宋体"/>
          <w:b/>
          <w:color w:val="auto"/>
          <w:sz w:val="28"/>
          <w:szCs w:val="28"/>
          <w:highlight w:val="none"/>
        </w:rPr>
        <w:t xml:space="preserve">  人：</w:t>
      </w:r>
      <w:bookmarkEnd w:id="2"/>
      <w:r>
        <w:rPr>
          <w:rFonts w:hint="eastAsia" w:ascii="宋体" w:hAnsi="宋体" w:cs="宋体"/>
          <w:b/>
          <w:color w:val="auto"/>
          <w:sz w:val="28"/>
          <w:szCs w:val="28"/>
          <w:highlight w:val="none"/>
          <w:lang w:eastAsia="zh-CN"/>
        </w:rPr>
        <w:t>新疆第二医学院</w:t>
      </w:r>
    </w:p>
    <w:p w14:paraId="3B5F6CAD">
      <w:pPr>
        <w:shd w:val="clear"/>
        <w:spacing w:line="360" w:lineRule="auto"/>
        <w:ind w:firstLine="562" w:firstLineChars="200"/>
        <w:jc w:val="left"/>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联</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lang w:eastAsia="zh-CN"/>
        </w:rPr>
        <w:t>系</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lang w:eastAsia="zh-CN"/>
        </w:rPr>
        <w:t>人：</w:t>
      </w:r>
      <w:r>
        <w:rPr>
          <w:rFonts w:hint="eastAsia" w:ascii="宋体" w:hAnsi="宋体" w:cs="宋体"/>
          <w:b/>
          <w:color w:val="auto"/>
          <w:sz w:val="28"/>
          <w:szCs w:val="28"/>
          <w:highlight w:val="none"/>
          <w:lang w:eastAsia="zh-CN"/>
        </w:rPr>
        <w:t>王星星</w:t>
      </w:r>
    </w:p>
    <w:p w14:paraId="08F69585">
      <w:pPr>
        <w:shd w:val="clear"/>
        <w:spacing w:line="360" w:lineRule="auto"/>
        <w:ind w:firstLine="562" w:firstLineChars="20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招标</w:t>
      </w:r>
      <w:r>
        <w:rPr>
          <w:rFonts w:hint="eastAsia" w:ascii="宋体" w:hAnsi="宋体" w:eastAsia="宋体" w:cs="宋体"/>
          <w:b/>
          <w:color w:val="auto"/>
          <w:sz w:val="28"/>
          <w:szCs w:val="28"/>
          <w:highlight w:val="none"/>
        </w:rPr>
        <w:t>代理机构：克拉玛依市金科工程监理有限责任公司</w:t>
      </w:r>
    </w:p>
    <w:p w14:paraId="6C12E1BF">
      <w:pPr>
        <w:shd w:val="clear"/>
        <w:spacing w:line="360" w:lineRule="auto"/>
        <w:ind w:firstLine="562" w:firstLineChars="200"/>
        <w:jc w:val="left"/>
        <w:rPr>
          <w:rFonts w:hint="default"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rPr>
        <w:t>联  系  人：</w:t>
      </w:r>
      <w:r>
        <w:rPr>
          <w:rFonts w:hint="eastAsia" w:ascii="宋体" w:hAnsi="宋体" w:cs="宋体"/>
          <w:b/>
          <w:color w:val="auto"/>
          <w:sz w:val="28"/>
          <w:szCs w:val="28"/>
          <w:highlight w:val="none"/>
          <w:lang w:val="en-US" w:eastAsia="zh-CN"/>
        </w:rPr>
        <w:t xml:space="preserve">王晨军 </w:t>
      </w:r>
      <w:r>
        <w:rPr>
          <w:rFonts w:hint="eastAsia" w:ascii="宋体" w:hAnsi="宋体" w:eastAsia="宋体" w:cs="宋体"/>
          <w:b/>
          <w:color w:val="auto"/>
          <w:sz w:val="28"/>
          <w:szCs w:val="28"/>
          <w:highlight w:val="none"/>
          <w:lang w:val="en-US" w:eastAsia="zh-CN"/>
        </w:rPr>
        <w:t xml:space="preserve"> 赵容萱  </w:t>
      </w:r>
      <w:r>
        <w:rPr>
          <w:rFonts w:hint="eastAsia" w:ascii="宋体" w:hAnsi="宋体" w:cs="宋体"/>
          <w:b/>
          <w:color w:val="auto"/>
          <w:sz w:val="28"/>
          <w:szCs w:val="28"/>
          <w:highlight w:val="none"/>
          <w:lang w:val="en-US" w:eastAsia="zh-CN"/>
        </w:rPr>
        <w:t>缪俊杰</w:t>
      </w:r>
    </w:p>
    <w:p w14:paraId="58469CBF">
      <w:pPr>
        <w:shd w:val="clear"/>
        <w:spacing w:line="360" w:lineRule="auto"/>
        <w:ind w:firstLine="562" w:firstLineChars="200"/>
        <w:jc w:val="left"/>
        <w:rPr>
          <w:rFonts w:hint="default" w:ascii="宋体" w:hAnsi="宋体" w:eastAsia="宋体" w:cs="宋体"/>
          <w:b/>
          <w:color w:val="auto"/>
          <w:sz w:val="28"/>
          <w:szCs w:val="28"/>
          <w:highlight w:val="none"/>
          <w:lang w:val="en-US"/>
        </w:rPr>
      </w:pPr>
      <w:r>
        <w:rPr>
          <w:rFonts w:hint="eastAsia" w:ascii="宋体" w:hAnsi="宋体" w:eastAsia="宋体" w:cs="宋体"/>
          <w:b/>
          <w:color w:val="auto"/>
          <w:sz w:val="28"/>
          <w:szCs w:val="28"/>
          <w:highlight w:val="none"/>
        </w:rPr>
        <w:t>联系电话：</w:t>
      </w:r>
      <w:r>
        <w:rPr>
          <w:rFonts w:hint="eastAsia" w:ascii="宋体" w:hAnsi="宋体" w:cs="宋体"/>
          <w:b/>
          <w:color w:val="auto"/>
          <w:sz w:val="28"/>
          <w:szCs w:val="28"/>
          <w:highlight w:val="none"/>
          <w:lang w:val="en-US" w:eastAsia="zh-CN"/>
        </w:rPr>
        <w:t>18196020276</w:t>
      </w:r>
    </w:p>
    <w:p w14:paraId="236B70DC">
      <w:pPr>
        <w:shd w:val="clear"/>
        <w:spacing w:line="360" w:lineRule="auto"/>
        <w:ind w:firstLine="562" w:firstLineChars="200"/>
        <w:jc w:val="center"/>
        <w:rPr>
          <w:rFonts w:hint="eastAsia" w:ascii="宋体" w:hAnsi="宋体" w:eastAsia="宋体" w:cs="宋体"/>
          <w:b/>
          <w:color w:val="auto"/>
          <w:sz w:val="28"/>
          <w:szCs w:val="28"/>
          <w:highlight w:val="none"/>
        </w:rPr>
      </w:pPr>
    </w:p>
    <w:p w14:paraId="3CA947B9">
      <w:pPr>
        <w:shd w:val="clear"/>
        <w:spacing w:line="360" w:lineRule="auto"/>
        <w:jc w:val="center"/>
        <w:rPr>
          <w:rFonts w:hint="eastAsia" w:ascii="宋体" w:hAnsi="宋体" w:eastAsia="宋体" w:cs="宋体"/>
          <w:color w:val="auto"/>
          <w:highlight w:val="none"/>
        </w:rPr>
      </w:pPr>
      <w:r>
        <w:rPr>
          <w:rFonts w:hint="eastAsia" w:ascii="宋体" w:hAnsi="宋体" w:eastAsia="宋体" w:cs="宋体"/>
          <w:b/>
          <w:color w:val="auto"/>
          <w:sz w:val="28"/>
          <w:szCs w:val="28"/>
          <w:highlight w:val="none"/>
        </w:rPr>
        <w:t>202</w:t>
      </w:r>
      <w:r>
        <w:rPr>
          <w:rFonts w:hint="eastAsia" w:ascii="宋体" w:hAnsi="宋体" w:cs="宋体"/>
          <w:b/>
          <w:color w:val="auto"/>
          <w:sz w:val="28"/>
          <w:szCs w:val="28"/>
          <w:highlight w:val="none"/>
          <w:lang w:val="en-US" w:eastAsia="zh-CN"/>
        </w:rPr>
        <w:t>5</w:t>
      </w:r>
      <w:r>
        <w:rPr>
          <w:rFonts w:hint="eastAsia" w:ascii="宋体" w:hAnsi="宋体" w:eastAsia="宋体" w:cs="宋体"/>
          <w:b/>
          <w:color w:val="auto"/>
          <w:sz w:val="28"/>
          <w:szCs w:val="28"/>
          <w:highlight w:val="none"/>
        </w:rPr>
        <w:t>年</w:t>
      </w:r>
      <w:r>
        <w:rPr>
          <w:rFonts w:hint="eastAsia" w:ascii="宋体" w:hAnsi="宋体" w:cs="宋体"/>
          <w:b/>
          <w:color w:val="auto"/>
          <w:sz w:val="28"/>
          <w:szCs w:val="28"/>
          <w:highlight w:val="none"/>
          <w:lang w:val="en-US" w:eastAsia="zh-CN"/>
        </w:rPr>
        <w:t>1</w:t>
      </w:r>
      <w:r>
        <w:rPr>
          <w:rFonts w:hint="eastAsia" w:ascii="宋体" w:hAnsi="宋体" w:eastAsia="宋体" w:cs="宋体"/>
          <w:b/>
          <w:color w:val="auto"/>
          <w:sz w:val="28"/>
          <w:szCs w:val="28"/>
          <w:highlight w:val="none"/>
        </w:rPr>
        <w:t>月</w:t>
      </w:r>
    </w:p>
    <w:p w14:paraId="6149E1CB">
      <w:pPr>
        <w:pageBreakBefore/>
        <w:shd w:val="clear"/>
        <w:spacing w:line="500" w:lineRule="exact"/>
        <w:jc w:val="center"/>
        <w:rPr>
          <w:rFonts w:hint="eastAsia" w:ascii="宋体" w:hAnsi="宋体" w:eastAsia="宋体" w:cs="宋体"/>
          <w:b/>
          <w:bCs/>
          <w:color w:val="auto"/>
          <w:sz w:val="32"/>
          <w:szCs w:val="32"/>
          <w:highlight w:val="none"/>
        </w:rPr>
        <w:sectPr>
          <w:headerReference r:id="rId3" w:type="default"/>
          <w:footerReference r:id="rId4" w:type="default"/>
          <w:pgSz w:w="11906" w:h="16838"/>
          <w:pgMar w:top="1474" w:right="1417" w:bottom="1247" w:left="1417" w:header="851" w:footer="992" w:gutter="0"/>
          <w:pgNumType w:fmt="numberInDash"/>
          <w:cols w:space="425" w:num="1"/>
          <w:docGrid w:type="lines" w:linePitch="312" w:charSpace="0"/>
        </w:sectPr>
      </w:pPr>
    </w:p>
    <w:p w14:paraId="65825322">
      <w:pPr>
        <w:pageBreakBefore/>
        <w:shd w:val="clear"/>
        <w:spacing w:line="5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总  目  录</w:t>
      </w:r>
    </w:p>
    <w:sdt>
      <w:sdtPr>
        <w:rPr>
          <w:rFonts w:ascii="宋体" w:hAnsi="宋体" w:eastAsia="宋体" w:cs="Times New Roman"/>
          <w:color w:val="auto"/>
          <w:kern w:val="2"/>
          <w:sz w:val="21"/>
          <w:szCs w:val="24"/>
          <w:highlight w:val="none"/>
          <w:lang w:val="en-US" w:eastAsia="zh-CN" w:bidi="ar-SA"/>
        </w:rPr>
        <w:id w:val="147470699"/>
        <w15:color w:val="DBDBDB"/>
        <w:docPartObj>
          <w:docPartGallery w:val="Table of Contents"/>
          <w:docPartUnique/>
        </w:docPartObj>
      </w:sdtPr>
      <w:sdtEndPr>
        <w:rPr>
          <w:rFonts w:hint="eastAsia" w:ascii="宋体" w:hAnsi="宋体" w:eastAsia="宋体" w:cs="宋体"/>
          <w:color w:val="auto"/>
          <w:kern w:val="2"/>
          <w:sz w:val="21"/>
          <w:szCs w:val="30"/>
          <w:highlight w:val="none"/>
          <w:lang w:val="en-US" w:eastAsia="zh-CN" w:bidi="ar-SA"/>
        </w:rPr>
      </w:sdtEndPr>
      <w:sdtContent>
        <w:p w14:paraId="49BE0E8A">
          <w:pPr>
            <w:spacing w:before="0" w:beforeLines="0" w:after="0" w:afterLines="0" w:line="240" w:lineRule="auto"/>
            <w:ind w:left="0" w:leftChars="0" w:right="0" w:rightChars="0" w:firstLine="0" w:firstLineChars="0"/>
            <w:jc w:val="center"/>
            <w:rPr>
              <w:color w:val="auto"/>
              <w:highlight w:val="none"/>
            </w:rPr>
          </w:pPr>
        </w:p>
        <w:p w14:paraId="4D7209B6">
          <w:pPr>
            <w:pStyle w:val="50"/>
            <w:tabs>
              <w:tab w:val="right" w:leader="dot" w:pos="9072"/>
            </w:tabs>
            <w:spacing w:line="60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TOC \o "1-1" \h \u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HYPERLINK \l _Toc8858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第一章</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lang w:eastAsia="zh-CN"/>
            </w:rPr>
            <w:t>采购</w:t>
          </w:r>
          <w:r>
            <w:rPr>
              <w:rFonts w:hint="eastAsia" w:ascii="宋体" w:hAnsi="宋体" w:eastAsia="宋体" w:cs="宋体"/>
              <w:b/>
              <w:bCs/>
              <w:color w:val="auto"/>
              <w:sz w:val="24"/>
              <w:szCs w:val="24"/>
              <w:highlight w:val="none"/>
            </w:rPr>
            <w:t>公告</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_Toc8858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14:paraId="025DF818">
          <w:pPr>
            <w:pStyle w:val="50"/>
            <w:tabs>
              <w:tab w:val="right" w:leader="dot" w:pos="9072"/>
            </w:tabs>
            <w:spacing w:line="60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HYPERLINK \l _Toc12294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第二章</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供应商须知</w:t>
          </w:r>
          <w:r>
            <w:rPr>
              <w:rFonts w:hint="eastAsia" w:ascii="宋体" w:hAnsi="宋体" w:eastAsia="宋体" w:cs="宋体"/>
              <w:b/>
              <w:bCs/>
              <w:color w:val="auto"/>
              <w:sz w:val="24"/>
              <w:szCs w:val="24"/>
              <w:highlight w:val="none"/>
            </w:rPr>
            <w:tab/>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fldChar w:fldCharType="end"/>
          </w:r>
        </w:p>
        <w:p w14:paraId="3A905BB7">
          <w:pPr>
            <w:pStyle w:val="50"/>
            <w:tabs>
              <w:tab w:val="right" w:leader="dot" w:pos="9072"/>
            </w:tabs>
            <w:spacing w:line="60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HYPERLINK \l _Toc13299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第三章</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项目采购需求</w:t>
          </w:r>
          <w:r>
            <w:rPr>
              <w:rFonts w:hint="eastAsia" w:ascii="宋体" w:hAnsi="宋体" w:eastAsia="宋体" w:cs="宋体"/>
              <w:b/>
              <w:bCs/>
              <w:color w:val="auto"/>
              <w:sz w:val="24"/>
              <w:szCs w:val="24"/>
              <w:highlight w:val="none"/>
            </w:rPr>
            <w:tab/>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fldChar w:fldCharType="end"/>
          </w:r>
          <w:r>
            <w:rPr>
              <w:rFonts w:hint="eastAsia" w:ascii="宋体" w:hAnsi="宋体" w:cs="宋体"/>
              <w:b/>
              <w:bCs/>
              <w:color w:val="auto"/>
              <w:sz w:val="24"/>
              <w:szCs w:val="24"/>
              <w:highlight w:val="none"/>
              <w:lang w:val="en-US" w:eastAsia="zh-CN"/>
            </w:rPr>
            <w:t>3</w:t>
          </w:r>
        </w:p>
        <w:p w14:paraId="0E2349C1">
          <w:pPr>
            <w:pStyle w:val="50"/>
            <w:tabs>
              <w:tab w:val="right" w:leader="dot" w:pos="9072"/>
            </w:tabs>
            <w:spacing w:line="60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HYPERLINK \l _Toc23500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第四章  合同主要条款</w:t>
          </w:r>
          <w:r>
            <w:rPr>
              <w:rFonts w:hint="eastAsia" w:ascii="宋体" w:hAnsi="宋体" w:eastAsia="宋体" w:cs="宋体"/>
              <w:b/>
              <w:bCs/>
              <w:color w:val="auto"/>
              <w:sz w:val="24"/>
              <w:szCs w:val="24"/>
              <w:highlight w:val="none"/>
            </w:rPr>
            <w:tab/>
          </w:r>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fldChar w:fldCharType="end"/>
          </w:r>
          <w:r>
            <w:rPr>
              <w:rFonts w:hint="eastAsia" w:ascii="宋体" w:hAnsi="宋体" w:cs="宋体"/>
              <w:b/>
              <w:bCs/>
              <w:color w:val="auto"/>
              <w:sz w:val="24"/>
              <w:szCs w:val="24"/>
              <w:highlight w:val="none"/>
              <w:lang w:val="en-US" w:eastAsia="zh-CN"/>
            </w:rPr>
            <w:t>2</w:t>
          </w:r>
        </w:p>
        <w:p w14:paraId="7B6CA090">
          <w:pPr>
            <w:pStyle w:val="50"/>
            <w:tabs>
              <w:tab w:val="right" w:leader="dot" w:pos="9072"/>
            </w:tabs>
            <w:spacing w:line="600" w:lineRule="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HYPERLINK \l _Toc21939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 xml:space="preserve">第五章  </w:t>
          </w:r>
          <w:r>
            <w:rPr>
              <w:rFonts w:hint="eastAsia" w:ascii="宋体" w:hAnsi="宋体" w:eastAsia="宋体" w:cs="宋体"/>
              <w:b/>
              <w:bCs/>
              <w:color w:val="auto"/>
              <w:sz w:val="24"/>
              <w:szCs w:val="24"/>
              <w:highlight w:val="none"/>
              <w:lang w:eastAsia="zh-CN"/>
            </w:rPr>
            <w:t>响应文件</w:t>
          </w:r>
          <w:r>
            <w:rPr>
              <w:rFonts w:hint="eastAsia" w:ascii="宋体" w:hAnsi="宋体" w:eastAsia="宋体" w:cs="宋体"/>
              <w:b/>
              <w:bCs/>
              <w:color w:val="auto"/>
              <w:sz w:val="24"/>
              <w:szCs w:val="24"/>
              <w:highlight w:val="none"/>
            </w:rPr>
            <w:t>格式</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end"/>
          </w:r>
          <w:r>
            <w:rPr>
              <w:rFonts w:hint="eastAsia" w:ascii="宋体" w:hAnsi="宋体" w:cs="宋体"/>
              <w:b/>
              <w:bCs/>
              <w:color w:val="auto"/>
              <w:sz w:val="24"/>
              <w:szCs w:val="24"/>
              <w:highlight w:val="none"/>
              <w:lang w:val="en-US" w:eastAsia="zh-CN"/>
            </w:rPr>
            <w:t>65</w:t>
          </w:r>
        </w:p>
        <w:p w14:paraId="581C31B7">
          <w:pPr>
            <w:pStyle w:val="50"/>
            <w:tabs>
              <w:tab w:val="right" w:leader="dot" w:pos="9072"/>
            </w:tabs>
            <w:spacing w:line="60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HYPERLINK \l _Toc12270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第六章  评审标准（综合评分法）</w:t>
          </w:r>
          <w:r>
            <w:rPr>
              <w:rFonts w:hint="eastAsia" w:ascii="宋体" w:hAnsi="宋体" w:eastAsia="宋体" w:cs="宋体"/>
              <w:b/>
              <w:bCs/>
              <w:color w:val="auto"/>
              <w:sz w:val="24"/>
              <w:szCs w:val="24"/>
              <w:highlight w:val="none"/>
            </w:rPr>
            <w:tab/>
          </w:r>
          <w:r>
            <w:rPr>
              <w:rFonts w:hint="eastAsia" w:ascii="宋体" w:hAnsi="宋体" w:cs="宋体"/>
              <w:b/>
              <w:bCs/>
              <w:color w:val="auto"/>
              <w:sz w:val="24"/>
              <w:szCs w:val="24"/>
              <w:highlight w:val="none"/>
              <w:lang w:val="en-US" w:eastAsia="zh-CN"/>
            </w:rPr>
            <w:t>9</w:t>
          </w:r>
          <w:r>
            <w:rPr>
              <w:rFonts w:hint="eastAsia" w:ascii="宋体" w:hAnsi="宋体" w:eastAsia="宋体" w:cs="宋体"/>
              <w:b/>
              <w:bCs/>
              <w:color w:val="auto"/>
              <w:sz w:val="24"/>
              <w:szCs w:val="24"/>
              <w:highlight w:val="none"/>
            </w:rPr>
            <w:fldChar w:fldCharType="end"/>
          </w:r>
          <w:r>
            <w:rPr>
              <w:rFonts w:hint="eastAsia" w:ascii="宋体" w:hAnsi="宋体" w:cs="宋体"/>
              <w:b/>
              <w:bCs/>
              <w:color w:val="auto"/>
              <w:sz w:val="24"/>
              <w:szCs w:val="24"/>
              <w:highlight w:val="none"/>
              <w:lang w:val="en-US" w:eastAsia="zh-CN"/>
            </w:rPr>
            <w:t>4</w:t>
          </w:r>
        </w:p>
        <w:p w14:paraId="272A9431">
          <w:pPr>
            <w:shd w:val="clear"/>
            <w:spacing w:line="600" w:lineRule="auto"/>
            <w:jc w:val="center"/>
            <w:rPr>
              <w:rFonts w:hint="eastAsia" w:ascii="宋体" w:hAnsi="宋体" w:eastAsia="宋体" w:cs="宋体"/>
              <w:color w:val="auto"/>
              <w:kern w:val="2"/>
              <w:sz w:val="21"/>
              <w:szCs w:val="30"/>
              <w:highlight w:val="none"/>
              <w:lang w:val="en-US" w:eastAsia="zh-CN" w:bidi="ar-SA"/>
            </w:rPr>
          </w:pPr>
          <w:r>
            <w:rPr>
              <w:rFonts w:hint="eastAsia" w:ascii="宋体" w:hAnsi="宋体" w:eastAsia="宋体" w:cs="宋体"/>
              <w:b/>
              <w:bCs/>
              <w:color w:val="auto"/>
              <w:sz w:val="24"/>
              <w:szCs w:val="24"/>
              <w:highlight w:val="none"/>
            </w:rPr>
            <w:fldChar w:fldCharType="end"/>
          </w:r>
        </w:p>
      </w:sdtContent>
    </w:sdt>
    <w:p w14:paraId="72567E0D">
      <w:pPr>
        <w:pStyle w:val="4"/>
        <w:rPr>
          <w:rFonts w:hint="eastAsia"/>
          <w:color w:val="auto"/>
          <w:highlight w:val="none"/>
        </w:rPr>
      </w:pPr>
    </w:p>
    <w:p w14:paraId="4C2F354B">
      <w:pPr>
        <w:shd w:val="clear"/>
        <w:spacing w:line="312" w:lineRule="auto"/>
        <w:jc w:val="center"/>
        <w:rPr>
          <w:rFonts w:hint="eastAsia" w:ascii="宋体" w:hAnsi="宋体" w:eastAsia="宋体" w:cs="宋体"/>
          <w:b/>
          <w:color w:val="auto"/>
          <w:sz w:val="30"/>
          <w:szCs w:val="30"/>
          <w:highlight w:val="none"/>
        </w:rPr>
      </w:pPr>
    </w:p>
    <w:p w14:paraId="21E25F4F">
      <w:pPr>
        <w:shd w:val="clear"/>
        <w:spacing w:line="312" w:lineRule="auto"/>
        <w:jc w:val="center"/>
        <w:rPr>
          <w:rFonts w:hint="eastAsia" w:ascii="宋体" w:hAnsi="宋体" w:eastAsia="宋体" w:cs="宋体"/>
          <w:b/>
          <w:color w:val="auto"/>
          <w:sz w:val="30"/>
          <w:szCs w:val="30"/>
          <w:highlight w:val="none"/>
        </w:rPr>
      </w:pPr>
    </w:p>
    <w:p w14:paraId="0E01B0E9">
      <w:pPr>
        <w:shd w:val="clear"/>
        <w:spacing w:line="312" w:lineRule="auto"/>
        <w:jc w:val="center"/>
        <w:rPr>
          <w:rFonts w:hint="eastAsia" w:ascii="宋体" w:hAnsi="宋体" w:eastAsia="宋体" w:cs="宋体"/>
          <w:b/>
          <w:color w:val="auto"/>
          <w:sz w:val="30"/>
          <w:szCs w:val="30"/>
          <w:highlight w:val="none"/>
        </w:rPr>
      </w:pPr>
    </w:p>
    <w:p w14:paraId="580F14AC">
      <w:pPr>
        <w:shd w:val="clear"/>
        <w:spacing w:line="312" w:lineRule="auto"/>
        <w:jc w:val="center"/>
        <w:rPr>
          <w:rFonts w:hint="eastAsia" w:ascii="宋体" w:hAnsi="宋体" w:eastAsia="宋体" w:cs="宋体"/>
          <w:b/>
          <w:color w:val="auto"/>
          <w:sz w:val="30"/>
          <w:szCs w:val="30"/>
          <w:highlight w:val="none"/>
        </w:rPr>
      </w:pPr>
    </w:p>
    <w:p w14:paraId="7462B225">
      <w:pPr>
        <w:shd w:val="clear"/>
        <w:spacing w:line="312" w:lineRule="auto"/>
        <w:jc w:val="center"/>
        <w:rPr>
          <w:rFonts w:hint="eastAsia" w:ascii="宋体" w:hAnsi="宋体" w:eastAsia="宋体" w:cs="宋体"/>
          <w:b/>
          <w:color w:val="auto"/>
          <w:sz w:val="30"/>
          <w:szCs w:val="30"/>
          <w:highlight w:val="none"/>
        </w:rPr>
      </w:pPr>
    </w:p>
    <w:p w14:paraId="52DCC156">
      <w:pPr>
        <w:shd w:val="clear"/>
        <w:tabs>
          <w:tab w:val="left" w:pos="1230"/>
          <w:tab w:val="left" w:pos="1275"/>
        </w:tabs>
        <w:spacing w:line="360" w:lineRule="auto"/>
        <w:jc w:val="center"/>
        <w:rPr>
          <w:rFonts w:hint="eastAsia" w:ascii="宋体" w:hAnsi="宋体" w:eastAsia="宋体" w:cs="宋体"/>
          <w:b/>
          <w:bCs/>
          <w:color w:val="auto"/>
          <w:sz w:val="32"/>
          <w:szCs w:val="32"/>
          <w:highlight w:val="none"/>
        </w:rPr>
        <w:sectPr>
          <w:footerReference r:id="rId5" w:type="default"/>
          <w:pgSz w:w="11906" w:h="16838"/>
          <w:pgMar w:top="1474" w:right="1417" w:bottom="1247" w:left="1417" w:header="851" w:footer="992" w:gutter="0"/>
          <w:pgNumType w:fmt="numberInDash" w:start="1"/>
          <w:cols w:space="425" w:num="1"/>
          <w:docGrid w:type="lines" w:linePitch="312" w:charSpace="0"/>
        </w:sectPr>
      </w:pPr>
    </w:p>
    <w:p w14:paraId="3C3528DF">
      <w:pPr>
        <w:keepNext w:val="0"/>
        <w:keepLines w:val="0"/>
        <w:pageBreakBefore w:val="0"/>
        <w:widowControl w:val="0"/>
        <w:shd w:val="clear"/>
        <w:tabs>
          <w:tab w:val="left" w:pos="1230"/>
          <w:tab w:val="left" w:pos="1275"/>
        </w:tabs>
        <w:kinsoku/>
        <w:overflowPunct/>
        <w:topLinePunct w:val="0"/>
        <w:autoSpaceDE/>
        <w:autoSpaceDN/>
        <w:bidi w:val="0"/>
        <w:adjustRightInd/>
        <w:snapToGrid/>
        <w:spacing w:line="336" w:lineRule="auto"/>
        <w:jc w:val="center"/>
        <w:textAlignment w:val="auto"/>
        <w:outlineLvl w:val="0"/>
        <w:rPr>
          <w:rFonts w:hint="eastAsia" w:ascii="宋体" w:hAnsi="宋体" w:eastAsia="宋体" w:cs="宋体"/>
          <w:b/>
          <w:bCs/>
          <w:color w:val="auto"/>
          <w:sz w:val="32"/>
          <w:szCs w:val="32"/>
          <w:highlight w:val="none"/>
        </w:rPr>
      </w:pPr>
      <w:bookmarkStart w:id="3" w:name="_Toc8858"/>
      <w:r>
        <w:rPr>
          <w:rFonts w:hint="eastAsia" w:ascii="宋体" w:hAnsi="宋体" w:eastAsia="宋体" w:cs="宋体"/>
          <w:b/>
          <w:bCs/>
          <w:color w:val="auto"/>
          <w:sz w:val="32"/>
          <w:szCs w:val="32"/>
          <w:highlight w:val="none"/>
        </w:rPr>
        <w:t xml:space="preserve">第一章 </w:t>
      </w:r>
      <w:r>
        <w:rPr>
          <w:rFonts w:hint="eastAsia" w:ascii="宋体" w:hAnsi="宋体" w:cs="宋体"/>
          <w:b/>
          <w:bCs/>
          <w:color w:val="auto"/>
          <w:sz w:val="32"/>
          <w:szCs w:val="32"/>
          <w:highlight w:val="none"/>
          <w:lang w:eastAsia="zh-CN"/>
        </w:rPr>
        <w:t>采购</w:t>
      </w:r>
      <w:r>
        <w:rPr>
          <w:rFonts w:hint="eastAsia" w:ascii="宋体" w:hAnsi="宋体" w:eastAsia="宋体" w:cs="宋体"/>
          <w:b/>
          <w:bCs/>
          <w:color w:val="auto"/>
          <w:sz w:val="32"/>
          <w:szCs w:val="32"/>
          <w:highlight w:val="none"/>
        </w:rPr>
        <w:t>公告</w:t>
      </w:r>
      <w:bookmarkEnd w:id="3"/>
    </w:p>
    <w:p w14:paraId="18596D7C">
      <w:pPr>
        <w:keepNext w:val="0"/>
        <w:keepLines w:val="0"/>
        <w:pageBreakBefore w:val="0"/>
        <w:widowControl w:val="0"/>
        <w:pBdr>
          <w:top w:val="single" w:color="auto" w:sz="4" w:space="1"/>
          <w:left w:val="single" w:color="auto" w:sz="4" w:space="4"/>
          <w:bottom w:val="single" w:color="auto" w:sz="4" w:space="1"/>
          <w:right w:val="single" w:color="auto" w:sz="4" w:space="4"/>
        </w:pBdr>
        <w:shd w:val="clear"/>
        <w:kinsoku/>
        <w:wordWrap/>
        <w:overflowPunct/>
        <w:topLinePunct w:val="0"/>
        <w:autoSpaceDE/>
        <w:autoSpaceDN/>
        <w:bidi w:val="0"/>
        <w:adjustRightInd/>
        <w:snapToGrid/>
        <w:spacing w:line="336" w:lineRule="auto"/>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182593EF">
      <w:pPr>
        <w:keepNext w:val="0"/>
        <w:keepLines w:val="0"/>
        <w:pageBreakBefore w:val="0"/>
        <w:widowControl w:val="0"/>
        <w:pBdr>
          <w:top w:val="single" w:color="auto" w:sz="4" w:space="1"/>
          <w:left w:val="single" w:color="auto" w:sz="4" w:space="4"/>
          <w:bottom w:val="single" w:color="auto" w:sz="4" w:space="1"/>
          <w:right w:val="single" w:color="auto" w:sz="4" w:space="4"/>
        </w:pBdr>
        <w:shd w:val="clear"/>
        <w:kinsoku/>
        <w:wordWrap/>
        <w:overflowPunct/>
        <w:topLinePunct w:val="0"/>
        <w:autoSpaceDE/>
        <w:autoSpaceDN/>
        <w:bidi w:val="0"/>
        <w:adjustRightInd/>
        <w:snapToGrid/>
        <w:spacing w:line="336"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cs="宋体"/>
          <w:color w:val="auto"/>
          <w:sz w:val="24"/>
          <w:highlight w:val="none"/>
          <w:u w:val="single"/>
          <w:lang w:val="en-US" w:eastAsia="zh-CN"/>
        </w:rPr>
        <w:t xml:space="preserve"> 新疆第二医学院高等学历继续教育线上教学管理平台服务采购项目</w:t>
      </w:r>
      <w:r>
        <w:rPr>
          <w:rFonts w:hint="eastAsia" w:ascii="宋体" w:hAnsi="宋体" w:eastAsia="宋体" w:cs="宋体"/>
          <w:color w:val="auto"/>
          <w:sz w:val="24"/>
          <w:highlight w:val="none"/>
        </w:rPr>
        <w:t>的潜在供应商应在（</w:t>
      </w:r>
      <w:r>
        <w:rPr>
          <w:rFonts w:hint="eastAsia" w:ascii="宋体" w:hAnsi="宋体" w:eastAsia="宋体" w:cs="宋体"/>
          <w:color w:val="auto"/>
          <w:sz w:val="24"/>
          <w:highlight w:val="none"/>
          <w:u w:val="single"/>
        </w:rPr>
        <w:t>新疆政府采购网</w:t>
      </w:r>
      <w:r>
        <w:rPr>
          <w:rFonts w:hint="eastAsia" w:ascii="宋体" w:hAnsi="宋体" w:eastAsia="宋体" w:cs="宋体"/>
          <w:color w:val="auto"/>
          <w:sz w:val="24"/>
          <w:highlight w:val="none"/>
        </w:rPr>
        <w:t>）获取</w:t>
      </w: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，并于20</w:t>
      </w:r>
      <w:r>
        <w:rPr>
          <w:rFonts w:hint="eastAsia" w:ascii="宋体" w:hAnsi="宋体" w:cs="宋体"/>
          <w:color w:val="auto"/>
          <w:sz w:val="24"/>
          <w:highlight w:val="none"/>
          <w:lang w:val="en-US" w:eastAsia="zh-CN"/>
        </w:rPr>
        <w:t>25</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日</w:t>
      </w:r>
      <w:r>
        <w:rPr>
          <w:rFonts w:hint="eastAsia" w:ascii="宋体" w:hAnsi="宋体" w:cs="宋体"/>
          <w:color w:val="auto"/>
          <w:sz w:val="24"/>
          <w:highlight w:val="none"/>
          <w:lang w:val="en-US" w:eastAsia="zh-CN"/>
        </w:rPr>
        <w:t>11</w:t>
      </w:r>
      <w:r>
        <w:rPr>
          <w:rFonts w:hint="eastAsia" w:ascii="宋体" w:hAnsi="宋体" w:eastAsia="宋体" w:cs="宋体"/>
          <w:color w:val="auto"/>
          <w:sz w:val="24"/>
          <w:highlight w:val="none"/>
          <w:lang w:eastAsia="zh-CN"/>
        </w:rPr>
        <w:t>点</w:t>
      </w:r>
      <w:r>
        <w:rPr>
          <w:rFonts w:hint="eastAsia" w:ascii="宋体" w:hAnsi="宋体" w:cs="宋体"/>
          <w:color w:val="auto"/>
          <w:sz w:val="24"/>
          <w:highlight w:val="none"/>
          <w:lang w:val="en-US" w:eastAsia="zh-CN"/>
        </w:rPr>
        <w:t>00</w:t>
      </w:r>
      <w:r>
        <w:rPr>
          <w:rFonts w:hint="eastAsia" w:ascii="宋体" w:hAnsi="宋体" w:eastAsia="宋体" w:cs="宋体"/>
          <w:color w:val="auto"/>
          <w:sz w:val="24"/>
          <w:highlight w:val="none"/>
          <w:lang w:eastAsia="zh-CN"/>
        </w:rPr>
        <w:t>分</w:t>
      </w:r>
      <w:r>
        <w:rPr>
          <w:rFonts w:hint="eastAsia" w:ascii="宋体" w:hAnsi="宋体" w:eastAsia="宋体" w:cs="宋体"/>
          <w:color w:val="auto"/>
          <w:sz w:val="24"/>
          <w:highlight w:val="none"/>
        </w:rPr>
        <w:t>（北京时间）前递交</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w:t>
      </w:r>
    </w:p>
    <w:p w14:paraId="6F8F6B39">
      <w:pPr>
        <w:keepNext w:val="0"/>
        <w:keepLines w:val="0"/>
        <w:pageBreakBefore w:val="0"/>
        <w:widowControl w:val="0"/>
        <w:shd w:val="clear"/>
        <w:kinsoku/>
        <w:wordWrap/>
        <w:overflowPunct/>
        <w:topLinePunct w:val="0"/>
        <w:autoSpaceDE/>
        <w:autoSpaceDN/>
        <w:bidi w:val="0"/>
        <w:adjustRightInd/>
        <w:snapToGrid/>
        <w:spacing w:line="336" w:lineRule="auto"/>
        <w:textAlignment w:val="auto"/>
        <w:outlineLvl w:val="9"/>
        <w:rPr>
          <w:rFonts w:hint="eastAsia" w:ascii="宋体" w:hAnsi="宋体" w:eastAsia="宋体" w:cs="宋体"/>
          <w:b/>
          <w:bCs/>
          <w:color w:val="auto"/>
          <w:kern w:val="0"/>
          <w:sz w:val="24"/>
          <w:highlight w:val="none"/>
        </w:rPr>
      </w:pPr>
      <w:bookmarkStart w:id="4" w:name="_Toc35393621"/>
      <w:bookmarkStart w:id="5" w:name="_Toc35393790"/>
      <w:bookmarkStart w:id="6" w:name="_Toc28359002"/>
      <w:bookmarkStart w:id="7" w:name="_Toc28359079"/>
      <w:bookmarkStart w:id="8" w:name="_Hlk24379207"/>
      <w:r>
        <w:rPr>
          <w:rFonts w:hint="eastAsia" w:ascii="宋体" w:hAnsi="宋体" w:eastAsia="宋体" w:cs="宋体"/>
          <w:b/>
          <w:bCs/>
          <w:color w:val="auto"/>
          <w:kern w:val="0"/>
          <w:sz w:val="24"/>
          <w:highlight w:val="none"/>
        </w:rPr>
        <w:t>一、项目基本情况</w:t>
      </w:r>
      <w:bookmarkEnd w:id="4"/>
      <w:bookmarkEnd w:id="5"/>
      <w:bookmarkEnd w:id="6"/>
      <w:bookmarkEnd w:id="7"/>
    </w:p>
    <w:p w14:paraId="25FE6E13">
      <w:pPr>
        <w:keepNext w:val="0"/>
        <w:keepLines w:val="0"/>
        <w:pageBreakBefore w:val="0"/>
        <w:widowControl w:val="0"/>
        <w:shd w:val="clear"/>
        <w:kinsoku/>
        <w:wordWrap/>
        <w:overflowPunct/>
        <w:topLinePunct w:val="0"/>
        <w:autoSpaceDE/>
        <w:autoSpaceDN/>
        <w:bidi w:val="0"/>
        <w:adjustRightInd/>
        <w:snapToGrid/>
        <w:spacing w:line="312" w:lineRule="auto"/>
        <w:ind w:firstLine="480" w:firstLineChars="200"/>
        <w:textAlignment w:val="auto"/>
        <w:outlineLvl w:val="9"/>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项目编号：</w:t>
      </w:r>
      <w:r>
        <w:rPr>
          <w:rFonts w:hint="eastAsia" w:ascii="宋体" w:hAnsi="宋体" w:cs="宋体"/>
          <w:color w:val="auto"/>
          <w:kern w:val="0"/>
          <w:sz w:val="24"/>
          <w:highlight w:val="none"/>
          <w:lang w:eastAsia="zh-CN"/>
        </w:rPr>
        <w:t>JKJL[ZC]2025-03</w:t>
      </w:r>
    </w:p>
    <w:p w14:paraId="0623C63E">
      <w:pPr>
        <w:keepNext w:val="0"/>
        <w:keepLines w:val="0"/>
        <w:pageBreakBefore w:val="0"/>
        <w:widowControl w:val="0"/>
        <w:shd w:val="clear"/>
        <w:kinsoku/>
        <w:wordWrap/>
        <w:overflowPunct/>
        <w:topLinePunct w:val="0"/>
        <w:autoSpaceDE/>
        <w:autoSpaceDN/>
        <w:bidi w:val="0"/>
        <w:adjustRightInd/>
        <w:snapToGrid/>
        <w:spacing w:line="312" w:lineRule="auto"/>
        <w:ind w:firstLine="480" w:firstLineChars="200"/>
        <w:textAlignment w:val="auto"/>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eastAsia="zh-CN"/>
        </w:rPr>
        <w:t>项目名称：</w:t>
      </w:r>
      <w:r>
        <w:rPr>
          <w:rFonts w:hint="eastAsia" w:ascii="宋体" w:hAnsi="宋体" w:cs="宋体"/>
          <w:color w:val="auto"/>
          <w:kern w:val="0"/>
          <w:sz w:val="24"/>
          <w:highlight w:val="none"/>
          <w:lang w:eastAsia="zh-CN"/>
        </w:rPr>
        <w:t>新疆第二医学院高等学历继续教育线上教学管理平台服务采购项目</w:t>
      </w:r>
    </w:p>
    <w:bookmarkEnd w:id="8"/>
    <w:p w14:paraId="6345784E">
      <w:pPr>
        <w:keepNext w:val="0"/>
        <w:keepLines w:val="0"/>
        <w:pageBreakBefore w:val="0"/>
        <w:widowControl w:val="0"/>
        <w:shd w:val="clear"/>
        <w:kinsoku/>
        <w:wordWrap/>
        <w:overflowPunct/>
        <w:topLinePunct w:val="0"/>
        <w:autoSpaceDE/>
        <w:autoSpaceDN/>
        <w:bidi w:val="0"/>
        <w:adjustRightInd/>
        <w:snapToGrid/>
        <w:spacing w:line="312" w:lineRule="auto"/>
        <w:ind w:left="479" w:leftChars="228" w:firstLine="0" w:firstLineChars="0"/>
        <w:textAlignment w:val="auto"/>
        <w:outlineLvl w:val="9"/>
        <w:rPr>
          <w:rFonts w:hint="eastAsia" w:ascii="宋体" w:hAnsi="宋体" w:eastAsia="宋体" w:cs="宋体"/>
          <w:color w:val="auto"/>
          <w:kern w:val="0"/>
          <w:sz w:val="24"/>
          <w:highlight w:val="none"/>
          <w:lang w:eastAsia="zh-CN"/>
        </w:rPr>
      </w:pPr>
      <w:bookmarkStart w:id="9" w:name="_Toc28359003"/>
      <w:bookmarkStart w:id="10" w:name="_Toc28359080"/>
      <w:bookmarkStart w:id="11" w:name="_Toc35393791"/>
      <w:bookmarkStart w:id="12" w:name="_Toc35393622"/>
      <w:r>
        <w:rPr>
          <w:rFonts w:hint="eastAsia" w:ascii="宋体" w:hAnsi="宋体" w:eastAsia="宋体" w:cs="宋体"/>
          <w:color w:val="auto"/>
          <w:kern w:val="0"/>
          <w:sz w:val="24"/>
          <w:highlight w:val="none"/>
          <w:lang w:eastAsia="zh-CN"/>
        </w:rPr>
        <w:t>采购方式：竞争性磋商</w:t>
      </w:r>
    </w:p>
    <w:p w14:paraId="7ADBF1EB">
      <w:pPr>
        <w:keepNext w:val="0"/>
        <w:keepLines w:val="0"/>
        <w:pageBreakBefore w:val="0"/>
        <w:widowControl w:val="0"/>
        <w:shd w:val="clear"/>
        <w:kinsoku/>
        <w:wordWrap/>
        <w:overflowPunct/>
        <w:topLinePunct w:val="0"/>
        <w:autoSpaceDE/>
        <w:autoSpaceDN/>
        <w:bidi w:val="0"/>
        <w:adjustRightInd/>
        <w:snapToGrid/>
        <w:spacing w:line="312" w:lineRule="auto"/>
        <w:ind w:left="479" w:leftChars="228" w:firstLine="0" w:firstLineChars="0"/>
        <w:textAlignment w:val="auto"/>
        <w:outlineLvl w:val="9"/>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eastAsia="zh-CN"/>
        </w:rPr>
        <w:t>预算金额（元）：</w:t>
      </w:r>
      <w:r>
        <w:rPr>
          <w:rFonts w:hint="eastAsia" w:ascii="宋体" w:hAnsi="宋体" w:cs="宋体"/>
          <w:color w:val="auto"/>
          <w:kern w:val="0"/>
          <w:sz w:val="24"/>
          <w:highlight w:val="none"/>
          <w:lang w:val="en-US" w:eastAsia="zh-CN"/>
        </w:rPr>
        <w:t>590000元</w:t>
      </w:r>
    </w:p>
    <w:p w14:paraId="6E3D0F0F">
      <w:pPr>
        <w:keepNext w:val="0"/>
        <w:keepLines w:val="0"/>
        <w:pageBreakBefore w:val="0"/>
        <w:widowControl w:val="0"/>
        <w:shd w:val="clear"/>
        <w:kinsoku/>
        <w:wordWrap/>
        <w:overflowPunct/>
        <w:topLinePunct w:val="0"/>
        <w:autoSpaceDE/>
        <w:autoSpaceDN/>
        <w:bidi w:val="0"/>
        <w:adjustRightInd/>
        <w:snapToGrid/>
        <w:spacing w:line="312" w:lineRule="auto"/>
        <w:ind w:left="479" w:leftChars="228" w:firstLine="0" w:firstLineChars="0"/>
        <w:textAlignment w:val="auto"/>
        <w:outlineLvl w:val="9"/>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最高单价限价：</w:t>
      </w:r>
      <w:r>
        <w:rPr>
          <w:rFonts w:hint="eastAsia" w:ascii="宋体" w:hAnsi="宋体" w:cs="宋体"/>
          <w:color w:val="auto"/>
          <w:kern w:val="0"/>
          <w:sz w:val="24"/>
          <w:highlight w:val="none"/>
          <w:lang w:val="en-US" w:eastAsia="zh-CN"/>
        </w:rPr>
        <w:t>/</w:t>
      </w:r>
    </w:p>
    <w:p w14:paraId="49C931D0">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outlineLvl w:val="9"/>
        <w:rPr>
          <w:rFonts w:hint="eastAsia" w:ascii="宋体" w:hAnsi="宋体" w:cs="宋体"/>
          <w:color w:val="auto"/>
          <w:kern w:val="0"/>
          <w:sz w:val="24"/>
          <w:highlight w:val="none"/>
        </w:rPr>
      </w:pPr>
      <w:r>
        <w:rPr>
          <w:rFonts w:hint="eastAsia" w:ascii="宋体" w:hAnsi="宋体" w:eastAsia="宋体" w:cs="宋体"/>
          <w:color w:val="auto"/>
          <w:kern w:val="0"/>
          <w:sz w:val="24"/>
          <w:highlight w:val="none"/>
          <w:lang w:eastAsia="zh-CN"/>
        </w:rPr>
        <w:t>采购需求：</w:t>
      </w:r>
    </w:p>
    <w:p w14:paraId="3FD07188">
      <w:pPr>
        <w:keepNext w:val="0"/>
        <w:keepLines w:val="0"/>
        <w:pageBreakBefore w:val="0"/>
        <w:widowControl w:val="0"/>
        <w:kinsoku/>
        <w:wordWrap/>
        <w:overflowPunct/>
        <w:topLinePunct w:val="0"/>
        <w:autoSpaceDE/>
        <w:autoSpaceDN/>
        <w:bidi w:val="0"/>
        <w:adjustRightInd/>
        <w:snapToGrid/>
        <w:spacing w:line="312" w:lineRule="auto"/>
        <w:ind w:left="479" w:leftChars="228" w:firstLine="0" w:firstLineChars="0"/>
        <w:textAlignment w:val="auto"/>
        <w:outlineLvl w:val="9"/>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标项名称:</w:t>
      </w:r>
      <w:r>
        <w:rPr>
          <w:rFonts w:hint="eastAsia" w:ascii="宋体" w:hAnsi="宋体" w:cs="宋体"/>
          <w:color w:val="auto"/>
          <w:kern w:val="0"/>
          <w:sz w:val="24"/>
          <w:highlight w:val="none"/>
          <w:lang w:eastAsia="zh-CN"/>
        </w:rPr>
        <w:t xml:space="preserve"> 新疆第二医学院高等学历继续教育线上教学管理平台服务采购项目</w:t>
      </w:r>
    </w:p>
    <w:p w14:paraId="69BD9C37">
      <w:pPr>
        <w:keepNext w:val="0"/>
        <w:keepLines w:val="0"/>
        <w:pageBreakBefore w:val="0"/>
        <w:widowControl w:val="0"/>
        <w:kinsoku/>
        <w:wordWrap/>
        <w:overflowPunct/>
        <w:topLinePunct w:val="0"/>
        <w:autoSpaceDE/>
        <w:autoSpaceDN/>
        <w:bidi w:val="0"/>
        <w:adjustRightInd/>
        <w:snapToGrid/>
        <w:spacing w:line="312" w:lineRule="auto"/>
        <w:ind w:left="479" w:leftChars="228" w:firstLine="0" w:firstLineChars="0"/>
        <w:textAlignment w:val="auto"/>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eastAsia="zh-CN"/>
        </w:rPr>
        <w:t>数量:</w:t>
      </w:r>
      <w:r>
        <w:rPr>
          <w:rFonts w:hint="eastAsia" w:ascii="宋体" w:hAnsi="宋体" w:eastAsia="宋体" w:cs="宋体"/>
          <w:color w:val="auto"/>
          <w:kern w:val="0"/>
          <w:sz w:val="24"/>
          <w:highlight w:val="none"/>
          <w:lang w:val="en-US" w:eastAsia="zh-CN"/>
        </w:rPr>
        <w:t>1</w:t>
      </w:r>
    </w:p>
    <w:p w14:paraId="3676467D">
      <w:pPr>
        <w:keepNext w:val="0"/>
        <w:keepLines w:val="0"/>
        <w:pageBreakBefore w:val="0"/>
        <w:widowControl w:val="0"/>
        <w:kinsoku/>
        <w:wordWrap/>
        <w:overflowPunct/>
        <w:topLinePunct w:val="0"/>
        <w:autoSpaceDE/>
        <w:autoSpaceDN/>
        <w:bidi w:val="0"/>
        <w:adjustRightInd/>
        <w:snapToGrid/>
        <w:spacing w:line="312" w:lineRule="auto"/>
        <w:ind w:left="479" w:leftChars="228" w:firstLine="0" w:firstLineChars="0"/>
        <w:textAlignment w:val="auto"/>
        <w:outlineLvl w:val="9"/>
        <w:rPr>
          <w:rFonts w:hint="eastAsia" w:ascii="宋体" w:hAnsi="宋体" w:cs="宋体"/>
          <w:color w:val="auto"/>
          <w:kern w:val="0"/>
          <w:sz w:val="24"/>
          <w:highlight w:val="none"/>
          <w:lang w:val="en-US" w:eastAsia="zh-CN"/>
        </w:rPr>
      </w:pPr>
      <w:r>
        <w:rPr>
          <w:rFonts w:hint="eastAsia" w:ascii="宋体" w:hAnsi="宋体" w:eastAsia="宋体" w:cs="宋体"/>
          <w:color w:val="auto"/>
          <w:kern w:val="0"/>
          <w:sz w:val="24"/>
          <w:highlight w:val="none"/>
          <w:lang w:eastAsia="zh-CN"/>
        </w:rPr>
        <w:t>预算金额（元）：</w:t>
      </w:r>
      <w:r>
        <w:rPr>
          <w:rFonts w:hint="eastAsia" w:ascii="宋体" w:hAnsi="宋体" w:cs="宋体"/>
          <w:color w:val="auto"/>
          <w:kern w:val="0"/>
          <w:sz w:val="24"/>
          <w:highlight w:val="none"/>
          <w:lang w:val="en-US" w:eastAsia="zh-CN"/>
        </w:rPr>
        <w:t>590000元</w:t>
      </w:r>
    </w:p>
    <w:p w14:paraId="55A828F2">
      <w:pPr>
        <w:keepNext w:val="0"/>
        <w:keepLines w:val="0"/>
        <w:pageBreakBefore w:val="0"/>
        <w:widowControl w:val="0"/>
        <w:kinsoku/>
        <w:wordWrap/>
        <w:overflowPunct/>
        <w:topLinePunct w:val="0"/>
        <w:autoSpaceDE/>
        <w:autoSpaceDN/>
        <w:bidi w:val="0"/>
        <w:adjustRightInd/>
        <w:snapToGrid/>
        <w:spacing w:line="312" w:lineRule="auto"/>
        <w:ind w:left="479" w:leftChars="228" w:firstLine="0" w:firstLineChars="0"/>
        <w:textAlignment w:val="auto"/>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eastAsia="zh-CN"/>
        </w:rPr>
        <w:t>单位：</w:t>
      </w:r>
      <w:r>
        <w:rPr>
          <w:rFonts w:hint="eastAsia" w:ascii="宋体" w:hAnsi="宋体" w:cs="宋体"/>
          <w:color w:val="auto"/>
          <w:kern w:val="0"/>
          <w:sz w:val="24"/>
          <w:highlight w:val="none"/>
          <w:lang w:eastAsia="zh-CN"/>
        </w:rPr>
        <w:t>项</w:t>
      </w:r>
    </w:p>
    <w:p w14:paraId="0649BB68">
      <w:pPr>
        <w:keepNext w:val="0"/>
        <w:keepLines w:val="0"/>
        <w:pageBreakBefore w:val="0"/>
        <w:widowControl w:val="0"/>
        <w:kinsoku/>
        <w:wordWrap/>
        <w:overflowPunct/>
        <w:topLinePunct w:val="0"/>
        <w:autoSpaceDE/>
        <w:autoSpaceDN/>
        <w:bidi w:val="0"/>
        <w:adjustRightInd/>
        <w:snapToGrid/>
        <w:spacing w:line="312" w:lineRule="auto"/>
        <w:ind w:left="479" w:leftChars="228" w:firstLine="0" w:firstLineChars="0"/>
        <w:textAlignment w:val="auto"/>
        <w:outlineLvl w:val="9"/>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简要规格描述：具体要求详见</w:t>
      </w:r>
      <w:r>
        <w:rPr>
          <w:rFonts w:hint="eastAsia" w:ascii="宋体" w:hAnsi="宋体" w:cs="宋体"/>
          <w:color w:val="auto"/>
          <w:kern w:val="0"/>
          <w:sz w:val="24"/>
          <w:highlight w:val="none"/>
          <w:lang w:eastAsia="zh-CN"/>
        </w:rPr>
        <w:t>采购</w:t>
      </w:r>
      <w:r>
        <w:rPr>
          <w:rFonts w:hint="eastAsia" w:ascii="宋体" w:hAnsi="宋体" w:eastAsia="宋体" w:cs="宋体"/>
          <w:color w:val="auto"/>
          <w:kern w:val="0"/>
          <w:sz w:val="24"/>
          <w:highlight w:val="none"/>
          <w:lang w:eastAsia="zh-CN"/>
        </w:rPr>
        <w:t>文件</w:t>
      </w:r>
    </w:p>
    <w:p w14:paraId="3D0D6A53">
      <w:pPr>
        <w:keepNext w:val="0"/>
        <w:keepLines w:val="0"/>
        <w:pageBreakBefore w:val="0"/>
        <w:widowControl w:val="0"/>
        <w:kinsoku/>
        <w:wordWrap/>
        <w:overflowPunct/>
        <w:topLinePunct w:val="0"/>
        <w:autoSpaceDE/>
        <w:autoSpaceDN/>
        <w:bidi w:val="0"/>
        <w:adjustRightInd/>
        <w:snapToGrid/>
        <w:spacing w:line="312" w:lineRule="auto"/>
        <w:ind w:left="479" w:leftChars="228" w:firstLine="0" w:firstLineChars="0"/>
        <w:textAlignment w:val="auto"/>
        <w:outlineLvl w:val="9"/>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备注：无</w:t>
      </w:r>
    </w:p>
    <w:p w14:paraId="5D0CD864">
      <w:pPr>
        <w:keepNext w:val="0"/>
        <w:keepLines w:val="0"/>
        <w:pageBreakBefore w:val="0"/>
        <w:widowControl w:val="0"/>
        <w:shd w:val="clear"/>
        <w:kinsoku/>
        <w:wordWrap/>
        <w:overflowPunct/>
        <w:topLinePunct w:val="0"/>
        <w:autoSpaceDE/>
        <w:autoSpaceDN/>
        <w:bidi w:val="0"/>
        <w:adjustRightInd/>
        <w:snapToGrid/>
        <w:spacing w:line="312" w:lineRule="auto"/>
        <w:ind w:firstLine="480" w:firstLineChars="200"/>
        <w:textAlignment w:val="auto"/>
        <w:outlineLvl w:val="9"/>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合同履行期限：详见采购文件</w:t>
      </w:r>
    </w:p>
    <w:p w14:paraId="7B16F7AD">
      <w:pPr>
        <w:keepNext w:val="0"/>
        <w:keepLines w:val="0"/>
        <w:pageBreakBefore w:val="0"/>
        <w:widowControl w:val="0"/>
        <w:shd w:val="clear"/>
        <w:kinsoku/>
        <w:wordWrap/>
        <w:overflowPunct/>
        <w:topLinePunct w:val="0"/>
        <w:autoSpaceDE/>
        <w:autoSpaceDN/>
        <w:bidi w:val="0"/>
        <w:adjustRightInd/>
        <w:snapToGrid/>
        <w:spacing w:line="312" w:lineRule="auto"/>
        <w:ind w:firstLine="480" w:firstLineChars="200"/>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kern w:val="0"/>
          <w:sz w:val="24"/>
          <w:highlight w:val="none"/>
          <w:lang w:eastAsia="zh-CN"/>
        </w:rPr>
        <w:t>本项目（否）接受联合体投标。</w:t>
      </w:r>
    </w:p>
    <w:p w14:paraId="54E0D5E1">
      <w:pPr>
        <w:keepNext w:val="0"/>
        <w:keepLines w:val="0"/>
        <w:pageBreakBefore w:val="0"/>
        <w:widowControl w:val="0"/>
        <w:shd w:val="clear"/>
        <w:kinsoku/>
        <w:wordWrap/>
        <w:overflowPunct/>
        <w:topLinePunct w:val="0"/>
        <w:autoSpaceDE/>
        <w:autoSpaceDN/>
        <w:bidi w:val="0"/>
        <w:adjustRightInd/>
        <w:snapToGrid/>
        <w:spacing w:line="336" w:lineRule="auto"/>
        <w:textAlignment w:val="auto"/>
        <w:outlineLvl w:val="9"/>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二、申请人的资格要求：</w:t>
      </w:r>
      <w:bookmarkEnd w:id="9"/>
      <w:bookmarkEnd w:id="10"/>
      <w:bookmarkEnd w:id="11"/>
      <w:bookmarkEnd w:id="12"/>
    </w:p>
    <w:p w14:paraId="7DD31A50">
      <w:pPr>
        <w:keepNext w:val="0"/>
        <w:keepLines w:val="0"/>
        <w:pageBreakBefore w:val="0"/>
        <w:widowControl w:val="0"/>
        <w:shd w:val="clear"/>
        <w:kinsoku/>
        <w:overflowPunct/>
        <w:topLinePunct w:val="0"/>
        <w:autoSpaceDE/>
        <w:autoSpaceDN/>
        <w:bidi w:val="0"/>
        <w:adjustRightInd/>
        <w:snapToGrid/>
        <w:spacing w:line="336" w:lineRule="auto"/>
        <w:ind w:firstLine="480" w:firstLineChars="200"/>
        <w:textAlignment w:val="auto"/>
        <w:outlineLvl w:val="9"/>
        <w:rPr>
          <w:rFonts w:hint="eastAsia" w:ascii="宋体" w:hAnsi="宋体" w:eastAsia="宋体" w:cs="宋体"/>
          <w:bCs/>
          <w:color w:val="auto"/>
          <w:kern w:val="0"/>
          <w:sz w:val="24"/>
          <w:szCs w:val="22"/>
          <w:highlight w:val="none"/>
        </w:rPr>
      </w:pPr>
      <w:bookmarkStart w:id="13" w:name="_Toc28359081"/>
      <w:bookmarkStart w:id="14" w:name="_Toc28359004"/>
      <w:r>
        <w:rPr>
          <w:rFonts w:hint="eastAsia" w:ascii="宋体" w:hAnsi="宋体" w:eastAsia="宋体" w:cs="宋体"/>
          <w:bCs/>
          <w:color w:val="auto"/>
          <w:kern w:val="0"/>
          <w:sz w:val="24"/>
          <w:szCs w:val="22"/>
          <w:highlight w:val="none"/>
        </w:rPr>
        <w:t>1.满足《中华人民共和国政府采购法》第二十二条规定；</w:t>
      </w:r>
    </w:p>
    <w:p w14:paraId="298481C1">
      <w:pPr>
        <w:keepNext w:val="0"/>
        <w:keepLines w:val="0"/>
        <w:pageBreakBefore w:val="0"/>
        <w:widowControl w:val="0"/>
        <w:shd w:val="clear"/>
        <w:kinsoku/>
        <w:wordWrap/>
        <w:overflowPunct/>
        <w:topLinePunct w:val="0"/>
        <w:autoSpaceDE/>
        <w:autoSpaceDN/>
        <w:bidi w:val="0"/>
        <w:adjustRightInd/>
        <w:snapToGrid/>
        <w:spacing w:line="336" w:lineRule="auto"/>
        <w:ind w:firstLine="480" w:firstLineChars="200"/>
        <w:textAlignment w:val="auto"/>
        <w:outlineLvl w:val="9"/>
        <w:rPr>
          <w:rFonts w:hint="eastAsia" w:ascii="宋体" w:hAnsi="宋体" w:eastAsia="宋体" w:cs="宋体"/>
          <w:bCs/>
          <w:color w:val="auto"/>
          <w:kern w:val="0"/>
          <w:sz w:val="24"/>
          <w:szCs w:val="22"/>
          <w:highlight w:val="none"/>
          <w:lang w:val="en-US" w:eastAsia="zh-CN"/>
        </w:rPr>
      </w:pPr>
      <w:r>
        <w:rPr>
          <w:rFonts w:hint="eastAsia" w:ascii="宋体" w:hAnsi="宋体" w:eastAsia="宋体" w:cs="宋体"/>
          <w:bCs/>
          <w:color w:val="auto"/>
          <w:kern w:val="0"/>
          <w:sz w:val="24"/>
          <w:szCs w:val="22"/>
          <w:highlight w:val="none"/>
        </w:rPr>
        <w:t>2.落实政府采购政策需满足的资格要求：本项目专门面向中小企业</w:t>
      </w:r>
      <w:r>
        <w:rPr>
          <w:rFonts w:hint="eastAsia" w:ascii="宋体" w:hAnsi="宋体" w:cs="宋体"/>
          <w:bCs/>
          <w:color w:val="auto"/>
          <w:kern w:val="0"/>
          <w:sz w:val="24"/>
          <w:szCs w:val="22"/>
          <w:highlight w:val="none"/>
          <w:lang w:eastAsia="zh-CN"/>
        </w:rPr>
        <w:t>；</w:t>
      </w:r>
    </w:p>
    <w:p w14:paraId="3CCBE3D3">
      <w:pPr>
        <w:keepNext w:val="0"/>
        <w:keepLines w:val="0"/>
        <w:pageBreakBefore w:val="0"/>
        <w:widowControl w:val="0"/>
        <w:shd w:val="clear"/>
        <w:kinsoku/>
        <w:wordWrap/>
        <w:overflowPunct/>
        <w:topLinePunct w:val="0"/>
        <w:autoSpaceDE/>
        <w:autoSpaceDN/>
        <w:bidi w:val="0"/>
        <w:adjustRightInd/>
        <w:snapToGrid/>
        <w:spacing w:line="336" w:lineRule="auto"/>
        <w:ind w:firstLine="480" w:firstLineChars="200"/>
        <w:textAlignment w:val="auto"/>
        <w:outlineLvl w:val="9"/>
        <w:rPr>
          <w:rFonts w:hint="eastAsia" w:ascii="宋体" w:hAnsi="宋体" w:eastAsia="宋体" w:cs="宋体"/>
          <w:bCs/>
          <w:color w:val="auto"/>
          <w:kern w:val="0"/>
          <w:sz w:val="24"/>
          <w:szCs w:val="22"/>
          <w:highlight w:val="none"/>
          <w:lang w:val="en-US" w:eastAsia="zh-CN"/>
        </w:rPr>
      </w:pPr>
      <w:r>
        <w:rPr>
          <w:rFonts w:hint="eastAsia" w:ascii="宋体" w:hAnsi="宋体" w:eastAsia="宋体" w:cs="宋体"/>
          <w:bCs/>
          <w:color w:val="auto"/>
          <w:kern w:val="0"/>
          <w:sz w:val="24"/>
          <w:szCs w:val="22"/>
          <w:highlight w:val="none"/>
          <w:lang w:val="en-US" w:eastAsia="zh-CN"/>
        </w:rPr>
        <w:t>3</w:t>
      </w:r>
      <w:r>
        <w:rPr>
          <w:rFonts w:hint="eastAsia" w:ascii="宋体" w:hAnsi="宋体" w:eastAsia="宋体" w:cs="宋体"/>
          <w:bCs/>
          <w:color w:val="auto"/>
          <w:kern w:val="0"/>
          <w:sz w:val="24"/>
          <w:szCs w:val="22"/>
          <w:highlight w:val="none"/>
        </w:rPr>
        <w:t>.本项目的特定资格要求：</w:t>
      </w:r>
      <w:r>
        <w:rPr>
          <w:rFonts w:hint="eastAsia" w:ascii="宋体" w:hAnsi="宋体" w:cs="宋体"/>
          <w:bCs/>
          <w:color w:val="auto"/>
          <w:kern w:val="0"/>
          <w:sz w:val="24"/>
          <w:szCs w:val="22"/>
          <w:highlight w:val="none"/>
          <w:lang w:eastAsia="zh-CN"/>
        </w:rPr>
        <w:t>无</w:t>
      </w:r>
    </w:p>
    <w:p w14:paraId="09AF8866">
      <w:pPr>
        <w:keepNext w:val="0"/>
        <w:keepLines w:val="0"/>
        <w:pageBreakBefore w:val="0"/>
        <w:widowControl w:val="0"/>
        <w:shd w:val="clear"/>
        <w:kinsoku/>
        <w:wordWrap/>
        <w:overflowPunct/>
        <w:topLinePunct w:val="0"/>
        <w:autoSpaceDE/>
        <w:autoSpaceDN/>
        <w:bidi w:val="0"/>
        <w:adjustRightInd/>
        <w:snapToGrid/>
        <w:spacing w:line="336" w:lineRule="auto"/>
        <w:textAlignment w:val="auto"/>
        <w:outlineLvl w:val="9"/>
        <w:rPr>
          <w:rFonts w:hint="eastAsia" w:ascii="宋体" w:hAnsi="宋体" w:eastAsia="宋体" w:cs="宋体"/>
          <w:b/>
          <w:bCs/>
          <w:color w:val="auto"/>
          <w:kern w:val="0"/>
          <w:sz w:val="24"/>
          <w:highlight w:val="none"/>
          <w:lang w:eastAsia="zh-CN"/>
        </w:rPr>
      </w:pPr>
      <w:bookmarkStart w:id="15" w:name="_Toc35393792"/>
      <w:bookmarkStart w:id="16" w:name="_Toc35393623"/>
      <w:r>
        <w:rPr>
          <w:rFonts w:hint="eastAsia" w:ascii="宋体" w:hAnsi="宋体" w:eastAsia="宋体" w:cs="宋体"/>
          <w:b/>
          <w:bCs/>
          <w:color w:val="auto"/>
          <w:kern w:val="0"/>
          <w:sz w:val="24"/>
          <w:highlight w:val="none"/>
        </w:rPr>
        <w:t>三、获取</w:t>
      </w:r>
      <w:bookmarkEnd w:id="13"/>
      <w:bookmarkEnd w:id="14"/>
      <w:bookmarkEnd w:id="15"/>
      <w:bookmarkEnd w:id="16"/>
      <w:r>
        <w:rPr>
          <w:rFonts w:hint="eastAsia" w:ascii="宋体" w:hAnsi="宋体" w:eastAsia="宋体" w:cs="宋体"/>
          <w:b/>
          <w:bCs/>
          <w:color w:val="auto"/>
          <w:kern w:val="0"/>
          <w:sz w:val="24"/>
          <w:highlight w:val="none"/>
          <w:lang w:eastAsia="zh-CN"/>
        </w:rPr>
        <w:t>采购文件</w:t>
      </w:r>
    </w:p>
    <w:p w14:paraId="52D4FB13">
      <w:pPr>
        <w:keepNext w:val="0"/>
        <w:keepLines w:val="0"/>
        <w:pageBreakBefore w:val="0"/>
        <w:widowControl w:val="0"/>
        <w:shd w:val="clear"/>
        <w:kinsoku/>
        <w:wordWrap/>
        <w:overflowPunct/>
        <w:topLinePunct w:val="0"/>
        <w:autoSpaceDE/>
        <w:autoSpaceDN/>
        <w:bidi w:val="0"/>
        <w:adjustRightInd/>
        <w:snapToGrid/>
        <w:spacing w:line="336" w:lineRule="auto"/>
        <w:ind w:firstLine="480" w:firstLineChars="200"/>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时间：20</w:t>
      </w:r>
      <w:r>
        <w:rPr>
          <w:rFonts w:hint="eastAsia" w:ascii="宋体" w:hAnsi="宋体" w:eastAsia="宋体" w:cs="宋体"/>
          <w:color w:val="auto"/>
          <w:kern w:val="0"/>
          <w:sz w:val="24"/>
          <w:highlight w:val="none"/>
          <w:lang w:val="en-US" w:eastAsia="zh-CN"/>
        </w:rPr>
        <w:t>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26</w:t>
      </w:r>
      <w:r>
        <w:rPr>
          <w:rFonts w:hint="eastAsia" w:ascii="宋体" w:hAnsi="宋体" w:eastAsia="宋体" w:cs="宋体"/>
          <w:color w:val="auto"/>
          <w:kern w:val="0"/>
          <w:sz w:val="24"/>
          <w:highlight w:val="none"/>
        </w:rPr>
        <w:t>日至20</w:t>
      </w:r>
      <w:r>
        <w:rPr>
          <w:rFonts w:hint="eastAsia" w:ascii="宋体" w:hAnsi="宋体" w:eastAsia="宋体" w:cs="宋体"/>
          <w:color w:val="auto"/>
          <w:kern w:val="0"/>
          <w:sz w:val="24"/>
          <w:highlight w:val="none"/>
          <w:lang w:val="en-US" w:eastAsia="zh-CN"/>
        </w:rPr>
        <w:t>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8</w:t>
      </w:r>
      <w:r>
        <w:rPr>
          <w:rFonts w:hint="eastAsia" w:ascii="宋体" w:hAnsi="宋体" w:eastAsia="宋体" w:cs="宋体"/>
          <w:color w:val="auto"/>
          <w:kern w:val="0"/>
          <w:sz w:val="24"/>
          <w:highlight w:val="none"/>
        </w:rPr>
        <w:t>日，</w:t>
      </w:r>
      <w:r>
        <w:rPr>
          <w:rFonts w:hint="eastAsia" w:ascii="宋体" w:hAnsi="宋体" w:cs="宋体"/>
          <w:color w:val="auto"/>
          <w:kern w:val="0"/>
          <w:sz w:val="24"/>
          <w:highlight w:val="none"/>
        </w:rPr>
        <w:t>每天上午00:00至</w:t>
      </w:r>
      <w:r>
        <w:rPr>
          <w:rFonts w:hint="eastAsia" w:ascii="宋体" w:hAnsi="宋体" w:cs="宋体"/>
          <w:color w:val="auto"/>
          <w:kern w:val="0"/>
          <w:sz w:val="24"/>
          <w:highlight w:val="none"/>
          <w:lang w:val="en-US" w:eastAsia="zh-CN"/>
        </w:rPr>
        <w:t>12</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00</w:t>
      </w:r>
      <w:r>
        <w:rPr>
          <w:rFonts w:hint="eastAsia" w:ascii="宋体" w:hAnsi="宋体" w:cs="宋体"/>
          <w:color w:val="auto"/>
          <w:kern w:val="0"/>
          <w:sz w:val="24"/>
          <w:highlight w:val="none"/>
        </w:rPr>
        <w:t>，下午1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00</w:t>
      </w:r>
      <w:r>
        <w:rPr>
          <w:rFonts w:hint="eastAsia" w:ascii="宋体" w:hAnsi="宋体" w:cs="宋体"/>
          <w:color w:val="auto"/>
          <w:kern w:val="0"/>
          <w:sz w:val="24"/>
          <w:highlight w:val="none"/>
        </w:rPr>
        <w:t>至23:59（北京时间，法定节假日除外）</w:t>
      </w:r>
      <w:r>
        <w:rPr>
          <w:rFonts w:hint="eastAsia" w:ascii="宋体" w:hAnsi="宋体" w:eastAsia="宋体" w:cs="宋体"/>
          <w:color w:val="auto"/>
          <w:kern w:val="0"/>
          <w:sz w:val="24"/>
          <w:highlight w:val="none"/>
        </w:rPr>
        <w:t>。</w:t>
      </w:r>
    </w:p>
    <w:p w14:paraId="7014BFDE">
      <w:pPr>
        <w:keepNext w:val="0"/>
        <w:keepLines w:val="0"/>
        <w:pageBreakBefore w:val="0"/>
        <w:widowControl w:val="0"/>
        <w:shd w:val="clear"/>
        <w:kinsoku/>
        <w:overflowPunct/>
        <w:topLinePunct w:val="0"/>
        <w:autoSpaceDE/>
        <w:autoSpaceDN/>
        <w:bidi w:val="0"/>
        <w:adjustRightInd/>
        <w:snapToGrid/>
        <w:spacing w:line="336" w:lineRule="auto"/>
        <w:ind w:firstLine="480" w:firstLineChars="200"/>
        <w:textAlignment w:val="auto"/>
        <w:outlineLvl w:val="9"/>
        <w:rPr>
          <w:rFonts w:hint="eastAsia" w:ascii="宋体" w:hAnsi="宋体" w:eastAsia="宋体" w:cs="宋体"/>
          <w:bCs/>
          <w:color w:val="auto"/>
          <w:kern w:val="0"/>
          <w:sz w:val="24"/>
          <w:szCs w:val="22"/>
          <w:highlight w:val="none"/>
        </w:rPr>
      </w:pPr>
      <w:bookmarkStart w:id="17" w:name="_Toc35393624"/>
      <w:bookmarkStart w:id="18" w:name="_Toc28359082"/>
      <w:bookmarkStart w:id="19" w:name="_Toc35393793"/>
      <w:bookmarkStart w:id="20" w:name="_Toc28359005"/>
      <w:r>
        <w:rPr>
          <w:rFonts w:hint="eastAsia" w:ascii="宋体" w:hAnsi="宋体" w:eastAsia="宋体" w:cs="宋体"/>
          <w:bCs/>
          <w:color w:val="auto"/>
          <w:kern w:val="0"/>
          <w:sz w:val="24"/>
          <w:szCs w:val="22"/>
          <w:highlight w:val="none"/>
        </w:rPr>
        <w:t>地点：政采云平台线上获取</w:t>
      </w:r>
    </w:p>
    <w:p w14:paraId="6EE5B03F">
      <w:pPr>
        <w:keepNext w:val="0"/>
        <w:keepLines w:val="0"/>
        <w:pageBreakBefore w:val="0"/>
        <w:widowControl w:val="0"/>
        <w:shd w:val="clear"/>
        <w:kinsoku/>
        <w:overflowPunct/>
        <w:topLinePunct w:val="0"/>
        <w:autoSpaceDE/>
        <w:autoSpaceDN/>
        <w:bidi w:val="0"/>
        <w:adjustRightInd/>
        <w:snapToGrid/>
        <w:spacing w:line="336" w:lineRule="auto"/>
        <w:ind w:firstLine="480" w:firstLineChars="200"/>
        <w:textAlignment w:val="auto"/>
        <w:outlineLvl w:val="9"/>
        <w:rPr>
          <w:rFonts w:hint="eastAsia" w:ascii="宋体" w:hAnsi="宋体" w:eastAsia="宋体" w:cs="宋体"/>
          <w:bCs/>
          <w:color w:val="auto"/>
          <w:kern w:val="0"/>
          <w:sz w:val="24"/>
          <w:szCs w:val="22"/>
          <w:highlight w:val="none"/>
        </w:rPr>
      </w:pPr>
      <w:r>
        <w:rPr>
          <w:rFonts w:hint="eastAsia" w:ascii="宋体" w:hAnsi="宋体" w:eastAsia="宋体" w:cs="宋体"/>
          <w:bCs/>
          <w:color w:val="auto"/>
          <w:kern w:val="0"/>
          <w:sz w:val="24"/>
          <w:szCs w:val="22"/>
          <w:highlight w:val="none"/>
        </w:rPr>
        <w:t>方式：供应商登录政采云平台https://www.zcygov.cn/在线申请获取采购文件（进入“项目采购”应用，在获取采购文件菜单中选择项目，申请获取采购文件）</w:t>
      </w:r>
    </w:p>
    <w:p w14:paraId="5B63BAE2">
      <w:pPr>
        <w:keepNext w:val="0"/>
        <w:keepLines w:val="0"/>
        <w:pageBreakBefore w:val="0"/>
        <w:widowControl w:val="0"/>
        <w:shd w:val="clear"/>
        <w:kinsoku/>
        <w:overflowPunct/>
        <w:topLinePunct w:val="0"/>
        <w:autoSpaceDE/>
        <w:autoSpaceDN/>
        <w:bidi w:val="0"/>
        <w:adjustRightInd/>
        <w:snapToGrid/>
        <w:spacing w:line="336" w:lineRule="auto"/>
        <w:ind w:firstLine="480" w:firstLineChars="200"/>
        <w:textAlignment w:val="auto"/>
        <w:outlineLvl w:val="9"/>
        <w:rPr>
          <w:rFonts w:hint="eastAsia" w:ascii="宋体" w:hAnsi="宋体" w:eastAsia="宋体" w:cs="宋体"/>
          <w:bCs/>
          <w:color w:val="auto"/>
          <w:kern w:val="0"/>
          <w:sz w:val="24"/>
          <w:szCs w:val="22"/>
          <w:highlight w:val="none"/>
        </w:rPr>
      </w:pPr>
      <w:r>
        <w:rPr>
          <w:rFonts w:hint="eastAsia" w:ascii="宋体" w:hAnsi="宋体" w:eastAsia="宋体" w:cs="宋体"/>
          <w:bCs/>
          <w:color w:val="auto"/>
          <w:kern w:val="0"/>
          <w:sz w:val="24"/>
          <w:szCs w:val="22"/>
          <w:highlight w:val="none"/>
        </w:rPr>
        <w:t>售价（元）：0</w:t>
      </w:r>
    </w:p>
    <w:bookmarkEnd w:id="17"/>
    <w:bookmarkEnd w:id="18"/>
    <w:bookmarkEnd w:id="19"/>
    <w:bookmarkEnd w:id="20"/>
    <w:p w14:paraId="611A7A48">
      <w:pPr>
        <w:keepNext w:val="0"/>
        <w:keepLines w:val="0"/>
        <w:pageBreakBefore w:val="0"/>
        <w:widowControl w:val="0"/>
        <w:shd w:val="clear"/>
        <w:kinsoku/>
        <w:overflowPunct/>
        <w:topLinePunct w:val="0"/>
        <w:autoSpaceDE/>
        <w:autoSpaceDN/>
        <w:bidi w:val="0"/>
        <w:adjustRightInd/>
        <w:snapToGrid/>
        <w:spacing w:line="336" w:lineRule="auto"/>
        <w:textAlignment w:val="auto"/>
        <w:outlineLvl w:val="9"/>
        <w:rPr>
          <w:rStyle w:val="34"/>
          <w:rFonts w:hint="eastAsia" w:ascii="宋体" w:hAnsi="宋体" w:eastAsia="宋体" w:cs="宋体"/>
          <w:b/>
          <w:bCs w:val="0"/>
          <w:color w:val="auto"/>
          <w:kern w:val="0"/>
          <w:sz w:val="24"/>
          <w:szCs w:val="22"/>
          <w:highlight w:val="none"/>
        </w:rPr>
      </w:pPr>
      <w:bookmarkStart w:id="21" w:name="_Toc28359008"/>
      <w:bookmarkStart w:id="22" w:name="_Toc28359085"/>
      <w:bookmarkStart w:id="23" w:name="_Toc35393627"/>
      <w:bookmarkStart w:id="24" w:name="_Toc35393796"/>
      <w:r>
        <w:rPr>
          <w:rStyle w:val="34"/>
          <w:rFonts w:hint="eastAsia" w:ascii="宋体" w:hAnsi="宋体" w:eastAsia="宋体" w:cs="宋体"/>
          <w:b/>
          <w:bCs w:val="0"/>
          <w:color w:val="auto"/>
          <w:kern w:val="0"/>
          <w:sz w:val="24"/>
          <w:szCs w:val="22"/>
          <w:highlight w:val="none"/>
        </w:rPr>
        <w:t>四、</w:t>
      </w:r>
      <w:r>
        <w:rPr>
          <w:rStyle w:val="34"/>
          <w:rFonts w:hint="eastAsia" w:ascii="宋体" w:hAnsi="宋体" w:eastAsia="宋体" w:cs="宋体"/>
          <w:b/>
          <w:bCs w:val="0"/>
          <w:color w:val="auto"/>
          <w:kern w:val="0"/>
          <w:sz w:val="24"/>
          <w:szCs w:val="22"/>
          <w:highlight w:val="none"/>
          <w:lang w:eastAsia="zh-CN"/>
        </w:rPr>
        <w:t>响应文件</w:t>
      </w:r>
      <w:r>
        <w:rPr>
          <w:rStyle w:val="34"/>
          <w:rFonts w:hint="eastAsia" w:ascii="宋体" w:hAnsi="宋体" w:eastAsia="宋体" w:cs="宋体"/>
          <w:b/>
          <w:bCs w:val="0"/>
          <w:color w:val="auto"/>
          <w:kern w:val="0"/>
          <w:sz w:val="24"/>
          <w:szCs w:val="22"/>
          <w:highlight w:val="none"/>
        </w:rPr>
        <w:t>提交</w:t>
      </w:r>
    </w:p>
    <w:p w14:paraId="6FB97A24">
      <w:pPr>
        <w:keepNext w:val="0"/>
        <w:keepLines w:val="0"/>
        <w:pageBreakBefore w:val="0"/>
        <w:widowControl w:val="0"/>
        <w:shd w:val="clear"/>
        <w:kinsoku/>
        <w:overflowPunct/>
        <w:topLinePunct w:val="0"/>
        <w:autoSpaceDE/>
        <w:autoSpaceDN/>
        <w:bidi w:val="0"/>
        <w:adjustRightInd/>
        <w:snapToGrid/>
        <w:spacing w:line="336" w:lineRule="auto"/>
        <w:ind w:firstLine="480" w:firstLineChars="200"/>
        <w:textAlignment w:val="auto"/>
        <w:outlineLvl w:val="9"/>
        <w:rPr>
          <w:rStyle w:val="34"/>
          <w:rFonts w:hint="eastAsia" w:ascii="宋体" w:hAnsi="宋体" w:eastAsia="宋体" w:cs="宋体"/>
          <w:b w:val="0"/>
          <w:bCs/>
          <w:color w:val="auto"/>
          <w:kern w:val="0"/>
          <w:sz w:val="24"/>
          <w:szCs w:val="22"/>
          <w:highlight w:val="none"/>
        </w:rPr>
      </w:pPr>
      <w:bookmarkStart w:id="25" w:name="_Toc35393794"/>
      <w:bookmarkStart w:id="26" w:name="_Toc28359007"/>
      <w:bookmarkStart w:id="27" w:name="_Toc35393625"/>
      <w:bookmarkStart w:id="28" w:name="_Toc28359084"/>
      <w:r>
        <w:rPr>
          <w:rStyle w:val="34"/>
          <w:rFonts w:hint="eastAsia" w:ascii="宋体" w:hAnsi="宋体" w:eastAsia="宋体" w:cs="宋体"/>
          <w:b w:val="0"/>
          <w:bCs/>
          <w:color w:val="auto"/>
          <w:kern w:val="0"/>
          <w:sz w:val="24"/>
          <w:szCs w:val="22"/>
          <w:highlight w:val="none"/>
        </w:rPr>
        <w:t>截止时间：</w:t>
      </w:r>
      <w:r>
        <w:rPr>
          <w:rStyle w:val="34"/>
          <w:rFonts w:hint="eastAsia" w:ascii="宋体" w:hAnsi="宋体" w:eastAsia="宋体" w:cs="宋体"/>
          <w:b w:val="0"/>
          <w:bCs/>
          <w:color w:val="auto"/>
          <w:kern w:val="0"/>
          <w:sz w:val="24"/>
          <w:szCs w:val="22"/>
          <w:highlight w:val="none"/>
          <w:lang w:eastAsia="zh-CN"/>
        </w:rPr>
        <w:t>202</w:t>
      </w:r>
      <w:r>
        <w:rPr>
          <w:rStyle w:val="34"/>
          <w:rFonts w:hint="eastAsia" w:ascii="宋体" w:hAnsi="宋体" w:cs="宋体"/>
          <w:b w:val="0"/>
          <w:bCs/>
          <w:color w:val="auto"/>
          <w:kern w:val="0"/>
          <w:sz w:val="24"/>
          <w:szCs w:val="22"/>
          <w:highlight w:val="none"/>
          <w:lang w:val="en-US" w:eastAsia="zh-CN"/>
        </w:rPr>
        <w:t>5</w:t>
      </w:r>
      <w:r>
        <w:rPr>
          <w:rStyle w:val="34"/>
          <w:rFonts w:hint="eastAsia" w:ascii="宋体" w:hAnsi="宋体" w:eastAsia="宋体" w:cs="宋体"/>
          <w:b w:val="0"/>
          <w:bCs/>
          <w:color w:val="auto"/>
          <w:kern w:val="0"/>
          <w:sz w:val="24"/>
          <w:szCs w:val="22"/>
          <w:highlight w:val="none"/>
          <w:lang w:eastAsia="zh-CN"/>
        </w:rPr>
        <w:t>年</w:t>
      </w:r>
      <w:r>
        <w:rPr>
          <w:rStyle w:val="34"/>
          <w:rFonts w:hint="eastAsia" w:ascii="宋体" w:hAnsi="宋体" w:cs="宋体"/>
          <w:b w:val="0"/>
          <w:bCs/>
          <w:color w:val="auto"/>
          <w:kern w:val="0"/>
          <w:sz w:val="24"/>
          <w:szCs w:val="22"/>
          <w:highlight w:val="none"/>
          <w:lang w:val="en-US" w:eastAsia="zh-CN"/>
        </w:rPr>
        <w:t xml:space="preserve"> 2 </w:t>
      </w:r>
      <w:r>
        <w:rPr>
          <w:rStyle w:val="34"/>
          <w:rFonts w:hint="eastAsia" w:ascii="宋体" w:hAnsi="宋体" w:eastAsia="宋体" w:cs="宋体"/>
          <w:b w:val="0"/>
          <w:bCs/>
          <w:color w:val="auto"/>
          <w:kern w:val="0"/>
          <w:sz w:val="24"/>
          <w:szCs w:val="22"/>
          <w:highlight w:val="none"/>
          <w:lang w:eastAsia="zh-CN"/>
        </w:rPr>
        <w:t>月</w:t>
      </w:r>
      <w:r>
        <w:rPr>
          <w:rStyle w:val="34"/>
          <w:rFonts w:hint="eastAsia" w:ascii="宋体" w:hAnsi="宋体" w:cs="宋体"/>
          <w:b w:val="0"/>
          <w:bCs/>
          <w:color w:val="auto"/>
          <w:kern w:val="0"/>
          <w:sz w:val="24"/>
          <w:szCs w:val="22"/>
          <w:highlight w:val="none"/>
          <w:lang w:val="en-US" w:eastAsia="zh-CN"/>
        </w:rPr>
        <w:t>10</w:t>
      </w:r>
      <w:r>
        <w:rPr>
          <w:rStyle w:val="34"/>
          <w:rFonts w:hint="eastAsia" w:ascii="宋体" w:hAnsi="宋体" w:eastAsia="宋体" w:cs="宋体"/>
          <w:b w:val="0"/>
          <w:bCs/>
          <w:color w:val="auto"/>
          <w:kern w:val="0"/>
          <w:sz w:val="24"/>
          <w:szCs w:val="22"/>
          <w:highlight w:val="none"/>
          <w:lang w:eastAsia="zh-CN"/>
        </w:rPr>
        <w:t>日</w:t>
      </w:r>
      <w:r>
        <w:rPr>
          <w:rStyle w:val="34"/>
          <w:rFonts w:hint="eastAsia" w:ascii="宋体" w:hAnsi="宋体" w:cs="宋体"/>
          <w:b w:val="0"/>
          <w:bCs/>
          <w:color w:val="auto"/>
          <w:kern w:val="0"/>
          <w:sz w:val="24"/>
          <w:szCs w:val="22"/>
          <w:highlight w:val="none"/>
          <w:lang w:val="en-US" w:eastAsia="zh-CN"/>
        </w:rPr>
        <w:t>11</w:t>
      </w:r>
      <w:r>
        <w:rPr>
          <w:rStyle w:val="34"/>
          <w:rFonts w:hint="eastAsia" w:ascii="宋体" w:hAnsi="宋体" w:eastAsia="宋体" w:cs="宋体"/>
          <w:b w:val="0"/>
          <w:bCs/>
          <w:color w:val="auto"/>
          <w:kern w:val="0"/>
          <w:sz w:val="24"/>
          <w:szCs w:val="22"/>
          <w:highlight w:val="none"/>
        </w:rPr>
        <w:t>点</w:t>
      </w:r>
      <w:r>
        <w:rPr>
          <w:rStyle w:val="34"/>
          <w:rFonts w:hint="eastAsia" w:ascii="宋体" w:hAnsi="宋体" w:cs="宋体"/>
          <w:b w:val="0"/>
          <w:bCs/>
          <w:color w:val="auto"/>
          <w:kern w:val="0"/>
          <w:sz w:val="24"/>
          <w:szCs w:val="22"/>
          <w:highlight w:val="none"/>
          <w:lang w:val="en-US" w:eastAsia="zh-CN"/>
        </w:rPr>
        <w:t xml:space="preserve">00 </w:t>
      </w:r>
      <w:r>
        <w:rPr>
          <w:rStyle w:val="34"/>
          <w:rFonts w:hint="eastAsia" w:ascii="宋体" w:hAnsi="宋体" w:eastAsia="宋体" w:cs="宋体"/>
          <w:b w:val="0"/>
          <w:bCs/>
          <w:color w:val="auto"/>
          <w:kern w:val="0"/>
          <w:sz w:val="24"/>
          <w:szCs w:val="22"/>
          <w:highlight w:val="none"/>
        </w:rPr>
        <w:t>分（北京时间）</w:t>
      </w:r>
    </w:p>
    <w:p w14:paraId="10DFDF0F">
      <w:pPr>
        <w:keepNext w:val="0"/>
        <w:keepLines w:val="0"/>
        <w:pageBreakBefore w:val="0"/>
        <w:widowControl w:val="0"/>
        <w:shd w:val="clear"/>
        <w:kinsoku/>
        <w:overflowPunct/>
        <w:topLinePunct w:val="0"/>
        <w:autoSpaceDE/>
        <w:autoSpaceDN/>
        <w:bidi w:val="0"/>
        <w:adjustRightInd/>
        <w:snapToGrid/>
        <w:spacing w:line="336" w:lineRule="auto"/>
        <w:ind w:firstLine="480" w:firstLineChars="200"/>
        <w:textAlignment w:val="auto"/>
        <w:outlineLvl w:val="9"/>
        <w:rPr>
          <w:rStyle w:val="34"/>
          <w:rFonts w:hint="eastAsia" w:ascii="宋体" w:hAnsi="宋体" w:eastAsia="宋体" w:cs="宋体"/>
          <w:b w:val="0"/>
          <w:bCs/>
          <w:color w:val="auto"/>
          <w:kern w:val="0"/>
          <w:sz w:val="24"/>
          <w:szCs w:val="22"/>
          <w:highlight w:val="none"/>
        </w:rPr>
      </w:pPr>
      <w:r>
        <w:rPr>
          <w:rStyle w:val="34"/>
          <w:rFonts w:hint="eastAsia" w:ascii="宋体" w:hAnsi="宋体" w:eastAsia="宋体" w:cs="宋体"/>
          <w:b w:val="0"/>
          <w:bCs/>
          <w:color w:val="auto"/>
          <w:kern w:val="0"/>
          <w:sz w:val="24"/>
          <w:szCs w:val="22"/>
          <w:highlight w:val="none"/>
        </w:rPr>
        <w:t>地点：</w:t>
      </w:r>
      <w:r>
        <w:rPr>
          <w:rFonts w:hint="eastAsia" w:ascii="宋体" w:hAnsi="宋体" w:eastAsia="宋体" w:cs="宋体"/>
          <w:bCs/>
          <w:color w:val="auto"/>
          <w:kern w:val="0"/>
          <w:sz w:val="24"/>
          <w:szCs w:val="22"/>
          <w:highlight w:val="none"/>
        </w:rPr>
        <w:t>新疆政府采购网政采云平台（</w:t>
      </w:r>
      <w:r>
        <w:rPr>
          <w:rFonts w:hint="eastAsia" w:ascii="宋体" w:hAnsi="宋体" w:eastAsia="宋体" w:cs="宋体"/>
          <w:bCs/>
          <w:color w:val="auto"/>
          <w:kern w:val="0"/>
          <w:sz w:val="24"/>
          <w:szCs w:val="22"/>
          <w:highlight w:val="none"/>
        </w:rPr>
        <w:fldChar w:fldCharType="begin"/>
      </w:r>
      <w:r>
        <w:rPr>
          <w:rFonts w:hint="eastAsia" w:ascii="宋体" w:hAnsi="宋体" w:eastAsia="宋体" w:cs="宋体"/>
          <w:bCs/>
          <w:color w:val="auto"/>
          <w:kern w:val="0"/>
          <w:sz w:val="24"/>
          <w:szCs w:val="22"/>
          <w:highlight w:val="none"/>
        </w:rPr>
        <w:instrText xml:space="preserve">HYPERLINK "http://www.zcygov.cn"</w:instrText>
      </w:r>
      <w:r>
        <w:rPr>
          <w:rFonts w:hint="eastAsia" w:ascii="宋体" w:hAnsi="宋体" w:eastAsia="宋体" w:cs="宋体"/>
          <w:bCs/>
          <w:color w:val="auto"/>
          <w:kern w:val="0"/>
          <w:sz w:val="24"/>
          <w:szCs w:val="22"/>
          <w:highlight w:val="none"/>
        </w:rPr>
        <w:fldChar w:fldCharType="separate"/>
      </w:r>
      <w:r>
        <w:rPr>
          <w:rFonts w:hint="eastAsia" w:ascii="宋体" w:hAnsi="宋体" w:eastAsia="宋体" w:cs="宋体"/>
          <w:bCs/>
          <w:color w:val="auto"/>
          <w:kern w:val="0"/>
          <w:sz w:val="24"/>
          <w:szCs w:val="22"/>
          <w:highlight w:val="none"/>
        </w:rPr>
        <w:t>www.zcygov.cn</w:t>
      </w:r>
      <w:r>
        <w:rPr>
          <w:rFonts w:hint="eastAsia" w:ascii="宋体" w:hAnsi="宋体" w:eastAsia="宋体" w:cs="宋体"/>
          <w:bCs/>
          <w:color w:val="auto"/>
          <w:kern w:val="0"/>
          <w:sz w:val="24"/>
          <w:szCs w:val="22"/>
          <w:highlight w:val="none"/>
        </w:rPr>
        <w:fldChar w:fldCharType="end"/>
      </w:r>
      <w:r>
        <w:rPr>
          <w:rFonts w:hint="eastAsia" w:ascii="宋体" w:hAnsi="宋体" w:eastAsia="宋体" w:cs="宋体"/>
          <w:bCs/>
          <w:color w:val="auto"/>
          <w:kern w:val="0"/>
          <w:sz w:val="24"/>
          <w:szCs w:val="22"/>
          <w:highlight w:val="none"/>
        </w:rPr>
        <w:t>）</w:t>
      </w:r>
    </w:p>
    <w:p w14:paraId="7A4D1AD8">
      <w:pPr>
        <w:keepNext w:val="0"/>
        <w:keepLines w:val="0"/>
        <w:pageBreakBefore w:val="0"/>
        <w:widowControl w:val="0"/>
        <w:shd w:val="clear"/>
        <w:kinsoku/>
        <w:overflowPunct/>
        <w:topLinePunct w:val="0"/>
        <w:autoSpaceDE/>
        <w:autoSpaceDN/>
        <w:bidi w:val="0"/>
        <w:adjustRightInd/>
        <w:snapToGrid/>
        <w:spacing w:line="336" w:lineRule="auto"/>
        <w:textAlignment w:val="auto"/>
        <w:outlineLvl w:val="9"/>
        <w:rPr>
          <w:rStyle w:val="34"/>
          <w:rFonts w:hint="eastAsia" w:ascii="宋体" w:hAnsi="宋体" w:eastAsia="宋体" w:cs="宋体"/>
          <w:b/>
          <w:bCs w:val="0"/>
          <w:color w:val="auto"/>
          <w:kern w:val="0"/>
          <w:sz w:val="24"/>
          <w:szCs w:val="22"/>
          <w:highlight w:val="none"/>
        </w:rPr>
      </w:pPr>
      <w:bookmarkStart w:id="29" w:name="_Toc35393633"/>
      <w:bookmarkStart w:id="30" w:name="_Toc28359093"/>
      <w:bookmarkStart w:id="31" w:name="_Toc35393802"/>
      <w:bookmarkStart w:id="32" w:name="_Toc28359016"/>
      <w:r>
        <w:rPr>
          <w:rStyle w:val="34"/>
          <w:rFonts w:hint="eastAsia" w:ascii="宋体" w:hAnsi="宋体" w:eastAsia="宋体" w:cs="宋体"/>
          <w:b/>
          <w:bCs w:val="0"/>
          <w:color w:val="auto"/>
          <w:kern w:val="0"/>
          <w:sz w:val="24"/>
          <w:szCs w:val="22"/>
          <w:highlight w:val="none"/>
        </w:rPr>
        <w:t>五、开启</w:t>
      </w:r>
      <w:bookmarkEnd w:id="29"/>
      <w:bookmarkEnd w:id="30"/>
      <w:bookmarkEnd w:id="31"/>
      <w:bookmarkEnd w:id="32"/>
    </w:p>
    <w:p w14:paraId="183E5C79">
      <w:pPr>
        <w:keepNext w:val="0"/>
        <w:keepLines w:val="0"/>
        <w:pageBreakBefore w:val="0"/>
        <w:widowControl w:val="0"/>
        <w:shd w:val="clear"/>
        <w:kinsoku/>
        <w:overflowPunct/>
        <w:topLinePunct w:val="0"/>
        <w:autoSpaceDE/>
        <w:autoSpaceDN/>
        <w:bidi w:val="0"/>
        <w:adjustRightInd/>
        <w:snapToGrid/>
        <w:spacing w:line="336" w:lineRule="auto"/>
        <w:ind w:firstLine="480" w:firstLineChars="200"/>
        <w:textAlignment w:val="auto"/>
        <w:outlineLvl w:val="9"/>
        <w:rPr>
          <w:rStyle w:val="34"/>
          <w:rFonts w:hint="eastAsia" w:ascii="宋体" w:hAnsi="宋体" w:eastAsia="宋体" w:cs="宋体"/>
          <w:b w:val="0"/>
          <w:bCs/>
          <w:color w:val="auto"/>
          <w:kern w:val="0"/>
          <w:sz w:val="24"/>
          <w:szCs w:val="22"/>
          <w:highlight w:val="none"/>
        </w:rPr>
      </w:pPr>
      <w:r>
        <w:rPr>
          <w:rStyle w:val="34"/>
          <w:rFonts w:hint="eastAsia" w:ascii="宋体" w:hAnsi="宋体" w:eastAsia="宋体" w:cs="宋体"/>
          <w:b w:val="0"/>
          <w:bCs/>
          <w:color w:val="auto"/>
          <w:kern w:val="0"/>
          <w:sz w:val="24"/>
          <w:szCs w:val="22"/>
          <w:highlight w:val="none"/>
        </w:rPr>
        <w:t>时间：</w:t>
      </w:r>
      <w:r>
        <w:rPr>
          <w:rStyle w:val="34"/>
          <w:rFonts w:hint="eastAsia" w:ascii="宋体" w:hAnsi="宋体" w:eastAsia="宋体" w:cs="宋体"/>
          <w:b w:val="0"/>
          <w:bCs/>
          <w:color w:val="auto"/>
          <w:kern w:val="0"/>
          <w:sz w:val="24"/>
          <w:szCs w:val="22"/>
          <w:highlight w:val="none"/>
          <w:lang w:eastAsia="zh-CN"/>
        </w:rPr>
        <w:t>202</w:t>
      </w:r>
      <w:r>
        <w:rPr>
          <w:rStyle w:val="34"/>
          <w:rFonts w:hint="eastAsia" w:ascii="宋体" w:hAnsi="宋体" w:cs="宋体"/>
          <w:b w:val="0"/>
          <w:bCs/>
          <w:color w:val="auto"/>
          <w:kern w:val="0"/>
          <w:sz w:val="24"/>
          <w:szCs w:val="22"/>
          <w:highlight w:val="none"/>
          <w:lang w:val="en-US" w:eastAsia="zh-CN"/>
        </w:rPr>
        <w:t>5</w:t>
      </w:r>
      <w:r>
        <w:rPr>
          <w:rStyle w:val="34"/>
          <w:rFonts w:hint="eastAsia" w:ascii="宋体" w:hAnsi="宋体" w:eastAsia="宋体" w:cs="宋体"/>
          <w:b w:val="0"/>
          <w:bCs/>
          <w:color w:val="auto"/>
          <w:kern w:val="0"/>
          <w:sz w:val="24"/>
          <w:szCs w:val="22"/>
          <w:highlight w:val="none"/>
          <w:lang w:eastAsia="zh-CN"/>
        </w:rPr>
        <w:t>年</w:t>
      </w:r>
      <w:r>
        <w:rPr>
          <w:rStyle w:val="34"/>
          <w:rFonts w:hint="eastAsia" w:ascii="宋体" w:hAnsi="宋体" w:cs="宋体"/>
          <w:b w:val="0"/>
          <w:bCs/>
          <w:color w:val="auto"/>
          <w:kern w:val="0"/>
          <w:sz w:val="24"/>
          <w:szCs w:val="22"/>
          <w:highlight w:val="none"/>
          <w:lang w:val="en-US" w:eastAsia="zh-CN"/>
        </w:rPr>
        <w:t xml:space="preserve"> 2 </w:t>
      </w:r>
      <w:r>
        <w:rPr>
          <w:rStyle w:val="34"/>
          <w:rFonts w:hint="eastAsia" w:ascii="宋体" w:hAnsi="宋体" w:eastAsia="宋体" w:cs="宋体"/>
          <w:b w:val="0"/>
          <w:bCs/>
          <w:color w:val="auto"/>
          <w:kern w:val="0"/>
          <w:sz w:val="24"/>
          <w:szCs w:val="22"/>
          <w:highlight w:val="none"/>
          <w:lang w:eastAsia="zh-CN"/>
        </w:rPr>
        <w:t>月</w:t>
      </w:r>
      <w:r>
        <w:rPr>
          <w:rStyle w:val="34"/>
          <w:rFonts w:hint="eastAsia" w:ascii="宋体" w:hAnsi="宋体" w:cs="宋体"/>
          <w:b w:val="0"/>
          <w:bCs/>
          <w:color w:val="auto"/>
          <w:kern w:val="0"/>
          <w:sz w:val="24"/>
          <w:szCs w:val="22"/>
          <w:highlight w:val="none"/>
          <w:lang w:val="en-US" w:eastAsia="zh-CN"/>
        </w:rPr>
        <w:t>10</w:t>
      </w:r>
      <w:r>
        <w:rPr>
          <w:rStyle w:val="34"/>
          <w:rFonts w:hint="eastAsia" w:ascii="宋体" w:hAnsi="宋体" w:eastAsia="宋体" w:cs="宋体"/>
          <w:b w:val="0"/>
          <w:bCs/>
          <w:color w:val="auto"/>
          <w:kern w:val="0"/>
          <w:sz w:val="24"/>
          <w:szCs w:val="22"/>
          <w:highlight w:val="none"/>
          <w:lang w:eastAsia="zh-CN"/>
        </w:rPr>
        <w:t>日</w:t>
      </w:r>
      <w:r>
        <w:rPr>
          <w:rStyle w:val="34"/>
          <w:rFonts w:hint="eastAsia" w:ascii="宋体" w:hAnsi="宋体" w:cs="宋体"/>
          <w:b w:val="0"/>
          <w:bCs/>
          <w:color w:val="auto"/>
          <w:kern w:val="0"/>
          <w:sz w:val="24"/>
          <w:szCs w:val="22"/>
          <w:highlight w:val="none"/>
          <w:lang w:val="en-US" w:eastAsia="zh-CN"/>
        </w:rPr>
        <w:t>11</w:t>
      </w:r>
      <w:r>
        <w:rPr>
          <w:rStyle w:val="34"/>
          <w:rFonts w:hint="eastAsia" w:ascii="宋体" w:hAnsi="宋体" w:eastAsia="宋体" w:cs="宋体"/>
          <w:b w:val="0"/>
          <w:bCs/>
          <w:color w:val="auto"/>
          <w:kern w:val="0"/>
          <w:sz w:val="24"/>
          <w:szCs w:val="22"/>
          <w:highlight w:val="none"/>
        </w:rPr>
        <w:t>点</w:t>
      </w:r>
      <w:r>
        <w:rPr>
          <w:rStyle w:val="34"/>
          <w:rFonts w:hint="eastAsia" w:ascii="宋体" w:hAnsi="宋体" w:cs="宋体"/>
          <w:b w:val="0"/>
          <w:bCs/>
          <w:color w:val="auto"/>
          <w:kern w:val="0"/>
          <w:sz w:val="24"/>
          <w:szCs w:val="22"/>
          <w:highlight w:val="none"/>
          <w:lang w:val="en-US" w:eastAsia="zh-CN"/>
        </w:rPr>
        <w:t xml:space="preserve">00 </w:t>
      </w:r>
      <w:r>
        <w:rPr>
          <w:rStyle w:val="34"/>
          <w:rFonts w:hint="eastAsia" w:ascii="宋体" w:hAnsi="宋体" w:eastAsia="宋体" w:cs="宋体"/>
          <w:b w:val="0"/>
          <w:bCs/>
          <w:color w:val="auto"/>
          <w:kern w:val="0"/>
          <w:sz w:val="24"/>
          <w:szCs w:val="22"/>
          <w:highlight w:val="none"/>
        </w:rPr>
        <w:t>分（北京时间）</w:t>
      </w:r>
    </w:p>
    <w:p w14:paraId="1DEEC520">
      <w:pPr>
        <w:keepNext w:val="0"/>
        <w:keepLines w:val="0"/>
        <w:pageBreakBefore w:val="0"/>
        <w:widowControl w:val="0"/>
        <w:shd w:val="clear"/>
        <w:kinsoku/>
        <w:overflowPunct/>
        <w:topLinePunct w:val="0"/>
        <w:autoSpaceDE/>
        <w:autoSpaceDN/>
        <w:bidi w:val="0"/>
        <w:adjustRightInd/>
        <w:snapToGrid/>
        <w:spacing w:line="336" w:lineRule="auto"/>
        <w:ind w:firstLine="480" w:firstLineChars="200"/>
        <w:textAlignment w:val="auto"/>
        <w:outlineLvl w:val="9"/>
        <w:rPr>
          <w:rStyle w:val="34"/>
          <w:rFonts w:hint="eastAsia" w:ascii="宋体" w:hAnsi="宋体" w:eastAsia="宋体" w:cs="宋体"/>
          <w:b w:val="0"/>
          <w:bCs/>
          <w:color w:val="auto"/>
          <w:kern w:val="0"/>
          <w:sz w:val="24"/>
          <w:szCs w:val="22"/>
          <w:highlight w:val="none"/>
        </w:rPr>
      </w:pPr>
      <w:r>
        <w:rPr>
          <w:rStyle w:val="34"/>
          <w:rFonts w:hint="eastAsia" w:ascii="宋体" w:hAnsi="宋体" w:eastAsia="宋体" w:cs="宋体"/>
          <w:b w:val="0"/>
          <w:bCs/>
          <w:color w:val="auto"/>
          <w:kern w:val="0"/>
          <w:sz w:val="24"/>
          <w:szCs w:val="22"/>
          <w:highlight w:val="none"/>
        </w:rPr>
        <w:t>地点：</w:t>
      </w:r>
      <w:r>
        <w:rPr>
          <w:rFonts w:hint="eastAsia" w:ascii="宋体" w:hAnsi="宋体" w:eastAsia="宋体" w:cs="宋体"/>
          <w:bCs/>
          <w:color w:val="auto"/>
          <w:kern w:val="0"/>
          <w:sz w:val="24"/>
          <w:szCs w:val="22"/>
          <w:highlight w:val="none"/>
        </w:rPr>
        <w:t>新疆政府采购网政采云平台（</w:t>
      </w:r>
      <w:r>
        <w:rPr>
          <w:rFonts w:hint="eastAsia" w:ascii="宋体" w:hAnsi="宋体" w:eastAsia="宋体" w:cs="宋体"/>
          <w:bCs/>
          <w:color w:val="auto"/>
          <w:kern w:val="0"/>
          <w:sz w:val="24"/>
          <w:szCs w:val="22"/>
          <w:highlight w:val="none"/>
        </w:rPr>
        <w:fldChar w:fldCharType="begin"/>
      </w:r>
      <w:r>
        <w:rPr>
          <w:rFonts w:hint="eastAsia" w:ascii="宋体" w:hAnsi="宋体" w:eastAsia="宋体" w:cs="宋体"/>
          <w:bCs/>
          <w:color w:val="auto"/>
          <w:kern w:val="0"/>
          <w:sz w:val="24"/>
          <w:szCs w:val="22"/>
          <w:highlight w:val="none"/>
        </w:rPr>
        <w:instrText xml:space="preserve">HYPERLINK "http://www.zcygov.cn"</w:instrText>
      </w:r>
      <w:r>
        <w:rPr>
          <w:rFonts w:hint="eastAsia" w:ascii="宋体" w:hAnsi="宋体" w:eastAsia="宋体" w:cs="宋体"/>
          <w:bCs/>
          <w:color w:val="auto"/>
          <w:kern w:val="0"/>
          <w:sz w:val="24"/>
          <w:szCs w:val="22"/>
          <w:highlight w:val="none"/>
        </w:rPr>
        <w:fldChar w:fldCharType="separate"/>
      </w:r>
      <w:r>
        <w:rPr>
          <w:rFonts w:hint="eastAsia" w:ascii="宋体" w:hAnsi="宋体" w:eastAsia="宋体" w:cs="宋体"/>
          <w:bCs/>
          <w:color w:val="auto"/>
          <w:kern w:val="0"/>
          <w:sz w:val="24"/>
          <w:szCs w:val="22"/>
          <w:highlight w:val="none"/>
        </w:rPr>
        <w:t>www.zcygov.cn</w:t>
      </w:r>
      <w:r>
        <w:rPr>
          <w:rFonts w:hint="eastAsia" w:ascii="宋体" w:hAnsi="宋体" w:eastAsia="宋体" w:cs="宋体"/>
          <w:bCs/>
          <w:color w:val="auto"/>
          <w:kern w:val="0"/>
          <w:sz w:val="24"/>
          <w:szCs w:val="22"/>
          <w:highlight w:val="none"/>
        </w:rPr>
        <w:fldChar w:fldCharType="end"/>
      </w:r>
      <w:r>
        <w:rPr>
          <w:rFonts w:hint="eastAsia" w:ascii="宋体" w:hAnsi="宋体" w:eastAsia="宋体" w:cs="宋体"/>
          <w:bCs/>
          <w:color w:val="auto"/>
          <w:kern w:val="0"/>
          <w:sz w:val="24"/>
          <w:szCs w:val="22"/>
          <w:highlight w:val="none"/>
        </w:rPr>
        <w:t>）</w:t>
      </w:r>
    </w:p>
    <w:p w14:paraId="6A23BE49">
      <w:pPr>
        <w:keepNext w:val="0"/>
        <w:keepLines w:val="0"/>
        <w:pageBreakBefore w:val="0"/>
        <w:widowControl w:val="0"/>
        <w:shd w:val="clear"/>
        <w:kinsoku/>
        <w:overflowPunct/>
        <w:topLinePunct w:val="0"/>
        <w:autoSpaceDE/>
        <w:autoSpaceDN/>
        <w:bidi w:val="0"/>
        <w:adjustRightInd/>
        <w:snapToGrid/>
        <w:spacing w:line="336" w:lineRule="auto"/>
        <w:textAlignment w:val="auto"/>
        <w:outlineLvl w:val="9"/>
        <w:rPr>
          <w:rStyle w:val="34"/>
          <w:rFonts w:hint="eastAsia" w:ascii="宋体" w:hAnsi="宋体" w:eastAsia="宋体" w:cs="宋体"/>
          <w:b/>
          <w:bCs w:val="0"/>
          <w:color w:val="auto"/>
          <w:kern w:val="0"/>
          <w:sz w:val="24"/>
          <w:szCs w:val="22"/>
          <w:highlight w:val="none"/>
        </w:rPr>
      </w:pPr>
      <w:r>
        <w:rPr>
          <w:rStyle w:val="34"/>
          <w:rFonts w:hint="eastAsia" w:ascii="宋体" w:hAnsi="宋体" w:eastAsia="宋体" w:cs="宋体"/>
          <w:b/>
          <w:bCs w:val="0"/>
          <w:color w:val="auto"/>
          <w:kern w:val="0"/>
          <w:sz w:val="24"/>
          <w:szCs w:val="22"/>
          <w:highlight w:val="none"/>
        </w:rPr>
        <w:t>六、公告期限</w:t>
      </w:r>
      <w:bookmarkEnd w:id="25"/>
      <w:bookmarkEnd w:id="26"/>
      <w:bookmarkEnd w:id="27"/>
      <w:bookmarkEnd w:id="28"/>
    </w:p>
    <w:p w14:paraId="41F20803">
      <w:pPr>
        <w:keepNext w:val="0"/>
        <w:keepLines w:val="0"/>
        <w:pageBreakBefore w:val="0"/>
        <w:widowControl w:val="0"/>
        <w:shd w:val="clear"/>
        <w:kinsoku/>
        <w:overflowPunct/>
        <w:topLinePunct w:val="0"/>
        <w:autoSpaceDE/>
        <w:autoSpaceDN/>
        <w:bidi w:val="0"/>
        <w:adjustRightInd/>
        <w:snapToGrid/>
        <w:spacing w:line="336" w:lineRule="auto"/>
        <w:ind w:firstLine="480" w:firstLineChars="200"/>
        <w:textAlignment w:val="auto"/>
        <w:outlineLvl w:val="9"/>
        <w:rPr>
          <w:rStyle w:val="34"/>
          <w:rFonts w:hint="eastAsia" w:ascii="宋体" w:hAnsi="宋体" w:eastAsia="宋体" w:cs="宋体"/>
          <w:b w:val="0"/>
          <w:bCs/>
          <w:color w:val="auto"/>
          <w:kern w:val="0"/>
          <w:sz w:val="24"/>
          <w:szCs w:val="22"/>
          <w:highlight w:val="none"/>
        </w:rPr>
      </w:pPr>
      <w:r>
        <w:rPr>
          <w:rStyle w:val="34"/>
          <w:rFonts w:hint="eastAsia" w:ascii="宋体" w:hAnsi="宋体" w:eastAsia="宋体" w:cs="宋体"/>
          <w:b w:val="0"/>
          <w:bCs/>
          <w:color w:val="auto"/>
          <w:kern w:val="0"/>
          <w:sz w:val="24"/>
          <w:szCs w:val="22"/>
          <w:highlight w:val="none"/>
        </w:rPr>
        <w:t>自本公告发布之日起</w:t>
      </w:r>
      <w:r>
        <w:rPr>
          <w:rStyle w:val="34"/>
          <w:rFonts w:hint="eastAsia" w:ascii="宋体" w:hAnsi="宋体" w:eastAsia="宋体" w:cs="宋体"/>
          <w:b w:val="0"/>
          <w:bCs/>
          <w:color w:val="auto"/>
          <w:kern w:val="0"/>
          <w:sz w:val="24"/>
          <w:szCs w:val="22"/>
          <w:highlight w:val="none"/>
          <w:lang w:val="en-US" w:eastAsia="zh-CN"/>
        </w:rPr>
        <w:t>3</w:t>
      </w:r>
      <w:r>
        <w:rPr>
          <w:rStyle w:val="34"/>
          <w:rFonts w:hint="eastAsia" w:ascii="宋体" w:hAnsi="宋体" w:eastAsia="宋体" w:cs="宋体"/>
          <w:b w:val="0"/>
          <w:bCs/>
          <w:color w:val="auto"/>
          <w:kern w:val="0"/>
          <w:sz w:val="24"/>
          <w:szCs w:val="22"/>
          <w:highlight w:val="none"/>
        </w:rPr>
        <w:t>个工作日。</w:t>
      </w:r>
    </w:p>
    <w:p w14:paraId="0BCC88D8">
      <w:pPr>
        <w:keepNext w:val="0"/>
        <w:keepLines w:val="0"/>
        <w:pageBreakBefore w:val="0"/>
        <w:numPr>
          <w:ilvl w:val="0"/>
          <w:numId w:val="0"/>
        </w:numPr>
        <w:tabs>
          <w:tab w:val="left" w:pos="423"/>
        </w:tabs>
        <w:kinsoku/>
        <w:overflowPunct/>
        <w:topLinePunct w:val="0"/>
        <w:autoSpaceDE/>
        <w:autoSpaceDN/>
        <w:bidi w:val="0"/>
        <w:adjustRightInd/>
        <w:snapToGrid/>
        <w:spacing w:line="360" w:lineRule="auto"/>
        <w:textAlignment w:val="auto"/>
        <w:rPr>
          <w:rFonts w:hint="eastAsia" w:ascii="宋体" w:hAnsi="宋体" w:eastAsia="宋体" w:cs="宋体"/>
          <w:b/>
          <w:bCs/>
          <w:color w:val="auto"/>
          <w:kern w:val="0"/>
          <w:sz w:val="24"/>
          <w:highlight w:val="none"/>
        </w:rPr>
      </w:pPr>
      <w:bookmarkStart w:id="33" w:name="_Toc35393626"/>
      <w:bookmarkStart w:id="34" w:name="_Toc35393795"/>
      <w:r>
        <w:rPr>
          <w:rFonts w:hint="eastAsia" w:ascii="宋体" w:hAnsi="宋体" w:eastAsia="宋体" w:cs="宋体"/>
          <w:b/>
          <w:bCs/>
          <w:color w:val="auto"/>
          <w:kern w:val="0"/>
          <w:sz w:val="24"/>
          <w:szCs w:val="24"/>
          <w:lang w:val="en-US" w:eastAsia="zh-CN" w:bidi="ar-SA"/>
        </w:rPr>
        <w:t>七、</w:t>
      </w:r>
      <w:r>
        <w:rPr>
          <w:rFonts w:hint="eastAsia" w:ascii="宋体" w:hAnsi="宋体" w:eastAsia="宋体" w:cs="宋体"/>
          <w:b/>
          <w:bCs/>
          <w:color w:val="auto"/>
          <w:kern w:val="0"/>
          <w:sz w:val="24"/>
          <w:highlight w:val="none"/>
        </w:rPr>
        <w:t>其他补充事宜</w:t>
      </w:r>
      <w:bookmarkEnd w:id="33"/>
      <w:bookmarkEnd w:id="34"/>
    </w:p>
    <w:p w14:paraId="26BED537">
      <w:pPr>
        <w:keepNext w:val="0"/>
        <w:keepLines w:val="0"/>
        <w:pageBreakBefore w:val="0"/>
        <w:numPr>
          <w:ilvl w:val="0"/>
          <w:numId w:val="0"/>
        </w:numPr>
        <w:tabs>
          <w:tab w:val="left" w:pos="423"/>
        </w:tabs>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2"/>
          <w:highlight w:val="none"/>
          <w:lang w:val="en-US" w:eastAsia="zh-CN"/>
        </w:rPr>
      </w:pPr>
      <w:r>
        <w:rPr>
          <w:rFonts w:hint="eastAsia" w:ascii="宋体" w:hAnsi="宋体" w:eastAsia="宋体" w:cs="宋体"/>
          <w:bCs/>
          <w:color w:val="auto"/>
          <w:kern w:val="0"/>
          <w:sz w:val="24"/>
          <w:szCs w:val="22"/>
          <w:highlight w:val="none"/>
          <w:lang w:val="en-US" w:eastAsia="zh-CN"/>
        </w:rPr>
        <w:t>1、本项目实行网上投标，采用电子</w:t>
      </w:r>
      <w:r>
        <w:rPr>
          <w:rFonts w:hint="eastAsia" w:ascii="宋体" w:hAnsi="宋体" w:cs="宋体"/>
          <w:bCs/>
          <w:color w:val="auto"/>
          <w:kern w:val="0"/>
          <w:sz w:val="24"/>
          <w:szCs w:val="22"/>
          <w:highlight w:val="none"/>
          <w:lang w:val="en-US" w:eastAsia="zh-CN"/>
        </w:rPr>
        <w:t>响应</w:t>
      </w:r>
      <w:r>
        <w:rPr>
          <w:rFonts w:hint="eastAsia" w:ascii="宋体" w:hAnsi="宋体" w:eastAsia="宋体" w:cs="宋体"/>
          <w:bCs/>
          <w:color w:val="auto"/>
          <w:kern w:val="0"/>
          <w:sz w:val="24"/>
          <w:szCs w:val="22"/>
          <w:highlight w:val="none"/>
          <w:lang w:val="en-US" w:eastAsia="zh-CN"/>
        </w:rPr>
        <w:t>文件。</w:t>
      </w:r>
    </w:p>
    <w:p w14:paraId="61EFEFA2">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2"/>
          <w:highlight w:val="none"/>
          <w:lang w:val="en-US" w:eastAsia="zh-CN"/>
        </w:rPr>
      </w:pPr>
      <w:r>
        <w:rPr>
          <w:rFonts w:hint="eastAsia" w:ascii="宋体" w:hAnsi="宋体" w:eastAsia="宋体" w:cs="宋体"/>
          <w:bCs/>
          <w:color w:val="auto"/>
          <w:kern w:val="0"/>
          <w:sz w:val="24"/>
          <w:szCs w:val="22"/>
          <w:highlight w:val="none"/>
          <w:lang w:val="en-US" w:eastAsia="zh-CN"/>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2C04AA3B">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kern w:val="0"/>
          <w:sz w:val="24"/>
          <w:highlight w:val="none"/>
        </w:rPr>
      </w:pPr>
      <w:r>
        <w:rPr>
          <w:rFonts w:hint="eastAsia" w:ascii="宋体" w:hAnsi="宋体" w:eastAsia="宋体" w:cs="宋体"/>
          <w:bCs/>
          <w:color w:val="auto"/>
          <w:kern w:val="0"/>
          <w:sz w:val="24"/>
          <w:szCs w:val="22"/>
          <w:highlight w:val="none"/>
          <w:lang w:val="en-US" w:eastAsia="zh-CN"/>
        </w:rPr>
        <w:t>3、供应商将政采云电子交易客户端下载、安装完成后，可通过账号密码或CA登录客户端进行</w:t>
      </w:r>
      <w:r>
        <w:rPr>
          <w:rFonts w:hint="eastAsia" w:ascii="宋体" w:hAnsi="宋体" w:cs="宋体"/>
          <w:bCs/>
          <w:color w:val="auto"/>
          <w:kern w:val="0"/>
          <w:sz w:val="24"/>
          <w:szCs w:val="22"/>
          <w:highlight w:val="none"/>
          <w:lang w:val="en-US" w:eastAsia="zh-CN"/>
        </w:rPr>
        <w:t>响应</w:t>
      </w:r>
      <w:r>
        <w:rPr>
          <w:rFonts w:hint="eastAsia" w:ascii="宋体" w:hAnsi="宋体" w:eastAsia="宋体" w:cs="宋体"/>
          <w:bCs/>
          <w:color w:val="auto"/>
          <w:kern w:val="0"/>
          <w:sz w:val="24"/>
          <w:szCs w:val="22"/>
          <w:highlight w:val="none"/>
          <w:lang w:val="en-US" w:eastAsia="zh-CN"/>
        </w:rPr>
        <w:t>文件的制作。在使用政采云投标客户端时，建议使用WIN7及以上操作系统。</w:t>
      </w:r>
    </w:p>
    <w:p w14:paraId="2647281E">
      <w:pPr>
        <w:keepNext w:val="0"/>
        <w:keepLines w:val="0"/>
        <w:pageBreakBefore w:val="0"/>
        <w:widowControl w:val="0"/>
        <w:shd w:val="clear"/>
        <w:kinsoku/>
        <w:wordWrap/>
        <w:overflowPunct/>
        <w:topLinePunct w:val="0"/>
        <w:autoSpaceDE/>
        <w:autoSpaceDN/>
        <w:bidi w:val="0"/>
        <w:adjustRightInd/>
        <w:snapToGrid/>
        <w:spacing w:line="336" w:lineRule="auto"/>
        <w:textAlignment w:val="auto"/>
        <w:outlineLvl w:val="9"/>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八、凡对本次采购提出询问，请按以下方式联系。</w:t>
      </w:r>
      <w:bookmarkEnd w:id="21"/>
      <w:bookmarkEnd w:id="22"/>
      <w:bookmarkEnd w:id="23"/>
      <w:bookmarkEnd w:id="24"/>
    </w:p>
    <w:p w14:paraId="4852A6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bookmarkStart w:id="35" w:name="_Toc28359019"/>
      <w:bookmarkStart w:id="36" w:name="_Toc28359096"/>
      <w:bookmarkStart w:id="37" w:name="_Toc35393806"/>
      <w:bookmarkStart w:id="38" w:name="_Toc35393637"/>
      <w:bookmarkStart w:id="39" w:name="_Toc28359010"/>
      <w:bookmarkStart w:id="40" w:name="_Toc28359087"/>
      <w:r>
        <w:rPr>
          <w:rFonts w:hint="eastAsia" w:ascii="宋体" w:hAnsi="宋体" w:cs="宋体"/>
          <w:color w:val="auto"/>
          <w:sz w:val="24"/>
          <w:highlight w:val="none"/>
        </w:rPr>
        <w:t>1.采购人信息</w:t>
      </w:r>
      <w:bookmarkEnd w:id="35"/>
      <w:bookmarkEnd w:id="36"/>
      <w:bookmarkEnd w:id="37"/>
      <w:bookmarkEnd w:id="38"/>
    </w:p>
    <w:p w14:paraId="4645A8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新疆第二医学院</w:t>
      </w:r>
    </w:p>
    <w:p w14:paraId="6E972D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    址：</w:t>
      </w:r>
      <w:r>
        <w:rPr>
          <w:rFonts w:hint="eastAsia" w:ascii="宋体" w:hAnsi="宋体" w:cs="宋体"/>
          <w:color w:val="auto"/>
          <w:sz w:val="24"/>
        </w:rPr>
        <w:t>克拉玛依市胜利路12号</w:t>
      </w:r>
    </w:p>
    <w:p w14:paraId="40DF02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highlight w:val="none"/>
        </w:rPr>
      </w:pPr>
      <w:r>
        <w:rPr>
          <w:rFonts w:hint="eastAsia" w:ascii="宋体" w:hAnsi="宋体" w:cs="宋体"/>
          <w:color w:val="auto"/>
          <w:sz w:val="24"/>
          <w:highlight w:val="none"/>
        </w:rPr>
        <w:t>联系方式：</w:t>
      </w:r>
      <w:r>
        <w:rPr>
          <w:rFonts w:hint="eastAsia" w:ascii="宋体" w:hAnsi="宋体" w:cs="宋体"/>
          <w:color w:val="auto"/>
          <w:sz w:val="24"/>
          <w:highlight w:val="none"/>
          <w:lang w:val="en-US" w:eastAsia="zh-CN"/>
        </w:rPr>
        <w:t>/</w:t>
      </w:r>
    </w:p>
    <w:p w14:paraId="68B665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bookmarkStart w:id="41" w:name="_Toc28359020"/>
      <w:bookmarkStart w:id="42" w:name="_Toc35393807"/>
      <w:bookmarkStart w:id="43" w:name="_Toc28359097"/>
      <w:bookmarkStart w:id="44" w:name="_Toc35393638"/>
      <w:r>
        <w:rPr>
          <w:rFonts w:hint="eastAsia" w:ascii="宋体" w:hAnsi="宋体" w:cs="宋体"/>
          <w:color w:val="auto"/>
          <w:sz w:val="24"/>
          <w:highlight w:val="none"/>
        </w:rPr>
        <w:t>2.采购代理机构信息</w:t>
      </w:r>
      <w:bookmarkEnd w:id="41"/>
      <w:bookmarkEnd w:id="42"/>
      <w:bookmarkEnd w:id="43"/>
      <w:bookmarkEnd w:id="44"/>
    </w:p>
    <w:p w14:paraId="73FB0F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名    称：克拉玛依市金科工程监理有限责任公司</w:t>
      </w:r>
    </w:p>
    <w:p w14:paraId="64A68B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地    址：克拉玛依市石化工业园团结路12号</w:t>
      </w:r>
    </w:p>
    <w:p w14:paraId="15EE19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highlight w:val="none"/>
        </w:rPr>
      </w:pPr>
      <w:r>
        <w:rPr>
          <w:rFonts w:hint="eastAsia" w:ascii="宋体" w:hAnsi="宋体" w:cs="宋体"/>
          <w:color w:val="auto"/>
          <w:sz w:val="24"/>
          <w:highlight w:val="none"/>
        </w:rPr>
        <w:t>联系方式：</w:t>
      </w:r>
      <w:r>
        <w:rPr>
          <w:rFonts w:hint="eastAsia" w:ascii="宋体" w:hAnsi="宋体" w:cs="宋体"/>
          <w:color w:val="auto"/>
          <w:sz w:val="24"/>
          <w:highlight w:val="none"/>
          <w:lang w:val="en-US" w:eastAsia="zh-CN"/>
        </w:rPr>
        <w:t>18196020276</w:t>
      </w:r>
    </w:p>
    <w:p w14:paraId="42C6F2C5">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3.项目联系方式</w:t>
      </w:r>
      <w:bookmarkEnd w:id="39"/>
      <w:bookmarkEnd w:id="40"/>
    </w:p>
    <w:p w14:paraId="2B639200">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项目联系人：</w:t>
      </w:r>
      <w:r>
        <w:rPr>
          <w:rFonts w:hint="eastAsia" w:ascii="宋体" w:hAnsi="宋体" w:cs="宋体"/>
          <w:color w:val="auto"/>
          <w:kern w:val="0"/>
          <w:sz w:val="24"/>
          <w:highlight w:val="none"/>
          <w:lang w:eastAsia="zh-CN"/>
        </w:rPr>
        <w:t>王星星（采购人）、王晨军  赵容萱</w:t>
      </w:r>
      <w:r>
        <w:rPr>
          <w:rFonts w:hint="eastAsia" w:ascii="宋体" w:hAnsi="宋体" w:cs="宋体"/>
          <w:color w:val="auto"/>
          <w:kern w:val="0"/>
          <w:sz w:val="24"/>
          <w:highlight w:val="none"/>
          <w:lang w:val="en-US" w:eastAsia="zh-CN"/>
        </w:rPr>
        <w:t xml:space="preserve"> 缪俊杰</w:t>
      </w:r>
      <w:r>
        <w:rPr>
          <w:rFonts w:hint="eastAsia" w:ascii="宋体" w:hAnsi="宋体" w:cs="宋体"/>
          <w:color w:val="auto"/>
          <w:kern w:val="0"/>
          <w:sz w:val="24"/>
          <w:highlight w:val="none"/>
          <w:lang w:eastAsia="zh-CN"/>
        </w:rPr>
        <w:t>（采购代理机构）</w:t>
      </w:r>
    </w:p>
    <w:p w14:paraId="59942EDD">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bCs/>
          <w:color w:val="auto"/>
          <w:sz w:val="32"/>
          <w:szCs w:val="32"/>
          <w:highlight w:val="none"/>
        </w:rPr>
      </w:pPr>
      <w:r>
        <w:rPr>
          <w:rFonts w:hint="eastAsia" w:ascii="宋体" w:hAnsi="宋体" w:cs="宋体"/>
          <w:color w:val="auto"/>
          <w:kern w:val="0"/>
          <w:sz w:val="24"/>
          <w:highlight w:val="none"/>
        </w:rPr>
        <w:t>电　 话：</w:t>
      </w:r>
      <w:r>
        <w:rPr>
          <w:rFonts w:hint="eastAsia" w:ascii="宋体" w:hAnsi="宋体" w:cs="宋体"/>
          <w:color w:val="auto"/>
          <w:kern w:val="0"/>
          <w:sz w:val="24"/>
          <w:highlight w:val="none"/>
          <w:lang w:val="en-US" w:eastAsia="zh-CN"/>
        </w:rPr>
        <w:t>18196020276</w:t>
      </w:r>
      <w:bookmarkStart w:id="45" w:name="_Toc17277_WPSOffice_Level1"/>
      <w:bookmarkStart w:id="46" w:name="_Toc12294"/>
    </w:p>
    <w:p w14:paraId="37D9B6A5">
      <w:pPr>
        <w:shd w:val="clear"/>
        <w:spacing w:line="360" w:lineRule="auto"/>
        <w:jc w:val="center"/>
        <w:outlineLvl w:val="0"/>
        <w:rPr>
          <w:rFonts w:hint="eastAsia" w:ascii="宋体" w:hAnsi="宋体" w:eastAsia="宋体" w:cs="宋体"/>
          <w:b/>
          <w:bCs/>
          <w:color w:val="auto"/>
          <w:sz w:val="32"/>
          <w:szCs w:val="32"/>
          <w:highlight w:val="none"/>
        </w:rPr>
      </w:pPr>
    </w:p>
    <w:p w14:paraId="794262C9">
      <w:pPr>
        <w:shd w:val="clear"/>
        <w:spacing w:line="360" w:lineRule="auto"/>
        <w:jc w:val="center"/>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第二章 供应商须知</w:t>
      </w:r>
      <w:bookmarkEnd w:id="45"/>
      <w:bookmarkEnd w:id="46"/>
    </w:p>
    <w:p w14:paraId="10E0D517">
      <w:pPr>
        <w:shd w:val="clear"/>
        <w:spacing w:line="360" w:lineRule="auto"/>
        <w:jc w:val="center"/>
        <w:rPr>
          <w:rFonts w:hint="eastAsia" w:ascii="宋体" w:hAnsi="宋体" w:eastAsia="宋体" w:cs="宋体"/>
          <w:b/>
          <w:color w:val="auto"/>
          <w:sz w:val="28"/>
          <w:szCs w:val="28"/>
          <w:highlight w:val="none"/>
        </w:rPr>
      </w:pPr>
      <w:bookmarkStart w:id="47" w:name="_Toc19876_WPSOffice_Level1"/>
      <w:r>
        <w:rPr>
          <w:rFonts w:hint="eastAsia" w:ascii="宋体" w:hAnsi="宋体" w:eastAsia="宋体" w:cs="宋体"/>
          <w:b/>
          <w:color w:val="auto"/>
          <w:sz w:val="28"/>
          <w:szCs w:val="28"/>
          <w:highlight w:val="none"/>
        </w:rPr>
        <w:t>前附表</w:t>
      </w:r>
      <w:bookmarkEnd w:id="47"/>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807"/>
        <w:gridCol w:w="6399"/>
      </w:tblGrid>
      <w:tr w14:paraId="1CC52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72" w:type="dxa"/>
            <w:noWrap w:val="0"/>
            <w:vAlign w:val="center"/>
          </w:tcPr>
          <w:p w14:paraId="525C6EE5">
            <w:pPr>
              <w:pStyle w:val="27"/>
              <w:keepNext w:val="0"/>
              <w:keepLines w:val="0"/>
              <w:pageBreakBefore w:val="0"/>
              <w:kinsoku/>
              <w:topLinePunct w:val="0"/>
              <w:bidi w:val="0"/>
              <w:spacing w:before="75" w:beforeAutospacing="0" w:after="75" w:afterAutospacing="0" w:line="348" w:lineRule="auto"/>
              <w:jc w:val="center"/>
              <w:textAlignment w:val="auto"/>
              <w:rPr>
                <w:rFonts w:hint="eastAsia" w:ascii="宋体" w:hAnsi="宋体" w:eastAsia="宋体" w:cs="宋体"/>
                <w:b/>
                <w:color w:val="auto"/>
                <w:sz w:val="21"/>
                <w:szCs w:val="21"/>
                <w:highlight w:val="none"/>
              </w:rPr>
            </w:pPr>
            <w:bookmarkStart w:id="48" w:name="_Toc14014_WPSOffice_Level1"/>
            <w:r>
              <w:rPr>
                <w:rStyle w:val="34"/>
                <w:rFonts w:hint="eastAsia" w:ascii="宋体" w:hAnsi="宋体" w:eastAsia="宋体" w:cs="宋体"/>
                <w:color w:val="auto"/>
                <w:sz w:val="21"/>
                <w:szCs w:val="21"/>
                <w:highlight w:val="none"/>
              </w:rPr>
              <w:t>项号</w:t>
            </w:r>
          </w:p>
        </w:tc>
        <w:tc>
          <w:tcPr>
            <w:tcW w:w="1807" w:type="dxa"/>
            <w:noWrap w:val="0"/>
            <w:vAlign w:val="center"/>
          </w:tcPr>
          <w:p w14:paraId="20110D39">
            <w:pPr>
              <w:pStyle w:val="27"/>
              <w:keepNext w:val="0"/>
              <w:keepLines w:val="0"/>
              <w:pageBreakBefore w:val="0"/>
              <w:kinsoku/>
              <w:topLinePunct w:val="0"/>
              <w:bidi w:val="0"/>
              <w:spacing w:before="75" w:beforeAutospacing="0" w:after="75" w:afterAutospacing="0" w:line="348" w:lineRule="auto"/>
              <w:jc w:val="center"/>
              <w:textAlignment w:val="auto"/>
              <w:rPr>
                <w:rStyle w:val="34"/>
                <w:rFonts w:hint="eastAsia" w:ascii="宋体" w:hAnsi="宋体" w:eastAsia="宋体" w:cs="宋体"/>
                <w:color w:val="auto"/>
                <w:sz w:val="21"/>
                <w:szCs w:val="21"/>
                <w:highlight w:val="none"/>
              </w:rPr>
            </w:pPr>
            <w:r>
              <w:rPr>
                <w:rStyle w:val="34"/>
                <w:rFonts w:hint="eastAsia" w:ascii="宋体" w:hAnsi="宋体" w:eastAsia="宋体" w:cs="宋体"/>
                <w:color w:val="auto"/>
                <w:sz w:val="21"/>
                <w:szCs w:val="21"/>
                <w:highlight w:val="none"/>
              </w:rPr>
              <w:t>名称</w:t>
            </w:r>
          </w:p>
        </w:tc>
        <w:tc>
          <w:tcPr>
            <w:tcW w:w="6399" w:type="dxa"/>
            <w:noWrap w:val="0"/>
            <w:vAlign w:val="center"/>
          </w:tcPr>
          <w:p w14:paraId="0AE3AA3D">
            <w:pPr>
              <w:pStyle w:val="27"/>
              <w:keepNext w:val="0"/>
              <w:keepLines w:val="0"/>
              <w:pageBreakBefore w:val="0"/>
              <w:kinsoku/>
              <w:topLinePunct w:val="0"/>
              <w:bidi w:val="0"/>
              <w:spacing w:before="75" w:beforeAutospacing="0" w:after="75" w:afterAutospacing="0" w:line="348" w:lineRule="auto"/>
              <w:jc w:val="center"/>
              <w:textAlignment w:val="auto"/>
              <w:rPr>
                <w:rStyle w:val="34"/>
                <w:rFonts w:hint="eastAsia" w:ascii="宋体" w:hAnsi="宋体" w:eastAsia="宋体" w:cs="宋体"/>
                <w:color w:val="auto"/>
                <w:sz w:val="21"/>
                <w:szCs w:val="21"/>
                <w:highlight w:val="none"/>
              </w:rPr>
            </w:pPr>
            <w:r>
              <w:rPr>
                <w:rStyle w:val="34"/>
                <w:rFonts w:hint="eastAsia" w:ascii="宋体" w:hAnsi="宋体" w:eastAsia="宋体" w:cs="宋体"/>
                <w:color w:val="auto"/>
                <w:sz w:val="21"/>
                <w:szCs w:val="21"/>
                <w:highlight w:val="none"/>
              </w:rPr>
              <w:t>内容规定</w:t>
            </w:r>
          </w:p>
        </w:tc>
      </w:tr>
      <w:tr w14:paraId="34F19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72" w:type="dxa"/>
            <w:noWrap w:val="0"/>
            <w:vAlign w:val="center"/>
          </w:tcPr>
          <w:p w14:paraId="58F7EC48">
            <w:pPr>
              <w:pStyle w:val="27"/>
              <w:keepNext w:val="0"/>
              <w:keepLines w:val="0"/>
              <w:pageBreakBefore w:val="0"/>
              <w:kinsoku/>
              <w:topLinePunct w:val="0"/>
              <w:bidi w:val="0"/>
              <w:spacing w:before="75" w:beforeAutospacing="0" w:after="75" w:afterAutospacing="0" w:line="348" w:lineRule="auto"/>
              <w:jc w:val="center"/>
              <w:textAlignment w:val="auto"/>
              <w:rPr>
                <w:rFonts w:hint="eastAsia" w:ascii="宋体" w:hAnsi="宋体" w:eastAsia="宋体" w:cs="宋体"/>
                <w:b/>
                <w:color w:val="auto"/>
                <w:sz w:val="21"/>
                <w:szCs w:val="21"/>
                <w:highlight w:val="none"/>
              </w:rPr>
            </w:pPr>
            <w:r>
              <w:rPr>
                <w:rStyle w:val="34"/>
                <w:rFonts w:hint="eastAsia" w:ascii="宋体" w:hAnsi="宋体" w:eastAsia="宋体" w:cs="宋体"/>
                <w:color w:val="auto"/>
                <w:sz w:val="21"/>
                <w:szCs w:val="21"/>
                <w:highlight w:val="none"/>
              </w:rPr>
              <w:t>1</w:t>
            </w:r>
          </w:p>
        </w:tc>
        <w:tc>
          <w:tcPr>
            <w:tcW w:w="1807" w:type="dxa"/>
            <w:noWrap w:val="0"/>
            <w:vAlign w:val="center"/>
          </w:tcPr>
          <w:p w14:paraId="07745035">
            <w:pPr>
              <w:pStyle w:val="27"/>
              <w:keepNext w:val="0"/>
              <w:keepLines w:val="0"/>
              <w:pageBreakBefore w:val="0"/>
              <w:kinsoku/>
              <w:topLinePunct w:val="0"/>
              <w:bidi w:val="0"/>
              <w:spacing w:before="75" w:beforeAutospacing="0" w:after="75" w:afterAutospacing="0" w:line="348" w:lineRule="auto"/>
              <w:jc w:val="center"/>
              <w:textAlignment w:val="auto"/>
              <w:rPr>
                <w:rStyle w:val="34"/>
                <w:rFonts w:hint="eastAsia" w:ascii="宋体" w:hAnsi="宋体" w:eastAsia="宋体" w:cs="宋体"/>
                <w:color w:val="auto"/>
                <w:sz w:val="21"/>
                <w:szCs w:val="21"/>
                <w:highlight w:val="none"/>
              </w:rPr>
            </w:pPr>
            <w:r>
              <w:rPr>
                <w:rStyle w:val="34"/>
                <w:rFonts w:hint="eastAsia" w:ascii="宋体" w:hAnsi="宋体" w:eastAsia="宋体" w:cs="宋体"/>
                <w:color w:val="auto"/>
                <w:sz w:val="21"/>
                <w:szCs w:val="21"/>
                <w:highlight w:val="none"/>
              </w:rPr>
              <w:t>项目名称、编号</w:t>
            </w:r>
          </w:p>
        </w:tc>
        <w:tc>
          <w:tcPr>
            <w:tcW w:w="6399" w:type="dxa"/>
            <w:noWrap w:val="0"/>
            <w:vAlign w:val="center"/>
          </w:tcPr>
          <w:p w14:paraId="26302C99">
            <w:pPr>
              <w:pStyle w:val="27"/>
              <w:keepNext w:val="0"/>
              <w:keepLines w:val="0"/>
              <w:pageBreakBefore w:val="0"/>
              <w:kinsoku/>
              <w:topLinePunct w:val="0"/>
              <w:bidi w:val="0"/>
              <w:spacing w:before="75" w:beforeAutospacing="0" w:after="75" w:afterAutospacing="0" w:line="348" w:lineRule="auto"/>
              <w:textAlignment w:val="auto"/>
              <w:rPr>
                <w:rStyle w:val="34"/>
                <w:rFonts w:hint="eastAsia" w:ascii="宋体" w:hAnsi="宋体" w:eastAsia="宋体" w:cs="宋体"/>
                <w:b w:val="0"/>
                <w:bCs/>
                <w:color w:val="auto"/>
                <w:sz w:val="21"/>
                <w:szCs w:val="21"/>
                <w:highlight w:val="none"/>
                <w:lang w:eastAsia="zh-CN"/>
              </w:rPr>
            </w:pPr>
            <w:r>
              <w:rPr>
                <w:rStyle w:val="34"/>
                <w:rFonts w:hint="eastAsia" w:ascii="宋体" w:hAnsi="宋体" w:eastAsia="宋体" w:cs="宋体"/>
                <w:b w:val="0"/>
                <w:bCs/>
                <w:color w:val="auto"/>
                <w:sz w:val="21"/>
                <w:szCs w:val="21"/>
                <w:highlight w:val="none"/>
              </w:rPr>
              <w:t>项目名称：</w:t>
            </w:r>
            <w:r>
              <w:rPr>
                <w:rStyle w:val="34"/>
                <w:rFonts w:hint="eastAsia" w:cs="宋体"/>
                <w:b w:val="0"/>
                <w:bCs/>
                <w:color w:val="auto"/>
                <w:sz w:val="21"/>
                <w:szCs w:val="21"/>
                <w:highlight w:val="none"/>
                <w:lang w:eastAsia="zh-CN"/>
              </w:rPr>
              <w:t xml:space="preserve"> 新疆第二医学院高等学历继续教育线上教学管理平台服务采购项目</w:t>
            </w:r>
          </w:p>
          <w:p w14:paraId="6B621B5A">
            <w:pPr>
              <w:pStyle w:val="27"/>
              <w:keepNext w:val="0"/>
              <w:keepLines w:val="0"/>
              <w:pageBreakBefore w:val="0"/>
              <w:kinsoku/>
              <w:topLinePunct w:val="0"/>
              <w:bidi w:val="0"/>
              <w:spacing w:before="75" w:beforeAutospacing="0" w:after="75" w:afterAutospacing="0" w:line="348" w:lineRule="auto"/>
              <w:textAlignment w:val="auto"/>
              <w:rPr>
                <w:rStyle w:val="34"/>
                <w:rFonts w:hint="default" w:ascii="宋体" w:hAnsi="宋体" w:eastAsia="宋体" w:cs="宋体"/>
                <w:b w:val="0"/>
                <w:bCs/>
                <w:color w:val="auto"/>
                <w:sz w:val="21"/>
                <w:szCs w:val="21"/>
                <w:highlight w:val="none"/>
                <w:lang w:val="en-US" w:eastAsia="zh-CN"/>
              </w:rPr>
            </w:pPr>
            <w:r>
              <w:rPr>
                <w:rStyle w:val="34"/>
                <w:rFonts w:hint="eastAsia" w:ascii="宋体" w:hAnsi="宋体" w:eastAsia="宋体" w:cs="宋体"/>
                <w:b w:val="0"/>
                <w:bCs/>
                <w:color w:val="auto"/>
                <w:sz w:val="21"/>
                <w:szCs w:val="21"/>
                <w:highlight w:val="none"/>
              </w:rPr>
              <w:t>采购文件编号：</w:t>
            </w:r>
            <w:r>
              <w:rPr>
                <w:rStyle w:val="34"/>
                <w:rFonts w:hint="eastAsia" w:cs="宋体"/>
                <w:b w:val="0"/>
                <w:bCs/>
                <w:color w:val="auto"/>
                <w:sz w:val="21"/>
                <w:szCs w:val="21"/>
                <w:highlight w:val="none"/>
                <w:lang w:eastAsia="zh-CN"/>
              </w:rPr>
              <w:t>JKJL[ZC]2025-03</w:t>
            </w:r>
          </w:p>
        </w:tc>
      </w:tr>
      <w:tr w14:paraId="2335B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772" w:type="dxa"/>
            <w:noWrap w:val="0"/>
            <w:vAlign w:val="center"/>
          </w:tcPr>
          <w:p w14:paraId="250C5D8E">
            <w:pPr>
              <w:pStyle w:val="27"/>
              <w:keepNext w:val="0"/>
              <w:keepLines w:val="0"/>
              <w:pageBreakBefore w:val="0"/>
              <w:kinsoku/>
              <w:topLinePunct w:val="0"/>
              <w:bidi w:val="0"/>
              <w:spacing w:before="75" w:beforeAutospacing="0" w:after="75" w:afterAutospacing="0" w:line="348" w:lineRule="auto"/>
              <w:jc w:val="center"/>
              <w:textAlignment w:val="auto"/>
              <w:rPr>
                <w:rFonts w:hint="eastAsia" w:ascii="宋体" w:hAnsi="宋体" w:eastAsia="宋体" w:cs="宋体"/>
                <w:b/>
                <w:color w:val="auto"/>
                <w:sz w:val="21"/>
                <w:szCs w:val="21"/>
                <w:highlight w:val="none"/>
              </w:rPr>
            </w:pPr>
            <w:r>
              <w:rPr>
                <w:rStyle w:val="34"/>
                <w:rFonts w:hint="eastAsia" w:ascii="宋体" w:hAnsi="宋体" w:eastAsia="宋体" w:cs="宋体"/>
                <w:color w:val="auto"/>
                <w:sz w:val="21"/>
                <w:szCs w:val="21"/>
                <w:highlight w:val="none"/>
              </w:rPr>
              <w:t>2</w:t>
            </w:r>
          </w:p>
        </w:tc>
        <w:tc>
          <w:tcPr>
            <w:tcW w:w="1807" w:type="dxa"/>
            <w:noWrap w:val="0"/>
            <w:vAlign w:val="center"/>
          </w:tcPr>
          <w:p w14:paraId="0444F3DD">
            <w:pPr>
              <w:pStyle w:val="27"/>
              <w:keepNext w:val="0"/>
              <w:keepLines w:val="0"/>
              <w:pageBreakBefore w:val="0"/>
              <w:kinsoku/>
              <w:topLinePunct w:val="0"/>
              <w:bidi w:val="0"/>
              <w:spacing w:before="75" w:beforeAutospacing="0" w:after="75" w:afterAutospacing="0" w:line="348" w:lineRule="auto"/>
              <w:jc w:val="center"/>
              <w:textAlignment w:val="auto"/>
              <w:rPr>
                <w:rStyle w:val="34"/>
                <w:rFonts w:hint="eastAsia" w:ascii="宋体" w:hAnsi="宋体" w:eastAsia="宋体" w:cs="宋体"/>
                <w:color w:val="auto"/>
                <w:sz w:val="21"/>
                <w:szCs w:val="21"/>
                <w:highlight w:val="none"/>
              </w:rPr>
            </w:pPr>
            <w:r>
              <w:rPr>
                <w:rStyle w:val="34"/>
                <w:rFonts w:hint="eastAsia" w:ascii="宋体" w:hAnsi="宋体" w:eastAsia="宋体" w:cs="宋体"/>
                <w:color w:val="auto"/>
                <w:sz w:val="21"/>
                <w:szCs w:val="21"/>
                <w:highlight w:val="none"/>
              </w:rPr>
              <w:t>采购人信息</w:t>
            </w:r>
          </w:p>
        </w:tc>
        <w:tc>
          <w:tcPr>
            <w:tcW w:w="6399" w:type="dxa"/>
            <w:noWrap w:val="0"/>
            <w:vAlign w:val="top"/>
          </w:tcPr>
          <w:p w14:paraId="6D14A01C">
            <w:pPr>
              <w:pStyle w:val="27"/>
              <w:keepNext w:val="0"/>
              <w:keepLines w:val="0"/>
              <w:pageBreakBefore w:val="0"/>
              <w:kinsoku/>
              <w:topLinePunct w:val="0"/>
              <w:bidi w:val="0"/>
              <w:spacing w:before="75" w:beforeAutospacing="0" w:after="75" w:afterAutospacing="0" w:line="348" w:lineRule="auto"/>
              <w:textAlignment w:val="auto"/>
              <w:rPr>
                <w:rStyle w:val="34"/>
                <w:rFonts w:hint="eastAsia" w:ascii="宋体" w:hAnsi="宋体" w:eastAsia="宋体" w:cs="宋体"/>
                <w:b w:val="0"/>
                <w:bCs/>
                <w:color w:val="auto"/>
                <w:sz w:val="21"/>
                <w:szCs w:val="21"/>
                <w:highlight w:val="none"/>
                <w:lang w:val="en-US" w:eastAsia="zh-CN"/>
              </w:rPr>
            </w:pPr>
            <w:r>
              <w:rPr>
                <w:rStyle w:val="34"/>
                <w:rFonts w:hint="eastAsia" w:ascii="宋体" w:hAnsi="宋体" w:eastAsia="宋体" w:cs="宋体"/>
                <w:b w:val="0"/>
                <w:bCs/>
                <w:color w:val="auto"/>
                <w:sz w:val="21"/>
                <w:szCs w:val="21"/>
                <w:highlight w:val="none"/>
              </w:rPr>
              <w:t>采购人：</w:t>
            </w:r>
            <w:r>
              <w:rPr>
                <w:rStyle w:val="34"/>
                <w:rFonts w:hint="eastAsia" w:cs="宋体"/>
                <w:b w:val="0"/>
                <w:bCs/>
                <w:color w:val="auto"/>
                <w:sz w:val="21"/>
                <w:szCs w:val="21"/>
                <w:highlight w:val="none"/>
                <w:lang w:val="en-US" w:eastAsia="zh-CN"/>
              </w:rPr>
              <w:t>新疆第二医学院</w:t>
            </w:r>
          </w:p>
          <w:p w14:paraId="6E90622C">
            <w:pPr>
              <w:pStyle w:val="27"/>
              <w:keepNext w:val="0"/>
              <w:keepLines w:val="0"/>
              <w:pageBreakBefore w:val="0"/>
              <w:kinsoku/>
              <w:topLinePunct w:val="0"/>
              <w:bidi w:val="0"/>
              <w:spacing w:before="75" w:beforeAutospacing="0" w:after="75" w:afterAutospacing="0" w:line="348" w:lineRule="auto"/>
              <w:textAlignment w:val="auto"/>
              <w:rPr>
                <w:rStyle w:val="34"/>
                <w:rFonts w:hint="eastAsia" w:ascii="宋体" w:hAnsi="宋体" w:eastAsia="宋体" w:cs="宋体"/>
                <w:b w:val="0"/>
                <w:bCs/>
                <w:color w:val="auto"/>
                <w:sz w:val="21"/>
                <w:szCs w:val="21"/>
                <w:highlight w:val="none"/>
              </w:rPr>
            </w:pPr>
            <w:r>
              <w:rPr>
                <w:rStyle w:val="34"/>
                <w:rFonts w:hint="eastAsia" w:ascii="宋体" w:hAnsi="宋体" w:eastAsia="宋体" w:cs="宋体"/>
                <w:b w:val="0"/>
                <w:bCs/>
                <w:color w:val="auto"/>
                <w:sz w:val="21"/>
                <w:szCs w:val="21"/>
                <w:highlight w:val="none"/>
              </w:rPr>
              <w:t>地  址</w:t>
            </w:r>
            <w:r>
              <w:rPr>
                <w:rStyle w:val="34"/>
                <w:rFonts w:hint="eastAsia" w:ascii="Times New Roman" w:hAnsi="Times New Roman" w:cs="宋体"/>
                <w:b w:val="0"/>
                <w:bCs/>
                <w:color w:val="auto"/>
                <w:sz w:val="21"/>
                <w:szCs w:val="21"/>
                <w:highlight w:val="none"/>
                <w:lang w:eastAsia="zh-CN"/>
              </w:rPr>
              <w:t>：克拉玛依市胜利路12号</w:t>
            </w:r>
          </w:p>
        </w:tc>
      </w:tr>
      <w:tr w14:paraId="2C34D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772" w:type="dxa"/>
            <w:noWrap w:val="0"/>
            <w:vAlign w:val="center"/>
          </w:tcPr>
          <w:p w14:paraId="3ABC8B8C">
            <w:pPr>
              <w:pStyle w:val="27"/>
              <w:keepNext w:val="0"/>
              <w:keepLines w:val="0"/>
              <w:pageBreakBefore w:val="0"/>
              <w:kinsoku/>
              <w:topLinePunct w:val="0"/>
              <w:bidi w:val="0"/>
              <w:spacing w:before="75" w:beforeAutospacing="0" w:after="75" w:afterAutospacing="0" w:line="348" w:lineRule="auto"/>
              <w:jc w:val="center"/>
              <w:textAlignment w:val="auto"/>
              <w:rPr>
                <w:rFonts w:hint="eastAsia" w:ascii="宋体" w:hAnsi="宋体" w:eastAsia="宋体" w:cs="宋体"/>
                <w:b/>
                <w:color w:val="auto"/>
                <w:sz w:val="21"/>
                <w:szCs w:val="21"/>
                <w:highlight w:val="none"/>
              </w:rPr>
            </w:pPr>
            <w:r>
              <w:rPr>
                <w:rStyle w:val="34"/>
                <w:rFonts w:hint="eastAsia" w:ascii="宋体" w:hAnsi="宋体" w:eastAsia="宋体" w:cs="宋体"/>
                <w:color w:val="auto"/>
                <w:sz w:val="21"/>
                <w:szCs w:val="21"/>
                <w:highlight w:val="none"/>
              </w:rPr>
              <w:t>3</w:t>
            </w:r>
          </w:p>
        </w:tc>
        <w:tc>
          <w:tcPr>
            <w:tcW w:w="1807" w:type="dxa"/>
            <w:noWrap w:val="0"/>
            <w:vAlign w:val="center"/>
          </w:tcPr>
          <w:p w14:paraId="52A7762F">
            <w:pPr>
              <w:pStyle w:val="27"/>
              <w:keepNext w:val="0"/>
              <w:keepLines w:val="0"/>
              <w:pageBreakBefore w:val="0"/>
              <w:kinsoku/>
              <w:topLinePunct w:val="0"/>
              <w:bidi w:val="0"/>
              <w:spacing w:before="75" w:beforeAutospacing="0" w:after="75" w:afterAutospacing="0" w:line="348"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采购代理机构</w:t>
            </w:r>
          </w:p>
          <w:p w14:paraId="6F0B1D5E">
            <w:pPr>
              <w:pStyle w:val="27"/>
              <w:keepNext w:val="0"/>
              <w:keepLines w:val="0"/>
              <w:pageBreakBefore w:val="0"/>
              <w:kinsoku/>
              <w:topLinePunct w:val="0"/>
              <w:bidi w:val="0"/>
              <w:spacing w:before="75" w:beforeAutospacing="0" w:after="75" w:afterAutospacing="0" w:line="348" w:lineRule="auto"/>
              <w:jc w:val="center"/>
              <w:textAlignment w:val="auto"/>
              <w:rPr>
                <w:rStyle w:val="34"/>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信息</w:t>
            </w:r>
          </w:p>
        </w:tc>
        <w:tc>
          <w:tcPr>
            <w:tcW w:w="6399" w:type="dxa"/>
            <w:noWrap w:val="0"/>
            <w:vAlign w:val="center"/>
          </w:tcPr>
          <w:p w14:paraId="61B379B1">
            <w:pPr>
              <w:pStyle w:val="12"/>
              <w:keepNext w:val="0"/>
              <w:keepLines w:val="0"/>
              <w:pageBreakBefore w:val="0"/>
              <w:kinsoku/>
              <w:topLinePunct w:val="0"/>
              <w:bidi w:val="0"/>
              <w:spacing w:line="348" w:lineRule="auto"/>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采购代理机构</w:t>
            </w:r>
            <w:r>
              <w:rPr>
                <w:rFonts w:hint="eastAsia" w:ascii="宋体" w:hAnsi="宋体" w:eastAsia="宋体" w:cs="宋体"/>
                <w:bCs/>
                <w:color w:val="auto"/>
                <w:highlight w:val="none"/>
                <w:lang w:val="zh-CN"/>
              </w:rPr>
              <w:t>：克拉玛依市金科工程监理有限责任公司</w:t>
            </w:r>
          </w:p>
          <w:p w14:paraId="68860D46">
            <w:pPr>
              <w:pStyle w:val="12"/>
              <w:keepNext w:val="0"/>
              <w:keepLines w:val="0"/>
              <w:pageBreakBefore w:val="0"/>
              <w:kinsoku/>
              <w:topLinePunct w:val="0"/>
              <w:bidi w:val="0"/>
              <w:spacing w:line="348" w:lineRule="auto"/>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 xml:space="preserve">地址：克拉玛依市石化工业园团结路12号    </w:t>
            </w:r>
          </w:p>
          <w:p w14:paraId="0FB763D4">
            <w:pPr>
              <w:pStyle w:val="12"/>
              <w:keepNext w:val="0"/>
              <w:keepLines w:val="0"/>
              <w:pageBreakBefore w:val="0"/>
              <w:kinsoku/>
              <w:topLinePunct w:val="0"/>
              <w:bidi w:val="0"/>
              <w:spacing w:line="348" w:lineRule="auto"/>
              <w:textAlignment w:val="auto"/>
              <w:rPr>
                <w:rFonts w:hint="default" w:ascii="宋体" w:hAnsi="宋体" w:eastAsia="宋体" w:cs="宋体"/>
                <w:bCs/>
                <w:color w:val="auto"/>
                <w:highlight w:val="none"/>
                <w:lang w:val="en-US" w:eastAsia="zh-CN"/>
              </w:rPr>
            </w:pPr>
            <w:r>
              <w:rPr>
                <w:rFonts w:hint="eastAsia" w:ascii="宋体" w:hAnsi="宋体" w:eastAsia="宋体" w:cs="宋体"/>
                <w:bCs/>
                <w:color w:val="auto"/>
                <w:highlight w:val="none"/>
              </w:rPr>
              <w:t>联系人：</w:t>
            </w:r>
            <w:r>
              <w:rPr>
                <w:rFonts w:hint="eastAsia" w:hAnsi="宋体" w:cs="宋体"/>
                <w:bCs/>
                <w:color w:val="auto"/>
                <w:highlight w:val="none"/>
                <w:lang w:eastAsia="zh-CN"/>
              </w:rPr>
              <w:t>王晨军</w:t>
            </w:r>
            <w:r>
              <w:rPr>
                <w:rFonts w:hint="eastAsia" w:ascii="宋体" w:hAnsi="宋体" w:eastAsia="宋体" w:cs="宋体"/>
                <w:bCs/>
                <w:color w:val="auto"/>
                <w:highlight w:val="none"/>
              </w:rPr>
              <w:t xml:space="preserve">   赵容萱     联系电话：</w:t>
            </w:r>
            <w:r>
              <w:rPr>
                <w:rFonts w:hint="eastAsia" w:hAnsi="宋体" w:cs="宋体"/>
                <w:bCs/>
                <w:color w:val="auto"/>
                <w:highlight w:val="none"/>
                <w:lang w:val="en-US" w:eastAsia="zh-CN"/>
              </w:rPr>
              <w:t>18196020276</w:t>
            </w:r>
          </w:p>
        </w:tc>
      </w:tr>
      <w:tr w14:paraId="2E66B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9" w:hRule="atLeast"/>
          <w:jc w:val="center"/>
        </w:trPr>
        <w:tc>
          <w:tcPr>
            <w:tcW w:w="772" w:type="dxa"/>
            <w:noWrap w:val="0"/>
            <w:vAlign w:val="center"/>
          </w:tcPr>
          <w:p w14:paraId="44E6C419">
            <w:pPr>
              <w:pStyle w:val="27"/>
              <w:keepNext w:val="0"/>
              <w:keepLines w:val="0"/>
              <w:pageBreakBefore w:val="0"/>
              <w:kinsoku/>
              <w:topLinePunct w:val="0"/>
              <w:bidi w:val="0"/>
              <w:spacing w:before="75" w:beforeAutospacing="0" w:after="75" w:afterAutospacing="0" w:line="348" w:lineRule="auto"/>
              <w:jc w:val="center"/>
              <w:textAlignment w:val="auto"/>
              <w:rPr>
                <w:rFonts w:hint="eastAsia" w:ascii="宋体" w:hAnsi="宋体" w:eastAsia="宋体" w:cs="宋体"/>
                <w:b/>
                <w:color w:val="auto"/>
                <w:sz w:val="21"/>
                <w:szCs w:val="21"/>
                <w:highlight w:val="none"/>
              </w:rPr>
            </w:pPr>
            <w:r>
              <w:rPr>
                <w:rStyle w:val="34"/>
                <w:rFonts w:hint="eastAsia" w:ascii="宋体" w:hAnsi="宋体" w:eastAsia="宋体" w:cs="宋体"/>
                <w:color w:val="auto"/>
                <w:sz w:val="21"/>
                <w:szCs w:val="21"/>
                <w:highlight w:val="none"/>
              </w:rPr>
              <w:t>4</w:t>
            </w:r>
          </w:p>
        </w:tc>
        <w:tc>
          <w:tcPr>
            <w:tcW w:w="1807" w:type="dxa"/>
            <w:noWrap w:val="0"/>
            <w:vAlign w:val="center"/>
          </w:tcPr>
          <w:p w14:paraId="4B8E04FD">
            <w:pPr>
              <w:pStyle w:val="27"/>
              <w:keepNext w:val="0"/>
              <w:keepLines w:val="0"/>
              <w:pageBreakBefore w:val="0"/>
              <w:kinsoku/>
              <w:topLinePunct w:val="0"/>
              <w:bidi w:val="0"/>
              <w:spacing w:before="75" w:beforeAutospacing="0" w:after="75" w:afterAutospacing="0" w:line="348" w:lineRule="auto"/>
              <w:jc w:val="center"/>
              <w:textAlignment w:val="auto"/>
              <w:rPr>
                <w:rStyle w:val="34"/>
                <w:rFonts w:hint="eastAsia" w:ascii="宋体" w:hAnsi="宋体" w:eastAsia="宋体" w:cs="宋体"/>
                <w:color w:val="auto"/>
                <w:sz w:val="21"/>
                <w:szCs w:val="21"/>
                <w:highlight w:val="none"/>
              </w:rPr>
            </w:pPr>
            <w:r>
              <w:rPr>
                <w:rStyle w:val="34"/>
                <w:rFonts w:hint="eastAsia" w:ascii="宋体" w:hAnsi="宋体" w:eastAsia="宋体" w:cs="宋体"/>
                <w:color w:val="auto"/>
                <w:sz w:val="21"/>
                <w:szCs w:val="21"/>
                <w:highlight w:val="none"/>
              </w:rPr>
              <w:t>响应文件有效期</w:t>
            </w:r>
          </w:p>
        </w:tc>
        <w:tc>
          <w:tcPr>
            <w:tcW w:w="6399" w:type="dxa"/>
            <w:noWrap w:val="0"/>
            <w:vAlign w:val="center"/>
          </w:tcPr>
          <w:p w14:paraId="4A220C94">
            <w:pPr>
              <w:pStyle w:val="27"/>
              <w:keepNext w:val="0"/>
              <w:keepLines w:val="0"/>
              <w:pageBreakBefore w:val="0"/>
              <w:kinsoku/>
              <w:topLinePunct w:val="0"/>
              <w:bidi w:val="0"/>
              <w:spacing w:before="75" w:beforeAutospacing="0" w:after="75" w:afterAutospacing="0" w:line="348" w:lineRule="auto"/>
              <w:textAlignment w:val="auto"/>
              <w:rPr>
                <w:rStyle w:val="34"/>
                <w:rFonts w:hint="eastAsia" w:ascii="宋体" w:hAnsi="宋体" w:eastAsia="宋体" w:cs="宋体"/>
                <w:b w:val="0"/>
                <w:bCs/>
                <w:color w:val="auto"/>
                <w:sz w:val="21"/>
                <w:szCs w:val="21"/>
                <w:highlight w:val="none"/>
              </w:rPr>
            </w:pPr>
            <w:r>
              <w:rPr>
                <w:rStyle w:val="34"/>
                <w:rFonts w:hint="eastAsia" w:ascii="宋体" w:hAnsi="宋体" w:eastAsia="宋体" w:cs="宋体"/>
                <w:b w:val="0"/>
                <w:bCs/>
                <w:color w:val="auto"/>
                <w:sz w:val="21"/>
                <w:szCs w:val="21"/>
                <w:highlight w:val="none"/>
              </w:rPr>
              <w:t>1.响应文件有效期为递交响应文件截止之日起90天（日历日）。供应商的响应文件有效期比规定的有效期短的，将被视为非响应而予以拒绝。</w:t>
            </w:r>
          </w:p>
          <w:p w14:paraId="4A696236">
            <w:pPr>
              <w:pStyle w:val="27"/>
              <w:keepNext w:val="0"/>
              <w:keepLines w:val="0"/>
              <w:pageBreakBefore w:val="0"/>
              <w:kinsoku/>
              <w:topLinePunct w:val="0"/>
              <w:bidi w:val="0"/>
              <w:spacing w:before="75" w:beforeAutospacing="0" w:after="75" w:afterAutospacing="0" w:line="348" w:lineRule="auto"/>
              <w:textAlignment w:val="auto"/>
              <w:rPr>
                <w:rStyle w:val="34"/>
                <w:rFonts w:hint="eastAsia" w:ascii="宋体" w:hAnsi="宋体" w:eastAsia="宋体" w:cs="宋体"/>
                <w:b w:val="0"/>
                <w:bCs/>
                <w:color w:val="auto"/>
                <w:sz w:val="21"/>
                <w:szCs w:val="21"/>
                <w:highlight w:val="none"/>
              </w:rPr>
            </w:pPr>
            <w:r>
              <w:rPr>
                <w:rStyle w:val="34"/>
                <w:rFonts w:hint="eastAsia" w:ascii="宋体" w:hAnsi="宋体" w:eastAsia="宋体" w:cs="宋体"/>
                <w:b w:val="0"/>
                <w:bCs/>
                <w:color w:val="auto"/>
                <w:sz w:val="21"/>
                <w:szCs w:val="21"/>
                <w:highlight w:val="none"/>
              </w:rPr>
              <w:t>2.特殊情况下，在原有效期届满之前，采购人可征得供应商的同意延长其有效期，这种要求与答复均应以书面形式。供应商拒绝延长的，其响应文件失效。同意延长有效期的供应商，既不要求也不允许其修改响应文件。</w:t>
            </w:r>
          </w:p>
        </w:tc>
      </w:tr>
      <w:tr w14:paraId="5ACA6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72" w:type="dxa"/>
            <w:noWrap w:val="0"/>
            <w:vAlign w:val="center"/>
          </w:tcPr>
          <w:p w14:paraId="6FD377A4">
            <w:pPr>
              <w:pStyle w:val="27"/>
              <w:keepNext w:val="0"/>
              <w:keepLines w:val="0"/>
              <w:pageBreakBefore w:val="0"/>
              <w:kinsoku/>
              <w:topLinePunct w:val="0"/>
              <w:bidi w:val="0"/>
              <w:spacing w:before="75" w:beforeAutospacing="0" w:after="75" w:afterAutospacing="0" w:line="348" w:lineRule="auto"/>
              <w:jc w:val="center"/>
              <w:textAlignment w:val="auto"/>
              <w:rPr>
                <w:rStyle w:val="34"/>
                <w:rFonts w:hint="eastAsia" w:ascii="宋体" w:hAnsi="宋体" w:eastAsia="宋体" w:cs="宋体"/>
                <w:color w:val="auto"/>
                <w:sz w:val="21"/>
                <w:szCs w:val="21"/>
                <w:highlight w:val="none"/>
              </w:rPr>
            </w:pPr>
            <w:r>
              <w:rPr>
                <w:rStyle w:val="34"/>
                <w:rFonts w:hint="eastAsia" w:ascii="宋体" w:hAnsi="宋体" w:eastAsia="宋体" w:cs="宋体"/>
                <w:color w:val="auto"/>
                <w:sz w:val="21"/>
                <w:szCs w:val="21"/>
                <w:highlight w:val="none"/>
              </w:rPr>
              <w:t>5</w:t>
            </w:r>
          </w:p>
        </w:tc>
        <w:tc>
          <w:tcPr>
            <w:tcW w:w="1807" w:type="dxa"/>
            <w:noWrap w:val="0"/>
            <w:vAlign w:val="center"/>
          </w:tcPr>
          <w:p w14:paraId="1D745F88">
            <w:pPr>
              <w:pStyle w:val="27"/>
              <w:keepNext w:val="0"/>
              <w:keepLines w:val="0"/>
              <w:pageBreakBefore w:val="0"/>
              <w:kinsoku/>
              <w:topLinePunct w:val="0"/>
              <w:bidi w:val="0"/>
              <w:spacing w:before="75" w:beforeAutospacing="0" w:after="75" w:afterAutospacing="0" w:line="348" w:lineRule="auto"/>
              <w:jc w:val="center"/>
              <w:textAlignment w:val="auto"/>
              <w:rPr>
                <w:rStyle w:val="34"/>
                <w:rFonts w:hint="eastAsia" w:ascii="宋体" w:hAnsi="宋体" w:eastAsia="宋体" w:cs="宋体"/>
                <w:color w:val="auto"/>
                <w:sz w:val="21"/>
                <w:szCs w:val="21"/>
                <w:highlight w:val="none"/>
                <w:lang w:eastAsia="zh-CN"/>
              </w:rPr>
            </w:pPr>
            <w:r>
              <w:rPr>
                <w:rStyle w:val="34"/>
                <w:rFonts w:hint="eastAsia" w:ascii="宋体" w:hAnsi="宋体" w:eastAsia="宋体" w:cs="宋体"/>
                <w:color w:val="auto"/>
                <w:sz w:val="21"/>
                <w:szCs w:val="21"/>
                <w:highlight w:val="none"/>
              </w:rPr>
              <w:t>项目</w:t>
            </w:r>
            <w:r>
              <w:rPr>
                <w:rStyle w:val="34"/>
                <w:rFonts w:hint="eastAsia" w:cs="宋体"/>
                <w:color w:val="auto"/>
                <w:sz w:val="21"/>
                <w:szCs w:val="21"/>
                <w:highlight w:val="none"/>
                <w:lang w:val="en-US" w:eastAsia="zh-CN"/>
              </w:rPr>
              <w:t>建设目标</w:t>
            </w:r>
          </w:p>
        </w:tc>
        <w:tc>
          <w:tcPr>
            <w:tcW w:w="6399" w:type="dxa"/>
            <w:noWrap w:val="0"/>
            <w:vAlign w:val="center"/>
          </w:tcPr>
          <w:p w14:paraId="44805090">
            <w:pPr>
              <w:pStyle w:val="27"/>
              <w:keepNext w:val="0"/>
              <w:keepLines w:val="0"/>
              <w:pageBreakBefore w:val="0"/>
              <w:kinsoku/>
              <w:topLinePunct w:val="0"/>
              <w:bidi w:val="0"/>
              <w:spacing w:before="75" w:beforeAutospacing="0" w:after="75" w:afterAutospacing="0" w:line="348" w:lineRule="auto"/>
              <w:textAlignment w:val="auto"/>
              <w:rPr>
                <w:rStyle w:val="34"/>
                <w:rFonts w:hint="default" w:ascii="宋体" w:hAnsi="宋体" w:eastAsia="宋体" w:cs="宋体"/>
                <w:b w:val="0"/>
                <w:bCs/>
                <w:color w:val="auto"/>
                <w:sz w:val="21"/>
                <w:szCs w:val="21"/>
                <w:highlight w:val="none"/>
                <w:lang w:val="en-US" w:eastAsia="zh-CN"/>
              </w:rPr>
            </w:pPr>
            <w:r>
              <w:rPr>
                <w:rStyle w:val="34"/>
                <w:rFonts w:hint="default" w:ascii="宋体" w:hAnsi="宋体" w:eastAsia="宋体" w:cs="宋体"/>
                <w:b w:val="0"/>
                <w:bCs/>
                <w:color w:val="auto"/>
                <w:sz w:val="21"/>
                <w:szCs w:val="21"/>
                <w:highlight w:val="none"/>
                <w:lang w:val="en-US" w:eastAsia="zh-CN"/>
              </w:rPr>
              <w:t>为了响应国家政策规定，提升</w:t>
            </w:r>
            <w:r>
              <w:rPr>
                <w:rStyle w:val="34"/>
                <w:rFonts w:hint="eastAsia" w:cs="宋体"/>
                <w:b w:val="0"/>
                <w:bCs/>
                <w:color w:val="auto"/>
                <w:sz w:val="21"/>
                <w:szCs w:val="21"/>
                <w:highlight w:val="none"/>
                <w:lang w:val="en-US" w:eastAsia="zh-CN"/>
              </w:rPr>
              <w:t>新疆第二医学院</w:t>
            </w:r>
            <w:r>
              <w:rPr>
                <w:rStyle w:val="34"/>
                <w:rFonts w:hint="default" w:ascii="宋体" w:hAnsi="宋体" w:eastAsia="宋体" w:cs="宋体"/>
                <w:b w:val="0"/>
                <w:bCs/>
                <w:color w:val="auto"/>
                <w:sz w:val="21"/>
                <w:szCs w:val="21"/>
                <w:highlight w:val="none"/>
                <w:lang w:val="en-US" w:eastAsia="zh-CN"/>
              </w:rPr>
              <w:t>新时代高等学历继续教育教学质量，创新高等学历继续教育办学管理方式，加强招生、教学、考试、学籍、证书、收费等各环节的全流程管理；加强对学历继续教育教师线上教学、学生线上学习的日常监测，提高办学管理的数字化智能化水平。现需要建立一套集在线网络教学支撑环境、网络教学管理系统等全方面功能的高等学历继续教育线上教学管理平台，</w:t>
            </w:r>
            <w:r>
              <w:rPr>
                <w:rStyle w:val="34"/>
                <w:rFonts w:hint="eastAsia" w:cs="宋体"/>
                <w:b w:val="0"/>
                <w:bCs/>
                <w:color w:val="auto"/>
                <w:sz w:val="21"/>
                <w:szCs w:val="21"/>
                <w:highlight w:val="none"/>
                <w:lang w:val="en-US" w:eastAsia="zh-CN"/>
              </w:rPr>
              <w:t>在满足国家对使用网络课程要求的前提下，为我校成人高等学历继续教育在未来发展办学竞争中，提供有力的信息化建设基础。（具体内容详见第三章 项目采购需求）</w:t>
            </w:r>
          </w:p>
        </w:tc>
      </w:tr>
      <w:tr w14:paraId="11CFC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2" w:type="dxa"/>
            <w:noWrap w:val="0"/>
            <w:vAlign w:val="center"/>
          </w:tcPr>
          <w:p w14:paraId="76DBCA26">
            <w:pPr>
              <w:pStyle w:val="27"/>
              <w:keepNext w:val="0"/>
              <w:keepLines w:val="0"/>
              <w:pageBreakBefore w:val="0"/>
              <w:kinsoku/>
              <w:topLinePunct w:val="0"/>
              <w:bidi w:val="0"/>
              <w:spacing w:before="75" w:beforeAutospacing="0" w:after="75" w:afterAutospacing="0" w:line="348" w:lineRule="auto"/>
              <w:jc w:val="center"/>
              <w:textAlignment w:val="auto"/>
              <w:rPr>
                <w:rStyle w:val="34"/>
                <w:rFonts w:hint="eastAsia" w:ascii="宋体" w:hAnsi="宋体" w:eastAsia="宋体" w:cs="宋体"/>
                <w:color w:val="auto"/>
                <w:sz w:val="21"/>
                <w:szCs w:val="21"/>
                <w:highlight w:val="none"/>
              </w:rPr>
            </w:pPr>
            <w:r>
              <w:rPr>
                <w:rStyle w:val="34"/>
                <w:rFonts w:hint="eastAsia" w:ascii="宋体" w:hAnsi="宋体" w:eastAsia="宋体" w:cs="宋体"/>
                <w:color w:val="auto"/>
                <w:sz w:val="21"/>
                <w:szCs w:val="21"/>
                <w:highlight w:val="none"/>
              </w:rPr>
              <w:t>6</w:t>
            </w:r>
          </w:p>
        </w:tc>
        <w:tc>
          <w:tcPr>
            <w:tcW w:w="1807" w:type="dxa"/>
            <w:noWrap w:val="0"/>
            <w:vAlign w:val="center"/>
          </w:tcPr>
          <w:p w14:paraId="35F15477">
            <w:pPr>
              <w:pStyle w:val="27"/>
              <w:keepNext w:val="0"/>
              <w:keepLines w:val="0"/>
              <w:pageBreakBefore w:val="0"/>
              <w:kinsoku/>
              <w:topLinePunct w:val="0"/>
              <w:bidi w:val="0"/>
              <w:spacing w:before="75" w:beforeAutospacing="0" w:after="75" w:afterAutospacing="0" w:line="348" w:lineRule="auto"/>
              <w:jc w:val="center"/>
              <w:textAlignment w:val="auto"/>
              <w:rPr>
                <w:rFonts w:hint="eastAsia" w:ascii="宋体" w:hAnsi="宋体" w:eastAsia="宋体" w:cs="宋体"/>
                <w:color w:val="auto"/>
                <w:sz w:val="21"/>
                <w:szCs w:val="21"/>
                <w:highlight w:val="none"/>
                <w:lang w:val="en-US" w:eastAsia="zh-CN"/>
              </w:rPr>
            </w:pPr>
            <w:r>
              <w:rPr>
                <w:rFonts w:hint="eastAsia" w:cs="宋体"/>
                <w:b/>
                <w:bCs/>
                <w:color w:val="auto"/>
                <w:sz w:val="21"/>
                <w:szCs w:val="21"/>
                <w:highlight w:val="none"/>
                <w:lang w:val="en-US" w:eastAsia="zh-CN"/>
              </w:rPr>
              <w:t>合同履约</w:t>
            </w:r>
            <w:r>
              <w:rPr>
                <w:rFonts w:hint="eastAsia" w:ascii="宋体" w:hAnsi="宋体" w:eastAsia="宋体" w:cs="宋体"/>
                <w:b/>
                <w:bCs/>
                <w:color w:val="auto"/>
                <w:sz w:val="21"/>
                <w:szCs w:val="21"/>
                <w:highlight w:val="none"/>
                <w:lang w:val="en-US" w:eastAsia="zh-CN"/>
              </w:rPr>
              <w:t>期限</w:t>
            </w:r>
          </w:p>
        </w:tc>
        <w:tc>
          <w:tcPr>
            <w:tcW w:w="6399" w:type="dxa"/>
            <w:noWrap w:val="0"/>
            <w:vAlign w:val="center"/>
          </w:tcPr>
          <w:p w14:paraId="0714EF83">
            <w:pPr>
              <w:pStyle w:val="27"/>
              <w:keepNext w:val="0"/>
              <w:keepLines w:val="0"/>
              <w:pageBreakBefore w:val="0"/>
              <w:kinsoku/>
              <w:topLinePunct w:val="0"/>
              <w:bidi w:val="0"/>
              <w:spacing w:before="75" w:beforeAutospacing="0" w:after="75" w:afterAutospacing="0" w:line="348" w:lineRule="auto"/>
              <w:jc w:val="both"/>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新疆第二医学院高等学历继续教育2025级学生提供从入学至毕业全程服务</w:t>
            </w:r>
          </w:p>
        </w:tc>
      </w:tr>
      <w:tr w14:paraId="75E21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72" w:type="dxa"/>
            <w:noWrap w:val="0"/>
            <w:vAlign w:val="center"/>
          </w:tcPr>
          <w:p w14:paraId="29009591">
            <w:pPr>
              <w:pStyle w:val="27"/>
              <w:spacing w:before="75" w:beforeAutospacing="0" w:after="75" w:afterAutospacing="0" w:line="360" w:lineRule="auto"/>
              <w:jc w:val="center"/>
              <w:rPr>
                <w:rStyle w:val="34"/>
                <w:rFonts w:hint="eastAsia" w:ascii="宋体" w:hAnsi="宋体" w:eastAsia="宋体" w:cs="宋体"/>
                <w:color w:val="auto"/>
                <w:sz w:val="21"/>
                <w:szCs w:val="21"/>
                <w:highlight w:val="none"/>
              </w:rPr>
            </w:pPr>
            <w:r>
              <w:rPr>
                <w:rStyle w:val="34"/>
                <w:rFonts w:hint="eastAsia" w:cs="宋体"/>
                <w:color w:val="auto"/>
                <w:sz w:val="21"/>
                <w:szCs w:val="21"/>
                <w:highlight w:val="none"/>
              </w:rPr>
              <w:t>7</w:t>
            </w:r>
          </w:p>
        </w:tc>
        <w:tc>
          <w:tcPr>
            <w:tcW w:w="1807" w:type="dxa"/>
            <w:noWrap w:val="0"/>
            <w:vAlign w:val="center"/>
          </w:tcPr>
          <w:p w14:paraId="5D4AC843">
            <w:pPr>
              <w:pStyle w:val="52"/>
              <w:spacing w:line="360" w:lineRule="auto"/>
              <w:ind w:firstLine="0" w:firstLineChars="0"/>
              <w:jc w:val="center"/>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建设周期</w:t>
            </w:r>
          </w:p>
        </w:tc>
        <w:tc>
          <w:tcPr>
            <w:tcW w:w="6399" w:type="dxa"/>
            <w:noWrap w:val="0"/>
            <w:vAlign w:val="center"/>
          </w:tcPr>
          <w:p w14:paraId="02822996">
            <w:pPr>
              <w:pStyle w:val="52"/>
              <w:spacing w:line="360" w:lineRule="auto"/>
              <w:ind w:firstLine="0" w:firstLineChars="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自</w:t>
            </w:r>
            <w:r>
              <w:rPr>
                <w:rFonts w:hint="default" w:ascii="宋体" w:hAnsi="宋体" w:eastAsia="宋体" w:cs="宋体"/>
                <w:color w:val="auto"/>
                <w:sz w:val="21"/>
                <w:szCs w:val="21"/>
                <w:highlight w:val="none"/>
                <w:lang w:val="en-US" w:eastAsia="zh-CN"/>
              </w:rPr>
              <w:t>合同签订之日起</w:t>
            </w:r>
            <w:r>
              <w:rPr>
                <w:rFonts w:hint="eastAsia" w:ascii="宋体" w:hAnsi="宋体" w:cs="宋体"/>
                <w:color w:val="auto"/>
                <w:sz w:val="21"/>
                <w:szCs w:val="21"/>
                <w:highlight w:val="none"/>
                <w:u w:val="single"/>
                <w:lang w:val="en-US" w:eastAsia="zh-CN"/>
              </w:rPr>
              <w:t xml:space="preserve"> 30 </w:t>
            </w:r>
            <w:r>
              <w:rPr>
                <w:rFonts w:hint="default" w:ascii="宋体" w:hAnsi="宋体" w:eastAsia="宋体" w:cs="宋体"/>
                <w:color w:val="auto"/>
                <w:sz w:val="21"/>
                <w:szCs w:val="21"/>
                <w:highlight w:val="none"/>
                <w:lang w:val="en-US" w:eastAsia="zh-CN"/>
              </w:rPr>
              <w:t>日历天内完成上线工作</w:t>
            </w:r>
          </w:p>
        </w:tc>
      </w:tr>
      <w:tr w14:paraId="466FA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72" w:type="dxa"/>
            <w:shd w:val="clear" w:color="auto" w:fill="auto"/>
            <w:noWrap w:val="0"/>
            <w:vAlign w:val="center"/>
          </w:tcPr>
          <w:p w14:paraId="69B6F0A2">
            <w:pPr>
              <w:pStyle w:val="27"/>
              <w:spacing w:before="75" w:beforeAutospacing="0" w:after="75" w:afterAutospacing="0" w:line="360" w:lineRule="auto"/>
              <w:jc w:val="center"/>
              <w:rPr>
                <w:rFonts w:hint="eastAsia" w:ascii="宋体" w:hAnsi="宋体" w:eastAsia="宋体" w:cs="宋体"/>
                <w:b/>
                <w:color w:val="auto"/>
                <w:kern w:val="0"/>
                <w:sz w:val="21"/>
                <w:szCs w:val="21"/>
                <w:highlight w:val="none"/>
                <w:lang w:val="en-US" w:eastAsia="zh-CN" w:bidi="ar-SA"/>
              </w:rPr>
            </w:pPr>
            <w:r>
              <w:rPr>
                <w:rStyle w:val="34"/>
                <w:rFonts w:hint="eastAsia" w:cs="宋体"/>
                <w:color w:val="auto"/>
                <w:sz w:val="21"/>
                <w:szCs w:val="21"/>
                <w:highlight w:val="none"/>
              </w:rPr>
              <w:t>8</w:t>
            </w:r>
          </w:p>
        </w:tc>
        <w:tc>
          <w:tcPr>
            <w:tcW w:w="1807" w:type="dxa"/>
            <w:noWrap w:val="0"/>
            <w:vAlign w:val="center"/>
          </w:tcPr>
          <w:p w14:paraId="1DE837B5">
            <w:pPr>
              <w:pStyle w:val="52"/>
              <w:spacing w:line="360" w:lineRule="auto"/>
              <w:ind w:firstLine="0" w:firstLineChars="0"/>
              <w:jc w:val="center"/>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质保期</w:t>
            </w:r>
          </w:p>
        </w:tc>
        <w:tc>
          <w:tcPr>
            <w:tcW w:w="6399" w:type="dxa"/>
            <w:noWrap w:val="0"/>
            <w:vAlign w:val="center"/>
          </w:tcPr>
          <w:p w14:paraId="34F910EF">
            <w:pPr>
              <w:pStyle w:val="52"/>
              <w:spacing w:line="360" w:lineRule="auto"/>
              <w:ind w:firstLine="0" w:firstLineChars="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3年，质保期内免费提供系统维护等技术支持，提供软件终身技术支持，相关费用包含在报价中。包括维保期后系统维护、扩充等；</w:t>
            </w:r>
          </w:p>
        </w:tc>
      </w:tr>
      <w:tr w14:paraId="2D7FA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72" w:type="dxa"/>
            <w:shd w:val="clear" w:color="auto" w:fill="auto"/>
            <w:noWrap w:val="0"/>
            <w:vAlign w:val="center"/>
          </w:tcPr>
          <w:p w14:paraId="0B1B8896">
            <w:pPr>
              <w:pStyle w:val="27"/>
              <w:keepNext w:val="0"/>
              <w:keepLines w:val="0"/>
              <w:pageBreakBefore w:val="0"/>
              <w:kinsoku/>
              <w:topLinePunct w:val="0"/>
              <w:bidi w:val="0"/>
              <w:spacing w:before="75" w:beforeAutospacing="0" w:after="75" w:afterAutospacing="0" w:line="348" w:lineRule="auto"/>
              <w:jc w:val="center"/>
              <w:textAlignment w:val="auto"/>
              <w:rPr>
                <w:rFonts w:hint="eastAsia" w:ascii="宋体" w:hAnsi="宋体" w:eastAsia="宋体" w:cs="宋体"/>
                <w:b/>
                <w:color w:val="auto"/>
                <w:kern w:val="0"/>
                <w:sz w:val="21"/>
                <w:szCs w:val="21"/>
                <w:highlight w:val="none"/>
                <w:lang w:val="en-US" w:eastAsia="zh-CN" w:bidi="ar-SA"/>
              </w:rPr>
            </w:pPr>
            <w:r>
              <w:rPr>
                <w:rStyle w:val="34"/>
                <w:rFonts w:hint="eastAsia" w:cs="宋体"/>
                <w:color w:val="auto"/>
                <w:sz w:val="21"/>
                <w:szCs w:val="21"/>
                <w:highlight w:val="none"/>
                <w:lang w:val="en-US" w:eastAsia="zh-CN"/>
              </w:rPr>
              <w:t>9</w:t>
            </w:r>
          </w:p>
        </w:tc>
        <w:tc>
          <w:tcPr>
            <w:tcW w:w="1807" w:type="dxa"/>
            <w:noWrap w:val="0"/>
            <w:vAlign w:val="center"/>
          </w:tcPr>
          <w:p w14:paraId="1930295B">
            <w:pPr>
              <w:pStyle w:val="27"/>
              <w:keepNext w:val="0"/>
              <w:keepLines w:val="0"/>
              <w:pageBreakBefore w:val="0"/>
              <w:kinsoku/>
              <w:topLinePunct w:val="0"/>
              <w:bidi w:val="0"/>
              <w:spacing w:before="75" w:beforeAutospacing="0" w:after="75" w:afterAutospacing="0" w:line="348" w:lineRule="auto"/>
              <w:jc w:val="center"/>
              <w:textAlignment w:val="auto"/>
              <w:rPr>
                <w:rFonts w:hint="eastAsia" w:ascii="宋体" w:hAnsi="宋体" w:cs="宋体"/>
                <w:b/>
                <w:color w:val="auto"/>
                <w:kern w:val="0"/>
                <w:szCs w:val="21"/>
                <w:highlight w:val="none"/>
                <w:lang w:val="zh-CN"/>
              </w:rPr>
            </w:pPr>
            <w:r>
              <w:rPr>
                <w:rStyle w:val="34"/>
                <w:rFonts w:hint="eastAsia" w:ascii="宋体" w:hAnsi="宋体" w:eastAsia="宋体" w:cs="宋体"/>
                <w:color w:val="auto"/>
                <w:sz w:val="21"/>
                <w:szCs w:val="21"/>
                <w:highlight w:val="none"/>
              </w:rPr>
              <w:t>项目采购需求</w:t>
            </w:r>
          </w:p>
        </w:tc>
        <w:tc>
          <w:tcPr>
            <w:tcW w:w="6399" w:type="dxa"/>
            <w:noWrap w:val="0"/>
            <w:vAlign w:val="center"/>
          </w:tcPr>
          <w:p w14:paraId="37DCD302">
            <w:pPr>
              <w:pStyle w:val="27"/>
              <w:keepNext w:val="0"/>
              <w:keepLines w:val="0"/>
              <w:pageBreakBefore w:val="0"/>
              <w:kinsoku/>
              <w:topLinePunct w:val="0"/>
              <w:bidi w:val="0"/>
              <w:spacing w:before="75" w:beforeAutospacing="0" w:after="75" w:afterAutospacing="0" w:line="348" w:lineRule="auto"/>
              <w:textAlignment w:val="auto"/>
              <w:rPr>
                <w:rFonts w:hint="eastAsia" w:ascii="宋体" w:hAnsi="宋体" w:cs="宋体"/>
                <w:bCs/>
                <w:color w:val="auto"/>
                <w:kern w:val="0"/>
                <w:szCs w:val="21"/>
                <w:highlight w:val="none"/>
              </w:rPr>
            </w:pPr>
            <w:r>
              <w:rPr>
                <w:rStyle w:val="34"/>
                <w:rFonts w:hint="eastAsia" w:ascii="宋体" w:hAnsi="宋体" w:eastAsia="宋体" w:cs="宋体"/>
                <w:b w:val="0"/>
                <w:bCs/>
                <w:color w:val="auto"/>
                <w:sz w:val="21"/>
                <w:szCs w:val="21"/>
                <w:highlight w:val="none"/>
              </w:rPr>
              <w:t>详见第三章“项目采购需求”</w:t>
            </w:r>
          </w:p>
        </w:tc>
      </w:tr>
      <w:tr w14:paraId="1DC95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772" w:type="dxa"/>
            <w:shd w:val="clear" w:color="auto" w:fill="auto"/>
            <w:noWrap w:val="0"/>
            <w:vAlign w:val="center"/>
          </w:tcPr>
          <w:p w14:paraId="0B80D0DA">
            <w:pPr>
              <w:pStyle w:val="27"/>
              <w:keepNext w:val="0"/>
              <w:keepLines w:val="0"/>
              <w:pageBreakBefore w:val="0"/>
              <w:kinsoku/>
              <w:topLinePunct w:val="0"/>
              <w:bidi w:val="0"/>
              <w:spacing w:before="75" w:beforeAutospacing="0" w:after="75" w:afterAutospacing="0" w:line="348" w:lineRule="auto"/>
              <w:jc w:val="center"/>
              <w:textAlignment w:val="auto"/>
              <w:rPr>
                <w:rFonts w:hint="eastAsia" w:ascii="宋体" w:hAnsi="宋体" w:eastAsia="宋体" w:cs="宋体"/>
                <w:b/>
                <w:color w:val="auto"/>
                <w:kern w:val="0"/>
                <w:sz w:val="21"/>
                <w:szCs w:val="21"/>
                <w:highlight w:val="none"/>
                <w:lang w:val="en-US" w:eastAsia="zh-CN" w:bidi="ar-SA"/>
              </w:rPr>
            </w:pPr>
            <w:r>
              <w:rPr>
                <w:rStyle w:val="34"/>
                <w:rFonts w:hint="eastAsia" w:cs="宋体"/>
                <w:color w:val="auto"/>
                <w:sz w:val="21"/>
                <w:szCs w:val="21"/>
                <w:highlight w:val="none"/>
                <w:lang w:val="en-US" w:eastAsia="zh-CN"/>
              </w:rPr>
              <w:t>10</w:t>
            </w:r>
          </w:p>
        </w:tc>
        <w:tc>
          <w:tcPr>
            <w:tcW w:w="1807" w:type="dxa"/>
            <w:noWrap w:val="0"/>
            <w:vAlign w:val="center"/>
          </w:tcPr>
          <w:p w14:paraId="6F61F780">
            <w:pPr>
              <w:pStyle w:val="27"/>
              <w:keepNext w:val="0"/>
              <w:keepLines w:val="0"/>
              <w:pageBreakBefore w:val="0"/>
              <w:kinsoku/>
              <w:topLinePunct w:val="0"/>
              <w:bidi w:val="0"/>
              <w:spacing w:before="75" w:beforeAutospacing="0" w:after="75" w:afterAutospacing="0" w:line="348" w:lineRule="auto"/>
              <w:jc w:val="center"/>
              <w:textAlignment w:val="auto"/>
              <w:rPr>
                <w:rStyle w:val="34"/>
                <w:rFonts w:hint="eastAsia" w:ascii="宋体" w:hAnsi="宋体" w:eastAsia="宋体" w:cs="宋体"/>
                <w:color w:val="auto"/>
                <w:sz w:val="21"/>
                <w:szCs w:val="21"/>
                <w:highlight w:val="none"/>
              </w:rPr>
            </w:pPr>
            <w:r>
              <w:rPr>
                <w:rStyle w:val="34"/>
                <w:rFonts w:hint="eastAsia" w:ascii="宋体" w:hAnsi="宋体" w:eastAsia="宋体" w:cs="宋体"/>
                <w:color w:val="auto"/>
                <w:sz w:val="21"/>
                <w:szCs w:val="21"/>
                <w:highlight w:val="none"/>
              </w:rPr>
              <w:t>资格要求</w:t>
            </w:r>
          </w:p>
        </w:tc>
        <w:tc>
          <w:tcPr>
            <w:tcW w:w="6399" w:type="dxa"/>
            <w:noWrap w:val="0"/>
            <w:vAlign w:val="center"/>
          </w:tcPr>
          <w:p w14:paraId="71389BF6">
            <w:pPr>
              <w:keepNext w:val="0"/>
              <w:keepLines w:val="0"/>
              <w:pageBreakBefore w:val="0"/>
              <w:kinsoku/>
              <w:topLinePunct w:val="0"/>
              <w:bidi w:val="0"/>
              <w:spacing w:line="348" w:lineRule="auto"/>
              <w:textAlignment w:val="auto"/>
              <w:rPr>
                <w:rStyle w:val="34"/>
                <w:rFonts w:hint="eastAsia" w:ascii="宋体" w:hAnsi="宋体" w:eastAsia="宋体" w:cs="宋体"/>
                <w:b w:val="0"/>
                <w:bCs/>
                <w:color w:val="auto"/>
                <w:szCs w:val="21"/>
                <w:highlight w:val="none"/>
              </w:rPr>
            </w:pPr>
            <w:r>
              <w:rPr>
                <w:rStyle w:val="34"/>
                <w:rFonts w:hint="eastAsia" w:ascii="宋体" w:hAnsi="宋体" w:eastAsia="宋体" w:cs="宋体"/>
                <w:b w:val="0"/>
                <w:bCs/>
                <w:color w:val="auto"/>
                <w:szCs w:val="21"/>
                <w:highlight w:val="none"/>
              </w:rPr>
              <w:t xml:space="preserve">1.满足《中华人民共和国政府采购法》第二十二条规定； </w:t>
            </w:r>
          </w:p>
          <w:p w14:paraId="6A9A3C69">
            <w:pPr>
              <w:keepNext w:val="0"/>
              <w:keepLines w:val="0"/>
              <w:pageBreakBefore w:val="0"/>
              <w:kinsoku/>
              <w:topLinePunct w:val="0"/>
              <w:bidi w:val="0"/>
              <w:spacing w:line="348" w:lineRule="auto"/>
              <w:textAlignment w:val="auto"/>
              <w:rPr>
                <w:rStyle w:val="34"/>
                <w:rFonts w:hint="eastAsia" w:ascii="宋体" w:hAnsi="宋体" w:eastAsia="宋体" w:cs="宋体"/>
                <w:b w:val="0"/>
                <w:bCs/>
                <w:color w:val="auto"/>
                <w:szCs w:val="21"/>
                <w:highlight w:val="none"/>
                <w:lang w:val="en-US" w:eastAsia="zh-CN"/>
              </w:rPr>
            </w:pPr>
            <w:r>
              <w:rPr>
                <w:rStyle w:val="34"/>
                <w:rFonts w:hint="eastAsia" w:ascii="宋体" w:hAnsi="宋体" w:eastAsia="宋体" w:cs="宋体"/>
                <w:b w:val="0"/>
                <w:bCs/>
                <w:color w:val="auto"/>
                <w:szCs w:val="21"/>
                <w:highlight w:val="none"/>
              </w:rPr>
              <w:t>2.落实政府采购政策需满足的资格要求：本项目专门面向中小企业</w:t>
            </w:r>
            <w:r>
              <w:rPr>
                <w:rStyle w:val="34"/>
                <w:rFonts w:hint="eastAsia" w:ascii="宋体" w:hAnsi="宋体" w:eastAsia="宋体" w:cs="宋体"/>
                <w:b w:val="0"/>
                <w:bCs/>
                <w:color w:val="auto"/>
                <w:szCs w:val="21"/>
                <w:highlight w:val="none"/>
                <w:lang w:val="en-US" w:eastAsia="zh-CN"/>
              </w:rPr>
              <w:t>；</w:t>
            </w:r>
          </w:p>
          <w:p w14:paraId="367F8404">
            <w:pPr>
              <w:keepNext w:val="0"/>
              <w:keepLines w:val="0"/>
              <w:pageBreakBefore w:val="0"/>
              <w:kinsoku/>
              <w:topLinePunct w:val="0"/>
              <w:bidi w:val="0"/>
              <w:spacing w:line="348" w:lineRule="auto"/>
              <w:textAlignment w:val="auto"/>
              <w:rPr>
                <w:rStyle w:val="34"/>
                <w:rFonts w:hint="eastAsia" w:ascii="宋体" w:hAnsi="宋体" w:eastAsia="宋体" w:cs="宋体"/>
                <w:b w:val="0"/>
                <w:bCs/>
                <w:color w:val="auto"/>
                <w:sz w:val="21"/>
                <w:szCs w:val="21"/>
                <w:highlight w:val="none"/>
              </w:rPr>
            </w:pPr>
            <w:r>
              <w:rPr>
                <w:rStyle w:val="34"/>
                <w:rFonts w:hint="eastAsia" w:ascii="宋体" w:hAnsi="宋体" w:eastAsia="宋体" w:cs="宋体"/>
                <w:b w:val="0"/>
                <w:bCs/>
                <w:color w:val="auto"/>
                <w:szCs w:val="21"/>
                <w:highlight w:val="none"/>
              </w:rPr>
              <w:t>3.本项目的特定资格要求：</w:t>
            </w:r>
            <w:r>
              <w:rPr>
                <w:rStyle w:val="34"/>
                <w:rFonts w:hint="eastAsia" w:ascii="宋体" w:hAnsi="宋体" w:eastAsia="宋体" w:cs="宋体"/>
                <w:b w:val="0"/>
                <w:bCs/>
                <w:color w:val="auto"/>
                <w:szCs w:val="21"/>
                <w:highlight w:val="none"/>
                <w:lang w:eastAsia="zh-CN"/>
              </w:rPr>
              <w:t>无</w:t>
            </w:r>
            <w:r>
              <w:rPr>
                <w:rStyle w:val="34"/>
                <w:rFonts w:hint="eastAsia" w:ascii="宋体" w:hAnsi="宋体" w:cs="宋体"/>
                <w:b w:val="0"/>
                <w:bCs/>
                <w:color w:val="auto"/>
                <w:szCs w:val="21"/>
                <w:highlight w:val="none"/>
                <w:lang w:eastAsia="zh-CN"/>
              </w:rPr>
              <w:t>。</w:t>
            </w:r>
          </w:p>
        </w:tc>
      </w:tr>
      <w:tr w14:paraId="6A52E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772" w:type="dxa"/>
            <w:shd w:val="clear" w:color="auto" w:fill="auto"/>
            <w:noWrap w:val="0"/>
            <w:vAlign w:val="center"/>
          </w:tcPr>
          <w:p w14:paraId="5BD2935C">
            <w:pPr>
              <w:pStyle w:val="27"/>
              <w:keepNext w:val="0"/>
              <w:keepLines w:val="0"/>
              <w:pageBreakBefore w:val="0"/>
              <w:kinsoku/>
              <w:topLinePunct w:val="0"/>
              <w:bidi w:val="0"/>
              <w:spacing w:before="75" w:beforeAutospacing="0" w:after="75" w:afterAutospacing="0" w:line="348" w:lineRule="auto"/>
              <w:jc w:val="center"/>
              <w:textAlignment w:val="auto"/>
              <w:rPr>
                <w:rFonts w:hint="default" w:ascii="宋体" w:hAnsi="宋体" w:eastAsia="宋体" w:cs="宋体"/>
                <w:b/>
                <w:color w:val="auto"/>
                <w:kern w:val="0"/>
                <w:sz w:val="21"/>
                <w:szCs w:val="21"/>
                <w:highlight w:val="none"/>
                <w:lang w:val="en-US" w:eastAsia="zh-CN" w:bidi="ar-SA"/>
              </w:rPr>
            </w:pPr>
            <w:r>
              <w:rPr>
                <w:rStyle w:val="34"/>
                <w:rFonts w:hint="eastAsia" w:cs="宋体"/>
                <w:color w:val="auto"/>
                <w:sz w:val="21"/>
                <w:szCs w:val="21"/>
                <w:highlight w:val="none"/>
                <w:lang w:val="en-US" w:eastAsia="zh-CN"/>
              </w:rPr>
              <w:t>11</w:t>
            </w:r>
          </w:p>
        </w:tc>
        <w:tc>
          <w:tcPr>
            <w:tcW w:w="1807" w:type="dxa"/>
            <w:noWrap w:val="0"/>
            <w:vAlign w:val="center"/>
          </w:tcPr>
          <w:p w14:paraId="4702A122">
            <w:pPr>
              <w:keepNext w:val="0"/>
              <w:keepLines w:val="0"/>
              <w:pageBreakBefore w:val="0"/>
              <w:widowControl/>
              <w:kinsoku/>
              <w:topLinePunct w:val="0"/>
              <w:bidi w:val="0"/>
              <w:spacing w:line="348" w:lineRule="auto"/>
              <w:jc w:val="center"/>
              <w:textAlignment w:val="auto"/>
              <w:rPr>
                <w:rStyle w:val="34"/>
                <w:rFonts w:hint="eastAsia" w:ascii="宋体" w:hAnsi="宋体" w:eastAsia="宋体" w:cs="宋体"/>
                <w:color w:val="auto"/>
                <w:sz w:val="21"/>
                <w:szCs w:val="21"/>
                <w:highlight w:val="none"/>
              </w:rPr>
            </w:pPr>
            <w:r>
              <w:rPr>
                <w:rStyle w:val="34"/>
                <w:rFonts w:hint="eastAsia" w:ascii="宋体" w:hAnsi="宋体" w:eastAsia="宋体" w:cs="宋体"/>
                <w:color w:val="auto"/>
                <w:kern w:val="0"/>
                <w:szCs w:val="21"/>
                <w:highlight w:val="none"/>
              </w:rPr>
              <w:t>投标截止时间（开标时间）</w:t>
            </w:r>
          </w:p>
        </w:tc>
        <w:tc>
          <w:tcPr>
            <w:tcW w:w="6399" w:type="dxa"/>
            <w:noWrap w:val="0"/>
            <w:vAlign w:val="center"/>
          </w:tcPr>
          <w:p w14:paraId="28671099">
            <w:pPr>
              <w:keepNext w:val="0"/>
              <w:keepLines w:val="0"/>
              <w:pageBreakBefore w:val="0"/>
              <w:widowControl/>
              <w:kinsoku/>
              <w:topLinePunct w:val="0"/>
              <w:bidi w:val="0"/>
              <w:spacing w:line="348" w:lineRule="auto"/>
              <w:textAlignment w:val="auto"/>
              <w:rPr>
                <w:rStyle w:val="34"/>
                <w:rFonts w:hint="eastAsia" w:ascii="宋体" w:hAnsi="宋体" w:eastAsia="宋体" w:cs="宋体"/>
                <w:b w:val="0"/>
                <w:bCs/>
                <w:color w:val="auto"/>
                <w:szCs w:val="21"/>
                <w:highlight w:val="none"/>
              </w:rPr>
            </w:pPr>
            <w:r>
              <w:rPr>
                <w:rStyle w:val="34"/>
                <w:rFonts w:hint="eastAsia" w:ascii="宋体" w:hAnsi="宋体" w:eastAsia="宋体" w:cs="宋体"/>
                <w:b/>
                <w:bCs w:val="0"/>
                <w:color w:val="auto"/>
                <w:kern w:val="0"/>
                <w:szCs w:val="21"/>
                <w:highlight w:val="none"/>
              </w:rPr>
              <w:t>截止时间：202</w:t>
            </w:r>
            <w:r>
              <w:rPr>
                <w:rStyle w:val="34"/>
                <w:rFonts w:hint="eastAsia" w:ascii="宋体" w:hAnsi="宋体" w:eastAsia="宋体" w:cs="宋体"/>
                <w:b/>
                <w:bCs w:val="0"/>
                <w:color w:val="auto"/>
                <w:kern w:val="0"/>
                <w:szCs w:val="21"/>
                <w:highlight w:val="none"/>
                <w:lang w:val="en-US" w:eastAsia="zh-CN"/>
              </w:rPr>
              <w:t>5</w:t>
            </w:r>
            <w:r>
              <w:rPr>
                <w:rStyle w:val="34"/>
                <w:rFonts w:hint="eastAsia" w:ascii="宋体" w:hAnsi="宋体" w:eastAsia="宋体" w:cs="宋体"/>
                <w:b/>
                <w:bCs w:val="0"/>
                <w:color w:val="auto"/>
                <w:kern w:val="0"/>
                <w:szCs w:val="21"/>
                <w:highlight w:val="none"/>
              </w:rPr>
              <w:t xml:space="preserve"> 年</w:t>
            </w:r>
            <w:r>
              <w:rPr>
                <w:rStyle w:val="34"/>
                <w:rFonts w:hint="eastAsia" w:ascii="宋体" w:hAnsi="宋体" w:cs="宋体"/>
                <w:b/>
                <w:bCs w:val="0"/>
                <w:color w:val="auto"/>
                <w:kern w:val="0"/>
                <w:szCs w:val="21"/>
                <w:highlight w:val="none"/>
                <w:lang w:val="en-US" w:eastAsia="zh-CN"/>
              </w:rPr>
              <w:t>2</w:t>
            </w:r>
            <w:r>
              <w:rPr>
                <w:rStyle w:val="34"/>
                <w:rFonts w:hint="eastAsia" w:ascii="宋体" w:hAnsi="宋体" w:eastAsia="宋体" w:cs="宋体"/>
                <w:b/>
                <w:bCs w:val="0"/>
                <w:color w:val="auto"/>
                <w:kern w:val="0"/>
                <w:szCs w:val="21"/>
                <w:highlight w:val="none"/>
              </w:rPr>
              <w:t>月</w:t>
            </w:r>
            <w:r>
              <w:rPr>
                <w:rStyle w:val="34"/>
                <w:rFonts w:hint="eastAsia" w:ascii="宋体" w:hAnsi="宋体" w:cs="宋体"/>
                <w:b/>
                <w:bCs w:val="0"/>
                <w:color w:val="auto"/>
                <w:kern w:val="0"/>
                <w:szCs w:val="21"/>
                <w:highlight w:val="none"/>
                <w:lang w:val="en-US" w:eastAsia="zh-CN"/>
              </w:rPr>
              <w:t xml:space="preserve"> 10 </w:t>
            </w:r>
            <w:r>
              <w:rPr>
                <w:rStyle w:val="34"/>
                <w:rFonts w:hint="eastAsia" w:ascii="宋体" w:hAnsi="宋体" w:eastAsia="宋体" w:cs="宋体"/>
                <w:b/>
                <w:bCs w:val="0"/>
                <w:color w:val="auto"/>
                <w:kern w:val="0"/>
                <w:szCs w:val="21"/>
                <w:highlight w:val="none"/>
              </w:rPr>
              <w:t>日</w:t>
            </w:r>
            <w:r>
              <w:rPr>
                <w:rStyle w:val="34"/>
                <w:rFonts w:hint="eastAsia" w:ascii="宋体" w:hAnsi="宋体" w:cs="宋体"/>
                <w:b/>
                <w:bCs w:val="0"/>
                <w:color w:val="auto"/>
                <w:kern w:val="0"/>
                <w:szCs w:val="21"/>
                <w:highlight w:val="none"/>
                <w:lang w:val="en-US" w:eastAsia="zh-CN"/>
              </w:rPr>
              <w:t>11</w:t>
            </w:r>
            <w:r>
              <w:rPr>
                <w:rStyle w:val="34"/>
                <w:rFonts w:hint="eastAsia" w:ascii="宋体" w:hAnsi="宋体" w:eastAsia="宋体" w:cs="宋体"/>
                <w:b/>
                <w:bCs w:val="0"/>
                <w:color w:val="auto"/>
                <w:kern w:val="0"/>
                <w:szCs w:val="21"/>
                <w:highlight w:val="none"/>
              </w:rPr>
              <w:t>时</w:t>
            </w:r>
            <w:r>
              <w:rPr>
                <w:rStyle w:val="34"/>
                <w:rFonts w:hint="eastAsia" w:ascii="宋体" w:hAnsi="宋体" w:cs="宋体"/>
                <w:b/>
                <w:bCs w:val="0"/>
                <w:color w:val="auto"/>
                <w:kern w:val="0"/>
                <w:szCs w:val="21"/>
                <w:highlight w:val="none"/>
                <w:lang w:val="en-US" w:eastAsia="zh-CN"/>
              </w:rPr>
              <w:t>00</w:t>
            </w:r>
            <w:r>
              <w:rPr>
                <w:rStyle w:val="34"/>
                <w:rFonts w:hint="eastAsia" w:ascii="宋体" w:hAnsi="宋体" w:eastAsia="宋体" w:cs="宋体"/>
                <w:b/>
                <w:bCs w:val="0"/>
                <w:color w:val="auto"/>
                <w:kern w:val="0"/>
                <w:szCs w:val="21"/>
                <w:highlight w:val="none"/>
              </w:rPr>
              <w:t>分（北京时间）</w:t>
            </w:r>
          </w:p>
        </w:tc>
      </w:tr>
      <w:tr w14:paraId="6C1D2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4" w:hRule="atLeast"/>
          <w:jc w:val="center"/>
        </w:trPr>
        <w:tc>
          <w:tcPr>
            <w:tcW w:w="772" w:type="dxa"/>
            <w:shd w:val="clear" w:color="auto" w:fill="auto"/>
            <w:noWrap w:val="0"/>
            <w:vAlign w:val="center"/>
          </w:tcPr>
          <w:p w14:paraId="33C03DF3">
            <w:pPr>
              <w:pStyle w:val="27"/>
              <w:keepNext w:val="0"/>
              <w:keepLines w:val="0"/>
              <w:pageBreakBefore w:val="0"/>
              <w:kinsoku/>
              <w:topLinePunct w:val="0"/>
              <w:bidi w:val="0"/>
              <w:spacing w:before="75" w:beforeAutospacing="0" w:after="75" w:afterAutospacing="0" w:line="348" w:lineRule="auto"/>
              <w:jc w:val="center"/>
              <w:textAlignment w:val="auto"/>
              <w:rPr>
                <w:rFonts w:hint="default" w:ascii="宋体" w:hAnsi="宋体" w:eastAsia="宋体" w:cs="宋体"/>
                <w:b/>
                <w:color w:val="auto"/>
                <w:kern w:val="0"/>
                <w:sz w:val="21"/>
                <w:szCs w:val="21"/>
                <w:highlight w:val="none"/>
                <w:lang w:val="en-US" w:eastAsia="zh-CN" w:bidi="ar-SA"/>
              </w:rPr>
            </w:pPr>
            <w:r>
              <w:rPr>
                <w:rStyle w:val="34"/>
                <w:rFonts w:hint="eastAsia" w:cs="宋体"/>
                <w:color w:val="auto"/>
                <w:sz w:val="21"/>
                <w:szCs w:val="21"/>
                <w:highlight w:val="none"/>
                <w:lang w:val="en-US" w:eastAsia="zh-CN"/>
              </w:rPr>
              <w:t>12</w:t>
            </w:r>
          </w:p>
        </w:tc>
        <w:tc>
          <w:tcPr>
            <w:tcW w:w="1807" w:type="dxa"/>
            <w:noWrap w:val="0"/>
            <w:vAlign w:val="center"/>
          </w:tcPr>
          <w:p w14:paraId="0232B98F">
            <w:pPr>
              <w:pStyle w:val="27"/>
              <w:keepNext w:val="0"/>
              <w:keepLines w:val="0"/>
              <w:pageBreakBefore w:val="0"/>
              <w:kinsoku/>
              <w:topLinePunct w:val="0"/>
              <w:bidi w:val="0"/>
              <w:spacing w:before="75" w:beforeAutospacing="0" w:after="75" w:afterAutospacing="0" w:line="348" w:lineRule="auto"/>
              <w:jc w:val="center"/>
              <w:textAlignment w:val="auto"/>
              <w:rPr>
                <w:rStyle w:val="34"/>
                <w:rFonts w:hint="eastAsia" w:ascii="宋体" w:hAnsi="宋体" w:eastAsia="宋体" w:cs="宋体"/>
                <w:color w:val="auto"/>
                <w:szCs w:val="21"/>
                <w:highlight w:val="none"/>
              </w:rPr>
            </w:pPr>
            <w:r>
              <w:rPr>
                <w:rStyle w:val="34"/>
                <w:rFonts w:hint="eastAsia" w:ascii="宋体" w:hAnsi="宋体" w:eastAsia="宋体" w:cs="宋体"/>
                <w:color w:val="auto"/>
                <w:sz w:val="21"/>
                <w:szCs w:val="21"/>
                <w:highlight w:val="none"/>
              </w:rPr>
              <w:t>响应文件份数及要求</w:t>
            </w:r>
          </w:p>
        </w:tc>
        <w:tc>
          <w:tcPr>
            <w:tcW w:w="6399" w:type="dxa"/>
            <w:noWrap w:val="0"/>
            <w:vAlign w:val="center"/>
          </w:tcPr>
          <w:p w14:paraId="2FFC5EC0">
            <w:pPr>
              <w:pStyle w:val="12"/>
              <w:keepNext w:val="0"/>
              <w:keepLines w:val="0"/>
              <w:pageBreakBefore w:val="0"/>
              <w:shd w:val="clear"/>
              <w:kinsoku/>
              <w:topLinePunct w:val="0"/>
              <w:bidi w:val="0"/>
              <w:snapToGrid w:val="0"/>
              <w:spacing w:line="348" w:lineRule="auto"/>
              <w:textAlignment w:val="auto"/>
              <w:rPr>
                <w:rStyle w:val="34"/>
                <w:rFonts w:hint="eastAsia" w:ascii="宋体" w:hAnsi="宋体" w:eastAsia="宋体" w:cs="宋体"/>
                <w:b w:val="0"/>
                <w:color w:val="auto"/>
                <w:kern w:val="0"/>
                <w:sz w:val="21"/>
                <w:szCs w:val="21"/>
                <w:highlight w:val="none"/>
              </w:rPr>
            </w:pPr>
            <w:r>
              <w:rPr>
                <w:rStyle w:val="34"/>
                <w:rFonts w:hint="eastAsia" w:ascii="宋体" w:hAnsi="宋体" w:eastAsia="宋体" w:cs="宋体"/>
                <w:b w:val="0"/>
                <w:color w:val="auto"/>
                <w:kern w:val="0"/>
                <w:sz w:val="21"/>
                <w:szCs w:val="21"/>
                <w:highlight w:val="none"/>
              </w:rPr>
              <w:t>□采用见面开标：</w:t>
            </w:r>
          </w:p>
          <w:p w14:paraId="0B022B45">
            <w:pPr>
              <w:pStyle w:val="12"/>
              <w:keepNext w:val="0"/>
              <w:keepLines w:val="0"/>
              <w:pageBreakBefore w:val="0"/>
              <w:shd w:val="clear"/>
              <w:kinsoku/>
              <w:topLinePunct w:val="0"/>
              <w:bidi w:val="0"/>
              <w:snapToGrid w:val="0"/>
              <w:spacing w:line="348" w:lineRule="auto"/>
              <w:textAlignment w:val="auto"/>
              <w:rPr>
                <w:rStyle w:val="34"/>
                <w:rFonts w:hint="eastAsia" w:ascii="宋体" w:hAnsi="宋体" w:eastAsia="宋体" w:cs="宋体"/>
                <w:b w:val="0"/>
                <w:color w:val="auto"/>
                <w:kern w:val="0"/>
                <w:sz w:val="21"/>
                <w:szCs w:val="21"/>
                <w:highlight w:val="none"/>
              </w:rPr>
            </w:pPr>
            <w:r>
              <w:rPr>
                <w:rStyle w:val="34"/>
                <w:rFonts w:hint="eastAsia" w:ascii="宋体" w:hAnsi="宋体" w:eastAsia="宋体" w:cs="宋体"/>
                <w:b w:val="0"/>
                <w:color w:val="auto"/>
                <w:kern w:val="0"/>
                <w:sz w:val="21"/>
                <w:szCs w:val="21"/>
                <w:highlight w:val="none"/>
              </w:rPr>
              <w:t>响应文件包括：/</w:t>
            </w:r>
          </w:p>
          <w:p w14:paraId="66DD1CCC">
            <w:pPr>
              <w:pStyle w:val="12"/>
              <w:keepNext w:val="0"/>
              <w:keepLines w:val="0"/>
              <w:pageBreakBefore w:val="0"/>
              <w:shd w:val="clear"/>
              <w:kinsoku/>
              <w:topLinePunct w:val="0"/>
              <w:bidi w:val="0"/>
              <w:snapToGrid w:val="0"/>
              <w:spacing w:line="348" w:lineRule="auto"/>
              <w:textAlignment w:val="auto"/>
              <w:rPr>
                <w:rStyle w:val="34"/>
                <w:rFonts w:hint="eastAsia" w:ascii="宋体" w:hAnsi="宋体" w:eastAsia="宋体" w:cs="宋体"/>
                <w:b w:val="0"/>
                <w:color w:val="auto"/>
                <w:kern w:val="0"/>
                <w:sz w:val="21"/>
                <w:szCs w:val="21"/>
                <w:highlight w:val="none"/>
              </w:rPr>
            </w:pPr>
            <w:r>
              <w:rPr>
                <w:rStyle w:val="34"/>
                <w:rFonts w:hint="eastAsia" w:ascii="宋体" w:hAnsi="宋体" w:eastAsia="宋体" w:cs="宋体"/>
                <w:b w:val="0"/>
                <w:color w:val="auto"/>
                <w:kern w:val="0"/>
                <w:sz w:val="21"/>
                <w:szCs w:val="21"/>
                <w:highlight w:val="none"/>
              </w:rPr>
              <w:sym w:font="Wingdings 2" w:char="0052"/>
            </w:r>
            <w:r>
              <w:rPr>
                <w:rStyle w:val="34"/>
                <w:rFonts w:hint="eastAsia" w:ascii="宋体" w:hAnsi="宋体" w:eastAsia="宋体" w:cs="宋体"/>
                <w:b w:val="0"/>
                <w:color w:val="auto"/>
                <w:kern w:val="0"/>
                <w:sz w:val="21"/>
                <w:szCs w:val="21"/>
                <w:highlight w:val="none"/>
              </w:rPr>
              <w:t>采用不见面开标：</w:t>
            </w:r>
          </w:p>
          <w:p w14:paraId="0E9C3971">
            <w:pPr>
              <w:pStyle w:val="12"/>
              <w:keepNext w:val="0"/>
              <w:keepLines w:val="0"/>
              <w:pageBreakBefore w:val="0"/>
              <w:shd w:val="clear"/>
              <w:kinsoku/>
              <w:topLinePunct w:val="0"/>
              <w:bidi w:val="0"/>
              <w:snapToGrid w:val="0"/>
              <w:spacing w:line="348" w:lineRule="auto"/>
              <w:textAlignment w:val="auto"/>
              <w:rPr>
                <w:rStyle w:val="34"/>
                <w:rFonts w:hint="eastAsia" w:ascii="宋体" w:hAnsi="宋体" w:eastAsia="宋体" w:cs="宋体"/>
                <w:b w:val="0"/>
                <w:color w:val="auto"/>
                <w:kern w:val="0"/>
                <w:sz w:val="21"/>
                <w:szCs w:val="21"/>
                <w:highlight w:val="none"/>
              </w:rPr>
            </w:pPr>
            <w:r>
              <w:rPr>
                <w:rStyle w:val="34"/>
                <w:rFonts w:hint="eastAsia" w:ascii="宋体" w:hAnsi="宋体" w:eastAsia="宋体" w:cs="宋体"/>
                <w:b w:val="0"/>
                <w:color w:val="auto"/>
                <w:kern w:val="0"/>
                <w:sz w:val="21"/>
                <w:szCs w:val="21"/>
                <w:highlight w:val="none"/>
              </w:rPr>
              <w:t>1.一份电子加密标书（“.jmbs”格式），一份备份标书文件（“.bfbs”格式）。</w:t>
            </w:r>
          </w:p>
          <w:p w14:paraId="492B7D0F">
            <w:pPr>
              <w:keepNext w:val="0"/>
              <w:keepLines w:val="0"/>
              <w:pageBreakBefore w:val="0"/>
              <w:widowControl/>
              <w:shd w:val="clear"/>
              <w:kinsoku/>
              <w:topLinePunct w:val="0"/>
              <w:autoSpaceDE w:val="0"/>
              <w:autoSpaceDN w:val="0"/>
              <w:bidi w:val="0"/>
              <w:spacing w:line="348" w:lineRule="auto"/>
              <w:jc w:val="left"/>
              <w:textAlignment w:val="auto"/>
              <w:rPr>
                <w:rStyle w:val="34"/>
                <w:rFonts w:hint="eastAsia" w:ascii="宋体" w:hAnsi="宋体" w:eastAsia="宋体" w:cs="宋体"/>
                <w:b w:val="0"/>
                <w:color w:val="auto"/>
                <w:kern w:val="0"/>
                <w:sz w:val="21"/>
                <w:szCs w:val="21"/>
                <w:highlight w:val="none"/>
              </w:rPr>
            </w:pPr>
            <w:r>
              <w:rPr>
                <w:rStyle w:val="34"/>
                <w:rFonts w:hint="eastAsia" w:ascii="宋体" w:hAnsi="宋体" w:eastAsia="宋体" w:cs="宋体"/>
                <w:b w:val="0"/>
                <w:color w:val="auto"/>
                <w:kern w:val="0"/>
                <w:sz w:val="21"/>
                <w:szCs w:val="21"/>
                <w:highlight w:val="none"/>
              </w:rPr>
              <w:t>2.每份电子响应文件应包括资格证明文件、报价文件和商务及技术文件三部分。</w:t>
            </w:r>
          </w:p>
          <w:p w14:paraId="4AD8F253">
            <w:pPr>
              <w:keepNext w:val="0"/>
              <w:keepLines w:val="0"/>
              <w:pageBreakBefore w:val="0"/>
              <w:widowControl/>
              <w:shd w:val="clear"/>
              <w:kinsoku/>
              <w:topLinePunct w:val="0"/>
              <w:autoSpaceDE w:val="0"/>
              <w:autoSpaceDN w:val="0"/>
              <w:bidi w:val="0"/>
              <w:spacing w:line="348" w:lineRule="auto"/>
              <w:jc w:val="left"/>
              <w:textAlignment w:val="auto"/>
              <w:rPr>
                <w:rFonts w:hint="eastAsia"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3.本项目采用远程不见面交易的模式。开标当日，供应商无需到达开标现场，仅需在任意地点通过政采云平台完成远程解密、提疑澄清、开标唱标、结果公布等交互环节。供应商必须使用能正确解密响应文件的“CA锁”在规定的时间内完成远程解密，因供应商原因未能解密、解密失败或解密超时，视为供应商撤销其响应文件，系统内响应文件将被退回；</w:t>
            </w:r>
          </w:p>
          <w:p w14:paraId="4A870E35">
            <w:pPr>
              <w:keepNext w:val="0"/>
              <w:keepLines w:val="0"/>
              <w:pageBreakBefore w:val="0"/>
              <w:widowControl/>
              <w:shd w:val="clear"/>
              <w:kinsoku/>
              <w:topLinePunct w:val="0"/>
              <w:autoSpaceDE w:val="0"/>
              <w:autoSpaceDN w:val="0"/>
              <w:bidi w:val="0"/>
              <w:spacing w:line="348" w:lineRule="auto"/>
              <w:jc w:val="left"/>
              <w:textAlignment w:val="auto"/>
              <w:rPr>
                <w:rFonts w:hint="eastAsia"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4.参与“不见面”开标的供应商或其委托代理机构、供应商等各交易主体，应当按照规定使用CA数字证书及电子签章。各方主体在系统中所有操作均具有法律效力，并承担法律责任。</w:t>
            </w:r>
          </w:p>
          <w:p w14:paraId="6A0129E3">
            <w:pPr>
              <w:keepNext w:val="0"/>
              <w:keepLines w:val="0"/>
              <w:pageBreakBefore w:val="0"/>
              <w:widowControl/>
              <w:shd w:val="clear"/>
              <w:kinsoku/>
              <w:topLinePunct w:val="0"/>
              <w:autoSpaceDE w:val="0"/>
              <w:autoSpaceDN w:val="0"/>
              <w:bidi w:val="0"/>
              <w:spacing w:line="348" w:lineRule="auto"/>
              <w:jc w:val="left"/>
              <w:textAlignment w:val="auto"/>
              <w:rPr>
                <w:rFonts w:hint="eastAsia"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5.供应商由于数字证书遗失、损坏、更换、续期等情况导致响应文件无法解密，由供应商自行承担责任。</w:t>
            </w:r>
          </w:p>
          <w:p w14:paraId="4415B29B">
            <w:pPr>
              <w:keepNext w:val="0"/>
              <w:keepLines w:val="0"/>
              <w:pageBreakBefore w:val="0"/>
              <w:widowControl/>
              <w:shd w:val="clear"/>
              <w:kinsoku/>
              <w:topLinePunct w:val="0"/>
              <w:autoSpaceDE w:val="0"/>
              <w:autoSpaceDN w:val="0"/>
              <w:bidi w:val="0"/>
              <w:spacing w:line="348" w:lineRule="auto"/>
              <w:jc w:val="left"/>
              <w:textAlignment w:val="auto"/>
              <w:rPr>
                <w:rFonts w:hint="eastAsia"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6.各供应商在项目开标、评标（审）期间应随时保持在线状态，及时查阅消息，并根据消息提醒进行响应文件在线解密等操作。随时通过交易系统接受专家评审小组发出的询标信息，并在规定时间内作出答复，未能按时答复/拒绝答复的，专家评审小组将视同其放弃澄清。</w:t>
            </w:r>
          </w:p>
          <w:p w14:paraId="6328835E">
            <w:pPr>
              <w:keepNext w:val="0"/>
              <w:keepLines w:val="0"/>
              <w:pageBreakBefore w:val="0"/>
              <w:widowControl/>
              <w:shd w:val="clear"/>
              <w:kinsoku/>
              <w:topLinePunct w:val="0"/>
              <w:autoSpaceDE w:val="0"/>
              <w:autoSpaceDN w:val="0"/>
              <w:bidi w:val="0"/>
              <w:spacing w:line="348" w:lineRule="auto"/>
              <w:jc w:val="left"/>
              <w:textAlignment w:val="auto"/>
              <w:rPr>
                <w:rFonts w:hint="eastAsia"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7.开标、评标过程中，供应商参与远程音视频交互（以下简称“交互”）的法人代表或授权委托人应始终为同一人，中途不得更换，并保持签到的通讯畅通。供应商端口操作人员均被视为供应商法人代表或授权委托人，供应商自行承担随意更换人员所导致的一切后果。</w:t>
            </w:r>
          </w:p>
          <w:p w14:paraId="6B26ED05">
            <w:pPr>
              <w:pStyle w:val="26"/>
              <w:keepNext w:val="0"/>
              <w:keepLines w:val="0"/>
              <w:pageBreakBefore w:val="0"/>
              <w:kinsoku/>
              <w:topLinePunct w:val="0"/>
              <w:bidi w:val="0"/>
              <w:spacing w:line="348" w:lineRule="auto"/>
              <w:textAlignment w:val="auto"/>
              <w:rPr>
                <w:rFonts w:hint="eastAsia" w:ascii="宋体" w:hAnsi="宋体" w:eastAsia="宋体" w:cs="宋体"/>
                <w:color w:val="auto"/>
                <w:szCs w:val="21"/>
                <w:highlight w:val="none"/>
              </w:rPr>
            </w:pPr>
            <w:r>
              <w:rPr>
                <w:rFonts w:hint="eastAsia" w:ascii="宋体" w:hAnsi="宋体" w:eastAsia="宋体" w:cs="宋体"/>
                <w:bCs/>
                <w:color w:val="auto"/>
                <w:kern w:val="0"/>
                <w:sz w:val="21"/>
                <w:szCs w:val="21"/>
                <w:highlight w:val="none"/>
                <w:lang w:val="zh-CN"/>
              </w:rPr>
              <w:t>8.供应商在上传响应文件时应当将相对应的文件上传至指定区域，并关联至相应页码，如因供应商上传错误导致的投标被否决或评审出现偏差，由供应商自行承担。</w:t>
            </w:r>
          </w:p>
        </w:tc>
      </w:tr>
      <w:tr w14:paraId="34FD4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72" w:type="dxa"/>
            <w:shd w:val="clear" w:color="auto" w:fill="auto"/>
            <w:noWrap w:val="0"/>
            <w:vAlign w:val="center"/>
          </w:tcPr>
          <w:p w14:paraId="35E38FEE">
            <w:pPr>
              <w:pStyle w:val="27"/>
              <w:keepNext w:val="0"/>
              <w:keepLines w:val="0"/>
              <w:pageBreakBefore w:val="0"/>
              <w:kinsoku/>
              <w:topLinePunct w:val="0"/>
              <w:bidi w:val="0"/>
              <w:spacing w:before="75" w:beforeAutospacing="0" w:after="75" w:afterAutospacing="0" w:line="348" w:lineRule="auto"/>
              <w:jc w:val="center"/>
              <w:textAlignment w:val="auto"/>
              <w:rPr>
                <w:rFonts w:hint="default" w:ascii="宋体" w:hAnsi="宋体" w:eastAsia="宋体" w:cs="宋体"/>
                <w:b/>
                <w:color w:val="auto"/>
                <w:kern w:val="0"/>
                <w:sz w:val="21"/>
                <w:szCs w:val="21"/>
                <w:highlight w:val="none"/>
                <w:lang w:val="en-US" w:eastAsia="zh-CN" w:bidi="ar-SA"/>
              </w:rPr>
            </w:pPr>
            <w:r>
              <w:rPr>
                <w:rStyle w:val="34"/>
                <w:rFonts w:hint="eastAsia" w:cs="宋体"/>
                <w:color w:val="auto"/>
                <w:sz w:val="21"/>
                <w:szCs w:val="21"/>
                <w:highlight w:val="none"/>
                <w:lang w:val="en-US" w:eastAsia="zh-CN"/>
              </w:rPr>
              <w:t>13</w:t>
            </w:r>
          </w:p>
        </w:tc>
        <w:tc>
          <w:tcPr>
            <w:tcW w:w="1807" w:type="dxa"/>
            <w:noWrap w:val="0"/>
            <w:vAlign w:val="center"/>
          </w:tcPr>
          <w:p w14:paraId="00D2945A">
            <w:pPr>
              <w:pStyle w:val="27"/>
              <w:keepNext w:val="0"/>
              <w:keepLines w:val="0"/>
              <w:pageBreakBefore w:val="0"/>
              <w:shd w:val="clear"/>
              <w:kinsoku/>
              <w:topLinePunct w:val="0"/>
              <w:bidi w:val="0"/>
              <w:spacing w:before="75" w:beforeAutospacing="0" w:after="75" w:afterAutospacing="0" w:line="348" w:lineRule="auto"/>
              <w:jc w:val="center"/>
              <w:textAlignment w:val="auto"/>
              <w:rPr>
                <w:rStyle w:val="34"/>
                <w:rFonts w:hint="eastAsia" w:ascii="宋体" w:hAnsi="宋体" w:eastAsia="宋体" w:cs="宋体"/>
                <w:color w:val="auto"/>
                <w:sz w:val="21"/>
                <w:szCs w:val="21"/>
                <w:highlight w:val="none"/>
              </w:rPr>
            </w:pPr>
            <w:r>
              <w:rPr>
                <w:rStyle w:val="34"/>
                <w:rFonts w:hint="eastAsia" w:ascii="宋体" w:hAnsi="宋体" w:eastAsia="宋体" w:cs="宋体"/>
                <w:b/>
                <w:bCs w:val="0"/>
                <w:color w:val="auto"/>
                <w:kern w:val="0"/>
                <w:sz w:val="21"/>
                <w:szCs w:val="21"/>
                <w:highlight w:val="none"/>
                <w:lang w:val="en-US" w:eastAsia="zh-CN" w:bidi="ar-SA"/>
              </w:rPr>
              <w:t>响应文件的上传和递交</w:t>
            </w:r>
          </w:p>
        </w:tc>
        <w:tc>
          <w:tcPr>
            <w:tcW w:w="6399" w:type="dxa"/>
            <w:noWrap w:val="0"/>
            <w:vAlign w:val="center"/>
          </w:tcPr>
          <w:p w14:paraId="3374A22E">
            <w:pPr>
              <w:pStyle w:val="12"/>
              <w:keepNext w:val="0"/>
              <w:keepLines w:val="0"/>
              <w:pageBreakBefore w:val="0"/>
              <w:shd w:val="clear"/>
              <w:kinsoku/>
              <w:topLinePunct w:val="0"/>
              <w:bidi w:val="0"/>
              <w:snapToGrid w:val="0"/>
              <w:spacing w:line="34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电子加密响应文件</w:t>
            </w:r>
          </w:p>
          <w:p w14:paraId="4A2C63AF">
            <w:pPr>
              <w:pStyle w:val="12"/>
              <w:keepNext w:val="0"/>
              <w:keepLines w:val="0"/>
              <w:pageBreakBefore w:val="0"/>
              <w:shd w:val="clear"/>
              <w:kinsoku/>
              <w:topLinePunct w:val="0"/>
              <w:bidi w:val="0"/>
              <w:snapToGrid w:val="0"/>
              <w:spacing w:line="34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①响应文件制作完成并生成加密标书，在投标截止时间前，供应商需将加密的响应文件上传至政采云平台。</w:t>
            </w:r>
          </w:p>
          <w:p w14:paraId="46445698">
            <w:pPr>
              <w:pStyle w:val="12"/>
              <w:keepNext w:val="0"/>
              <w:keepLines w:val="0"/>
              <w:pageBreakBefore w:val="0"/>
              <w:shd w:val="clear"/>
              <w:kinsoku/>
              <w:topLinePunct w:val="0"/>
              <w:bidi w:val="0"/>
              <w:snapToGrid w:val="0"/>
              <w:spacing w:line="34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②供应商未能在投标截止时间前成功上传电子加密响应文件的投标无效。</w:t>
            </w:r>
          </w:p>
          <w:p w14:paraId="5E41B2C1">
            <w:pPr>
              <w:pStyle w:val="12"/>
              <w:keepNext w:val="0"/>
              <w:keepLines w:val="0"/>
              <w:pageBreakBefore w:val="0"/>
              <w:shd w:val="clear"/>
              <w:kinsoku/>
              <w:topLinePunct w:val="0"/>
              <w:bidi w:val="0"/>
              <w:snapToGrid w:val="0"/>
              <w:spacing w:line="34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③供应商成功上传电子加密响应文件后，可自行打印响应文件接收回执。</w:t>
            </w:r>
          </w:p>
          <w:p w14:paraId="5D3C0DC3">
            <w:pPr>
              <w:pStyle w:val="12"/>
              <w:keepNext w:val="0"/>
              <w:keepLines w:val="0"/>
              <w:pageBreakBefore w:val="0"/>
              <w:shd w:val="clear"/>
              <w:kinsoku/>
              <w:topLinePunct w:val="0"/>
              <w:bidi w:val="0"/>
              <w:snapToGrid w:val="0"/>
              <w:spacing w:line="348" w:lineRule="auto"/>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备份响应文件</w:t>
            </w:r>
            <w:r>
              <w:rPr>
                <w:rFonts w:hint="eastAsia"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“备份响应文件”由供应商自愿提供，采购文件不作强制性要求；如不提供或未按要求提供的，无备份响应文件而失去投标资格。</w:t>
            </w:r>
            <w:r>
              <w:rPr>
                <w:rFonts w:hint="eastAsia" w:ascii="宋体" w:hAnsi="宋体" w:eastAsia="宋体" w:cs="宋体"/>
                <w:b/>
                <w:bCs/>
                <w:color w:val="auto"/>
                <w:sz w:val="21"/>
                <w:szCs w:val="21"/>
                <w:highlight w:val="none"/>
                <w:lang w:eastAsia="zh-CN"/>
              </w:rPr>
              <w:t>）</w:t>
            </w:r>
          </w:p>
          <w:p w14:paraId="07A461BF">
            <w:pPr>
              <w:pStyle w:val="12"/>
              <w:keepNext w:val="0"/>
              <w:keepLines w:val="0"/>
              <w:pageBreakBefore w:val="0"/>
              <w:shd w:val="clear"/>
              <w:kinsoku/>
              <w:topLinePunct w:val="0"/>
              <w:bidi w:val="0"/>
              <w:snapToGrid w:val="0"/>
              <w:spacing w:line="34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①供应商在投标截止时间前将加密的响应文件上传至政府采购云平台，还可以在投标截止时间前以电子邮件方式提供备份响应文件1份（接收人邮箱：</w:t>
            </w:r>
            <w:r>
              <w:rPr>
                <w:rFonts w:hint="eastAsia" w:hAnsi="宋体" w:cs="宋体"/>
                <w:color w:val="auto"/>
                <w:sz w:val="21"/>
                <w:szCs w:val="21"/>
                <w:highlight w:val="none"/>
                <w:lang w:val="en-US" w:eastAsia="zh-CN"/>
              </w:rPr>
              <w:t>1604625573@qq.com</w:t>
            </w:r>
            <w:r>
              <w:rPr>
                <w:rFonts w:hint="eastAsia" w:ascii="宋体" w:hAnsi="宋体" w:eastAsia="宋体" w:cs="宋体"/>
                <w:color w:val="auto"/>
                <w:sz w:val="21"/>
                <w:szCs w:val="21"/>
                <w:highlight w:val="none"/>
              </w:rPr>
              <w:t>，接收人：</w:t>
            </w:r>
            <w:r>
              <w:rPr>
                <w:rFonts w:hint="eastAsia" w:hAnsi="宋体" w:cs="宋体"/>
                <w:color w:val="auto"/>
                <w:sz w:val="21"/>
                <w:szCs w:val="21"/>
                <w:highlight w:val="none"/>
                <w:lang w:val="en-US" w:eastAsia="zh-CN"/>
              </w:rPr>
              <w:t>王晨军</w:t>
            </w:r>
            <w:r>
              <w:rPr>
                <w:rFonts w:hint="eastAsia" w:ascii="宋体" w:hAnsi="宋体" w:eastAsia="宋体" w:cs="宋体"/>
                <w:color w:val="auto"/>
                <w:sz w:val="21"/>
                <w:szCs w:val="21"/>
                <w:highlight w:val="none"/>
              </w:rPr>
              <w:t>，电话：</w:t>
            </w:r>
            <w:r>
              <w:rPr>
                <w:rFonts w:hint="eastAsia" w:hAnsi="宋体" w:cs="宋体"/>
                <w:color w:val="auto"/>
                <w:sz w:val="21"/>
                <w:szCs w:val="21"/>
                <w:highlight w:val="none"/>
                <w:lang w:val="en-US" w:eastAsia="zh-CN"/>
              </w:rPr>
              <w:t>18196020276</w:t>
            </w:r>
            <w:r>
              <w:rPr>
                <w:rFonts w:hint="eastAsia" w:ascii="宋体" w:hAnsi="宋体" w:eastAsia="宋体" w:cs="宋体"/>
                <w:color w:val="auto"/>
                <w:sz w:val="21"/>
                <w:szCs w:val="21"/>
                <w:highlight w:val="none"/>
              </w:rPr>
              <w:t>），</w:t>
            </w:r>
          </w:p>
          <w:p w14:paraId="3F6369AF">
            <w:pPr>
              <w:pStyle w:val="12"/>
              <w:keepNext w:val="0"/>
              <w:keepLines w:val="0"/>
              <w:pageBreakBefore w:val="0"/>
              <w:widowControl w:val="0"/>
              <w:shd w:val="clear" w:color="auto"/>
              <w:kinsoku/>
              <w:wordWrap/>
              <w:overflowPunct/>
              <w:topLinePunct w:val="0"/>
              <w:autoSpaceDE/>
              <w:autoSpaceDN/>
              <w:bidi w:val="0"/>
              <w:adjustRightInd/>
              <w:snapToGrid w:val="0"/>
              <w:spacing w:line="348" w:lineRule="auto"/>
              <w:textAlignment w:val="auto"/>
              <w:outlineLvl w:val="9"/>
              <w:rPr>
                <w:rStyle w:val="34"/>
                <w:rFonts w:hint="eastAsia" w:ascii="宋体" w:hAnsi="宋体" w:eastAsia="宋体" w:cs="宋体"/>
                <w:b w:val="0"/>
                <w:bCs/>
                <w:color w:val="auto"/>
                <w:sz w:val="21"/>
                <w:szCs w:val="21"/>
                <w:highlight w:val="none"/>
              </w:rPr>
            </w:pPr>
            <w:r>
              <w:rPr>
                <w:rFonts w:hint="eastAsia" w:ascii="宋体" w:hAnsi="宋体" w:eastAsia="宋体" w:cs="宋体"/>
                <w:color w:val="auto"/>
                <w:sz w:val="21"/>
                <w:szCs w:val="21"/>
                <w:highlight w:val="none"/>
              </w:rPr>
              <w:t>②备份响应文件提供要求：供应商可以将备份响应文件打包压缩并加密，压缩包命名为“XX单位备份响应文件”，加密密码由供应商自行保管；送达时间以采购代理机构实际接收时间为准。“备份响应文件”逾期或未按要求提供的视为未提供，建议供应商提前1日办理邮件提供事宜。</w:t>
            </w:r>
          </w:p>
        </w:tc>
      </w:tr>
      <w:tr w14:paraId="59C8B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3" w:hRule="atLeast"/>
          <w:jc w:val="center"/>
        </w:trPr>
        <w:tc>
          <w:tcPr>
            <w:tcW w:w="772" w:type="dxa"/>
            <w:shd w:val="clear" w:color="auto" w:fill="auto"/>
            <w:noWrap w:val="0"/>
            <w:vAlign w:val="center"/>
          </w:tcPr>
          <w:p w14:paraId="1FFC64B2">
            <w:pPr>
              <w:pStyle w:val="27"/>
              <w:keepNext w:val="0"/>
              <w:keepLines w:val="0"/>
              <w:pageBreakBefore w:val="0"/>
              <w:kinsoku/>
              <w:topLinePunct w:val="0"/>
              <w:bidi w:val="0"/>
              <w:spacing w:before="75" w:beforeAutospacing="0" w:after="75" w:afterAutospacing="0" w:line="348" w:lineRule="auto"/>
              <w:jc w:val="center"/>
              <w:textAlignment w:val="auto"/>
              <w:rPr>
                <w:rFonts w:hint="default" w:ascii="宋体" w:hAnsi="宋体" w:eastAsia="宋体" w:cs="宋体"/>
                <w:b/>
                <w:color w:val="auto"/>
                <w:kern w:val="0"/>
                <w:sz w:val="21"/>
                <w:szCs w:val="21"/>
                <w:highlight w:val="none"/>
                <w:lang w:val="en-US" w:eastAsia="zh-CN" w:bidi="ar-SA"/>
              </w:rPr>
            </w:pPr>
            <w:r>
              <w:rPr>
                <w:rStyle w:val="34"/>
                <w:rFonts w:hint="eastAsia" w:cs="宋体"/>
                <w:color w:val="auto"/>
                <w:sz w:val="21"/>
                <w:szCs w:val="21"/>
                <w:highlight w:val="none"/>
                <w:lang w:val="en-US" w:eastAsia="zh-CN"/>
              </w:rPr>
              <w:t>14</w:t>
            </w:r>
          </w:p>
        </w:tc>
        <w:tc>
          <w:tcPr>
            <w:tcW w:w="1807" w:type="dxa"/>
            <w:noWrap w:val="0"/>
            <w:vAlign w:val="center"/>
          </w:tcPr>
          <w:p w14:paraId="36DF20A0">
            <w:pPr>
              <w:pStyle w:val="27"/>
              <w:keepNext w:val="0"/>
              <w:keepLines w:val="0"/>
              <w:pageBreakBefore w:val="0"/>
              <w:shd w:val="clear"/>
              <w:kinsoku/>
              <w:topLinePunct w:val="0"/>
              <w:bidi w:val="0"/>
              <w:spacing w:before="75" w:beforeAutospacing="0" w:after="75" w:afterAutospacing="0" w:line="348" w:lineRule="auto"/>
              <w:jc w:val="center"/>
              <w:textAlignment w:val="auto"/>
              <w:rPr>
                <w:rStyle w:val="34"/>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eastAsia="zh-CN"/>
              </w:rPr>
              <w:t>响应文件</w:t>
            </w:r>
            <w:r>
              <w:rPr>
                <w:rFonts w:hint="eastAsia" w:ascii="宋体" w:hAnsi="宋体" w:eastAsia="宋体" w:cs="宋体"/>
                <w:b/>
                <w:color w:val="auto"/>
                <w:sz w:val="21"/>
                <w:szCs w:val="21"/>
                <w:highlight w:val="none"/>
              </w:rPr>
              <w:t>的解密</w:t>
            </w:r>
          </w:p>
        </w:tc>
        <w:tc>
          <w:tcPr>
            <w:tcW w:w="6399" w:type="dxa"/>
            <w:noWrap w:val="0"/>
            <w:vAlign w:val="center"/>
          </w:tcPr>
          <w:p w14:paraId="3522B385">
            <w:pPr>
              <w:keepNext w:val="0"/>
              <w:keepLines w:val="0"/>
              <w:pageBreakBefore w:val="0"/>
              <w:shd w:val="clear"/>
              <w:kinsoku/>
              <w:topLinePunct w:val="0"/>
              <w:bidi w:val="0"/>
              <w:snapToGrid w:val="0"/>
              <w:spacing w:line="348" w:lineRule="auto"/>
              <w:textAlignment w:val="auto"/>
              <w:rPr>
                <w:rStyle w:val="34"/>
                <w:rFonts w:hint="eastAsia" w:ascii="宋体" w:hAnsi="宋体" w:eastAsia="宋体" w:cs="宋体"/>
                <w:bCs/>
                <w:color w:val="auto"/>
                <w:kern w:val="0"/>
                <w:sz w:val="21"/>
                <w:szCs w:val="21"/>
                <w:highlight w:val="none"/>
              </w:rPr>
            </w:pPr>
            <w:r>
              <w:rPr>
                <w:rStyle w:val="34"/>
                <w:rFonts w:hint="eastAsia" w:ascii="宋体" w:hAnsi="宋体" w:eastAsia="宋体" w:cs="宋体"/>
                <w:bCs/>
                <w:color w:val="auto"/>
                <w:kern w:val="0"/>
                <w:sz w:val="21"/>
                <w:szCs w:val="21"/>
                <w:highlight w:val="none"/>
              </w:rPr>
              <w:t>①不见面开标默认解密时长：</w:t>
            </w:r>
            <w:r>
              <w:rPr>
                <w:rStyle w:val="34"/>
                <w:rFonts w:hint="eastAsia" w:ascii="宋体" w:hAnsi="宋体" w:eastAsia="宋体" w:cs="宋体"/>
                <w:bCs/>
                <w:color w:val="auto"/>
                <w:kern w:val="0"/>
                <w:sz w:val="21"/>
                <w:szCs w:val="21"/>
                <w:highlight w:val="none"/>
                <w:u w:val="single"/>
              </w:rPr>
              <w:t xml:space="preserve"> 30分钟 </w:t>
            </w:r>
            <w:r>
              <w:rPr>
                <w:rStyle w:val="34"/>
                <w:rFonts w:hint="eastAsia" w:ascii="宋体" w:hAnsi="宋体" w:eastAsia="宋体" w:cs="宋体"/>
                <w:bCs/>
                <w:color w:val="auto"/>
                <w:kern w:val="0"/>
                <w:sz w:val="21"/>
                <w:szCs w:val="21"/>
                <w:highlight w:val="none"/>
              </w:rPr>
              <w:t>供应商应在解密指令发出后招标（答疑）文件规定时间内完成解密。供应商未按规定完成解密，视为放弃投标。</w:t>
            </w:r>
          </w:p>
          <w:p w14:paraId="07558238">
            <w:pPr>
              <w:keepNext w:val="0"/>
              <w:keepLines w:val="0"/>
              <w:pageBreakBefore w:val="0"/>
              <w:shd w:val="clear"/>
              <w:kinsoku/>
              <w:topLinePunct w:val="0"/>
              <w:bidi w:val="0"/>
              <w:snapToGrid w:val="0"/>
              <w:spacing w:line="34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通过“政府采购云平台”上传递交的响应文件，因“政府采购云平台”系统问题无法按时解密，供应商提供了备份响应文件的，方可以备份响应文件为依据进行评审，其他因供应商原因导致无法解密的，投标无效。</w:t>
            </w:r>
          </w:p>
          <w:p w14:paraId="390D1B44">
            <w:pPr>
              <w:keepNext w:val="0"/>
              <w:keepLines w:val="0"/>
              <w:pageBreakBefore w:val="0"/>
              <w:widowControl w:val="0"/>
              <w:shd w:val="clear" w:color="auto"/>
              <w:kinsoku/>
              <w:wordWrap/>
              <w:overflowPunct/>
              <w:topLinePunct w:val="0"/>
              <w:autoSpaceDE/>
              <w:autoSpaceDN/>
              <w:bidi w:val="0"/>
              <w:adjustRightInd/>
              <w:snapToGrid w:val="0"/>
              <w:spacing w:line="348" w:lineRule="auto"/>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③</w:t>
            </w:r>
            <w:r>
              <w:rPr>
                <w:rStyle w:val="34"/>
                <w:rFonts w:hint="eastAsia" w:ascii="宋体" w:hAnsi="宋体" w:eastAsia="宋体" w:cs="宋体"/>
                <w:bCs/>
                <w:color w:val="auto"/>
                <w:kern w:val="0"/>
                <w:sz w:val="21"/>
                <w:szCs w:val="21"/>
                <w:highlight w:val="none"/>
              </w:rPr>
              <w:t>通过“政府采购云平台”成功上传递交的“电子加密响应文件”已按时解密的，“备份响应文件”自动失效。投标截止时间前，投标供应商仅提供了“备份响应文件”而未将“电子加密响应文件”成功上传至“政府采购云平台”的，投标无效。</w:t>
            </w:r>
          </w:p>
        </w:tc>
      </w:tr>
      <w:tr w14:paraId="1B3D8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772" w:type="dxa"/>
            <w:shd w:val="clear" w:color="auto" w:fill="auto"/>
            <w:noWrap w:val="0"/>
            <w:vAlign w:val="center"/>
          </w:tcPr>
          <w:p w14:paraId="5811B971">
            <w:pPr>
              <w:pStyle w:val="27"/>
              <w:keepNext w:val="0"/>
              <w:keepLines w:val="0"/>
              <w:pageBreakBefore w:val="0"/>
              <w:kinsoku/>
              <w:topLinePunct w:val="0"/>
              <w:bidi w:val="0"/>
              <w:spacing w:before="75" w:beforeAutospacing="0" w:after="75" w:afterAutospacing="0" w:line="348" w:lineRule="auto"/>
              <w:jc w:val="center"/>
              <w:textAlignment w:val="auto"/>
              <w:rPr>
                <w:rFonts w:hint="default" w:ascii="宋体" w:hAnsi="宋体" w:eastAsia="宋体" w:cs="宋体"/>
                <w:b/>
                <w:color w:val="auto"/>
                <w:kern w:val="0"/>
                <w:sz w:val="21"/>
                <w:szCs w:val="21"/>
                <w:highlight w:val="none"/>
                <w:lang w:val="en-US" w:eastAsia="zh-CN" w:bidi="ar-SA"/>
              </w:rPr>
            </w:pPr>
            <w:r>
              <w:rPr>
                <w:rStyle w:val="34"/>
                <w:rFonts w:hint="eastAsia" w:cs="宋体"/>
                <w:color w:val="auto"/>
                <w:sz w:val="21"/>
                <w:szCs w:val="21"/>
                <w:highlight w:val="none"/>
                <w:lang w:val="en-US" w:eastAsia="zh-CN"/>
              </w:rPr>
              <w:t>15</w:t>
            </w:r>
          </w:p>
        </w:tc>
        <w:tc>
          <w:tcPr>
            <w:tcW w:w="1807" w:type="dxa"/>
            <w:noWrap w:val="0"/>
            <w:vAlign w:val="center"/>
          </w:tcPr>
          <w:p w14:paraId="4F48B02D">
            <w:pPr>
              <w:pStyle w:val="27"/>
              <w:keepNext w:val="0"/>
              <w:keepLines w:val="0"/>
              <w:pageBreakBefore w:val="0"/>
              <w:shd w:val="clear"/>
              <w:kinsoku/>
              <w:topLinePunct w:val="0"/>
              <w:bidi w:val="0"/>
              <w:spacing w:before="75" w:beforeAutospacing="0" w:after="75" w:afterAutospacing="0" w:line="348" w:lineRule="auto"/>
              <w:jc w:val="center"/>
              <w:textAlignment w:val="auto"/>
              <w:rPr>
                <w:rStyle w:val="34"/>
                <w:rFonts w:hint="eastAsia" w:ascii="宋体" w:hAnsi="宋体" w:eastAsia="宋体" w:cs="宋体"/>
                <w:color w:val="auto"/>
                <w:sz w:val="21"/>
                <w:szCs w:val="21"/>
                <w:highlight w:val="none"/>
              </w:rPr>
            </w:pPr>
            <w:r>
              <w:rPr>
                <w:rFonts w:hint="eastAsia" w:ascii="宋体" w:hAnsi="宋体" w:eastAsia="宋体" w:cs="宋体"/>
                <w:b/>
                <w:bCs w:val="0"/>
                <w:color w:val="auto"/>
                <w:sz w:val="21"/>
                <w:szCs w:val="21"/>
                <w:highlight w:val="none"/>
                <w:lang w:val="en-US" w:eastAsia="zh-CN"/>
              </w:rPr>
              <w:t>专家评审小组的组建</w:t>
            </w:r>
          </w:p>
        </w:tc>
        <w:tc>
          <w:tcPr>
            <w:tcW w:w="6399" w:type="dxa"/>
            <w:noWrap w:val="0"/>
            <w:vAlign w:val="center"/>
          </w:tcPr>
          <w:p w14:paraId="75A1C2D8">
            <w:pPr>
              <w:pStyle w:val="27"/>
              <w:keepNext w:val="0"/>
              <w:keepLines w:val="0"/>
              <w:pageBreakBefore w:val="0"/>
              <w:shd w:val="clear"/>
              <w:kinsoku/>
              <w:wordWrap/>
              <w:overflowPunct/>
              <w:topLinePunct w:val="0"/>
              <w:autoSpaceDE/>
              <w:autoSpaceDN/>
              <w:bidi w:val="0"/>
              <w:adjustRightInd/>
              <w:snapToGrid/>
              <w:spacing w:before="75" w:beforeAutospacing="0" w:after="75" w:afterAutospacing="0" w:line="348" w:lineRule="auto"/>
              <w:textAlignment w:val="auto"/>
              <w:rPr>
                <w:rStyle w:val="34"/>
                <w:rFonts w:hint="eastAsia" w:ascii="宋体" w:hAnsi="宋体" w:eastAsia="宋体" w:cs="宋体"/>
                <w:b w:val="0"/>
                <w:bCs/>
                <w:color w:val="auto"/>
                <w:sz w:val="21"/>
                <w:szCs w:val="21"/>
                <w:highlight w:val="none"/>
                <w:lang w:val="en-US" w:eastAsia="zh-CN"/>
              </w:rPr>
            </w:pPr>
            <w:r>
              <w:rPr>
                <w:rStyle w:val="34"/>
                <w:rFonts w:hint="eastAsia" w:ascii="宋体" w:hAnsi="宋体" w:eastAsia="宋体" w:cs="宋体"/>
                <w:b w:val="0"/>
                <w:bCs/>
                <w:color w:val="auto"/>
                <w:sz w:val="21"/>
                <w:szCs w:val="21"/>
                <w:highlight w:val="none"/>
                <w:lang w:val="en-US" w:eastAsia="zh-CN"/>
              </w:rPr>
              <w:t>专家评审小组由采购代理机构依法组建；</w:t>
            </w:r>
          </w:p>
          <w:p w14:paraId="29076EC4">
            <w:pPr>
              <w:pStyle w:val="8"/>
              <w:keepNext w:val="0"/>
              <w:keepLines w:val="0"/>
              <w:pageBreakBefore w:val="0"/>
              <w:shd w:val="clear"/>
              <w:kinsoku/>
              <w:wordWrap/>
              <w:overflowPunct/>
              <w:topLinePunct w:val="0"/>
              <w:autoSpaceDE/>
              <w:autoSpaceDN/>
              <w:bidi w:val="0"/>
              <w:adjustRightInd/>
              <w:snapToGrid/>
              <w:spacing w:line="348" w:lineRule="auto"/>
              <w:textAlignment w:val="auto"/>
              <w:rPr>
                <w:rStyle w:val="34"/>
                <w:rFonts w:hint="eastAsia" w:ascii="宋体" w:hAnsi="宋体" w:eastAsia="宋体" w:cs="宋体"/>
                <w:b w:val="0"/>
                <w:bCs/>
                <w:color w:val="auto"/>
                <w:sz w:val="21"/>
                <w:szCs w:val="21"/>
                <w:highlight w:val="none"/>
              </w:rPr>
            </w:pPr>
            <w:r>
              <w:rPr>
                <w:rStyle w:val="34"/>
                <w:rFonts w:hint="eastAsia" w:ascii="宋体" w:hAnsi="宋体" w:eastAsia="宋体" w:cs="宋体"/>
                <w:b w:val="0"/>
                <w:bCs/>
                <w:color w:val="auto"/>
                <w:sz w:val="21"/>
                <w:szCs w:val="21"/>
                <w:highlight w:val="none"/>
                <w:lang w:val="en-US" w:eastAsia="zh-CN"/>
              </w:rPr>
              <w:t>评</w:t>
            </w:r>
            <w:r>
              <w:rPr>
                <w:rStyle w:val="34"/>
                <w:rFonts w:hint="eastAsia" w:ascii="宋体" w:hAnsi="宋体" w:eastAsia="宋体" w:cs="宋体"/>
                <w:b w:val="0"/>
                <w:bCs/>
                <w:color w:val="auto"/>
                <w:kern w:val="0"/>
                <w:sz w:val="21"/>
                <w:szCs w:val="21"/>
                <w:highlight w:val="none"/>
                <w:lang w:val="en-US" w:eastAsia="zh-CN" w:bidi="ar-SA"/>
              </w:rPr>
              <w:t>标专家确定方式：评审专家由采购人或采购代理机构从评审专家库中随机抽取。</w:t>
            </w:r>
          </w:p>
        </w:tc>
      </w:tr>
      <w:tr w14:paraId="5789C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772" w:type="dxa"/>
            <w:shd w:val="clear" w:color="auto" w:fill="auto"/>
            <w:noWrap w:val="0"/>
            <w:vAlign w:val="center"/>
          </w:tcPr>
          <w:p w14:paraId="3088D0DE">
            <w:pPr>
              <w:pStyle w:val="27"/>
              <w:keepNext w:val="0"/>
              <w:keepLines w:val="0"/>
              <w:pageBreakBefore w:val="0"/>
              <w:kinsoku/>
              <w:topLinePunct w:val="0"/>
              <w:bidi w:val="0"/>
              <w:spacing w:before="75" w:beforeAutospacing="0" w:after="75" w:afterAutospacing="0" w:line="348" w:lineRule="auto"/>
              <w:jc w:val="center"/>
              <w:textAlignment w:val="auto"/>
              <w:rPr>
                <w:rFonts w:hint="default" w:ascii="宋体" w:hAnsi="宋体" w:eastAsia="宋体" w:cs="宋体"/>
                <w:b/>
                <w:color w:val="auto"/>
                <w:kern w:val="0"/>
                <w:sz w:val="21"/>
                <w:szCs w:val="21"/>
                <w:highlight w:val="none"/>
                <w:lang w:val="en-US" w:eastAsia="zh-CN" w:bidi="ar-SA"/>
              </w:rPr>
            </w:pPr>
            <w:r>
              <w:rPr>
                <w:rStyle w:val="34"/>
                <w:rFonts w:hint="eastAsia" w:cs="宋体"/>
                <w:color w:val="auto"/>
                <w:sz w:val="21"/>
                <w:szCs w:val="21"/>
                <w:highlight w:val="none"/>
                <w:lang w:val="en-US" w:eastAsia="zh-CN"/>
              </w:rPr>
              <w:t>16</w:t>
            </w:r>
          </w:p>
        </w:tc>
        <w:tc>
          <w:tcPr>
            <w:tcW w:w="1807" w:type="dxa"/>
            <w:shd w:val="clear" w:color="auto" w:fill="auto"/>
            <w:noWrap w:val="0"/>
            <w:vAlign w:val="center"/>
          </w:tcPr>
          <w:p w14:paraId="44CF1F95">
            <w:pPr>
              <w:keepNext w:val="0"/>
              <w:keepLines w:val="0"/>
              <w:pageBreakBefore w:val="0"/>
              <w:widowControl/>
              <w:shd w:val="clear"/>
              <w:kinsoku/>
              <w:topLinePunct w:val="0"/>
              <w:bidi w:val="0"/>
              <w:spacing w:line="348" w:lineRule="auto"/>
              <w:jc w:val="center"/>
              <w:textAlignment w:val="auto"/>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rPr>
              <w:t>递交</w:t>
            </w:r>
            <w:r>
              <w:rPr>
                <w:rFonts w:hint="eastAsia" w:ascii="宋体" w:hAnsi="宋体" w:eastAsia="宋体" w:cs="宋体"/>
                <w:b/>
                <w:bCs w:val="0"/>
                <w:color w:val="auto"/>
                <w:sz w:val="21"/>
                <w:szCs w:val="21"/>
                <w:highlight w:val="none"/>
                <w:lang w:eastAsia="zh-CN"/>
              </w:rPr>
              <w:t>响应文件</w:t>
            </w:r>
          </w:p>
          <w:p w14:paraId="3832BD41">
            <w:pPr>
              <w:keepNext w:val="0"/>
              <w:keepLines w:val="0"/>
              <w:pageBreakBefore w:val="0"/>
              <w:widowControl/>
              <w:shd w:val="clear"/>
              <w:kinsoku/>
              <w:topLinePunct w:val="0"/>
              <w:bidi w:val="0"/>
              <w:spacing w:line="348" w:lineRule="auto"/>
              <w:jc w:val="center"/>
              <w:textAlignment w:val="auto"/>
              <w:rPr>
                <w:rStyle w:val="34"/>
                <w:rFonts w:hint="eastAsia" w:ascii="宋体" w:hAnsi="宋体" w:eastAsia="宋体" w:cs="宋体"/>
                <w:color w:val="auto"/>
                <w:szCs w:val="21"/>
                <w:highlight w:val="none"/>
              </w:rPr>
            </w:pPr>
            <w:r>
              <w:rPr>
                <w:rFonts w:hint="eastAsia" w:ascii="宋体" w:hAnsi="宋体" w:eastAsia="宋体" w:cs="宋体"/>
                <w:b/>
                <w:bCs w:val="0"/>
                <w:color w:val="auto"/>
                <w:sz w:val="21"/>
                <w:szCs w:val="21"/>
                <w:highlight w:val="none"/>
              </w:rPr>
              <w:t>地点</w:t>
            </w:r>
          </w:p>
        </w:tc>
        <w:tc>
          <w:tcPr>
            <w:tcW w:w="6399" w:type="dxa"/>
            <w:shd w:val="clear" w:color="auto" w:fill="auto"/>
            <w:noWrap w:val="0"/>
            <w:vAlign w:val="center"/>
          </w:tcPr>
          <w:p w14:paraId="6F8F1481">
            <w:pPr>
              <w:keepNext w:val="0"/>
              <w:keepLines w:val="0"/>
              <w:pageBreakBefore w:val="0"/>
              <w:widowControl/>
              <w:shd w:val="clear"/>
              <w:kinsoku/>
              <w:topLinePunct w:val="0"/>
              <w:bidi w:val="0"/>
              <w:spacing w:line="348" w:lineRule="auto"/>
              <w:jc w:val="left"/>
              <w:textAlignment w:val="auto"/>
              <w:rPr>
                <w:rStyle w:val="34"/>
                <w:rFonts w:hint="eastAsia" w:ascii="宋体" w:hAnsi="宋体" w:eastAsia="宋体" w:cs="宋体"/>
                <w:color w:val="auto"/>
                <w:szCs w:val="21"/>
                <w:highlight w:val="none"/>
              </w:rPr>
            </w:pPr>
            <w:r>
              <w:rPr>
                <w:rStyle w:val="34"/>
                <w:rFonts w:hint="eastAsia" w:ascii="宋体" w:hAnsi="宋体" w:eastAsia="宋体" w:cs="宋体"/>
                <w:b w:val="0"/>
                <w:bCs/>
                <w:color w:val="auto"/>
                <w:sz w:val="21"/>
                <w:szCs w:val="21"/>
                <w:highlight w:val="none"/>
              </w:rPr>
              <w:t>请登录政采云投标客户端投标</w:t>
            </w:r>
          </w:p>
        </w:tc>
      </w:tr>
      <w:tr w14:paraId="5702A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772" w:type="dxa"/>
            <w:shd w:val="clear" w:color="auto" w:fill="auto"/>
            <w:noWrap w:val="0"/>
            <w:vAlign w:val="center"/>
          </w:tcPr>
          <w:p w14:paraId="053A2E52">
            <w:pPr>
              <w:pStyle w:val="27"/>
              <w:keepNext w:val="0"/>
              <w:keepLines w:val="0"/>
              <w:pageBreakBefore w:val="0"/>
              <w:kinsoku/>
              <w:topLinePunct w:val="0"/>
              <w:bidi w:val="0"/>
              <w:spacing w:before="75" w:beforeAutospacing="0" w:after="75" w:afterAutospacing="0" w:line="348" w:lineRule="auto"/>
              <w:jc w:val="center"/>
              <w:textAlignment w:val="auto"/>
              <w:rPr>
                <w:rFonts w:hint="default" w:ascii="宋体" w:hAnsi="宋体" w:eastAsia="宋体" w:cs="宋体"/>
                <w:b/>
                <w:color w:val="auto"/>
                <w:kern w:val="0"/>
                <w:sz w:val="21"/>
                <w:szCs w:val="21"/>
                <w:highlight w:val="none"/>
                <w:lang w:val="en-US" w:eastAsia="zh-CN" w:bidi="ar-SA"/>
              </w:rPr>
            </w:pPr>
            <w:r>
              <w:rPr>
                <w:rStyle w:val="34"/>
                <w:rFonts w:hint="eastAsia" w:cs="宋体"/>
                <w:color w:val="auto"/>
                <w:sz w:val="21"/>
                <w:szCs w:val="21"/>
                <w:highlight w:val="none"/>
                <w:lang w:val="en-US" w:eastAsia="zh-CN"/>
              </w:rPr>
              <w:t>17</w:t>
            </w:r>
          </w:p>
        </w:tc>
        <w:tc>
          <w:tcPr>
            <w:tcW w:w="1807" w:type="dxa"/>
            <w:shd w:val="clear" w:color="auto" w:fill="auto"/>
            <w:noWrap w:val="0"/>
            <w:vAlign w:val="center"/>
          </w:tcPr>
          <w:p w14:paraId="2AA14752">
            <w:pPr>
              <w:keepNext w:val="0"/>
              <w:keepLines w:val="0"/>
              <w:pageBreakBefore w:val="0"/>
              <w:widowControl/>
              <w:shd w:val="clear"/>
              <w:kinsoku/>
              <w:topLinePunct w:val="0"/>
              <w:bidi w:val="0"/>
              <w:spacing w:line="348" w:lineRule="auto"/>
              <w:jc w:val="center"/>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sz w:val="21"/>
                <w:szCs w:val="21"/>
                <w:highlight w:val="none"/>
              </w:rPr>
              <w:t>开标时间和地点</w:t>
            </w:r>
          </w:p>
        </w:tc>
        <w:tc>
          <w:tcPr>
            <w:tcW w:w="6399" w:type="dxa"/>
            <w:shd w:val="clear" w:color="auto" w:fill="auto"/>
            <w:noWrap w:val="0"/>
            <w:vAlign w:val="center"/>
          </w:tcPr>
          <w:p w14:paraId="69DE40AE">
            <w:pPr>
              <w:keepNext w:val="0"/>
              <w:keepLines w:val="0"/>
              <w:pageBreakBefore w:val="0"/>
              <w:widowControl/>
              <w:shd w:val="clear"/>
              <w:kinsoku/>
              <w:topLinePunct w:val="0"/>
              <w:bidi w:val="0"/>
              <w:spacing w:line="348" w:lineRule="auto"/>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开标时间：</w:t>
            </w:r>
            <w:r>
              <w:rPr>
                <w:rFonts w:hint="eastAsia" w:ascii="宋体" w:hAnsi="宋体" w:eastAsia="宋体" w:cs="宋体"/>
                <w:b/>
                <w:bCs/>
                <w:color w:val="auto"/>
                <w:sz w:val="21"/>
                <w:szCs w:val="21"/>
                <w:highlight w:val="none"/>
                <w:lang w:eastAsia="zh-CN"/>
              </w:rPr>
              <w:t>202</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eastAsia="zh-CN"/>
              </w:rPr>
              <w:t>年</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eastAsia="zh-CN"/>
              </w:rPr>
              <w:t>月</w:t>
            </w:r>
            <w:r>
              <w:rPr>
                <w:rFonts w:hint="eastAsia" w:ascii="宋体" w:hAnsi="宋体" w:cs="宋体"/>
                <w:b/>
                <w:bCs/>
                <w:color w:val="auto"/>
                <w:sz w:val="21"/>
                <w:szCs w:val="21"/>
                <w:highlight w:val="none"/>
                <w:lang w:val="en-US" w:eastAsia="zh-CN"/>
              </w:rPr>
              <w:t xml:space="preserve"> 10</w:t>
            </w:r>
            <w:bookmarkStart w:id="214" w:name="_GoBack"/>
            <w:bookmarkEnd w:id="214"/>
            <w:r>
              <w:rPr>
                <w:rFonts w:hint="eastAsia" w:ascii="宋体" w:hAnsi="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lang w:eastAsia="zh-CN"/>
              </w:rPr>
              <w:t>日</w:t>
            </w:r>
            <w:r>
              <w:rPr>
                <w:rFonts w:hint="eastAsia" w:ascii="宋体" w:hAnsi="宋体" w:cs="宋体"/>
                <w:b/>
                <w:bCs/>
                <w:color w:val="auto"/>
                <w:sz w:val="21"/>
                <w:szCs w:val="21"/>
                <w:highlight w:val="none"/>
                <w:lang w:val="en-US" w:eastAsia="zh-CN"/>
              </w:rPr>
              <w:t>11</w:t>
            </w:r>
            <w:r>
              <w:rPr>
                <w:rFonts w:hint="eastAsia" w:ascii="宋体" w:hAnsi="宋体" w:eastAsia="宋体" w:cs="宋体"/>
                <w:b/>
                <w:bCs/>
                <w:color w:val="auto"/>
                <w:sz w:val="21"/>
                <w:szCs w:val="21"/>
                <w:highlight w:val="none"/>
              </w:rPr>
              <w:t>点</w:t>
            </w:r>
            <w:r>
              <w:rPr>
                <w:rFonts w:hint="eastAsia" w:ascii="宋体" w:hAnsi="宋体" w:cs="宋体"/>
                <w:b/>
                <w:bCs/>
                <w:color w:val="auto"/>
                <w:sz w:val="21"/>
                <w:szCs w:val="21"/>
                <w:highlight w:val="none"/>
                <w:lang w:val="en-US" w:eastAsia="zh-CN"/>
              </w:rPr>
              <w:t>00</w:t>
            </w:r>
            <w:r>
              <w:rPr>
                <w:rFonts w:hint="eastAsia" w:ascii="宋体" w:hAnsi="宋体" w:eastAsia="宋体" w:cs="宋体"/>
                <w:b/>
                <w:bCs/>
                <w:color w:val="auto"/>
                <w:sz w:val="21"/>
                <w:szCs w:val="21"/>
                <w:highlight w:val="none"/>
              </w:rPr>
              <w:t>分</w:t>
            </w:r>
            <w:r>
              <w:rPr>
                <w:rFonts w:hint="eastAsia" w:ascii="宋体" w:hAnsi="宋体" w:eastAsia="宋体" w:cs="宋体"/>
                <w:b/>
                <w:bCs/>
                <w:color w:val="auto"/>
                <w:kern w:val="0"/>
                <w:sz w:val="21"/>
                <w:szCs w:val="21"/>
                <w:highlight w:val="none"/>
              </w:rPr>
              <w:t>（北京时间）</w:t>
            </w:r>
          </w:p>
          <w:p w14:paraId="4D9FC696">
            <w:pPr>
              <w:keepNext w:val="0"/>
              <w:keepLines w:val="0"/>
              <w:pageBreakBefore w:val="0"/>
              <w:widowControl/>
              <w:shd w:val="clear"/>
              <w:kinsoku/>
              <w:wordWrap w:val="0"/>
              <w:overflowPunct/>
              <w:topLinePunct w:val="0"/>
              <w:autoSpaceDE/>
              <w:autoSpaceDN/>
              <w:bidi w:val="0"/>
              <w:adjustRightInd/>
              <w:snapToGrid/>
              <w:spacing w:line="348" w:lineRule="auto"/>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color w:val="auto"/>
                <w:sz w:val="21"/>
                <w:szCs w:val="21"/>
                <w:highlight w:val="none"/>
              </w:rPr>
              <w:t>开标地点：克拉玛依市</w:t>
            </w:r>
            <w:r>
              <w:rPr>
                <w:rFonts w:hint="eastAsia" w:ascii="宋体" w:hAnsi="宋体" w:eastAsia="宋体" w:cs="宋体"/>
                <w:color w:val="auto"/>
                <w:sz w:val="21"/>
                <w:szCs w:val="21"/>
                <w:highlight w:val="none"/>
                <w:lang w:eastAsia="zh-CN"/>
              </w:rPr>
              <w:t>金龙镇</w:t>
            </w:r>
            <w:r>
              <w:rPr>
                <w:rFonts w:hint="eastAsia" w:ascii="宋体" w:hAnsi="宋体" w:eastAsia="宋体" w:cs="宋体"/>
                <w:color w:val="auto"/>
                <w:sz w:val="21"/>
                <w:szCs w:val="21"/>
                <w:highlight w:val="none"/>
              </w:rPr>
              <w:t>团结路12号</w:t>
            </w:r>
            <w:r>
              <w:rPr>
                <w:rFonts w:hint="eastAsia" w:ascii="宋体" w:hAnsi="宋体" w:eastAsia="宋体" w:cs="宋体"/>
                <w:color w:val="auto"/>
                <w:sz w:val="21"/>
                <w:szCs w:val="21"/>
                <w:highlight w:val="none"/>
                <w:lang w:eastAsia="zh-CN"/>
              </w:rPr>
              <w:t>（高德地图链接：https://surl.amap.com/1YhHRspit310）</w:t>
            </w:r>
          </w:p>
        </w:tc>
      </w:tr>
      <w:tr w14:paraId="5B287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jc w:val="center"/>
        </w:trPr>
        <w:tc>
          <w:tcPr>
            <w:tcW w:w="772" w:type="dxa"/>
            <w:shd w:val="clear" w:color="auto" w:fill="auto"/>
            <w:noWrap w:val="0"/>
            <w:vAlign w:val="center"/>
          </w:tcPr>
          <w:p w14:paraId="0EEA0ACC">
            <w:pPr>
              <w:pStyle w:val="27"/>
              <w:keepNext w:val="0"/>
              <w:keepLines w:val="0"/>
              <w:pageBreakBefore w:val="0"/>
              <w:kinsoku/>
              <w:topLinePunct w:val="0"/>
              <w:bidi w:val="0"/>
              <w:spacing w:before="75" w:beforeAutospacing="0" w:after="75" w:afterAutospacing="0" w:line="348" w:lineRule="auto"/>
              <w:jc w:val="center"/>
              <w:textAlignment w:val="auto"/>
              <w:rPr>
                <w:rFonts w:hint="default" w:ascii="宋体" w:hAnsi="宋体" w:eastAsia="宋体" w:cs="宋体"/>
                <w:b/>
                <w:color w:val="auto"/>
                <w:kern w:val="0"/>
                <w:sz w:val="21"/>
                <w:szCs w:val="21"/>
                <w:highlight w:val="none"/>
                <w:lang w:val="en-US" w:eastAsia="zh-CN" w:bidi="ar-SA"/>
              </w:rPr>
            </w:pPr>
            <w:r>
              <w:rPr>
                <w:rStyle w:val="34"/>
                <w:rFonts w:hint="eastAsia" w:cs="宋体"/>
                <w:color w:val="auto"/>
                <w:sz w:val="21"/>
                <w:szCs w:val="21"/>
                <w:highlight w:val="none"/>
                <w:lang w:val="en-US" w:eastAsia="zh-CN"/>
              </w:rPr>
              <w:t>18</w:t>
            </w:r>
          </w:p>
        </w:tc>
        <w:tc>
          <w:tcPr>
            <w:tcW w:w="1807" w:type="dxa"/>
            <w:shd w:val="clear" w:color="auto" w:fill="auto"/>
            <w:noWrap w:val="0"/>
            <w:vAlign w:val="center"/>
          </w:tcPr>
          <w:p w14:paraId="147E073C">
            <w:pPr>
              <w:pStyle w:val="27"/>
              <w:keepNext w:val="0"/>
              <w:keepLines w:val="0"/>
              <w:pageBreakBefore w:val="0"/>
              <w:shd w:val="clear"/>
              <w:kinsoku/>
              <w:topLinePunct w:val="0"/>
              <w:bidi w:val="0"/>
              <w:adjustRightInd/>
              <w:spacing w:before="75" w:beforeAutospacing="0" w:after="75" w:afterAutospacing="0" w:line="348" w:lineRule="auto"/>
              <w:jc w:val="center"/>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eastAsia="zh-CN"/>
              </w:rPr>
              <w:t>项目报价要求</w:t>
            </w:r>
          </w:p>
        </w:tc>
        <w:tc>
          <w:tcPr>
            <w:tcW w:w="6399" w:type="dxa"/>
            <w:shd w:val="clear" w:color="auto" w:fill="auto"/>
            <w:noWrap w:val="0"/>
            <w:vAlign w:val="center"/>
          </w:tcPr>
          <w:p w14:paraId="286DA07D">
            <w:pPr>
              <w:pStyle w:val="27"/>
              <w:keepNext w:val="0"/>
              <w:keepLines w:val="0"/>
              <w:pageBreakBefore w:val="0"/>
              <w:widowControl/>
              <w:kinsoku/>
              <w:wordWrap/>
              <w:overflowPunct/>
              <w:topLinePunct w:val="0"/>
              <w:autoSpaceDE/>
              <w:autoSpaceDN/>
              <w:bidi w:val="0"/>
              <w:adjustRightInd/>
              <w:snapToGrid/>
              <w:spacing w:before="75" w:beforeAutospacing="0" w:after="75" w:afterAutospacing="0" w:line="348" w:lineRule="auto"/>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kern w:val="0"/>
                <w:sz w:val="21"/>
                <w:szCs w:val="21"/>
                <w:highlight w:val="none"/>
                <w:lang w:val="en-US" w:eastAsia="zh-CN" w:bidi="ar-SA"/>
              </w:rPr>
              <w:t>供应商报价应综合考虑该项目涉及到的所有费用以及合同实施过程中不可预见费用等。</w:t>
            </w:r>
          </w:p>
          <w:p w14:paraId="7A0D154A">
            <w:pPr>
              <w:pStyle w:val="27"/>
              <w:keepNext w:val="0"/>
              <w:keepLines w:val="0"/>
              <w:pageBreakBefore w:val="0"/>
              <w:widowControl/>
              <w:kinsoku/>
              <w:wordWrap/>
              <w:overflowPunct/>
              <w:topLinePunct w:val="0"/>
              <w:autoSpaceDE/>
              <w:autoSpaceDN/>
              <w:bidi w:val="0"/>
              <w:adjustRightInd/>
              <w:snapToGrid/>
              <w:spacing w:before="75" w:beforeAutospacing="0" w:after="75" w:afterAutospacing="0" w:line="348" w:lineRule="auto"/>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bCs w:val="0"/>
                <w:color w:val="auto"/>
                <w:kern w:val="0"/>
                <w:sz w:val="21"/>
                <w:szCs w:val="21"/>
                <w:highlight w:val="none"/>
                <w:lang w:val="en-US" w:eastAsia="zh-CN" w:bidi="ar-SA"/>
              </w:rPr>
              <w:t>本项目采购预算</w:t>
            </w:r>
            <w:r>
              <w:rPr>
                <w:rFonts w:hint="eastAsia" w:cs="宋体"/>
                <w:b/>
                <w:bCs w:val="0"/>
                <w:color w:val="auto"/>
                <w:kern w:val="0"/>
                <w:sz w:val="21"/>
                <w:szCs w:val="21"/>
                <w:highlight w:val="none"/>
                <w:lang w:val="en-US" w:eastAsia="zh-CN" w:bidi="ar-SA"/>
              </w:rPr>
              <w:t>59</w:t>
            </w:r>
            <w:r>
              <w:rPr>
                <w:rFonts w:hint="eastAsia" w:ascii="宋体" w:hAnsi="宋体" w:eastAsia="宋体" w:cs="宋体"/>
                <w:b/>
                <w:bCs w:val="0"/>
                <w:color w:val="auto"/>
                <w:kern w:val="0"/>
                <w:sz w:val="21"/>
                <w:szCs w:val="21"/>
                <w:highlight w:val="none"/>
                <w:lang w:val="en-US" w:eastAsia="zh-CN" w:bidi="ar-SA"/>
              </w:rPr>
              <w:t>万元，供应商投标报价高于项目预算按废标处理，敬请供应商注意。</w:t>
            </w:r>
          </w:p>
        </w:tc>
      </w:tr>
      <w:tr w14:paraId="2A2E7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772" w:type="dxa"/>
            <w:shd w:val="clear" w:color="auto" w:fill="auto"/>
            <w:noWrap w:val="0"/>
            <w:vAlign w:val="center"/>
          </w:tcPr>
          <w:p w14:paraId="42577D6A">
            <w:pPr>
              <w:pStyle w:val="27"/>
              <w:keepNext w:val="0"/>
              <w:keepLines w:val="0"/>
              <w:pageBreakBefore w:val="0"/>
              <w:kinsoku/>
              <w:topLinePunct w:val="0"/>
              <w:bidi w:val="0"/>
              <w:spacing w:before="75" w:beforeAutospacing="0" w:after="75" w:afterAutospacing="0" w:line="348" w:lineRule="auto"/>
              <w:jc w:val="center"/>
              <w:textAlignment w:val="auto"/>
              <w:rPr>
                <w:rFonts w:hint="default" w:ascii="宋体" w:hAnsi="宋体" w:eastAsia="宋体" w:cs="宋体"/>
                <w:b/>
                <w:color w:val="auto"/>
                <w:kern w:val="0"/>
                <w:sz w:val="21"/>
                <w:szCs w:val="21"/>
                <w:highlight w:val="none"/>
                <w:lang w:val="en-US" w:eastAsia="zh-CN" w:bidi="ar-SA"/>
              </w:rPr>
            </w:pPr>
            <w:r>
              <w:rPr>
                <w:rStyle w:val="34"/>
                <w:rFonts w:hint="eastAsia" w:cs="宋体"/>
                <w:color w:val="auto"/>
                <w:sz w:val="21"/>
                <w:szCs w:val="21"/>
                <w:highlight w:val="none"/>
                <w:lang w:val="en-US" w:eastAsia="zh-CN"/>
              </w:rPr>
              <w:t>19</w:t>
            </w:r>
          </w:p>
        </w:tc>
        <w:tc>
          <w:tcPr>
            <w:tcW w:w="1807" w:type="dxa"/>
            <w:noWrap w:val="0"/>
            <w:vAlign w:val="center"/>
          </w:tcPr>
          <w:p w14:paraId="5AFBB143">
            <w:pPr>
              <w:keepNext w:val="0"/>
              <w:keepLines w:val="0"/>
              <w:pageBreakBefore w:val="0"/>
              <w:widowControl/>
              <w:kinsoku/>
              <w:topLinePunct w:val="0"/>
              <w:bidi w:val="0"/>
              <w:spacing w:line="348" w:lineRule="auto"/>
              <w:jc w:val="center"/>
              <w:textAlignment w:val="auto"/>
              <w:rPr>
                <w:rFonts w:hint="eastAsia" w:ascii="宋体" w:hAnsi="宋体" w:eastAsia="宋体" w:cs="宋体"/>
                <w:b/>
                <w:bCs w:val="0"/>
                <w:color w:val="auto"/>
                <w:kern w:val="0"/>
                <w:sz w:val="21"/>
                <w:szCs w:val="21"/>
                <w:highlight w:val="none"/>
                <w:lang w:val="en-US" w:eastAsia="zh-CN" w:bidi="ar-SA"/>
              </w:rPr>
            </w:pPr>
            <w:r>
              <w:rPr>
                <w:rFonts w:hint="eastAsia" w:ascii="宋体" w:hAnsi="宋体" w:eastAsia="宋体" w:cs="宋体"/>
                <w:b/>
                <w:color w:val="auto"/>
                <w:szCs w:val="21"/>
                <w:highlight w:val="none"/>
              </w:rPr>
              <w:t>评审方法</w:t>
            </w:r>
          </w:p>
        </w:tc>
        <w:tc>
          <w:tcPr>
            <w:tcW w:w="6399" w:type="dxa"/>
            <w:noWrap w:val="0"/>
            <w:vAlign w:val="center"/>
          </w:tcPr>
          <w:p w14:paraId="3164481E">
            <w:pPr>
              <w:pStyle w:val="144"/>
              <w:keepNext w:val="0"/>
              <w:keepLines w:val="0"/>
              <w:pageBreakBefore w:val="0"/>
              <w:kinsoku/>
              <w:topLinePunct w:val="0"/>
              <w:bidi w:val="0"/>
              <w:spacing w:line="348" w:lineRule="auto"/>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sym w:font="Wingdings 2" w:char="0052"/>
            </w:r>
            <w:r>
              <w:rPr>
                <w:rFonts w:hint="eastAsia" w:ascii="宋体" w:hAnsi="宋体" w:eastAsia="宋体" w:cs="宋体"/>
                <w:bCs/>
                <w:color w:val="auto"/>
                <w:kern w:val="0"/>
                <w:szCs w:val="21"/>
                <w:highlight w:val="none"/>
              </w:rPr>
              <w:t xml:space="preserve">资格后审         </w:t>
            </w:r>
            <w:r>
              <w:rPr>
                <w:rFonts w:hint="eastAsia" w:ascii="宋体" w:hAnsi="宋体" w:eastAsia="宋体" w:cs="宋体"/>
                <w:bCs/>
                <w:color w:val="auto"/>
                <w:kern w:val="0"/>
                <w:szCs w:val="21"/>
                <w:highlight w:val="none"/>
              </w:rPr>
              <w:sym w:font="Wingdings 2" w:char="00A3"/>
            </w:r>
            <w:r>
              <w:rPr>
                <w:rFonts w:hint="eastAsia" w:ascii="宋体" w:hAnsi="宋体" w:eastAsia="宋体" w:cs="宋体"/>
                <w:bCs/>
                <w:color w:val="auto"/>
                <w:kern w:val="0"/>
                <w:szCs w:val="21"/>
                <w:highlight w:val="none"/>
              </w:rPr>
              <w:t>资格预审</w:t>
            </w:r>
          </w:p>
          <w:p w14:paraId="4CBA2FB5">
            <w:pPr>
              <w:pStyle w:val="144"/>
              <w:keepNext w:val="0"/>
              <w:keepLines w:val="0"/>
              <w:pageBreakBefore w:val="0"/>
              <w:kinsoku/>
              <w:topLinePunct w:val="0"/>
              <w:bidi w:val="0"/>
              <w:spacing w:line="348" w:lineRule="auto"/>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Cs/>
                <w:color w:val="auto"/>
                <w:kern w:val="0"/>
                <w:szCs w:val="21"/>
                <w:highlight w:val="none"/>
              </w:rPr>
              <w:sym w:font="Wingdings 2" w:char="0052"/>
            </w:r>
            <w:r>
              <w:rPr>
                <w:rFonts w:hint="eastAsia" w:ascii="宋体" w:hAnsi="宋体" w:eastAsia="宋体" w:cs="宋体"/>
                <w:bCs/>
                <w:color w:val="auto"/>
                <w:kern w:val="0"/>
                <w:szCs w:val="21"/>
                <w:highlight w:val="none"/>
              </w:rPr>
              <w:t xml:space="preserve">综合评分法       </w:t>
            </w:r>
            <w:r>
              <w:rPr>
                <w:rFonts w:hint="eastAsia" w:ascii="宋体" w:hAnsi="宋体" w:eastAsia="宋体" w:cs="宋体"/>
                <w:bCs/>
                <w:color w:val="auto"/>
                <w:kern w:val="0"/>
                <w:szCs w:val="21"/>
                <w:highlight w:val="none"/>
              </w:rPr>
              <w:sym w:font="Wingdings 2" w:char="00A3"/>
            </w:r>
            <w:r>
              <w:rPr>
                <w:rFonts w:hint="eastAsia" w:ascii="宋体" w:hAnsi="宋体" w:eastAsia="宋体" w:cs="宋体"/>
                <w:bCs/>
                <w:color w:val="auto"/>
                <w:kern w:val="0"/>
                <w:szCs w:val="21"/>
                <w:highlight w:val="none"/>
              </w:rPr>
              <w:t>最低评标价法</w:t>
            </w:r>
          </w:p>
        </w:tc>
      </w:tr>
      <w:tr w14:paraId="1EB54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3" w:hRule="atLeast"/>
          <w:jc w:val="center"/>
        </w:trPr>
        <w:tc>
          <w:tcPr>
            <w:tcW w:w="772" w:type="dxa"/>
            <w:shd w:val="clear" w:color="auto" w:fill="auto"/>
            <w:noWrap w:val="0"/>
            <w:vAlign w:val="center"/>
          </w:tcPr>
          <w:p w14:paraId="6408D037">
            <w:pPr>
              <w:pStyle w:val="27"/>
              <w:keepNext w:val="0"/>
              <w:keepLines w:val="0"/>
              <w:pageBreakBefore w:val="0"/>
              <w:kinsoku/>
              <w:topLinePunct w:val="0"/>
              <w:bidi w:val="0"/>
              <w:spacing w:before="75" w:beforeAutospacing="0" w:after="75" w:afterAutospacing="0" w:line="348" w:lineRule="auto"/>
              <w:jc w:val="center"/>
              <w:textAlignment w:val="auto"/>
              <w:rPr>
                <w:rFonts w:hint="default" w:ascii="宋体" w:hAnsi="宋体" w:eastAsia="宋体" w:cs="宋体"/>
                <w:b/>
                <w:color w:val="auto"/>
                <w:kern w:val="0"/>
                <w:sz w:val="21"/>
                <w:szCs w:val="21"/>
                <w:highlight w:val="none"/>
                <w:lang w:val="en-US" w:eastAsia="zh-CN" w:bidi="ar-SA"/>
              </w:rPr>
            </w:pPr>
            <w:r>
              <w:rPr>
                <w:rStyle w:val="34"/>
                <w:rFonts w:hint="eastAsia" w:cs="宋体"/>
                <w:color w:val="auto"/>
                <w:sz w:val="21"/>
                <w:szCs w:val="21"/>
                <w:highlight w:val="none"/>
                <w:lang w:val="en-US" w:eastAsia="zh-CN"/>
              </w:rPr>
              <w:t>20</w:t>
            </w:r>
          </w:p>
        </w:tc>
        <w:tc>
          <w:tcPr>
            <w:tcW w:w="1807" w:type="dxa"/>
            <w:noWrap w:val="0"/>
            <w:vAlign w:val="center"/>
          </w:tcPr>
          <w:p w14:paraId="150FB2F4">
            <w:pPr>
              <w:keepNext w:val="0"/>
              <w:keepLines w:val="0"/>
              <w:pageBreakBefore w:val="0"/>
              <w:kinsoku/>
              <w:overflowPunct w:val="0"/>
              <w:topLinePunct w:val="0"/>
              <w:bidi w:val="0"/>
              <w:spacing w:line="348" w:lineRule="auto"/>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低于成本价不正当竞争预防措施</w:t>
            </w:r>
          </w:p>
        </w:tc>
        <w:tc>
          <w:tcPr>
            <w:tcW w:w="6399" w:type="dxa"/>
            <w:noWrap w:val="0"/>
            <w:vAlign w:val="center"/>
          </w:tcPr>
          <w:p w14:paraId="5FFC1D56">
            <w:pPr>
              <w:keepNext w:val="0"/>
              <w:keepLines w:val="0"/>
              <w:pageBreakBefore w:val="0"/>
              <w:kinsoku/>
              <w:topLinePunct w:val="0"/>
              <w:bidi w:val="0"/>
              <w:spacing w:line="348" w:lineRule="auto"/>
              <w:ind w:firstLine="420" w:firstLineChars="200"/>
              <w:jc w:val="both"/>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在评审过程中，专家评审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专家评审小组应当将其作为无效投标处理。</w:t>
            </w:r>
          </w:p>
          <w:p w14:paraId="49B90918">
            <w:pPr>
              <w:keepNext w:val="0"/>
              <w:keepLines w:val="0"/>
              <w:pageBreakBefore w:val="0"/>
              <w:kinsoku/>
              <w:topLinePunct w:val="0"/>
              <w:bidi w:val="0"/>
              <w:spacing w:line="348" w:lineRule="auto"/>
              <w:ind w:firstLine="420" w:firstLineChars="200"/>
              <w:jc w:val="both"/>
              <w:textAlignment w:val="auto"/>
              <w:rPr>
                <w:rFonts w:hint="eastAsia" w:ascii="宋体" w:hAnsi="宋体" w:eastAsia="宋体" w:cs="宋体"/>
                <w:b/>
                <w:bCs/>
                <w:color w:val="auto"/>
                <w:szCs w:val="21"/>
                <w:highlight w:val="none"/>
              </w:rPr>
            </w:pPr>
            <w:r>
              <w:rPr>
                <w:rFonts w:hint="eastAsia" w:ascii="宋体" w:hAnsi="宋体" w:eastAsia="宋体" w:cs="宋体"/>
                <w:bCs/>
                <w:color w:val="auto"/>
                <w:kern w:val="2"/>
                <w:sz w:val="21"/>
                <w:szCs w:val="21"/>
                <w:highlight w:val="none"/>
                <w:lang w:val="en-US" w:eastAsia="zh-CN" w:bidi="ar-SA"/>
              </w:rPr>
              <w:t>建议报价较低的供应商提前准备本项目成本分析报告（包括但不限于）以下支撑证明材料：①政府机构税务部门开具的拟派项目组人员的《依法缴纳个人所得税或依法免缴个人所得税的凭证（最近半年）》；②上年度经具备审计资质的第三方审计机构出具的审计报告[包括其固定资产成本及折旧、管理成本、人工费成本（如人员工资、奖金、福利及差旅等费用）、技术成本、税收等所有成本及利润复印件（原件现场核查）；③提供项目成本组成明细（设备材料等原始发票、人工、税费等相关证明材料等），如不提供或专家评审小组认定其资料不能详尽合理说明其成本的，则视为报价无效，作投标无效处理；</w:t>
            </w:r>
          </w:p>
        </w:tc>
      </w:tr>
      <w:tr w14:paraId="03809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772" w:type="dxa"/>
            <w:shd w:val="clear" w:color="auto" w:fill="auto"/>
            <w:noWrap w:val="0"/>
            <w:vAlign w:val="center"/>
          </w:tcPr>
          <w:p w14:paraId="7FAFFB15">
            <w:pPr>
              <w:pStyle w:val="27"/>
              <w:keepNext w:val="0"/>
              <w:keepLines w:val="0"/>
              <w:pageBreakBefore w:val="0"/>
              <w:kinsoku/>
              <w:topLinePunct w:val="0"/>
              <w:bidi w:val="0"/>
              <w:spacing w:before="75" w:beforeAutospacing="0" w:after="75" w:afterAutospacing="0" w:line="348" w:lineRule="auto"/>
              <w:jc w:val="center"/>
              <w:textAlignment w:val="auto"/>
              <w:rPr>
                <w:rFonts w:hint="default" w:ascii="宋体" w:hAnsi="宋体" w:eastAsia="宋体" w:cs="宋体"/>
                <w:b/>
                <w:color w:val="auto"/>
                <w:kern w:val="0"/>
                <w:sz w:val="21"/>
                <w:szCs w:val="21"/>
                <w:highlight w:val="none"/>
                <w:lang w:val="en-US" w:eastAsia="zh-CN" w:bidi="ar-SA"/>
              </w:rPr>
            </w:pPr>
            <w:r>
              <w:rPr>
                <w:rStyle w:val="34"/>
                <w:rFonts w:hint="eastAsia" w:cs="宋体"/>
                <w:color w:val="auto"/>
                <w:sz w:val="21"/>
                <w:szCs w:val="21"/>
                <w:highlight w:val="none"/>
                <w:lang w:val="en-US" w:eastAsia="zh-CN"/>
              </w:rPr>
              <w:t>21</w:t>
            </w:r>
          </w:p>
        </w:tc>
        <w:tc>
          <w:tcPr>
            <w:tcW w:w="1807" w:type="dxa"/>
            <w:noWrap w:val="0"/>
            <w:vAlign w:val="center"/>
          </w:tcPr>
          <w:p w14:paraId="782F213F">
            <w:pPr>
              <w:keepNext w:val="0"/>
              <w:keepLines w:val="0"/>
              <w:pageBreakBefore w:val="0"/>
              <w:widowControl w:val="0"/>
              <w:kinsoku/>
              <w:topLinePunct w:val="0"/>
              <w:bidi w:val="0"/>
              <w:adjustRightInd w:val="0"/>
              <w:snapToGrid w:val="0"/>
              <w:spacing w:line="360" w:lineRule="auto"/>
              <w:jc w:val="center"/>
              <w:textAlignment w:val="auto"/>
              <w:rPr>
                <w:rFonts w:hint="eastAsia" w:ascii="宋体" w:hAnsi="宋体" w:eastAsia="宋体" w:cs="宋体"/>
                <w:b/>
                <w:color w:val="auto"/>
                <w:szCs w:val="21"/>
                <w:highlight w:val="none"/>
              </w:rPr>
            </w:pPr>
            <w:r>
              <w:rPr>
                <w:rFonts w:hint="eastAsia" w:ascii="宋体" w:hAnsi="宋体" w:eastAsia="宋体" w:cs="宋体"/>
                <w:b/>
                <w:bCs/>
                <w:color w:val="auto"/>
                <w:sz w:val="21"/>
                <w:szCs w:val="21"/>
                <w:highlight w:val="none"/>
              </w:rPr>
              <w:t>开标前答疑会或现场考察</w:t>
            </w:r>
          </w:p>
        </w:tc>
        <w:tc>
          <w:tcPr>
            <w:tcW w:w="6399" w:type="dxa"/>
            <w:noWrap w:val="0"/>
            <w:vAlign w:val="center"/>
          </w:tcPr>
          <w:p w14:paraId="5704B1E5">
            <w:pPr>
              <w:keepNext w:val="0"/>
              <w:keepLines w:val="0"/>
              <w:pageBreakBefore w:val="0"/>
              <w:kinsoku/>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☑A不组织。</w:t>
            </w:r>
          </w:p>
          <w:p w14:paraId="31EA5FD1">
            <w:pPr>
              <w:keepNext w:val="0"/>
              <w:keepLines w:val="0"/>
              <w:pageBreakBefore w:val="0"/>
              <w:kinsoku/>
              <w:topLinePunct w:val="0"/>
              <w:bidi w:val="0"/>
              <w:snapToGrid w:val="0"/>
              <w:spacing w:line="360" w:lineRule="auto"/>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 w:val="21"/>
                <w:szCs w:val="21"/>
                <w:highlight w:val="none"/>
              </w:rPr>
              <w:t>☐B组织，时间：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tc>
      </w:tr>
      <w:tr w14:paraId="18C5D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2" w:type="dxa"/>
            <w:shd w:val="clear" w:color="auto" w:fill="auto"/>
            <w:noWrap w:val="0"/>
            <w:vAlign w:val="center"/>
          </w:tcPr>
          <w:p w14:paraId="1EED83CD">
            <w:pPr>
              <w:pStyle w:val="27"/>
              <w:keepNext w:val="0"/>
              <w:keepLines w:val="0"/>
              <w:pageBreakBefore w:val="0"/>
              <w:kinsoku/>
              <w:topLinePunct w:val="0"/>
              <w:bidi w:val="0"/>
              <w:spacing w:before="75" w:beforeAutospacing="0" w:after="75" w:afterAutospacing="0" w:line="348" w:lineRule="auto"/>
              <w:jc w:val="center"/>
              <w:textAlignment w:val="auto"/>
              <w:rPr>
                <w:rFonts w:hint="default" w:ascii="宋体" w:hAnsi="宋体" w:eastAsia="宋体" w:cs="宋体"/>
                <w:b/>
                <w:color w:val="auto"/>
                <w:kern w:val="0"/>
                <w:sz w:val="21"/>
                <w:szCs w:val="21"/>
                <w:highlight w:val="none"/>
                <w:lang w:val="en-US" w:eastAsia="zh-CN" w:bidi="ar-SA"/>
              </w:rPr>
            </w:pPr>
            <w:r>
              <w:rPr>
                <w:rFonts w:hint="eastAsia" w:cs="宋体"/>
                <w:b/>
                <w:color w:val="auto"/>
                <w:kern w:val="0"/>
                <w:sz w:val="21"/>
                <w:szCs w:val="21"/>
                <w:highlight w:val="none"/>
                <w:lang w:val="en-US" w:eastAsia="zh-CN" w:bidi="ar-SA"/>
              </w:rPr>
              <w:t>22</w:t>
            </w:r>
          </w:p>
        </w:tc>
        <w:tc>
          <w:tcPr>
            <w:tcW w:w="1807" w:type="dxa"/>
            <w:noWrap w:val="0"/>
            <w:vAlign w:val="center"/>
          </w:tcPr>
          <w:p w14:paraId="0BECF5A3">
            <w:pPr>
              <w:keepNext w:val="0"/>
              <w:keepLines w:val="0"/>
              <w:pageBreakBefore w:val="0"/>
              <w:widowControl/>
              <w:suppressLineNumbers w:val="0"/>
              <w:kinsoku/>
              <w:topLinePunct w:val="0"/>
              <w:bidi w:val="0"/>
              <w:spacing w:before="75" w:beforeAutospacing="0" w:after="75" w:afterAutospacing="0" w:line="360" w:lineRule="auto"/>
              <w:jc w:val="center"/>
              <w:textAlignment w:val="auto"/>
              <w:rPr>
                <w:rFonts w:hint="eastAsia" w:ascii="宋体" w:hAnsi="宋体" w:eastAsia="宋体" w:cs="宋体"/>
                <w:b/>
                <w:color w:val="auto"/>
                <w:szCs w:val="21"/>
                <w:highlight w:val="none"/>
              </w:rPr>
            </w:pPr>
            <w:r>
              <w:rPr>
                <w:rFonts w:hint="eastAsia" w:ascii="宋体" w:hAnsi="宋体" w:eastAsia="宋体" w:cs="宋体"/>
                <w:b/>
                <w:bCs/>
                <w:color w:val="auto"/>
                <w:kern w:val="2"/>
                <w:sz w:val="21"/>
                <w:szCs w:val="21"/>
                <w:highlight w:val="none"/>
                <w:lang w:val="en-US" w:eastAsia="zh-CN" w:bidi="ar-SA"/>
              </w:rPr>
              <w:t>样品或演示</w:t>
            </w:r>
          </w:p>
        </w:tc>
        <w:tc>
          <w:tcPr>
            <w:tcW w:w="6399" w:type="dxa"/>
            <w:noWrap w:val="0"/>
            <w:vAlign w:val="center"/>
          </w:tcPr>
          <w:p w14:paraId="4DAF5A7C">
            <w:pPr>
              <w:keepNext w:val="0"/>
              <w:keepLines w:val="0"/>
              <w:pageBreakBefore w:val="0"/>
              <w:kinsoku/>
              <w:topLinePunct w:val="0"/>
              <w:bidi w:val="0"/>
              <w:spacing w:line="360" w:lineRule="auto"/>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rPr>
              <w:sym w:font="Wingdings 2" w:char="0052"/>
            </w:r>
            <w:r>
              <w:rPr>
                <w:rFonts w:hint="eastAsia" w:ascii="宋体" w:hAnsi="宋体" w:eastAsia="宋体" w:cs="宋体"/>
                <w:b w:val="0"/>
                <w:bCs/>
                <w:color w:val="auto"/>
                <w:sz w:val="21"/>
                <w:szCs w:val="21"/>
                <w:highlight w:val="none"/>
              </w:rPr>
              <w:t xml:space="preserve">不需要提供样品 </w:t>
            </w:r>
          </w:p>
          <w:p w14:paraId="5C1C157E">
            <w:pPr>
              <w:keepNext w:val="0"/>
              <w:keepLines w:val="0"/>
              <w:pageBreakBefore w:val="0"/>
              <w:kinsoku/>
              <w:topLinePunct w:val="0"/>
              <w:bidi w:val="0"/>
              <w:spacing w:line="360" w:lineRule="auto"/>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rPr>
              <w:sym w:font="Wingdings 2" w:char="00A3"/>
            </w:r>
            <w:r>
              <w:rPr>
                <w:rFonts w:hint="eastAsia" w:ascii="宋体" w:hAnsi="宋体" w:eastAsia="宋体" w:cs="宋体"/>
                <w:b w:val="0"/>
                <w:bCs/>
                <w:color w:val="auto"/>
                <w:sz w:val="21"/>
                <w:szCs w:val="21"/>
                <w:highlight w:val="none"/>
              </w:rPr>
              <w:t xml:space="preserve">需要提供样品 </w:t>
            </w:r>
          </w:p>
          <w:p w14:paraId="45E53648">
            <w:pPr>
              <w:pStyle w:val="10"/>
              <w:keepNext w:val="0"/>
              <w:keepLines w:val="0"/>
              <w:pageBreakBefore w:val="0"/>
              <w:kinsoku/>
              <w:topLinePunct w:val="0"/>
              <w:bidi w:val="0"/>
              <w:spacing w:line="360" w:lineRule="auto"/>
              <w:textAlignment w:val="auto"/>
              <w:rPr>
                <w:rFonts w:hint="eastAsia"/>
                <w:b w:val="0"/>
                <w:bCs/>
                <w:color w:val="auto"/>
              </w:rPr>
            </w:pPr>
          </w:p>
          <w:p w14:paraId="730660D1">
            <w:pPr>
              <w:keepNext w:val="0"/>
              <w:keepLines w:val="0"/>
              <w:pageBreakBefore w:val="0"/>
              <w:kinsoku/>
              <w:topLinePunct w:val="0"/>
              <w:bidi w:val="0"/>
              <w:spacing w:line="360" w:lineRule="auto"/>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rPr>
              <w:sym w:font="Wingdings 2" w:char="00A3"/>
            </w:r>
            <w:r>
              <w:rPr>
                <w:rFonts w:hint="eastAsia" w:ascii="宋体" w:hAnsi="宋体" w:eastAsia="宋体" w:cs="宋体"/>
                <w:b w:val="0"/>
                <w:bCs/>
                <w:color w:val="auto"/>
                <w:sz w:val="21"/>
                <w:szCs w:val="21"/>
                <w:highlight w:val="none"/>
              </w:rPr>
              <w:t xml:space="preserve">不需要提供演示 </w:t>
            </w:r>
          </w:p>
          <w:p w14:paraId="5A8ADD40">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cs="宋体"/>
                <w:b w:val="0"/>
                <w:bCs/>
                <w:color w:val="auto"/>
                <w:sz w:val="21"/>
                <w:szCs w:val="21"/>
                <w:highlight w:val="none"/>
                <w:lang w:eastAsia="zh-CN"/>
              </w:rPr>
            </w:pPr>
            <w:r>
              <w:rPr>
                <w:rFonts w:hint="eastAsia" w:ascii="宋体" w:hAnsi="宋体" w:eastAsia="宋体" w:cs="宋体"/>
                <w:b w:val="0"/>
                <w:bCs/>
                <w:color w:val="auto"/>
                <w:kern w:val="0"/>
                <w:sz w:val="21"/>
                <w:szCs w:val="21"/>
                <w:highlight w:val="none"/>
              </w:rPr>
              <w:sym w:font="Wingdings 2" w:char="0052"/>
            </w:r>
            <w:r>
              <w:rPr>
                <w:rFonts w:hint="eastAsia" w:ascii="宋体" w:hAnsi="宋体" w:eastAsia="宋体" w:cs="宋体"/>
                <w:b w:val="0"/>
                <w:bCs/>
                <w:color w:val="auto"/>
                <w:sz w:val="21"/>
                <w:szCs w:val="21"/>
                <w:highlight w:val="none"/>
              </w:rPr>
              <w:t>需要提供演示</w:t>
            </w:r>
            <w:r>
              <w:rPr>
                <w:rFonts w:hint="eastAsia" w:ascii="宋体" w:hAnsi="宋体" w:cs="宋体"/>
                <w:b w:val="0"/>
                <w:bCs/>
                <w:color w:val="auto"/>
                <w:sz w:val="21"/>
                <w:szCs w:val="21"/>
                <w:highlight w:val="none"/>
                <w:lang w:eastAsia="zh-CN"/>
              </w:rPr>
              <w:t>：</w:t>
            </w:r>
          </w:p>
          <w:p w14:paraId="2722536E">
            <w:pPr>
              <w:keepNext w:val="0"/>
              <w:keepLines w:val="0"/>
              <w:pageBreakBefore w:val="0"/>
              <w:kinsoku/>
              <w:topLinePunct w:val="0"/>
              <w:bidi w:val="0"/>
              <w:spacing w:line="360" w:lineRule="auto"/>
              <w:textAlignment w:val="auto"/>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（1）在评标时安排每个供应商进行方案讲解演示。每个供应商时间不超过</w:t>
            </w:r>
            <w:r>
              <w:rPr>
                <w:rFonts w:hint="eastAsia" w:ascii="宋体" w:hAnsi="宋体" w:eastAsia="宋体" w:cs="宋体"/>
                <w:b w:val="0"/>
                <w:bCs/>
                <w:color w:val="auto"/>
                <w:sz w:val="21"/>
                <w:szCs w:val="21"/>
                <w:highlight w:val="none"/>
                <w:lang w:val="en-US" w:eastAsia="zh-CN"/>
              </w:rPr>
              <w:t>15</w:t>
            </w:r>
            <w:r>
              <w:rPr>
                <w:rFonts w:hint="eastAsia" w:ascii="宋体" w:hAnsi="宋体" w:eastAsia="宋体" w:cs="宋体"/>
                <w:b w:val="0"/>
                <w:bCs/>
                <w:color w:val="auto"/>
                <w:sz w:val="21"/>
                <w:szCs w:val="21"/>
                <w:highlight w:val="none"/>
                <w:lang w:val="zh-CN"/>
              </w:rPr>
              <w:t>分钟（</w:t>
            </w:r>
            <w:r>
              <w:rPr>
                <w:rFonts w:hint="eastAsia" w:ascii="宋体" w:hAnsi="宋体" w:eastAsia="宋体" w:cs="宋体"/>
                <w:b w:val="0"/>
                <w:bCs w:val="0"/>
                <w:color w:val="auto"/>
                <w:sz w:val="21"/>
                <w:szCs w:val="21"/>
              </w:rPr>
              <w:t>不包含评委提问解答时间</w:t>
            </w:r>
            <w:r>
              <w:rPr>
                <w:rFonts w:hint="eastAsia" w:ascii="宋体" w:hAnsi="宋体" w:eastAsia="宋体" w:cs="宋体"/>
                <w:b w:val="0"/>
                <w:bCs w:val="0"/>
                <w:color w:val="auto"/>
                <w:sz w:val="21"/>
                <w:szCs w:val="21"/>
                <w:lang w:eastAsia="zh-CN"/>
              </w:rPr>
              <w:t>）</w:t>
            </w:r>
            <w:r>
              <w:rPr>
                <w:rFonts w:hint="eastAsia" w:ascii="宋体" w:hAnsi="宋体" w:eastAsia="宋体" w:cs="宋体"/>
                <w:b w:val="0"/>
                <w:bCs/>
                <w:color w:val="auto"/>
                <w:sz w:val="21"/>
                <w:szCs w:val="21"/>
                <w:highlight w:val="none"/>
                <w:lang w:val="zh-CN"/>
              </w:rPr>
              <w:t>，讲解次序以</w:t>
            </w:r>
            <w:r>
              <w:rPr>
                <w:rFonts w:hint="eastAsia" w:ascii="宋体" w:hAnsi="宋体" w:cs="宋体"/>
                <w:b w:val="0"/>
                <w:bCs/>
                <w:color w:val="auto"/>
                <w:sz w:val="21"/>
                <w:szCs w:val="21"/>
                <w:highlight w:val="none"/>
                <w:lang w:val="en-US" w:eastAsia="zh-CN"/>
              </w:rPr>
              <w:t>响应</w:t>
            </w:r>
            <w:r>
              <w:rPr>
                <w:rFonts w:hint="eastAsia" w:ascii="宋体" w:hAnsi="宋体" w:eastAsia="宋体" w:cs="宋体"/>
                <w:b w:val="0"/>
                <w:bCs/>
                <w:color w:val="auto"/>
                <w:sz w:val="21"/>
                <w:szCs w:val="21"/>
                <w:highlight w:val="none"/>
                <w:lang w:val="zh-CN"/>
              </w:rPr>
              <w:t>文件解密时间先后次序为准。讲解演示结束后按要求解答</w:t>
            </w:r>
            <w:r>
              <w:rPr>
                <w:rFonts w:hint="eastAsia" w:ascii="宋体" w:hAnsi="宋体" w:cs="宋体"/>
                <w:b w:val="0"/>
                <w:bCs/>
                <w:color w:val="auto"/>
                <w:sz w:val="21"/>
                <w:szCs w:val="21"/>
                <w:highlight w:val="none"/>
                <w:lang w:val="en-US" w:eastAsia="zh-CN"/>
              </w:rPr>
              <w:t>专家评审小组</w:t>
            </w:r>
            <w:r>
              <w:rPr>
                <w:rFonts w:hint="eastAsia" w:ascii="宋体" w:hAnsi="宋体" w:eastAsia="宋体" w:cs="宋体"/>
                <w:b w:val="0"/>
                <w:bCs/>
                <w:color w:val="auto"/>
                <w:sz w:val="21"/>
                <w:szCs w:val="21"/>
                <w:highlight w:val="none"/>
                <w:lang w:val="zh-CN"/>
              </w:rPr>
              <w:t>提问。</w:t>
            </w:r>
          </w:p>
          <w:p w14:paraId="3D846D4D">
            <w:pPr>
              <w:keepNext w:val="0"/>
              <w:keepLines w:val="0"/>
              <w:pageBreakBefore w:val="0"/>
              <w:kinsoku/>
              <w:topLinePunct w:val="0"/>
              <w:bidi w:val="0"/>
              <w:spacing w:line="360" w:lineRule="auto"/>
              <w:textAlignment w:val="auto"/>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（2）方案讲解演示可选择以下其中一种方式：</w:t>
            </w:r>
          </w:p>
          <w:p w14:paraId="33FA4516">
            <w:pPr>
              <w:keepNext w:val="0"/>
              <w:keepLines w:val="0"/>
              <w:pageBreakBefore w:val="0"/>
              <w:kinsoku/>
              <w:topLinePunct w:val="0"/>
              <w:bidi w:val="0"/>
              <w:spacing w:line="360" w:lineRule="auto"/>
              <w:textAlignment w:val="auto"/>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kern w:val="0"/>
                <w:sz w:val="21"/>
                <w:szCs w:val="21"/>
                <w:highlight w:val="none"/>
              </w:rPr>
              <w:sym w:font="Wingdings 2" w:char="0052"/>
            </w:r>
            <w:r>
              <w:rPr>
                <w:rFonts w:hint="eastAsia" w:ascii="宋体" w:hAnsi="宋体" w:eastAsia="宋体" w:cs="宋体"/>
                <w:b w:val="0"/>
                <w:bCs/>
                <w:color w:val="auto"/>
                <w:sz w:val="21"/>
                <w:szCs w:val="21"/>
                <w:highlight w:val="none"/>
                <w:lang w:val="zh-CN"/>
              </w:rPr>
              <w:t>方式一：政采云平台在线讲解演示。政采云平台在线讲解需供应商根据政采云平台操作要求做好准备工作，提前完善软硬件配置环境。</w:t>
            </w:r>
          </w:p>
          <w:p w14:paraId="33F7F337">
            <w:pPr>
              <w:keepNext w:val="0"/>
              <w:keepLines w:val="0"/>
              <w:pageBreakBefore w:val="0"/>
              <w:kinsoku/>
              <w:topLinePunct w:val="0"/>
              <w:bidi w:val="0"/>
              <w:spacing w:line="360" w:lineRule="auto"/>
              <w:textAlignment w:val="auto"/>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kern w:val="0"/>
                <w:sz w:val="21"/>
                <w:szCs w:val="21"/>
                <w:highlight w:val="none"/>
              </w:rPr>
              <w:sym w:font="Wingdings 2" w:char="00A3"/>
            </w:r>
            <w:r>
              <w:rPr>
                <w:rFonts w:hint="eastAsia" w:ascii="宋体" w:hAnsi="宋体" w:eastAsia="宋体" w:cs="宋体"/>
                <w:b w:val="0"/>
                <w:bCs/>
                <w:color w:val="auto"/>
                <w:sz w:val="21"/>
                <w:szCs w:val="21"/>
                <w:highlight w:val="none"/>
                <w:lang w:val="zh-CN"/>
              </w:rPr>
              <w:t>方式二：现场讲解演示。现场讲解地点为</w:t>
            </w:r>
            <w:r>
              <w:rPr>
                <w:rFonts w:hint="eastAsia" w:ascii="宋体" w:hAnsi="宋体" w:eastAsia="宋体" w:cs="宋体"/>
                <w:b w:val="0"/>
                <w:bCs/>
                <w:color w:val="auto"/>
                <w:sz w:val="21"/>
                <w:szCs w:val="21"/>
                <w:highlight w:val="none"/>
                <w:u w:val="single"/>
                <w:lang w:val="zh-CN"/>
              </w:rPr>
              <w:t xml:space="preserve">     </w:t>
            </w:r>
            <w:r>
              <w:rPr>
                <w:rFonts w:hint="eastAsia" w:ascii="宋体" w:hAnsi="宋体" w:eastAsia="宋体" w:cs="宋体"/>
                <w:b w:val="0"/>
                <w:bCs/>
                <w:color w:val="auto"/>
                <w:sz w:val="21"/>
                <w:szCs w:val="21"/>
                <w:highlight w:val="none"/>
                <w:lang w:val="zh-CN"/>
              </w:rPr>
              <w:t>，讲解演示人员不超过</w:t>
            </w:r>
            <w:r>
              <w:rPr>
                <w:rFonts w:hint="eastAsia" w:ascii="宋体" w:hAnsi="宋体" w:eastAsia="宋体" w:cs="宋体"/>
                <w:b w:val="0"/>
                <w:bCs/>
                <w:color w:val="auto"/>
                <w:sz w:val="21"/>
                <w:szCs w:val="21"/>
                <w:highlight w:val="none"/>
              </w:rPr>
              <w:t xml:space="preserve"> 3 </w:t>
            </w:r>
            <w:r>
              <w:rPr>
                <w:rFonts w:hint="eastAsia" w:ascii="宋体" w:hAnsi="宋体" w:eastAsia="宋体" w:cs="宋体"/>
                <w:b w:val="0"/>
                <w:bCs/>
                <w:color w:val="auto"/>
                <w:sz w:val="21"/>
                <w:szCs w:val="21"/>
                <w:highlight w:val="none"/>
                <w:lang w:val="zh-CN"/>
              </w:rPr>
              <w:t>人。讲解演示所用电脑等设备由供应商自备。现场讲解演示人员进场时提供讲解人员名单（加盖公章或授权代表签名）及身份证明，否则不得讲解演示。</w:t>
            </w:r>
          </w:p>
          <w:p w14:paraId="0B2E9686">
            <w:pPr>
              <w:keepNext w:val="0"/>
              <w:keepLines w:val="0"/>
              <w:pageBreakBefore w:val="0"/>
              <w:kinsoku/>
              <w:topLinePunct w:val="0"/>
              <w:bidi w:val="0"/>
              <w:spacing w:line="360" w:lineRule="auto"/>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注：因</w:t>
            </w:r>
            <w:r>
              <w:rPr>
                <w:rFonts w:hint="eastAsia" w:ascii="宋体" w:hAnsi="宋体" w:cs="宋体"/>
                <w:b w:val="0"/>
                <w:bCs/>
                <w:color w:val="auto"/>
                <w:sz w:val="21"/>
                <w:szCs w:val="21"/>
                <w:highlight w:val="none"/>
                <w:lang w:val="en-US" w:eastAsia="zh-CN"/>
              </w:rPr>
              <w:t>供应商</w:t>
            </w:r>
            <w:r>
              <w:rPr>
                <w:rFonts w:hint="eastAsia" w:ascii="宋体" w:hAnsi="宋体" w:eastAsia="宋体" w:cs="宋体"/>
                <w:b w:val="0"/>
                <w:bCs/>
                <w:color w:val="auto"/>
                <w:sz w:val="21"/>
                <w:szCs w:val="21"/>
                <w:highlight w:val="none"/>
              </w:rPr>
              <w:t>自身原因导致无法讲解演示或者讲解演示效果不理想的，责任自负。因平台原因导致本项目方案讲解演示环节无法顺利开展，按照相关规定执行</w:t>
            </w:r>
          </w:p>
        </w:tc>
      </w:tr>
      <w:tr w14:paraId="62506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7" w:hRule="atLeast"/>
          <w:jc w:val="center"/>
        </w:trPr>
        <w:tc>
          <w:tcPr>
            <w:tcW w:w="772" w:type="dxa"/>
            <w:shd w:val="clear" w:color="auto" w:fill="auto"/>
            <w:noWrap w:val="0"/>
            <w:vAlign w:val="center"/>
          </w:tcPr>
          <w:p w14:paraId="719CE1F0">
            <w:pPr>
              <w:pStyle w:val="27"/>
              <w:keepNext w:val="0"/>
              <w:keepLines w:val="0"/>
              <w:pageBreakBefore w:val="0"/>
              <w:kinsoku/>
              <w:topLinePunct w:val="0"/>
              <w:bidi w:val="0"/>
              <w:spacing w:before="75" w:beforeAutospacing="0" w:after="75" w:afterAutospacing="0" w:line="348" w:lineRule="auto"/>
              <w:jc w:val="center"/>
              <w:textAlignment w:val="auto"/>
              <w:rPr>
                <w:rFonts w:hint="default" w:ascii="宋体" w:hAnsi="宋体" w:eastAsia="宋体" w:cs="宋体"/>
                <w:b/>
                <w:color w:val="auto"/>
                <w:kern w:val="0"/>
                <w:sz w:val="21"/>
                <w:szCs w:val="21"/>
                <w:highlight w:val="none"/>
                <w:lang w:val="en-US" w:eastAsia="zh-CN" w:bidi="ar-SA"/>
              </w:rPr>
            </w:pPr>
            <w:r>
              <w:rPr>
                <w:rStyle w:val="34"/>
                <w:rFonts w:hint="eastAsia" w:cs="宋体"/>
                <w:color w:val="auto"/>
                <w:sz w:val="21"/>
                <w:szCs w:val="21"/>
                <w:highlight w:val="none"/>
                <w:lang w:val="en-US" w:eastAsia="zh-CN"/>
              </w:rPr>
              <w:t>23</w:t>
            </w:r>
          </w:p>
        </w:tc>
        <w:tc>
          <w:tcPr>
            <w:tcW w:w="1807" w:type="dxa"/>
            <w:noWrap w:val="0"/>
            <w:vAlign w:val="center"/>
          </w:tcPr>
          <w:p w14:paraId="24272CDF">
            <w:pPr>
              <w:pStyle w:val="129"/>
              <w:keepNext w:val="0"/>
              <w:keepLines w:val="0"/>
              <w:pageBreakBefore w:val="0"/>
              <w:kinsoku/>
              <w:topLinePunct w:val="0"/>
              <w:bidi w:val="0"/>
              <w:spacing w:line="348" w:lineRule="auto"/>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 w:val="21"/>
                <w:szCs w:val="21"/>
                <w:highlight w:val="none"/>
              </w:rPr>
              <w:t>采购标的对应的中小企业划分标准所属行业</w:t>
            </w:r>
          </w:p>
        </w:tc>
        <w:tc>
          <w:tcPr>
            <w:tcW w:w="6399" w:type="dxa"/>
            <w:noWrap w:val="0"/>
            <w:vAlign w:val="center"/>
          </w:tcPr>
          <w:p w14:paraId="6A810C5E">
            <w:pPr>
              <w:pStyle w:val="129"/>
              <w:keepNext w:val="0"/>
              <w:keepLines w:val="0"/>
              <w:pageBreakBefore w:val="0"/>
              <w:kinsoku/>
              <w:topLinePunct w:val="0"/>
              <w:bidi w:val="0"/>
              <w:spacing w:line="348" w:lineRule="auto"/>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1.采购标的： 新疆第二医学院高等学历继续教育线上教学管理平台服务采购项目</w:t>
            </w:r>
          </w:p>
          <w:p w14:paraId="20EC3BF2">
            <w:pPr>
              <w:pStyle w:val="129"/>
              <w:keepNext w:val="0"/>
              <w:keepLines w:val="0"/>
              <w:pageBreakBefore w:val="0"/>
              <w:kinsoku/>
              <w:topLinePunct w:val="0"/>
              <w:bidi w:val="0"/>
              <w:spacing w:line="348" w:lineRule="auto"/>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2.所属中小企业划分标准所属行业：软件和信息技术服务业</w:t>
            </w:r>
            <w:r>
              <w:rPr>
                <w:rFonts w:hint="eastAsia" w:ascii="宋体" w:hAnsi="宋体" w:eastAsia="宋体" w:cs="宋体"/>
                <w:bCs/>
                <w:color w:val="auto"/>
                <w:sz w:val="21"/>
                <w:szCs w:val="21"/>
                <w:highlight w:val="none"/>
              </w:rPr>
              <w:t>。</w:t>
            </w:r>
          </w:p>
          <w:p w14:paraId="717220BF">
            <w:pPr>
              <w:pStyle w:val="129"/>
              <w:keepNext w:val="0"/>
              <w:keepLines w:val="0"/>
              <w:pageBreakBefore w:val="0"/>
              <w:kinsoku/>
              <w:topLinePunct w:val="0"/>
              <w:bidi w:val="0"/>
              <w:spacing w:line="348" w:lineRule="auto"/>
              <w:textAlignment w:val="auto"/>
              <w:rPr>
                <w:rFonts w:hint="eastAsia" w:ascii="宋体" w:hAnsi="宋体" w:eastAsia="宋体" w:cs="宋体"/>
                <w:color w:val="auto"/>
                <w:szCs w:val="21"/>
                <w:highlight w:val="none"/>
              </w:rPr>
            </w:pPr>
            <w:r>
              <w:rPr>
                <w:rFonts w:hint="eastAsia" w:ascii="宋体" w:hAnsi="宋体" w:eastAsia="宋体" w:cs="宋体"/>
                <w:bCs/>
                <w:color w:val="auto"/>
                <w:kern w:val="2"/>
                <w:sz w:val="21"/>
                <w:szCs w:val="21"/>
                <w:highlight w:val="none"/>
                <w:lang w:val="en-US" w:eastAsia="zh-CN" w:bidi="ar-SA"/>
              </w:rPr>
              <w:t>3.软件和信息技术服务业划分标准：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03486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772" w:type="dxa"/>
            <w:shd w:val="clear" w:color="auto" w:fill="auto"/>
            <w:noWrap w:val="0"/>
            <w:vAlign w:val="center"/>
          </w:tcPr>
          <w:p w14:paraId="7451B89E">
            <w:pPr>
              <w:pStyle w:val="27"/>
              <w:keepNext w:val="0"/>
              <w:keepLines w:val="0"/>
              <w:pageBreakBefore w:val="0"/>
              <w:kinsoku/>
              <w:topLinePunct w:val="0"/>
              <w:bidi w:val="0"/>
              <w:spacing w:before="75" w:beforeAutospacing="0" w:after="75" w:afterAutospacing="0" w:line="348" w:lineRule="auto"/>
              <w:jc w:val="center"/>
              <w:textAlignment w:val="auto"/>
              <w:rPr>
                <w:rFonts w:hint="default" w:ascii="宋体" w:hAnsi="宋体" w:eastAsia="宋体" w:cs="宋体"/>
                <w:b/>
                <w:color w:val="auto"/>
                <w:kern w:val="0"/>
                <w:sz w:val="21"/>
                <w:szCs w:val="21"/>
                <w:highlight w:val="none"/>
                <w:lang w:val="en-US" w:eastAsia="zh-CN" w:bidi="ar-SA"/>
              </w:rPr>
            </w:pPr>
            <w:r>
              <w:rPr>
                <w:rStyle w:val="34"/>
                <w:rFonts w:hint="eastAsia" w:cs="宋体"/>
                <w:color w:val="auto"/>
                <w:sz w:val="21"/>
                <w:szCs w:val="21"/>
                <w:highlight w:val="none"/>
                <w:lang w:val="en-US" w:eastAsia="zh-CN"/>
              </w:rPr>
              <w:t>24</w:t>
            </w:r>
          </w:p>
        </w:tc>
        <w:tc>
          <w:tcPr>
            <w:tcW w:w="1807" w:type="dxa"/>
            <w:noWrap w:val="0"/>
            <w:vAlign w:val="center"/>
          </w:tcPr>
          <w:p w14:paraId="1E24704D">
            <w:pPr>
              <w:keepNext w:val="0"/>
              <w:keepLines w:val="0"/>
              <w:pageBreakBefore w:val="0"/>
              <w:kinsoku/>
              <w:topLinePunct w:val="0"/>
              <w:bidi w:val="0"/>
              <w:adjustRightInd w:val="0"/>
              <w:snapToGrid w:val="0"/>
              <w:spacing w:line="348" w:lineRule="auto"/>
              <w:jc w:val="center"/>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是否专门面向</w:t>
            </w:r>
          </w:p>
          <w:p w14:paraId="31EB8C93">
            <w:pPr>
              <w:keepNext w:val="0"/>
              <w:keepLines w:val="0"/>
              <w:pageBreakBefore w:val="0"/>
              <w:kinsoku/>
              <w:topLinePunct w:val="0"/>
              <w:bidi w:val="0"/>
              <w:adjustRightInd w:val="0"/>
              <w:snapToGrid w:val="0"/>
              <w:spacing w:line="348" w:lineRule="auto"/>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bCs w:val="0"/>
                <w:color w:val="auto"/>
                <w:kern w:val="2"/>
                <w:sz w:val="21"/>
                <w:szCs w:val="21"/>
                <w:highlight w:val="none"/>
                <w:lang w:val="en-US" w:eastAsia="zh-CN" w:bidi="ar-SA"/>
              </w:rPr>
              <w:t>中小微企业采购</w:t>
            </w:r>
          </w:p>
        </w:tc>
        <w:tc>
          <w:tcPr>
            <w:tcW w:w="6399" w:type="dxa"/>
            <w:noWrap w:val="0"/>
            <w:vAlign w:val="center"/>
          </w:tcPr>
          <w:p w14:paraId="3BB2F16C">
            <w:pPr>
              <w:keepNext w:val="0"/>
              <w:keepLines w:val="0"/>
              <w:pageBreakBefore w:val="0"/>
              <w:kinsoku/>
              <w:topLinePunct w:val="0"/>
              <w:bidi w:val="0"/>
              <w:spacing w:line="348" w:lineRule="auto"/>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sym w:font="Wingdings" w:char="00FE"/>
            </w:r>
            <w:r>
              <w:rPr>
                <w:rFonts w:hint="eastAsia" w:ascii="宋体" w:hAnsi="宋体" w:eastAsia="宋体" w:cs="宋体"/>
                <w:bCs/>
                <w:color w:val="auto"/>
                <w:kern w:val="2"/>
                <w:sz w:val="21"/>
                <w:szCs w:val="21"/>
                <w:highlight w:val="none"/>
                <w:lang w:val="en-US" w:eastAsia="zh-CN" w:bidi="ar-SA"/>
              </w:rPr>
              <w:t xml:space="preserve">  本项目专门面向中小企业采购</w:t>
            </w:r>
          </w:p>
          <w:p w14:paraId="31C0725E">
            <w:pPr>
              <w:keepNext w:val="0"/>
              <w:keepLines w:val="0"/>
              <w:pageBreakBefore w:val="0"/>
              <w:kinsoku/>
              <w:topLinePunct w:val="0"/>
              <w:bidi w:val="0"/>
              <w:spacing w:line="348" w:lineRule="auto"/>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sym w:font="Wingdings" w:char="00A8"/>
            </w:r>
            <w:r>
              <w:rPr>
                <w:rFonts w:hint="eastAsia" w:ascii="宋体" w:hAnsi="宋体" w:eastAsia="宋体" w:cs="宋体"/>
                <w:bCs/>
                <w:color w:val="auto"/>
                <w:kern w:val="2"/>
                <w:sz w:val="21"/>
                <w:szCs w:val="21"/>
                <w:highlight w:val="none"/>
                <w:lang w:val="en-US" w:eastAsia="zh-CN" w:bidi="ar-SA"/>
              </w:rPr>
              <w:t xml:space="preserve"> </w:t>
            </w:r>
            <w:r>
              <w:rPr>
                <w:rFonts w:hint="eastAsia" w:ascii="宋体" w:hAnsi="宋体" w:cs="宋体"/>
                <w:bCs/>
                <w:color w:val="auto"/>
                <w:kern w:val="2"/>
                <w:sz w:val="21"/>
                <w:szCs w:val="21"/>
                <w:highlight w:val="none"/>
                <w:lang w:val="en-US" w:eastAsia="zh-CN" w:bidi="ar-SA"/>
              </w:rPr>
              <w:t xml:space="preserve"> </w:t>
            </w:r>
            <w:r>
              <w:rPr>
                <w:rFonts w:hint="eastAsia" w:ascii="宋体" w:hAnsi="宋体" w:eastAsia="宋体" w:cs="宋体"/>
                <w:bCs/>
                <w:color w:val="auto"/>
                <w:kern w:val="2"/>
                <w:sz w:val="21"/>
                <w:szCs w:val="21"/>
                <w:highlight w:val="none"/>
                <w:lang w:val="en-US" w:eastAsia="zh-CN" w:bidi="ar-SA"/>
              </w:rPr>
              <w:t>本项目非专门面向中小企业采购</w:t>
            </w:r>
          </w:p>
          <w:p w14:paraId="7F7D7F7F">
            <w:pPr>
              <w:pStyle w:val="10"/>
              <w:keepNext w:val="0"/>
              <w:keepLines w:val="0"/>
              <w:pageBreakBefore w:val="0"/>
              <w:kinsoku/>
              <w:topLinePunct w:val="0"/>
              <w:bidi w:val="0"/>
              <w:spacing w:line="348" w:lineRule="auto"/>
              <w:ind w:left="0" w:leftChars="0" w:right="0" w:rightChars="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2"/>
                <w:sz w:val="21"/>
                <w:szCs w:val="21"/>
                <w:highlight w:val="none"/>
                <w:lang w:val="en-US" w:eastAsia="zh-CN" w:bidi="ar-SA"/>
              </w:rPr>
              <w:t>供应商应提供符合《政府采购促进中小企业发展管理办法》规定的中小企业声明函，否则不得享受相关中小企业扶持政策。本项目不要求供应商提供《中小企业声明函》之外的中小企业身份证明文件。</w:t>
            </w:r>
          </w:p>
        </w:tc>
      </w:tr>
      <w:tr w14:paraId="3F2CC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772" w:type="dxa"/>
            <w:shd w:val="clear" w:color="auto" w:fill="auto"/>
            <w:noWrap w:val="0"/>
            <w:vAlign w:val="center"/>
          </w:tcPr>
          <w:p w14:paraId="27FF1B65">
            <w:pPr>
              <w:pStyle w:val="27"/>
              <w:keepNext w:val="0"/>
              <w:keepLines w:val="0"/>
              <w:pageBreakBefore w:val="0"/>
              <w:kinsoku/>
              <w:topLinePunct w:val="0"/>
              <w:bidi w:val="0"/>
              <w:spacing w:before="75" w:beforeAutospacing="0" w:after="75" w:afterAutospacing="0" w:line="348" w:lineRule="auto"/>
              <w:jc w:val="center"/>
              <w:textAlignment w:val="auto"/>
              <w:rPr>
                <w:rFonts w:hint="default" w:ascii="宋体" w:hAnsi="宋体" w:eastAsia="宋体" w:cs="宋体"/>
                <w:b/>
                <w:color w:val="auto"/>
                <w:kern w:val="0"/>
                <w:sz w:val="21"/>
                <w:szCs w:val="21"/>
                <w:highlight w:val="none"/>
                <w:lang w:val="en-US" w:eastAsia="zh-CN" w:bidi="ar-SA"/>
              </w:rPr>
            </w:pPr>
            <w:r>
              <w:rPr>
                <w:rStyle w:val="34"/>
                <w:rFonts w:hint="eastAsia" w:cs="宋体"/>
                <w:color w:val="auto"/>
                <w:sz w:val="21"/>
                <w:szCs w:val="21"/>
                <w:highlight w:val="none"/>
                <w:lang w:val="en-US" w:eastAsia="zh-CN"/>
              </w:rPr>
              <w:t>25</w:t>
            </w:r>
          </w:p>
        </w:tc>
        <w:tc>
          <w:tcPr>
            <w:tcW w:w="1807" w:type="dxa"/>
            <w:noWrap w:val="0"/>
            <w:vAlign w:val="center"/>
          </w:tcPr>
          <w:p w14:paraId="45EB3FB7">
            <w:pPr>
              <w:keepNext w:val="0"/>
              <w:keepLines w:val="0"/>
              <w:pageBreakBefore w:val="0"/>
              <w:kinsoku/>
              <w:topLinePunct w:val="0"/>
              <w:bidi w:val="0"/>
              <w:adjustRightInd w:val="0"/>
              <w:snapToGrid w:val="0"/>
              <w:spacing w:line="348"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支持中小企业</w:t>
            </w:r>
          </w:p>
        </w:tc>
        <w:tc>
          <w:tcPr>
            <w:tcW w:w="6399" w:type="dxa"/>
            <w:noWrap w:val="0"/>
            <w:vAlign w:val="center"/>
          </w:tcPr>
          <w:p w14:paraId="1287720F">
            <w:pPr>
              <w:keepNext w:val="0"/>
              <w:keepLines w:val="0"/>
              <w:pageBreakBefore w:val="0"/>
              <w:kinsoku/>
              <w:topLinePunct w:val="0"/>
              <w:bidi w:val="0"/>
              <w:adjustRightInd w:val="0"/>
              <w:snapToGrid w:val="0"/>
              <w:spacing w:line="34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一、说明</w:t>
            </w:r>
          </w:p>
          <w:p w14:paraId="1E1004EF">
            <w:pPr>
              <w:keepNext w:val="0"/>
              <w:keepLines w:val="0"/>
              <w:pageBreakBefore w:val="0"/>
              <w:kinsoku/>
              <w:topLinePunct w:val="0"/>
              <w:bidi w:val="0"/>
              <w:adjustRightInd w:val="0"/>
              <w:snapToGrid w:val="0"/>
              <w:spacing w:line="34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1、企业类型</w:t>
            </w:r>
          </w:p>
          <w:p w14:paraId="31DA9BEC">
            <w:pPr>
              <w:keepNext w:val="0"/>
              <w:keepLines w:val="0"/>
              <w:pageBreakBefore w:val="0"/>
              <w:kinsoku/>
              <w:topLinePunct w:val="0"/>
              <w:bidi w:val="0"/>
              <w:adjustRightInd w:val="0"/>
              <w:snapToGrid w:val="0"/>
              <w:spacing w:line="34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（1）中小企业</w:t>
            </w:r>
          </w:p>
          <w:p w14:paraId="094F1A5E">
            <w:pPr>
              <w:keepNext w:val="0"/>
              <w:keepLines w:val="0"/>
              <w:pageBreakBefore w:val="0"/>
              <w:kinsoku/>
              <w:topLinePunct w:val="0"/>
              <w:bidi w:val="0"/>
              <w:adjustRightInd w:val="0"/>
              <w:snapToGrid w:val="0"/>
              <w:spacing w:line="34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4A8785B9">
            <w:pPr>
              <w:keepNext w:val="0"/>
              <w:keepLines w:val="0"/>
              <w:pageBreakBefore w:val="0"/>
              <w:kinsoku/>
              <w:topLinePunct w:val="0"/>
              <w:bidi w:val="0"/>
              <w:adjustRightInd w:val="0"/>
              <w:snapToGrid w:val="0"/>
              <w:spacing w:line="34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符合中小企业划分标准的个体工商户，在政府采购活动中视同中小企业。</w:t>
            </w:r>
          </w:p>
          <w:p w14:paraId="0CE2D423">
            <w:pPr>
              <w:keepNext w:val="0"/>
              <w:keepLines w:val="0"/>
              <w:pageBreakBefore w:val="0"/>
              <w:kinsoku/>
              <w:topLinePunct w:val="0"/>
              <w:bidi w:val="0"/>
              <w:adjustRightInd w:val="0"/>
              <w:snapToGrid w:val="0"/>
              <w:spacing w:line="34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符合上述条件的中小企业参加货物采购活动中，货物由中小企业制造，即货物由中小企业生产且使用该中小企业商号或者注册商标的，可享受相关中小企业扶持政策。</w:t>
            </w:r>
          </w:p>
          <w:p w14:paraId="33875E3B">
            <w:pPr>
              <w:keepNext w:val="0"/>
              <w:keepLines w:val="0"/>
              <w:pageBreakBefore w:val="0"/>
              <w:kinsoku/>
              <w:topLinePunct w:val="0"/>
              <w:bidi w:val="0"/>
              <w:adjustRightInd w:val="0"/>
              <w:snapToGrid w:val="0"/>
              <w:spacing w:line="34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在货物采购项目中，供应商提供的货物既有中小企业制造货物，也有大型企业制造货物的，不享受本办法规定的中小企业扶持政策。</w:t>
            </w:r>
          </w:p>
          <w:p w14:paraId="0EA96DBB">
            <w:pPr>
              <w:keepNext w:val="0"/>
              <w:keepLines w:val="0"/>
              <w:pageBreakBefore w:val="0"/>
              <w:kinsoku/>
              <w:topLinePunct w:val="0"/>
              <w:bidi w:val="0"/>
              <w:adjustRightInd w:val="0"/>
              <w:snapToGrid w:val="0"/>
              <w:spacing w:line="34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以联合体形式参加政府采购活动，联合体各方均为中小企业的，联合体视同中小企业。其中，联合体各方均为小微企业的，联合体视同小微企业。</w:t>
            </w:r>
          </w:p>
          <w:p w14:paraId="4CD082F8">
            <w:pPr>
              <w:keepNext w:val="0"/>
              <w:keepLines w:val="0"/>
              <w:pageBreakBefore w:val="0"/>
              <w:kinsoku/>
              <w:topLinePunct w:val="0"/>
              <w:bidi w:val="0"/>
              <w:adjustRightInd w:val="0"/>
              <w:snapToGrid w:val="0"/>
              <w:spacing w:line="34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响应</w:t>
            </w:r>
            <w:r>
              <w:rPr>
                <w:rFonts w:hint="eastAsia" w:ascii="宋体" w:hAnsi="宋体" w:eastAsia="宋体" w:cs="宋体"/>
                <w:b w:val="0"/>
                <w:bCs w:val="0"/>
                <w:color w:val="auto"/>
                <w:sz w:val="21"/>
                <w:szCs w:val="21"/>
                <w:highlight w:val="none"/>
              </w:rPr>
              <w:t>文件中须同时出具《政府采购促进中小企业发展管理办法》【财库（2020）46号】规定的《中小企业声明函》，否则不得享受价格扣除。</w:t>
            </w:r>
          </w:p>
          <w:p w14:paraId="21B2FA64">
            <w:pPr>
              <w:keepNext w:val="0"/>
              <w:keepLines w:val="0"/>
              <w:pageBreakBefore w:val="0"/>
              <w:kinsoku/>
              <w:topLinePunct w:val="0"/>
              <w:bidi w:val="0"/>
              <w:adjustRightInd w:val="0"/>
              <w:snapToGrid w:val="0"/>
              <w:spacing w:line="34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（2）残疾人福利性单位</w:t>
            </w:r>
          </w:p>
          <w:p w14:paraId="3826791D">
            <w:pPr>
              <w:keepNext w:val="0"/>
              <w:keepLines w:val="0"/>
              <w:pageBreakBefore w:val="0"/>
              <w:kinsoku/>
              <w:topLinePunct w:val="0"/>
              <w:bidi w:val="0"/>
              <w:adjustRightInd w:val="0"/>
              <w:snapToGrid w:val="0"/>
              <w:spacing w:line="34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符合《关于促进残疾人就业政府采购政策的通知》（财库〔2017〕141号）规定的条件并</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rPr>
              <w:t>《残疾人福利性单位声明函》的残疾人福利性单位视同小型、微型企业；</w:t>
            </w:r>
          </w:p>
          <w:p w14:paraId="64AD2B6D">
            <w:pPr>
              <w:keepNext w:val="0"/>
              <w:keepLines w:val="0"/>
              <w:pageBreakBefore w:val="0"/>
              <w:kinsoku/>
              <w:topLinePunct w:val="0"/>
              <w:bidi w:val="0"/>
              <w:adjustRightInd w:val="0"/>
              <w:snapToGrid w:val="0"/>
              <w:spacing w:line="34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（3）监狱企业</w:t>
            </w:r>
          </w:p>
          <w:p w14:paraId="5E955480">
            <w:pPr>
              <w:keepNext w:val="0"/>
              <w:keepLines w:val="0"/>
              <w:pageBreakBefore w:val="0"/>
              <w:kinsoku/>
              <w:topLinePunct w:val="0"/>
              <w:bidi w:val="0"/>
              <w:adjustRightInd w:val="0"/>
              <w:snapToGrid w:val="0"/>
              <w:spacing w:line="34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关于政府采购支持监狱企业发展有关问题的通知》（财库[2014]68号）的规定，供应商提供由省级以上监狱管理局、戒毒管理局（含新疆生产建设兵团）出具的属于监狱企业证明文件的，视同为小型和微型企业。</w:t>
            </w:r>
          </w:p>
          <w:p w14:paraId="3779EC9B">
            <w:pPr>
              <w:keepNext w:val="0"/>
              <w:keepLines w:val="0"/>
              <w:pageBreakBefore w:val="0"/>
              <w:kinsoku/>
              <w:topLinePunct w:val="0"/>
              <w:bidi w:val="0"/>
              <w:adjustRightInd w:val="0"/>
              <w:snapToGrid w:val="0"/>
              <w:spacing w:line="34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2.价格扣除有关政策</w:t>
            </w:r>
          </w:p>
          <w:p w14:paraId="5A4768C2">
            <w:pPr>
              <w:keepNext w:val="0"/>
              <w:keepLines w:val="0"/>
              <w:pageBreakBefore w:val="0"/>
              <w:kinsoku/>
              <w:topLinePunct w:val="0"/>
              <w:bidi w:val="0"/>
              <w:adjustRightInd w:val="0"/>
              <w:snapToGrid w:val="0"/>
              <w:spacing w:line="34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财政部、工业和信息化部发布的《政府采购促进中小企业发展管理办法》（财库[2020]46号）、《财政部关于进一步加大政府采购支持中小企业力度的通知》（财库〔2022〕19号）规定，对于经主管预算单位统筹后未预留份额专门面向中小企业采购的采购项目，以及预留份额项目中的非预留部分采购包，采购人、采购代理机构应当对符合本办法规定的小微企业报价货物或服务项目给予10%（工程项目为3%）的扣除，用扣除后的价格参加评审。</w:t>
            </w:r>
          </w:p>
          <w:p w14:paraId="583FF24A">
            <w:pPr>
              <w:keepNext w:val="0"/>
              <w:keepLines w:val="0"/>
              <w:pageBreakBefore w:val="0"/>
              <w:kinsoku/>
              <w:topLinePunct w:val="0"/>
              <w:bidi w:val="0"/>
              <w:adjustRightInd w:val="0"/>
              <w:snapToGrid w:val="0"/>
              <w:spacing w:line="34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货物或服务项目给予4%（工程项目为1%）的扣除，用扣除后的价格参加评审。</w:t>
            </w:r>
          </w:p>
          <w:p w14:paraId="6D877F9B">
            <w:pPr>
              <w:keepNext w:val="0"/>
              <w:keepLines w:val="0"/>
              <w:pageBreakBefore w:val="0"/>
              <w:kinsoku/>
              <w:topLinePunct w:val="0"/>
              <w:bidi w:val="0"/>
              <w:adjustRightInd w:val="0"/>
              <w:snapToGrid w:val="0"/>
              <w:spacing w:line="34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组成联合体或者接受分包的小微企业与联合体内其他企业、分包企业之间存在直接控股、管理关系的，不享受价格扣除优惠政策。</w:t>
            </w:r>
          </w:p>
          <w:p w14:paraId="0C0983C3">
            <w:pPr>
              <w:keepNext w:val="0"/>
              <w:keepLines w:val="0"/>
              <w:pageBreakBefore w:val="0"/>
              <w:kinsoku/>
              <w:topLinePunct w:val="0"/>
              <w:bidi w:val="0"/>
              <w:adjustRightInd w:val="0"/>
              <w:snapToGrid w:val="0"/>
              <w:spacing w:line="34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二、针对本项目的相关规定</w:t>
            </w:r>
          </w:p>
          <w:p w14:paraId="0EB8CDAB">
            <w:pPr>
              <w:keepNext w:val="0"/>
              <w:keepLines w:val="0"/>
              <w:pageBreakBefore w:val="0"/>
              <w:kinsoku/>
              <w:topLinePunct w:val="0"/>
              <w:bidi w:val="0"/>
              <w:adjustRightInd w:val="0"/>
              <w:snapToGrid w:val="0"/>
              <w:spacing w:line="348" w:lineRule="auto"/>
              <w:ind w:firstLine="211" w:firstLineChars="1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1.政府采购目录类别：</w:t>
            </w:r>
            <w:r>
              <w:rPr>
                <w:rFonts w:hint="eastAsia" w:ascii="宋体" w:hAnsi="宋体" w:eastAsia="宋体" w:cs="宋体"/>
                <w:b/>
                <w:bCs/>
                <w:color w:val="auto"/>
                <w:sz w:val="21"/>
                <w:szCs w:val="21"/>
                <w:highlight w:val="none"/>
                <w:u w:val="single"/>
              </w:rPr>
              <w:t>服务类</w:t>
            </w:r>
            <w:r>
              <w:rPr>
                <w:rFonts w:hint="eastAsia" w:ascii="宋体" w:hAnsi="宋体" w:eastAsia="宋体" w:cs="宋体"/>
                <w:b/>
                <w:bCs/>
                <w:color w:val="auto"/>
                <w:sz w:val="21"/>
                <w:szCs w:val="21"/>
                <w:highlight w:val="none"/>
              </w:rPr>
              <w:t>。</w:t>
            </w:r>
          </w:p>
          <w:p w14:paraId="546E4EDF">
            <w:pPr>
              <w:keepNext w:val="0"/>
              <w:keepLines w:val="0"/>
              <w:pageBreakBefore w:val="0"/>
              <w:kinsoku/>
              <w:topLinePunct w:val="0"/>
              <w:bidi w:val="0"/>
              <w:adjustRightInd w:val="0"/>
              <w:snapToGrid w:val="0"/>
              <w:spacing w:line="348"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2.价格评审优惠的扶持政策</w:t>
            </w:r>
          </w:p>
          <w:p w14:paraId="761552D7">
            <w:pPr>
              <w:keepNext w:val="0"/>
              <w:keepLines w:val="0"/>
              <w:pageBreakBefore w:val="0"/>
              <w:kinsoku/>
              <w:topLinePunct w:val="0"/>
              <w:bidi w:val="0"/>
              <w:adjustRightInd w:val="0"/>
              <w:snapToGrid w:val="0"/>
              <w:spacing w:line="34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专门面向中小企业采购的项目/标项，不再执行价格评审优惠的扶持政策。</w:t>
            </w:r>
          </w:p>
          <w:p w14:paraId="280EFA75">
            <w:pPr>
              <w:keepNext w:val="0"/>
              <w:keepLines w:val="0"/>
              <w:pageBreakBefore w:val="0"/>
              <w:kinsoku/>
              <w:topLinePunct w:val="0"/>
              <w:bidi w:val="0"/>
              <w:adjustRightInd w:val="0"/>
              <w:snapToGrid w:val="0"/>
              <w:spacing w:line="348" w:lineRule="auto"/>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非专门面向中小企业采购的项目/标项，执行下列价格政策价格评审优惠的扶持政策：</w:t>
            </w:r>
          </w:p>
          <w:p w14:paraId="7AEAB6B5">
            <w:pPr>
              <w:keepNext w:val="0"/>
              <w:keepLines w:val="0"/>
              <w:pageBreakBefore w:val="0"/>
              <w:kinsoku/>
              <w:topLinePunct w:val="0"/>
              <w:bidi w:val="0"/>
              <w:adjustRightInd w:val="0"/>
              <w:snapToGrid w:val="0"/>
              <w:spacing w:line="34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对符合规定的小微企业（含小型企业）报价给予</w:t>
            </w:r>
            <w:r>
              <w:rPr>
                <w:rFonts w:hint="eastAsia" w:ascii="宋体" w:hAnsi="宋体" w:eastAsia="宋体" w:cs="宋体"/>
                <w:b w:val="0"/>
                <w:bCs w:val="0"/>
                <w:color w:val="auto"/>
                <w:sz w:val="21"/>
                <w:szCs w:val="21"/>
                <w:highlight w:val="none"/>
                <w:u w:val="single"/>
              </w:rPr>
              <w:t>10%</w:t>
            </w:r>
            <w:r>
              <w:rPr>
                <w:rFonts w:hint="eastAsia" w:ascii="宋体" w:hAnsi="宋体" w:eastAsia="宋体" w:cs="宋体"/>
                <w:b w:val="0"/>
                <w:bCs w:val="0"/>
                <w:color w:val="auto"/>
                <w:sz w:val="21"/>
                <w:szCs w:val="21"/>
                <w:highlight w:val="none"/>
              </w:rPr>
              <w:t xml:space="preserve"> 的扣除。</w:t>
            </w:r>
          </w:p>
          <w:p w14:paraId="71357918">
            <w:pPr>
              <w:keepNext w:val="0"/>
              <w:keepLines w:val="0"/>
              <w:pageBreakBefore w:val="0"/>
              <w:kinsoku/>
              <w:topLinePunct w:val="0"/>
              <w:bidi w:val="0"/>
              <w:adjustRightInd w:val="0"/>
              <w:snapToGrid w:val="0"/>
              <w:spacing w:line="348"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对符合规定的联合体或者大中型企业的报价给予</w:t>
            </w:r>
            <w:r>
              <w:rPr>
                <w:rFonts w:hint="eastAsia" w:ascii="宋体" w:hAnsi="宋体" w:eastAsia="宋体" w:cs="宋体"/>
                <w:b w:val="0"/>
                <w:bCs w:val="0"/>
                <w:color w:val="auto"/>
                <w:sz w:val="21"/>
                <w:szCs w:val="21"/>
                <w:highlight w:val="none"/>
                <w:u w:val="single"/>
              </w:rPr>
              <w:t>4%</w:t>
            </w:r>
            <w:r>
              <w:rPr>
                <w:rFonts w:hint="eastAsia" w:ascii="宋体" w:hAnsi="宋体" w:eastAsia="宋体" w:cs="宋体"/>
                <w:b w:val="0"/>
                <w:bCs w:val="0"/>
                <w:color w:val="auto"/>
                <w:sz w:val="21"/>
                <w:szCs w:val="21"/>
                <w:highlight w:val="none"/>
              </w:rPr>
              <w:t>的扣除。</w:t>
            </w:r>
          </w:p>
          <w:p w14:paraId="5DC8E7F6">
            <w:pPr>
              <w:keepNext w:val="0"/>
              <w:keepLines w:val="0"/>
              <w:pageBreakBefore w:val="0"/>
              <w:kinsoku/>
              <w:topLinePunct w:val="0"/>
              <w:bidi w:val="0"/>
              <w:adjustRightInd w:val="0"/>
              <w:snapToGrid w:val="0"/>
              <w:spacing w:line="348" w:lineRule="auto"/>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 w:val="21"/>
                <w:szCs w:val="21"/>
                <w:highlight w:val="none"/>
              </w:rPr>
              <w:t>如有分包，对于分包意向协议约定小微企业的合同份额占到合同总金额</w:t>
            </w:r>
            <w:r>
              <w:rPr>
                <w:rFonts w:hint="eastAsia" w:ascii="宋体" w:hAnsi="宋体" w:eastAsia="宋体" w:cs="宋体"/>
                <w:color w:val="auto"/>
                <w:sz w:val="21"/>
                <w:szCs w:val="21"/>
                <w:highlight w:val="none"/>
                <w:u w:val="single"/>
              </w:rPr>
              <w:t xml:space="preserve"> 30% </w:t>
            </w:r>
            <w:r>
              <w:rPr>
                <w:rFonts w:hint="eastAsia" w:ascii="宋体" w:hAnsi="宋体" w:eastAsia="宋体" w:cs="宋体"/>
                <w:color w:val="auto"/>
                <w:sz w:val="21"/>
                <w:szCs w:val="21"/>
                <w:highlight w:val="none"/>
              </w:rPr>
              <w:t>以上的，对大中型企业的报价给予</w:t>
            </w:r>
            <w:r>
              <w:rPr>
                <w:rFonts w:hint="eastAsia" w:ascii="宋体" w:hAnsi="宋体" w:eastAsia="宋体" w:cs="宋体"/>
                <w:color w:val="auto"/>
                <w:sz w:val="21"/>
                <w:szCs w:val="21"/>
                <w:highlight w:val="none"/>
                <w:u w:val="single"/>
              </w:rPr>
              <w:t>4%</w:t>
            </w:r>
            <w:r>
              <w:rPr>
                <w:rFonts w:hint="eastAsia" w:ascii="宋体" w:hAnsi="宋体" w:eastAsia="宋体" w:cs="宋体"/>
                <w:color w:val="auto"/>
                <w:sz w:val="21"/>
                <w:szCs w:val="21"/>
                <w:highlight w:val="none"/>
              </w:rPr>
              <w:t>的扣除，用扣除后的价格参加评审。</w:t>
            </w:r>
          </w:p>
        </w:tc>
      </w:tr>
      <w:tr w14:paraId="4F57C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772" w:type="dxa"/>
            <w:vMerge w:val="restart"/>
            <w:noWrap w:val="0"/>
            <w:vAlign w:val="center"/>
          </w:tcPr>
          <w:p w14:paraId="50FBD0BE">
            <w:pPr>
              <w:pStyle w:val="27"/>
              <w:keepNext w:val="0"/>
              <w:keepLines w:val="0"/>
              <w:pageBreakBefore w:val="0"/>
              <w:kinsoku/>
              <w:topLinePunct w:val="0"/>
              <w:bidi w:val="0"/>
              <w:spacing w:before="75" w:beforeAutospacing="0" w:after="75" w:afterAutospacing="0" w:line="348" w:lineRule="auto"/>
              <w:jc w:val="center"/>
              <w:textAlignment w:val="auto"/>
              <w:rPr>
                <w:rStyle w:val="34"/>
                <w:rFonts w:hint="default" w:ascii="宋体" w:hAnsi="宋体" w:eastAsia="宋体" w:cs="宋体"/>
                <w:color w:val="auto"/>
                <w:sz w:val="21"/>
                <w:szCs w:val="21"/>
                <w:highlight w:val="none"/>
                <w:lang w:val="en-US" w:eastAsia="zh-CN"/>
              </w:rPr>
            </w:pPr>
            <w:r>
              <w:rPr>
                <w:rStyle w:val="34"/>
                <w:rFonts w:hint="eastAsia" w:cs="宋体"/>
                <w:color w:val="auto"/>
                <w:sz w:val="21"/>
                <w:szCs w:val="21"/>
                <w:highlight w:val="none"/>
                <w:lang w:val="en-US" w:eastAsia="zh-CN"/>
              </w:rPr>
              <w:t>26</w:t>
            </w:r>
          </w:p>
        </w:tc>
        <w:tc>
          <w:tcPr>
            <w:tcW w:w="1807" w:type="dxa"/>
            <w:vMerge w:val="restart"/>
            <w:noWrap w:val="0"/>
            <w:vAlign w:val="center"/>
          </w:tcPr>
          <w:p w14:paraId="2F645B9E">
            <w:pPr>
              <w:keepNext w:val="0"/>
              <w:keepLines w:val="0"/>
              <w:pageBreakBefore w:val="0"/>
              <w:kinsoku/>
              <w:topLinePunct w:val="0"/>
              <w:bidi w:val="0"/>
              <w:adjustRightInd w:val="0"/>
              <w:snapToGrid w:val="0"/>
              <w:spacing w:line="348" w:lineRule="auto"/>
              <w:jc w:val="center"/>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0"/>
                <w:sz w:val="21"/>
                <w:szCs w:val="21"/>
                <w:highlight w:val="none"/>
                <w:lang w:val="en-US" w:eastAsia="zh-CN" w:bidi="ar-SA"/>
              </w:rPr>
              <w:t>供应商信用信息事项</w:t>
            </w:r>
          </w:p>
        </w:tc>
        <w:tc>
          <w:tcPr>
            <w:tcW w:w="6399" w:type="dxa"/>
            <w:noWrap w:val="0"/>
            <w:vAlign w:val="center"/>
          </w:tcPr>
          <w:p w14:paraId="1E867AFA">
            <w:pPr>
              <w:keepNext w:val="0"/>
              <w:keepLines w:val="0"/>
              <w:pageBreakBefore w:val="0"/>
              <w:kinsoku/>
              <w:topLinePunct w:val="0"/>
              <w:bidi w:val="0"/>
              <w:adjustRightInd w:val="0"/>
              <w:snapToGrid w:val="0"/>
              <w:spacing w:line="348" w:lineRule="auto"/>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信用信息查询渠道及截止时间：采购代理机构将通过“信用中国”网站（www.creditchina.gov.cn)、中国政府采购网（www.ccgp.gov.cn）等渠道查询供应商提交响应文件截止时间当天的信用记录。</w:t>
            </w:r>
          </w:p>
        </w:tc>
      </w:tr>
      <w:tr w14:paraId="0B737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72" w:type="dxa"/>
            <w:vMerge w:val="continue"/>
            <w:noWrap w:val="0"/>
            <w:vAlign w:val="center"/>
          </w:tcPr>
          <w:p w14:paraId="7BCC7EEC">
            <w:pPr>
              <w:pStyle w:val="27"/>
              <w:keepNext w:val="0"/>
              <w:keepLines w:val="0"/>
              <w:pageBreakBefore w:val="0"/>
              <w:kinsoku/>
              <w:topLinePunct w:val="0"/>
              <w:bidi w:val="0"/>
              <w:spacing w:before="75" w:beforeAutospacing="0" w:after="75" w:afterAutospacing="0" w:line="348" w:lineRule="auto"/>
              <w:jc w:val="center"/>
              <w:textAlignment w:val="auto"/>
              <w:rPr>
                <w:rStyle w:val="34"/>
                <w:rFonts w:hint="default" w:ascii="宋体" w:hAnsi="宋体" w:eastAsia="宋体" w:cs="宋体"/>
                <w:color w:val="auto"/>
                <w:sz w:val="21"/>
                <w:szCs w:val="21"/>
                <w:highlight w:val="none"/>
                <w:lang w:val="en-US" w:eastAsia="zh-CN"/>
              </w:rPr>
            </w:pPr>
          </w:p>
        </w:tc>
        <w:tc>
          <w:tcPr>
            <w:tcW w:w="1807" w:type="dxa"/>
            <w:vMerge w:val="continue"/>
            <w:noWrap w:val="0"/>
            <w:vAlign w:val="center"/>
          </w:tcPr>
          <w:p w14:paraId="6F19519C">
            <w:pPr>
              <w:pStyle w:val="12"/>
              <w:keepNext w:val="0"/>
              <w:keepLines w:val="0"/>
              <w:pageBreakBefore w:val="0"/>
              <w:kinsoku/>
              <w:topLinePunct w:val="0"/>
              <w:bidi w:val="0"/>
              <w:spacing w:line="348" w:lineRule="auto"/>
              <w:jc w:val="center"/>
              <w:textAlignment w:val="auto"/>
              <w:rPr>
                <w:rFonts w:hint="eastAsia" w:ascii="宋体" w:hAnsi="宋体" w:eastAsia="宋体" w:cs="宋体"/>
                <w:b/>
                <w:color w:val="auto"/>
                <w:kern w:val="0"/>
                <w:szCs w:val="21"/>
                <w:highlight w:val="none"/>
              </w:rPr>
            </w:pPr>
          </w:p>
        </w:tc>
        <w:tc>
          <w:tcPr>
            <w:tcW w:w="6399" w:type="dxa"/>
            <w:noWrap w:val="0"/>
            <w:vAlign w:val="center"/>
          </w:tcPr>
          <w:p w14:paraId="688B4070">
            <w:pPr>
              <w:keepNext w:val="0"/>
              <w:keepLines w:val="0"/>
              <w:pageBreakBefore w:val="0"/>
              <w:kinsoku/>
              <w:topLinePunct w:val="0"/>
              <w:bidi w:val="0"/>
              <w:adjustRightInd w:val="0"/>
              <w:snapToGrid w:val="0"/>
              <w:spacing w:line="348" w:lineRule="auto"/>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 w:val="21"/>
                <w:szCs w:val="21"/>
                <w:highlight w:val="none"/>
                <w:lang w:val="en-US" w:eastAsia="zh-CN" w:bidi="ar-SA"/>
              </w:rPr>
              <w:t>信用信息查询记录和证据留存的具体方式：采购代理机构开标当天查询供应商的信用记录，查询结果经确认后与磋商文件一起存档。</w:t>
            </w:r>
          </w:p>
        </w:tc>
      </w:tr>
      <w:tr w14:paraId="12AFE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772" w:type="dxa"/>
            <w:vMerge w:val="continue"/>
            <w:noWrap w:val="0"/>
            <w:vAlign w:val="center"/>
          </w:tcPr>
          <w:p w14:paraId="6BCA66CE">
            <w:pPr>
              <w:pStyle w:val="27"/>
              <w:keepNext w:val="0"/>
              <w:keepLines w:val="0"/>
              <w:pageBreakBefore w:val="0"/>
              <w:kinsoku/>
              <w:topLinePunct w:val="0"/>
              <w:bidi w:val="0"/>
              <w:spacing w:before="75" w:beforeAutospacing="0" w:after="75" w:afterAutospacing="0" w:line="348" w:lineRule="auto"/>
              <w:jc w:val="center"/>
              <w:textAlignment w:val="auto"/>
              <w:rPr>
                <w:rStyle w:val="34"/>
                <w:rFonts w:hint="eastAsia" w:ascii="宋体" w:hAnsi="宋体" w:eastAsia="宋体" w:cs="宋体"/>
                <w:color w:val="auto"/>
                <w:sz w:val="21"/>
                <w:szCs w:val="21"/>
                <w:highlight w:val="none"/>
                <w:lang w:val="en-US" w:eastAsia="zh-CN"/>
              </w:rPr>
            </w:pPr>
          </w:p>
        </w:tc>
        <w:tc>
          <w:tcPr>
            <w:tcW w:w="1807" w:type="dxa"/>
            <w:vMerge w:val="continue"/>
            <w:noWrap w:val="0"/>
            <w:vAlign w:val="center"/>
          </w:tcPr>
          <w:p w14:paraId="4F1AB317">
            <w:pPr>
              <w:keepNext w:val="0"/>
              <w:keepLines w:val="0"/>
              <w:pageBreakBefore w:val="0"/>
              <w:kinsoku/>
              <w:topLinePunct w:val="0"/>
              <w:bidi w:val="0"/>
              <w:snapToGrid w:val="0"/>
              <w:spacing w:line="348" w:lineRule="auto"/>
              <w:textAlignment w:val="auto"/>
              <w:rPr>
                <w:rFonts w:hint="eastAsia" w:ascii="宋体" w:hAnsi="宋体" w:eastAsia="宋体" w:cs="宋体"/>
                <w:b/>
                <w:color w:val="auto"/>
                <w:kern w:val="0"/>
                <w:szCs w:val="21"/>
                <w:highlight w:val="none"/>
              </w:rPr>
            </w:pPr>
          </w:p>
        </w:tc>
        <w:tc>
          <w:tcPr>
            <w:tcW w:w="6399" w:type="dxa"/>
            <w:noWrap w:val="0"/>
            <w:vAlign w:val="center"/>
          </w:tcPr>
          <w:p w14:paraId="71E5DD3D">
            <w:pPr>
              <w:keepNext w:val="0"/>
              <w:keepLines w:val="0"/>
              <w:pageBreakBefore w:val="0"/>
              <w:kinsoku/>
              <w:topLinePunct w:val="0"/>
              <w:bidi w:val="0"/>
              <w:adjustRightInd w:val="0"/>
              <w:snapToGrid w:val="0"/>
              <w:spacing w:line="348" w:lineRule="auto"/>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 w:val="21"/>
                <w:szCs w:val="21"/>
                <w:highlight w:val="none"/>
                <w:lang w:val="en-US" w:eastAsia="zh-CN" w:bidi="ar-SA"/>
              </w:rPr>
              <w:t>信用信息的使用规则：经查询列入失信被执行人名单、重大税收违法案件当事人名单、政府采购严重违法失信行为记录名单的供应商的响应文件将被拒绝。</w:t>
            </w:r>
          </w:p>
        </w:tc>
      </w:tr>
      <w:tr w14:paraId="1F1FE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72" w:type="dxa"/>
            <w:vMerge w:val="continue"/>
            <w:shd w:val="clear" w:color="auto" w:fill="auto"/>
            <w:noWrap w:val="0"/>
            <w:vAlign w:val="center"/>
          </w:tcPr>
          <w:p w14:paraId="08182A32">
            <w:pPr>
              <w:pStyle w:val="27"/>
              <w:keepNext w:val="0"/>
              <w:keepLines w:val="0"/>
              <w:pageBreakBefore w:val="0"/>
              <w:kinsoku/>
              <w:topLinePunct w:val="0"/>
              <w:bidi w:val="0"/>
              <w:spacing w:before="75" w:beforeAutospacing="0" w:after="75" w:afterAutospacing="0" w:line="348" w:lineRule="auto"/>
              <w:jc w:val="center"/>
              <w:textAlignment w:val="auto"/>
              <w:rPr>
                <w:rFonts w:hint="eastAsia" w:ascii="宋体" w:hAnsi="宋体" w:eastAsia="宋体" w:cs="宋体"/>
                <w:b/>
                <w:color w:val="auto"/>
                <w:kern w:val="0"/>
                <w:sz w:val="21"/>
                <w:szCs w:val="21"/>
                <w:highlight w:val="none"/>
                <w:lang w:val="en-US" w:eastAsia="zh-CN" w:bidi="ar-SA"/>
              </w:rPr>
            </w:pPr>
          </w:p>
        </w:tc>
        <w:tc>
          <w:tcPr>
            <w:tcW w:w="1807" w:type="dxa"/>
            <w:vMerge w:val="continue"/>
            <w:noWrap w:val="0"/>
            <w:vAlign w:val="center"/>
          </w:tcPr>
          <w:p w14:paraId="603CC73A">
            <w:pPr>
              <w:keepNext w:val="0"/>
              <w:keepLines w:val="0"/>
              <w:pageBreakBefore w:val="0"/>
              <w:kinsoku/>
              <w:topLinePunct w:val="0"/>
              <w:bidi w:val="0"/>
              <w:snapToGrid w:val="0"/>
              <w:spacing w:line="348" w:lineRule="auto"/>
              <w:textAlignment w:val="auto"/>
              <w:rPr>
                <w:rFonts w:hint="eastAsia" w:ascii="宋体" w:hAnsi="宋体" w:eastAsia="宋体" w:cs="宋体"/>
                <w:b/>
                <w:color w:val="auto"/>
                <w:kern w:val="0"/>
                <w:szCs w:val="21"/>
                <w:highlight w:val="none"/>
              </w:rPr>
            </w:pPr>
          </w:p>
        </w:tc>
        <w:tc>
          <w:tcPr>
            <w:tcW w:w="6399" w:type="dxa"/>
            <w:noWrap w:val="0"/>
            <w:vAlign w:val="center"/>
          </w:tcPr>
          <w:p w14:paraId="7D5AE4E1">
            <w:pPr>
              <w:keepNext w:val="0"/>
              <w:keepLines w:val="0"/>
              <w:pageBreakBefore w:val="0"/>
              <w:kinsoku/>
              <w:topLinePunct w:val="0"/>
              <w:bidi w:val="0"/>
              <w:adjustRightInd w:val="0"/>
              <w:snapToGrid w:val="0"/>
              <w:spacing w:line="348" w:lineRule="auto"/>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 w:val="21"/>
                <w:szCs w:val="21"/>
                <w:highlight w:val="none"/>
                <w:lang w:val="en-US" w:eastAsia="zh-CN" w:bidi="ar-SA"/>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6331E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9" w:hRule="atLeast"/>
          <w:jc w:val="center"/>
        </w:trPr>
        <w:tc>
          <w:tcPr>
            <w:tcW w:w="772" w:type="dxa"/>
            <w:shd w:val="clear" w:color="auto" w:fill="auto"/>
            <w:noWrap w:val="0"/>
            <w:vAlign w:val="center"/>
          </w:tcPr>
          <w:p w14:paraId="464B114B">
            <w:pPr>
              <w:pStyle w:val="27"/>
              <w:keepNext w:val="0"/>
              <w:keepLines w:val="0"/>
              <w:pageBreakBefore w:val="0"/>
              <w:kinsoku/>
              <w:topLinePunct w:val="0"/>
              <w:bidi w:val="0"/>
              <w:spacing w:before="75" w:beforeAutospacing="0" w:after="75" w:afterAutospacing="0" w:line="348" w:lineRule="auto"/>
              <w:jc w:val="center"/>
              <w:textAlignment w:val="auto"/>
              <w:rPr>
                <w:rFonts w:hint="default" w:ascii="宋体" w:hAnsi="宋体" w:eastAsia="宋体" w:cs="宋体"/>
                <w:b/>
                <w:color w:val="auto"/>
                <w:kern w:val="0"/>
                <w:sz w:val="21"/>
                <w:szCs w:val="21"/>
                <w:highlight w:val="none"/>
                <w:lang w:val="en-US" w:eastAsia="zh-CN" w:bidi="ar-SA"/>
              </w:rPr>
            </w:pPr>
            <w:r>
              <w:rPr>
                <w:rStyle w:val="34"/>
                <w:rFonts w:hint="eastAsia" w:cs="宋体"/>
                <w:color w:val="auto"/>
                <w:sz w:val="21"/>
                <w:szCs w:val="21"/>
                <w:highlight w:val="none"/>
                <w:lang w:val="en-US" w:eastAsia="zh-CN"/>
              </w:rPr>
              <w:t>27</w:t>
            </w:r>
          </w:p>
        </w:tc>
        <w:tc>
          <w:tcPr>
            <w:tcW w:w="1807" w:type="dxa"/>
            <w:noWrap w:val="0"/>
            <w:vAlign w:val="center"/>
          </w:tcPr>
          <w:p w14:paraId="3902678B">
            <w:pPr>
              <w:pStyle w:val="144"/>
              <w:spacing w:line="360" w:lineRule="auto"/>
              <w:jc w:val="center"/>
              <w:rPr>
                <w:rFonts w:hint="eastAsia" w:ascii="宋体" w:hAnsi="宋体" w:eastAsia="宋体" w:cs="宋体"/>
                <w:b/>
                <w:color w:val="auto"/>
                <w:highlight w:val="none"/>
              </w:rPr>
            </w:pPr>
            <w:r>
              <w:rPr>
                <w:rFonts w:hint="eastAsia" w:asciiTheme="minorEastAsia" w:hAnsiTheme="minorEastAsia" w:eastAsiaTheme="minorEastAsia" w:cstheme="minorEastAsia"/>
                <w:b/>
                <w:color w:val="auto"/>
                <w:kern w:val="0"/>
                <w:sz w:val="21"/>
                <w:szCs w:val="21"/>
                <w:highlight w:val="none"/>
              </w:rPr>
              <w:t>是否允许</w:t>
            </w:r>
            <w:r>
              <w:rPr>
                <w:rFonts w:hint="eastAsia" w:asciiTheme="minorEastAsia" w:hAnsiTheme="minorEastAsia" w:eastAsiaTheme="minorEastAsia" w:cstheme="minorEastAsia"/>
                <w:b/>
                <w:color w:val="auto"/>
                <w:kern w:val="0"/>
                <w:sz w:val="21"/>
                <w:szCs w:val="21"/>
                <w:highlight w:val="none"/>
                <w:lang w:val="en-US" w:eastAsia="zh-CN"/>
              </w:rPr>
              <w:t>供应商</w:t>
            </w:r>
            <w:r>
              <w:rPr>
                <w:rFonts w:hint="eastAsia" w:asciiTheme="minorEastAsia" w:hAnsiTheme="minorEastAsia" w:eastAsiaTheme="minorEastAsia" w:cstheme="minorEastAsia"/>
                <w:b/>
                <w:color w:val="auto"/>
                <w:kern w:val="0"/>
                <w:sz w:val="21"/>
                <w:szCs w:val="21"/>
                <w:highlight w:val="none"/>
              </w:rPr>
              <w:t>将项目非主体、非关键性工作交由他人完成</w:t>
            </w:r>
          </w:p>
        </w:tc>
        <w:tc>
          <w:tcPr>
            <w:tcW w:w="6399" w:type="dxa"/>
            <w:noWrap w:val="0"/>
            <w:vAlign w:val="center"/>
          </w:tcPr>
          <w:p w14:paraId="0BA1A08C">
            <w:pPr>
              <w:pStyle w:val="144"/>
              <w:spacing w:line="360" w:lineRule="auto"/>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sym w:font="Wingdings 2" w:char="0052"/>
            </w:r>
            <w:r>
              <w:rPr>
                <w:rFonts w:hint="eastAsia" w:asciiTheme="minorEastAsia" w:hAnsiTheme="minorEastAsia" w:eastAsiaTheme="minorEastAsia" w:cstheme="minorEastAsia"/>
                <w:bCs/>
                <w:color w:val="auto"/>
                <w:kern w:val="0"/>
                <w:sz w:val="21"/>
                <w:szCs w:val="21"/>
                <w:highlight w:val="none"/>
              </w:rPr>
              <w:t>否。</w:t>
            </w:r>
          </w:p>
          <w:p w14:paraId="06C3CF1F">
            <w:pPr>
              <w:pStyle w:val="144"/>
              <w:keepNext w:val="0"/>
              <w:keepLines w:val="0"/>
              <w:pageBreakBefore w:val="0"/>
              <w:kinsoku/>
              <w:topLinePunct w:val="0"/>
              <w:bidi w:val="0"/>
              <w:spacing w:line="360" w:lineRule="auto"/>
              <w:textAlignment w:val="auto"/>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sym w:font="Wingdings 2" w:char="00A3"/>
            </w:r>
            <w:r>
              <w:rPr>
                <w:rFonts w:hint="eastAsia" w:asciiTheme="minorEastAsia" w:hAnsiTheme="minorEastAsia" w:eastAsiaTheme="minorEastAsia" w:cstheme="minorEastAsia"/>
                <w:bCs/>
                <w:color w:val="auto"/>
                <w:kern w:val="0"/>
                <w:sz w:val="21"/>
                <w:szCs w:val="21"/>
                <w:highlight w:val="none"/>
              </w:rPr>
              <w:t>是。</w:t>
            </w:r>
          </w:p>
          <w:p w14:paraId="0F6886CE">
            <w:pPr>
              <w:pStyle w:val="144"/>
              <w:keepNext w:val="0"/>
              <w:keepLines w:val="0"/>
              <w:pageBreakBefore w:val="0"/>
              <w:kinsoku/>
              <w:topLinePunct w:val="0"/>
              <w:bidi w:val="0"/>
              <w:spacing w:line="360" w:lineRule="auto"/>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供应商</w:t>
            </w:r>
            <w:r>
              <w:rPr>
                <w:rFonts w:hint="eastAsia" w:ascii="宋体" w:hAnsi="宋体" w:eastAsia="宋体" w:cs="宋体"/>
                <w:bCs/>
                <w:color w:val="auto"/>
                <w:kern w:val="0"/>
                <w:sz w:val="21"/>
                <w:szCs w:val="21"/>
                <w:highlight w:val="none"/>
              </w:rPr>
              <w:t>按照合同约定或者经</w:t>
            </w:r>
            <w:r>
              <w:rPr>
                <w:rFonts w:hint="eastAsia" w:ascii="宋体" w:hAnsi="宋体" w:eastAsia="宋体" w:cs="宋体"/>
                <w:bCs/>
                <w:color w:val="auto"/>
                <w:kern w:val="0"/>
                <w:sz w:val="21"/>
                <w:szCs w:val="21"/>
                <w:highlight w:val="none"/>
                <w:lang w:val="en-US" w:eastAsia="zh-CN"/>
              </w:rPr>
              <w:t>采购</w:t>
            </w:r>
            <w:r>
              <w:rPr>
                <w:rFonts w:hint="eastAsia" w:ascii="宋体" w:hAnsi="宋体" w:eastAsia="宋体" w:cs="宋体"/>
                <w:bCs/>
                <w:color w:val="auto"/>
                <w:kern w:val="0"/>
                <w:sz w:val="21"/>
                <w:szCs w:val="21"/>
                <w:highlight w:val="none"/>
                <w:lang w:eastAsia="zh-CN"/>
              </w:rPr>
              <w:t>人</w:t>
            </w:r>
            <w:r>
              <w:rPr>
                <w:rFonts w:hint="eastAsia" w:ascii="宋体" w:hAnsi="宋体" w:eastAsia="宋体" w:cs="宋体"/>
                <w:bCs/>
                <w:color w:val="auto"/>
                <w:kern w:val="0"/>
                <w:sz w:val="21"/>
                <w:szCs w:val="21"/>
                <w:highlight w:val="none"/>
              </w:rPr>
              <w:t>同意，可以将项目非主体、非关键性工作分包交由他人完成。此时，接受分包的人应当具备相应的资格条件，并不得再次分包。</w:t>
            </w:r>
          </w:p>
          <w:p w14:paraId="5EF9F8AB">
            <w:pPr>
              <w:pStyle w:val="144"/>
              <w:keepNext w:val="0"/>
              <w:keepLines w:val="0"/>
              <w:pageBreakBefore w:val="0"/>
              <w:kinsoku/>
              <w:topLinePunct w:val="0"/>
              <w:bidi w:val="0"/>
              <w:spacing w:line="360" w:lineRule="auto"/>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分包内容要求：/</w:t>
            </w:r>
          </w:p>
          <w:p w14:paraId="35F32666">
            <w:pPr>
              <w:pStyle w:val="144"/>
              <w:keepNext w:val="0"/>
              <w:keepLines w:val="0"/>
              <w:pageBreakBefore w:val="0"/>
              <w:kinsoku/>
              <w:topLinePunct w:val="0"/>
              <w:bidi w:val="0"/>
              <w:spacing w:line="360" w:lineRule="auto"/>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分包金额要求：/</w:t>
            </w:r>
          </w:p>
          <w:p w14:paraId="3831920B">
            <w:pPr>
              <w:pStyle w:val="144"/>
              <w:spacing w:line="360" w:lineRule="auto"/>
              <w:rPr>
                <w:rFonts w:hint="eastAsia" w:hAnsi="宋体" w:cs="宋体"/>
                <w:bCs/>
                <w:color w:val="auto"/>
              </w:rPr>
            </w:pPr>
            <w:r>
              <w:rPr>
                <w:rFonts w:hint="eastAsia" w:ascii="宋体" w:hAnsi="宋体" w:eastAsia="宋体" w:cs="宋体"/>
                <w:bCs/>
                <w:color w:val="auto"/>
                <w:kern w:val="0"/>
                <w:sz w:val="21"/>
                <w:szCs w:val="21"/>
                <w:highlight w:val="none"/>
              </w:rPr>
              <w:t>接受分包的第三人资质要求：/</w:t>
            </w:r>
          </w:p>
        </w:tc>
      </w:tr>
      <w:tr w14:paraId="303EE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72" w:type="dxa"/>
            <w:shd w:val="clear" w:color="auto" w:fill="auto"/>
            <w:noWrap w:val="0"/>
            <w:vAlign w:val="center"/>
          </w:tcPr>
          <w:p w14:paraId="10462674">
            <w:pPr>
              <w:pStyle w:val="27"/>
              <w:keepNext w:val="0"/>
              <w:keepLines w:val="0"/>
              <w:pageBreakBefore w:val="0"/>
              <w:kinsoku/>
              <w:topLinePunct w:val="0"/>
              <w:bidi w:val="0"/>
              <w:spacing w:before="75" w:beforeAutospacing="0" w:after="75" w:afterAutospacing="0" w:line="348" w:lineRule="auto"/>
              <w:jc w:val="center"/>
              <w:textAlignment w:val="auto"/>
              <w:rPr>
                <w:rFonts w:hint="default" w:ascii="宋体" w:hAnsi="宋体" w:eastAsia="宋体" w:cs="宋体"/>
                <w:b/>
                <w:color w:val="auto"/>
                <w:kern w:val="0"/>
                <w:sz w:val="21"/>
                <w:szCs w:val="21"/>
                <w:highlight w:val="none"/>
                <w:lang w:val="en-US" w:eastAsia="zh-CN" w:bidi="ar-SA"/>
              </w:rPr>
            </w:pPr>
            <w:r>
              <w:rPr>
                <w:rStyle w:val="34"/>
                <w:rFonts w:hint="eastAsia" w:cs="宋体"/>
                <w:color w:val="auto"/>
                <w:sz w:val="21"/>
                <w:szCs w:val="21"/>
                <w:highlight w:val="none"/>
                <w:lang w:val="en-US" w:eastAsia="zh-CN"/>
              </w:rPr>
              <w:t>28</w:t>
            </w:r>
          </w:p>
        </w:tc>
        <w:tc>
          <w:tcPr>
            <w:tcW w:w="1807" w:type="dxa"/>
            <w:noWrap w:val="0"/>
            <w:vAlign w:val="center"/>
          </w:tcPr>
          <w:p w14:paraId="404B7FBB">
            <w:pPr>
              <w:pStyle w:val="12"/>
              <w:keepNext w:val="0"/>
              <w:keepLines w:val="0"/>
              <w:pageBreakBefore w:val="0"/>
              <w:kinsoku/>
              <w:topLinePunct w:val="0"/>
              <w:bidi w:val="0"/>
              <w:spacing w:line="348" w:lineRule="auto"/>
              <w:jc w:val="center"/>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highlight w:val="none"/>
              </w:rPr>
              <w:t>采购代理服务费</w:t>
            </w:r>
          </w:p>
        </w:tc>
        <w:tc>
          <w:tcPr>
            <w:tcW w:w="6399" w:type="dxa"/>
            <w:noWrap w:val="0"/>
            <w:vAlign w:val="center"/>
          </w:tcPr>
          <w:p w14:paraId="51D3466B">
            <w:pPr>
              <w:keepNext w:val="0"/>
              <w:keepLines w:val="0"/>
              <w:pageBreakBefore w:val="0"/>
              <w:tabs>
                <w:tab w:val="left" w:pos="7665"/>
              </w:tabs>
              <w:kinsoku/>
              <w:topLinePunct w:val="0"/>
              <w:bidi w:val="0"/>
              <w:spacing w:line="348" w:lineRule="auto"/>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（1）本项目采购代理费经与采购人协商,确定由成交单位领取成交通知书时支付采购代理费</w:t>
            </w:r>
            <w:r>
              <w:rPr>
                <w:rFonts w:hint="eastAsia" w:ascii="宋体" w:hAnsi="宋体" w:eastAsia="宋体" w:cs="宋体"/>
                <w:bCs/>
                <w:color w:val="auto"/>
                <w:kern w:val="0"/>
                <w:szCs w:val="21"/>
                <w:highlight w:val="none"/>
                <w:lang w:eastAsia="zh-CN"/>
              </w:rPr>
              <w:t>。</w:t>
            </w:r>
            <w:r>
              <w:rPr>
                <w:rFonts w:hint="eastAsia" w:ascii="宋体" w:hAnsi="宋体" w:eastAsia="宋体" w:cs="宋体"/>
                <w:bCs/>
                <w:color w:val="auto"/>
                <w:kern w:val="0"/>
                <w:szCs w:val="21"/>
                <w:highlight w:val="none"/>
              </w:rPr>
              <w:t xml:space="preserve"> </w:t>
            </w:r>
          </w:p>
          <w:p w14:paraId="44D15213">
            <w:pPr>
              <w:keepNext w:val="0"/>
              <w:keepLines w:val="0"/>
              <w:pageBreakBefore w:val="0"/>
              <w:widowControl/>
              <w:kinsoku/>
              <w:topLinePunct w:val="0"/>
              <w:bidi w:val="0"/>
              <w:spacing w:line="348"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zh-CN"/>
              </w:rPr>
              <w:t>本项目</w:t>
            </w:r>
            <w:r>
              <w:rPr>
                <w:rFonts w:hint="eastAsia" w:ascii="宋体" w:hAnsi="宋体" w:cs="宋体"/>
                <w:color w:val="auto"/>
                <w:szCs w:val="21"/>
                <w:highlight w:val="none"/>
              </w:rPr>
              <w:t>采购</w:t>
            </w:r>
            <w:r>
              <w:rPr>
                <w:rFonts w:hint="eastAsia" w:ascii="宋体" w:hAnsi="宋体" w:cs="宋体"/>
                <w:color w:val="auto"/>
                <w:szCs w:val="21"/>
                <w:highlight w:val="none"/>
                <w:lang w:val="zh-CN"/>
              </w:rPr>
              <w:t>代理费为：</w:t>
            </w:r>
            <w:r>
              <w:rPr>
                <w:rFonts w:hint="eastAsia" w:ascii="宋体" w:hAnsi="宋体" w:cs="宋体"/>
                <w:color w:val="auto"/>
                <w:szCs w:val="21"/>
                <w:highlight w:val="none"/>
                <w:lang w:val="en-US" w:eastAsia="zh-CN"/>
              </w:rPr>
              <w:t>5300</w:t>
            </w:r>
            <w:r>
              <w:rPr>
                <w:rFonts w:hint="eastAsia" w:ascii="宋体" w:hAnsi="宋体" w:cs="宋体"/>
                <w:color w:val="auto"/>
                <w:szCs w:val="21"/>
                <w:highlight w:val="none"/>
              </w:rPr>
              <w:t>元（大写：人民币</w:t>
            </w:r>
            <w:r>
              <w:rPr>
                <w:rFonts w:hint="eastAsia" w:ascii="宋体" w:hAnsi="宋体" w:cs="宋体"/>
                <w:color w:val="auto"/>
                <w:szCs w:val="21"/>
                <w:highlight w:val="none"/>
                <w:lang w:val="en-US" w:eastAsia="zh-CN"/>
              </w:rPr>
              <w:t>伍仟叁佰</w:t>
            </w:r>
            <w:r>
              <w:rPr>
                <w:rFonts w:hint="eastAsia" w:ascii="宋体" w:hAnsi="宋体" w:cs="宋体"/>
                <w:color w:val="auto"/>
                <w:szCs w:val="21"/>
                <w:highlight w:val="none"/>
              </w:rPr>
              <w:t>元整）</w:t>
            </w:r>
          </w:p>
          <w:p w14:paraId="0A6E282B">
            <w:pPr>
              <w:keepNext w:val="0"/>
              <w:keepLines w:val="0"/>
              <w:pageBreakBefore w:val="0"/>
              <w:widowControl/>
              <w:kinsoku/>
              <w:topLinePunct w:val="0"/>
              <w:bidi w:val="0"/>
              <w:spacing w:line="348"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（2）缴纳账户信息如下：</w:t>
            </w:r>
          </w:p>
          <w:p w14:paraId="69DFE17B">
            <w:pPr>
              <w:spacing w:line="360" w:lineRule="auto"/>
              <w:ind w:firstLine="420" w:firstLineChars="200"/>
              <w:jc w:val="both"/>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收款单位（户名）：克拉玛依市金科工程监理有限责任公司</w:t>
            </w:r>
          </w:p>
          <w:p w14:paraId="560C8BFD">
            <w:pPr>
              <w:pStyle w:val="12"/>
              <w:spacing w:line="360" w:lineRule="auto"/>
              <w:ind w:firstLine="420" w:firstLineChars="200"/>
              <w:rPr>
                <w:rFonts w:hint="eastAsia" w:hAnsi="宋体" w:cs="宋体"/>
                <w:bCs/>
                <w:color w:val="auto"/>
              </w:rPr>
            </w:pPr>
            <w:r>
              <w:rPr>
                <w:rFonts w:hint="eastAsia" w:hAnsi="宋体" w:cs="宋体"/>
                <w:bCs/>
                <w:color w:val="auto"/>
              </w:rPr>
              <w:t>开户行：昆仑银行克拉玛依金龙镇支行</w:t>
            </w:r>
          </w:p>
          <w:p w14:paraId="69525A73">
            <w:pPr>
              <w:pStyle w:val="12"/>
              <w:keepNext w:val="0"/>
              <w:keepLines w:val="0"/>
              <w:pageBreakBefore w:val="0"/>
              <w:kinsoku/>
              <w:topLinePunct w:val="0"/>
              <w:bidi w:val="0"/>
              <w:spacing w:line="348" w:lineRule="auto"/>
              <w:ind w:firstLine="420" w:firstLineChars="200"/>
              <w:textAlignment w:val="auto"/>
              <w:rPr>
                <w:rFonts w:hint="eastAsia" w:ascii="宋体" w:hAnsi="宋体" w:eastAsia="宋体" w:cs="宋体"/>
                <w:bCs/>
                <w:color w:val="auto"/>
                <w:kern w:val="0"/>
                <w:szCs w:val="21"/>
                <w:highlight w:val="none"/>
              </w:rPr>
            </w:pPr>
            <w:r>
              <w:rPr>
                <w:rFonts w:hint="eastAsia" w:hAnsi="宋体" w:cs="宋体"/>
                <w:bCs/>
                <w:color w:val="auto"/>
              </w:rPr>
              <w:t>银行账号：8820 2000 0997 2000 0018</w:t>
            </w:r>
          </w:p>
        </w:tc>
      </w:tr>
      <w:tr w14:paraId="71F25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2" w:hRule="atLeast"/>
          <w:jc w:val="center"/>
        </w:trPr>
        <w:tc>
          <w:tcPr>
            <w:tcW w:w="772" w:type="dxa"/>
            <w:shd w:val="clear" w:color="auto" w:fill="auto"/>
            <w:noWrap w:val="0"/>
            <w:vAlign w:val="center"/>
          </w:tcPr>
          <w:p w14:paraId="691A5241">
            <w:pPr>
              <w:pStyle w:val="27"/>
              <w:keepNext w:val="0"/>
              <w:keepLines w:val="0"/>
              <w:pageBreakBefore w:val="0"/>
              <w:kinsoku/>
              <w:topLinePunct w:val="0"/>
              <w:bidi w:val="0"/>
              <w:spacing w:before="75" w:beforeAutospacing="0" w:after="75" w:afterAutospacing="0" w:line="348" w:lineRule="auto"/>
              <w:jc w:val="center"/>
              <w:textAlignment w:val="auto"/>
              <w:rPr>
                <w:rFonts w:hint="default" w:ascii="宋体" w:hAnsi="宋体" w:eastAsia="宋体" w:cs="宋体"/>
                <w:b/>
                <w:color w:val="auto"/>
                <w:kern w:val="0"/>
                <w:sz w:val="21"/>
                <w:szCs w:val="21"/>
                <w:highlight w:val="none"/>
                <w:lang w:val="en-US" w:eastAsia="zh-CN" w:bidi="ar-SA"/>
              </w:rPr>
            </w:pPr>
            <w:r>
              <w:rPr>
                <w:rStyle w:val="34"/>
                <w:rFonts w:hint="eastAsia" w:cs="宋体"/>
                <w:color w:val="auto"/>
                <w:sz w:val="21"/>
                <w:szCs w:val="21"/>
                <w:highlight w:val="none"/>
                <w:lang w:val="en-US" w:eastAsia="zh-CN"/>
              </w:rPr>
              <w:t>29</w:t>
            </w:r>
          </w:p>
        </w:tc>
        <w:tc>
          <w:tcPr>
            <w:tcW w:w="1807" w:type="dxa"/>
            <w:noWrap w:val="0"/>
            <w:vAlign w:val="center"/>
          </w:tcPr>
          <w:p w14:paraId="3BFFA0A5">
            <w:pPr>
              <w:keepNext w:val="0"/>
              <w:keepLines w:val="0"/>
              <w:pageBreakBefore w:val="0"/>
              <w:kinsoku/>
              <w:topLinePunct w:val="0"/>
              <w:bidi w:val="0"/>
              <w:spacing w:line="348"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Cs w:val="21"/>
                <w:highlight w:val="none"/>
              </w:rPr>
              <w:t>质疑</w:t>
            </w:r>
          </w:p>
        </w:tc>
        <w:tc>
          <w:tcPr>
            <w:tcW w:w="6399" w:type="dxa"/>
            <w:noWrap w:val="0"/>
            <w:vAlign w:val="center"/>
          </w:tcPr>
          <w:p w14:paraId="1C51D674">
            <w:pPr>
              <w:keepNext w:val="0"/>
              <w:keepLines w:val="0"/>
              <w:pageBreakBefore w:val="0"/>
              <w:kinsoku/>
              <w:topLinePunct w:val="0"/>
              <w:bidi w:val="0"/>
              <w:spacing w:line="348" w:lineRule="auto"/>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供应商认为采购文件、采购过程、中标或者成交结果使自己的权益受到损害的，可以在知道或者应知其权益受到损害之日起7个工作日内，以书面形式向采购人、采购代理机构提出质疑，逾期采购代理机构可不予受理及答复。</w:t>
            </w:r>
          </w:p>
          <w:p w14:paraId="2ACA1489">
            <w:pPr>
              <w:keepNext w:val="0"/>
              <w:keepLines w:val="0"/>
              <w:pageBreakBefore w:val="0"/>
              <w:kinsoku/>
              <w:topLinePunct w:val="0"/>
              <w:bidi w:val="0"/>
              <w:spacing w:line="348" w:lineRule="auto"/>
              <w:textAlignment w:val="auto"/>
              <w:rPr>
                <w:rFonts w:hint="eastAsia" w:ascii="宋体" w:hAnsi="宋体" w:eastAsia="宋体" w:cs="宋体"/>
                <w:bCs/>
                <w:color w:val="auto"/>
                <w:highlight w:val="none"/>
              </w:rPr>
            </w:pPr>
            <w:r>
              <w:rPr>
                <w:rFonts w:hint="eastAsia" w:ascii="宋体" w:hAnsi="宋体" w:eastAsia="宋体" w:cs="宋体"/>
                <w:b/>
                <w:bCs w:val="0"/>
                <w:color w:val="auto"/>
                <w:szCs w:val="21"/>
                <w:highlight w:val="none"/>
              </w:rPr>
              <w:t>供应商须在法定质疑期内一次性提出针对同一采购程序环节的质疑。</w:t>
            </w:r>
          </w:p>
        </w:tc>
      </w:tr>
      <w:tr w14:paraId="70B8D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1" w:hRule="atLeast"/>
          <w:jc w:val="center"/>
        </w:trPr>
        <w:tc>
          <w:tcPr>
            <w:tcW w:w="772" w:type="dxa"/>
            <w:noWrap w:val="0"/>
            <w:vAlign w:val="center"/>
          </w:tcPr>
          <w:p w14:paraId="7947E979">
            <w:pPr>
              <w:pStyle w:val="27"/>
              <w:keepNext w:val="0"/>
              <w:keepLines w:val="0"/>
              <w:pageBreakBefore w:val="0"/>
              <w:kinsoku/>
              <w:topLinePunct w:val="0"/>
              <w:bidi w:val="0"/>
              <w:spacing w:before="75" w:beforeAutospacing="0" w:after="75" w:afterAutospacing="0" w:line="348" w:lineRule="auto"/>
              <w:jc w:val="center"/>
              <w:textAlignment w:val="auto"/>
              <w:rPr>
                <w:rStyle w:val="34"/>
                <w:rFonts w:hint="default" w:ascii="宋体" w:hAnsi="宋体" w:eastAsia="宋体" w:cs="宋体"/>
                <w:color w:val="auto"/>
                <w:sz w:val="21"/>
                <w:szCs w:val="21"/>
                <w:highlight w:val="none"/>
                <w:lang w:val="en-US" w:eastAsia="zh-CN"/>
              </w:rPr>
            </w:pPr>
            <w:r>
              <w:rPr>
                <w:rStyle w:val="34"/>
                <w:rFonts w:hint="eastAsia" w:cs="宋体"/>
                <w:color w:val="auto"/>
                <w:sz w:val="21"/>
                <w:szCs w:val="21"/>
                <w:highlight w:val="none"/>
                <w:lang w:val="en-US" w:eastAsia="zh-CN"/>
              </w:rPr>
              <w:t>30</w:t>
            </w:r>
          </w:p>
        </w:tc>
        <w:tc>
          <w:tcPr>
            <w:tcW w:w="1807" w:type="dxa"/>
            <w:noWrap w:val="0"/>
            <w:vAlign w:val="center"/>
          </w:tcPr>
          <w:p w14:paraId="6BEC40AB">
            <w:pPr>
              <w:keepNext w:val="0"/>
              <w:keepLines w:val="0"/>
              <w:pageBreakBefore w:val="0"/>
              <w:kinsoku/>
              <w:topLinePunct w:val="0"/>
              <w:bidi w:val="0"/>
              <w:spacing w:line="348" w:lineRule="auto"/>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免责声明</w:t>
            </w:r>
          </w:p>
        </w:tc>
        <w:tc>
          <w:tcPr>
            <w:tcW w:w="6399" w:type="dxa"/>
            <w:noWrap w:val="0"/>
            <w:vAlign w:val="center"/>
          </w:tcPr>
          <w:p w14:paraId="27F9CD5C">
            <w:pPr>
              <w:keepNext w:val="0"/>
              <w:keepLines w:val="0"/>
              <w:pageBreakBefore w:val="0"/>
              <w:kinsoku/>
              <w:topLinePunct w:val="0"/>
              <w:bidi w:val="0"/>
              <w:spacing w:line="348" w:lineRule="auto"/>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1.供应商自行承担投标过程中产生的费用。无论何种因素导致采购项目延期开标、废标（流标）、供应商未中标、项目终止采购的，采购人与采购代理机构均不承担供应商投标费用。</w:t>
            </w:r>
          </w:p>
          <w:p w14:paraId="3F34652B">
            <w:pPr>
              <w:keepNext w:val="0"/>
              <w:keepLines w:val="0"/>
              <w:pageBreakBefore w:val="0"/>
              <w:kinsoku/>
              <w:topLinePunct w:val="0"/>
              <w:bidi w:val="0"/>
              <w:spacing w:line="348" w:lineRule="auto"/>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2.供应商在投标、合同履行过程中必须做好安全保障工作，不因项目实施而危及自身及第三方人员、财产安全。若发生任何安全事故，由供应商自行承担一切责任并赔偿损失。</w:t>
            </w:r>
          </w:p>
        </w:tc>
      </w:tr>
    </w:tbl>
    <w:p w14:paraId="12422DC0">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14:paraId="6E700258">
      <w:pPr>
        <w:shd w:val="clea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A</w:t>
      </w:r>
      <w:bookmarkStart w:id="49" w:name="_Toc154996576"/>
      <w:r>
        <w:rPr>
          <w:rFonts w:hint="eastAsia" w:ascii="宋体" w:hAnsi="宋体" w:eastAsia="宋体" w:cs="宋体"/>
          <w:b/>
          <w:bCs/>
          <w:color w:val="auto"/>
          <w:sz w:val="28"/>
          <w:szCs w:val="28"/>
          <w:highlight w:val="none"/>
        </w:rPr>
        <w:t xml:space="preserve"> 说明</w:t>
      </w:r>
    </w:p>
    <w:p w14:paraId="277EB766">
      <w:pPr>
        <w:pStyle w:val="12"/>
        <w:shd w:val="clear"/>
        <w:spacing w:line="360" w:lineRule="auto"/>
        <w:outlineLvl w:val="1"/>
        <w:rPr>
          <w:rFonts w:hint="eastAsia" w:ascii="宋体" w:hAnsi="宋体" w:eastAsia="宋体" w:cs="宋体"/>
          <w:b/>
          <w:bCs/>
          <w:color w:val="auto"/>
          <w:sz w:val="24"/>
          <w:highlight w:val="none"/>
        </w:rPr>
      </w:pPr>
      <w:bookmarkStart w:id="50" w:name="_Toc233274811"/>
      <w:bookmarkStart w:id="51" w:name="_Toc243907571"/>
      <w:bookmarkStart w:id="52" w:name="_Toc246216180"/>
      <w:bookmarkStart w:id="53" w:name="_Toc243906311"/>
      <w:r>
        <w:rPr>
          <w:rFonts w:hint="eastAsia" w:ascii="宋体" w:hAnsi="宋体" w:eastAsia="宋体" w:cs="宋体"/>
          <w:b/>
          <w:bCs/>
          <w:color w:val="auto"/>
          <w:sz w:val="24"/>
          <w:highlight w:val="none"/>
        </w:rPr>
        <w:t>1</w:t>
      </w:r>
      <w:r>
        <w:rPr>
          <w:rFonts w:hint="eastAsia" w:hAnsi="宋体" w:cs="宋体"/>
          <w:b/>
          <w:bCs/>
          <w:color w:val="auto"/>
          <w:sz w:val="24"/>
          <w:highlight w:val="none"/>
          <w:lang w:val="en-US" w:eastAsia="zh-CN"/>
        </w:rPr>
        <w:t>.</w:t>
      </w:r>
      <w:r>
        <w:rPr>
          <w:rFonts w:hint="eastAsia" w:ascii="宋体" w:hAnsi="宋体" w:eastAsia="宋体" w:cs="宋体"/>
          <w:b/>
          <w:bCs/>
          <w:color w:val="auto"/>
          <w:sz w:val="24"/>
          <w:highlight w:val="none"/>
        </w:rPr>
        <w:t>适用范围</w:t>
      </w:r>
      <w:bookmarkEnd w:id="50"/>
      <w:bookmarkEnd w:id="51"/>
      <w:bookmarkEnd w:id="52"/>
      <w:bookmarkEnd w:id="53"/>
      <w:r>
        <w:rPr>
          <w:rFonts w:hint="eastAsia" w:ascii="宋体" w:hAnsi="宋体" w:eastAsia="宋体" w:cs="宋体"/>
          <w:b/>
          <w:bCs/>
          <w:color w:val="auto"/>
          <w:sz w:val="24"/>
          <w:highlight w:val="none"/>
        </w:rPr>
        <w:t>及磋商依据</w:t>
      </w:r>
    </w:p>
    <w:p w14:paraId="4533C2DA">
      <w:pPr>
        <w:pStyle w:val="12"/>
        <w:shd w:val="clear"/>
        <w:spacing w:line="360" w:lineRule="auto"/>
        <w:ind w:firstLine="480" w:firstLineChars="200"/>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1.1 适用范围</w:t>
      </w:r>
    </w:p>
    <w:p w14:paraId="5F24DBC3">
      <w:pPr>
        <w:pStyle w:val="12"/>
        <w:shd w:val="clea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本采购文件仅适用</w:t>
      </w:r>
      <w:r>
        <w:rPr>
          <w:rFonts w:hint="eastAsia" w:hAnsi="宋体" w:cs="宋体"/>
          <w:color w:val="auto"/>
          <w:kern w:val="2"/>
          <w:sz w:val="24"/>
          <w:szCs w:val="24"/>
          <w:highlight w:val="none"/>
          <w:lang w:val="en-US" w:eastAsia="zh-CN" w:bidi="ar-SA"/>
        </w:rPr>
        <w:t>新疆第二医学院高等学历继续教育线上教学管理平台服务采购项目</w:t>
      </w:r>
      <w:r>
        <w:rPr>
          <w:rFonts w:hint="eastAsia" w:ascii="宋体" w:hAnsi="宋体" w:eastAsia="宋体" w:cs="宋体"/>
          <w:color w:val="auto"/>
          <w:kern w:val="2"/>
          <w:sz w:val="24"/>
          <w:szCs w:val="24"/>
          <w:highlight w:val="none"/>
          <w:lang w:val="en-US" w:eastAsia="zh-CN" w:bidi="ar-SA"/>
        </w:rPr>
        <w:t>。</w:t>
      </w:r>
    </w:p>
    <w:p w14:paraId="1430AF24">
      <w:pPr>
        <w:pStyle w:val="12"/>
        <w:shd w:val="clear"/>
        <w:spacing w:line="360" w:lineRule="auto"/>
        <w:ind w:firstLine="480" w:firstLineChars="200"/>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1.2磋商依据</w:t>
      </w:r>
    </w:p>
    <w:p w14:paraId="58CE00AB">
      <w:pPr>
        <w:keepNext w:val="0"/>
        <w:keepLines w:val="0"/>
        <w:pageBreakBefore w:val="0"/>
        <w:widowControl/>
        <w:shd w:val="clear"/>
        <w:kinsoku/>
        <w:wordWrap/>
        <w:topLinePunct w:val="0"/>
        <w:autoSpaceDE/>
        <w:autoSpaceDN/>
        <w:bidi w:val="0"/>
        <w:spacing w:line="360" w:lineRule="auto"/>
        <w:ind w:firstLine="480" w:firstLineChars="200"/>
        <w:rPr>
          <w:rFonts w:hint="eastAsia" w:ascii="宋体" w:hAnsi="宋体" w:eastAsia="宋体" w:cs="宋体"/>
          <w:color w:val="auto"/>
          <w:sz w:val="24"/>
          <w:highlight w:val="none"/>
        </w:rPr>
      </w:pPr>
      <w:bookmarkStart w:id="54" w:name="_Toc246216181"/>
      <w:bookmarkStart w:id="55" w:name="_Toc243907572"/>
      <w:bookmarkStart w:id="56" w:name="_Toc243906312"/>
      <w:bookmarkStart w:id="57" w:name="_Toc233274812"/>
      <w:r>
        <w:rPr>
          <w:rFonts w:hint="eastAsia" w:ascii="宋体" w:hAnsi="宋体" w:eastAsia="宋体" w:cs="宋体"/>
          <w:color w:val="auto"/>
          <w:sz w:val="24"/>
          <w:highlight w:val="none"/>
        </w:rPr>
        <w:t>根据《中华人民共和国政府采购法》、《中华人民共和国政府采购法实施条例》</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《财政部关于印发〈政府采购竞争性磋商采购方式管理暂行办法〉的通知》（财库〔2014〕214号）及有关法律、法规。</w:t>
      </w:r>
    </w:p>
    <w:p w14:paraId="5E26F5CE">
      <w:pPr>
        <w:pStyle w:val="12"/>
        <w:shd w:val="clear"/>
        <w:spacing w:line="360" w:lineRule="auto"/>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w:t>
      </w:r>
      <w:r>
        <w:rPr>
          <w:rFonts w:hint="eastAsia" w:hAnsi="宋体" w:cs="宋体"/>
          <w:b/>
          <w:bCs/>
          <w:color w:val="auto"/>
          <w:sz w:val="24"/>
          <w:highlight w:val="none"/>
          <w:lang w:val="en-US" w:eastAsia="zh-CN"/>
        </w:rPr>
        <w:t>.</w:t>
      </w:r>
      <w:r>
        <w:rPr>
          <w:rFonts w:hint="eastAsia" w:ascii="宋体" w:hAnsi="宋体" w:eastAsia="宋体" w:cs="宋体"/>
          <w:b/>
          <w:bCs/>
          <w:color w:val="auto"/>
          <w:sz w:val="24"/>
          <w:highlight w:val="none"/>
        </w:rPr>
        <w:t>定义</w:t>
      </w:r>
      <w:bookmarkEnd w:id="54"/>
      <w:bookmarkEnd w:id="55"/>
      <w:bookmarkEnd w:id="56"/>
      <w:bookmarkEnd w:id="57"/>
    </w:p>
    <w:p w14:paraId="5E4A5FE2">
      <w:pPr>
        <w:pStyle w:val="12"/>
        <w:keepNext w:val="0"/>
        <w:keepLines w:val="0"/>
        <w:pageBreakBefore w:val="0"/>
        <w:shd w:val="clear"/>
        <w:kinsoku/>
        <w:wordWrap/>
        <w:topLinePunct w:val="0"/>
        <w:autoSpaceDE/>
        <w:autoSpaceDN/>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”系指</w:t>
      </w:r>
      <w:r>
        <w:rPr>
          <w:rFonts w:hint="eastAsia" w:hAnsi="宋体" w:cs="宋体"/>
          <w:color w:val="auto"/>
          <w:sz w:val="24"/>
          <w:highlight w:val="none"/>
          <w:lang w:val="en-US" w:eastAsia="zh-CN"/>
        </w:rPr>
        <w:t>新疆第二医学院</w:t>
      </w:r>
      <w:r>
        <w:rPr>
          <w:rFonts w:hint="eastAsia" w:ascii="宋体" w:hAnsi="宋体" w:eastAsia="宋体" w:cs="宋体"/>
          <w:color w:val="auto"/>
          <w:sz w:val="24"/>
          <w:highlight w:val="none"/>
        </w:rPr>
        <w:t>，在签订和执行合同阶段称“</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w:t>
      </w:r>
    </w:p>
    <w:p w14:paraId="429D9397">
      <w:pPr>
        <w:pStyle w:val="1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rPr>
        <w:t>系指</w:t>
      </w:r>
      <w:r>
        <w:rPr>
          <w:rFonts w:hint="eastAsia" w:ascii="宋体" w:hAnsi="宋体" w:eastAsia="宋体" w:cs="宋体"/>
          <w:color w:val="auto"/>
          <w:sz w:val="24"/>
          <w:highlight w:val="none"/>
          <w:lang w:eastAsia="zh-CN"/>
        </w:rPr>
        <w:t>克拉玛依市金科工程监理有限责任公司</w:t>
      </w:r>
      <w:r>
        <w:rPr>
          <w:rFonts w:hint="eastAsia" w:ascii="宋体" w:hAnsi="宋体" w:eastAsia="宋体" w:cs="宋体"/>
          <w:color w:val="auto"/>
          <w:sz w:val="24"/>
          <w:highlight w:val="none"/>
        </w:rPr>
        <w:t>。</w:t>
      </w:r>
    </w:p>
    <w:p w14:paraId="3E1908FF">
      <w:pPr>
        <w:pStyle w:val="12"/>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3“投标人”“供应商”系指是指响应招标、参加投标竞争的法人、其他组织或者自然人。</w:t>
      </w:r>
    </w:p>
    <w:p w14:paraId="1C4E0FF2">
      <w:pPr>
        <w:pStyle w:val="12"/>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2.4“监督单位”系指政府采购法定义监督管理部门。</w:t>
      </w:r>
    </w:p>
    <w:p w14:paraId="1EEFD340">
      <w:pPr>
        <w:pStyle w:val="12"/>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 “负责人”系指法人企业的法定负责人，或其他组织为法律、行政法规规定代表单位行使职权的主要负责人，或自然人本人。</w:t>
      </w:r>
    </w:p>
    <w:p w14:paraId="07E5858A">
      <w:pPr>
        <w:pStyle w:val="12"/>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签名”系指数据电文中以电子形式所含、所附用于识别签名人身份并表明签名人认可其中内容的数据；“公章”系指单位法定名称章。因特殊原因需要使用冠以法定名称的业务专用章的，投标时须提供《业务专用章使用说明函》。</w:t>
      </w:r>
    </w:p>
    <w:p w14:paraId="16A12C48">
      <w:pPr>
        <w:pStyle w:val="12"/>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2.7“电子交易平台”系指本项目政府采购活动所依托的政府采购云平台。</w:t>
      </w:r>
    </w:p>
    <w:p w14:paraId="006F9614">
      <w:pPr>
        <w:pStyle w:val="12"/>
        <w:spacing w:line="360" w:lineRule="auto"/>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rPr>
        <w:t>2.8“★”系指实质性指标要求条款，“▲” 系指主要性能指标要求条款。如任意一条打“★”的指标出现负偏离视为实质性不响应</w:t>
      </w:r>
      <w:r>
        <w:rPr>
          <w:rFonts w:hint="eastAsia" w:hAnsi="宋体" w:cs="宋体"/>
          <w:color w:val="auto"/>
          <w:sz w:val="24"/>
          <w:highlight w:val="none"/>
          <w:lang w:val="en-US" w:eastAsia="zh-CN"/>
        </w:rPr>
        <w:t>采购</w:t>
      </w:r>
      <w:r>
        <w:rPr>
          <w:rFonts w:hint="eastAsia" w:ascii="宋体" w:hAnsi="宋体" w:eastAsia="宋体" w:cs="宋体"/>
          <w:color w:val="auto"/>
          <w:sz w:val="24"/>
          <w:highlight w:val="none"/>
        </w:rPr>
        <w:t>文件要求，作无效投标处理；如任意一条打“▲”的指标出现负偏离按评分标准作扣分处理。“</w:t>
      </w:r>
      <w:r>
        <w:rPr>
          <w:rFonts w:hint="eastAsia" w:ascii="宋体" w:hAnsi="宋体" w:eastAsia="宋体" w:cs="宋体"/>
          <w:color w:val="auto"/>
          <w:sz w:val="24"/>
          <w:highlight w:val="none"/>
        </w:rPr>
        <w:sym w:font="Wingdings 2" w:char="0052"/>
      </w:r>
      <w:r>
        <w:rPr>
          <w:rFonts w:hint="eastAsia" w:ascii="宋体" w:hAnsi="宋体" w:eastAsia="宋体" w:cs="宋体"/>
          <w:color w:val="auto"/>
          <w:sz w:val="24"/>
          <w:highlight w:val="none"/>
        </w:rPr>
        <w:t>”系指适用本项目的要求，“</w:t>
      </w:r>
      <w:r>
        <w:rPr>
          <w:rFonts w:hint="eastAsia" w:ascii="宋体" w:hAnsi="宋体" w:eastAsia="宋体" w:cs="宋体"/>
          <w:color w:val="auto"/>
          <w:sz w:val="24"/>
          <w:highlight w:val="none"/>
        </w:rPr>
        <w:sym w:font="Wingdings 2" w:char="00A3"/>
      </w:r>
      <w:r>
        <w:rPr>
          <w:rFonts w:hint="eastAsia" w:ascii="宋体" w:hAnsi="宋体" w:eastAsia="宋体" w:cs="宋体"/>
          <w:color w:val="auto"/>
          <w:sz w:val="24"/>
          <w:highlight w:val="none"/>
        </w:rPr>
        <w:t>” 系指不适用本项目的要求。</w:t>
      </w:r>
    </w:p>
    <w:p w14:paraId="4893C0D4">
      <w:pPr>
        <w:pStyle w:val="12"/>
        <w:spacing w:line="360" w:lineRule="auto"/>
        <w:ind w:firstLine="482" w:firstLineChars="200"/>
        <w:rPr>
          <w:rFonts w:hint="eastAsia" w:ascii="宋体" w:hAnsi="宋体" w:eastAsia="宋体" w:cs="宋体"/>
          <w:b/>
          <w:bCs/>
          <w:color w:val="auto"/>
          <w:sz w:val="24"/>
          <w:highlight w:val="none"/>
        </w:rPr>
      </w:pPr>
      <w:r>
        <w:rPr>
          <w:rFonts w:hint="eastAsia" w:hAnsi="宋体" w:cs="宋体"/>
          <w:b/>
          <w:bCs/>
          <w:color w:val="auto"/>
          <w:sz w:val="24"/>
          <w:highlight w:val="none"/>
          <w:lang w:val="en-US" w:eastAsia="zh-CN"/>
        </w:rPr>
        <w:t>2.9</w:t>
      </w:r>
      <w:r>
        <w:rPr>
          <w:rFonts w:hint="eastAsia" w:ascii="宋体" w:hAnsi="宋体" w:eastAsia="宋体" w:cs="宋体"/>
          <w:b/>
          <w:bCs/>
          <w:color w:val="auto"/>
          <w:sz w:val="24"/>
          <w:highlight w:val="none"/>
        </w:rPr>
        <w:t>采购项目需要落实的政府采购政策</w:t>
      </w:r>
    </w:p>
    <w:p w14:paraId="65F5988F">
      <w:pPr>
        <w:pStyle w:val="12"/>
        <w:spacing w:line="360" w:lineRule="auto"/>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val="en-US" w:eastAsia="zh-CN"/>
        </w:rPr>
        <w:t>2.9.1</w:t>
      </w:r>
      <w:r>
        <w:rPr>
          <w:rFonts w:hint="eastAsia" w:ascii="宋体" w:hAnsi="宋体" w:eastAsia="宋体" w:cs="宋体"/>
          <w:color w:val="auto"/>
          <w:sz w:val="24"/>
          <w:highlight w:val="none"/>
        </w:rPr>
        <w:t>本项目原则上采购本国生产的货物、工程和服务，不允许采购进口产品。除非</w:t>
      </w:r>
      <w:r>
        <w:rPr>
          <w:rFonts w:hint="eastAsia" w:hAnsi="宋体" w:cs="宋体"/>
          <w:color w:val="auto"/>
          <w:sz w:val="24"/>
          <w:highlight w:val="none"/>
          <w:lang w:eastAsia="zh-CN"/>
        </w:rPr>
        <w:t>采购人</w:t>
      </w:r>
      <w:r>
        <w:rPr>
          <w:rFonts w:hint="eastAsia" w:ascii="宋体" w:hAnsi="宋体" w:eastAsia="宋体" w:cs="宋体"/>
          <w:color w:val="auto"/>
          <w:sz w:val="24"/>
          <w:highlight w:val="none"/>
        </w:rPr>
        <w:t>采购进口产品，已经在采购活动开始前向财政部门提出申请并获得财政部门审核同意，且在采购需求中明确规定可以采购进口产品（但如果因信息不对称等原因，仍有满足需求的国内产品要求参与采购竞争的，</w:t>
      </w:r>
      <w:r>
        <w:rPr>
          <w:rFonts w:hint="eastAsia" w:hAnsi="宋体" w:cs="宋体"/>
          <w:color w:val="auto"/>
          <w:sz w:val="24"/>
          <w:highlight w:val="none"/>
          <w:lang w:eastAsia="zh-CN"/>
        </w:rPr>
        <w:t>采购人</w:t>
      </w:r>
      <w:r>
        <w:rPr>
          <w:rFonts w:hint="eastAsia" w:ascii="宋体" w:hAnsi="宋体" w:eastAsia="宋体" w:cs="宋体"/>
          <w:color w:val="auto"/>
          <w:sz w:val="24"/>
          <w:highlight w:val="none"/>
        </w:rPr>
        <w:t>、采购机构不会对其加以限制，仍将按照公平竞争原则实施采购）。</w:t>
      </w:r>
    </w:p>
    <w:p w14:paraId="1773FEAA">
      <w:pPr>
        <w:pStyle w:val="12"/>
        <w:spacing w:line="360" w:lineRule="auto"/>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val="en-US" w:eastAsia="zh-CN"/>
        </w:rPr>
        <w:t>2.9.2</w:t>
      </w:r>
      <w:r>
        <w:rPr>
          <w:rFonts w:hint="eastAsia" w:ascii="宋体" w:hAnsi="宋体" w:eastAsia="宋体" w:cs="宋体"/>
          <w:color w:val="auto"/>
          <w:sz w:val="24"/>
          <w:highlight w:val="none"/>
        </w:rPr>
        <w:t>支持绿色发展</w:t>
      </w:r>
    </w:p>
    <w:p w14:paraId="2E809CAA">
      <w:pPr>
        <w:pStyle w:val="12"/>
        <w:spacing w:line="360" w:lineRule="auto"/>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val="en-US" w:eastAsia="zh-CN"/>
        </w:rPr>
        <w:t>①</w:t>
      </w:r>
      <w:r>
        <w:rPr>
          <w:rFonts w:hint="eastAsia" w:hAnsi="宋体" w:cs="宋体"/>
          <w:color w:val="auto"/>
          <w:sz w:val="24"/>
          <w:highlight w:val="none"/>
          <w:lang w:eastAsia="zh-CN"/>
        </w:rPr>
        <w:t>采购人</w:t>
      </w:r>
      <w:r>
        <w:rPr>
          <w:rFonts w:hint="eastAsia" w:ascii="宋体" w:hAnsi="宋体" w:eastAsia="宋体" w:cs="宋体"/>
          <w:color w:val="auto"/>
          <w:sz w:val="24"/>
          <w:highlight w:val="none"/>
        </w:rPr>
        <w:t>拟采购的产品属于品目清单范围的，</w:t>
      </w:r>
      <w:r>
        <w:rPr>
          <w:rFonts w:hint="eastAsia" w:hAnsi="宋体" w:cs="宋体"/>
          <w:color w:val="auto"/>
          <w:sz w:val="24"/>
          <w:highlight w:val="none"/>
          <w:lang w:eastAsia="zh-CN"/>
        </w:rPr>
        <w:t>采购人</w:t>
      </w:r>
      <w:r>
        <w:rPr>
          <w:rFonts w:hint="eastAsia" w:ascii="宋体" w:hAnsi="宋体" w:eastAsia="宋体" w:cs="宋体"/>
          <w:color w:val="auto"/>
          <w:sz w:val="24"/>
          <w:highlight w:val="none"/>
        </w:rPr>
        <w:t>及其委托的采购代理机构将依据国家确定的认证机构出具的、处于有效期之内的节能产品、环境标志产品认证证书，对获得证书的产品实施政府优先采购或强制采购。</w:t>
      </w:r>
      <w:r>
        <w:rPr>
          <w:rFonts w:hint="eastAsia" w:hAnsi="宋体" w:cs="宋体"/>
          <w:color w:val="auto"/>
          <w:sz w:val="24"/>
          <w:highlight w:val="none"/>
          <w:lang w:val="en-US" w:eastAsia="zh-CN"/>
        </w:rPr>
        <w:t>供应商</w:t>
      </w:r>
      <w:r>
        <w:rPr>
          <w:rFonts w:hint="eastAsia" w:ascii="宋体" w:hAnsi="宋体" w:eastAsia="宋体" w:cs="宋体"/>
          <w:color w:val="auto"/>
          <w:sz w:val="24"/>
          <w:highlight w:val="none"/>
        </w:rPr>
        <w:t>须按</w:t>
      </w:r>
      <w:r>
        <w:rPr>
          <w:rFonts w:hint="eastAsia" w:hAnsi="宋体" w:cs="宋体"/>
          <w:color w:val="auto"/>
          <w:sz w:val="24"/>
          <w:highlight w:val="none"/>
          <w:lang w:val="en-US" w:eastAsia="zh-CN"/>
        </w:rPr>
        <w:t>采购</w:t>
      </w:r>
      <w:r>
        <w:rPr>
          <w:rFonts w:hint="eastAsia" w:ascii="宋体" w:hAnsi="宋体" w:eastAsia="宋体" w:cs="宋体"/>
          <w:color w:val="auto"/>
          <w:sz w:val="24"/>
          <w:highlight w:val="none"/>
        </w:rPr>
        <w:t>文件要求提供相关产品认证证书。</w:t>
      </w:r>
    </w:p>
    <w:p w14:paraId="1DDBAC28">
      <w:pPr>
        <w:pStyle w:val="12"/>
        <w:spacing w:line="360" w:lineRule="auto"/>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val="en-US" w:eastAsia="zh-CN"/>
        </w:rPr>
        <w:t>②</w:t>
      </w:r>
      <w:r>
        <w:rPr>
          <w:rFonts w:hint="eastAsia" w:hAnsi="宋体" w:cs="宋体"/>
          <w:color w:val="auto"/>
          <w:sz w:val="24"/>
          <w:highlight w:val="none"/>
          <w:lang w:eastAsia="zh-CN"/>
        </w:rPr>
        <w:t>采购人</w:t>
      </w:r>
      <w:r>
        <w:rPr>
          <w:rFonts w:hint="eastAsia" w:ascii="宋体" w:hAnsi="宋体" w:eastAsia="宋体" w:cs="宋体"/>
          <w:color w:val="auto"/>
          <w:sz w:val="24"/>
          <w:highlight w:val="none"/>
        </w:rPr>
        <w:t>拟采购的产品属于政府强制采购的节能产品品目清单范围的，</w:t>
      </w:r>
      <w:r>
        <w:rPr>
          <w:rFonts w:hint="eastAsia" w:hAnsi="宋体" w:cs="宋体"/>
          <w:color w:val="auto"/>
          <w:sz w:val="24"/>
          <w:highlight w:val="none"/>
          <w:lang w:val="en-US" w:eastAsia="zh-CN"/>
        </w:rPr>
        <w:t>供应商</w:t>
      </w:r>
      <w:r>
        <w:rPr>
          <w:rFonts w:hint="eastAsia" w:ascii="宋体" w:hAnsi="宋体" w:eastAsia="宋体" w:cs="宋体"/>
          <w:color w:val="auto"/>
          <w:sz w:val="24"/>
          <w:highlight w:val="none"/>
        </w:rPr>
        <w:t>未按</w:t>
      </w:r>
      <w:r>
        <w:rPr>
          <w:rFonts w:hint="eastAsia" w:hAnsi="宋体" w:cs="宋体"/>
          <w:color w:val="auto"/>
          <w:sz w:val="24"/>
          <w:highlight w:val="none"/>
          <w:lang w:val="en-US" w:eastAsia="zh-CN"/>
        </w:rPr>
        <w:t>采购</w:t>
      </w:r>
      <w:r>
        <w:rPr>
          <w:rFonts w:hint="eastAsia" w:ascii="宋体" w:hAnsi="宋体" w:eastAsia="宋体" w:cs="宋体"/>
          <w:color w:val="auto"/>
          <w:sz w:val="24"/>
          <w:highlight w:val="none"/>
        </w:rPr>
        <w:t>文件要求提供国家确定的认证机构出具的、处于有效期之内的节能产品认证证书，投标无效。</w:t>
      </w:r>
    </w:p>
    <w:p w14:paraId="1E4CDD84">
      <w:pPr>
        <w:pStyle w:val="12"/>
        <w:spacing w:line="360" w:lineRule="auto"/>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val="en-US" w:eastAsia="zh-CN"/>
        </w:rPr>
        <w:t>③</w:t>
      </w:r>
      <w:r>
        <w:rPr>
          <w:rFonts w:hint="eastAsia" w:ascii="宋体" w:hAnsi="宋体" w:eastAsia="宋体" w:cs="宋体"/>
          <w:color w:val="auto"/>
          <w:sz w:val="24"/>
          <w:highlight w:val="none"/>
        </w:rPr>
        <w:t>纳入政府采购管理的修缮、装修类项目采购建材的，采购单位应将绿色建材性能、指标等作为实质性条件纳入采购文件和合同，具体性能指标要求按照相关绿色建材政府采购需求标准执行。</w:t>
      </w:r>
    </w:p>
    <w:p w14:paraId="40DC45F9">
      <w:pPr>
        <w:pStyle w:val="12"/>
        <w:spacing w:line="360" w:lineRule="auto"/>
        <w:ind w:firstLine="480" w:firstLineChars="200"/>
        <w:rPr>
          <w:rFonts w:hint="eastAsia" w:ascii="宋体" w:hAnsi="宋体" w:eastAsia="宋体" w:cs="宋体"/>
          <w:color w:val="auto"/>
          <w:sz w:val="24"/>
          <w:szCs w:val="24"/>
          <w:highlight w:val="none"/>
        </w:rPr>
      </w:pPr>
      <w:r>
        <w:rPr>
          <w:rFonts w:hint="eastAsia" w:hAnsi="宋体" w:cs="宋体"/>
          <w:color w:val="auto"/>
          <w:sz w:val="24"/>
          <w:highlight w:val="none"/>
          <w:lang w:val="en-US" w:eastAsia="zh-CN"/>
        </w:rPr>
        <w:t>④</w:t>
      </w:r>
      <w:r>
        <w:rPr>
          <w:rFonts w:hint="eastAsia" w:ascii="宋体" w:hAnsi="宋体" w:eastAsia="宋体" w:cs="宋体"/>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8916BD6">
      <w:pPr>
        <w:pStyle w:val="27"/>
        <w:shd w:val="clear"/>
        <w:spacing w:before="75" w:beforeAutospacing="0" w:after="75" w:afterAutospacing="0" w:line="360" w:lineRule="auto"/>
        <w:outlineLvl w:val="1"/>
        <w:rPr>
          <w:rStyle w:val="34"/>
          <w:rFonts w:hint="eastAsia" w:ascii="宋体" w:hAnsi="宋体" w:eastAsia="宋体" w:cs="宋体"/>
          <w:color w:val="auto"/>
          <w:sz w:val="24"/>
          <w:szCs w:val="24"/>
          <w:highlight w:val="none"/>
          <w:lang w:eastAsia="zh-CN"/>
        </w:rPr>
      </w:pPr>
      <w:bookmarkStart w:id="58" w:name="_Toc243907573"/>
      <w:bookmarkStart w:id="59" w:name="_Toc246216182"/>
      <w:bookmarkStart w:id="60" w:name="_Toc243906313"/>
      <w:bookmarkStart w:id="61" w:name="_Toc233274813"/>
      <w:r>
        <w:rPr>
          <w:rStyle w:val="34"/>
          <w:rFonts w:hint="eastAsia" w:ascii="宋体" w:hAnsi="宋体" w:eastAsia="宋体" w:cs="宋体"/>
          <w:color w:val="auto"/>
          <w:sz w:val="24"/>
          <w:szCs w:val="24"/>
          <w:highlight w:val="none"/>
        </w:rPr>
        <w:t>3</w:t>
      </w:r>
      <w:bookmarkEnd w:id="58"/>
      <w:bookmarkEnd w:id="59"/>
      <w:bookmarkEnd w:id="60"/>
      <w:bookmarkEnd w:id="61"/>
      <w:r>
        <w:rPr>
          <w:rStyle w:val="34"/>
          <w:rFonts w:hint="eastAsia" w:cs="宋体"/>
          <w:color w:val="auto"/>
          <w:sz w:val="24"/>
          <w:szCs w:val="24"/>
          <w:highlight w:val="none"/>
          <w:lang w:val="en-US" w:eastAsia="zh-CN"/>
        </w:rPr>
        <w:t>.</w:t>
      </w:r>
      <w:r>
        <w:rPr>
          <w:rStyle w:val="34"/>
          <w:rFonts w:hint="eastAsia" w:ascii="宋体" w:hAnsi="宋体" w:eastAsia="宋体" w:cs="宋体"/>
          <w:b/>
          <w:bCs w:val="0"/>
          <w:color w:val="auto"/>
          <w:sz w:val="24"/>
          <w:szCs w:val="24"/>
          <w:highlight w:val="none"/>
        </w:rPr>
        <w:t>合格</w:t>
      </w:r>
      <w:r>
        <w:rPr>
          <w:rStyle w:val="34"/>
          <w:rFonts w:hint="eastAsia" w:ascii="宋体" w:hAnsi="宋体" w:eastAsia="宋体" w:cs="宋体"/>
          <w:b/>
          <w:bCs w:val="0"/>
          <w:color w:val="auto"/>
          <w:sz w:val="24"/>
          <w:szCs w:val="24"/>
          <w:highlight w:val="none"/>
          <w:lang w:eastAsia="zh-CN"/>
        </w:rPr>
        <w:t>供应商</w:t>
      </w:r>
      <w:r>
        <w:rPr>
          <w:rStyle w:val="34"/>
          <w:rFonts w:hint="eastAsia" w:ascii="宋体" w:hAnsi="宋体" w:eastAsia="宋体" w:cs="宋体"/>
          <w:b/>
          <w:bCs w:val="0"/>
          <w:color w:val="auto"/>
          <w:sz w:val="24"/>
          <w:szCs w:val="24"/>
          <w:highlight w:val="none"/>
        </w:rPr>
        <w:t>资格要求</w:t>
      </w:r>
    </w:p>
    <w:bookmarkEnd w:id="49"/>
    <w:p w14:paraId="131A2FA9">
      <w:pPr>
        <w:pStyle w:val="27"/>
        <w:shd w:val="clear"/>
        <w:spacing w:before="75" w:beforeAutospacing="0" w:after="75" w:afterAutospacing="0" w:line="360" w:lineRule="auto"/>
        <w:ind w:firstLine="480" w:firstLineChars="200"/>
        <w:outlineLvl w:val="2"/>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lang w:val="en-US" w:eastAsia="zh-CN"/>
        </w:rPr>
        <w:t>3</w:t>
      </w:r>
      <w:r>
        <w:rPr>
          <w:rStyle w:val="34"/>
          <w:rFonts w:hint="eastAsia" w:ascii="宋体" w:hAnsi="宋体" w:eastAsia="宋体" w:cs="宋体"/>
          <w:b w:val="0"/>
          <w:bCs/>
          <w:color w:val="auto"/>
          <w:sz w:val="24"/>
          <w:szCs w:val="24"/>
          <w:highlight w:val="none"/>
        </w:rPr>
        <w:t>.1第一章“</w:t>
      </w:r>
      <w:r>
        <w:rPr>
          <w:rStyle w:val="34"/>
          <w:rFonts w:hint="eastAsia" w:cs="宋体"/>
          <w:b w:val="0"/>
          <w:bCs/>
          <w:color w:val="auto"/>
          <w:sz w:val="24"/>
          <w:szCs w:val="24"/>
          <w:highlight w:val="none"/>
          <w:lang w:eastAsia="zh-CN"/>
        </w:rPr>
        <w:t>采购</w:t>
      </w:r>
      <w:r>
        <w:rPr>
          <w:rStyle w:val="34"/>
          <w:rFonts w:hint="eastAsia" w:ascii="宋体" w:hAnsi="宋体" w:eastAsia="宋体" w:cs="宋体"/>
          <w:b w:val="0"/>
          <w:bCs/>
          <w:color w:val="auto"/>
          <w:sz w:val="24"/>
          <w:szCs w:val="24"/>
          <w:highlight w:val="none"/>
          <w:lang w:eastAsia="zh-CN"/>
        </w:rPr>
        <w:t>公告</w:t>
      </w:r>
      <w:r>
        <w:rPr>
          <w:rStyle w:val="34"/>
          <w:rFonts w:hint="eastAsia" w:ascii="宋体" w:hAnsi="宋体" w:eastAsia="宋体" w:cs="宋体"/>
          <w:b w:val="0"/>
          <w:bCs/>
          <w:color w:val="auto"/>
          <w:sz w:val="24"/>
          <w:szCs w:val="24"/>
          <w:highlight w:val="none"/>
        </w:rPr>
        <w:t>”中的</w:t>
      </w:r>
      <w:r>
        <w:rPr>
          <w:rStyle w:val="34"/>
          <w:rFonts w:hint="eastAsia" w:ascii="宋体" w:hAnsi="宋体" w:eastAsia="宋体" w:cs="宋体"/>
          <w:b w:val="0"/>
          <w:bCs/>
          <w:color w:val="auto"/>
          <w:sz w:val="24"/>
          <w:szCs w:val="24"/>
          <w:highlight w:val="none"/>
          <w:lang w:eastAsia="zh-CN"/>
        </w:rPr>
        <w:t>供应商</w:t>
      </w:r>
      <w:r>
        <w:rPr>
          <w:rStyle w:val="34"/>
          <w:rFonts w:hint="eastAsia" w:ascii="宋体" w:hAnsi="宋体" w:eastAsia="宋体" w:cs="宋体"/>
          <w:b w:val="0"/>
          <w:bCs/>
          <w:color w:val="auto"/>
          <w:sz w:val="24"/>
          <w:szCs w:val="24"/>
          <w:highlight w:val="none"/>
        </w:rPr>
        <w:t>资格要求。</w:t>
      </w:r>
    </w:p>
    <w:p w14:paraId="398640DB">
      <w:pPr>
        <w:pStyle w:val="12"/>
        <w:shd w:val="clea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.2单位负责人为同一人或者存在直接控股、管理关系的不同供应商，不得参加同一合同项下的政府采购活动。</w:t>
      </w:r>
    </w:p>
    <w:p w14:paraId="4B9EA33C">
      <w:pPr>
        <w:pStyle w:val="12"/>
        <w:shd w:val="clea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同一分包的货物，制造商参与采购的，不得再委托代理商参与采购。</w:t>
      </w:r>
    </w:p>
    <w:p w14:paraId="467F23CF">
      <w:pPr>
        <w:pStyle w:val="12"/>
        <w:shd w:val="clear"/>
        <w:spacing w:line="360" w:lineRule="auto"/>
        <w:ind w:firstLine="482" w:firstLineChars="200"/>
        <w:outlineLvl w:val="2"/>
        <w:rPr>
          <w:rFonts w:hint="eastAsia" w:ascii="宋体" w:hAnsi="宋体" w:eastAsia="宋体" w:cs="宋体"/>
          <w:b/>
          <w:bCs/>
          <w:color w:val="auto"/>
          <w:sz w:val="24"/>
          <w:highlight w:val="none"/>
          <w:lang w:eastAsia="zh-CN"/>
        </w:rPr>
      </w:pPr>
      <w:bookmarkStart w:id="62" w:name="_Toc243906315"/>
      <w:bookmarkStart w:id="63" w:name="_Toc233274815"/>
      <w:bookmarkStart w:id="64" w:name="_Toc245897275"/>
      <w:bookmarkStart w:id="65" w:name="_Toc243907575"/>
      <w:r>
        <w:rPr>
          <w:rFonts w:hint="eastAsia" w:ascii="宋体" w:hAnsi="宋体" w:eastAsia="宋体" w:cs="宋体"/>
          <w:b/>
          <w:bCs/>
          <w:color w:val="auto"/>
          <w:sz w:val="24"/>
          <w:highlight w:val="none"/>
          <w:lang w:eastAsia="zh-CN"/>
        </w:rPr>
        <w:t>3.</w:t>
      </w:r>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lang w:eastAsia="zh-CN"/>
        </w:rPr>
        <w:t>支持中小企业发展。</w:t>
      </w:r>
    </w:p>
    <w:p w14:paraId="3BCD3491">
      <w:pPr>
        <w:pStyle w:val="12"/>
        <w:shd w:val="clea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w:t>
      </w:r>
      <w:r>
        <w:rPr>
          <w:rFonts w:hint="eastAsia" w:ascii="宋体" w:hAnsi="宋体" w:eastAsia="宋体" w:cs="宋体"/>
          <w:color w:val="auto"/>
          <w:sz w:val="24"/>
          <w:highlight w:val="none"/>
          <w:lang w:val="en-US" w:eastAsia="zh-CN"/>
        </w:rPr>
        <w:t>4.1</w:t>
      </w:r>
      <w:r>
        <w:rPr>
          <w:rFonts w:hint="eastAsia" w:ascii="宋体" w:hAnsi="宋体" w:eastAsia="宋体" w:cs="宋体"/>
          <w:color w:val="auto"/>
          <w:sz w:val="24"/>
          <w:highlight w:val="none"/>
          <w:lang w:eastAsia="zh-CN"/>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48261680">
      <w:pPr>
        <w:pStyle w:val="12"/>
        <w:shd w:val="clea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符合中小企业划分标准的个体工商户，在政府采购活动中视同中小企业。</w:t>
      </w:r>
    </w:p>
    <w:p w14:paraId="3A0A6C1C">
      <w:pPr>
        <w:pStyle w:val="12"/>
        <w:shd w:val="clea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w:t>
      </w:r>
      <w:r>
        <w:rPr>
          <w:rFonts w:hint="eastAsia" w:ascii="宋体" w:hAnsi="宋体" w:eastAsia="宋体" w:cs="宋体"/>
          <w:color w:val="auto"/>
          <w:sz w:val="24"/>
          <w:highlight w:val="none"/>
          <w:lang w:val="en-US" w:eastAsia="zh-CN"/>
        </w:rPr>
        <w:t>4.2</w:t>
      </w:r>
      <w:r>
        <w:rPr>
          <w:rFonts w:hint="eastAsia" w:ascii="宋体" w:hAnsi="宋体" w:eastAsia="宋体" w:cs="宋体"/>
          <w:color w:val="auto"/>
          <w:sz w:val="24"/>
          <w:highlight w:val="none"/>
          <w:lang w:eastAsia="zh-CN"/>
        </w:rPr>
        <w:t>在政府采购活动中，服务类项目采购，服务由中小企业承接，即提供服务的人员为中小企业依照《中华人民共和国民法典》订立劳动合同的从业人员，享受中小企业扶持政策。</w:t>
      </w:r>
    </w:p>
    <w:p w14:paraId="600BBDB4">
      <w:pPr>
        <w:pStyle w:val="1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以联合体形式参加政府采购活动，联合体各方均为中小企业的，联合体视同中小企业。其中，联合体各方均为小微企业的，联合体视同小</w:t>
      </w:r>
      <w:r>
        <w:rPr>
          <w:rFonts w:hint="eastAsia" w:ascii="宋体" w:hAnsi="宋体" w:eastAsia="宋体" w:cs="宋体"/>
          <w:color w:val="auto"/>
          <w:sz w:val="24"/>
          <w:highlight w:val="none"/>
        </w:rPr>
        <w:t>微企业。</w:t>
      </w:r>
    </w:p>
    <w:p w14:paraId="036F39B4">
      <w:pPr>
        <w:pStyle w:val="1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4.3</w:t>
      </w:r>
      <w:r>
        <w:rPr>
          <w:rFonts w:hint="eastAsia" w:ascii="宋体" w:hAnsi="宋体" w:eastAsia="宋体" w:cs="宋体"/>
          <w:color w:val="auto"/>
          <w:sz w:val="24"/>
          <w:highlight w:val="none"/>
        </w:rPr>
        <w:t>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5C009E2C">
      <w:pPr>
        <w:pStyle w:val="1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符合《关于促进残疾人就业政府采购政策的通知》（财库〔2017〕141号）规定的条件并提供《残疾人福利性单位声明函》的残疾人福利性单位视同小型、微型企业；</w:t>
      </w:r>
    </w:p>
    <w:p w14:paraId="281F787A">
      <w:pPr>
        <w:pStyle w:val="1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4.5</w:t>
      </w:r>
      <w:r>
        <w:rPr>
          <w:rFonts w:hint="eastAsia" w:ascii="宋体" w:hAnsi="宋体" w:eastAsia="宋体" w:cs="宋体"/>
          <w:color w:val="auto"/>
          <w:sz w:val="24"/>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7DAB51B8">
      <w:pPr>
        <w:pStyle w:val="1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6可享受中小企业扶持政策的</w:t>
      </w:r>
      <w:r>
        <w:rPr>
          <w:rFonts w:hint="eastAsia" w:hAnsi="宋体" w:cs="宋体"/>
          <w:color w:val="auto"/>
          <w:sz w:val="24"/>
          <w:highlight w:val="none"/>
          <w:lang w:eastAsia="zh-CN"/>
        </w:rPr>
        <w:t>供应商</w:t>
      </w:r>
      <w:r>
        <w:rPr>
          <w:rFonts w:hint="eastAsia" w:ascii="宋体" w:hAnsi="宋体" w:eastAsia="宋体" w:cs="宋体"/>
          <w:color w:val="auto"/>
          <w:sz w:val="24"/>
          <w:highlight w:val="none"/>
        </w:rPr>
        <w:t>应按照</w:t>
      </w:r>
      <w:r>
        <w:rPr>
          <w:rFonts w:hint="eastAsia" w:hAnsi="宋体" w:cs="宋体"/>
          <w:color w:val="auto"/>
          <w:sz w:val="24"/>
          <w:highlight w:val="none"/>
          <w:lang w:val="en-US" w:eastAsia="zh-CN"/>
        </w:rPr>
        <w:t>采购</w:t>
      </w:r>
      <w:r>
        <w:rPr>
          <w:rFonts w:hint="eastAsia" w:ascii="宋体" w:hAnsi="宋体" w:eastAsia="宋体" w:cs="宋体"/>
          <w:color w:val="auto"/>
          <w:sz w:val="24"/>
          <w:highlight w:val="none"/>
          <w:lang w:eastAsia="zh-CN"/>
        </w:rPr>
        <w:t>文件</w:t>
      </w:r>
      <w:r>
        <w:rPr>
          <w:rFonts w:hint="eastAsia" w:ascii="宋体" w:hAnsi="宋体" w:eastAsia="宋体" w:cs="宋体"/>
          <w:color w:val="auto"/>
          <w:sz w:val="24"/>
          <w:highlight w:val="none"/>
        </w:rPr>
        <w:t>格式要求提供《中小企业声明函》，</w:t>
      </w:r>
      <w:r>
        <w:rPr>
          <w:rFonts w:hint="eastAsia" w:hAnsi="宋体" w:cs="宋体"/>
          <w:color w:val="auto"/>
          <w:sz w:val="24"/>
          <w:highlight w:val="none"/>
          <w:lang w:eastAsia="zh-CN"/>
        </w:rPr>
        <w:t>供应商</w:t>
      </w:r>
      <w:r>
        <w:rPr>
          <w:rFonts w:hint="eastAsia" w:ascii="宋体" w:hAnsi="宋体" w:eastAsia="宋体" w:cs="宋体"/>
          <w:color w:val="auto"/>
          <w:sz w:val="24"/>
          <w:highlight w:val="none"/>
        </w:rPr>
        <w:t>提供的《中小企业声明函》与实际情况不符的，不享受中小企业扶持政策。声明内容不实的，属于提供虚假材料谋取中标、成交的，依法承担法律责任。</w:t>
      </w:r>
    </w:p>
    <w:p w14:paraId="14806B7E">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4.7</w:t>
      </w:r>
      <w:r>
        <w:rPr>
          <w:rFonts w:hint="eastAsia" w:ascii="宋体" w:hAnsi="宋体" w:eastAsia="宋体" w:cs="宋体"/>
          <w:color w:val="auto"/>
          <w:sz w:val="24"/>
          <w:highlight w:val="none"/>
        </w:rPr>
        <w:t>中小企业享受扶持政策获得政府采购合同的，小微企业不得将合同分包给大中型企业，中型企业不得将合同分包给大型企业。</w:t>
      </w:r>
    </w:p>
    <w:p w14:paraId="3858AC27">
      <w:pPr>
        <w:keepNext w:val="0"/>
        <w:keepLines w:val="0"/>
        <w:pageBreakBefore w:val="0"/>
        <w:kinsoku/>
        <w:overflowPunct/>
        <w:topLinePunct w:val="0"/>
        <w:autoSpaceDE/>
        <w:autoSpaceDN/>
        <w:bidi w:val="0"/>
        <w:adjustRightInd/>
        <w:snapToGrid/>
        <w:spacing w:line="360" w:lineRule="auto"/>
        <w:ind w:firstLine="482" w:firstLineChars="200"/>
        <w:textAlignment w:val="auto"/>
        <w:rPr>
          <w:rStyle w:val="34"/>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lang w:val="en-US" w:eastAsia="zh-CN"/>
        </w:rPr>
        <w:t>注：根据《〈政府采购法实施条例〉释义》，银行、保险、石油石化、电力、电信等有行业特殊情况的，取得营业执照的分支机构可以分公司名义参与投标，</w:t>
      </w:r>
      <w:r>
        <w:rPr>
          <w:rFonts w:hint="eastAsia" w:ascii="宋体" w:hAnsi="宋体" w:cs="宋体"/>
          <w:b/>
          <w:bCs/>
          <w:color w:val="auto"/>
          <w:sz w:val="24"/>
          <w:szCs w:val="24"/>
          <w:lang w:val="en-US" w:eastAsia="zh-CN"/>
        </w:rPr>
        <w:t>采购</w:t>
      </w:r>
      <w:r>
        <w:rPr>
          <w:rFonts w:hint="eastAsia" w:ascii="宋体" w:hAnsi="宋体" w:eastAsia="宋体" w:cs="宋体"/>
          <w:b/>
          <w:bCs/>
          <w:color w:val="auto"/>
          <w:sz w:val="24"/>
          <w:szCs w:val="24"/>
          <w:lang w:val="en-US" w:eastAsia="zh-CN"/>
        </w:rPr>
        <w:t>文件中涉及的“法定代表人”在前述特殊行业中即对应为“分支机构负责人”。</w:t>
      </w:r>
    </w:p>
    <w:p w14:paraId="5A14CBF5">
      <w:pPr>
        <w:pStyle w:val="12"/>
        <w:shd w:val="clear"/>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rPr>
        <w:t>回避。</w:t>
      </w:r>
      <w:r>
        <w:rPr>
          <w:rFonts w:hint="eastAsia" w:ascii="宋体" w:hAnsi="宋体" w:eastAsia="宋体" w:cs="宋体"/>
          <w:color w:val="auto"/>
          <w:sz w:val="24"/>
          <w:highlight w:val="none"/>
        </w:rPr>
        <w:t>政府采购活动中，</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及相关人员与</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有下列利害关系之一的，应当回避：</w:t>
      </w:r>
    </w:p>
    <w:p w14:paraId="34395B7E">
      <w:pPr>
        <w:pStyle w:val="1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.1参加采购活动前3年内与</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存在劳动关系；</w:t>
      </w:r>
    </w:p>
    <w:p w14:paraId="50296DA3">
      <w:pPr>
        <w:pStyle w:val="1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.2参加采购活动前3年内担任</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的董事、监事；</w:t>
      </w:r>
    </w:p>
    <w:p w14:paraId="2BC23680">
      <w:pPr>
        <w:pStyle w:val="1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.3参加采购活动前3年内是</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的控股股东或者实际控制人；</w:t>
      </w:r>
    </w:p>
    <w:p w14:paraId="2987859F">
      <w:pPr>
        <w:pStyle w:val="1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.4与</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的法定代表人或者负责人有夫妻、直系血亲、三代以内旁系血亲或者近姻亲关系；</w:t>
      </w:r>
    </w:p>
    <w:p w14:paraId="2257F7D6">
      <w:pPr>
        <w:pStyle w:val="1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.5与</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有其他可能影响政府采购活动公平、公正进行的关系。</w:t>
      </w:r>
    </w:p>
    <w:p w14:paraId="130F1054">
      <w:pPr>
        <w:pStyle w:val="1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本项目政府采购活动中需要依法回避的</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是指</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人内部负责</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项目的具体经办工作人员和直接分管</w:t>
      </w:r>
      <w:r>
        <w:rPr>
          <w:rFonts w:hint="eastAsia" w:ascii="宋体" w:hAnsi="宋体" w:eastAsia="宋体" w:cs="宋体"/>
          <w:color w:val="auto"/>
          <w:sz w:val="24"/>
          <w:highlight w:val="none"/>
          <w:lang w:eastAsia="zh-CN"/>
        </w:rPr>
        <w:t>采购项目</w:t>
      </w:r>
      <w:r>
        <w:rPr>
          <w:rFonts w:hint="eastAsia" w:ascii="宋体" w:hAnsi="宋体" w:eastAsia="宋体" w:cs="宋体"/>
          <w:color w:val="auto"/>
          <w:sz w:val="24"/>
          <w:highlight w:val="none"/>
        </w:rPr>
        <w:t>的负责人，以及</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负责</w:t>
      </w:r>
      <w:r>
        <w:rPr>
          <w:rFonts w:hint="eastAsia" w:ascii="宋体" w:hAnsi="宋体" w:eastAsia="宋体" w:cs="宋体"/>
          <w:color w:val="auto"/>
          <w:sz w:val="24"/>
          <w:highlight w:val="none"/>
          <w:lang w:eastAsia="zh-CN"/>
        </w:rPr>
        <w:t>采购项目</w:t>
      </w:r>
      <w:r>
        <w:rPr>
          <w:rFonts w:hint="eastAsia" w:ascii="宋体" w:hAnsi="宋体" w:eastAsia="宋体" w:cs="宋体"/>
          <w:color w:val="auto"/>
          <w:sz w:val="24"/>
          <w:highlight w:val="none"/>
        </w:rPr>
        <w:t>的具体经办工作人员和直接分管采购活动的负责人。本项目政府采购活动中需要依法回避的相关人员是指</w:t>
      </w:r>
      <w:r>
        <w:rPr>
          <w:rFonts w:hint="eastAsia" w:ascii="宋体" w:hAnsi="宋体" w:eastAsia="宋体" w:cs="宋体"/>
          <w:color w:val="auto"/>
          <w:sz w:val="24"/>
          <w:highlight w:val="none"/>
          <w:lang w:eastAsia="zh-CN"/>
        </w:rPr>
        <w:t>专家评审小组</w:t>
      </w:r>
      <w:r>
        <w:rPr>
          <w:rFonts w:hint="eastAsia" w:ascii="宋体" w:hAnsi="宋体" w:eastAsia="宋体" w:cs="宋体"/>
          <w:color w:val="auto"/>
          <w:sz w:val="24"/>
          <w:highlight w:val="none"/>
        </w:rPr>
        <w:t>成员。</w:t>
      </w:r>
    </w:p>
    <w:p w14:paraId="23E375F7">
      <w:pPr>
        <w:pStyle w:val="1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认为</w:t>
      </w:r>
      <w:r>
        <w:rPr>
          <w:rFonts w:hint="eastAsia" w:ascii="宋体" w:hAnsi="宋体" w:eastAsia="宋体" w:cs="宋体"/>
          <w:color w:val="auto"/>
          <w:sz w:val="24"/>
          <w:highlight w:val="none"/>
          <w:lang w:eastAsia="zh-CN"/>
        </w:rPr>
        <w:t>采购人员</w:t>
      </w:r>
      <w:r>
        <w:rPr>
          <w:rFonts w:hint="eastAsia" w:ascii="宋体" w:hAnsi="宋体" w:eastAsia="宋体" w:cs="宋体"/>
          <w:color w:val="auto"/>
          <w:sz w:val="24"/>
          <w:highlight w:val="none"/>
        </w:rPr>
        <w:t>及相关人员与其他</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有利害关系的，可以向</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书面提出回避申请，并说明理由。</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将及时询问被申请回避人员，有利害关系的被申请回避人员应当回避。</w:t>
      </w:r>
    </w:p>
    <w:p w14:paraId="127B429C">
      <w:pPr>
        <w:pStyle w:val="12"/>
        <w:shd w:val="clear"/>
        <w:spacing w:line="360" w:lineRule="auto"/>
        <w:outlineLvl w:val="1"/>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val="en-US" w:eastAsia="zh-CN"/>
        </w:rPr>
        <w:t>5.参与投标</w:t>
      </w:r>
      <w:r>
        <w:rPr>
          <w:rFonts w:hint="eastAsia" w:ascii="宋体" w:hAnsi="宋体" w:eastAsia="宋体" w:cs="宋体"/>
          <w:b/>
          <w:bCs/>
          <w:color w:val="auto"/>
          <w:sz w:val="24"/>
          <w:highlight w:val="none"/>
        </w:rPr>
        <w:t>费用</w:t>
      </w:r>
      <w:bookmarkEnd w:id="62"/>
      <w:bookmarkEnd w:id="63"/>
      <w:bookmarkEnd w:id="64"/>
      <w:bookmarkEnd w:id="65"/>
    </w:p>
    <w:p w14:paraId="6ED888DD">
      <w:pPr>
        <w:pStyle w:val="1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应承担所有与</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准备和</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有关的全部费用，不论结果如何，</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和</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无义务和责任承担</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所发生的一切费用。</w:t>
      </w:r>
    </w:p>
    <w:p w14:paraId="2C923520">
      <w:pPr>
        <w:pStyle w:val="1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在</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准备、实地考察和评标的全过程中，如果发生人身伤亡、财物或其它任何损失，不论何种原因所造成，均由</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自行承担全部责任和损失。</w:t>
      </w:r>
    </w:p>
    <w:p w14:paraId="69DF966F">
      <w:pPr>
        <w:pStyle w:val="12"/>
        <w:shd w:val="clear"/>
        <w:spacing w:line="360" w:lineRule="auto"/>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rPr>
        <w:t>实地考察和费用</w:t>
      </w:r>
    </w:p>
    <w:p w14:paraId="540B3C82">
      <w:pPr>
        <w:pStyle w:val="12"/>
        <w:shd w:val="clear"/>
        <w:spacing w:line="360" w:lineRule="auto"/>
        <w:ind w:firstLine="480" w:firstLineChars="200"/>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6.1实地考察</w:t>
      </w:r>
    </w:p>
    <w:p w14:paraId="700C3F46">
      <w:pPr>
        <w:pStyle w:val="1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不组织统一实地考察。</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须对</w:t>
      </w:r>
      <w:r>
        <w:rPr>
          <w:rFonts w:hint="eastAsia" w:ascii="宋体" w:hAnsi="宋体" w:eastAsia="宋体" w:cs="宋体"/>
          <w:color w:val="auto"/>
          <w:sz w:val="24"/>
          <w:highlight w:val="none"/>
          <w:lang w:eastAsia="zh-CN"/>
        </w:rPr>
        <w:t>采购项目</w:t>
      </w:r>
      <w:r>
        <w:rPr>
          <w:rFonts w:hint="eastAsia" w:ascii="宋体" w:hAnsi="宋体" w:eastAsia="宋体" w:cs="宋体"/>
          <w:color w:val="auto"/>
          <w:sz w:val="24"/>
          <w:highlight w:val="none"/>
        </w:rPr>
        <w:t>的现场及</w:t>
      </w:r>
      <w:r>
        <w:rPr>
          <w:rFonts w:hint="eastAsia" w:ascii="宋体" w:hAnsi="宋体" w:eastAsia="宋体" w:cs="宋体"/>
          <w:color w:val="auto"/>
          <w:sz w:val="24"/>
          <w:highlight w:val="none"/>
          <w:lang w:eastAsia="zh-CN"/>
        </w:rPr>
        <w:t>采购项目</w:t>
      </w:r>
      <w:r>
        <w:rPr>
          <w:rFonts w:hint="eastAsia" w:ascii="宋体" w:hAnsi="宋体" w:eastAsia="宋体" w:cs="宋体"/>
          <w:color w:val="auto"/>
          <w:sz w:val="24"/>
          <w:highlight w:val="none"/>
        </w:rPr>
        <w:t>所涉及的国家、自治区、克拉玛依地区、相关部门等与此相关的政策进行充分的调查、研究，参观并考察项目情况及其周围环境（包括当地气候条件及自然环境等）以取得所有与准备评标和实施评标有关的必</w:t>
      </w:r>
    </w:p>
    <w:p w14:paraId="02F37910">
      <w:pPr>
        <w:pStyle w:val="1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要资料及信息。实地考察所发生的任何费用均由</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自理。</w:t>
      </w:r>
    </w:p>
    <w:p w14:paraId="14E0B6AF">
      <w:pPr>
        <w:pStyle w:val="12"/>
        <w:shd w:val="clear"/>
        <w:spacing w:line="360" w:lineRule="auto"/>
        <w:outlineLvl w:val="1"/>
        <w:rPr>
          <w:rFonts w:hint="eastAsia" w:ascii="宋体" w:hAnsi="宋体" w:eastAsia="宋体" w:cs="宋体"/>
          <w:b/>
          <w:bCs/>
          <w:color w:val="auto"/>
          <w:sz w:val="24"/>
          <w:highlight w:val="none"/>
        </w:rPr>
      </w:pPr>
      <w:bookmarkStart w:id="66" w:name="_Toc243906316"/>
      <w:bookmarkStart w:id="67" w:name="_Toc233274816"/>
      <w:bookmarkStart w:id="68" w:name="_Toc243907576"/>
      <w:bookmarkStart w:id="69" w:name="_Toc245897276"/>
      <w:r>
        <w:rPr>
          <w:rFonts w:hint="eastAsia" w:ascii="宋体" w:hAnsi="宋体" w:eastAsia="宋体" w:cs="宋体"/>
          <w:b/>
          <w:bCs/>
          <w:color w:val="auto"/>
          <w:sz w:val="24"/>
          <w:highlight w:val="none"/>
        </w:rPr>
        <w:t>7</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rPr>
        <w:t>法律适用</w:t>
      </w:r>
      <w:bookmarkEnd w:id="66"/>
      <w:bookmarkEnd w:id="67"/>
      <w:bookmarkEnd w:id="68"/>
      <w:bookmarkEnd w:id="69"/>
    </w:p>
    <w:p w14:paraId="1E71D080">
      <w:pPr>
        <w:pStyle w:val="1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7.1本次评标活动及由本次评标产生的合同受中国法律制约和保护。</w:t>
      </w:r>
    </w:p>
    <w:p w14:paraId="19900A8A">
      <w:pPr>
        <w:pStyle w:val="12"/>
        <w:shd w:val="clear"/>
        <w:spacing w:line="360" w:lineRule="auto"/>
        <w:outlineLvl w:val="1"/>
        <w:rPr>
          <w:rFonts w:hint="eastAsia" w:ascii="宋体" w:hAnsi="宋体" w:eastAsia="宋体" w:cs="宋体"/>
          <w:b/>
          <w:bCs/>
          <w:color w:val="auto"/>
          <w:sz w:val="24"/>
          <w:highlight w:val="none"/>
        </w:rPr>
      </w:pPr>
      <w:bookmarkStart w:id="70" w:name="_Toc233274817"/>
      <w:bookmarkStart w:id="71" w:name="_Toc245897277"/>
      <w:bookmarkStart w:id="72" w:name="_Toc243907577"/>
      <w:bookmarkStart w:id="73" w:name="_Toc243906317"/>
      <w:r>
        <w:rPr>
          <w:rFonts w:hint="eastAsia" w:ascii="宋体" w:hAnsi="宋体" w:eastAsia="宋体" w:cs="宋体"/>
          <w:b/>
          <w:bCs/>
          <w:color w:val="auto"/>
          <w:sz w:val="24"/>
          <w:highlight w:val="none"/>
        </w:rPr>
        <w:t>8</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lang w:eastAsia="zh-CN"/>
        </w:rPr>
        <w:t>采购文件</w:t>
      </w:r>
      <w:r>
        <w:rPr>
          <w:rFonts w:hint="eastAsia" w:ascii="宋体" w:hAnsi="宋体" w:eastAsia="宋体" w:cs="宋体"/>
          <w:b/>
          <w:bCs/>
          <w:color w:val="auto"/>
          <w:sz w:val="24"/>
          <w:highlight w:val="none"/>
        </w:rPr>
        <w:t>的约束力</w:t>
      </w:r>
      <w:bookmarkEnd w:id="70"/>
      <w:bookmarkEnd w:id="71"/>
      <w:bookmarkEnd w:id="72"/>
      <w:bookmarkEnd w:id="73"/>
    </w:p>
    <w:p w14:paraId="28798F1F">
      <w:pPr>
        <w:pStyle w:val="1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8.1</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若</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，即被认为接受了本</w:t>
      </w: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中的所有条件和规定。是</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与</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签订合同的依据且是合同的组成部分。</w:t>
      </w:r>
    </w:p>
    <w:p w14:paraId="365916DB">
      <w:pPr>
        <w:pStyle w:val="12"/>
        <w:shd w:val="clear"/>
        <w:spacing w:line="360" w:lineRule="auto"/>
        <w:ind w:firstLine="480" w:firstLineChars="200"/>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8.2技术资料</w:t>
      </w:r>
    </w:p>
    <w:p w14:paraId="47F640E0">
      <w:pPr>
        <w:pStyle w:val="1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8.2.1</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确认</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提供的技术资料（详见本</w:t>
      </w: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第三章）存在缺项、漏项或计算误差，应以书面方式向</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提出。</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未在规定的时间内对</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提供的技术资料提出异议，视为</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已认可</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提供的资料包含了所需的技术资料全部内容。</w:t>
      </w:r>
    </w:p>
    <w:p w14:paraId="3DC10343">
      <w:pPr>
        <w:pStyle w:val="12"/>
        <w:shd w:val="clear"/>
        <w:spacing w:line="360" w:lineRule="auto"/>
        <w:ind w:firstLine="480" w:firstLineChars="200"/>
        <w:outlineLvl w:val="2"/>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8.3</w:t>
      </w:r>
      <w:r>
        <w:rPr>
          <w:rFonts w:hint="eastAsia" w:ascii="宋体" w:hAnsi="宋体" w:eastAsia="宋体" w:cs="宋体"/>
          <w:color w:val="auto"/>
          <w:sz w:val="24"/>
          <w:highlight w:val="none"/>
          <w:lang w:eastAsia="zh-CN"/>
        </w:rPr>
        <w:t>投标报价</w:t>
      </w:r>
    </w:p>
    <w:p w14:paraId="7024C404">
      <w:pPr>
        <w:pStyle w:val="1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8.3.1.</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范围、本</w:t>
      </w: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及合同约定等完成本</w:t>
      </w:r>
      <w:r>
        <w:rPr>
          <w:rFonts w:hint="eastAsia" w:ascii="宋体" w:hAnsi="宋体" w:eastAsia="宋体" w:cs="宋体"/>
          <w:color w:val="auto"/>
          <w:sz w:val="24"/>
          <w:highlight w:val="none"/>
          <w:lang w:eastAsia="zh-CN"/>
        </w:rPr>
        <w:t>采购项目</w:t>
      </w:r>
      <w:r>
        <w:rPr>
          <w:rFonts w:hint="eastAsia" w:ascii="宋体" w:hAnsi="宋体" w:eastAsia="宋体" w:cs="宋体"/>
          <w:color w:val="auto"/>
          <w:sz w:val="24"/>
          <w:highlight w:val="none"/>
        </w:rPr>
        <w:t>的全部费用（包括：</w:t>
      </w:r>
      <w:r>
        <w:rPr>
          <w:rFonts w:hint="eastAsia" w:ascii="宋体" w:hAnsi="宋体" w:eastAsia="宋体" w:cs="宋体"/>
          <w:color w:val="auto"/>
          <w:sz w:val="24"/>
          <w:highlight w:val="none"/>
          <w:lang w:eastAsia="zh-CN"/>
        </w:rPr>
        <w:t>人工费、</w:t>
      </w:r>
      <w:r>
        <w:rPr>
          <w:rFonts w:hint="eastAsia" w:ascii="宋体" w:hAnsi="宋体" w:eastAsia="宋体" w:cs="宋体"/>
          <w:color w:val="auto"/>
          <w:sz w:val="24"/>
          <w:highlight w:val="none"/>
        </w:rPr>
        <w:t>调研、用车、差旅、税金等所有相关费用）。</w:t>
      </w:r>
    </w:p>
    <w:p w14:paraId="5660512F">
      <w:pPr>
        <w:pStyle w:val="12"/>
        <w:shd w:val="clear"/>
        <w:spacing w:line="360" w:lineRule="auto"/>
        <w:ind w:firstLine="480" w:firstLineChars="200"/>
        <w:outlineLvl w:val="3"/>
        <w:rPr>
          <w:rFonts w:hint="eastAsia" w:ascii="宋体" w:hAnsi="宋体" w:eastAsia="宋体" w:cs="宋体"/>
          <w:b/>
          <w:bCs/>
          <w:color w:val="auto"/>
          <w:sz w:val="28"/>
          <w:szCs w:val="28"/>
          <w:highlight w:val="none"/>
        </w:rPr>
      </w:pPr>
      <w:r>
        <w:rPr>
          <w:rFonts w:hint="eastAsia" w:ascii="宋体" w:hAnsi="宋体" w:eastAsia="宋体" w:cs="宋体"/>
          <w:color w:val="auto"/>
          <w:sz w:val="24"/>
          <w:highlight w:val="none"/>
        </w:rPr>
        <w:t>8.3.2</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认为需包含的其它费用。</w:t>
      </w:r>
    </w:p>
    <w:p w14:paraId="445F61B3">
      <w:pPr>
        <w:pStyle w:val="12"/>
        <w:shd w:val="clear"/>
        <w:spacing w:line="360" w:lineRule="auto"/>
        <w:jc w:val="center"/>
        <w:outlineLvl w:val="1"/>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 xml:space="preserve">B </w:t>
      </w:r>
      <w:r>
        <w:rPr>
          <w:rFonts w:hint="eastAsia" w:ascii="宋体" w:hAnsi="宋体" w:eastAsia="宋体" w:cs="宋体"/>
          <w:b/>
          <w:bCs/>
          <w:color w:val="auto"/>
          <w:sz w:val="28"/>
          <w:szCs w:val="28"/>
          <w:highlight w:val="none"/>
          <w:lang w:eastAsia="zh-CN"/>
        </w:rPr>
        <w:t>采购文件</w:t>
      </w:r>
    </w:p>
    <w:p w14:paraId="43536F6F">
      <w:pPr>
        <w:pStyle w:val="12"/>
        <w:shd w:val="clear"/>
        <w:spacing w:line="360" w:lineRule="auto"/>
        <w:outlineLvl w:val="1"/>
        <w:rPr>
          <w:rFonts w:hint="eastAsia" w:ascii="宋体" w:hAnsi="宋体" w:eastAsia="宋体" w:cs="宋体"/>
          <w:b/>
          <w:bCs/>
          <w:color w:val="auto"/>
          <w:sz w:val="24"/>
          <w:highlight w:val="none"/>
        </w:rPr>
      </w:pPr>
      <w:bookmarkStart w:id="74" w:name="_Toc243906319"/>
      <w:bookmarkStart w:id="75" w:name="_Toc233274819"/>
      <w:bookmarkStart w:id="76" w:name="_Toc246216188"/>
      <w:bookmarkStart w:id="77" w:name="_Toc243907579"/>
      <w:r>
        <w:rPr>
          <w:rFonts w:hint="eastAsia" w:ascii="宋体" w:hAnsi="宋体" w:eastAsia="宋体" w:cs="宋体"/>
          <w:b/>
          <w:bCs/>
          <w:color w:val="auto"/>
          <w:sz w:val="24"/>
          <w:highlight w:val="none"/>
        </w:rPr>
        <w:t>9</w:t>
      </w:r>
      <w:r>
        <w:rPr>
          <w:rFonts w:hint="eastAsia" w:hAnsi="宋体" w:cs="宋体"/>
          <w:b/>
          <w:bCs/>
          <w:color w:val="auto"/>
          <w:sz w:val="24"/>
          <w:highlight w:val="none"/>
          <w:lang w:val="en-US" w:eastAsia="zh-CN"/>
        </w:rPr>
        <w:t>.</w:t>
      </w:r>
      <w:r>
        <w:rPr>
          <w:rFonts w:hint="eastAsia" w:ascii="宋体" w:hAnsi="宋体" w:eastAsia="宋体" w:cs="宋体"/>
          <w:b/>
          <w:bCs/>
          <w:color w:val="auto"/>
          <w:sz w:val="24"/>
          <w:highlight w:val="none"/>
          <w:lang w:eastAsia="zh-CN"/>
        </w:rPr>
        <w:t>采购文件</w:t>
      </w:r>
      <w:r>
        <w:rPr>
          <w:rFonts w:hint="eastAsia" w:ascii="宋体" w:hAnsi="宋体" w:eastAsia="宋体" w:cs="宋体"/>
          <w:b/>
          <w:bCs/>
          <w:color w:val="auto"/>
          <w:sz w:val="24"/>
          <w:highlight w:val="none"/>
        </w:rPr>
        <w:t>的组成</w:t>
      </w:r>
      <w:bookmarkEnd w:id="74"/>
      <w:bookmarkEnd w:id="75"/>
      <w:bookmarkEnd w:id="76"/>
      <w:bookmarkEnd w:id="77"/>
    </w:p>
    <w:p w14:paraId="78896014">
      <w:pPr>
        <w:shd w:val="clear"/>
        <w:spacing w:line="360" w:lineRule="auto"/>
        <w:ind w:firstLine="481"/>
        <w:rPr>
          <w:rFonts w:hint="eastAsia" w:ascii="宋体" w:hAnsi="宋体" w:eastAsia="宋体" w:cs="宋体"/>
          <w:color w:val="auto"/>
          <w:highlight w:val="none"/>
        </w:rPr>
      </w:pPr>
      <w:r>
        <w:rPr>
          <w:rFonts w:hint="eastAsia" w:ascii="宋体" w:hAnsi="宋体" w:eastAsia="宋体" w:cs="宋体"/>
          <w:color w:val="auto"/>
          <w:sz w:val="24"/>
          <w:highlight w:val="none"/>
        </w:rPr>
        <w:t xml:space="preserve">9.1 </w:t>
      </w:r>
      <w:r>
        <w:rPr>
          <w:rFonts w:hint="eastAsia" w:ascii="宋体" w:hAnsi="宋体" w:eastAsia="宋体" w:cs="宋体"/>
          <w:color w:val="auto"/>
          <w:sz w:val="24"/>
          <w:highlight w:val="none"/>
          <w:lang w:eastAsia="zh-CN"/>
        </w:rPr>
        <w:t>本采购文件是对</w:t>
      </w:r>
      <w:r>
        <w:rPr>
          <w:rFonts w:hint="eastAsia" w:ascii="宋体" w:hAnsi="宋体" w:cs="宋体"/>
          <w:color w:val="auto"/>
          <w:sz w:val="24"/>
          <w:highlight w:val="none"/>
          <w:lang w:eastAsia="zh-CN"/>
        </w:rPr>
        <w:t>新疆第二医学院高等学历继续教育线上教学管理平台服务采购项目</w:t>
      </w:r>
      <w:r>
        <w:rPr>
          <w:rFonts w:hint="eastAsia" w:ascii="宋体" w:hAnsi="宋体" w:eastAsia="宋体" w:cs="宋体"/>
          <w:color w:val="auto"/>
          <w:sz w:val="24"/>
          <w:highlight w:val="none"/>
          <w:lang w:eastAsia="zh-CN"/>
        </w:rPr>
        <w:t>磋商程序、合同条款进行说明。采购文件包括下列内容：</w:t>
      </w:r>
    </w:p>
    <w:p w14:paraId="530468E3">
      <w:pPr>
        <w:pStyle w:val="12"/>
        <w:shd w:val="clear"/>
        <w:spacing w:line="360" w:lineRule="auto"/>
        <w:ind w:firstLine="44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第一章  </w:t>
      </w:r>
      <w:r>
        <w:rPr>
          <w:rFonts w:hint="eastAsia" w:hAnsi="宋体" w:cs="宋体"/>
          <w:color w:val="auto"/>
          <w:sz w:val="24"/>
          <w:highlight w:val="none"/>
          <w:lang w:eastAsia="zh-CN"/>
        </w:rPr>
        <w:t>采购</w:t>
      </w:r>
      <w:r>
        <w:rPr>
          <w:rFonts w:hint="eastAsia" w:ascii="宋体" w:hAnsi="宋体" w:eastAsia="宋体" w:cs="宋体"/>
          <w:color w:val="auto"/>
          <w:sz w:val="24"/>
          <w:highlight w:val="none"/>
        </w:rPr>
        <w:t>公告</w:t>
      </w:r>
    </w:p>
    <w:p w14:paraId="42F88084">
      <w:pPr>
        <w:pStyle w:val="12"/>
        <w:shd w:val="clear"/>
        <w:spacing w:line="360" w:lineRule="auto"/>
        <w:ind w:firstLine="440"/>
        <w:rPr>
          <w:rFonts w:hint="eastAsia" w:ascii="宋体" w:hAnsi="宋体" w:eastAsia="宋体" w:cs="宋体"/>
          <w:color w:val="auto"/>
          <w:sz w:val="24"/>
          <w:highlight w:val="none"/>
        </w:rPr>
      </w:pPr>
      <w:r>
        <w:rPr>
          <w:rFonts w:hint="eastAsia" w:ascii="宋体" w:hAnsi="宋体" w:eastAsia="宋体" w:cs="宋体"/>
          <w:color w:val="auto"/>
          <w:sz w:val="24"/>
          <w:highlight w:val="none"/>
        </w:rPr>
        <w:t>第二章  供应商须知</w:t>
      </w:r>
    </w:p>
    <w:p w14:paraId="7A457B54">
      <w:pPr>
        <w:pStyle w:val="12"/>
        <w:shd w:val="clear"/>
        <w:spacing w:line="360" w:lineRule="auto"/>
        <w:ind w:firstLine="440"/>
        <w:rPr>
          <w:rFonts w:hint="eastAsia" w:ascii="宋体" w:hAnsi="宋体" w:eastAsia="宋体" w:cs="宋体"/>
          <w:color w:val="auto"/>
          <w:sz w:val="24"/>
          <w:highlight w:val="none"/>
        </w:rPr>
      </w:pPr>
      <w:r>
        <w:rPr>
          <w:rFonts w:hint="eastAsia" w:ascii="宋体" w:hAnsi="宋体" w:eastAsia="宋体" w:cs="宋体"/>
          <w:color w:val="auto"/>
          <w:sz w:val="24"/>
          <w:highlight w:val="none"/>
        </w:rPr>
        <w:t>第三章  项目采购需求</w:t>
      </w:r>
    </w:p>
    <w:p w14:paraId="444712D5">
      <w:pPr>
        <w:pStyle w:val="12"/>
        <w:shd w:val="clear"/>
        <w:spacing w:line="360" w:lineRule="auto"/>
        <w:ind w:firstLine="440"/>
        <w:rPr>
          <w:rFonts w:hint="eastAsia" w:ascii="宋体" w:hAnsi="宋体" w:eastAsia="宋体" w:cs="宋体"/>
          <w:color w:val="auto"/>
          <w:sz w:val="24"/>
          <w:highlight w:val="none"/>
        </w:rPr>
      </w:pPr>
      <w:r>
        <w:rPr>
          <w:rFonts w:hint="eastAsia" w:ascii="宋体" w:hAnsi="宋体" w:eastAsia="宋体" w:cs="宋体"/>
          <w:color w:val="auto"/>
          <w:sz w:val="24"/>
          <w:highlight w:val="none"/>
        </w:rPr>
        <w:t>第四章  合同条款（主要内容）</w:t>
      </w:r>
    </w:p>
    <w:p w14:paraId="1961F66F">
      <w:pPr>
        <w:pStyle w:val="12"/>
        <w:shd w:val="clear"/>
        <w:spacing w:line="360" w:lineRule="auto"/>
        <w:ind w:firstLine="440"/>
        <w:rPr>
          <w:rFonts w:hint="eastAsia" w:ascii="宋体" w:hAnsi="宋体" w:eastAsia="宋体" w:cs="宋体"/>
          <w:color w:val="auto"/>
          <w:sz w:val="24"/>
          <w:highlight w:val="none"/>
        </w:rPr>
      </w:pPr>
      <w:r>
        <w:rPr>
          <w:rFonts w:hint="eastAsia" w:ascii="宋体" w:hAnsi="宋体" w:eastAsia="宋体" w:cs="宋体"/>
          <w:color w:val="auto"/>
          <w:sz w:val="24"/>
          <w:highlight w:val="none"/>
        </w:rPr>
        <w:t>第五章  响应文件格式</w:t>
      </w:r>
    </w:p>
    <w:p w14:paraId="36501B54">
      <w:pPr>
        <w:pStyle w:val="12"/>
        <w:shd w:val="clear"/>
        <w:spacing w:line="360" w:lineRule="auto"/>
        <w:ind w:firstLine="44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第六章  </w:t>
      </w:r>
      <w:r>
        <w:rPr>
          <w:rFonts w:hint="eastAsia" w:ascii="宋体" w:hAnsi="宋体" w:eastAsia="宋体" w:cs="宋体"/>
          <w:color w:val="auto"/>
          <w:sz w:val="24"/>
          <w:highlight w:val="none"/>
          <w:lang w:eastAsia="zh-CN"/>
        </w:rPr>
        <w:t>评审标准</w:t>
      </w:r>
      <w:r>
        <w:rPr>
          <w:rFonts w:hint="eastAsia" w:ascii="宋体" w:hAnsi="宋体" w:eastAsia="宋体" w:cs="宋体"/>
          <w:color w:val="auto"/>
          <w:sz w:val="24"/>
          <w:highlight w:val="none"/>
        </w:rPr>
        <w:t>（综合评分法）</w:t>
      </w:r>
    </w:p>
    <w:p w14:paraId="7E99A94A">
      <w:pPr>
        <w:pStyle w:val="12"/>
        <w:shd w:val="clear"/>
        <w:spacing w:line="360" w:lineRule="auto"/>
        <w:ind w:firstLine="480" w:firstLineChars="200"/>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9.2 </w:t>
      </w: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以中文编印，以中文文本为准。</w:t>
      </w:r>
    </w:p>
    <w:p w14:paraId="7EC11569">
      <w:pPr>
        <w:pStyle w:val="1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9.3除非有特殊要求，</w:t>
      </w: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不单独提供采购项目使用地的自然环境、气候条件、劳动力及公用设施等情况，供应商被视为熟悉上述条件或若成交履行合同有关的一切情况。</w:t>
      </w:r>
    </w:p>
    <w:p w14:paraId="4EDB1A03">
      <w:pPr>
        <w:pStyle w:val="1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9.4采购人向供应商提供的有关数据和资料，是采购人现有的能被供应商利用的资料，供应商对此做出的推论、理解和结论自行负责。</w:t>
      </w:r>
    </w:p>
    <w:p w14:paraId="0186A0B3">
      <w:pPr>
        <w:pStyle w:val="12"/>
        <w:shd w:val="clear"/>
        <w:spacing w:line="360" w:lineRule="auto"/>
        <w:outlineLvl w:val="1"/>
        <w:rPr>
          <w:rFonts w:hint="eastAsia" w:ascii="宋体" w:hAnsi="宋体" w:eastAsia="宋体" w:cs="宋体"/>
          <w:b/>
          <w:bCs/>
          <w:color w:val="auto"/>
          <w:sz w:val="24"/>
          <w:highlight w:val="none"/>
        </w:rPr>
      </w:pPr>
      <w:bookmarkStart w:id="78" w:name="_Toc243906321"/>
      <w:bookmarkStart w:id="79" w:name="_Toc233274821"/>
      <w:bookmarkStart w:id="80" w:name="_Toc243907581"/>
      <w:bookmarkStart w:id="81" w:name="_Toc245897281"/>
      <w:r>
        <w:rPr>
          <w:rFonts w:hint="eastAsia" w:ascii="宋体" w:hAnsi="宋体" w:eastAsia="宋体" w:cs="宋体"/>
          <w:b/>
          <w:bCs/>
          <w:color w:val="auto"/>
          <w:sz w:val="24"/>
          <w:highlight w:val="none"/>
        </w:rPr>
        <w:t>10</w:t>
      </w:r>
      <w:bookmarkEnd w:id="78"/>
      <w:bookmarkEnd w:id="79"/>
      <w:bookmarkEnd w:id="80"/>
      <w:bookmarkEnd w:id="81"/>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lang w:eastAsia="zh-CN"/>
        </w:rPr>
        <w:t>采购文件</w:t>
      </w:r>
      <w:r>
        <w:rPr>
          <w:rFonts w:hint="eastAsia" w:ascii="宋体" w:hAnsi="宋体" w:eastAsia="宋体" w:cs="宋体"/>
          <w:b/>
          <w:bCs/>
          <w:color w:val="auto"/>
          <w:sz w:val="24"/>
          <w:highlight w:val="none"/>
        </w:rPr>
        <w:t>的澄清或修改</w:t>
      </w:r>
    </w:p>
    <w:p w14:paraId="1E03CCC3">
      <w:pPr>
        <w:pStyle w:val="12"/>
        <w:shd w:val="clea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10.1</w:t>
      </w:r>
      <w:r>
        <w:rPr>
          <w:rFonts w:hint="eastAsia" w:ascii="宋体" w:hAnsi="宋体" w:eastAsia="宋体" w:cs="宋体"/>
          <w:color w:val="auto"/>
          <w:sz w:val="24"/>
          <w:highlight w:val="none"/>
          <w:lang w:val="en-US" w:eastAsia="zh-CN"/>
        </w:rPr>
        <w:t>供应商对采购文件如有疑问，可要求澄清，应</w:t>
      </w:r>
      <w:r>
        <w:rPr>
          <w:rFonts w:hint="eastAsia" w:ascii="宋体" w:hAnsi="宋体" w:eastAsia="宋体" w:cs="宋体"/>
          <w:color w:val="auto"/>
          <w:sz w:val="24"/>
          <w:highlight w:val="none"/>
        </w:rPr>
        <w:t>以书面形式（必须加盖</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公章）送至</w:t>
      </w:r>
      <w:r>
        <w:rPr>
          <w:rFonts w:hint="eastAsia" w:ascii="宋体" w:hAnsi="宋体" w:eastAsia="宋体" w:cs="宋体"/>
          <w:color w:val="auto"/>
          <w:sz w:val="24"/>
          <w:highlight w:val="none"/>
          <w:lang w:val="zh-CN"/>
        </w:rPr>
        <w:t>克拉玛依市金科工程监理有限责任公司（招标代理及造价咨询办）</w:t>
      </w:r>
      <w:r>
        <w:rPr>
          <w:rFonts w:hint="eastAsia" w:ascii="宋体" w:hAnsi="宋体" w:eastAsia="宋体" w:cs="宋体"/>
          <w:color w:val="auto"/>
          <w:sz w:val="24"/>
          <w:highlight w:val="none"/>
          <w:lang w:eastAsia="zh-CN"/>
        </w:rPr>
        <w:t>或</w:t>
      </w:r>
      <w:r>
        <w:rPr>
          <w:rFonts w:hint="eastAsia" w:ascii="宋体" w:hAnsi="宋体" w:eastAsia="宋体" w:cs="宋体"/>
          <w:color w:val="auto"/>
          <w:sz w:val="24"/>
          <w:highlight w:val="none"/>
        </w:rPr>
        <w:t>发至</w:t>
      </w:r>
      <w:r>
        <w:rPr>
          <w:rFonts w:hint="eastAsia" w:hAnsi="宋体" w:cs="宋体"/>
          <w:color w:val="auto"/>
          <w:sz w:val="24"/>
          <w:highlight w:val="none"/>
          <w:lang w:val="en-US" w:eastAsia="zh-CN"/>
        </w:rPr>
        <w:t>1604625573@qq.com</w:t>
      </w:r>
      <w:r>
        <w:rPr>
          <w:rFonts w:hint="eastAsia" w:ascii="宋体" w:hAnsi="宋体" w:eastAsia="宋体" w:cs="宋体"/>
          <w:color w:val="auto"/>
          <w:sz w:val="24"/>
          <w:highlight w:val="none"/>
          <w:lang w:val="en-US" w:eastAsia="zh-CN"/>
        </w:rPr>
        <w:t>，采购人和采购代理机构将对所提疑问视情况以书面形式予以答复，并发至领取采购文件的每位供应商。答复中包括所提问题，但不包括问题的来源。</w:t>
      </w:r>
    </w:p>
    <w:p w14:paraId="31DC46F2">
      <w:pPr>
        <w:pStyle w:val="1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提交首次响应文件截止之日前，采购人、采购代理机构或者</w:t>
      </w:r>
      <w:r>
        <w:rPr>
          <w:rFonts w:hint="eastAsia" w:ascii="宋体" w:hAnsi="宋体" w:eastAsia="宋体" w:cs="宋体"/>
          <w:color w:val="auto"/>
          <w:sz w:val="24"/>
          <w:highlight w:val="none"/>
          <w:lang w:eastAsia="zh-CN"/>
        </w:rPr>
        <w:t>专家评审小组</w:t>
      </w:r>
      <w:r>
        <w:rPr>
          <w:rFonts w:hint="eastAsia" w:ascii="宋体" w:hAnsi="宋体" w:eastAsia="宋体" w:cs="宋体"/>
          <w:color w:val="auto"/>
          <w:sz w:val="24"/>
          <w:highlight w:val="none"/>
        </w:rPr>
        <w:t>可以对已发出的</w:t>
      </w: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进行必要的澄清或者修改，澄清或者修改的内容作为</w:t>
      </w: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的组成部分。澄清或者修改的内容可能影响响应文件编制的，采购人、采购代理机构应当在提交首次响应文件截止时间至少5日前，通知所有获取</w:t>
      </w: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的供应商；不足5日的，采购人、采购代理机构应当顺延提交首次响应文件截止时间。</w:t>
      </w:r>
    </w:p>
    <w:p w14:paraId="6501332A">
      <w:pPr>
        <w:pStyle w:val="12"/>
        <w:shd w:val="clea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10.3采购代理机构对采购文件作出的澄清、修改在政采云平台内进行披露，请供应商及时关注并获取相关资料。因登记有误、线路故障或其它任何意外情形，导致供应商未及时获取的，采购代理机构不因此承担任何责任，且有关的招标活动继续有效进行。当采购文件的澄清、修改及进行其他答复等就同一内容的表述不一致时，以最后发布的内容为准。</w:t>
      </w:r>
    </w:p>
    <w:p w14:paraId="461FDFB4">
      <w:pPr>
        <w:pStyle w:val="12"/>
        <w:shd w:val="clea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10.4澄清、修改文件发出后，供应商必须使用最新的答疑、澄清文件制作电子响应文件，否则将无法完成上传。</w:t>
      </w:r>
    </w:p>
    <w:p w14:paraId="3B3AA8C5">
      <w:pPr>
        <w:rPr>
          <w:rFonts w:hint="eastAsia"/>
          <w:color w:val="auto"/>
          <w:highlight w:val="none"/>
          <w:lang w:val="en-US" w:eastAsia="zh-CN"/>
        </w:rPr>
      </w:pPr>
    </w:p>
    <w:p w14:paraId="12BF9C21">
      <w:pPr>
        <w:pStyle w:val="12"/>
        <w:shd w:val="clear"/>
        <w:spacing w:line="360" w:lineRule="auto"/>
        <w:jc w:val="center"/>
        <w:outlineLvl w:val="2"/>
        <w:rPr>
          <w:rFonts w:hint="eastAsia" w:ascii="宋体" w:hAnsi="宋体" w:eastAsia="宋体" w:cs="宋体"/>
          <w:color w:val="auto"/>
          <w:sz w:val="24"/>
          <w:highlight w:val="none"/>
        </w:rPr>
      </w:pPr>
      <w:r>
        <w:rPr>
          <w:rFonts w:hint="eastAsia" w:ascii="宋体" w:hAnsi="宋体" w:eastAsia="宋体" w:cs="宋体"/>
          <w:b/>
          <w:bCs/>
          <w:color w:val="auto"/>
          <w:sz w:val="28"/>
          <w:szCs w:val="28"/>
          <w:highlight w:val="none"/>
        </w:rPr>
        <w:t>C 响应文件的编写</w:t>
      </w:r>
    </w:p>
    <w:p w14:paraId="04F754FD">
      <w:pPr>
        <w:pStyle w:val="27"/>
        <w:shd w:val="clear"/>
        <w:spacing w:before="75" w:beforeAutospacing="0" w:after="75" w:afterAutospacing="0" w:line="360" w:lineRule="auto"/>
        <w:outlineLvl w:val="1"/>
        <w:rPr>
          <w:rStyle w:val="34"/>
          <w:rFonts w:hint="eastAsia" w:ascii="宋体" w:hAnsi="宋体" w:eastAsia="宋体" w:cs="宋体"/>
          <w:b/>
          <w:bCs w:val="0"/>
          <w:color w:val="auto"/>
          <w:sz w:val="24"/>
          <w:szCs w:val="24"/>
          <w:highlight w:val="none"/>
        </w:rPr>
      </w:pPr>
      <w:bookmarkStart w:id="82" w:name="_Toc243907583"/>
      <w:bookmarkStart w:id="83" w:name="_Toc243906323"/>
      <w:bookmarkStart w:id="84" w:name="_Toc245897283"/>
      <w:bookmarkStart w:id="85" w:name="_Toc239650588"/>
      <w:bookmarkStart w:id="86" w:name="_Toc239822608"/>
      <w:bookmarkStart w:id="87" w:name="_Toc239649376"/>
      <w:bookmarkStart w:id="88" w:name="_Toc424211817"/>
      <w:bookmarkStart w:id="89" w:name="_Toc460703963"/>
      <w:bookmarkStart w:id="90" w:name="_Toc239649752"/>
      <w:bookmarkStart w:id="91" w:name="_Toc239822493"/>
      <w:bookmarkStart w:id="92" w:name="_Toc424059487"/>
      <w:bookmarkStart w:id="93" w:name="_Toc239648854"/>
      <w:bookmarkStart w:id="94" w:name="_Toc239649300"/>
      <w:bookmarkStart w:id="95" w:name="_Toc239651307"/>
      <w:bookmarkStart w:id="96" w:name="_Toc239648588"/>
      <w:r>
        <w:rPr>
          <w:rStyle w:val="34"/>
          <w:rFonts w:hint="eastAsia" w:ascii="宋体" w:hAnsi="宋体" w:eastAsia="宋体" w:cs="宋体"/>
          <w:b/>
          <w:bCs w:val="0"/>
          <w:color w:val="auto"/>
          <w:sz w:val="24"/>
          <w:szCs w:val="24"/>
          <w:highlight w:val="none"/>
          <w:lang w:val="en-US" w:eastAsia="zh-CN"/>
        </w:rPr>
        <w:t>11</w:t>
      </w:r>
      <w:r>
        <w:rPr>
          <w:rStyle w:val="34"/>
          <w:rFonts w:hint="eastAsia" w:cs="宋体"/>
          <w:b/>
          <w:bCs w:val="0"/>
          <w:color w:val="auto"/>
          <w:sz w:val="24"/>
          <w:szCs w:val="24"/>
          <w:highlight w:val="none"/>
          <w:lang w:val="en-US" w:eastAsia="zh-CN"/>
        </w:rPr>
        <w:t>.</w:t>
      </w:r>
      <w:r>
        <w:rPr>
          <w:rStyle w:val="34"/>
          <w:rFonts w:hint="eastAsia" w:ascii="宋体" w:hAnsi="宋体" w:eastAsia="宋体" w:cs="宋体"/>
          <w:b/>
          <w:bCs w:val="0"/>
          <w:color w:val="auto"/>
          <w:sz w:val="24"/>
          <w:szCs w:val="24"/>
          <w:highlight w:val="none"/>
          <w:lang w:eastAsia="zh-CN"/>
        </w:rPr>
        <w:t>响应文件</w:t>
      </w:r>
      <w:r>
        <w:rPr>
          <w:rStyle w:val="34"/>
          <w:rFonts w:hint="eastAsia" w:ascii="宋体" w:hAnsi="宋体" w:eastAsia="宋体" w:cs="宋体"/>
          <w:b/>
          <w:bCs w:val="0"/>
          <w:color w:val="auto"/>
          <w:sz w:val="24"/>
          <w:szCs w:val="24"/>
          <w:highlight w:val="none"/>
        </w:rPr>
        <w:t>的编写</w:t>
      </w:r>
      <w:bookmarkEnd w:id="82"/>
      <w:bookmarkEnd w:id="83"/>
      <w:bookmarkEnd w:id="84"/>
    </w:p>
    <w:p w14:paraId="12FA42C3">
      <w:pPr>
        <w:pStyle w:val="27"/>
        <w:shd w:val="clear"/>
        <w:spacing w:before="75" w:beforeAutospacing="0" w:after="75" w:afterAutospacing="0" w:line="360" w:lineRule="auto"/>
        <w:ind w:firstLine="480" w:firstLineChars="200"/>
        <w:rPr>
          <w:rStyle w:val="34"/>
          <w:rFonts w:hint="eastAsia" w:ascii="宋体" w:hAnsi="宋体" w:eastAsia="宋体" w:cs="宋体"/>
          <w:b w:val="0"/>
          <w:bCs/>
          <w:color w:val="auto"/>
          <w:sz w:val="24"/>
          <w:szCs w:val="24"/>
          <w:highlight w:val="none"/>
          <w:lang w:val="en-US" w:eastAsia="zh-CN"/>
        </w:rPr>
      </w:pPr>
      <w:r>
        <w:rPr>
          <w:rStyle w:val="34"/>
          <w:rFonts w:hint="eastAsia" w:ascii="宋体" w:hAnsi="宋体" w:eastAsia="宋体" w:cs="宋体"/>
          <w:b w:val="0"/>
          <w:bCs/>
          <w:color w:val="auto"/>
          <w:sz w:val="24"/>
          <w:szCs w:val="24"/>
          <w:highlight w:val="none"/>
          <w:lang w:val="en-US" w:eastAsia="zh-CN"/>
        </w:rPr>
        <w:t>供应商应当按照采购文件的要求编制响应文件，并对采购文件提出的要求和条件作出实质性响应，响应文件应编制完整的页码、目录。</w:t>
      </w:r>
    </w:p>
    <w:p w14:paraId="2B356D57">
      <w:pPr>
        <w:pStyle w:val="27"/>
        <w:shd w:val="clear"/>
        <w:spacing w:before="75" w:beforeAutospacing="0" w:after="75" w:afterAutospacing="0" w:line="360" w:lineRule="auto"/>
        <w:rPr>
          <w:rStyle w:val="34"/>
          <w:rFonts w:hint="eastAsia" w:ascii="宋体" w:hAnsi="宋体" w:eastAsia="宋体" w:cs="宋体"/>
          <w:b/>
          <w:bCs w:val="0"/>
          <w:color w:val="auto"/>
          <w:sz w:val="24"/>
          <w:szCs w:val="24"/>
          <w:highlight w:val="none"/>
        </w:rPr>
      </w:pPr>
      <w:bookmarkStart w:id="97" w:name="_Toc245897285"/>
      <w:bookmarkStart w:id="98" w:name="_Toc233274825"/>
      <w:bookmarkStart w:id="99" w:name="_Toc243907585"/>
      <w:bookmarkStart w:id="100" w:name="_Toc243906325"/>
      <w:r>
        <w:rPr>
          <w:rStyle w:val="34"/>
          <w:rFonts w:hint="eastAsia" w:ascii="宋体" w:hAnsi="宋体" w:eastAsia="宋体" w:cs="宋体"/>
          <w:b/>
          <w:bCs w:val="0"/>
          <w:color w:val="auto"/>
          <w:sz w:val="24"/>
          <w:szCs w:val="24"/>
          <w:highlight w:val="none"/>
          <w:lang w:val="en-US" w:eastAsia="zh-CN"/>
        </w:rPr>
        <w:t>12</w:t>
      </w:r>
      <w:bookmarkEnd w:id="97"/>
      <w:bookmarkEnd w:id="98"/>
      <w:bookmarkEnd w:id="99"/>
      <w:bookmarkEnd w:id="100"/>
      <w:r>
        <w:rPr>
          <w:rStyle w:val="34"/>
          <w:rFonts w:hint="eastAsia" w:cs="宋体"/>
          <w:b/>
          <w:bCs w:val="0"/>
          <w:color w:val="auto"/>
          <w:sz w:val="24"/>
          <w:szCs w:val="24"/>
          <w:highlight w:val="none"/>
          <w:lang w:val="en-US" w:eastAsia="zh-CN"/>
        </w:rPr>
        <w:t>.</w:t>
      </w:r>
      <w:r>
        <w:rPr>
          <w:rStyle w:val="34"/>
          <w:rFonts w:hint="eastAsia" w:ascii="宋体" w:hAnsi="宋体" w:eastAsia="宋体" w:cs="宋体"/>
          <w:b/>
          <w:bCs w:val="0"/>
          <w:color w:val="auto"/>
          <w:sz w:val="24"/>
          <w:szCs w:val="24"/>
          <w:highlight w:val="none"/>
          <w:lang w:eastAsia="zh-CN"/>
        </w:rPr>
        <w:t>响应文件</w:t>
      </w:r>
      <w:r>
        <w:rPr>
          <w:rStyle w:val="34"/>
          <w:rFonts w:hint="eastAsia" w:ascii="宋体" w:hAnsi="宋体" w:eastAsia="宋体" w:cs="宋体"/>
          <w:b/>
          <w:bCs w:val="0"/>
          <w:color w:val="auto"/>
          <w:sz w:val="24"/>
          <w:szCs w:val="24"/>
          <w:highlight w:val="none"/>
        </w:rPr>
        <w:t>的组成</w:t>
      </w:r>
      <w:r>
        <w:rPr>
          <w:rStyle w:val="34"/>
          <w:rFonts w:hint="eastAsia" w:ascii="宋体" w:hAnsi="宋体" w:eastAsia="宋体" w:cs="宋体"/>
          <w:color w:val="auto"/>
          <w:sz w:val="24"/>
          <w:szCs w:val="24"/>
          <w:highlight w:val="none"/>
        </w:rPr>
        <w:t>（以下响应文件格式详见第五章“响应文件格式”）</w:t>
      </w:r>
    </w:p>
    <w:p w14:paraId="74DE2F97">
      <w:pPr>
        <w:pStyle w:val="12"/>
        <w:shd w:val="clear"/>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12.1资格证明文件</w:t>
      </w:r>
      <w:r>
        <w:rPr>
          <w:rFonts w:hint="eastAsia" w:ascii="宋体" w:hAnsi="宋体" w:eastAsia="宋体" w:cs="宋体"/>
          <w:b/>
          <w:bCs/>
          <w:color w:val="auto"/>
          <w:sz w:val="24"/>
          <w:highlight w:val="none"/>
        </w:rPr>
        <w:t>（后续供应商在线制作响应文件时需对资格审查项进行逐一关联响应）</w:t>
      </w:r>
    </w:p>
    <w:p w14:paraId="2129A496">
      <w:pPr>
        <w:pStyle w:val="27"/>
        <w:shd w:val="clear"/>
        <w:spacing w:before="75" w:beforeAutospacing="0" w:after="75" w:afterAutospacing="0" w:line="360" w:lineRule="auto"/>
        <w:ind w:firstLine="480" w:firstLineChars="200"/>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（1）“资格证明文件”封面</w:t>
      </w:r>
    </w:p>
    <w:p w14:paraId="0006E16D">
      <w:pPr>
        <w:pStyle w:val="27"/>
        <w:shd w:val="clear"/>
        <w:spacing w:before="75" w:beforeAutospacing="0" w:after="75" w:afterAutospacing="0" w:line="360" w:lineRule="auto"/>
        <w:ind w:firstLine="480" w:firstLineChars="200"/>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（2）资格性/符合性自查表</w:t>
      </w:r>
    </w:p>
    <w:p w14:paraId="7A7D7FA7">
      <w:pPr>
        <w:pStyle w:val="27"/>
        <w:shd w:val="clear"/>
        <w:spacing w:before="75" w:beforeAutospacing="0" w:after="75" w:afterAutospacing="0" w:line="360" w:lineRule="auto"/>
        <w:ind w:firstLine="480" w:firstLineChars="200"/>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（3）符合参加政府采购活动应当具备的一般条件的承诺函</w:t>
      </w:r>
    </w:p>
    <w:p w14:paraId="044B4B79">
      <w:pPr>
        <w:pStyle w:val="27"/>
        <w:shd w:val="clear"/>
        <w:spacing w:before="75" w:beforeAutospacing="0" w:after="75" w:afterAutospacing="0" w:line="360" w:lineRule="auto"/>
        <w:ind w:firstLine="480" w:firstLineChars="200"/>
        <w:rPr>
          <w:rStyle w:val="34"/>
          <w:rFonts w:hint="eastAsia" w:ascii="宋体" w:hAnsi="宋体" w:eastAsia="宋体" w:cs="宋体"/>
          <w:b w:val="0"/>
          <w:bCs/>
          <w:color w:val="auto"/>
          <w:sz w:val="24"/>
          <w:szCs w:val="24"/>
          <w:highlight w:val="none"/>
          <w:lang w:eastAsia="zh-CN"/>
        </w:rPr>
      </w:pPr>
      <w:r>
        <w:rPr>
          <w:rStyle w:val="34"/>
          <w:rFonts w:hint="eastAsia" w:ascii="宋体" w:hAnsi="宋体" w:eastAsia="宋体" w:cs="宋体"/>
          <w:b w:val="0"/>
          <w:bCs/>
          <w:color w:val="auto"/>
          <w:sz w:val="24"/>
          <w:szCs w:val="24"/>
          <w:highlight w:val="none"/>
        </w:rPr>
        <w:t>（4）无重大违法记录承诺书</w:t>
      </w:r>
      <w:r>
        <w:rPr>
          <w:rStyle w:val="34"/>
          <w:rFonts w:hint="eastAsia" w:cs="宋体"/>
          <w:b w:val="0"/>
          <w:bCs/>
          <w:color w:val="auto"/>
          <w:sz w:val="24"/>
          <w:szCs w:val="24"/>
          <w:highlight w:val="none"/>
          <w:lang w:eastAsia="zh-CN"/>
        </w:rPr>
        <w:t>（根据财库〔2022〕3号文，“较大数额罚款”认定为200万元以上的罚款，法律、行政法规以及国务院有关部门明确规定相关领域“较大数额罚款”标准高于200万元的，从其规定）</w:t>
      </w:r>
    </w:p>
    <w:p w14:paraId="2664567F">
      <w:pPr>
        <w:pStyle w:val="27"/>
        <w:shd w:val="clear"/>
        <w:spacing w:before="75" w:beforeAutospacing="0" w:after="75" w:afterAutospacing="0" w:line="360" w:lineRule="auto"/>
        <w:ind w:firstLine="480" w:firstLineChars="200"/>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（5）具有履行合同所必需的设备和专业技术能力的承诺书</w:t>
      </w:r>
    </w:p>
    <w:p w14:paraId="2D88451B">
      <w:pPr>
        <w:pStyle w:val="27"/>
        <w:shd w:val="clear"/>
        <w:spacing w:before="75" w:beforeAutospacing="0" w:after="75" w:afterAutospacing="0" w:line="360" w:lineRule="auto"/>
        <w:ind w:firstLine="480" w:firstLineChars="200"/>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（6）</w:t>
      </w:r>
      <w:r>
        <w:rPr>
          <w:rStyle w:val="34"/>
          <w:rFonts w:hint="eastAsia" w:ascii="宋体" w:hAnsi="宋体" w:eastAsia="宋体" w:cs="宋体"/>
          <w:b w:val="0"/>
          <w:bCs/>
          <w:color w:val="auto"/>
          <w:sz w:val="24"/>
          <w:szCs w:val="24"/>
          <w:highlight w:val="none"/>
          <w:lang w:val="en-US" w:eastAsia="zh-CN"/>
        </w:rPr>
        <w:t>投标供应商关联声明函</w:t>
      </w:r>
    </w:p>
    <w:p w14:paraId="18931FCE">
      <w:pPr>
        <w:pStyle w:val="27"/>
        <w:shd w:val="clear"/>
        <w:spacing w:before="75" w:beforeAutospacing="0" w:after="75" w:afterAutospacing="0" w:line="360" w:lineRule="auto"/>
        <w:ind w:firstLine="480" w:firstLineChars="200"/>
        <w:rPr>
          <w:rStyle w:val="34"/>
          <w:rFonts w:hint="eastAsia" w:cs="宋体"/>
          <w:b w:val="0"/>
          <w:bCs/>
          <w:color w:val="auto"/>
          <w:sz w:val="24"/>
          <w:szCs w:val="24"/>
          <w:highlight w:val="none"/>
          <w:lang w:val="en-US" w:eastAsia="zh-CN"/>
        </w:rPr>
      </w:pPr>
      <w:r>
        <w:rPr>
          <w:rStyle w:val="34"/>
          <w:rFonts w:hint="eastAsia" w:cs="宋体"/>
          <w:b w:val="0"/>
          <w:bCs/>
          <w:color w:val="auto"/>
          <w:sz w:val="24"/>
          <w:szCs w:val="24"/>
          <w:highlight w:val="none"/>
          <w:lang w:eastAsia="zh-CN"/>
        </w:rPr>
        <w:t>（</w:t>
      </w:r>
      <w:r>
        <w:rPr>
          <w:rStyle w:val="34"/>
          <w:rFonts w:hint="eastAsia" w:cs="宋体"/>
          <w:b w:val="0"/>
          <w:bCs/>
          <w:color w:val="auto"/>
          <w:sz w:val="24"/>
          <w:szCs w:val="24"/>
          <w:highlight w:val="none"/>
          <w:lang w:val="en-US" w:eastAsia="zh-CN"/>
        </w:rPr>
        <w:t>7</w:t>
      </w:r>
      <w:r>
        <w:rPr>
          <w:rStyle w:val="34"/>
          <w:rFonts w:hint="eastAsia" w:cs="宋体"/>
          <w:b w:val="0"/>
          <w:bCs/>
          <w:color w:val="auto"/>
          <w:sz w:val="24"/>
          <w:szCs w:val="24"/>
          <w:highlight w:val="none"/>
          <w:lang w:eastAsia="zh-CN"/>
        </w:rPr>
        <w:t>）</w:t>
      </w:r>
      <w:r>
        <w:rPr>
          <w:rStyle w:val="34"/>
          <w:rFonts w:hint="eastAsia" w:cs="宋体"/>
          <w:b w:val="0"/>
          <w:bCs/>
          <w:color w:val="auto"/>
          <w:sz w:val="24"/>
          <w:szCs w:val="24"/>
          <w:highlight w:val="none"/>
          <w:lang w:val="en-US" w:eastAsia="zh-CN"/>
        </w:rPr>
        <w:t>非联合体投标承诺函</w:t>
      </w:r>
    </w:p>
    <w:p w14:paraId="565F5D34">
      <w:pPr>
        <w:pStyle w:val="27"/>
        <w:shd w:val="clear"/>
        <w:spacing w:before="75" w:beforeAutospacing="0" w:after="75" w:afterAutospacing="0" w:line="360" w:lineRule="auto"/>
        <w:ind w:firstLine="480" w:firstLineChars="200"/>
        <w:rPr>
          <w:rStyle w:val="34"/>
          <w:rFonts w:hint="eastAsia" w:cs="宋体"/>
          <w:b w:val="0"/>
          <w:bCs/>
          <w:color w:val="auto"/>
          <w:sz w:val="24"/>
          <w:szCs w:val="24"/>
          <w:highlight w:val="none"/>
          <w:lang w:val="en-US" w:eastAsia="zh-CN"/>
        </w:rPr>
      </w:pPr>
      <w:r>
        <w:rPr>
          <w:rStyle w:val="34"/>
          <w:rFonts w:hint="eastAsia" w:cs="宋体"/>
          <w:b w:val="0"/>
          <w:bCs/>
          <w:color w:val="auto"/>
          <w:sz w:val="24"/>
          <w:szCs w:val="24"/>
          <w:highlight w:val="none"/>
          <w:lang w:val="en-US" w:eastAsia="zh-CN"/>
        </w:rPr>
        <w:t>（8）公平竞争承诺书</w:t>
      </w:r>
    </w:p>
    <w:p w14:paraId="59B09D1A">
      <w:pPr>
        <w:pStyle w:val="27"/>
        <w:shd w:val="clear"/>
        <w:spacing w:before="75" w:beforeAutospacing="0" w:after="75" w:afterAutospacing="0" w:line="360" w:lineRule="auto"/>
        <w:ind w:firstLine="480" w:firstLineChars="200"/>
        <w:rPr>
          <w:rStyle w:val="34"/>
          <w:rFonts w:hint="eastAsia" w:ascii="宋体" w:hAnsi="宋体" w:eastAsia="宋体" w:cs="宋体"/>
          <w:b w:val="0"/>
          <w:bCs/>
          <w:color w:val="auto"/>
          <w:sz w:val="24"/>
          <w:szCs w:val="24"/>
          <w:highlight w:val="none"/>
        </w:rPr>
      </w:pPr>
      <w:r>
        <w:rPr>
          <w:rStyle w:val="34"/>
          <w:rFonts w:hint="eastAsia" w:cs="宋体"/>
          <w:b w:val="0"/>
          <w:bCs/>
          <w:color w:val="auto"/>
          <w:sz w:val="24"/>
          <w:szCs w:val="24"/>
          <w:highlight w:val="none"/>
          <w:lang w:val="en-US" w:eastAsia="zh-CN"/>
        </w:rPr>
        <w:t>（9）</w:t>
      </w:r>
      <w:r>
        <w:rPr>
          <w:rStyle w:val="34"/>
          <w:rFonts w:hint="eastAsia" w:ascii="宋体" w:hAnsi="宋体" w:eastAsia="宋体" w:cs="宋体"/>
          <w:b w:val="0"/>
          <w:bCs/>
          <w:color w:val="auto"/>
          <w:sz w:val="24"/>
          <w:szCs w:val="24"/>
          <w:highlight w:val="none"/>
        </w:rPr>
        <w:t>法定代表人资格证明书</w:t>
      </w:r>
    </w:p>
    <w:p w14:paraId="34056545">
      <w:pPr>
        <w:pStyle w:val="27"/>
        <w:shd w:val="clear"/>
        <w:spacing w:before="75" w:beforeAutospacing="0" w:after="75" w:afterAutospacing="0" w:line="360" w:lineRule="auto"/>
        <w:ind w:firstLine="480" w:firstLineChars="200"/>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w:t>
      </w:r>
      <w:r>
        <w:rPr>
          <w:rStyle w:val="34"/>
          <w:rFonts w:hint="eastAsia" w:cs="宋体"/>
          <w:b w:val="0"/>
          <w:bCs/>
          <w:color w:val="auto"/>
          <w:sz w:val="24"/>
          <w:szCs w:val="24"/>
          <w:highlight w:val="none"/>
          <w:lang w:val="en-US" w:eastAsia="zh-CN"/>
        </w:rPr>
        <w:t>10</w:t>
      </w:r>
      <w:r>
        <w:rPr>
          <w:rStyle w:val="34"/>
          <w:rFonts w:hint="eastAsia" w:ascii="宋体" w:hAnsi="宋体" w:eastAsia="宋体" w:cs="宋体"/>
          <w:b w:val="0"/>
          <w:bCs/>
          <w:color w:val="auto"/>
          <w:sz w:val="24"/>
          <w:szCs w:val="24"/>
          <w:highlight w:val="none"/>
        </w:rPr>
        <w:t>）法定代表人授权书</w:t>
      </w:r>
    </w:p>
    <w:p w14:paraId="12254FD8">
      <w:pPr>
        <w:pStyle w:val="27"/>
        <w:shd w:val="clear"/>
        <w:spacing w:before="75" w:beforeAutospacing="0" w:after="75" w:afterAutospacing="0" w:line="360" w:lineRule="auto"/>
        <w:ind w:firstLine="480" w:firstLineChars="200"/>
        <w:rPr>
          <w:rStyle w:val="34"/>
          <w:rFonts w:hint="eastAsia" w:ascii="宋体" w:hAnsi="宋体" w:eastAsia="宋体" w:cs="宋体"/>
          <w:b w:val="0"/>
          <w:bCs/>
          <w:color w:val="auto"/>
          <w:sz w:val="24"/>
          <w:szCs w:val="24"/>
          <w:highlight w:val="none"/>
          <w:lang w:eastAsia="zh-CN"/>
        </w:rPr>
      </w:pPr>
      <w:r>
        <w:rPr>
          <w:rStyle w:val="34"/>
          <w:rFonts w:hint="eastAsia" w:ascii="宋体" w:hAnsi="宋体" w:eastAsia="宋体" w:cs="宋体"/>
          <w:b w:val="0"/>
          <w:bCs/>
          <w:color w:val="auto"/>
          <w:sz w:val="24"/>
          <w:szCs w:val="24"/>
          <w:highlight w:val="none"/>
          <w:lang w:eastAsia="zh-CN"/>
        </w:rPr>
        <w:t>（</w:t>
      </w:r>
      <w:r>
        <w:rPr>
          <w:rStyle w:val="34"/>
          <w:rFonts w:hint="eastAsia" w:cs="宋体"/>
          <w:b w:val="0"/>
          <w:bCs/>
          <w:color w:val="auto"/>
          <w:sz w:val="24"/>
          <w:szCs w:val="24"/>
          <w:highlight w:val="none"/>
          <w:lang w:val="en-US" w:eastAsia="zh-CN"/>
        </w:rPr>
        <w:t>11</w:t>
      </w:r>
      <w:r>
        <w:rPr>
          <w:rStyle w:val="34"/>
          <w:rFonts w:hint="eastAsia" w:ascii="宋体" w:hAnsi="宋体" w:eastAsia="宋体" w:cs="宋体"/>
          <w:b w:val="0"/>
          <w:bCs/>
          <w:color w:val="auto"/>
          <w:sz w:val="24"/>
          <w:szCs w:val="24"/>
          <w:highlight w:val="none"/>
          <w:lang w:eastAsia="zh-CN"/>
        </w:rPr>
        <w:t>）相关证件：</w:t>
      </w:r>
    </w:p>
    <w:p w14:paraId="04A4ED94">
      <w:pPr>
        <w:pStyle w:val="27"/>
        <w:shd w:val="clear"/>
        <w:spacing w:before="75" w:beforeAutospacing="0" w:after="75" w:afterAutospacing="0" w:line="360" w:lineRule="auto"/>
        <w:ind w:firstLine="480" w:firstLineChars="200"/>
        <w:outlineLvl w:val="2"/>
        <w:rPr>
          <w:rStyle w:val="34"/>
          <w:rFonts w:hint="eastAsia" w:cs="宋体"/>
          <w:b w:val="0"/>
          <w:bCs/>
          <w:color w:val="auto"/>
          <w:sz w:val="24"/>
          <w:szCs w:val="24"/>
          <w:highlight w:val="none"/>
        </w:rPr>
      </w:pPr>
      <w:r>
        <w:rPr>
          <w:rStyle w:val="34"/>
          <w:rFonts w:hint="eastAsia" w:cs="宋体"/>
          <w:b w:val="0"/>
          <w:bCs/>
          <w:color w:val="auto"/>
          <w:sz w:val="24"/>
          <w:szCs w:val="24"/>
          <w:highlight w:val="none"/>
        </w:rPr>
        <w:t>①具有独立承担民事责任的能力；</w:t>
      </w:r>
    </w:p>
    <w:p w14:paraId="7E969646">
      <w:pPr>
        <w:pStyle w:val="27"/>
        <w:shd w:val="clear"/>
        <w:spacing w:before="75" w:beforeAutospacing="0" w:after="75" w:afterAutospacing="0" w:line="360" w:lineRule="auto"/>
        <w:ind w:firstLine="480" w:firstLineChars="200"/>
        <w:rPr>
          <w:rStyle w:val="34"/>
          <w:rFonts w:hint="eastAsia" w:cs="宋体"/>
          <w:b w:val="0"/>
          <w:bCs/>
          <w:color w:val="auto"/>
          <w:sz w:val="24"/>
          <w:szCs w:val="24"/>
          <w:highlight w:val="none"/>
        </w:rPr>
      </w:pPr>
      <w:r>
        <w:rPr>
          <w:rStyle w:val="34"/>
          <w:rFonts w:hint="eastAsia" w:cs="宋体"/>
          <w:b w:val="0"/>
          <w:bCs/>
          <w:color w:val="auto"/>
          <w:sz w:val="24"/>
          <w:szCs w:val="24"/>
          <w:highlight w:val="none"/>
        </w:rPr>
        <w:t>法人包括企业法人、机关法人、事业单位法人和社会团体法人。</w:t>
      </w:r>
    </w:p>
    <w:p w14:paraId="7720EC89">
      <w:pPr>
        <w:pStyle w:val="27"/>
        <w:shd w:val="clear"/>
        <w:spacing w:before="75" w:beforeAutospacing="0" w:after="75" w:afterAutospacing="0" w:line="360" w:lineRule="auto"/>
        <w:ind w:firstLine="480" w:firstLineChars="200"/>
        <w:rPr>
          <w:rStyle w:val="34"/>
          <w:rFonts w:hint="eastAsia" w:cs="宋体"/>
          <w:b w:val="0"/>
          <w:bCs/>
          <w:color w:val="auto"/>
          <w:sz w:val="24"/>
          <w:szCs w:val="24"/>
          <w:highlight w:val="none"/>
        </w:rPr>
      </w:pPr>
      <w:r>
        <w:rPr>
          <w:rStyle w:val="34"/>
          <w:rFonts w:hint="eastAsia" w:cs="宋体"/>
          <w:b w:val="0"/>
          <w:bCs/>
          <w:color w:val="auto"/>
          <w:sz w:val="24"/>
          <w:szCs w:val="24"/>
          <w:highlight w:val="none"/>
        </w:rPr>
        <w:t>其他组织主要包括合伙企业、非企业专业服务机构、个体工商户、农村承包经营户。</w:t>
      </w:r>
    </w:p>
    <w:p w14:paraId="76463473">
      <w:pPr>
        <w:pStyle w:val="27"/>
        <w:shd w:val="clear"/>
        <w:spacing w:before="75" w:beforeAutospacing="0" w:after="75" w:afterAutospacing="0" w:line="360" w:lineRule="auto"/>
        <w:ind w:firstLine="480" w:firstLineChars="200"/>
        <w:rPr>
          <w:rStyle w:val="34"/>
          <w:rFonts w:hint="eastAsia" w:cs="宋体"/>
          <w:b w:val="0"/>
          <w:bCs/>
          <w:color w:val="auto"/>
          <w:sz w:val="24"/>
          <w:szCs w:val="24"/>
          <w:highlight w:val="none"/>
        </w:rPr>
      </w:pPr>
      <w:r>
        <w:rPr>
          <w:rStyle w:val="34"/>
          <w:rFonts w:hint="eastAsia" w:cs="宋体"/>
          <w:b w:val="0"/>
          <w:bCs/>
          <w:color w:val="auto"/>
          <w:sz w:val="24"/>
          <w:szCs w:val="24"/>
          <w:highlight w:val="none"/>
        </w:rPr>
        <w:t>自然人是指《中华人民共和国民法典》（以下简称《民法典》）规定的具有完全民事行为能力、能够承担民事责任和义务的公民</w:t>
      </w:r>
      <w:r>
        <w:rPr>
          <w:rStyle w:val="34"/>
          <w:rFonts w:hint="eastAsia" w:cs="宋体"/>
          <w:b w:val="0"/>
          <w:bCs/>
          <w:color w:val="auto"/>
          <w:sz w:val="24"/>
          <w:szCs w:val="24"/>
          <w:highlight w:val="none"/>
          <w:lang w:eastAsia="zh-CN"/>
        </w:rPr>
        <w:t>，</w:t>
      </w:r>
      <w:r>
        <w:rPr>
          <w:rStyle w:val="34"/>
          <w:rFonts w:hint="eastAsia" w:cs="宋体"/>
          <w:b w:val="0"/>
          <w:bCs/>
          <w:color w:val="auto"/>
          <w:sz w:val="24"/>
          <w:szCs w:val="24"/>
          <w:highlight w:val="none"/>
        </w:rPr>
        <w:t>并加盖电子签章。</w:t>
      </w:r>
    </w:p>
    <w:p w14:paraId="2C789A0C">
      <w:pPr>
        <w:pStyle w:val="27"/>
        <w:shd w:val="clear"/>
        <w:spacing w:before="75" w:beforeAutospacing="0" w:after="75" w:afterAutospacing="0" w:line="360" w:lineRule="auto"/>
        <w:ind w:firstLine="480" w:firstLineChars="200"/>
        <w:rPr>
          <w:rStyle w:val="34"/>
          <w:rFonts w:cs="宋体"/>
          <w:b w:val="0"/>
          <w:bCs/>
          <w:color w:val="auto"/>
          <w:sz w:val="24"/>
          <w:szCs w:val="24"/>
          <w:highlight w:val="none"/>
        </w:rPr>
      </w:pPr>
      <w:r>
        <w:rPr>
          <w:rStyle w:val="34"/>
          <w:rFonts w:hint="eastAsia" w:cs="宋体"/>
          <w:b w:val="0"/>
          <w:bCs/>
          <w:color w:val="auto"/>
          <w:sz w:val="24"/>
          <w:szCs w:val="24"/>
          <w:highlight w:val="none"/>
        </w:rPr>
        <w:t>分支机构根据《民法典》</w:t>
      </w:r>
      <w:r>
        <w:rPr>
          <w:rStyle w:val="34"/>
          <w:rFonts w:hint="eastAsia" w:cs="宋体"/>
          <w:b w:val="0"/>
          <w:bCs/>
          <w:color w:val="auto"/>
          <w:sz w:val="24"/>
          <w:szCs w:val="24"/>
          <w:highlight w:val="none"/>
          <w:lang w:eastAsia="zh-CN"/>
        </w:rPr>
        <w:t>可以参与</w:t>
      </w:r>
      <w:r>
        <w:rPr>
          <w:rStyle w:val="34"/>
          <w:rFonts w:hint="eastAsia" w:cs="宋体"/>
          <w:b w:val="0"/>
          <w:bCs/>
          <w:color w:val="auto"/>
          <w:sz w:val="24"/>
          <w:szCs w:val="24"/>
          <w:highlight w:val="none"/>
        </w:rPr>
        <w:t>投标的，须提供总公司和分公司营业执照复印件</w:t>
      </w:r>
      <w:r>
        <w:rPr>
          <w:rStyle w:val="34"/>
          <w:rFonts w:hint="eastAsia" w:cs="宋体"/>
          <w:b w:val="0"/>
          <w:bCs/>
          <w:color w:val="auto"/>
          <w:sz w:val="24"/>
          <w:szCs w:val="24"/>
          <w:highlight w:val="none"/>
          <w:lang w:eastAsia="zh-CN"/>
        </w:rPr>
        <w:t>及</w:t>
      </w:r>
      <w:r>
        <w:rPr>
          <w:rStyle w:val="34"/>
          <w:rFonts w:hint="eastAsia" w:cs="宋体"/>
          <w:b w:val="0"/>
          <w:bCs/>
          <w:color w:val="auto"/>
          <w:sz w:val="24"/>
          <w:szCs w:val="24"/>
          <w:highlight w:val="none"/>
        </w:rPr>
        <w:t>总公司出具给分支机构的授权书。</w:t>
      </w:r>
    </w:p>
    <w:p w14:paraId="26F14C22">
      <w:pPr>
        <w:pStyle w:val="27"/>
        <w:shd w:val="clear"/>
        <w:spacing w:before="75" w:beforeAutospacing="0" w:after="75" w:afterAutospacing="0" w:line="360" w:lineRule="auto"/>
        <w:ind w:firstLine="480" w:firstLineChars="200"/>
        <w:rPr>
          <w:rStyle w:val="34"/>
          <w:rFonts w:hint="eastAsia" w:eastAsia="宋体" w:cs="宋体"/>
          <w:b w:val="0"/>
          <w:bCs/>
          <w:color w:val="auto"/>
          <w:sz w:val="24"/>
          <w:szCs w:val="24"/>
          <w:highlight w:val="none"/>
          <w:lang w:eastAsia="zh-CN"/>
        </w:rPr>
      </w:pPr>
      <w:r>
        <w:rPr>
          <w:rStyle w:val="34"/>
          <w:rFonts w:hint="eastAsia" w:cs="宋体"/>
          <w:b w:val="0"/>
          <w:bCs/>
          <w:color w:val="auto"/>
          <w:sz w:val="24"/>
          <w:szCs w:val="24"/>
          <w:highlight w:val="none"/>
        </w:rPr>
        <w:t>②</w:t>
      </w:r>
      <w:r>
        <w:rPr>
          <w:rStyle w:val="34"/>
          <w:rFonts w:hint="eastAsia" w:ascii="宋体" w:hAnsi="宋体" w:eastAsia="宋体" w:cs="宋体"/>
          <w:b w:val="0"/>
          <w:bCs/>
          <w:color w:val="auto"/>
          <w:sz w:val="24"/>
          <w:szCs w:val="24"/>
          <w:highlight w:val="none"/>
          <w:lang w:eastAsia="zh-CN"/>
        </w:rPr>
        <w:t>提供投标截止日前</w:t>
      </w:r>
      <w:r>
        <w:rPr>
          <w:rStyle w:val="34"/>
          <w:rFonts w:hint="eastAsia" w:eastAsia="宋体" w:cs="宋体"/>
          <w:b w:val="0"/>
          <w:bCs/>
          <w:color w:val="auto"/>
          <w:sz w:val="24"/>
          <w:szCs w:val="24"/>
          <w:highlight w:val="none"/>
          <w:lang w:eastAsia="zh-CN"/>
        </w:rPr>
        <w:t>六</w:t>
      </w:r>
      <w:r>
        <w:rPr>
          <w:rStyle w:val="34"/>
          <w:rFonts w:hint="eastAsia" w:ascii="宋体" w:hAnsi="宋体" w:eastAsia="宋体" w:cs="宋体"/>
          <w:b w:val="0"/>
          <w:bCs/>
          <w:color w:val="auto"/>
          <w:sz w:val="24"/>
          <w:szCs w:val="24"/>
          <w:highlight w:val="none"/>
          <w:lang w:eastAsia="zh-CN"/>
        </w:rPr>
        <w:t>个月</w:t>
      </w:r>
      <w:r>
        <w:rPr>
          <w:rStyle w:val="34"/>
          <w:rFonts w:hint="eastAsia" w:eastAsia="宋体" w:cs="宋体"/>
          <w:b w:val="0"/>
          <w:bCs/>
          <w:color w:val="auto"/>
          <w:sz w:val="24"/>
          <w:szCs w:val="24"/>
          <w:highlight w:val="none"/>
          <w:lang w:eastAsia="zh-CN"/>
        </w:rPr>
        <w:t>任意一个月</w:t>
      </w:r>
      <w:r>
        <w:rPr>
          <w:rStyle w:val="34"/>
          <w:rFonts w:hint="eastAsia" w:ascii="宋体" w:hAnsi="宋体" w:eastAsia="宋体" w:cs="宋体"/>
          <w:b w:val="0"/>
          <w:bCs/>
          <w:color w:val="auto"/>
          <w:sz w:val="24"/>
          <w:szCs w:val="24"/>
          <w:highlight w:val="none"/>
          <w:lang w:eastAsia="zh-CN"/>
        </w:rPr>
        <w:t>依法缴纳税收和社会保障资金的良好记录的证明材料（附复印件）</w:t>
      </w:r>
      <w:r>
        <w:rPr>
          <w:rStyle w:val="34"/>
          <w:rFonts w:hint="eastAsia" w:eastAsia="宋体" w:cs="宋体"/>
          <w:b w:val="0"/>
          <w:bCs/>
          <w:color w:val="auto"/>
          <w:sz w:val="24"/>
          <w:szCs w:val="24"/>
          <w:highlight w:val="none"/>
          <w:lang w:eastAsia="zh-CN"/>
        </w:rPr>
        <w:t>；</w:t>
      </w:r>
      <w:r>
        <w:rPr>
          <w:rStyle w:val="34"/>
          <w:rFonts w:hint="eastAsia" w:cs="宋体"/>
          <w:b w:val="0"/>
          <w:bCs/>
          <w:color w:val="auto"/>
          <w:sz w:val="24"/>
          <w:szCs w:val="24"/>
          <w:highlight w:val="none"/>
          <w:lang w:val="en-US" w:eastAsia="zh-CN"/>
        </w:rPr>
        <w:t>（未发生缴税情况的，须提供零申报证明，即提供企业所在地税务部门出具的申报证明或加盖税务机关公章的申报表或自行在网上申报系统中打印的已申报报表；依法免税的，须提供供应商所在地税务部门出具的相应证明。）</w:t>
      </w:r>
    </w:p>
    <w:p w14:paraId="6330C5D0">
      <w:pPr>
        <w:pStyle w:val="27"/>
        <w:shd w:val="clear"/>
        <w:spacing w:before="75" w:beforeAutospacing="0" w:after="75" w:afterAutospacing="0" w:line="360" w:lineRule="auto"/>
        <w:ind w:firstLine="480" w:firstLineChars="200"/>
        <w:rPr>
          <w:rFonts w:hint="eastAsia" w:ascii="宋体" w:hAnsi="宋体"/>
          <w:color w:val="auto"/>
          <w:kern w:val="0"/>
          <w:sz w:val="24"/>
          <w:szCs w:val="24"/>
          <w:highlight w:val="none"/>
          <w:lang w:eastAsia="zh-CN"/>
        </w:rPr>
      </w:pPr>
      <w:r>
        <w:rPr>
          <w:rStyle w:val="34"/>
          <w:rFonts w:hint="eastAsia" w:cs="宋体"/>
          <w:b w:val="0"/>
          <w:bCs/>
          <w:color w:val="auto"/>
          <w:sz w:val="24"/>
          <w:szCs w:val="24"/>
          <w:highlight w:val="none"/>
        </w:rPr>
        <w:t>③提供（202</w:t>
      </w:r>
      <w:r>
        <w:rPr>
          <w:rStyle w:val="34"/>
          <w:rFonts w:hint="eastAsia" w:cs="宋体"/>
          <w:b w:val="0"/>
          <w:bCs/>
          <w:color w:val="auto"/>
          <w:sz w:val="24"/>
          <w:szCs w:val="24"/>
          <w:highlight w:val="none"/>
          <w:lang w:val="en-US" w:eastAsia="zh-CN"/>
        </w:rPr>
        <w:t>2</w:t>
      </w:r>
      <w:r>
        <w:rPr>
          <w:rStyle w:val="34"/>
          <w:rFonts w:hint="eastAsia" w:cs="宋体"/>
          <w:b w:val="0"/>
          <w:bCs/>
          <w:color w:val="auto"/>
          <w:sz w:val="24"/>
          <w:szCs w:val="24"/>
          <w:highlight w:val="none"/>
        </w:rPr>
        <w:t>或202</w:t>
      </w:r>
      <w:r>
        <w:rPr>
          <w:rStyle w:val="34"/>
          <w:rFonts w:hint="eastAsia" w:cs="宋体"/>
          <w:b w:val="0"/>
          <w:bCs/>
          <w:color w:val="auto"/>
          <w:sz w:val="24"/>
          <w:szCs w:val="24"/>
          <w:highlight w:val="none"/>
          <w:lang w:val="en-US" w:eastAsia="zh-CN"/>
        </w:rPr>
        <w:t>3</w:t>
      </w:r>
      <w:r>
        <w:rPr>
          <w:rStyle w:val="34"/>
          <w:rFonts w:hint="eastAsia" w:cs="宋体"/>
          <w:b w:val="0"/>
          <w:bCs/>
          <w:color w:val="auto"/>
          <w:sz w:val="24"/>
          <w:szCs w:val="24"/>
          <w:highlight w:val="none"/>
        </w:rPr>
        <w:t>年度）经审计财务会计报告或企业财务报表（至少包括包资产负债表）或基本开户银行出具的资信证明。供应商注册时间截至响应文件递交截止日不足一年的，也可提供在相关主管部门备案的公司章程复印件；</w:t>
      </w:r>
    </w:p>
    <w:p w14:paraId="50BB0579">
      <w:pPr>
        <w:pStyle w:val="27"/>
        <w:shd w:val="clear"/>
        <w:spacing w:before="75" w:beforeAutospacing="0" w:after="75" w:afterAutospacing="0" w:line="360" w:lineRule="auto"/>
        <w:ind w:firstLine="480" w:firstLineChars="200"/>
        <w:outlineLvl w:val="2"/>
        <w:rPr>
          <w:rStyle w:val="34"/>
          <w:rFonts w:hint="eastAsia" w:cs="宋体"/>
          <w:b w:val="0"/>
          <w:bCs/>
          <w:color w:val="auto"/>
          <w:sz w:val="24"/>
          <w:szCs w:val="24"/>
          <w:highlight w:val="none"/>
        </w:rPr>
      </w:pPr>
      <w:r>
        <w:rPr>
          <w:rStyle w:val="34"/>
          <w:rFonts w:hint="eastAsia" w:cs="宋体"/>
          <w:b w:val="0"/>
          <w:bCs/>
          <w:color w:val="auto"/>
          <w:sz w:val="24"/>
          <w:szCs w:val="24"/>
          <w:highlight w:val="none"/>
          <w:lang w:eastAsia="zh-CN"/>
        </w:rPr>
        <w:t>④</w:t>
      </w:r>
      <w:r>
        <w:rPr>
          <w:rStyle w:val="34"/>
          <w:rFonts w:hint="eastAsia" w:cs="宋体"/>
          <w:b w:val="0"/>
          <w:bCs/>
          <w:color w:val="auto"/>
          <w:sz w:val="24"/>
          <w:szCs w:val="24"/>
          <w:highlight w:val="none"/>
        </w:rPr>
        <w:t>法律、行政法规、本采购文件规定的其他条件。</w:t>
      </w:r>
    </w:p>
    <w:p w14:paraId="09E62C5C">
      <w:pPr>
        <w:widowControl/>
        <w:shd w:val="clear"/>
        <w:spacing w:line="360" w:lineRule="auto"/>
        <w:outlineLvl w:val="3"/>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12.2</w:t>
      </w:r>
      <w:r>
        <w:rPr>
          <w:rFonts w:hint="eastAsia" w:ascii="宋体" w:hAnsi="宋体" w:eastAsia="宋体" w:cs="宋体"/>
          <w:b/>
          <w:bCs/>
          <w:color w:val="auto"/>
          <w:kern w:val="0"/>
          <w:sz w:val="24"/>
          <w:szCs w:val="24"/>
          <w:highlight w:val="none"/>
        </w:rPr>
        <w:t>报价文件</w:t>
      </w:r>
    </w:p>
    <w:p w14:paraId="7906605E">
      <w:pPr>
        <w:widowControl/>
        <w:shd w:val="clear"/>
        <w:spacing w:line="360" w:lineRule="auto"/>
        <w:ind w:firstLine="480" w:firstLineChars="0"/>
        <w:rPr>
          <w:rFonts w:hint="eastAsia" w:ascii="宋体" w:hAnsi="宋体" w:eastAsia="宋体" w:cs="宋体"/>
          <w:b w:val="0"/>
          <w:bCs/>
          <w:color w:val="auto"/>
          <w:kern w:val="0"/>
          <w:sz w:val="24"/>
          <w:szCs w:val="24"/>
          <w:highlight w:val="none"/>
        </w:rPr>
      </w:pPr>
      <w:r>
        <w:rPr>
          <w:rStyle w:val="34"/>
          <w:rFonts w:hint="eastAsia" w:ascii="宋体" w:hAnsi="宋体" w:eastAsia="宋体" w:cs="宋体"/>
          <w:b w:val="0"/>
          <w:bCs/>
          <w:color w:val="auto"/>
          <w:sz w:val="24"/>
          <w:szCs w:val="24"/>
          <w:highlight w:val="none"/>
          <w:lang w:eastAsia="zh-CN"/>
        </w:rPr>
        <w:t>（</w:t>
      </w:r>
      <w:r>
        <w:rPr>
          <w:rStyle w:val="34"/>
          <w:rFonts w:hint="eastAsia" w:ascii="宋体" w:hAnsi="宋体" w:eastAsia="宋体" w:cs="宋体"/>
          <w:b w:val="0"/>
          <w:bCs/>
          <w:color w:val="auto"/>
          <w:sz w:val="24"/>
          <w:szCs w:val="24"/>
          <w:highlight w:val="none"/>
          <w:lang w:val="en-US" w:eastAsia="zh-CN"/>
        </w:rPr>
        <w:t>1</w:t>
      </w:r>
      <w:r>
        <w:rPr>
          <w:rStyle w:val="34"/>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kern w:val="0"/>
          <w:sz w:val="24"/>
          <w:szCs w:val="24"/>
          <w:highlight w:val="none"/>
        </w:rPr>
        <w:t>报价文件</w:t>
      </w:r>
      <w:r>
        <w:rPr>
          <w:rStyle w:val="34"/>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kern w:val="0"/>
          <w:sz w:val="24"/>
          <w:szCs w:val="24"/>
          <w:highlight w:val="none"/>
        </w:rPr>
        <w:t>封面</w:t>
      </w:r>
    </w:p>
    <w:p w14:paraId="7E529958">
      <w:pPr>
        <w:widowControl/>
        <w:shd w:val="clear"/>
        <w:spacing w:line="360" w:lineRule="auto"/>
        <w:ind w:firstLine="480"/>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val="en-US" w:eastAsia="zh-CN"/>
        </w:rPr>
        <w:t>（2）</w:t>
      </w:r>
      <w:r>
        <w:rPr>
          <w:rFonts w:hint="eastAsia" w:ascii="宋体" w:hAnsi="宋体" w:eastAsia="宋体" w:cs="宋体"/>
          <w:b w:val="0"/>
          <w:bCs w:val="0"/>
          <w:color w:val="auto"/>
          <w:kern w:val="0"/>
          <w:sz w:val="24"/>
          <w:szCs w:val="24"/>
          <w:highlight w:val="none"/>
          <w:lang w:eastAsia="zh-CN"/>
        </w:rPr>
        <w:t>响应函</w:t>
      </w:r>
    </w:p>
    <w:p w14:paraId="5C29F61E">
      <w:pPr>
        <w:widowControl/>
        <w:shd w:val="clear"/>
        <w:spacing w:line="360" w:lineRule="auto"/>
        <w:ind w:firstLine="480" w:firstLineChars="200"/>
        <w:rPr>
          <w:rStyle w:val="34"/>
          <w:rFonts w:hint="eastAsia" w:ascii="宋体" w:hAnsi="宋体" w:eastAsia="宋体" w:cs="宋体"/>
          <w:b w:val="0"/>
          <w:bCs/>
          <w:color w:val="auto"/>
          <w:sz w:val="24"/>
          <w:szCs w:val="24"/>
          <w:highlight w:val="none"/>
          <w:lang w:val="en-US" w:eastAsia="zh-CN"/>
        </w:rPr>
      </w:pPr>
      <w:r>
        <w:rPr>
          <w:rStyle w:val="34"/>
          <w:rFonts w:hint="eastAsia" w:ascii="宋体" w:hAnsi="宋体" w:eastAsia="宋体" w:cs="宋体"/>
          <w:b w:val="0"/>
          <w:bCs/>
          <w:color w:val="auto"/>
          <w:sz w:val="24"/>
          <w:szCs w:val="24"/>
          <w:highlight w:val="none"/>
          <w:lang w:val="en-US" w:eastAsia="zh-CN"/>
        </w:rPr>
        <w:t>（3）开标一览表</w:t>
      </w:r>
    </w:p>
    <w:p w14:paraId="4788CC95">
      <w:pPr>
        <w:widowControl/>
        <w:shd w:val="clear"/>
        <w:spacing w:line="360" w:lineRule="auto"/>
        <w:outlineLvl w:val="3"/>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12.3</w:t>
      </w:r>
      <w:r>
        <w:rPr>
          <w:rFonts w:hint="eastAsia" w:ascii="宋体" w:hAnsi="宋体" w:eastAsia="宋体" w:cs="宋体"/>
          <w:b/>
          <w:bCs/>
          <w:color w:val="auto"/>
          <w:kern w:val="0"/>
          <w:sz w:val="24"/>
          <w:szCs w:val="24"/>
          <w:highlight w:val="none"/>
        </w:rPr>
        <w:t>商务</w:t>
      </w:r>
      <w:r>
        <w:rPr>
          <w:rFonts w:hint="eastAsia" w:ascii="宋体" w:hAnsi="宋体" w:eastAsia="宋体" w:cs="宋体"/>
          <w:b/>
          <w:bCs/>
          <w:color w:val="auto"/>
          <w:kern w:val="0"/>
          <w:sz w:val="24"/>
          <w:szCs w:val="24"/>
          <w:highlight w:val="none"/>
          <w:lang w:eastAsia="zh-CN"/>
        </w:rPr>
        <w:t>、技术</w:t>
      </w:r>
      <w:r>
        <w:rPr>
          <w:rFonts w:hint="eastAsia" w:ascii="宋体" w:hAnsi="宋体" w:eastAsia="宋体" w:cs="宋体"/>
          <w:b/>
          <w:bCs/>
          <w:color w:val="auto"/>
          <w:kern w:val="0"/>
          <w:sz w:val="24"/>
          <w:szCs w:val="24"/>
          <w:highlight w:val="none"/>
        </w:rPr>
        <w:t>文件</w:t>
      </w:r>
    </w:p>
    <w:p w14:paraId="6A51FD88">
      <w:pPr>
        <w:widowControl/>
        <w:spacing w:line="360" w:lineRule="auto"/>
        <w:ind w:firstLine="480"/>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1</w:t>
      </w:r>
      <w:r>
        <w:rPr>
          <w:rFonts w:hint="eastAsia" w:ascii="宋体" w:hAnsi="宋体" w:eastAsia="宋体" w:cs="宋体"/>
          <w:b w:val="0"/>
          <w:bCs w:val="0"/>
          <w:color w:val="auto"/>
          <w:kern w:val="0"/>
          <w:sz w:val="24"/>
          <w:szCs w:val="24"/>
          <w:highlight w:val="none"/>
          <w:lang w:eastAsia="zh-CN"/>
        </w:rPr>
        <w:t>）“商务文件”封面</w:t>
      </w:r>
    </w:p>
    <w:p w14:paraId="50568BF4">
      <w:pPr>
        <w:widowControl/>
        <w:spacing w:line="360" w:lineRule="auto"/>
        <w:ind w:firstLine="480"/>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2</w:t>
      </w:r>
      <w:r>
        <w:rPr>
          <w:rFonts w:hint="eastAsia" w:ascii="宋体" w:hAnsi="宋体" w:eastAsia="宋体" w:cs="宋体"/>
          <w:b w:val="0"/>
          <w:bCs w:val="0"/>
          <w:color w:val="auto"/>
          <w:kern w:val="0"/>
          <w:sz w:val="24"/>
          <w:szCs w:val="24"/>
          <w:highlight w:val="none"/>
          <w:lang w:eastAsia="zh-CN"/>
        </w:rPr>
        <w:t>）</w:t>
      </w:r>
      <w:r>
        <w:rPr>
          <w:rFonts w:hint="eastAsia" w:ascii="宋体" w:hAnsi="宋体" w:cs="宋体"/>
          <w:b w:val="0"/>
          <w:bCs w:val="0"/>
          <w:color w:val="auto"/>
          <w:kern w:val="0"/>
          <w:sz w:val="24"/>
          <w:szCs w:val="24"/>
          <w:highlight w:val="none"/>
          <w:lang w:eastAsia="zh-CN"/>
        </w:rPr>
        <w:t>供应商基本情况表</w:t>
      </w:r>
    </w:p>
    <w:p w14:paraId="3A3CACDB">
      <w:pPr>
        <w:widowControl/>
        <w:spacing w:line="360" w:lineRule="auto"/>
        <w:ind w:firstLine="480"/>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w:t>
      </w:r>
      <w:r>
        <w:rPr>
          <w:rFonts w:hint="eastAsia" w:ascii="宋体" w:hAnsi="宋体" w:eastAsia="宋体" w:cs="宋体"/>
          <w:b w:val="0"/>
          <w:bCs w:val="0"/>
          <w:color w:val="auto"/>
          <w:kern w:val="0"/>
          <w:sz w:val="24"/>
          <w:szCs w:val="24"/>
          <w:highlight w:val="none"/>
        </w:rPr>
        <w:t>中小企业声明函</w:t>
      </w:r>
    </w:p>
    <w:p w14:paraId="2BD8D217">
      <w:pPr>
        <w:widowControl/>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）近</w:t>
      </w:r>
      <w:r>
        <w:rPr>
          <w:rFonts w:hint="eastAsia" w:ascii="宋体" w:hAnsi="宋体" w:eastAsia="宋体" w:cs="宋体"/>
          <w:b w:val="0"/>
          <w:bCs w:val="0"/>
          <w:color w:val="auto"/>
          <w:kern w:val="0"/>
          <w:sz w:val="24"/>
          <w:szCs w:val="24"/>
          <w:highlight w:val="none"/>
        </w:rPr>
        <w:t>三年（</w:t>
      </w:r>
      <w:r>
        <w:rPr>
          <w:rFonts w:hint="eastAsia" w:ascii="宋体" w:hAnsi="宋体" w:cs="宋体"/>
          <w:b w:val="0"/>
          <w:bCs w:val="0"/>
          <w:color w:val="auto"/>
          <w:kern w:val="0"/>
          <w:sz w:val="24"/>
          <w:szCs w:val="24"/>
          <w:highlight w:val="none"/>
          <w:lang w:val="en-US" w:eastAsia="zh-CN"/>
        </w:rPr>
        <w:t>2022年1月1日</w:t>
      </w:r>
      <w:r>
        <w:rPr>
          <w:rFonts w:hint="eastAsia" w:ascii="宋体" w:hAnsi="宋体" w:eastAsia="宋体" w:cs="宋体"/>
          <w:b w:val="0"/>
          <w:bCs w:val="0"/>
          <w:color w:val="auto"/>
          <w:kern w:val="0"/>
          <w:sz w:val="24"/>
          <w:szCs w:val="24"/>
          <w:highlight w:val="none"/>
        </w:rPr>
        <w:t>至今</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类似</w:t>
      </w:r>
      <w:r>
        <w:rPr>
          <w:rFonts w:hint="eastAsia" w:ascii="宋体" w:hAnsi="宋体" w:eastAsia="宋体" w:cs="宋体"/>
          <w:color w:val="auto"/>
          <w:kern w:val="0"/>
          <w:sz w:val="24"/>
          <w:szCs w:val="24"/>
          <w:highlight w:val="none"/>
        </w:rPr>
        <w:t>项目业绩表</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并附业绩证明资料（复印件）</w:t>
      </w:r>
    </w:p>
    <w:p w14:paraId="538DEFC0">
      <w:pPr>
        <w:widowControl/>
        <w:spacing w:line="360" w:lineRule="auto"/>
        <w:ind w:left="479" w:leftChars="228" w:firstLine="0"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highlight w:val="none"/>
        </w:rPr>
        <w:t>采购代理服务费支付承诺书</w:t>
      </w:r>
    </w:p>
    <w:p w14:paraId="792FB7F9">
      <w:pPr>
        <w:widowControl/>
        <w:spacing w:line="360" w:lineRule="auto"/>
        <w:ind w:left="479" w:leftChars="228" w:firstLine="0" w:firstLineChars="0"/>
        <w:rPr>
          <w:rFonts w:hint="eastAsia" w:ascii="宋体" w:hAnsi="宋体" w:eastAsia="宋体" w:cs="宋体"/>
          <w:b/>
          <w:bCs/>
          <w:color w:val="auto"/>
          <w:kern w:val="0"/>
          <w:sz w:val="24"/>
          <w:szCs w:val="24"/>
          <w:highlight w:val="none"/>
          <w:lang w:eastAsia="zh-CN"/>
        </w:rPr>
      </w:pPr>
      <w:r>
        <w:rPr>
          <w:rStyle w:val="34"/>
          <w:rFonts w:hint="eastAsia" w:ascii="宋体" w:hAnsi="宋体" w:eastAsia="宋体" w:cs="宋体"/>
          <w:b w:val="0"/>
          <w:bCs/>
          <w:color w:val="auto"/>
          <w:sz w:val="24"/>
          <w:szCs w:val="24"/>
          <w:highlight w:val="none"/>
          <w:lang w:eastAsia="zh-CN"/>
        </w:rPr>
        <w:t>（</w:t>
      </w:r>
      <w:r>
        <w:rPr>
          <w:rStyle w:val="34"/>
          <w:rFonts w:hint="eastAsia" w:ascii="宋体" w:hAnsi="宋体" w:eastAsia="宋体" w:cs="宋体"/>
          <w:b w:val="0"/>
          <w:bCs/>
          <w:color w:val="auto"/>
          <w:sz w:val="24"/>
          <w:szCs w:val="24"/>
          <w:highlight w:val="none"/>
          <w:lang w:val="en-US" w:eastAsia="zh-CN"/>
        </w:rPr>
        <w:t>6</w:t>
      </w:r>
      <w:r>
        <w:rPr>
          <w:rStyle w:val="34"/>
          <w:rFonts w:hint="eastAsia" w:ascii="宋体" w:hAnsi="宋体" w:eastAsia="宋体" w:cs="宋体"/>
          <w:b w:val="0"/>
          <w:bCs/>
          <w:color w:val="auto"/>
          <w:sz w:val="24"/>
          <w:szCs w:val="24"/>
          <w:highlight w:val="none"/>
          <w:lang w:eastAsia="zh-CN"/>
        </w:rPr>
        <w:t>）</w:t>
      </w:r>
      <w:r>
        <w:rPr>
          <w:rStyle w:val="34"/>
          <w:rFonts w:hint="eastAsia" w:ascii="宋体" w:hAnsi="宋体" w:eastAsia="宋体" w:cs="宋体"/>
          <w:b w:val="0"/>
          <w:bCs/>
          <w:color w:val="auto"/>
          <w:sz w:val="24"/>
          <w:szCs w:val="24"/>
          <w:highlight w:val="none"/>
        </w:rPr>
        <w:t>商务条款响应偏离表</w:t>
      </w:r>
    </w:p>
    <w:p w14:paraId="5BD92029">
      <w:pPr>
        <w:widowControl/>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color w:val="auto"/>
          <w:kern w:val="0"/>
          <w:sz w:val="24"/>
          <w:szCs w:val="24"/>
          <w:highlight w:val="none"/>
        </w:rPr>
        <w:t>技术文件</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color w:val="auto"/>
          <w:kern w:val="0"/>
          <w:sz w:val="24"/>
          <w:szCs w:val="24"/>
          <w:highlight w:val="none"/>
        </w:rPr>
        <w:t>封面</w:t>
      </w:r>
    </w:p>
    <w:p w14:paraId="6FC21400">
      <w:pPr>
        <w:pStyle w:val="1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项目人员配置情况表</w:t>
      </w:r>
    </w:p>
    <w:p w14:paraId="6035A716">
      <w:pPr>
        <w:keepNext w:val="0"/>
        <w:keepLines w:val="0"/>
        <w:widowControl/>
        <w:suppressLineNumbers w:val="0"/>
        <w:spacing w:before="0" w:beforeAutospacing="0" w:after="0" w:afterAutospacing="0" w:line="360" w:lineRule="auto"/>
        <w:ind w:right="0" w:firstLine="480" w:firstLineChars="200"/>
        <w:jc w:val="both"/>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9</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技术服务方案</w:t>
      </w:r>
    </w:p>
    <w:p w14:paraId="058C1567">
      <w:pPr>
        <w:widowControl/>
        <w:shd w:val="clear"/>
        <w:spacing w:line="360" w:lineRule="auto"/>
        <w:outlineLvl w:val="3"/>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12.4其他与项目有关的资料（结合评分表自附）</w:t>
      </w:r>
    </w:p>
    <w:p w14:paraId="40F6304E">
      <w:pPr>
        <w:pStyle w:val="27"/>
        <w:shd w:val="clear"/>
        <w:spacing w:before="75" w:beforeAutospacing="0" w:after="75" w:afterAutospacing="0" w:line="360" w:lineRule="auto"/>
        <w:ind w:firstLine="482" w:firstLineChars="200"/>
        <w:rPr>
          <w:rStyle w:val="34"/>
          <w:rFonts w:hint="eastAsia" w:ascii="宋体" w:hAnsi="宋体" w:eastAsia="宋体" w:cs="宋体"/>
          <w:b/>
          <w:bCs w:val="0"/>
          <w:color w:val="auto"/>
          <w:sz w:val="24"/>
          <w:szCs w:val="24"/>
          <w:highlight w:val="none"/>
        </w:rPr>
      </w:pPr>
      <w:r>
        <w:rPr>
          <w:rStyle w:val="34"/>
          <w:rFonts w:hint="eastAsia" w:ascii="宋体" w:hAnsi="宋体" w:eastAsia="宋体" w:cs="宋体"/>
          <w:b/>
          <w:bCs w:val="0"/>
          <w:color w:val="auto"/>
          <w:sz w:val="24"/>
          <w:szCs w:val="24"/>
          <w:highlight w:val="none"/>
        </w:rPr>
        <w:t>特别说明：</w:t>
      </w:r>
    </w:p>
    <w:p w14:paraId="5743562B">
      <w:pPr>
        <w:pStyle w:val="27"/>
        <w:shd w:val="clear"/>
        <w:spacing w:before="75" w:beforeAutospacing="0" w:after="75" w:afterAutospacing="0" w:line="360" w:lineRule="auto"/>
        <w:ind w:firstLine="482" w:firstLineChars="200"/>
        <w:rPr>
          <w:rStyle w:val="34"/>
          <w:rFonts w:hint="eastAsia" w:ascii="宋体" w:hAnsi="宋体" w:eastAsia="宋体" w:cs="宋体"/>
          <w:b/>
          <w:bCs w:val="0"/>
          <w:color w:val="auto"/>
          <w:sz w:val="24"/>
          <w:szCs w:val="24"/>
          <w:highlight w:val="none"/>
        </w:rPr>
      </w:pPr>
      <w:r>
        <w:rPr>
          <w:rStyle w:val="34"/>
          <w:rFonts w:hint="eastAsia" w:ascii="宋体" w:hAnsi="宋体" w:eastAsia="宋体" w:cs="宋体"/>
          <w:b/>
          <w:bCs w:val="0"/>
          <w:color w:val="auto"/>
          <w:sz w:val="24"/>
          <w:szCs w:val="24"/>
          <w:highlight w:val="none"/>
        </w:rPr>
        <w:t>①上述各种证件、证书复印件须加盖</w:t>
      </w:r>
      <w:r>
        <w:rPr>
          <w:rStyle w:val="34"/>
          <w:rFonts w:hint="eastAsia" w:ascii="宋体" w:hAnsi="宋体" w:eastAsia="宋体" w:cs="宋体"/>
          <w:b/>
          <w:bCs w:val="0"/>
          <w:color w:val="auto"/>
          <w:sz w:val="24"/>
          <w:szCs w:val="24"/>
          <w:highlight w:val="none"/>
          <w:lang w:eastAsia="zh-CN"/>
        </w:rPr>
        <w:t>供应商</w:t>
      </w:r>
      <w:r>
        <w:rPr>
          <w:rStyle w:val="34"/>
          <w:rFonts w:hint="eastAsia" w:ascii="宋体" w:hAnsi="宋体" w:eastAsia="宋体" w:cs="宋体"/>
          <w:b/>
          <w:bCs w:val="0"/>
          <w:color w:val="auto"/>
          <w:sz w:val="24"/>
          <w:szCs w:val="24"/>
          <w:highlight w:val="none"/>
        </w:rPr>
        <w:t>公章。如未按要求加盖</w:t>
      </w:r>
      <w:r>
        <w:rPr>
          <w:rStyle w:val="34"/>
          <w:rFonts w:hint="eastAsia" w:ascii="宋体" w:hAnsi="宋体" w:eastAsia="宋体" w:cs="宋体"/>
          <w:b/>
          <w:bCs w:val="0"/>
          <w:color w:val="auto"/>
          <w:sz w:val="24"/>
          <w:szCs w:val="24"/>
          <w:highlight w:val="none"/>
          <w:lang w:eastAsia="zh-CN"/>
        </w:rPr>
        <w:t>供应商</w:t>
      </w:r>
      <w:r>
        <w:rPr>
          <w:rStyle w:val="34"/>
          <w:rFonts w:hint="eastAsia" w:ascii="宋体" w:hAnsi="宋体" w:eastAsia="宋体" w:cs="宋体"/>
          <w:b/>
          <w:bCs w:val="0"/>
          <w:color w:val="auto"/>
          <w:sz w:val="24"/>
          <w:szCs w:val="24"/>
          <w:highlight w:val="none"/>
        </w:rPr>
        <w:t>公章者，可能导致其</w:t>
      </w:r>
      <w:r>
        <w:rPr>
          <w:rStyle w:val="34"/>
          <w:rFonts w:hint="eastAsia" w:ascii="宋体" w:hAnsi="宋体" w:eastAsia="宋体" w:cs="宋体"/>
          <w:b/>
          <w:bCs w:val="0"/>
          <w:color w:val="auto"/>
          <w:sz w:val="24"/>
          <w:szCs w:val="24"/>
          <w:highlight w:val="none"/>
          <w:lang w:eastAsia="zh-CN"/>
        </w:rPr>
        <w:t>响应文件</w:t>
      </w:r>
      <w:r>
        <w:rPr>
          <w:rStyle w:val="34"/>
          <w:rFonts w:hint="eastAsia" w:ascii="宋体" w:hAnsi="宋体" w:eastAsia="宋体" w:cs="宋体"/>
          <w:b/>
          <w:bCs w:val="0"/>
          <w:color w:val="auto"/>
          <w:sz w:val="24"/>
          <w:szCs w:val="24"/>
          <w:highlight w:val="none"/>
        </w:rPr>
        <w:t>无效。</w:t>
      </w:r>
    </w:p>
    <w:p w14:paraId="0DBA63D6">
      <w:pPr>
        <w:pStyle w:val="27"/>
        <w:shd w:val="clear"/>
        <w:spacing w:before="75" w:beforeAutospacing="0" w:after="75" w:afterAutospacing="0" w:line="360" w:lineRule="auto"/>
        <w:ind w:firstLine="482" w:firstLineChars="200"/>
        <w:rPr>
          <w:rStyle w:val="34"/>
          <w:rFonts w:hint="eastAsia" w:ascii="宋体" w:hAnsi="宋体" w:eastAsia="宋体" w:cs="宋体"/>
          <w:b/>
          <w:bCs w:val="0"/>
          <w:color w:val="auto"/>
          <w:sz w:val="24"/>
          <w:szCs w:val="24"/>
          <w:highlight w:val="none"/>
        </w:rPr>
      </w:pPr>
      <w:r>
        <w:rPr>
          <w:rStyle w:val="34"/>
          <w:rFonts w:hint="eastAsia" w:ascii="宋体" w:hAnsi="宋体" w:eastAsia="宋体" w:cs="宋体"/>
          <w:b/>
          <w:bCs w:val="0"/>
          <w:color w:val="auto"/>
          <w:sz w:val="24"/>
          <w:szCs w:val="24"/>
          <w:highlight w:val="none"/>
        </w:rPr>
        <w:t>②</w:t>
      </w:r>
      <w:r>
        <w:rPr>
          <w:rStyle w:val="34"/>
          <w:rFonts w:hint="eastAsia" w:ascii="宋体" w:hAnsi="宋体" w:eastAsia="宋体" w:cs="宋体"/>
          <w:b/>
          <w:bCs w:val="0"/>
          <w:color w:val="auto"/>
          <w:sz w:val="24"/>
          <w:szCs w:val="24"/>
          <w:highlight w:val="none"/>
          <w:lang w:eastAsia="zh-CN"/>
        </w:rPr>
        <w:t>供应商</w:t>
      </w:r>
      <w:r>
        <w:rPr>
          <w:rStyle w:val="34"/>
          <w:rFonts w:hint="eastAsia" w:ascii="宋体" w:hAnsi="宋体" w:eastAsia="宋体" w:cs="宋体"/>
          <w:b/>
          <w:bCs w:val="0"/>
          <w:color w:val="auto"/>
          <w:sz w:val="24"/>
          <w:szCs w:val="24"/>
          <w:highlight w:val="none"/>
        </w:rPr>
        <w:t>应如实提供资料，并保证真实可靠，不得弄虚作假。如</w:t>
      </w:r>
      <w:r>
        <w:rPr>
          <w:rStyle w:val="34"/>
          <w:rFonts w:hint="eastAsia" w:ascii="宋体" w:hAnsi="宋体" w:eastAsia="宋体" w:cs="宋体"/>
          <w:b/>
          <w:bCs w:val="0"/>
          <w:color w:val="auto"/>
          <w:sz w:val="24"/>
          <w:szCs w:val="24"/>
          <w:highlight w:val="none"/>
          <w:lang w:eastAsia="zh-CN"/>
        </w:rPr>
        <w:t>供应商</w:t>
      </w:r>
      <w:r>
        <w:rPr>
          <w:rStyle w:val="34"/>
          <w:rFonts w:hint="eastAsia" w:ascii="宋体" w:hAnsi="宋体" w:eastAsia="宋体" w:cs="宋体"/>
          <w:b/>
          <w:bCs w:val="0"/>
          <w:color w:val="auto"/>
          <w:sz w:val="24"/>
          <w:szCs w:val="24"/>
          <w:highlight w:val="none"/>
        </w:rPr>
        <w:t>隐瞒事实真相、弄虚作假，一经查实，取消该</w:t>
      </w:r>
      <w:r>
        <w:rPr>
          <w:rStyle w:val="34"/>
          <w:rFonts w:hint="eastAsia" w:ascii="宋体" w:hAnsi="宋体" w:eastAsia="宋体" w:cs="宋体"/>
          <w:b/>
          <w:bCs w:val="0"/>
          <w:color w:val="auto"/>
          <w:sz w:val="24"/>
          <w:szCs w:val="24"/>
          <w:highlight w:val="none"/>
          <w:lang w:eastAsia="zh-CN"/>
        </w:rPr>
        <w:t>供应商</w:t>
      </w:r>
      <w:r>
        <w:rPr>
          <w:rStyle w:val="34"/>
          <w:rFonts w:hint="eastAsia" w:ascii="宋体" w:hAnsi="宋体" w:eastAsia="宋体" w:cs="宋体"/>
          <w:b/>
          <w:bCs w:val="0"/>
          <w:color w:val="auto"/>
          <w:sz w:val="24"/>
          <w:szCs w:val="24"/>
          <w:highlight w:val="none"/>
        </w:rPr>
        <w:t>的</w:t>
      </w:r>
      <w:r>
        <w:rPr>
          <w:rStyle w:val="34"/>
          <w:rFonts w:hint="eastAsia" w:ascii="宋体" w:hAnsi="宋体" w:eastAsia="宋体" w:cs="宋体"/>
          <w:b/>
          <w:bCs w:val="0"/>
          <w:color w:val="auto"/>
          <w:sz w:val="24"/>
          <w:szCs w:val="24"/>
          <w:highlight w:val="none"/>
          <w:lang w:eastAsia="zh-CN"/>
        </w:rPr>
        <w:t>投标</w:t>
      </w:r>
      <w:r>
        <w:rPr>
          <w:rStyle w:val="34"/>
          <w:rFonts w:hint="eastAsia" w:ascii="宋体" w:hAnsi="宋体" w:eastAsia="宋体" w:cs="宋体"/>
          <w:b/>
          <w:bCs w:val="0"/>
          <w:color w:val="auto"/>
          <w:sz w:val="24"/>
          <w:szCs w:val="24"/>
          <w:highlight w:val="none"/>
        </w:rPr>
        <w:t>资格，若中标的，取消其中标资格。</w:t>
      </w:r>
    </w:p>
    <w:p w14:paraId="28B4A115">
      <w:pPr>
        <w:pStyle w:val="27"/>
        <w:shd w:val="clear"/>
        <w:spacing w:before="75" w:beforeAutospacing="0" w:after="75" w:afterAutospacing="0" w:line="360" w:lineRule="auto"/>
        <w:ind w:firstLine="482" w:firstLineChars="200"/>
        <w:rPr>
          <w:rFonts w:hint="eastAsia" w:ascii="宋体" w:hAnsi="宋体" w:eastAsia="宋体" w:cs="宋体"/>
          <w:b w:val="0"/>
          <w:bCs w:val="0"/>
          <w:color w:val="auto"/>
          <w:kern w:val="0"/>
          <w:sz w:val="24"/>
          <w:szCs w:val="24"/>
          <w:highlight w:val="none"/>
          <w:lang w:val="en-US" w:eastAsia="zh-CN"/>
        </w:rPr>
      </w:pPr>
      <w:bookmarkStart w:id="101" w:name="_Toc243907587"/>
      <w:bookmarkStart w:id="102" w:name="_Toc246216196"/>
      <w:bookmarkStart w:id="103" w:name="_Toc233274827"/>
      <w:bookmarkStart w:id="104" w:name="_Toc243906326"/>
      <w:bookmarkStart w:id="105" w:name="_Toc245897286"/>
      <w:r>
        <w:rPr>
          <w:rStyle w:val="34"/>
          <w:rFonts w:hint="eastAsia" w:ascii="宋体" w:hAnsi="宋体" w:eastAsia="宋体" w:cs="宋体"/>
          <w:color w:val="auto"/>
          <w:sz w:val="24"/>
          <w:szCs w:val="24"/>
          <w:highlight w:val="none"/>
          <w:lang w:eastAsia="zh-CN"/>
        </w:rPr>
        <w:t>③响应文件</w:t>
      </w:r>
      <w:r>
        <w:rPr>
          <w:rStyle w:val="34"/>
          <w:rFonts w:hint="eastAsia" w:ascii="宋体" w:hAnsi="宋体" w:eastAsia="宋体" w:cs="宋体"/>
          <w:color w:val="auto"/>
          <w:sz w:val="24"/>
          <w:szCs w:val="24"/>
          <w:highlight w:val="none"/>
        </w:rPr>
        <w:t>包括但不限于</w:t>
      </w:r>
      <w:r>
        <w:rPr>
          <w:rStyle w:val="34"/>
          <w:rFonts w:hint="eastAsia" w:ascii="宋体" w:hAnsi="宋体" w:eastAsia="宋体" w:cs="宋体"/>
          <w:color w:val="auto"/>
          <w:sz w:val="24"/>
          <w:szCs w:val="24"/>
          <w:highlight w:val="none"/>
          <w:lang w:eastAsia="zh-CN"/>
        </w:rPr>
        <w:t>以上</w:t>
      </w:r>
      <w:r>
        <w:rPr>
          <w:rStyle w:val="34"/>
          <w:rFonts w:hint="eastAsia" w:ascii="宋体" w:hAnsi="宋体" w:eastAsia="宋体" w:cs="宋体"/>
          <w:color w:val="auto"/>
          <w:sz w:val="24"/>
          <w:szCs w:val="24"/>
          <w:highlight w:val="none"/>
        </w:rPr>
        <w:t>内容，各</w:t>
      </w:r>
      <w:r>
        <w:rPr>
          <w:rStyle w:val="34"/>
          <w:rFonts w:hint="eastAsia" w:ascii="宋体" w:hAnsi="宋体" w:eastAsia="宋体" w:cs="宋体"/>
          <w:color w:val="auto"/>
          <w:sz w:val="24"/>
          <w:szCs w:val="24"/>
          <w:highlight w:val="none"/>
          <w:lang w:eastAsia="zh-CN"/>
        </w:rPr>
        <w:t>供应商</w:t>
      </w:r>
      <w:r>
        <w:rPr>
          <w:rStyle w:val="34"/>
          <w:rFonts w:hint="eastAsia" w:ascii="宋体" w:hAnsi="宋体" w:eastAsia="宋体" w:cs="宋体"/>
          <w:color w:val="auto"/>
          <w:sz w:val="24"/>
          <w:szCs w:val="24"/>
          <w:highlight w:val="none"/>
        </w:rPr>
        <w:t>应对照“第三章</w:t>
      </w:r>
      <w:r>
        <w:rPr>
          <w:rStyle w:val="34"/>
          <w:rFonts w:hint="eastAsia" w:cs="宋体"/>
          <w:color w:val="auto"/>
          <w:sz w:val="24"/>
          <w:szCs w:val="24"/>
          <w:highlight w:val="none"/>
          <w:lang w:val="en-US" w:eastAsia="zh-CN"/>
        </w:rPr>
        <w:t xml:space="preserve"> </w:t>
      </w:r>
      <w:r>
        <w:rPr>
          <w:rStyle w:val="34"/>
          <w:rFonts w:hint="eastAsia" w:ascii="宋体" w:hAnsi="宋体" w:eastAsia="宋体" w:cs="宋体"/>
          <w:color w:val="auto"/>
          <w:sz w:val="24"/>
          <w:szCs w:val="24"/>
          <w:highlight w:val="none"/>
        </w:rPr>
        <w:t>项目采购需求”及“第六章</w:t>
      </w:r>
      <w:r>
        <w:rPr>
          <w:rStyle w:val="34"/>
          <w:rFonts w:hint="eastAsia" w:ascii="宋体" w:hAnsi="宋体" w:eastAsia="宋体" w:cs="宋体"/>
          <w:color w:val="auto"/>
          <w:sz w:val="24"/>
          <w:szCs w:val="24"/>
          <w:highlight w:val="none"/>
          <w:lang w:val="en-US" w:eastAsia="zh-CN"/>
        </w:rPr>
        <w:t xml:space="preserve"> </w:t>
      </w:r>
      <w:r>
        <w:rPr>
          <w:rStyle w:val="34"/>
          <w:rFonts w:hint="eastAsia" w:ascii="宋体" w:hAnsi="宋体" w:eastAsia="宋体" w:cs="宋体"/>
          <w:color w:val="auto"/>
          <w:sz w:val="24"/>
          <w:szCs w:val="24"/>
          <w:highlight w:val="none"/>
        </w:rPr>
        <w:t>评审标准（综合评分法）”提供相关的证明资料</w:t>
      </w:r>
      <w:r>
        <w:rPr>
          <w:rStyle w:val="34"/>
          <w:rFonts w:hint="eastAsia" w:ascii="宋体" w:hAnsi="宋体" w:eastAsia="宋体" w:cs="宋体"/>
          <w:color w:val="auto"/>
          <w:sz w:val="24"/>
          <w:szCs w:val="24"/>
          <w:highlight w:val="none"/>
          <w:lang w:eastAsia="zh-CN"/>
        </w:rPr>
        <w:t>。</w:t>
      </w:r>
      <w:bookmarkEnd w:id="101"/>
      <w:bookmarkEnd w:id="102"/>
      <w:bookmarkEnd w:id="103"/>
      <w:bookmarkEnd w:id="104"/>
      <w:bookmarkEnd w:id="105"/>
    </w:p>
    <w:p w14:paraId="436DDE98">
      <w:pPr>
        <w:shd w:val="clear"/>
        <w:spacing w:line="360" w:lineRule="auto"/>
        <w:outlineLvl w:val="1"/>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1</w:t>
      </w:r>
      <w:r>
        <w:rPr>
          <w:rFonts w:hint="eastAsia" w:ascii="宋体" w:hAnsi="宋体" w:eastAsia="宋体" w:cs="宋体"/>
          <w:b/>
          <w:bCs/>
          <w:color w:val="auto"/>
          <w:sz w:val="24"/>
          <w:szCs w:val="21"/>
          <w:highlight w:val="none"/>
          <w:lang w:val="en-US" w:eastAsia="zh-CN"/>
        </w:rPr>
        <w:t>3</w:t>
      </w:r>
      <w:r>
        <w:rPr>
          <w:rFonts w:hint="eastAsia" w:ascii="宋体" w:hAnsi="宋体" w:cs="宋体"/>
          <w:b/>
          <w:bCs/>
          <w:color w:val="auto"/>
          <w:sz w:val="24"/>
          <w:szCs w:val="21"/>
          <w:highlight w:val="none"/>
          <w:lang w:val="en-US" w:eastAsia="zh-CN"/>
        </w:rPr>
        <w:t>.</w:t>
      </w:r>
      <w:r>
        <w:rPr>
          <w:rFonts w:hint="eastAsia" w:ascii="宋体" w:hAnsi="宋体" w:eastAsia="宋体" w:cs="宋体"/>
          <w:b/>
          <w:bCs/>
          <w:color w:val="auto"/>
          <w:sz w:val="24"/>
          <w:szCs w:val="21"/>
          <w:highlight w:val="none"/>
        </w:rPr>
        <w:t>响应文件格式</w:t>
      </w:r>
      <w:bookmarkEnd w:id="85"/>
      <w:bookmarkEnd w:id="86"/>
      <w:bookmarkEnd w:id="87"/>
      <w:bookmarkEnd w:id="88"/>
      <w:bookmarkEnd w:id="89"/>
      <w:bookmarkEnd w:id="90"/>
      <w:bookmarkEnd w:id="91"/>
      <w:bookmarkEnd w:id="92"/>
      <w:bookmarkEnd w:id="93"/>
      <w:bookmarkEnd w:id="94"/>
      <w:bookmarkEnd w:id="95"/>
      <w:bookmarkEnd w:id="96"/>
    </w:p>
    <w:p w14:paraId="715CCB80">
      <w:pPr>
        <w:shd w:val="clea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供应商应按本章“1</w:t>
      </w:r>
      <w:r>
        <w:rPr>
          <w:rFonts w:hint="eastAsia" w:ascii="宋体" w:hAnsi="宋体" w:eastAsia="宋体" w:cs="宋体"/>
          <w:color w:val="auto"/>
          <w:sz w:val="24"/>
          <w:szCs w:val="21"/>
          <w:highlight w:val="none"/>
          <w:lang w:val="en-US" w:eastAsia="zh-CN"/>
        </w:rPr>
        <w:t>2</w:t>
      </w:r>
      <w:r>
        <w:rPr>
          <w:rFonts w:hint="eastAsia" w:ascii="宋体" w:hAnsi="宋体" w:eastAsia="宋体" w:cs="宋体"/>
          <w:color w:val="auto"/>
          <w:sz w:val="24"/>
          <w:szCs w:val="21"/>
          <w:highlight w:val="none"/>
        </w:rPr>
        <w:t>、响应文件的组成”中的要求提供响应文件，文件格式可参考第五</w:t>
      </w:r>
      <w:r>
        <w:rPr>
          <w:rFonts w:hint="eastAsia" w:ascii="宋体" w:hAnsi="宋体" w:eastAsia="宋体" w:cs="宋体"/>
          <w:color w:val="auto"/>
          <w:sz w:val="24"/>
          <w:szCs w:val="21"/>
          <w:highlight w:val="none"/>
          <w:lang w:eastAsia="zh-CN"/>
        </w:rPr>
        <w:t>章</w:t>
      </w:r>
      <w:r>
        <w:rPr>
          <w:rFonts w:hint="eastAsia" w:ascii="宋体" w:hAnsi="宋体" w:eastAsia="宋体" w:cs="宋体"/>
          <w:color w:val="auto"/>
          <w:sz w:val="24"/>
          <w:szCs w:val="21"/>
          <w:highlight w:val="none"/>
        </w:rPr>
        <w:t>“响应文件格式”。若表格的栏目设计不够，供应商可按照同一格式自制表格填写；未提出的格式，供应商应自行拟定格式佐证响应。</w:t>
      </w:r>
    </w:p>
    <w:p w14:paraId="5AE17621">
      <w:pPr>
        <w:pStyle w:val="12"/>
        <w:shd w:val="clear"/>
        <w:spacing w:line="360" w:lineRule="auto"/>
        <w:outlineLvl w:val="1"/>
        <w:rPr>
          <w:rFonts w:hint="eastAsia" w:ascii="宋体" w:hAnsi="宋体" w:eastAsia="宋体" w:cs="宋体"/>
          <w:b/>
          <w:bCs/>
          <w:color w:val="auto"/>
          <w:sz w:val="24"/>
          <w:highlight w:val="none"/>
        </w:rPr>
      </w:pPr>
      <w:bookmarkStart w:id="106" w:name="_Toc239651308"/>
      <w:bookmarkStart w:id="107" w:name="_Toc424211818"/>
      <w:bookmarkStart w:id="108" w:name="_Toc239649753"/>
      <w:bookmarkStart w:id="109" w:name="_Toc460703964"/>
      <w:bookmarkStart w:id="110" w:name="_Toc239822494"/>
      <w:bookmarkStart w:id="111" w:name="_Toc239649301"/>
      <w:bookmarkStart w:id="112" w:name="_Toc239822609"/>
      <w:bookmarkStart w:id="113" w:name="_Toc239648855"/>
      <w:bookmarkStart w:id="114" w:name="_Toc239648589"/>
      <w:bookmarkStart w:id="115" w:name="_Toc239649377"/>
      <w:bookmarkStart w:id="116" w:name="_Toc424059488"/>
      <w:bookmarkStart w:id="117" w:name="_Toc239650589"/>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val="en-US" w:eastAsia="zh-CN"/>
        </w:rPr>
        <w:t>4</w:t>
      </w:r>
      <w:r>
        <w:rPr>
          <w:rFonts w:hint="eastAsia" w:hAnsi="宋体" w:cs="宋体"/>
          <w:b/>
          <w:bCs/>
          <w:color w:val="auto"/>
          <w:sz w:val="24"/>
          <w:highlight w:val="none"/>
          <w:lang w:val="en-US" w:eastAsia="zh-CN"/>
        </w:rPr>
        <w:t>.</w:t>
      </w:r>
      <w:r>
        <w:rPr>
          <w:rFonts w:hint="eastAsia" w:ascii="宋体" w:hAnsi="宋体" w:eastAsia="宋体" w:cs="宋体"/>
          <w:b/>
          <w:bCs/>
          <w:color w:val="auto"/>
          <w:sz w:val="24"/>
          <w:highlight w:val="none"/>
        </w:rPr>
        <w:t>响应文件的语言及计量单位</w:t>
      </w:r>
    </w:p>
    <w:p w14:paraId="35F2F23F">
      <w:pPr>
        <w:pStyle w:val="1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.1 响应文件及供应商和采购人及采购代理机构就有关磋商的所有文件和来往函件，应以中文书写。供应商可以提交用其他语言（原文）打印的资料，但必须翻译成中文，当原文和译文（中文）之间存有差异和/或矛盾时，以中文为准。</w:t>
      </w:r>
    </w:p>
    <w:p w14:paraId="4AD996C6">
      <w:pPr>
        <w:pStyle w:val="1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.2 除在</w:t>
      </w: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的项目采购需求中另有规定外，计量单位应使用中华人民共和国法定计量单位（国际单位制和国家选定的其它计量单位）。如供应商采用其它计量单位，需事先得到采购人的同意。</w:t>
      </w:r>
    </w:p>
    <w:p w14:paraId="4C896ED6">
      <w:pPr>
        <w:pStyle w:val="12"/>
        <w:shd w:val="clear"/>
        <w:spacing w:line="360" w:lineRule="auto"/>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val="en-US" w:eastAsia="zh-CN"/>
        </w:rPr>
        <w:t>5</w:t>
      </w:r>
      <w:r>
        <w:rPr>
          <w:rFonts w:hint="eastAsia" w:hAnsi="宋体" w:cs="宋体"/>
          <w:b/>
          <w:bCs/>
          <w:color w:val="auto"/>
          <w:sz w:val="24"/>
          <w:highlight w:val="none"/>
          <w:lang w:val="en-US" w:eastAsia="zh-CN"/>
        </w:rPr>
        <w:t>.</w:t>
      </w:r>
      <w:r>
        <w:rPr>
          <w:rFonts w:hint="eastAsia" w:ascii="宋体" w:hAnsi="宋体" w:eastAsia="宋体" w:cs="宋体"/>
          <w:b/>
          <w:bCs/>
          <w:color w:val="auto"/>
          <w:sz w:val="24"/>
          <w:highlight w:val="none"/>
        </w:rPr>
        <w:t>知识产权</w:t>
      </w:r>
    </w:p>
    <w:p w14:paraId="293199A6">
      <w:pPr>
        <w:pStyle w:val="12"/>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供应商应保证在本项目使用的任何产品和服务时，不会产生因第三方提出侵犯其专利权、商标权或其它知识产权而引起的法律和经济纠纷，如因专利权、商标权或其它知识产权而引起法律和经济纠纷，由供应商承担所有相关责任。</w:t>
      </w:r>
    </w:p>
    <w:p w14:paraId="219153D3">
      <w:pPr>
        <w:pStyle w:val="1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.2 采购人享有本项目实施过程中产生的知识成果及知识产权。</w:t>
      </w:r>
    </w:p>
    <w:p w14:paraId="0458704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3供应商如欲在项目实施过程中采用自有知识成果，需在响应文件中声明，并提供相关知识产权证明文件。使用该知识成果后，供应商需提供开发接口和开发手册等技术文档，并承诺提供无限期技术支持，采购人享有永久使用权。</w:t>
      </w:r>
    </w:p>
    <w:p w14:paraId="7B3483AF">
      <w:pPr>
        <w:shd w:val="clear"/>
        <w:spacing w:line="360" w:lineRule="auto"/>
        <w:ind w:firstLine="460" w:firstLineChars="192"/>
        <w:rPr>
          <w:rFonts w:hint="eastAsia" w:ascii="宋体" w:hAnsi="宋体" w:eastAsia="宋体" w:cs="宋体"/>
          <w:color w:val="auto"/>
          <w:sz w:val="24"/>
          <w:szCs w:val="21"/>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 xml:space="preserve">.4 供应商如采用其所不拥有的知识产权，则在其商务报价中必须包括合法获取该知识产权的相关费用。 </w:t>
      </w:r>
    </w:p>
    <w:p w14:paraId="39F55C71">
      <w:pPr>
        <w:shd w:val="clear"/>
        <w:spacing w:line="360" w:lineRule="auto"/>
        <w:outlineLvl w:val="1"/>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1</w:t>
      </w:r>
      <w:r>
        <w:rPr>
          <w:rFonts w:hint="eastAsia" w:ascii="宋体" w:hAnsi="宋体" w:eastAsia="宋体" w:cs="宋体"/>
          <w:b/>
          <w:bCs/>
          <w:color w:val="auto"/>
          <w:sz w:val="24"/>
          <w:szCs w:val="21"/>
          <w:highlight w:val="none"/>
          <w:lang w:val="en-US" w:eastAsia="zh-CN"/>
        </w:rPr>
        <w:t>6</w:t>
      </w:r>
      <w:r>
        <w:rPr>
          <w:rFonts w:hint="eastAsia" w:ascii="宋体" w:hAnsi="宋体" w:cs="宋体"/>
          <w:b/>
          <w:bCs/>
          <w:color w:val="auto"/>
          <w:sz w:val="24"/>
          <w:szCs w:val="21"/>
          <w:highlight w:val="none"/>
          <w:lang w:val="en-US" w:eastAsia="zh-CN"/>
        </w:rPr>
        <w:t>.</w:t>
      </w:r>
      <w:r>
        <w:rPr>
          <w:rFonts w:hint="eastAsia" w:ascii="宋体" w:hAnsi="宋体" w:eastAsia="宋体" w:cs="宋体"/>
          <w:b/>
          <w:bCs/>
          <w:color w:val="auto"/>
          <w:sz w:val="24"/>
          <w:szCs w:val="21"/>
          <w:highlight w:val="none"/>
        </w:rPr>
        <w:t>竞争性磋商报价</w:t>
      </w:r>
      <w:bookmarkEnd w:id="106"/>
      <w:bookmarkEnd w:id="107"/>
      <w:bookmarkEnd w:id="108"/>
      <w:bookmarkEnd w:id="109"/>
      <w:bookmarkEnd w:id="110"/>
      <w:bookmarkEnd w:id="111"/>
      <w:bookmarkEnd w:id="112"/>
      <w:bookmarkEnd w:id="113"/>
      <w:bookmarkEnd w:id="114"/>
      <w:bookmarkEnd w:id="115"/>
      <w:bookmarkEnd w:id="116"/>
      <w:bookmarkEnd w:id="117"/>
    </w:p>
    <w:p w14:paraId="154A9232">
      <w:pPr>
        <w:shd w:val="clear"/>
        <w:spacing w:line="360" w:lineRule="auto"/>
        <w:ind w:firstLine="480" w:firstLineChars="200"/>
        <w:rPr>
          <w:rFonts w:hint="eastAsia" w:ascii="宋体" w:hAnsi="宋体" w:eastAsia="宋体" w:cs="宋体"/>
          <w:color w:val="auto"/>
          <w:sz w:val="24"/>
          <w:szCs w:val="21"/>
          <w:highlight w:val="none"/>
        </w:rPr>
      </w:pPr>
      <w:bookmarkStart w:id="118" w:name="_Toc239822612"/>
      <w:bookmarkStart w:id="119" w:name="_Toc239649756"/>
      <w:bookmarkStart w:id="120" w:name="_Toc239822497"/>
      <w:bookmarkStart w:id="121" w:name="_Toc239648858"/>
      <w:bookmarkStart w:id="122" w:name="_Toc239649304"/>
      <w:bookmarkStart w:id="123" w:name="_Toc239649380"/>
      <w:bookmarkStart w:id="124" w:name="_Toc239650592"/>
      <w:bookmarkStart w:id="125" w:name="_Toc239648592"/>
      <w:bookmarkStart w:id="126" w:name="_Toc239651311"/>
      <w:r>
        <w:rPr>
          <w:rFonts w:hint="eastAsia" w:ascii="宋体" w:hAnsi="宋体" w:eastAsia="宋体" w:cs="宋体"/>
          <w:color w:val="auto"/>
          <w:sz w:val="24"/>
          <w:szCs w:val="21"/>
          <w:highlight w:val="none"/>
        </w:rPr>
        <w:t>本次磋商报价采用两轮报价。</w:t>
      </w:r>
    </w:p>
    <w:p w14:paraId="2A29FA60">
      <w:pPr>
        <w:shd w:val="clear"/>
        <w:spacing w:line="360" w:lineRule="auto"/>
        <w:ind w:firstLine="480" w:firstLineChars="200"/>
        <w:rPr>
          <w:rFonts w:hint="eastAsia" w:ascii="宋体" w:hAnsi="宋体" w:eastAsia="宋体" w:cs="宋体"/>
          <w:color w:val="auto"/>
          <w:sz w:val="24"/>
          <w:szCs w:val="21"/>
          <w:highlight w:val="none"/>
        </w:rPr>
      </w:pPr>
      <w:bookmarkStart w:id="127" w:name="_Toc245897288"/>
      <w:r>
        <w:rPr>
          <w:rFonts w:hint="eastAsia" w:ascii="宋体" w:hAnsi="宋体" w:eastAsia="宋体" w:cs="宋体"/>
          <w:color w:val="auto"/>
          <w:sz w:val="24"/>
          <w:szCs w:val="21"/>
          <w:highlight w:val="none"/>
        </w:rPr>
        <w:t>1</w:t>
      </w:r>
      <w:r>
        <w:rPr>
          <w:rFonts w:hint="eastAsia" w:ascii="宋体" w:hAnsi="宋体" w:eastAsia="宋体" w:cs="宋体"/>
          <w:color w:val="auto"/>
          <w:sz w:val="24"/>
          <w:szCs w:val="21"/>
          <w:highlight w:val="none"/>
          <w:lang w:val="en-US" w:eastAsia="zh-CN"/>
        </w:rPr>
        <w:t>6</w:t>
      </w:r>
      <w:r>
        <w:rPr>
          <w:rFonts w:hint="eastAsia" w:ascii="宋体" w:hAnsi="宋体" w:eastAsia="宋体" w:cs="宋体"/>
          <w:color w:val="auto"/>
          <w:sz w:val="24"/>
          <w:szCs w:val="21"/>
          <w:highlight w:val="none"/>
        </w:rPr>
        <w:t>.1</w:t>
      </w:r>
      <w:r>
        <w:rPr>
          <w:rFonts w:hint="eastAsia" w:ascii="宋体" w:hAnsi="宋体" w:eastAsia="宋体" w:cs="宋体"/>
          <w:color w:val="auto"/>
          <w:sz w:val="24"/>
          <w:highlight w:val="none"/>
        </w:rPr>
        <w:t>供应商的商务报价应是为采购人提供全部合同货物以及合同条款、技术规范及标准、项目采购需求、本采购文件约定的所有费用的总和。</w:t>
      </w:r>
    </w:p>
    <w:p w14:paraId="28A89BA3">
      <w:pPr>
        <w:shd w:val="clea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w:t>
      </w:r>
      <w:r>
        <w:rPr>
          <w:rFonts w:hint="eastAsia" w:ascii="宋体" w:hAnsi="宋体" w:eastAsia="宋体" w:cs="宋体"/>
          <w:color w:val="auto"/>
          <w:sz w:val="24"/>
          <w:szCs w:val="21"/>
          <w:highlight w:val="none"/>
          <w:lang w:val="en-US" w:eastAsia="zh-CN"/>
        </w:rPr>
        <w:t>6</w:t>
      </w:r>
      <w:r>
        <w:rPr>
          <w:rFonts w:hint="eastAsia" w:ascii="宋体" w:hAnsi="宋体" w:eastAsia="宋体" w:cs="宋体"/>
          <w:color w:val="auto"/>
          <w:sz w:val="24"/>
          <w:szCs w:val="21"/>
          <w:highlight w:val="none"/>
        </w:rPr>
        <w:t>.2任何因供应商忽视或误解采购范围、技术规范及标准、项目采购需求、合同条款和项目现场情况，若成交，采购人将不予批准由此而产生的索赔或交货期限延长申请。</w:t>
      </w:r>
    </w:p>
    <w:p w14:paraId="5D35D920">
      <w:pPr>
        <w:shd w:val="clea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w:t>
      </w:r>
      <w:r>
        <w:rPr>
          <w:rFonts w:hint="eastAsia" w:ascii="宋体" w:hAnsi="宋体" w:eastAsia="宋体" w:cs="宋体"/>
          <w:color w:val="auto"/>
          <w:sz w:val="24"/>
          <w:szCs w:val="21"/>
          <w:highlight w:val="none"/>
          <w:lang w:val="en-US" w:eastAsia="zh-CN"/>
        </w:rPr>
        <w:t>6</w:t>
      </w:r>
      <w:r>
        <w:rPr>
          <w:rFonts w:hint="eastAsia" w:ascii="宋体" w:hAnsi="宋体" w:eastAsia="宋体" w:cs="宋体"/>
          <w:color w:val="auto"/>
          <w:sz w:val="24"/>
          <w:szCs w:val="21"/>
          <w:highlight w:val="none"/>
        </w:rPr>
        <w:t>.3商务报价中不得包含合同条款、技术规范及标准、项目采购需求、本</w:t>
      </w:r>
      <w:r>
        <w:rPr>
          <w:rFonts w:hint="eastAsia" w:ascii="宋体" w:hAnsi="宋体" w:eastAsia="宋体" w:cs="宋体"/>
          <w:color w:val="auto"/>
          <w:sz w:val="24"/>
          <w:szCs w:val="21"/>
          <w:highlight w:val="none"/>
          <w:lang w:eastAsia="zh-CN"/>
        </w:rPr>
        <w:t>采购文件</w:t>
      </w:r>
      <w:r>
        <w:rPr>
          <w:rFonts w:hint="eastAsia" w:ascii="宋体" w:hAnsi="宋体" w:eastAsia="宋体" w:cs="宋体"/>
          <w:color w:val="auto"/>
          <w:sz w:val="24"/>
          <w:szCs w:val="21"/>
          <w:highlight w:val="none"/>
        </w:rPr>
        <w:t>要求以外的其他内容。</w:t>
      </w:r>
    </w:p>
    <w:p w14:paraId="64FB2C34">
      <w:pPr>
        <w:shd w:val="clear"/>
        <w:spacing w:line="360" w:lineRule="auto"/>
        <w:ind w:firstLine="480" w:firstLineChars="200"/>
        <w:outlineLvl w:val="2"/>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w:t>
      </w:r>
      <w:r>
        <w:rPr>
          <w:rFonts w:hint="eastAsia" w:ascii="宋体" w:hAnsi="宋体" w:eastAsia="宋体" w:cs="宋体"/>
          <w:color w:val="auto"/>
          <w:sz w:val="24"/>
          <w:szCs w:val="21"/>
          <w:highlight w:val="none"/>
          <w:lang w:val="en-US" w:eastAsia="zh-CN"/>
        </w:rPr>
        <w:t>6</w:t>
      </w:r>
      <w:r>
        <w:rPr>
          <w:rFonts w:hint="eastAsia" w:ascii="宋体" w:hAnsi="宋体" w:eastAsia="宋体" w:cs="宋体"/>
          <w:color w:val="auto"/>
          <w:sz w:val="24"/>
          <w:szCs w:val="21"/>
          <w:highlight w:val="none"/>
        </w:rPr>
        <w:t>.4商务报价总价应包括的内容和计价因素</w:t>
      </w:r>
    </w:p>
    <w:p w14:paraId="1E3F6796">
      <w:pPr>
        <w:numPr>
          <w:ilvl w:val="0"/>
          <w:numId w:val="2"/>
        </w:numPr>
        <w:shd w:val="clear"/>
        <w:spacing w:line="360" w:lineRule="auto"/>
        <w:ind w:firstLine="480" w:firstLineChars="200"/>
        <w:rPr>
          <w:rFonts w:hint="eastAsia" w:ascii="宋体" w:hAnsi="宋体" w:eastAsia="宋体" w:cs="宋体"/>
          <w:bCs/>
          <w:color w:val="auto"/>
          <w:kern w:val="0"/>
          <w:sz w:val="24"/>
          <w:szCs w:val="24"/>
          <w:highlight w:val="none"/>
          <w:lang w:val="zh-CN" w:eastAsia="zh-CN" w:bidi="ar-SA"/>
        </w:rPr>
      </w:pPr>
      <w:r>
        <w:rPr>
          <w:rFonts w:hint="eastAsia" w:ascii="宋体" w:hAnsi="宋体" w:eastAsia="宋体" w:cs="宋体"/>
          <w:bCs/>
          <w:color w:val="auto"/>
          <w:kern w:val="0"/>
          <w:sz w:val="24"/>
          <w:szCs w:val="24"/>
          <w:highlight w:val="none"/>
          <w:lang w:val="zh-CN" w:eastAsia="zh-CN" w:bidi="ar-SA"/>
        </w:rPr>
        <w:t>报价为完成本次项目的全费用价格，包含完成本次项目所发生的一切费用。</w:t>
      </w:r>
    </w:p>
    <w:p w14:paraId="0963A133">
      <w:pPr>
        <w:shd w:val="clea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（2）供应商根据对本</w:t>
      </w:r>
      <w:r>
        <w:rPr>
          <w:rFonts w:hint="eastAsia" w:ascii="宋体" w:hAnsi="宋体" w:eastAsia="宋体" w:cs="宋体"/>
          <w:color w:val="auto"/>
          <w:sz w:val="24"/>
          <w:szCs w:val="21"/>
          <w:highlight w:val="none"/>
          <w:lang w:eastAsia="zh-CN"/>
        </w:rPr>
        <w:t>采购文件</w:t>
      </w:r>
      <w:r>
        <w:rPr>
          <w:rFonts w:hint="eastAsia" w:ascii="宋体" w:hAnsi="宋体" w:eastAsia="宋体" w:cs="宋体"/>
          <w:color w:val="auto"/>
          <w:sz w:val="24"/>
          <w:szCs w:val="21"/>
          <w:highlight w:val="none"/>
        </w:rPr>
        <w:t>、技术规范和标准、项目采购需求、合同条款的理解，应达到的技术指标、检验及验收标准等要求，结合市场情况进行商务报价。供应商应充分考虑合同执行期内的市场风险和国家政策性调整风险等因素对商务报价的影响。</w:t>
      </w:r>
    </w:p>
    <w:p w14:paraId="518CCCBA">
      <w:pPr>
        <w:pStyle w:val="12"/>
        <w:shd w:val="clear"/>
        <w:spacing w:line="360" w:lineRule="auto"/>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val="en-US" w:eastAsia="zh-CN"/>
        </w:rPr>
        <w:t>7</w:t>
      </w:r>
      <w:r>
        <w:rPr>
          <w:rFonts w:hint="eastAsia" w:hAnsi="宋体" w:cs="宋体"/>
          <w:b/>
          <w:bCs/>
          <w:color w:val="auto"/>
          <w:sz w:val="24"/>
          <w:highlight w:val="none"/>
          <w:lang w:val="en-US" w:eastAsia="zh-CN"/>
        </w:rPr>
        <w:t>.</w:t>
      </w:r>
      <w:r>
        <w:rPr>
          <w:rFonts w:hint="eastAsia" w:ascii="宋体" w:hAnsi="宋体" w:eastAsia="宋体" w:cs="宋体"/>
          <w:b/>
          <w:bCs/>
          <w:color w:val="auto"/>
          <w:sz w:val="24"/>
          <w:highlight w:val="none"/>
        </w:rPr>
        <w:t>商务报价货币</w:t>
      </w:r>
      <w:bookmarkEnd w:id="127"/>
    </w:p>
    <w:p w14:paraId="2F3AB343">
      <w:pPr>
        <w:pStyle w:val="12"/>
        <w:shd w:val="clear"/>
        <w:spacing w:line="360" w:lineRule="auto"/>
        <w:ind w:firstLine="480" w:firstLineChars="200"/>
        <w:rPr>
          <w:rFonts w:hint="eastAsia" w:ascii="宋体" w:hAnsi="宋体" w:eastAsia="宋体" w:cs="宋体"/>
          <w:color w:val="auto"/>
          <w:sz w:val="24"/>
          <w:highlight w:val="none"/>
        </w:rPr>
      </w:pPr>
      <w:r>
        <w:rPr>
          <w:rFonts w:hint="eastAsia" w:hAnsi="宋体" w:cs="宋体"/>
          <w:color w:val="auto"/>
          <w:sz w:val="24"/>
          <w:szCs w:val="24"/>
          <w:highlight w:val="none"/>
          <w:lang w:eastAsia="zh-CN"/>
        </w:rPr>
        <w:t>开标一览表</w:t>
      </w:r>
      <w:r>
        <w:rPr>
          <w:rFonts w:hint="eastAsia" w:ascii="宋体" w:hAnsi="宋体" w:eastAsia="宋体" w:cs="宋体"/>
          <w:color w:val="auto"/>
          <w:sz w:val="24"/>
          <w:szCs w:val="24"/>
          <w:highlight w:val="none"/>
        </w:rPr>
        <w:t>、设备、材料清单及价格明细表和响应文件中的所有报价一律使用人民币（RMB）填报。</w:t>
      </w:r>
    </w:p>
    <w:bookmarkEnd w:id="118"/>
    <w:bookmarkEnd w:id="119"/>
    <w:bookmarkEnd w:id="120"/>
    <w:bookmarkEnd w:id="121"/>
    <w:bookmarkEnd w:id="122"/>
    <w:bookmarkEnd w:id="123"/>
    <w:bookmarkEnd w:id="124"/>
    <w:bookmarkEnd w:id="125"/>
    <w:bookmarkEnd w:id="126"/>
    <w:p w14:paraId="266EBF76">
      <w:pPr>
        <w:pStyle w:val="27"/>
        <w:shd w:val="clear"/>
        <w:spacing w:before="75" w:beforeAutospacing="0" w:after="75" w:afterAutospacing="0" w:line="360" w:lineRule="auto"/>
        <w:outlineLvl w:val="1"/>
        <w:rPr>
          <w:rStyle w:val="34"/>
          <w:rFonts w:hint="eastAsia" w:ascii="宋体" w:hAnsi="宋体" w:eastAsia="宋体" w:cs="宋体"/>
          <w:b/>
          <w:bCs/>
          <w:color w:val="auto"/>
          <w:sz w:val="24"/>
          <w:szCs w:val="24"/>
          <w:highlight w:val="none"/>
        </w:rPr>
      </w:pPr>
      <w:bookmarkStart w:id="128" w:name="_Toc233274832"/>
      <w:bookmarkStart w:id="129" w:name="_Toc243906331"/>
      <w:bookmarkStart w:id="130" w:name="_Toc243907592"/>
      <w:bookmarkStart w:id="131" w:name="_Toc245897292"/>
      <w:bookmarkStart w:id="132" w:name="_Toc239648593"/>
      <w:bookmarkStart w:id="133" w:name="_Toc239651312"/>
      <w:bookmarkStart w:id="134" w:name="_Toc424211820"/>
      <w:bookmarkStart w:id="135" w:name="_Toc460703966"/>
      <w:bookmarkStart w:id="136" w:name="_Toc239649381"/>
      <w:bookmarkStart w:id="137" w:name="_Toc424059490"/>
      <w:bookmarkStart w:id="138" w:name="_Toc239649305"/>
      <w:bookmarkStart w:id="139" w:name="_Toc239648859"/>
      <w:bookmarkStart w:id="140" w:name="_Toc239822498"/>
      <w:bookmarkStart w:id="141" w:name="_Toc239822613"/>
      <w:bookmarkStart w:id="142" w:name="_Toc239649757"/>
      <w:bookmarkStart w:id="143" w:name="_Toc239650593"/>
      <w:r>
        <w:rPr>
          <w:rStyle w:val="34"/>
          <w:rFonts w:hint="eastAsia" w:ascii="宋体" w:hAnsi="宋体" w:eastAsia="宋体" w:cs="宋体"/>
          <w:b/>
          <w:bCs/>
          <w:color w:val="auto"/>
          <w:sz w:val="24"/>
          <w:szCs w:val="24"/>
          <w:highlight w:val="none"/>
          <w:lang w:val="en-US" w:eastAsia="zh-CN"/>
        </w:rPr>
        <w:t>18</w:t>
      </w:r>
      <w:r>
        <w:rPr>
          <w:rStyle w:val="34"/>
          <w:rFonts w:hint="eastAsia" w:cs="宋体"/>
          <w:b/>
          <w:bCs/>
          <w:color w:val="auto"/>
          <w:sz w:val="24"/>
          <w:szCs w:val="24"/>
          <w:highlight w:val="none"/>
          <w:lang w:val="en-US" w:eastAsia="zh-CN"/>
        </w:rPr>
        <w:t>.</w:t>
      </w:r>
      <w:r>
        <w:rPr>
          <w:rStyle w:val="34"/>
          <w:rFonts w:hint="eastAsia" w:ascii="宋体" w:hAnsi="宋体" w:eastAsia="宋体" w:cs="宋体"/>
          <w:b/>
          <w:bCs/>
          <w:color w:val="auto"/>
          <w:sz w:val="24"/>
          <w:szCs w:val="24"/>
          <w:highlight w:val="none"/>
          <w:lang w:eastAsia="zh-CN"/>
        </w:rPr>
        <w:t>响应文件</w:t>
      </w:r>
      <w:r>
        <w:rPr>
          <w:rStyle w:val="34"/>
          <w:rFonts w:hint="eastAsia" w:ascii="宋体" w:hAnsi="宋体" w:eastAsia="宋体" w:cs="宋体"/>
          <w:b/>
          <w:bCs/>
          <w:color w:val="auto"/>
          <w:sz w:val="24"/>
          <w:szCs w:val="24"/>
          <w:highlight w:val="none"/>
        </w:rPr>
        <w:t>的签署及规定</w:t>
      </w:r>
      <w:bookmarkEnd w:id="128"/>
      <w:bookmarkEnd w:id="129"/>
      <w:bookmarkEnd w:id="130"/>
      <w:bookmarkEnd w:id="131"/>
    </w:p>
    <w:p w14:paraId="4B59A3BF">
      <w:pPr>
        <w:pStyle w:val="27"/>
        <w:shd w:val="clear"/>
        <w:spacing w:before="75" w:beforeAutospacing="0" w:after="75" w:afterAutospacing="0" w:line="360" w:lineRule="auto"/>
        <w:ind w:firstLine="482" w:firstLineChars="200"/>
        <w:rPr>
          <w:rStyle w:val="34"/>
          <w:rFonts w:hint="eastAsia" w:ascii="宋体" w:hAnsi="宋体" w:eastAsia="宋体" w:cs="宋体"/>
          <w:b/>
          <w:bCs/>
          <w:color w:val="auto"/>
          <w:sz w:val="24"/>
          <w:szCs w:val="24"/>
          <w:highlight w:val="none"/>
        </w:rPr>
      </w:pPr>
      <w:r>
        <w:rPr>
          <w:rStyle w:val="34"/>
          <w:rFonts w:hint="eastAsia" w:ascii="宋体" w:hAnsi="宋体" w:eastAsia="宋体" w:cs="宋体"/>
          <w:b/>
          <w:bCs/>
          <w:color w:val="auto"/>
          <w:sz w:val="24"/>
          <w:szCs w:val="24"/>
          <w:highlight w:val="none"/>
          <w:lang w:eastAsia="zh-CN"/>
        </w:rPr>
        <w:t>响应文件</w:t>
      </w:r>
      <w:r>
        <w:rPr>
          <w:rStyle w:val="34"/>
          <w:rFonts w:hint="eastAsia" w:ascii="宋体" w:hAnsi="宋体" w:eastAsia="宋体" w:cs="宋体"/>
          <w:b/>
          <w:bCs/>
          <w:color w:val="auto"/>
          <w:sz w:val="24"/>
          <w:szCs w:val="24"/>
          <w:highlight w:val="none"/>
        </w:rPr>
        <w:t>采用电子文档。</w:t>
      </w:r>
      <w:r>
        <w:rPr>
          <w:rStyle w:val="34"/>
          <w:rFonts w:hint="eastAsia" w:ascii="宋体" w:hAnsi="宋体" w:eastAsia="宋体" w:cs="宋体"/>
          <w:b/>
          <w:bCs/>
          <w:color w:val="auto"/>
          <w:sz w:val="24"/>
          <w:szCs w:val="24"/>
          <w:highlight w:val="none"/>
          <w:lang w:eastAsia="zh-CN"/>
        </w:rPr>
        <w:t>响应文件</w:t>
      </w:r>
      <w:r>
        <w:rPr>
          <w:rStyle w:val="34"/>
          <w:rFonts w:hint="eastAsia" w:ascii="宋体" w:hAnsi="宋体" w:eastAsia="宋体" w:cs="宋体"/>
          <w:b/>
          <w:bCs/>
          <w:color w:val="auto"/>
          <w:sz w:val="24"/>
          <w:szCs w:val="24"/>
          <w:highlight w:val="none"/>
        </w:rPr>
        <w:t>中应按照</w:t>
      </w:r>
      <w:r>
        <w:rPr>
          <w:rStyle w:val="34"/>
          <w:rFonts w:hint="eastAsia" w:ascii="宋体" w:hAnsi="宋体" w:eastAsia="宋体" w:cs="宋体"/>
          <w:b/>
          <w:bCs/>
          <w:color w:val="auto"/>
          <w:sz w:val="24"/>
          <w:szCs w:val="24"/>
          <w:highlight w:val="none"/>
          <w:lang w:eastAsia="zh-CN"/>
        </w:rPr>
        <w:t>采购文件</w:t>
      </w:r>
      <w:r>
        <w:rPr>
          <w:rStyle w:val="34"/>
          <w:rFonts w:hint="eastAsia" w:ascii="宋体" w:hAnsi="宋体" w:eastAsia="宋体" w:cs="宋体"/>
          <w:b/>
          <w:bCs/>
          <w:color w:val="auto"/>
          <w:sz w:val="24"/>
          <w:szCs w:val="24"/>
          <w:highlight w:val="none"/>
        </w:rPr>
        <w:t>第</w:t>
      </w:r>
      <w:r>
        <w:rPr>
          <w:rStyle w:val="34"/>
          <w:rFonts w:hint="eastAsia" w:ascii="宋体" w:hAnsi="宋体" w:eastAsia="宋体" w:cs="宋体"/>
          <w:b/>
          <w:bCs/>
          <w:color w:val="auto"/>
          <w:sz w:val="24"/>
          <w:szCs w:val="24"/>
          <w:highlight w:val="none"/>
          <w:lang w:val="en-US" w:eastAsia="zh-CN"/>
        </w:rPr>
        <w:t>五章</w:t>
      </w:r>
      <w:r>
        <w:rPr>
          <w:rStyle w:val="34"/>
          <w:rFonts w:hint="eastAsia" w:ascii="宋体" w:hAnsi="宋体" w:eastAsia="宋体" w:cs="宋体"/>
          <w:b/>
          <w:bCs/>
          <w:color w:val="auto"/>
          <w:sz w:val="24"/>
          <w:szCs w:val="24"/>
          <w:highlight w:val="none"/>
          <w:lang w:eastAsia="zh-CN"/>
        </w:rPr>
        <w:t>响应文件</w:t>
      </w:r>
      <w:r>
        <w:rPr>
          <w:rStyle w:val="34"/>
          <w:rFonts w:hint="eastAsia" w:ascii="宋体" w:hAnsi="宋体" w:eastAsia="宋体" w:cs="宋体"/>
          <w:b/>
          <w:bCs/>
          <w:color w:val="auto"/>
          <w:sz w:val="24"/>
          <w:szCs w:val="24"/>
          <w:highlight w:val="none"/>
        </w:rPr>
        <w:t>格式中规定签字、盖章的地方必须按其规定签字、盖章。</w:t>
      </w:r>
    </w:p>
    <w:p w14:paraId="69CAB2D8">
      <w:pPr>
        <w:pStyle w:val="27"/>
        <w:shd w:val="clear"/>
        <w:spacing w:before="75" w:beforeAutospacing="0" w:after="75" w:afterAutospacing="0" w:line="360" w:lineRule="auto"/>
        <w:ind w:firstLine="482" w:firstLineChars="200"/>
        <w:rPr>
          <w:rStyle w:val="34"/>
          <w:rFonts w:hint="eastAsia" w:ascii="宋体" w:hAnsi="宋体" w:eastAsia="宋体" w:cs="宋体"/>
          <w:b/>
          <w:bCs/>
          <w:color w:val="auto"/>
          <w:sz w:val="24"/>
          <w:szCs w:val="24"/>
          <w:highlight w:val="none"/>
        </w:rPr>
      </w:pPr>
      <w:r>
        <w:rPr>
          <w:rStyle w:val="34"/>
          <w:rFonts w:hint="eastAsia" w:ascii="宋体" w:hAnsi="宋体" w:eastAsia="宋体" w:cs="宋体"/>
          <w:b/>
          <w:bCs/>
          <w:color w:val="auto"/>
          <w:sz w:val="24"/>
          <w:szCs w:val="24"/>
          <w:highlight w:val="none"/>
        </w:rPr>
        <w:t>若</w:t>
      </w:r>
      <w:r>
        <w:rPr>
          <w:rStyle w:val="34"/>
          <w:rFonts w:hint="eastAsia" w:ascii="宋体" w:hAnsi="宋体" w:eastAsia="宋体" w:cs="宋体"/>
          <w:b/>
          <w:bCs/>
          <w:color w:val="auto"/>
          <w:sz w:val="24"/>
          <w:szCs w:val="24"/>
          <w:highlight w:val="none"/>
          <w:lang w:eastAsia="zh-CN"/>
        </w:rPr>
        <w:t>供应商</w:t>
      </w:r>
      <w:r>
        <w:rPr>
          <w:rStyle w:val="34"/>
          <w:rFonts w:hint="eastAsia" w:ascii="宋体" w:hAnsi="宋体" w:eastAsia="宋体" w:cs="宋体"/>
          <w:b/>
          <w:bCs/>
          <w:color w:val="auto"/>
          <w:sz w:val="24"/>
          <w:szCs w:val="24"/>
          <w:highlight w:val="none"/>
        </w:rPr>
        <w:t>对</w:t>
      </w:r>
      <w:r>
        <w:rPr>
          <w:rStyle w:val="34"/>
          <w:rFonts w:hint="eastAsia" w:ascii="宋体" w:hAnsi="宋体" w:eastAsia="宋体" w:cs="宋体"/>
          <w:b/>
          <w:bCs/>
          <w:color w:val="auto"/>
          <w:sz w:val="24"/>
          <w:szCs w:val="24"/>
          <w:highlight w:val="none"/>
          <w:lang w:eastAsia="zh-CN"/>
        </w:rPr>
        <w:t>响应文件</w:t>
      </w:r>
      <w:r>
        <w:rPr>
          <w:rStyle w:val="34"/>
          <w:rFonts w:hint="eastAsia" w:ascii="宋体" w:hAnsi="宋体" w:eastAsia="宋体" w:cs="宋体"/>
          <w:b/>
          <w:bCs/>
          <w:color w:val="auto"/>
          <w:sz w:val="24"/>
          <w:szCs w:val="24"/>
          <w:highlight w:val="none"/>
        </w:rPr>
        <w:t>做必要修改或澄清，则应在修改或澄清处加盖</w:t>
      </w:r>
      <w:r>
        <w:rPr>
          <w:rStyle w:val="34"/>
          <w:rFonts w:hint="eastAsia" w:ascii="宋体" w:hAnsi="宋体" w:eastAsia="宋体" w:cs="宋体"/>
          <w:b/>
          <w:bCs/>
          <w:color w:val="auto"/>
          <w:sz w:val="24"/>
          <w:szCs w:val="24"/>
          <w:highlight w:val="none"/>
          <w:lang w:eastAsia="zh-CN"/>
        </w:rPr>
        <w:t>供应商</w:t>
      </w:r>
      <w:r>
        <w:rPr>
          <w:rStyle w:val="34"/>
          <w:rFonts w:hint="eastAsia" w:ascii="宋体" w:hAnsi="宋体" w:eastAsia="宋体" w:cs="宋体"/>
          <w:b/>
          <w:bCs/>
          <w:color w:val="auto"/>
          <w:sz w:val="24"/>
          <w:szCs w:val="24"/>
          <w:highlight w:val="none"/>
        </w:rPr>
        <w:t>公章或由法定代表人或法定代表人授权代表签字确认。</w:t>
      </w:r>
    </w:p>
    <w:p w14:paraId="241E5E3C">
      <w:pPr>
        <w:pStyle w:val="27"/>
        <w:shd w:val="clear"/>
        <w:spacing w:before="75" w:beforeAutospacing="0" w:after="75" w:afterAutospacing="0" w:line="360" w:lineRule="auto"/>
        <w:ind w:firstLine="482" w:firstLineChars="200"/>
        <w:rPr>
          <w:rStyle w:val="34"/>
          <w:rFonts w:hint="eastAsia" w:ascii="宋体" w:hAnsi="宋体" w:eastAsia="宋体" w:cs="宋体"/>
          <w:b/>
          <w:bCs/>
          <w:color w:val="auto"/>
          <w:sz w:val="24"/>
          <w:szCs w:val="24"/>
          <w:highlight w:val="none"/>
        </w:rPr>
      </w:pPr>
      <w:r>
        <w:rPr>
          <w:rStyle w:val="34"/>
          <w:rFonts w:hint="eastAsia" w:ascii="宋体" w:hAnsi="宋体" w:eastAsia="宋体" w:cs="宋体"/>
          <w:b/>
          <w:bCs/>
          <w:color w:val="auto"/>
          <w:sz w:val="24"/>
          <w:szCs w:val="24"/>
          <w:highlight w:val="none"/>
          <w:lang w:eastAsia="zh-CN"/>
        </w:rPr>
        <w:t>供应商</w:t>
      </w:r>
      <w:r>
        <w:rPr>
          <w:rStyle w:val="34"/>
          <w:rFonts w:hint="eastAsia" w:ascii="宋体" w:hAnsi="宋体" w:eastAsia="宋体" w:cs="宋体"/>
          <w:b/>
          <w:bCs/>
          <w:color w:val="auto"/>
          <w:sz w:val="24"/>
          <w:szCs w:val="24"/>
          <w:highlight w:val="none"/>
        </w:rPr>
        <w:t>在</w:t>
      </w:r>
      <w:r>
        <w:rPr>
          <w:rStyle w:val="34"/>
          <w:rFonts w:hint="eastAsia" w:ascii="宋体" w:hAnsi="宋体" w:eastAsia="宋体" w:cs="宋体"/>
          <w:b/>
          <w:bCs/>
          <w:color w:val="auto"/>
          <w:sz w:val="24"/>
          <w:szCs w:val="24"/>
          <w:highlight w:val="none"/>
          <w:lang w:eastAsia="zh-CN"/>
        </w:rPr>
        <w:t>响应文件</w:t>
      </w:r>
      <w:r>
        <w:rPr>
          <w:rStyle w:val="34"/>
          <w:rFonts w:hint="eastAsia" w:ascii="宋体" w:hAnsi="宋体" w:eastAsia="宋体" w:cs="宋体"/>
          <w:b/>
          <w:bCs/>
          <w:color w:val="auto"/>
          <w:sz w:val="24"/>
          <w:szCs w:val="24"/>
          <w:highlight w:val="none"/>
        </w:rPr>
        <w:t>及相关文件的签订、履行、通知等事项的文件中的单位盖章、印章、公章等处均指与当事人全称相一致的电子签章或标准公章，不得使用其他形式（如带有“专用章”等字样的印章）。不符合本条规定的按无效投标处理。</w:t>
      </w:r>
    </w:p>
    <w:p w14:paraId="74BDADE3">
      <w:pPr>
        <w:pStyle w:val="27"/>
        <w:shd w:val="clear"/>
        <w:spacing w:before="75" w:beforeAutospacing="0" w:after="75" w:afterAutospacing="0" w:line="360" w:lineRule="auto"/>
        <w:jc w:val="center"/>
        <w:outlineLvl w:val="2"/>
        <w:rPr>
          <w:rStyle w:val="34"/>
          <w:rFonts w:hint="eastAsia" w:ascii="宋体" w:hAnsi="宋体" w:eastAsia="宋体" w:cs="宋体"/>
          <w:color w:val="auto"/>
          <w:sz w:val="28"/>
          <w:szCs w:val="28"/>
          <w:highlight w:val="none"/>
        </w:rPr>
      </w:pPr>
    </w:p>
    <w:p w14:paraId="03C324AC">
      <w:pPr>
        <w:pStyle w:val="27"/>
        <w:shd w:val="clear"/>
        <w:spacing w:before="75" w:beforeAutospacing="0" w:after="75" w:afterAutospacing="0" w:line="360" w:lineRule="auto"/>
        <w:jc w:val="center"/>
        <w:outlineLvl w:val="2"/>
        <w:rPr>
          <w:rStyle w:val="34"/>
          <w:rFonts w:hint="eastAsia" w:ascii="宋体" w:hAnsi="宋体" w:eastAsia="宋体" w:cs="宋体"/>
          <w:b w:val="0"/>
          <w:bCs/>
          <w:color w:val="auto"/>
          <w:sz w:val="24"/>
          <w:szCs w:val="24"/>
          <w:highlight w:val="none"/>
        </w:rPr>
      </w:pPr>
      <w:r>
        <w:rPr>
          <w:rStyle w:val="34"/>
          <w:rFonts w:hint="eastAsia" w:ascii="宋体" w:hAnsi="宋体" w:eastAsia="宋体" w:cs="宋体"/>
          <w:color w:val="auto"/>
          <w:sz w:val="28"/>
          <w:szCs w:val="28"/>
          <w:highlight w:val="none"/>
        </w:rPr>
        <w:t xml:space="preserve">D </w:t>
      </w:r>
      <w:r>
        <w:rPr>
          <w:rStyle w:val="34"/>
          <w:rFonts w:hint="eastAsia" w:ascii="宋体" w:hAnsi="宋体" w:eastAsia="宋体" w:cs="宋体"/>
          <w:color w:val="auto"/>
          <w:sz w:val="28"/>
          <w:szCs w:val="28"/>
          <w:highlight w:val="none"/>
          <w:lang w:eastAsia="zh-CN"/>
        </w:rPr>
        <w:t>响应文件</w:t>
      </w:r>
      <w:r>
        <w:rPr>
          <w:rStyle w:val="34"/>
          <w:rFonts w:hint="eastAsia" w:ascii="宋体" w:hAnsi="宋体" w:eastAsia="宋体" w:cs="宋体"/>
          <w:color w:val="auto"/>
          <w:sz w:val="28"/>
          <w:szCs w:val="28"/>
          <w:highlight w:val="none"/>
        </w:rPr>
        <w:t>的递交、修改和撤回</w:t>
      </w:r>
    </w:p>
    <w:bookmarkEnd w:id="132"/>
    <w:bookmarkEnd w:id="133"/>
    <w:bookmarkEnd w:id="134"/>
    <w:bookmarkEnd w:id="135"/>
    <w:bookmarkEnd w:id="136"/>
    <w:bookmarkEnd w:id="137"/>
    <w:bookmarkEnd w:id="138"/>
    <w:bookmarkEnd w:id="139"/>
    <w:bookmarkEnd w:id="140"/>
    <w:bookmarkEnd w:id="141"/>
    <w:bookmarkEnd w:id="142"/>
    <w:bookmarkEnd w:id="143"/>
    <w:p w14:paraId="6DB26642">
      <w:pPr>
        <w:widowControl/>
        <w:numPr>
          <w:ilvl w:val="0"/>
          <w:numId w:val="0"/>
        </w:numPr>
        <w:shd w:val="clear"/>
        <w:spacing w:line="360" w:lineRule="auto"/>
        <w:outlineLvl w:val="1"/>
        <w:rPr>
          <w:rFonts w:hint="eastAsia" w:ascii="宋体" w:hAnsi="宋体" w:eastAsia="宋体" w:cs="宋体"/>
          <w:b/>
          <w:color w:val="auto"/>
          <w:kern w:val="0"/>
          <w:sz w:val="24"/>
          <w:szCs w:val="24"/>
          <w:highlight w:val="none"/>
          <w:lang w:val="en-US" w:eastAsia="zh-CN" w:bidi="ar-SA"/>
        </w:rPr>
      </w:pPr>
      <w:bookmarkStart w:id="144" w:name="_Toc246216209"/>
      <w:bookmarkStart w:id="145" w:name="_Toc243907600"/>
      <w:bookmarkStart w:id="146" w:name="_Toc233274840"/>
      <w:bookmarkStart w:id="147" w:name="_Toc243906339"/>
      <w:r>
        <w:rPr>
          <w:rFonts w:hint="eastAsia" w:ascii="宋体" w:hAnsi="宋体" w:eastAsia="宋体" w:cs="宋体"/>
          <w:b/>
          <w:color w:val="auto"/>
          <w:kern w:val="0"/>
          <w:sz w:val="24"/>
          <w:highlight w:val="none"/>
          <w:lang w:val="en-US" w:eastAsia="zh-CN"/>
        </w:rPr>
        <w:t>19</w:t>
      </w:r>
      <w:r>
        <w:rPr>
          <w:rFonts w:hint="eastAsia" w:ascii="宋体" w:hAnsi="宋体" w:cs="宋体"/>
          <w:b/>
          <w:color w:val="auto"/>
          <w:kern w:val="0"/>
          <w:sz w:val="24"/>
          <w:highlight w:val="none"/>
          <w:lang w:val="en-US" w:eastAsia="zh-CN"/>
        </w:rPr>
        <w:t>.</w:t>
      </w:r>
      <w:r>
        <w:rPr>
          <w:rFonts w:hint="eastAsia" w:ascii="宋体" w:hAnsi="宋体" w:eastAsia="宋体" w:cs="宋体"/>
          <w:b/>
          <w:color w:val="auto"/>
          <w:kern w:val="0"/>
          <w:sz w:val="24"/>
          <w:highlight w:val="none"/>
          <w:lang w:eastAsia="zh-CN"/>
        </w:rPr>
        <w:t>响应文件</w:t>
      </w:r>
      <w:r>
        <w:rPr>
          <w:rFonts w:hint="eastAsia" w:ascii="宋体" w:hAnsi="宋体" w:eastAsia="宋体" w:cs="宋体"/>
          <w:b/>
          <w:color w:val="auto"/>
          <w:kern w:val="0"/>
          <w:sz w:val="24"/>
          <w:highlight w:val="none"/>
        </w:rPr>
        <w:t>递交的方式</w:t>
      </w:r>
    </w:p>
    <w:p w14:paraId="7B2D0CF7">
      <w:pPr>
        <w:widowControl/>
        <w:numPr>
          <w:ilvl w:val="0"/>
          <w:numId w:val="0"/>
        </w:numPr>
        <w:shd w:val="clear"/>
        <w:spacing w:line="360" w:lineRule="auto"/>
        <w:ind w:firstLine="482" w:firstLineChars="200"/>
        <w:rPr>
          <w:rFonts w:hint="eastAsia" w:ascii="宋体" w:hAnsi="宋体" w:eastAsia="宋体" w:cs="宋体"/>
          <w:b/>
          <w:color w:val="auto"/>
          <w:kern w:val="0"/>
          <w:sz w:val="24"/>
          <w:highlight w:val="none"/>
          <w:lang w:val="en-US" w:eastAsia="zh-CN"/>
        </w:rPr>
      </w:pPr>
      <w:r>
        <w:rPr>
          <w:rFonts w:hint="eastAsia" w:ascii="宋体" w:hAnsi="宋体" w:eastAsia="宋体" w:cs="宋体"/>
          <w:b/>
          <w:color w:val="auto"/>
          <w:kern w:val="0"/>
          <w:sz w:val="24"/>
          <w:highlight w:val="none"/>
          <w:lang w:val="en-US" w:eastAsia="zh-CN"/>
        </w:rPr>
        <w:t>响应文件制作完成并生成加密标书，在投标截止时间前，供应商需将加密的响应文件上传至政采云平台。（详见第二章“供应商须知前附表”第1</w:t>
      </w:r>
      <w:r>
        <w:rPr>
          <w:rFonts w:hint="eastAsia" w:ascii="宋体" w:hAnsi="宋体" w:cs="宋体"/>
          <w:b/>
          <w:color w:val="auto"/>
          <w:kern w:val="0"/>
          <w:sz w:val="24"/>
          <w:highlight w:val="none"/>
          <w:lang w:val="en-US" w:eastAsia="zh-CN"/>
        </w:rPr>
        <w:t>2</w:t>
      </w:r>
      <w:r>
        <w:rPr>
          <w:rFonts w:hint="eastAsia" w:ascii="宋体" w:hAnsi="宋体" w:eastAsia="宋体" w:cs="宋体"/>
          <w:b/>
          <w:color w:val="auto"/>
          <w:kern w:val="0"/>
          <w:sz w:val="24"/>
          <w:highlight w:val="none"/>
          <w:lang w:val="en-US" w:eastAsia="zh-CN"/>
        </w:rPr>
        <w:t>条）</w:t>
      </w:r>
    </w:p>
    <w:p w14:paraId="23EBF53B">
      <w:pPr>
        <w:widowControl/>
        <w:numPr>
          <w:ilvl w:val="0"/>
          <w:numId w:val="0"/>
        </w:numPr>
        <w:shd w:val="clear"/>
        <w:spacing w:line="360" w:lineRule="auto"/>
        <w:ind w:firstLine="482" w:firstLineChars="200"/>
        <w:rPr>
          <w:rFonts w:hint="eastAsia" w:ascii="宋体" w:hAnsi="宋体" w:eastAsia="宋体" w:cs="宋体"/>
          <w:b/>
          <w:color w:val="auto"/>
          <w:kern w:val="0"/>
          <w:sz w:val="24"/>
          <w:highlight w:val="none"/>
          <w:lang w:val="en-US" w:eastAsia="zh-CN"/>
        </w:rPr>
      </w:pPr>
      <w:r>
        <w:rPr>
          <w:rFonts w:hint="eastAsia" w:ascii="宋体" w:hAnsi="宋体" w:eastAsia="宋体" w:cs="宋体"/>
          <w:b/>
          <w:color w:val="auto"/>
          <w:kern w:val="0"/>
          <w:sz w:val="24"/>
          <w:highlight w:val="none"/>
          <w:lang w:val="en-US" w:eastAsia="zh-CN"/>
        </w:rPr>
        <w:t>投标截止时间以平台显示的时间为准，逾期系统将自动关闭，未完成上传的响应文件视为逾期送达，将被拒绝。</w:t>
      </w:r>
    </w:p>
    <w:p w14:paraId="23C6A305">
      <w:pPr>
        <w:widowControl/>
        <w:numPr>
          <w:ilvl w:val="0"/>
          <w:numId w:val="0"/>
        </w:numPr>
        <w:shd w:val="clear"/>
        <w:spacing w:line="360" w:lineRule="auto"/>
        <w:ind w:firstLine="482" w:firstLineChars="200"/>
        <w:rPr>
          <w:rFonts w:hint="eastAsia" w:ascii="宋体" w:hAnsi="宋体" w:eastAsia="宋体" w:cs="宋体"/>
          <w:color w:val="auto"/>
          <w:highlight w:val="none"/>
          <w:lang w:val="en-US" w:eastAsia="zh-CN"/>
        </w:rPr>
      </w:pPr>
      <w:r>
        <w:rPr>
          <w:rFonts w:hint="eastAsia" w:ascii="宋体" w:hAnsi="宋体" w:eastAsia="宋体" w:cs="宋体"/>
          <w:b/>
          <w:color w:val="auto"/>
          <w:kern w:val="0"/>
          <w:sz w:val="24"/>
          <w:highlight w:val="none"/>
          <w:lang w:val="en-US" w:eastAsia="zh-CN"/>
        </w:rPr>
        <w:t>供应商成功上传电子加密响应文件后，可自行打印响应文件接收回执。</w:t>
      </w:r>
    </w:p>
    <w:p w14:paraId="27B09181">
      <w:pPr>
        <w:pStyle w:val="27"/>
        <w:shd w:val="clear"/>
        <w:spacing w:before="75" w:beforeAutospacing="0" w:after="75" w:afterAutospacing="0" w:line="360" w:lineRule="auto"/>
        <w:outlineLvl w:val="1"/>
        <w:rPr>
          <w:rStyle w:val="34"/>
          <w:rFonts w:hint="eastAsia" w:ascii="宋体" w:hAnsi="宋体" w:eastAsia="宋体" w:cs="宋体"/>
          <w:b/>
          <w:bCs w:val="0"/>
          <w:color w:val="auto"/>
          <w:sz w:val="24"/>
          <w:szCs w:val="24"/>
          <w:highlight w:val="none"/>
          <w:lang w:eastAsia="zh-CN"/>
        </w:rPr>
      </w:pPr>
      <w:bookmarkStart w:id="148" w:name="_Toc243906336"/>
      <w:bookmarkStart w:id="149" w:name="_Toc233274837"/>
      <w:bookmarkStart w:id="150" w:name="_Toc243907597"/>
      <w:bookmarkStart w:id="151" w:name="_Toc245897297"/>
      <w:r>
        <w:rPr>
          <w:rStyle w:val="34"/>
          <w:rFonts w:hint="eastAsia" w:ascii="宋体" w:hAnsi="宋体" w:eastAsia="宋体" w:cs="宋体"/>
          <w:b/>
          <w:bCs w:val="0"/>
          <w:color w:val="auto"/>
          <w:sz w:val="24"/>
          <w:szCs w:val="24"/>
          <w:highlight w:val="none"/>
          <w:lang w:val="en-US" w:eastAsia="zh-CN"/>
        </w:rPr>
        <w:t>20</w:t>
      </w:r>
      <w:r>
        <w:rPr>
          <w:rStyle w:val="34"/>
          <w:rFonts w:hint="eastAsia" w:cs="宋体"/>
          <w:b/>
          <w:bCs w:val="0"/>
          <w:color w:val="auto"/>
          <w:sz w:val="24"/>
          <w:szCs w:val="24"/>
          <w:highlight w:val="none"/>
          <w:lang w:val="en-US" w:eastAsia="zh-CN"/>
        </w:rPr>
        <w:t>.</w:t>
      </w:r>
      <w:r>
        <w:rPr>
          <w:rStyle w:val="34"/>
          <w:rFonts w:hint="eastAsia" w:ascii="宋体" w:hAnsi="宋体" w:eastAsia="宋体" w:cs="宋体"/>
          <w:b/>
          <w:bCs w:val="0"/>
          <w:color w:val="auto"/>
          <w:sz w:val="24"/>
          <w:szCs w:val="24"/>
          <w:highlight w:val="none"/>
        </w:rPr>
        <w:t>迟交的</w:t>
      </w:r>
      <w:bookmarkEnd w:id="148"/>
      <w:bookmarkEnd w:id="149"/>
      <w:bookmarkEnd w:id="150"/>
      <w:bookmarkEnd w:id="151"/>
      <w:r>
        <w:rPr>
          <w:rStyle w:val="34"/>
          <w:rFonts w:hint="eastAsia" w:ascii="宋体" w:hAnsi="宋体" w:eastAsia="宋体" w:cs="宋体"/>
          <w:b/>
          <w:bCs w:val="0"/>
          <w:color w:val="auto"/>
          <w:sz w:val="24"/>
          <w:szCs w:val="24"/>
          <w:highlight w:val="none"/>
          <w:lang w:eastAsia="zh-CN"/>
        </w:rPr>
        <w:t>响应文件</w:t>
      </w:r>
    </w:p>
    <w:p w14:paraId="62CA1B2C">
      <w:pPr>
        <w:widowControl/>
        <w:shd w:val="clear"/>
        <w:spacing w:line="360" w:lineRule="auto"/>
        <w:ind w:firstLine="480"/>
        <w:rPr>
          <w:rFonts w:hint="eastAsia" w:ascii="宋体" w:hAnsi="宋体" w:eastAsia="宋体" w:cs="宋体"/>
          <w:color w:val="auto"/>
          <w:kern w:val="0"/>
          <w:sz w:val="24"/>
          <w:highlight w:val="none"/>
        </w:rPr>
      </w:pPr>
      <w:bookmarkStart w:id="152" w:name="_Toc243907598"/>
      <w:bookmarkStart w:id="153" w:name="_Toc233274838"/>
      <w:bookmarkStart w:id="154" w:name="_Toc245897298"/>
      <w:bookmarkStart w:id="155" w:name="_Toc243906337"/>
      <w:r>
        <w:rPr>
          <w:rFonts w:hint="eastAsia" w:ascii="宋体" w:hAnsi="宋体" w:eastAsia="宋体" w:cs="宋体"/>
          <w:color w:val="auto"/>
          <w:kern w:val="0"/>
          <w:sz w:val="24"/>
          <w:highlight w:val="none"/>
        </w:rPr>
        <w:t>拒绝接收在规定的</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接收截止时间后递交的任何</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w:t>
      </w:r>
      <w:bookmarkStart w:id="156" w:name="_Toc213839733"/>
      <w:bookmarkEnd w:id="156"/>
    </w:p>
    <w:p w14:paraId="5E9EEBC7">
      <w:pPr>
        <w:pStyle w:val="27"/>
        <w:shd w:val="clear"/>
        <w:spacing w:before="75" w:beforeAutospacing="0" w:after="75" w:afterAutospacing="0" w:line="360" w:lineRule="auto"/>
        <w:outlineLvl w:val="1"/>
        <w:rPr>
          <w:rStyle w:val="34"/>
          <w:rFonts w:hint="eastAsia" w:ascii="宋体" w:hAnsi="宋体" w:eastAsia="宋体" w:cs="宋体"/>
          <w:b/>
          <w:bCs w:val="0"/>
          <w:color w:val="auto"/>
          <w:sz w:val="24"/>
          <w:szCs w:val="24"/>
          <w:highlight w:val="none"/>
        </w:rPr>
      </w:pPr>
      <w:r>
        <w:rPr>
          <w:rStyle w:val="34"/>
          <w:rFonts w:hint="eastAsia" w:ascii="宋体" w:hAnsi="宋体" w:eastAsia="宋体" w:cs="宋体"/>
          <w:b/>
          <w:bCs w:val="0"/>
          <w:color w:val="auto"/>
          <w:sz w:val="24"/>
          <w:szCs w:val="24"/>
          <w:highlight w:val="none"/>
          <w:lang w:val="en-US" w:eastAsia="zh-CN"/>
        </w:rPr>
        <w:t>21</w:t>
      </w:r>
      <w:r>
        <w:rPr>
          <w:rStyle w:val="34"/>
          <w:rFonts w:hint="eastAsia" w:cs="宋体"/>
          <w:b/>
          <w:bCs w:val="0"/>
          <w:color w:val="auto"/>
          <w:sz w:val="24"/>
          <w:szCs w:val="24"/>
          <w:highlight w:val="none"/>
          <w:lang w:val="en-US" w:eastAsia="zh-CN"/>
        </w:rPr>
        <w:t>.</w:t>
      </w:r>
      <w:r>
        <w:rPr>
          <w:rStyle w:val="34"/>
          <w:rFonts w:hint="eastAsia" w:ascii="宋体" w:hAnsi="宋体" w:eastAsia="宋体" w:cs="宋体"/>
          <w:b/>
          <w:bCs w:val="0"/>
          <w:color w:val="auto"/>
          <w:sz w:val="24"/>
          <w:szCs w:val="24"/>
          <w:highlight w:val="none"/>
          <w:lang w:eastAsia="zh-CN"/>
        </w:rPr>
        <w:t>响应文件</w:t>
      </w:r>
      <w:r>
        <w:rPr>
          <w:rStyle w:val="34"/>
          <w:rFonts w:hint="eastAsia" w:ascii="宋体" w:hAnsi="宋体" w:eastAsia="宋体" w:cs="宋体"/>
          <w:b/>
          <w:bCs w:val="0"/>
          <w:color w:val="auto"/>
          <w:sz w:val="24"/>
          <w:szCs w:val="24"/>
          <w:highlight w:val="none"/>
        </w:rPr>
        <w:t>的修改和撤回</w:t>
      </w:r>
      <w:bookmarkEnd w:id="152"/>
      <w:bookmarkEnd w:id="153"/>
      <w:bookmarkEnd w:id="154"/>
      <w:bookmarkEnd w:id="155"/>
    </w:p>
    <w:p w14:paraId="439F770F">
      <w:pPr>
        <w:pStyle w:val="129"/>
        <w:shd w:val="clear"/>
        <w:spacing w:line="360" w:lineRule="auto"/>
        <w:ind w:firstLine="482" w:firstLineChars="20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4"/>
          <w:szCs w:val="22"/>
          <w:highlight w:val="none"/>
          <w:lang w:eastAsia="zh-CN"/>
        </w:rPr>
        <w:t>供应商</w:t>
      </w:r>
      <w:r>
        <w:rPr>
          <w:rFonts w:hint="eastAsia" w:ascii="宋体" w:hAnsi="宋体" w:eastAsia="宋体" w:cs="宋体"/>
          <w:b/>
          <w:bCs/>
          <w:color w:val="auto"/>
          <w:sz w:val="24"/>
          <w:szCs w:val="22"/>
          <w:highlight w:val="none"/>
        </w:rPr>
        <w:t>在投标截止时间前，可以对其所递交的</w:t>
      </w:r>
      <w:r>
        <w:rPr>
          <w:rFonts w:hint="eastAsia" w:ascii="宋体" w:hAnsi="宋体" w:eastAsia="宋体" w:cs="宋体"/>
          <w:b/>
          <w:bCs/>
          <w:color w:val="auto"/>
          <w:sz w:val="24"/>
          <w:szCs w:val="22"/>
          <w:highlight w:val="none"/>
          <w:lang w:eastAsia="zh-CN"/>
        </w:rPr>
        <w:t>响应文件</w:t>
      </w:r>
      <w:r>
        <w:rPr>
          <w:rFonts w:hint="eastAsia" w:ascii="宋体" w:hAnsi="宋体" w:eastAsia="宋体" w:cs="宋体"/>
          <w:b/>
          <w:bCs/>
          <w:color w:val="auto"/>
          <w:sz w:val="24"/>
          <w:szCs w:val="22"/>
          <w:highlight w:val="none"/>
        </w:rPr>
        <w:t>进行修改并重新上传，但以投标截止时间前最后一次上传的</w:t>
      </w:r>
      <w:r>
        <w:rPr>
          <w:rFonts w:hint="eastAsia" w:ascii="宋体" w:hAnsi="宋体" w:eastAsia="宋体" w:cs="宋体"/>
          <w:b/>
          <w:bCs/>
          <w:color w:val="auto"/>
          <w:sz w:val="24"/>
          <w:szCs w:val="22"/>
          <w:highlight w:val="none"/>
          <w:lang w:eastAsia="zh-CN"/>
        </w:rPr>
        <w:t>响应文件</w:t>
      </w:r>
      <w:r>
        <w:rPr>
          <w:rFonts w:hint="eastAsia" w:ascii="宋体" w:hAnsi="宋体" w:eastAsia="宋体" w:cs="宋体"/>
          <w:b/>
          <w:bCs/>
          <w:color w:val="auto"/>
          <w:sz w:val="24"/>
          <w:szCs w:val="22"/>
          <w:highlight w:val="none"/>
        </w:rPr>
        <w:t>为有效</w:t>
      </w:r>
      <w:r>
        <w:rPr>
          <w:rFonts w:hint="eastAsia" w:ascii="宋体" w:hAnsi="宋体" w:eastAsia="宋体" w:cs="宋体"/>
          <w:b/>
          <w:bCs/>
          <w:color w:val="auto"/>
          <w:sz w:val="24"/>
          <w:szCs w:val="22"/>
          <w:highlight w:val="none"/>
          <w:lang w:eastAsia="zh-CN"/>
        </w:rPr>
        <w:t>响应文件</w:t>
      </w:r>
      <w:r>
        <w:rPr>
          <w:rFonts w:hint="eastAsia" w:ascii="宋体" w:hAnsi="宋体" w:eastAsia="宋体" w:cs="宋体"/>
          <w:b/>
          <w:bCs/>
          <w:color w:val="auto"/>
          <w:sz w:val="24"/>
          <w:szCs w:val="22"/>
          <w:highlight w:val="none"/>
        </w:rPr>
        <w:t>。在投标截止时间后，</w:t>
      </w:r>
      <w:r>
        <w:rPr>
          <w:rFonts w:hint="eastAsia" w:ascii="宋体" w:hAnsi="宋体" w:eastAsia="宋体" w:cs="宋体"/>
          <w:b/>
          <w:bCs/>
          <w:color w:val="auto"/>
          <w:sz w:val="24"/>
          <w:szCs w:val="22"/>
          <w:highlight w:val="none"/>
          <w:lang w:eastAsia="zh-CN"/>
        </w:rPr>
        <w:t>供应商</w:t>
      </w:r>
      <w:r>
        <w:rPr>
          <w:rFonts w:hint="eastAsia" w:ascii="宋体" w:hAnsi="宋体" w:eastAsia="宋体" w:cs="宋体"/>
          <w:b/>
          <w:bCs/>
          <w:color w:val="auto"/>
          <w:sz w:val="24"/>
          <w:szCs w:val="22"/>
          <w:highlight w:val="none"/>
        </w:rPr>
        <w:t>不得要求修改或撤回其</w:t>
      </w:r>
      <w:r>
        <w:rPr>
          <w:rFonts w:hint="eastAsia" w:ascii="宋体" w:hAnsi="宋体" w:eastAsia="宋体" w:cs="宋体"/>
          <w:b/>
          <w:bCs/>
          <w:color w:val="auto"/>
          <w:sz w:val="24"/>
          <w:szCs w:val="22"/>
          <w:highlight w:val="none"/>
          <w:lang w:eastAsia="zh-CN"/>
        </w:rPr>
        <w:t>响应文件</w:t>
      </w:r>
      <w:r>
        <w:rPr>
          <w:rFonts w:hint="eastAsia" w:ascii="宋体" w:hAnsi="宋体" w:eastAsia="宋体" w:cs="宋体"/>
          <w:b/>
          <w:bCs/>
          <w:color w:val="auto"/>
          <w:sz w:val="24"/>
          <w:szCs w:val="22"/>
          <w:highlight w:val="none"/>
        </w:rPr>
        <w:t>。</w:t>
      </w:r>
    </w:p>
    <w:p w14:paraId="1D625BDF">
      <w:pPr>
        <w:shd w:val="clear"/>
        <w:spacing w:line="360" w:lineRule="auto"/>
        <w:jc w:val="center"/>
        <w:outlineLvl w:val="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 xml:space="preserve">E </w:t>
      </w:r>
      <w:r>
        <w:rPr>
          <w:rFonts w:hint="eastAsia" w:ascii="宋体" w:hAnsi="宋体" w:eastAsia="宋体" w:cs="宋体"/>
          <w:b/>
          <w:bCs/>
          <w:color w:val="auto"/>
          <w:sz w:val="28"/>
          <w:szCs w:val="28"/>
          <w:highlight w:val="none"/>
          <w:lang w:eastAsia="zh-CN"/>
        </w:rPr>
        <w:t>开标</w:t>
      </w:r>
      <w:r>
        <w:rPr>
          <w:rFonts w:hint="eastAsia" w:ascii="宋体" w:hAnsi="宋体" w:eastAsia="宋体" w:cs="宋体"/>
          <w:b/>
          <w:bCs/>
          <w:color w:val="auto"/>
          <w:sz w:val="28"/>
          <w:szCs w:val="28"/>
          <w:highlight w:val="none"/>
        </w:rPr>
        <w:t>、评审、</w:t>
      </w:r>
      <w:bookmarkEnd w:id="144"/>
      <w:bookmarkEnd w:id="145"/>
      <w:bookmarkEnd w:id="146"/>
      <w:bookmarkEnd w:id="147"/>
      <w:r>
        <w:rPr>
          <w:rFonts w:hint="eastAsia" w:ascii="宋体" w:hAnsi="宋体" w:eastAsia="宋体" w:cs="宋体"/>
          <w:b/>
          <w:bCs/>
          <w:color w:val="auto"/>
          <w:sz w:val="28"/>
          <w:szCs w:val="28"/>
          <w:highlight w:val="none"/>
        </w:rPr>
        <w:t>确定成交供应商</w:t>
      </w:r>
    </w:p>
    <w:p w14:paraId="7CDAD6C7">
      <w:pPr>
        <w:keepNext w:val="0"/>
        <w:keepLines w:val="0"/>
        <w:pageBreakBefore w:val="0"/>
        <w:shd w:val="clear"/>
        <w:kinsoku/>
        <w:wordWrap/>
        <w:overflowPunct/>
        <w:topLinePunct w:val="0"/>
        <w:autoSpaceDE/>
        <w:autoSpaceDN/>
        <w:bidi w:val="0"/>
        <w:adjustRightInd/>
        <w:snapToGrid/>
        <w:spacing w:line="360" w:lineRule="auto"/>
        <w:textAlignment w:val="auto"/>
        <w:outlineLvl w:val="1"/>
        <w:rPr>
          <w:rStyle w:val="34"/>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0"/>
          <w:highlight w:val="none"/>
        </w:rPr>
        <w:t>2</w:t>
      </w:r>
      <w:r>
        <w:rPr>
          <w:rFonts w:hint="eastAsia" w:ascii="宋体" w:hAnsi="宋体" w:eastAsia="宋体" w:cs="宋体"/>
          <w:b/>
          <w:bCs/>
          <w:color w:val="auto"/>
          <w:sz w:val="24"/>
          <w:szCs w:val="20"/>
          <w:highlight w:val="none"/>
          <w:lang w:val="en-US" w:eastAsia="zh-CN"/>
        </w:rPr>
        <w:t>2</w:t>
      </w:r>
      <w:bookmarkStart w:id="157" w:name="_Toc243907602"/>
      <w:bookmarkStart w:id="158" w:name="_Toc233274842"/>
      <w:bookmarkStart w:id="159" w:name="_Toc243906341"/>
      <w:bookmarkStart w:id="160" w:name="_Toc245897302"/>
      <w:r>
        <w:rPr>
          <w:rFonts w:hint="eastAsia" w:ascii="宋体" w:hAnsi="宋体" w:cs="宋体"/>
          <w:b/>
          <w:bCs/>
          <w:color w:val="auto"/>
          <w:sz w:val="24"/>
          <w:szCs w:val="20"/>
          <w:highlight w:val="none"/>
          <w:lang w:val="en-US" w:eastAsia="zh-CN"/>
        </w:rPr>
        <w:t>.</w:t>
      </w:r>
      <w:r>
        <w:rPr>
          <w:rFonts w:hint="eastAsia" w:ascii="宋体" w:hAnsi="宋体" w:eastAsia="宋体" w:cs="宋体"/>
          <w:b/>
          <w:bCs/>
          <w:color w:val="auto"/>
          <w:sz w:val="24"/>
          <w:szCs w:val="20"/>
          <w:highlight w:val="none"/>
          <w:lang w:eastAsia="zh-CN"/>
        </w:rPr>
        <w:t>开标</w:t>
      </w:r>
    </w:p>
    <w:p w14:paraId="798744AE">
      <w:pPr>
        <w:pStyle w:val="27"/>
        <w:keepNext w:val="0"/>
        <w:keepLines w:val="0"/>
        <w:pageBreakBefore w:val="0"/>
        <w:shd w:val="clear"/>
        <w:kinsoku/>
        <w:wordWrap/>
        <w:overflowPunct/>
        <w:topLinePunct w:val="0"/>
        <w:autoSpaceDE/>
        <w:autoSpaceDN/>
        <w:bidi w:val="0"/>
        <w:adjustRightInd/>
        <w:snapToGrid/>
        <w:spacing w:before="75" w:beforeAutospacing="0" w:after="75" w:afterAutospacing="0" w:line="360" w:lineRule="auto"/>
        <w:ind w:firstLine="480" w:firstLineChars="200"/>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lang w:val="en-US" w:eastAsia="zh-CN"/>
        </w:rPr>
        <w:t>22.1</w:t>
      </w:r>
      <w:r>
        <w:rPr>
          <w:rStyle w:val="34"/>
          <w:rFonts w:hint="eastAsia" w:ascii="宋体" w:hAnsi="宋体" w:eastAsia="宋体" w:cs="宋体"/>
          <w:b w:val="0"/>
          <w:bCs w:val="0"/>
          <w:color w:val="auto"/>
          <w:sz w:val="24"/>
          <w:szCs w:val="24"/>
          <w:highlight w:val="none"/>
        </w:rPr>
        <w:t>开标应当在</w:t>
      </w:r>
      <w:r>
        <w:rPr>
          <w:rStyle w:val="34"/>
          <w:rFonts w:hint="eastAsia" w:ascii="宋体" w:hAnsi="宋体" w:eastAsia="宋体" w:cs="宋体"/>
          <w:b w:val="0"/>
          <w:bCs w:val="0"/>
          <w:color w:val="auto"/>
          <w:sz w:val="24"/>
          <w:szCs w:val="24"/>
          <w:highlight w:val="none"/>
          <w:lang w:eastAsia="zh-CN"/>
        </w:rPr>
        <w:t>采购文件第二章</w:t>
      </w:r>
      <w:r>
        <w:rPr>
          <w:rStyle w:val="34"/>
          <w:rFonts w:hint="eastAsia" w:ascii="宋体" w:hAnsi="宋体" w:eastAsia="宋体" w:cs="宋体"/>
          <w:b w:val="0"/>
          <w:bCs w:val="0"/>
          <w:color w:val="auto"/>
          <w:sz w:val="24"/>
          <w:szCs w:val="24"/>
          <w:highlight w:val="none"/>
        </w:rPr>
        <w:t>“</w:t>
      </w:r>
      <w:r>
        <w:rPr>
          <w:rStyle w:val="34"/>
          <w:rFonts w:hint="eastAsia" w:ascii="宋体" w:hAnsi="宋体" w:eastAsia="宋体" w:cs="宋体"/>
          <w:b w:val="0"/>
          <w:bCs w:val="0"/>
          <w:color w:val="auto"/>
          <w:sz w:val="24"/>
          <w:szCs w:val="24"/>
          <w:highlight w:val="none"/>
          <w:lang w:eastAsia="zh-CN"/>
        </w:rPr>
        <w:t>供应商须知前附表</w:t>
      </w:r>
      <w:r>
        <w:rPr>
          <w:rStyle w:val="34"/>
          <w:rFonts w:hint="eastAsia" w:ascii="宋体" w:hAnsi="宋体" w:eastAsia="宋体" w:cs="宋体"/>
          <w:b w:val="0"/>
          <w:bCs w:val="0"/>
          <w:color w:val="auto"/>
          <w:sz w:val="24"/>
          <w:szCs w:val="24"/>
          <w:highlight w:val="none"/>
        </w:rPr>
        <w:t>”确定的时间和地点公开进行。</w:t>
      </w:r>
    </w:p>
    <w:p w14:paraId="290B37EC">
      <w:pPr>
        <w:pStyle w:val="27"/>
        <w:keepNext w:val="0"/>
        <w:keepLines w:val="0"/>
        <w:pageBreakBefore w:val="0"/>
        <w:shd w:val="clear"/>
        <w:kinsoku/>
        <w:wordWrap/>
        <w:overflowPunct/>
        <w:topLinePunct w:val="0"/>
        <w:autoSpaceDE/>
        <w:autoSpaceDN/>
        <w:bidi w:val="0"/>
        <w:adjustRightInd/>
        <w:snapToGrid/>
        <w:spacing w:before="75" w:beforeAutospacing="0" w:after="75" w:afterAutospacing="0" w:line="360" w:lineRule="auto"/>
        <w:ind w:firstLine="480" w:firstLineChars="200"/>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lang w:val="en-US" w:eastAsia="zh-CN"/>
        </w:rPr>
        <w:t>22.2</w:t>
      </w:r>
      <w:r>
        <w:rPr>
          <w:rStyle w:val="34"/>
          <w:rFonts w:hint="eastAsia" w:ascii="宋体" w:hAnsi="宋体" w:eastAsia="宋体" w:cs="宋体"/>
          <w:b w:val="0"/>
          <w:bCs w:val="0"/>
          <w:color w:val="auto"/>
          <w:sz w:val="24"/>
          <w:szCs w:val="24"/>
          <w:highlight w:val="none"/>
        </w:rPr>
        <w:t>开标由</w:t>
      </w:r>
      <w:r>
        <w:rPr>
          <w:rStyle w:val="34"/>
          <w:rFonts w:hint="eastAsia" w:ascii="宋体" w:hAnsi="宋体" w:eastAsia="宋体" w:cs="宋体"/>
          <w:b w:val="0"/>
          <w:bCs w:val="0"/>
          <w:color w:val="auto"/>
          <w:sz w:val="24"/>
          <w:szCs w:val="24"/>
          <w:highlight w:val="none"/>
          <w:lang w:eastAsia="zh-CN"/>
        </w:rPr>
        <w:t>采购代理机构</w:t>
      </w:r>
      <w:r>
        <w:rPr>
          <w:rStyle w:val="34"/>
          <w:rFonts w:hint="eastAsia" w:ascii="宋体" w:hAnsi="宋体" w:eastAsia="宋体" w:cs="宋体"/>
          <w:b w:val="0"/>
          <w:bCs w:val="0"/>
          <w:color w:val="auto"/>
          <w:sz w:val="24"/>
          <w:szCs w:val="24"/>
          <w:highlight w:val="none"/>
        </w:rPr>
        <w:t>主持，财政部门和有关监督部门可视情况派员现场监督。</w:t>
      </w:r>
    </w:p>
    <w:p w14:paraId="5392CACE">
      <w:pPr>
        <w:pStyle w:val="27"/>
        <w:keepNext w:val="0"/>
        <w:keepLines w:val="0"/>
        <w:pageBreakBefore w:val="0"/>
        <w:shd w:val="clear"/>
        <w:kinsoku/>
        <w:wordWrap/>
        <w:overflowPunct/>
        <w:topLinePunct w:val="0"/>
        <w:autoSpaceDE/>
        <w:autoSpaceDN/>
        <w:bidi w:val="0"/>
        <w:adjustRightInd/>
        <w:snapToGrid/>
        <w:spacing w:before="75" w:beforeAutospacing="0" w:after="75" w:afterAutospacing="0" w:line="360" w:lineRule="auto"/>
        <w:ind w:firstLine="480" w:firstLineChars="200"/>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lang w:val="en-US" w:eastAsia="zh-CN"/>
        </w:rPr>
        <w:t>22.3</w:t>
      </w:r>
      <w:r>
        <w:rPr>
          <w:rStyle w:val="34"/>
          <w:rFonts w:hint="eastAsia" w:ascii="宋体" w:hAnsi="宋体" w:eastAsia="宋体" w:cs="宋体"/>
          <w:b w:val="0"/>
          <w:bCs w:val="0"/>
          <w:color w:val="auto"/>
          <w:sz w:val="24"/>
          <w:szCs w:val="24"/>
          <w:highlight w:val="none"/>
        </w:rPr>
        <w:t>本次采用</w:t>
      </w:r>
      <w:r>
        <w:rPr>
          <w:rStyle w:val="34"/>
          <w:rFonts w:hint="eastAsia" w:ascii="宋体" w:hAnsi="宋体" w:eastAsia="宋体" w:cs="宋体"/>
          <w:b w:val="0"/>
          <w:bCs w:val="0"/>
          <w:color w:val="auto"/>
          <w:sz w:val="24"/>
          <w:szCs w:val="24"/>
          <w:highlight w:val="none"/>
          <w:lang w:eastAsia="zh-CN"/>
        </w:rPr>
        <w:t>不见面</w:t>
      </w:r>
      <w:r>
        <w:rPr>
          <w:rStyle w:val="34"/>
          <w:rFonts w:hint="eastAsia" w:ascii="宋体" w:hAnsi="宋体" w:eastAsia="宋体" w:cs="宋体"/>
          <w:b w:val="0"/>
          <w:bCs w:val="0"/>
          <w:color w:val="auto"/>
          <w:sz w:val="24"/>
          <w:szCs w:val="24"/>
          <w:highlight w:val="none"/>
        </w:rPr>
        <w:t>开标</w:t>
      </w:r>
      <w:r>
        <w:rPr>
          <w:rStyle w:val="34"/>
          <w:rFonts w:hint="eastAsia" w:ascii="宋体" w:hAnsi="宋体" w:eastAsia="宋体" w:cs="宋体"/>
          <w:b w:val="0"/>
          <w:bCs w:val="0"/>
          <w:color w:val="auto"/>
          <w:sz w:val="24"/>
          <w:szCs w:val="24"/>
          <w:highlight w:val="none"/>
          <w:lang w:eastAsia="zh-CN"/>
        </w:rPr>
        <w:t>方式</w:t>
      </w:r>
      <w:r>
        <w:rPr>
          <w:rStyle w:val="34"/>
          <w:rFonts w:hint="eastAsia" w:ascii="宋体" w:hAnsi="宋体" w:eastAsia="宋体" w:cs="宋体"/>
          <w:b w:val="0"/>
          <w:bCs w:val="0"/>
          <w:color w:val="auto"/>
          <w:sz w:val="24"/>
          <w:szCs w:val="24"/>
          <w:highlight w:val="none"/>
        </w:rPr>
        <w:t>，在规定的投标截止时间（开标时间）和</w:t>
      </w:r>
      <w:r>
        <w:rPr>
          <w:rStyle w:val="34"/>
          <w:rFonts w:hint="eastAsia" w:ascii="宋体" w:hAnsi="宋体" w:eastAsia="宋体" w:cs="宋体"/>
          <w:b w:val="0"/>
          <w:bCs w:val="0"/>
          <w:color w:val="auto"/>
          <w:sz w:val="24"/>
          <w:szCs w:val="24"/>
          <w:highlight w:val="none"/>
          <w:lang w:eastAsia="zh-CN"/>
        </w:rPr>
        <w:t>供应商</w:t>
      </w:r>
      <w:r>
        <w:rPr>
          <w:rStyle w:val="34"/>
          <w:rFonts w:hint="eastAsia" w:ascii="宋体" w:hAnsi="宋体" w:eastAsia="宋体" w:cs="宋体"/>
          <w:b w:val="0"/>
          <w:bCs w:val="0"/>
          <w:color w:val="auto"/>
          <w:sz w:val="24"/>
          <w:szCs w:val="24"/>
          <w:highlight w:val="none"/>
        </w:rPr>
        <w:t>须知前附表规定的地点开标。</w:t>
      </w:r>
      <w:r>
        <w:rPr>
          <w:rStyle w:val="34"/>
          <w:rFonts w:hint="eastAsia" w:ascii="宋体" w:hAnsi="宋体" w:eastAsia="宋体" w:cs="宋体"/>
          <w:b w:val="0"/>
          <w:bCs w:val="0"/>
          <w:color w:val="auto"/>
          <w:sz w:val="24"/>
          <w:szCs w:val="24"/>
          <w:highlight w:val="none"/>
          <w:lang w:eastAsia="zh-CN"/>
        </w:rPr>
        <w:t>供应商</w:t>
      </w:r>
      <w:r>
        <w:rPr>
          <w:rStyle w:val="34"/>
          <w:rFonts w:hint="eastAsia" w:ascii="宋体" w:hAnsi="宋体" w:eastAsia="宋体" w:cs="宋体"/>
          <w:b w:val="0"/>
          <w:bCs w:val="0"/>
          <w:color w:val="auto"/>
          <w:sz w:val="24"/>
          <w:szCs w:val="24"/>
          <w:highlight w:val="none"/>
        </w:rPr>
        <w:t>的法定代表人或其委托代理人无需到达开标现场，仅需在任意地点通过政采云不见面开标系统，使用CA密钥完成远程解密、提疑澄清、开标唱标、结果公布等交互环节。</w:t>
      </w:r>
    </w:p>
    <w:p w14:paraId="58E0B580">
      <w:pPr>
        <w:pStyle w:val="27"/>
        <w:keepNext w:val="0"/>
        <w:keepLines w:val="0"/>
        <w:pageBreakBefore w:val="0"/>
        <w:shd w:val="clear"/>
        <w:kinsoku/>
        <w:wordWrap/>
        <w:overflowPunct/>
        <w:topLinePunct w:val="0"/>
        <w:autoSpaceDE/>
        <w:autoSpaceDN/>
        <w:bidi w:val="0"/>
        <w:adjustRightInd/>
        <w:snapToGrid/>
        <w:spacing w:before="75" w:beforeAutospacing="0" w:after="75" w:afterAutospacing="0" w:line="360" w:lineRule="auto"/>
        <w:ind w:firstLine="480" w:firstLineChars="200"/>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开标前</w:t>
      </w:r>
      <w:r>
        <w:rPr>
          <w:rStyle w:val="34"/>
          <w:rFonts w:hint="eastAsia" w:ascii="宋体" w:hAnsi="宋体" w:eastAsia="宋体" w:cs="宋体"/>
          <w:b w:val="0"/>
          <w:bCs w:val="0"/>
          <w:color w:val="auto"/>
          <w:sz w:val="24"/>
          <w:szCs w:val="24"/>
          <w:highlight w:val="none"/>
          <w:lang w:eastAsia="zh-CN"/>
        </w:rPr>
        <w:t>供应商</w:t>
      </w:r>
      <w:r>
        <w:rPr>
          <w:rStyle w:val="34"/>
          <w:rFonts w:hint="eastAsia" w:ascii="宋体" w:hAnsi="宋体" w:eastAsia="宋体" w:cs="宋体"/>
          <w:b w:val="0"/>
          <w:bCs w:val="0"/>
          <w:color w:val="auto"/>
          <w:sz w:val="24"/>
          <w:szCs w:val="24"/>
          <w:highlight w:val="none"/>
        </w:rPr>
        <w:t>完成设备测试，保证摄像头及麦克风正常使用。自开标时间起至评标结束，</w:t>
      </w:r>
      <w:r>
        <w:rPr>
          <w:rStyle w:val="34"/>
          <w:rFonts w:hint="eastAsia" w:ascii="宋体" w:hAnsi="宋体" w:eastAsia="宋体" w:cs="宋体"/>
          <w:b w:val="0"/>
          <w:bCs w:val="0"/>
          <w:color w:val="auto"/>
          <w:sz w:val="24"/>
          <w:szCs w:val="24"/>
          <w:highlight w:val="none"/>
          <w:lang w:eastAsia="zh-CN"/>
        </w:rPr>
        <w:t>供应商</w:t>
      </w:r>
      <w:r>
        <w:rPr>
          <w:rStyle w:val="34"/>
          <w:rFonts w:hint="eastAsia" w:ascii="宋体" w:hAnsi="宋体" w:eastAsia="宋体" w:cs="宋体"/>
          <w:b w:val="0"/>
          <w:bCs w:val="0"/>
          <w:color w:val="auto"/>
          <w:sz w:val="24"/>
          <w:szCs w:val="24"/>
          <w:highlight w:val="none"/>
        </w:rPr>
        <w:t>须登录新疆政府采购平台并保持网络畅通，随时答复</w:t>
      </w:r>
      <w:r>
        <w:rPr>
          <w:rStyle w:val="34"/>
          <w:rFonts w:hint="eastAsia" w:ascii="宋体" w:hAnsi="宋体" w:eastAsia="宋体" w:cs="宋体"/>
          <w:b w:val="0"/>
          <w:bCs w:val="0"/>
          <w:color w:val="auto"/>
          <w:sz w:val="24"/>
          <w:szCs w:val="24"/>
          <w:highlight w:val="none"/>
          <w:lang w:eastAsia="zh-CN"/>
        </w:rPr>
        <w:t>专家评审小组</w:t>
      </w:r>
      <w:r>
        <w:rPr>
          <w:rStyle w:val="34"/>
          <w:rFonts w:hint="eastAsia" w:ascii="宋体" w:hAnsi="宋体" w:eastAsia="宋体" w:cs="宋体"/>
          <w:b w:val="0"/>
          <w:bCs w:val="0"/>
          <w:color w:val="auto"/>
          <w:sz w:val="24"/>
          <w:szCs w:val="24"/>
          <w:highlight w:val="none"/>
        </w:rPr>
        <w:t>的疑问。若</w:t>
      </w:r>
      <w:r>
        <w:rPr>
          <w:rStyle w:val="34"/>
          <w:rFonts w:hint="eastAsia" w:ascii="宋体" w:hAnsi="宋体" w:eastAsia="宋体" w:cs="宋体"/>
          <w:b w:val="0"/>
          <w:bCs w:val="0"/>
          <w:color w:val="auto"/>
          <w:sz w:val="24"/>
          <w:szCs w:val="24"/>
          <w:highlight w:val="none"/>
          <w:lang w:eastAsia="zh-CN"/>
        </w:rPr>
        <w:t>供应商</w:t>
      </w:r>
      <w:r>
        <w:rPr>
          <w:rStyle w:val="34"/>
          <w:rFonts w:hint="eastAsia" w:ascii="宋体" w:hAnsi="宋体" w:eastAsia="宋体" w:cs="宋体"/>
          <w:b w:val="0"/>
          <w:bCs w:val="0"/>
          <w:color w:val="auto"/>
          <w:sz w:val="24"/>
          <w:szCs w:val="24"/>
          <w:highlight w:val="none"/>
        </w:rPr>
        <w:t>未在规定时间内答复的，由此产生的后果将由</w:t>
      </w:r>
      <w:r>
        <w:rPr>
          <w:rStyle w:val="34"/>
          <w:rFonts w:hint="eastAsia" w:ascii="宋体" w:hAnsi="宋体" w:eastAsia="宋体" w:cs="宋体"/>
          <w:b w:val="0"/>
          <w:bCs w:val="0"/>
          <w:color w:val="auto"/>
          <w:sz w:val="24"/>
          <w:szCs w:val="24"/>
          <w:highlight w:val="none"/>
          <w:lang w:eastAsia="zh-CN"/>
        </w:rPr>
        <w:t>供应商</w:t>
      </w:r>
      <w:r>
        <w:rPr>
          <w:rStyle w:val="34"/>
          <w:rFonts w:hint="eastAsia" w:ascii="宋体" w:hAnsi="宋体" w:eastAsia="宋体" w:cs="宋体"/>
          <w:b w:val="0"/>
          <w:bCs w:val="0"/>
          <w:color w:val="auto"/>
          <w:sz w:val="24"/>
          <w:szCs w:val="24"/>
          <w:highlight w:val="none"/>
        </w:rPr>
        <w:t>自行承担。</w:t>
      </w:r>
    </w:p>
    <w:p w14:paraId="4EF37E50">
      <w:pPr>
        <w:pStyle w:val="27"/>
        <w:keepNext w:val="0"/>
        <w:keepLines w:val="0"/>
        <w:pageBreakBefore w:val="0"/>
        <w:shd w:val="clear"/>
        <w:kinsoku/>
        <w:wordWrap/>
        <w:overflowPunct/>
        <w:topLinePunct w:val="0"/>
        <w:autoSpaceDE/>
        <w:autoSpaceDN/>
        <w:bidi w:val="0"/>
        <w:adjustRightInd/>
        <w:snapToGrid/>
        <w:spacing w:before="75" w:beforeAutospacing="0" w:after="75" w:afterAutospacing="0" w:line="360" w:lineRule="auto"/>
        <w:ind w:firstLine="480" w:firstLineChars="200"/>
        <w:textAlignment w:val="auto"/>
        <w:rPr>
          <w:rStyle w:val="34"/>
          <w:rFonts w:hint="eastAsia" w:ascii="宋体" w:hAnsi="宋体" w:eastAsia="宋体" w:cs="宋体"/>
          <w:b w:val="0"/>
          <w:bCs w:val="0"/>
          <w:color w:val="auto"/>
          <w:sz w:val="24"/>
          <w:szCs w:val="24"/>
          <w:highlight w:val="none"/>
          <w:lang w:val="en-US" w:eastAsia="zh-CN"/>
        </w:rPr>
      </w:pPr>
      <w:r>
        <w:rPr>
          <w:rStyle w:val="34"/>
          <w:rFonts w:hint="eastAsia" w:ascii="宋体" w:hAnsi="宋体" w:eastAsia="宋体" w:cs="宋体"/>
          <w:b w:val="0"/>
          <w:bCs w:val="0"/>
          <w:color w:val="auto"/>
          <w:sz w:val="24"/>
          <w:szCs w:val="24"/>
          <w:highlight w:val="none"/>
        </w:rPr>
        <w:t>法定代表人或法定代表人授权委托人参与远程交互，中途不得更换，在废标、澄清、提疑、传送文件等特殊情况下需要交互时，</w:t>
      </w:r>
      <w:r>
        <w:rPr>
          <w:rStyle w:val="34"/>
          <w:rFonts w:hint="eastAsia" w:ascii="宋体" w:hAnsi="宋体" w:eastAsia="宋体" w:cs="宋体"/>
          <w:b w:val="0"/>
          <w:bCs w:val="0"/>
          <w:color w:val="auto"/>
          <w:sz w:val="24"/>
          <w:szCs w:val="24"/>
          <w:highlight w:val="none"/>
          <w:lang w:eastAsia="zh-CN"/>
        </w:rPr>
        <w:t>供应商</w:t>
      </w:r>
      <w:r>
        <w:rPr>
          <w:rStyle w:val="34"/>
          <w:rFonts w:hint="eastAsia" w:ascii="宋体" w:hAnsi="宋体" w:eastAsia="宋体" w:cs="宋体"/>
          <w:b w:val="0"/>
          <w:bCs w:val="0"/>
          <w:color w:val="auto"/>
          <w:sz w:val="24"/>
          <w:szCs w:val="24"/>
          <w:highlight w:val="none"/>
        </w:rPr>
        <w:t>一端参与交互的人员将均被视为是</w:t>
      </w:r>
      <w:r>
        <w:rPr>
          <w:rStyle w:val="34"/>
          <w:rFonts w:hint="eastAsia" w:ascii="宋体" w:hAnsi="宋体" w:eastAsia="宋体" w:cs="宋体"/>
          <w:b w:val="0"/>
          <w:bCs w:val="0"/>
          <w:color w:val="auto"/>
          <w:sz w:val="24"/>
          <w:szCs w:val="24"/>
          <w:highlight w:val="none"/>
          <w:lang w:eastAsia="zh-CN"/>
        </w:rPr>
        <w:t>供应商</w:t>
      </w:r>
      <w:r>
        <w:rPr>
          <w:rStyle w:val="34"/>
          <w:rFonts w:hint="eastAsia" w:ascii="宋体" w:hAnsi="宋体" w:eastAsia="宋体" w:cs="宋体"/>
          <w:b w:val="0"/>
          <w:bCs w:val="0"/>
          <w:color w:val="auto"/>
          <w:sz w:val="24"/>
          <w:szCs w:val="24"/>
          <w:highlight w:val="none"/>
        </w:rPr>
        <w:t>的授权委托人或法人代表，</w:t>
      </w:r>
      <w:r>
        <w:rPr>
          <w:rStyle w:val="34"/>
          <w:rFonts w:hint="eastAsia" w:ascii="宋体" w:hAnsi="宋体" w:eastAsia="宋体" w:cs="宋体"/>
          <w:b w:val="0"/>
          <w:bCs w:val="0"/>
          <w:color w:val="auto"/>
          <w:sz w:val="24"/>
          <w:szCs w:val="24"/>
          <w:highlight w:val="none"/>
          <w:lang w:eastAsia="zh-CN"/>
        </w:rPr>
        <w:t>供应商</w:t>
      </w:r>
      <w:r>
        <w:rPr>
          <w:rStyle w:val="34"/>
          <w:rFonts w:hint="eastAsia" w:ascii="宋体" w:hAnsi="宋体" w:eastAsia="宋体" w:cs="宋体"/>
          <w:b w:val="0"/>
          <w:bCs w:val="0"/>
          <w:color w:val="auto"/>
          <w:sz w:val="24"/>
          <w:szCs w:val="24"/>
          <w:highlight w:val="none"/>
        </w:rPr>
        <w:t>不得以不承认交互人员的资格或身份等为借口推脱，</w:t>
      </w:r>
      <w:r>
        <w:rPr>
          <w:rStyle w:val="34"/>
          <w:rFonts w:hint="eastAsia" w:ascii="宋体" w:hAnsi="宋体" w:eastAsia="宋体" w:cs="宋体"/>
          <w:b w:val="0"/>
          <w:bCs w:val="0"/>
          <w:color w:val="auto"/>
          <w:sz w:val="24"/>
          <w:szCs w:val="24"/>
          <w:highlight w:val="none"/>
          <w:lang w:eastAsia="zh-CN"/>
        </w:rPr>
        <w:t>供应商</w:t>
      </w:r>
      <w:r>
        <w:rPr>
          <w:rStyle w:val="34"/>
          <w:rFonts w:hint="eastAsia" w:ascii="宋体" w:hAnsi="宋体" w:eastAsia="宋体" w:cs="宋体"/>
          <w:b w:val="0"/>
          <w:bCs w:val="0"/>
          <w:color w:val="auto"/>
          <w:sz w:val="24"/>
          <w:szCs w:val="24"/>
          <w:highlight w:val="none"/>
        </w:rPr>
        <w:t>自行承担随意更换人员所导致的一切后果。</w:t>
      </w:r>
    </w:p>
    <w:p w14:paraId="688A9E3E">
      <w:pPr>
        <w:pStyle w:val="27"/>
        <w:shd w:val="clear"/>
        <w:spacing w:before="75" w:beforeAutospacing="0" w:after="75" w:afterAutospacing="0" w:line="360" w:lineRule="auto"/>
        <w:ind w:firstLine="482" w:firstLineChars="200"/>
        <w:rPr>
          <w:rStyle w:val="34"/>
          <w:rFonts w:hint="eastAsia" w:ascii="宋体" w:hAnsi="宋体" w:eastAsia="宋体" w:cs="宋体"/>
          <w:b/>
          <w:bCs/>
          <w:color w:val="auto"/>
          <w:sz w:val="24"/>
          <w:szCs w:val="24"/>
          <w:highlight w:val="none"/>
          <w:lang w:eastAsia="zh-CN"/>
        </w:rPr>
      </w:pPr>
      <w:r>
        <w:rPr>
          <w:rStyle w:val="34"/>
          <w:rFonts w:hint="eastAsia" w:ascii="宋体" w:hAnsi="宋体" w:eastAsia="宋体" w:cs="宋体"/>
          <w:b/>
          <w:bCs/>
          <w:color w:val="auto"/>
          <w:sz w:val="24"/>
          <w:szCs w:val="24"/>
          <w:highlight w:val="none"/>
          <w:lang w:val="en-US" w:eastAsia="zh-CN"/>
        </w:rPr>
        <w:t>22.4</w:t>
      </w:r>
      <w:r>
        <w:rPr>
          <w:rStyle w:val="34"/>
          <w:rFonts w:hint="eastAsia" w:ascii="宋体" w:hAnsi="宋体" w:eastAsia="宋体" w:cs="宋体"/>
          <w:b/>
          <w:bCs/>
          <w:color w:val="auto"/>
          <w:sz w:val="24"/>
          <w:szCs w:val="24"/>
          <w:highlight w:val="none"/>
          <w:lang w:eastAsia="zh-CN"/>
        </w:rPr>
        <w:t>响应文件</w:t>
      </w:r>
      <w:r>
        <w:rPr>
          <w:rStyle w:val="34"/>
          <w:rFonts w:hint="eastAsia" w:ascii="宋体" w:hAnsi="宋体" w:eastAsia="宋体" w:cs="宋体"/>
          <w:b/>
          <w:bCs/>
          <w:color w:val="auto"/>
          <w:sz w:val="24"/>
          <w:szCs w:val="24"/>
          <w:highlight w:val="none"/>
        </w:rPr>
        <w:t>的解密：</w:t>
      </w:r>
      <w:r>
        <w:rPr>
          <w:rStyle w:val="34"/>
          <w:rFonts w:hint="eastAsia" w:ascii="宋体" w:hAnsi="宋体" w:eastAsia="宋体" w:cs="宋体"/>
          <w:b/>
          <w:bCs/>
          <w:color w:val="auto"/>
          <w:sz w:val="24"/>
          <w:szCs w:val="24"/>
          <w:highlight w:val="none"/>
          <w:lang w:eastAsia="zh-CN"/>
        </w:rPr>
        <w:t>供应商</w:t>
      </w:r>
      <w:r>
        <w:rPr>
          <w:rStyle w:val="34"/>
          <w:rFonts w:hint="eastAsia" w:ascii="宋体" w:hAnsi="宋体" w:eastAsia="宋体" w:cs="宋体"/>
          <w:b/>
          <w:bCs/>
          <w:color w:val="auto"/>
          <w:sz w:val="24"/>
          <w:szCs w:val="24"/>
          <w:highlight w:val="none"/>
        </w:rPr>
        <w:t>登录政采云平台，在开标时间后30分钟内用“项目采购-开标评标”功能进行解密</w:t>
      </w:r>
      <w:r>
        <w:rPr>
          <w:rStyle w:val="34"/>
          <w:rFonts w:hint="eastAsia" w:ascii="宋体" w:hAnsi="宋体" w:eastAsia="宋体" w:cs="宋体"/>
          <w:b/>
          <w:bCs/>
          <w:color w:val="auto"/>
          <w:sz w:val="24"/>
          <w:szCs w:val="24"/>
          <w:highlight w:val="none"/>
          <w:lang w:eastAsia="zh-CN"/>
        </w:rPr>
        <w:t>响应文件</w:t>
      </w:r>
      <w:r>
        <w:rPr>
          <w:rStyle w:val="34"/>
          <w:rFonts w:hint="eastAsia" w:ascii="宋体" w:hAnsi="宋体" w:eastAsia="宋体" w:cs="宋体"/>
          <w:b/>
          <w:bCs/>
          <w:color w:val="auto"/>
          <w:sz w:val="24"/>
          <w:szCs w:val="24"/>
          <w:highlight w:val="none"/>
        </w:rPr>
        <w:t>。若</w:t>
      </w:r>
      <w:r>
        <w:rPr>
          <w:rStyle w:val="34"/>
          <w:rFonts w:hint="eastAsia" w:ascii="宋体" w:hAnsi="宋体" w:eastAsia="宋体" w:cs="宋体"/>
          <w:b/>
          <w:bCs/>
          <w:color w:val="auto"/>
          <w:sz w:val="24"/>
          <w:szCs w:val="24"/>
          <w:highlight w:val="none"/>
          <w:lang w:eastAsia="zh-CN"/>
        </w:rPr>
        <w:t>供应商</w:t>
      </w:r>
      <w:r>
        <w:rPr>
          <w:rStyle w:val="34"/>
          <w:rFonts w:hint="eastAsia" w:ascii="宋体" w:hAnsi="宋体" w:eastAsia="宋体" w:cs="宋体"/>
          <w:b/>
          <w:bCs/>
          <w:color w:val="auto"/>
          <w:sz w:val="24"/>
          <w:szCs w:val="24"/>
          <w:highlight w:val="none"/>
        </w:rPr>
        <w:t>在规定时间内未按时解密的，视为无效投标。解密与加密</w:t>
      </w:r>
      <w:r>
        <w:rPr>
          <w:rStyle w:val="34"/>
          <w:rFonts w:hint="eastAsia" w:ascii="宋体" w:hAnsi="宋体" w:eastAsia="宋体" w:cs="宋体"/>
          <w:b/>
          <w:bCs/>
          <w:color w:val="auto"/>
          <w:sz w:val="24"/>
          <w:szCs w:val="24"/>
          <w:highlight w:val="none"/>
          <w:lang w:eastAsia="zh-CN"/>
        </w:rPr>
        <w:t>响应文件</w:t>
      </w:r>
      <w:r>
        <w:rPr>
          <w:rStyle w:val="34"/>
          <w:rFonts w:hint="eastAsia" w:ascii="宋体" w:hAnsi="宋体" w:eastAsia="宋体" w:cs="宋体"/>
          <w:b/>
          <w:bCs/>
          <w:color w:val="auto"/>
          <w:sz w:val="24"/>
          <w:szCs w:val="24"/>
          <w:highlight w:val="none"/>
        </w:rPr>
        <w:t>须使用同一个CA。</w:t>
      </w:r>
      <w:r>
        <w:rPr>
          <w:rStyle w:val="34"/>
          <w:rFonts w:hint="eastAsia" w:ascii="宋体" w:hAnsi="宋体" w:eastAsia="宋体" w:cs="宋体"/>
          <w:b/>
          <w:bCs/>
          <w:color w:val="auto"/>
          <w:sz w:val="24"/>
          <w:szCs w:val="24"/>
          <w:highlight w:val="none"/>
          <w:lang w:eastAsia="zh-CN"/>
        </w:rPr>
        <w:t>（</w:t>
      </w:r>
      <w:r>
        <w:rPr>
          <w:rStyle w:val="34"/>
          <w:rFonts w:hint="eastAsia" w:ascii="宋体" w:hAnsi="宋体" w:eastAsia="宋体" w:cs="宋体"/>
          <w:b/>
          <w:bCs/>
          <w:color w:val="auto"/>
          <w:sz w:val="24"/>
          <w:szCs w:val="24"/>
          <w:highlight w:val="none"/>
          <w:lang w:val="en-US" w:eastAsia="zh-CN"/>
        </w:rPr>
        <w:t>（详见第二章“供应商须知前附表”第12条</w:t>
      </w:r>
      <w:r>
        <w:rPr>
          <w:rStyle w:val="34"/>
          <w:rFonts w:hint="eastAsia" w:ascii="宋体" w:hAnsi="宋体" w:eastAsia="宋体" w:cs="宋体"/>
          <w:b/>
          <w:bCs/>
          <w:color w:val="auto"/>
          <w:sz w:val="24"/>
          <w:szCs w:val="24"/>
          <w:highlight w:val="none"/>
          <w:lang w:eastAsia="zh-CN"/>
        </w:rPr>
        <w:t>）</w:t>
      </w:r>
    </w:p>
    <w:p w14:paraId="710BEA7C">
      <w:pPr>
        <w:pStyle w:val="27"/>
        <w:shd w:val="clear"/>
        <w:spacing w:before="75" w:beforeAutospacing="0" w:after="75" w:afterAutospacing="0" w:line="360" w:lineRule="auto"/>
        <w:ind w:firstLine="482" w:firstLineChars="200"/>
        <w:rPr>
          <w:rStyle w:val="34"/>
          <w:rFonts w:hint="eastAsia" w:ascii="宋体" w:hAnsi="宋体" w:eastAsia="宋体" w:cs="宋体"/>
          <w:b/>
          <w:bCs/>
          <w:color w:val="auto"/>
          <w:sz w:val="24"/>
          <w:szCs w:val="24"/>
          <w:highlight w:val="none"/>
          <w:lang w:val="en-US" w:eastAsia="zh-CN"/>
        </w:rPr>
      </w:pPr>
      <w:r>
        <w:rPr>
          <w:rStyle w:val="34"/>
          <w:rFonts w:hint="eastAsia" w:ascii="宋体" w:hAnsi="宋体" w:eastAsia="宋体" w:cs="宋体"/>
          <w:b/>
          <w:bCs/>
          <w:color w:val="auto"/>
          <w:sz w:val="24"/>
          <w:szCs w:val="24"/>
          <w:highlight w:val="none"/>
          <w:lang w:val="en-US" w:eastAsia="zh-CN"/>
        </w:rPr>
        <w:t>22.5首轮报价确认：</w:t>
      </w:r>
      <w:r>
        <w:rPr>
          <w:rStyle w:val="34"/>
          <w:rFonts w:hint="eastAsia" w:ascii="宋体" w:hAnsi="宋体" w:eastAsia="宋体" w:cs="宋体"/>
          <w:b/>
          <w:bCs/>
          <w:color w:val="auto"/>
          <w:sz w:val="24"/>
          <w:szCs w:val="24"/>
          <w:highlight w:val="none"/>
          <w:lang w:eastAsia="zh-CN"/>
        </w:rPr>
        <w:t>供应商</w:t>
      </w:r>
      <w:r>
        <w:rPr>
          <w:rStyle w:val="34"/>
          <w:rFonts w:hint="eastAsia" w:ascii="宋体" w:hAnsi="宋体" w:eastAsia="宋体" w:cs="宋体"/>
          <w:b/>
          <w:bCs/>
          <w:color w:val="auto"/>
          <w:sz w:val="24"/>
          <w:szCs w:val="24"/>
          <w:highlight w:val="none"/>
        </w:rPr>
        <w:t>应在</w:t>
      </w:r>
      <w:r>
        <w:rPr>
          <w:rStyle w:val="34"/>
          <w:rFonts w:hint="eastAsia" w:ascii="宋体" w:hAnsi="宋体" w:eastAsia="宋体" w:cs="宋体"/>
          <w:b/>
          <w:bCs/>
          <w:color w:val="auto"/>
          <w:sz w:val="24"/>
          <w:szCs w:val="24"/>
          <w:highlight w:val="none"/>
          <w:lang w:eastAsia="zh-CN"/>
        </w:rPr>
        <w:t>开启签字时段后进行</w:t>
      </w:r>
      <w:r>
        <w:rPr>
          <w:rStyle w:val="34"/>
          <w:rFonts w:hint="eastAsia" w:ascii="宋体" w:hAnsi="宋体" w:eastAsia="宋体" w:cs="宋体"/>
          <w:b/>
          <w:bCs/>
          <w:color w:val="auto"/>
          <w:sz w:val="24"/>
          <w:szCs w:val="24"/>
          <w:highlight w:val="none"/>
          <w:lang w:val="en-US" w:eastAsia="zh-CN"/>
        </w:rPr>
        <w:t>CA签字确认，如对报价记录表有异议，先点击“报价异议”，选择“有异议”并填写异议说明后，再点击“报价确认”对报价记录表进行签章。签章完成后，等待评审小组对报价进行评审。</w:t>
      </w:r>
    </w:p>
    <w:p w14:paraId="5B906241">
      <w:pPr>
        <w:pStyle w:val="27"/>
        <w:shd w:val="clear"/>
        <w:spacing w:before="75" w:beforeAutospacing="0" w:after="75" w:afterAutospacing="0" w:line="360" w:lineRule="auto"/>
        <w:ind w:firstLine="482" w:firstLineChars="200"/>
        <w:rPr>
          <w:rStyle w:val="34"/>
          <w:rFonts w:hint="eastAsia" w:ascii="宋体" w:hAnsi="宋体" w:eastAsia="宋体" w:cs="宋体"/>
          <w:b/>
          <w:bCs/>
          <w:color w:val="auto"/>
          <w:sz w:val="24"/>
          <w:szCs w:val="24"/>
          <w:highlight w:val="none"/>
          <w:lang w:val="en-US" w:eastAsia="zh-CN"/>
        </w:rPr>
      </w:pPr>
      <w:r>
        <w:rPr>
          <w:rStyle w:val="34"/>
          <w:rFonts w:hint="eastAsia" w:ascii="宋体" w:hAnsi="宋体" w:eastAsia="宋体" w:cs="宋体"/>
          <w:b/>
          <w:bCs/>
          <w:color w:val="auto"/>
          <w:sz w:val="24"/>
          <w:szCs w:val="24"/>
          <w:highlight w:val="none"/>
          <w:lang w:val="en-US" w:eastAsia="zh-CN"/>
        </w:rPr>
        <w:t>22.6二轮报价：供应商进行两轮报价，采购组织机构在平台开启新一轮报价，供</w:t>
      </w:r>
    </w:p>
    <w:p w14:paraId="57BD477D">
      <w:pPr>
        <w:pStyle w:val="27"/>
        <w:shd w:val="clear"/>
        <w:spacing w:before="75" w:beforeAutospacing="0" w:after="75" w:afterAutospacing="0" w:line="360" w:lineRule="auto"/>
        <w:rPr>
          <w:rStyle w:val="34"/>
          <w:rFonts w:hint="eastAsia" w:ascii="宋体" w:hAnsi="宋体" w:eastAsia="宋体" w:cs="宋体"/>
          <w:b/>
          <w:bCs/>
          <w:color w:val="auto"/>
          <w:sz w:val="24"/>
          <w:szCs w:val="24"/>
          <w:highlight w:val="none"/>
        </w:rPr>
      </w:pPr>
      <w:r>
        <w:rPr>
          <w:rStyle w:val="34"/>
          <w:rFonts w:hint="eastAsia" w:ascii="宋体" w:hAnsi="宋体" w:eastAsia="宋体" w:cs="宋体"/>
          <w:b/>
          <w:bCs/>
          <w:color w:val="auto"/>
          <w:sz w:val="24"/>
          <w:szCs w:val="24"/>
          <w:highlight w:val="none"/>
          <w:lang w:val="en-US" w:eastAsia="zh-CN"/>
        </w:rPr>
        <w:t>应商点击“报价”，参与报价（在报价页面填写最后报价、项目负责人等信息，生成报价文件）。报价结果以最新轮报价为准，只要开启下一轮报价，前几轮报价均无效，如供应商当前轮不修改报价，也需要上传原价报价文件。生成报价文件后，供应商对报价文件进行CA签章</w:t>
      </w:r>
      <w:r>
        <w:rPr>
          <w:rStyle w:val="34"/>
          <w:rFonts w:hint="eastAsia" w:ascii="宋体" w:hAnsi="宋体" w:eastAsia="宋体" w:cs="宋体"/>
          <w:b/>
          <w:bCs/>
          <w:color w:val="auto"/>
          <w:sz w:val="24"/>
          <w:szCs w:val="24"/>
          <w:highlight w:val="none"/>
        </w:rPr>
        <w:t>。</w:t>
      </w:r>
    </w:p>
    <w:p w14:paraId="589EB82A">
      <w:pPr>
        <w:pStyle w:val="27"/>
        <w:shd w:val="clear"/>
        <w:spacing w:before="75" w:beforeAutospacing="0" w:after="75" w:afterAutospacing="0" w:line="360" w:lineRule="auto"/>
        <w:ind w:firstLine="480" w:firstLineChars="200"/>
        <w:outlineLvl w:val="2"/>
        <w:rPr>
          <w:rStyle w:val="34"/>
          <w:rFonts w:hint="eastAsia" w:ascii="宋体" w:hAnsi="宋体" w:eastAsia="宋体" w:cs="宋体"/>
          <w:b w:val="0"/>
          <w:bCs w:val="0"/>
          <w:color w:val="auto"/>
          <w:sz w:val="24"/>
          <w:szCs w:val="24"/>
          <w:highlight w:val="none"/>
          <w:lang w:val="en-US" w:eastAsia="zh-CN"/>
        </w:rPr>
      </w:pPr>
      <w:r>
        <w:rPr>
          <w:rStyle w:val="34"/>
          <w:rFonts w:hint="eastAsia" w:ascii="宋体" w:hAnsi="宋体" w:eastAsia="宋体" w:cs="宋体"/>
          <w:b w:val="0"/>
          <w:bCs w:val="0"/>
          <w:color w:val="auto"/>
          <w:sz w:val="24"/>
          <w:szCs w:val="24"/>
          <w:highlight w:val="none"/>
          <w:lang w:val="en-US" w:eastAsia="zh-CN"/>
        </w:rPr>
        <w:t>22.7开标完毕，进行下一步评标。</w:t>
      </w:r>
    </w:p>
    <w:p w14:paraId="5BE524C3">
      <w:pPr>
        <w:numPr>
          <w:ilvl w:val="0"/>
          <w:numId w:val="0"/>
        </w:numPr>
        <w:shd w:val="clear"/>
        <w:spacing w:line="360" w:lineRule="auto"/>
        <w:ind w:firstLine="480" w:firstLineChars="200"/>
        <w:outlineLvl w:val="1"/>
        <w:rPr>
          <w:rStyle w:val="34"/>
          <w:rFonts w:hint="eastAsia" w:ascii="宋体" w:hAnsi="宋体" w:eastAsia="宋体" w:cs="宋体"/>
          <w:b w:val="0"/>
          <w:bCs w:val="0"/>
          <w:color w:val="auto"/>
          <w:sz w:val="24"/>
          <w:szCs w:val="24"/>
          <w:highlight w:val="none"/>
          <w:lang w:val="en-US" w:eastAsia="zh-CN"/>
        </w:rPr>
      </w:pPr>
      <w:r>
        <w:rPr>
          <w:rStyle w:val="34"/>
          <w:rFonts w:hint="eastAsia" w:ascii="宋体" w:hAnsi="宋体" w:cs="宋体"/>
          <w:b w:val="0"/>
          <w:bCs w:val="0"/>
          <w:color w:val="auto"/>
          <w:sz w:val="24"/>
          <w:szCs w:val="24"/>
          <w:highlight w:val="none"/>
          <w:lang w:val="en-US" w:eastAsia="zh-CN"/>
        </w:rPr>
        <w:t>23.</w:t>
      </w:r>
      <w:r>
        <w:rPr>
          <w:rStyle w:val="34"/>
          <w:rFonts w:hint="eastAsia" w:ascii="宋体" w:hAnsi="宋体" w:eastAsia="宋体" w:cs="宋体"/>
          <w:b w:val="0"/>
          <w:bCs w:val="0"/>
          <w:color w:val="auto"/>
          <w:sz w:val="24"/>
          <w:szCs w:val="24"/>
          <w:highlight w:val="none"/>
          <w:lang w:val="en-US" w:eastAsia="zh-CN"/>
        </w:rPr>
        <w:t>专家评审小组组成：</w:t>
      </w:r>
      <w:bookmarkEnd w:id="157"/>
      <w:bookmarkEnd w:id="158"/>
      <w:bookmarkEnd w:id="159"/>
      <w:bookmarkEnd w:id="160"/>
    </w:p>
    <w:p w14:paraId="506AA3C0">
      <w:pPr>
        <w:pStyle w:val="129"/>
        <w:numPr>
          <w:ilvl w:val="0"/>
          <w:numId w:val="0"/>
        </w:numPr>
        <w:shd w:val="clear"/>
        <w:spacing w:line="360" w:lineRule="auto"/>
        <w:ind w:firstLine="480" w:firstLineChars="200"/>
        <w:rPr>
          <w:rStyle w:val="34"/>
          <w:rFonts w:hint="eastAsia" w:ascii="宋体" w:hAnsi="宋体" w:eastAsia="宋体" w:cs="宋体"/>
          <w:b w:val="0"/>
          <w:bCs w:val="0"/>
          <w:color w:val="auto"/>
          <w:sz w:val="24"/>
          <w:szCs w:val="24"/>
          <w:highlight w:val="none"/>
          <w:lang w:val="en-US" w:eastAsia="zh-CN"/>
        </w:rPr>
      </w:pPr>
      <w:r>
        <w:rPr>
          <w:rStyle w:val="34"/>
          <w:rFonts w:hint="eastAsia" w:ascii="宋体" w:hAnsi="宋体" w:eastAsia="宋体" w:cs="宋体"/>
          <w:b w:val="0"/>
          <w:bCs w:val="0"/>
          <w:color w:val="auto"/>
          <w:sz w:val="24"/>
          <w:szCs w:val="24"/>
          <w:highlight w:val="none"/>
          <w:lang w:val="en-US" w:eastAsia="zh-CN"/>
        </w:rPr>
        <w:t>23.1按照《中华人民共和国政府采购法》、《中华人民共和国政府采购法实施条例》、《政府采购货物和服务招标投标管理办法》、《政府采购竞争性磋商采购方式管理暂行办法》及相关法律、法规规定组建，由采购人代表和评审专家组成。专家评审小组将负责对供应商提交的响应文件进行公开、评审，确保公开、评审过程公正、合法、保密，并向采购人推荐成交候选人。</w:t>
      </w:r>
    </w:p>
    <w:p w14:paraId="42572C64">
      <w:pPr>
        <w:pStyle w:val="129"/>
        <w:numPr>
          <w:ilvl w:val="0"/>
          <w:numId w:val="0"/>
        </w:numPr>
        <w:shd w:val="clear"/>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23.2</w:t>
      </w:r>
      <w:r>
        <w:rPr>
          <w:rFonts w:hint="eastAsia" w:ascii="宋体" w:hAnsi="宋体" w:eastAsia="宋体" w:cs="宋体"/>
          <w:color w:val="auto"/>
          <w:sz w:val="24"/>
          <w:szCs w:val="22"/>
          <w:highlight w:val="none"/>
        </w:rPr>
        <w:t>参与过本项目的论证专家不得作为评标专家参加评标，</w:t>
      </w:r>
      <w:r>
        <w:rPr>
          <w:rFonts w:hint="eastAsia" w:ascii="宋体" w:hAnsi="宋体" w:eastAsia="宋体" w:cs="宋体"/>
          <w:color w:val="auto"/>
          <w:sz w:val="24"/>
          <w:szCs w:val="22"/>
          <w:highlight w:val="none"/>
          <w:lang w:eastAsia="zh-CN"/>
        </w:rPr>
        <w:t>采购人</w:t>
      </w:r>
      <w:r>
        <w:rPr>
          <w:rFonts w:hint="eastAsia" w:ascii="宋体" w:hAnsi="宋体" w:eastAsia="宋体" w:cs="宋体"/>
          <w:color w:val="auto"/>
          <w:sz w:val="24"/>
          <w:szCs w:val="22"/>
          <w:highlight w:val="none"/>
        </w:rPr>
        <w:t>不得以专家身份参与评标</w:t>
      </w:r>
      <w:r>
        <w:rPr>
          <w:rFonts w:hint="eastAsia" w:ascii="宋体" w:hAnsi="宋体" w:eastAsia="宋体" w:cs="宋体"/>
          <w:color w:val="auto"/>
          <w:sz w:val="24"/>
          <w:szCs w:val="22"/>
          <w:highlight w:val="none"/>
          <w:lang w:eastAsia="zh-CN"/>
        </w:rPr>
        <w:t>，只能作为采购人代表参与评审活动</w:t>
      </w:r>
      <w:r>
        <w:rPr>
          <w:rFonts w:hint="eastAsia" w:ascii="宋体" w:hAnsi="宋体" w:eastAsia="宋体" w:cs="宋体"/>
          <w:color w:val="auto"/>
          <w:sz w:val="24"/>
          <w:szCs w:val="22"/>
          <w:highlight w:val="none"/>
        </w:rPr>
        <w:t>。</w:t>
      </w:r>
    </w:p>
    <w:p w14:paraId="419B0168">
      <w:pPr>
        <w:shd w:val="clear"/>
        <w:spacing w:line="360" w:lineRule="auto"/>
        <w:outlineLvl w:val="1"/>
        <w:rPr>
          <w:rFonts w:hint="eastAsia" w:ascii="宋体" w:hAnsi="宋体" w:eastAsia="宋体" w:cs="宋体"/>
          <w:color w:val="auto"/>
          <w:sz w:val="24"/>
          <w:szCs w:val="20"/>
          <w:highlight w:val="none"/>
        </w:rPr>
      </w:pPr>
      <w:bookmarkStart w:id="161" w:name="_Toc224623451"/>
      <w:bookmarkStart w:id="162" w:name="_Toc243907606"/>
      <w:bookmarkStart w:id="163" w:name="_Toc224623663"/>
      <w:bookmarkStart w:id="164" w:name="_Toc224624488"/>
      <w:bookmarkStart w:id="165" w:name="_Toc224624767"/>
      <w:bookmarkStart w:id="166" w:name="_Toc224620071"/>
      <w:bookmarkStart w:id="167" w:name="_Toc245897305"/>
      <w:bookmarkStart w:id="168" w:name="_Toc224622928"/>
      <w:bookmarkStart w:id="169" w:name="_Toc224623557"/>
      <w:bookmarkStart w:id="170" w:name="_Toc224620150"/>
      <w:bookmarkStart w:id="171" w:name="_Toc243906345"/>
      <w:bookmarkStart w:id="172" w:name="_Toc224624628"/>
      <w:r>
        <w:rPr>
          <w:rFonts w:hint="eastAsia" w:ascii="宋体" w:hAnsi="宋体" w:eastAsia="宋体" w:cs="宋体"/>
          <w:color w:val="auto"/>
          <w:sz w:val="24"/>
          <w:szCs w:val="20"/>
          <w:highlight w:val="none"/>
        </w:rPr>
        <w:t>2</w:t>
      </w:r>
      <w:r>
        <w:rPr>
          <w:rFonts w:hint="eastAsia" w:ascii="宋体" w:hAnsi="宋体" w:eastAsia="宋体" w:cs="宋体"/>
          <w:color w:val="auto"/>
          <w:sz w:val="24"/>
          <w:szCs w:val="20"/>
          <w:highlight w:val="none"/>
          <w:lang w:val="en-US" w:eastAsia="zh-CN"/>
        </w:rPr>
        <w:t>4</w:t>
      </w:r>
      <w:r>
        <w:rPr>
          <w:rFonts w:hint="eastAsia" w:ascii="宋体" w:hAnsi="宋体" w:cs="宋体"/>
          <w:color w:val="auto"/>
          <w:sz w:val="24"/>
          <w:szCs w:val="20"/>
          <w:highlight w:val="none"/>
          <w:lang w:val="en-US" w:eastAsia="zh-CN"/>
        </w:rPr>
        <w:t>.</w:t>
      </w:r>
      <w:r>
        <w:rPr>
          <w:rFonts w:hint="eastAsia" w:ascii="宋体" w:hAnsi="宋体" w:eastAsia="宋体" w:cs="宋体"/>
          <w:color w:val="auto"/>
          <w:sz w:val="24"/>
          <w:szCs w:val="20"/>
          <w:highlight w:val="none"/>
        </w:rPr>
        <w:t>商务报价错误的修正</w:t>
      </w:r>
    </w:p>
    <w:p w14:paraId="1109F00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.1如果发现商务报价存在计算或表达上错误，则按下列原则进行修正：</w:t>
      </w:r>
    </w:p>
    <w:p w14:paraId="2C500CA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.1.1用数字表示的数额与用文字表示的数额不一致时，以文字数额为准；</w:t>
      </w:r>
    </w:p>
    <w:p w14:paraId="3A1576E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24.1.2单价与工程量的乘积与总价之间不一致时，以单价为准。若单价有明显小数点错位，应以总价为准，并修改单价。</w:t>
      </w:r>
    </w:p>
    <w:p w14:paraId="28C5D31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w:t>
      </w:r>
      <w:r>
        <w:rPr>
          <w:rFonts w:hint="eastAsia" w:ascii="宋体" w:hAnsi="宋体" w:eastAsia="宋体" w:cs="宋体"/>
          <w:color w:val="auto"/>
          <w:sz w:val="24"/>
          <w:highlight w:val="none"/>
          <w:lang w:eastAsia="zh-CN"/>
        </w:rPr>
        <w:t>专家评审小组</w:t>
      </w:r>
      <w:r>
        <w:rPr>
          <w:rFonts w:hint="eastAsia" w:ascii="宋体" w:hAnsi="宋体" w:eastAsia="宋体" w:cs="宋体"/>
          <w:color w:val="auto"/>
          <w:sz w:val="24"/>
          <w:highlight w:val="none"/>
        </w:rPr>
        <w:t>将按第24.1条原则修正商务报价，并要求供应商进行</w:t>
      </w:r>
      <w:r>
        <w:rPr>
          <w:rFonts w:hint="eastAsia" w:ascii="宋体" w:hAnsi="宋体" w:eastAsia="宋体" w:cs="宋体"/>
          <w:color w:val="auto"/>
          <w:sz w:val="24"/>
          <w:highlight w:val="none"/>
          <w:lang w:eastAsia="zh-CN"/>
        </w:rPr>
        <w:t>澄清</w:t>
      </w:r>
      <w:r>
        <w:rPr>
          <w:rFonts w:hint="eastAsia" w:ascii="宋体" w:hAnsi="宋体" w:eastAsia="宋体" w:cs="宋体"/>
          <w:color w:val="auto"/>
          <w:sz w:val="24"/>
          <w:highlight w:val="none"/>
        </w:rPr>
        <w:t>确认。确认后的报价和文件将对供应商具有约束力。并以修正后的报价作为评审的依据。</w:t>
      </w:r>
      <w:bookmarkEnd w:id="161"/>
      <w:bookmarkEnd w:id="162"/>
      <w:bookmarkEnd w:id="163"/>
      <w:bookmarkEnd w:id="164"/>
      <w:bookmarkEnd w:id="165"/>
      <w:bookmarkEnd w:id="166"/>
      <w:bookmarkEnd w:id="167"/>
      <w:bookmarkEnd w:id="168"/>
      <w:bookmarkEnd w:id="169"/>
      <w:bookmarkEnd w:id="170"/>
      <w:bookmarkEnd w:id="171"/>
      <w:bookmarkEnd w:id="172"/>
    </w:p>
    <w:p w14:paraId="411CCD47">
      <w:pPr>
        <w:pStyle w:val="27"/>
        <w:numPr>
          <w:ilvl w:val="0"/>
          <w:numId w:val="0"/>
        </w:numPr>
        <w:shd w:val="clear"/>
        <w:spacing w:before="75" w:beforeAutospacing="0" w:after="75" w:afterAutospacing="0" w:line="360" w:lineRule="auto"/>
        <w:outlineLvl w:val="1"/>
        <w:rPr>
          <w:rFonts w:hint="eastAsia" w:ascii="宋体" w:hAnsi="宋体" w:eastAsia="宋体" w:cs="宋体"/>
          <w:b/>
          <w:bCs/>
          <w:color w:val="auto"/>
          <w:sz w:val="24"/>
          <w:szCs w:val="20"/>
          <w:highlight w:val="none"/>
          <w:lang w:eastAsia="zh-CN"/>
        </w:rPr>
      </w:pPr>
      <w:r>
        <w:rPr>
          <w:rStyle w:val="34"/>
          <w:rFonts w:hint="eastAsia" w:ascii="宋体" w:hAnsi="宋体" w:eastAsia="宋体" w:cs="宋体"/>
          <w:b/>
          <w:bCs/>
          <w:color w:val="auto"/>
          <w:sz w:val="24"/>
          <w:szCs w:val="24"/>
          <w:highlight w:val="none"/>
          <w:lang w:val="en-US" w:eastAsia="zh-CN"/>
        </w:rPr>
        <w:t>25</w:t>
      </w:r>
      <w:r>
        <w:rPr>
          <w:rStyle w:val="34"/>
          <w:rFonts w:hint="eastAsia" w:cs="宋体"/>
          <w:b/>
          <w:bCs/>
          <w:color w:val="auto"/>
          <w:sz w:val="24"/>
          <w:szCs w:val="24"/>
          <w:highlight w:val="none"/>
          <w:lang w:val="en-US" w:eastAsia="zh-CN"/>
        </w:rPr>
        <w:t>.</w:t>
      </w:r>
      <w:r>
        <w:rPr>
          <w:rStyle w:val="34"/>
          <w:rFonts w:hint="eastAsia" w:ascii="宋体" w:hAnsi="宋体" w:eastAsia="宋体" w:cs="宋体"/>
          <w:b/>
          <w:bCs/>
          <w:color w:val="auto"/>
          <w:sz w:val="24"/>
          <w:szCs w:val="24"/>
          <w:highlight w:val="none"/>
          <w:lang w:eastAsia="zh-CN"/>
        </w:rPr>
        <w:t>询标澄清</w:t>
      </w:r>
    </w:p>
    <w:p w14:paraId="6FD079AA">
      <w:pPr>
        <w:pStyle w:val="27"/>
        <w:numPr>
          <w:ilvl w:val="0"/>
          <w:numId w:val="0"/>
        </w:numPr>
        <w:shd w:val="clear"/>
        <w:spacing w:before="75" w:beforeAutospacing="0" w:after="75" w:afterAutospacing="0" w:line="360" w:lineRule="auto"/>
        <w:ind w:left="420" w:lef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25.1在开标过程中，供应商须登录新疆政府采购平台并保持网络畅通。</w:t>
      </w:r>
    </w:p>
    <w:p w14:paraId="5335EC6A">
      <w:pPr>
        <w:shd w:val="clea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25.2如专家评审小组对评标文件有疑问，由专家评审小组组长将问题汇总后发起询标函，或由采购代理机构代替发起。供应商在截止时间前，根据标项回复询标函。（询标澄清：选择对应的标项，点击“澄清”；</w:t>
      </w:r>
    </w:p>
    <w:p w14:paraId="168F4BA6">
      <w:pPr>
        <w:shd w:val="clea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25.3</w:t>
      </w:r>
      <w:r>
        <w:rPr>
          <w:rFonts w:hint="eastAsia" w:ascii="宋体" w:hAnsi="宋体" w:eastAsia="宋体" w:cs="宋体"/>
          <w:color w:val="auto"/>
          <w:sz w:val="24"/>
          <w:highlight w:val="none"/>
          <w:lang w:eastAsia="zh-CN"/>
        </w:rPr>
        <w:t>询标澄清处理：查看询标函内容，在澄清截止时间前以上传澄清文件或在线编辑的方式，进行澄清。</w:t>
      </w:r>
    </w:p>
    <w:p w14:paraId="05476BCF">
      <w:pPr>
        <w:shd w:val="clea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25.3.1</w:t>
      </w:r>
      <w:r>
        <w:rPr>
          <w:rFonts w:hint="eastAsia" w:ascii="宋体" w:hAnsi="宋体" w:eastAsia="宋体" w:cs="宋体"/>
          <w:color w:val="auto"/>
          <w:sz w:val="24"/>
          <w:highlight w:val="none"/>
          <w:lang w:eastAsia="zh-CN"/>
        </w:rPr>
        <w:t>如选择“本地上传”的方式澄清，在“澄清（本地上传）”弹框内点击“上传”上传澄清文件，点击“签章”对澄清文件进行签章，签章完成后，点击“提交”提交澄清文件。【说明】上传：澄清文件必须以</w:t>
      </w:r>
      <w:r>
        <w:rPr>
          <w:rFonts w:hint="eastAsia" w:ascii="宋体" w:hAnsi="宋体" w:eastAsia="宋体" w:cs="宋体"/>
          <w:color w:val="auto"/>
          <w:sz w:val="24"/>
          <w:highlight w:val="none"/>
          <w:lang w:val="en-US" w:eastAsia="zh-CN"/>
        </w:rPr>
        <w:t>pdf格式上传；签章：对已上传的澄清文件进行CA签章。</w:t>
      </w:r>
    </w:p>
    <w:p w14:paraId="78DF6B76">
      <w:pPr>
        <w:shd w:val="clea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25.3.2如选择“在线编辑”的方式澄清，在“澄清（在线编辑）”弹框页面输入澄清内容，输入完成后，点击“下一步”，进入“生成澄清函”弹框页面。并对澄清函进行签章，签章完成后提交。</w:t>
      </w:r>
      <w:r>
        <w:rPr>
          <w:rFonts w:hint="eastAsia" w:ascii="宋体" w:hAnsi="宋体" w:eastAsia="宋体" w:cs="宋体"/>
          <w:color w:val="auto"/>
          <w:sz w:val="24"/>
          <w:highlight w:val="none"/>
          <w:lang w:eastAsia="zh-CN"/>
        </w:rPr>
        <w:t>）</w:t>
      </w:r>
    </w:p>
    <w:p w14:paraId="5F136D07">
      <w:pPr>
        <w:shd w:val="clea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25.4</w:t>
      </w:r>
      <w:r>
        <w:rPr>
          <w:rFonts w:hint="eastAsia" w:ascii="宋体" w:hAnsi="宋体" w:eastAsia="宋体" w:cs="宋体"/>
          <w:color w:val="auto"/>
          <w:sz w:val="24"/>
          <w:highlight w:val="none"/>
          <w:lang w:eastAsia="zh-CN"/>
        </w:rPr>
        <w:t>若供应商未在规定时间内答复的，由此产生的后果将由供应商自行承担。</w:t>
      </w:r>
    </w:p>
    <w:p w14:paraId="3A7047AB">
      <w:pPr>
        <w:widowControl/>
        <w:shd w:val="clear"/>
        <w:spacing w:line="360" w:lineRule="auto"/>
        <w:outlineLvl w:val="1"/>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26</w:t>
      </w:r>
      <w:r>
        <w:rPr>
          <w:rFonts w:hint="eastAsia" w:ascii="宋体" w:hAnsi="宋体" w:cs="宋体"/>
          <w:b/>
          <w:color w:val="auto"/>
          <w:sz w:val="24"/>
          <w:szCs w:val="20"/>
          <w:highlight w:val="none"/>
          <w:lang w:val="en-US" w:eastAsia="zh-CN"/>
        </w:rPr>
        <w:t>.</w:t>
      </w:r>
      <w:r>
        <w:rPr>
          <w:rFonts w:hint="eastAsia" w:ascii="宋体" w:hAnsi="宋体" w:eastAsia="宋体" w:cs="宋体"/>
          <w:b/>
          <w:color w:val="auto"/>
          <w:sz w:val="24"/>
          <w:szCs w:val="20"/>
          <w:highlight w:val="none"/>
        </w:rPr>
        <w:t>重大偏离与</w:t>
      </w:r>
      <w:r>
        <w:rPr>
          <w:rFonts w:hint="eastAsia" w:ascii="宋体" w:hAnsi="宋体" w:eastAsia="宋体" w:cs="宋体"/>
          <w:b/>
          <w:color w:val="auto"/>
          <w:sz w:val="24"/>
          <w:highlight w:val="none"/>
        </w:rPr>
        <w:t>细微偏差修正</w:t>
      </w:r>
    </w:p>
    <w:p w14:paraId="56E48746">
      <w:pPr>
        <w:widowControl/>
        <w:shd w:val="clear"/>
        <w:spacing w:line="360" w:lineRule="auto"/>
        <w:ind w:left="-84" w:leftChars="-40" w:firstLine="600" w:firstLineChars="250"/>
        <w:rPr>
          <w:rFonts w:hint="eastAsia" w:ascii="宋体" w:hAnsi="宋体" w:eastAsia="宋体" w:cs="宋体"/>
          <w:bCs/>
          <w:color w:val="auto"/>
          <w:sz w:val="24"/>
          <w:szCs w:val="20"/>
          <w:highlight w:val="none"/>
        </w:rPr>
      </w:pPr>
      <w:bookmarkStart w:id="173" w:name="_Toc245897307"/>
      <w:bookmarkStart w:id="174" w:name="_Toc243906347"/>
      <w:bookmarkStart w:id="175" w:name="_Toc233274846"/>
      <w:bookmarkStart w:id="176" w:name="_Toc243907608"/>
      <w:r>
        <w:rPr>
          <w:rFonts w:hint="eastAsia" w:ascii="宋体" w:hAnsi="宋体" w:eastAsia="宋体" w:cs="宋体"/>
          <w:bCs/>
          <w:color w:val="auto"/>
          <w:sz w:val="24"/>
          <w:szCs w:val="20"/>
          <w:highlight w:val="none"/>
        </w:rPr>
        <w:t>26.1重大偏离是指实质上影响合同的</w:t>
      </w:r>
      <w:r>
        <w:rPr>
          <w:rFonts w:hint="eastAsia" w:ascii="宋体" w:hAnsi="宋体" w:eastAsia="宋体" w:cs="宋体"/>
          <w:bCs/>
          <w:color w:val="auto"/>
          <w:sz w:val="24"/>
          <w:szCs w:val="20"/>
          <w:highlight w:val="none"/>
          <w:lang w:val="en-US" w:eastAsia="zh-CN"/>
        </w:rPr>
        <w:t>服务</w:t>
      </w:r>
      <w:r>
        <w:rPr>
          <w:rFonts w:hint="eastAsia" w:ascii="宋体" w:hAnsi="宋体" w:eastAsia="宋体" w:cs="宋体"/>
          <w:bCs/>
          <w:color w:val="auto"/>
          <w:sz w:val="24"/>
          <w:szCs w:val="20"/>
          <w:highlight w:val="none"/>
        </w:rPr>
        <w:t>范围、质量和性能、</w:t>
      </w:r>
      <w:r>
        <w:rPr>
          <w:rFonts w:hint="eastAsia" w:ascii="宋体" w:hAnsi="宋体" w:eastAsia="宋体" w:cs="宋体"/>
          <w:bCs/>
          <w:color w:val="auto"/>
          <w:sz w:val="24"/>
          <w:szCs w:val="20"/>
          <w:highlight w:val="none"/>
          <w:lang w:val="en-US" w:eastAsia="zh-CN"/>
        </w:rPr>
        <w:t>服务</w:t>
      </w:r>
      <w:r>
        <w:rPr>
          <w:rFonts w:hint="eastAsia" w:ascii="宋体" w:hAnsi="宋体" w:eastAsia="宋体" w:cs="宋体"/>
          <w:bCs/>
          <w:color w:val="auto"/>
          <w:sz w:val="24"/>
          <w:szCs w:val="20"/>
          <w:highlight w:val="none"/>
        </w:rPr>
        <w:t>期等，或者实质上不满足</w:t>
      </w:r>
      <w:r>
        <w:rPr>
          <w:rFonts w:hint="eastAsia" w:ascii="宋体" w:hAnsi="宋体" w:eastAsia="宋体" w:cs="宋体"/>
          <w:bCs/>
          <w:color w:val="auto"/>
          <w:sz w:val="24"/>
          <w:szCs w:val="20"/>
          <w:highlight w:val="none"/>
          <w:lang w:eastAsia="zh-CN"/>
        </w:rPr>
        <w:t>采购文件</w:t>
      </w:r>
      <w:r>
        <w:rPr>
          <w:rFonts w:hint="eastAsia" w:ascii="宋体" w:hAnsi="宋体" w:eastAsia="宋体" w:cs="宋体"/>
          <w:bCs/>
          <w:color w:val="auto"/>
          <w:sz w:val="24"/>
          <w:szCs w:val="20"/>
          <w:highlight w:val="none"/>
        </w:rPr>
        <w:t>的要求，而且限制了采购人的权力或减轻了供应商的义务。纠正或承认这些偏离将会对其他实质上响应要求的供应商合理的竞争地位产生不公正的影响。</w:t>
      </w:r>
    </w:p>
    <w:p w14:paraId="29F5E443">
      <w:pPr>
        <w:widowControl/>
        <w:shd w:val="clear"/>
        <w:spacing w:line="360" w:lineRule="auto"/>
        <w:ind w:left="-84" w:leftChars="-40" w:firstLine="600" w:firstLineChars="250"/>
        <w:rPr>
          <w:rFonts w:hint="eastAsia" w:ascii="宋体" w:hAnsi="宋体" w:eastAsia="宋体" w:cs="宋体"/>
          <w:color w:val="auto"/>
          <w:sz w:val="24"/>
          <w:highlight w:val="none"/>
        </w:rPr>
      </w:pPr>
      <w:r>
        <w:rPr>
          <w:rFonts w:hint="eastAsia" w:ascii="宋体" w:hAnsi="宋体" w:eastAsia="宋体" w:cs="宋体"/>
          <w:bCs/>
          <w:color w:val="auto"/>
          <w:sz w:val="24"/>
          <w:szCs w:val="20"/>
          <w:highlight w:val="none"/>
        </w:rPr>
        <w:t>26.2</w:t>
      </w:r>
      <w:r>
        <w:rPr>
          <w:rFonts w:hint="eastAsia" w:ascii="宋体" w:hAnsi="宋体" w:eastAsia="宋体" w:cs="宋体"/>
          <w:bCs/>
          <w:color w:val="auto"/>
          <w:sz w:val="24"/>
          <w:highlight w:val="none"/>
        </w:rPr>
        <w:t>细微</w:t>
      </w:r>
      <w:r>
        <w:rPr>
          <w:rFonts w:hint="eastAsia" w:ascii="宋体" w:hAnsi="宋体" w:eastAsia="宋体" w:cs="宋体"/>
          <w:color w:val="auto"/>
          <w:sz w:val="24"/>
          <w:highlight w:val="none"/>
        </w:rPr>
        <w:t>偏差是指经</w:t>
      </w:r>
      <w:r>
        <w:rPr>
          <w:rFonts w:hint="eastAsia" w:ascii="宋体" w:hAnsi="宋体" w:eastAsia="宋体" w:cs="宋体"/>
          <w:color w:val="auto"/>
          <w:sz w:val="24"/>
          <w:highlight w:val="none"/>
          <w:lang w:eastAsia="zh-CN"/>
        </w:rPr>
        <w:t>专家评审小组</w:t>
      </w:r>
      <w:r>
        <w:rPr>
          <w:rFonts w:hint="eastAsia" w:ascii="宋体" w:hAnsi="宋体" w:eastAsia="宋体" w:cs="宋体"/>
          <w:color w:val="auto"/>
          <w:sz w:val="24"/>
          <w:highlight w:val="none"/>
        </w:rPr>
        <w:t>确认的符合性响应文件虽然实质上响应</w:t>
      </w: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要求，但个别地方存在遗漏或者提供了不完整的技术信息及数据，并且修正这些遗漏或者不完整不会更改响应文件的实质性内容。</w:t>
      </w:r>
    </w:p>
    <w:p w14:paraId="6C7FB7B6">
      <w:pPr>
        <w:widowControl/>
        <w:shd w:val="clear"/>
        <w:spacing w:line="360" w:lineRule="auto"/>
        <w:ind w:left="-84" w:leftChars="-40" w:firstLine="600" w:firstLineChars="250"/>
        <w:rPr>
          <w:rFonts w:hint="eastAsia" w:ascii="宋体" w:hAnsi="宋体" w:eastAsia="宋体" w:cs="宋体"/>
          <w:b/>
          <w:color w:val="auto"/>
          <w:sz w:val="24"/>
          <w:szCs w:val="20"/>
          <w:highlight w:val="none"/>
        </w:rPr>
      </w:pPr>
      <w:r>
        <w:rPr>
          <w:rFonts w:hint="eastAsia" w:ascii="宋体" w:hAnsi="宋体" w:eastAsia="宋体" w:cs="宋体"/>
          <w:color w:val="auto"/>
          <w:sz w:val="24"/>
          <w:highlight w:val="none"/>
        </w:rPr>
        <w:t>26.3经</w:t>
      </w:r>
      <w:r>
        <w:rPr>
          <w:rFonts w:hint="eastAsia" w:ascii="宋体" w:hAnsi="宋体" w:eastAsia="宋体" w:cs="宋体"/>
          <w:color w:val="auto"/>
          <w:sz w:val="24"/>
          <w:highlight w:val="none"/>
          <w:lang w:eastAsia="zh-CN"/>
        </w:rPr>
        <w:t>专家评审小组</w:t>
      </w:r>
      <w:r>
        <w:rPr>
          <w:rFonts w:hint="eastAsia" w:ascii="宋体" w:hAnsi="宋体" w:eastAsia="宋体" w:cs="宋体"/>
          <w:color w:val="auto"/>
          <w:sz w:val="24"/>
          <w:highlight w:val="none"/>
        </w:rPr>
        <w:t>确认存在细微偏差的响应文件，</w:t>
      </w:r>
      <w:r>
        <w:rPr>
          <w:rFonts w:hint="eastAsia" w:ascii="宋体" w:hAnsi="宋体" w:eastAsia="宋体" w:cs="宋体"/>
          <w:color w:val="auto"/>
          <w:sz w:val="24"/>
          <w:highlight w:val="none"/>
          <w:lang w:eastAsia="zh-CN"/>
        </w:rPr>
        <w:t>专家评审小组</w:t>
      </w:r>
      <w:r>
        <w:rPr>
          <w:rFonts w:hint="eastAsia" w:ascii="宋体" w:hAnsi="宋体" w:eastAsia="宋体" w:cs="宋体"/>
          <w:color w:val="auto"/>
          <w:sz w:val="24"/>
          <w:highlight w:val="none"/>
        </w:rPr>
        <w:t>可以于评标结果宣布之前要求供应商对响应文件中存在的细微偏差进行修正，若供应商拒绝修正，其响应文件将被拒绝。</w:t>
      </w:r>
    </w:p>
    <w:bookmarkEnd w:id="173"/>
    <w:bookmarkEnd w:id="174"/>
    <w:bookmarkEnd w:id="175"/>
    <w:bookmarkEnd w:id="176"/>
    <w:p w14:paraId="4397F63A">
      <w:pPr>
        <w:numPr>
          <w:ilvl w:val="0"/>
          <w:numId w:val="0"/>
        </w:numPr>
        <w:shd w:val="clear"/>
        <w:spacing w:line="360" w:lineRule="auto"/>
        <w:outlineLvl w:val="1"/>
        <w:rPr>
          <w:rFonts w:hint="eastAsia" w:ascii="宋体" w:hAnsi="宋体" w:eastAsia="宋体" w:cs="宋体"/>
          <w:b/>
          <w:color w:val="auto"/>
          <w:sz w:val="24"/>
          <w:szCs w:val="20"/>
          <w:highlight w:val="none"/>
          <w:lang w:val="en-US" w:eastAsia="zh-CN"/>
        </w:rPr>
      </w:pPr>
      <w:r>
        <w:rPr>
          <w:rFonts w:hint="eastAsia" w:ascii="宋体" w:hAnsi="宋体" w:cs="宋体"/>
          <w:b/>
          <w:color w:val="auto"/>
          <w:sz w:val="24"/>
          <w:szCs w:val="20"/>
          <w:highlight w:val="none"/>
          <w:lang w:val="en-US" w:eastAsia="zh-CN"/>
        </w:rPr>
        <w:t>27.</w:t>
      </w:r>
      <w:r>
        <w:rPr>
          <w:rFonts w:hint="eastAsia" w:ascii="宋体" w:hAnsi="宋体" w:eastAsia="宋体" w:cs="宋体"/>
          <w:b/>
          <w:color w:val="auto"/>
          <w:sz w:val="24"/>
          <w:szCs w:val="20"/>
          <w:highlight w:val="none"/>
          <w:lang w:val="en-US" w:eastAsia="zh-CN"/>
        </w:rPr>
        <w:t>无效标、废标条款</w:t>
      </w:r>
    </w:p>
    <w:p w14:paraId="1872FB45">
      <w:pPr>
        <w:shd w:val="clear"/>
        <w:spacing w:line="360" w:lineRule="auto"/>
        <w:ind w:firstLine="482" w:firstLineChars="200"/>
        <w:outlineLvl w:val="2"/>
        <w:rPr>
          <w:rFonts w:hint="eastAsia" w:ascii="宋体" w:hAnsi="宋体" w:eastAsia="宋体" w:cs="宋体"/>
          <w:b/>
          <w:bCs/>
          <w:color w:val="auto"/>
          <w:sz w:val="24"/>
          <w:szCs w:val="20"/>
          <w:highlight w:val="none"/>
          <w:lang w:val="en-US" w:eastAsia="zh-CN"/>
        </w:rPr>
      </w:pPr>
      <w:r>
        <w:rPr>
          <w:rFonts w:hint="eastAsia" w:ascii="宋体" w:hAnsi="宋体" w:cs="宋体"/>
          <w:b/>
          <w:bCs/>
          <w:color w:val="auto"/>
          <w:sz w:val="24"/>
          <w:szCs w:val="20"/>
          <w:highlight w:val="none"/>
          <w:lang w:val="en-US" w:eastAsia="zh-CN"/>
        </w:rPr>
        <w:t>27.1</w:t>
      </w:r>
      <w:r>
        <w:rPr>
          <w:rFonts w:hint="eastAsia" w:ascii="宋体" w:hAnsi="宋体" w:eastAsia="宋体" w:cs="宋体"/>
          <w:b/>
          <w:bCs/>
          <w:color w:val="auto"/>
          <w:sz w:val="24"/>
          <w:szCs w:val="20"/>
          <w:highlight w:val="none"/>
          <w:lang w:val="en-US" w:eastAsia="zh-CN"/>
        </w:rPr>
        <w:t>无效</w:t>
      </w:r>
      <w:r>
        <w:rPr>
          <w:rFonts w:hint="eastAsia" w:ascii="宋体" w:hAnsi="宋体" w:cs="宋体"/>
          <w:b/>
          <w:bCs/>
          <w:color w:val="auto"/>
          <w:sz w:val="24"/>
          <w:szCs w:val="20"/>
          <w:highlight w:val="none"/>
          <w:lang w:val="en-US" w:eastAsia="zh-CN"/>
        </w:rPr>
        <w:t>投标</w:t>
      </w:r>
      <w:r>
        <w:rPr>
          <w:rFonts w:hint="eastAsia" w:ascii="宋体" w:hAnsi="宋体" w:eastAsia="宋体" w:cs="宋体"/>
          <w:b/>
          <w:bCs/>
          <w:color w:val="auto"/>
          <w:sz w:val="24"/>
          <w:szCs w:val="20"/>
          <w:highlight w:val="none"/>
          <w:lang w:val="en-US" w:eastAsia="zh-CN"/>
        </w:rPr>
        <w:t>条款</w:t>
      </w:r>
    </w:p>
    <w:p w14:paraId="0A1219CA">
      <w:pPr>
        <w:shd w:val="clear"/>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1</w:t>
      </w:r>
      <w:r>
        <w:rPr>
          <w:rFonts w:hint="eastAsia" w:ascii="宋体" w:hAnsi="宋体" w:cs="宋体"/>
          <w:color w:val="auto"/>
          <w:sz w:val="24"/>
          <w:szCs w:val="20"/>
          <w:highlight w:val="none"/>
          <w:lang w:val="en-US" w:eastAsia="zh-CN"/>
        </w:rPr>
        <w:t>）</w:t>
      </w:r>
      <w:r>
        <w:rPr>
          <w:rFonts w:hint="eastAsia" w:ascii="宋体" w:hAnsi="宋体" w:eastAsia="宋体" w:cs="宋体"/>
          <w:color w:val="auto"/>
          <w:sz w:val="24"/>
          <w:szCs w:val="20"/>
          <w:highlight w:val="none"/>
          <w:lang w:val="en-US" w:eastAsia="zh-CN"/>
        </w:rPr>
        <w:t>供应商资格不符合</w:t>
      </w:r>
      <w:r>
        <w:rPr>
          <w:rFonts w:hint="eastAsia" w:ascii="宋体" w:hAnsi="宋体" w:cs="宋体"/>
          <w:color w:val="auto"/>
          <w:sz w:val="24"/>
          <w:szCs w:val="20"/>
          <w:highlight w:val="none"/>
          <w:lang w:val="en-US" w:eastAsia="zh-CN"/>
        </w:rPr>
        <w:t>采购文件</w:t>
      </w:r>
      <w:r>
        <w:rPr>
          <w:rFonts w:hint="eastAsia" w:ascii="宋体" w:hAnsi="宋体" w:eastAsia="宋体" w:cs="宋体"/>
          <w:color w:val="auto"/>
          <w:sz w:val="24"/>
          <w:szCs w:val="20"/>
          <w:highlight w:val="none"/>
          <w:lang w:val="en-US" w:eastAsia="zh-CN"/>
        </w:rPr>
        <w:t>规定或未按规定提交资质证件的，经采购人变更等特殊情况除外；</w:t>
      </w:r>
    </w:p>
    <w:p w14:paraId="5ED9DAB0">
      <w:pPr>
        <w:shd w:val="clear"/>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cs="宋体"/>
          <w:color w:val="auto"/>
          <w:sz w:val="24"/>
          <w:szCs w:val="20"/>
          <w:highlight w:val="none"/>
          <w:lang w:val="en-US" w:eastAsia="zh-CN"/>
        </w:rPr>
        <w:t>2）</w:t>
      </w:r>
      <w:r>
        <w:rPr>
          <w:rFonts w:hint="eastAsia" w:ascii="宋体" w:hAnsi="宋体" w:eastAsia="宋体" w:cs="宋体"/>
          <w:color w:val="auto"/>
          <w:sz w:val="24"/>
          <w:szCs w:val="20"/>
          <w:highlight w:val="none"/>
          <w:lang w:val="en-US" w:eastAsia="zh-CN"/>
        </w:rPr>
        <w:t>响应文件密封、签署、盖章不符合</w:t>
      </w:r>
      <w:r>
        <w:rPr>
          <w:rFonts w:hint="eastAsia" w:ascii="宋体" w:hAnsi="宋体" w:cs="宋体"/>
          <w:color w:val="auto"/>
          <w:sz w:val="24"/>
          <w:szCs w:val="20"/>
          <w:highlight w:val="none"/>
          <w:lang w:val="en-US" w:eastAsia="zh-CN"/>
        </w:rPr>
        <w:t>采购文件</w:t>
      </w:r>
      <w:r>
        <w:rPr>
          <w:rFonts w:hint="eastAsia" w:ascii="宋体" w:hAnsi="宋体" w:eastAsia="宋体" w:cs="宋体"/>
          <w:color w:val="auto"/>
          <w:sz w:val="24"/>
          <w:szCs w:val="20"/>
          <w:highlight w:val="none"/>
          <w:lang w:val="en-US" w:eastAsia="zh-CN"/>
        </w:rPr>
        <w:t>要求的；</w:t>
      </w:r>
    </w:p>
    <w:p w14:paraId="309545E9">
      <w:pPr>
        <w:shd w:val="clear"/>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cs="宋体"/>
          <w:color w:val="auto"/>
          <w:sz w:val="24"/>
          <w:szCs w:val="20"/>
          <w:highlight w:val="none"/>
          <w:lang w:val="en-US" w:eastAsia="zh-CN"/>
        </w:rPr>
        <w:t>3）</w:t>
      </w:r>
      <w:r>
        <w:rPr>
          <w:rFonts w:hint="eastAsia" w:ascii="宋体" w:hAnsi="宋体" w:eastAsia="宋体" w:cs="宋体"/>
          <w:color w:val="auto"/>
          <w:sz w:val="24"/>
          <w:szCs w:val="20"/>
          <w:highlight w:val="none"/>
          <w:lang w:val="en-US" w:eastAsia="zh-CN"/>
        </w:rPr>
        <w:t>响应文件出现重大偏差，未对</w:t>
      </w:r>
      <w:r>
        <w:rPr>
          <w:rFonts w:hint="eastAsia" w:ascii="宋体" w:hAnsi="宋体" w:cs="宋体"/>
          <w:color w:val="auto"/>
          <w:sz w:val="24"/>
          <w:szCs w:val="20"/>
          <w:highlight w:val="none"/>
          <w:lang w:val="en-US" w:eastAsia="zh-CN"/>
        </w:rPr>
        <w:t>采购文件</w:t>
      </w:r>
      <w:r>
        <w:rPr>
          <w:rFonts w:hint="eastAsia" w:ascii="宋体" w:hAnsi="宋体" w:eastAsia="宋体" w:cs="宋体"/>
          <w:color w:val="auto"/>
          <w:sz w:val="24"/>
          <w:szCs w:val="20"/>
          <w:highlight w:val="none"/>
          <w:lang w:val="en-US" w:eastAsia="zh-CN"/>
        </w:rPr>
        <w:t>进行实质性响应；</w:t>
      </w:r>
    </w:p>
    <w:p w14:paraId="3B1EE198">
      <w:pPr>
        <w:shd w:val="clear"/>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cs="宋体"/>
          <w:color w:val="auto"/>
          <w:sz w:val="24"/>
          <w:szCs w:val="20"/>
          <w:highlight w:val="none"/>
          <w:lang w:val="en-US" w:eastAsia="zh-CN"/>
        </w:rPr>
        <w:t>4）</w:t>
      </w:r>
      <w:r>
        <w:rPr>
          <w:rFonts w:hint="eastAsia" w:ascii="宋体" w:hAnsi="宋体" w:eastAsia="宋体" w:cs="宋体"/>
          <w:color w:val="auto"/>
          <w:sz w:val="24"/>
          <w:szCs w:val="20"/>
          <w:highlight w:val="none"/>
          <w:lang w:val="en-US" w:eastAsia="zh-CN"/>
        </w:rPr>
        <w:t>其它</w:t>
      </w:r>
      <w:r>
        <w:rPr>
          <w:rFonts w:hint="eastAsia" w:ascii="宋体" w:hAnsi="宋体" w:eastAsia="宋体" w:cs="宋体"/>
          <w:color w:val="auto"/>
          <w:sz w:val="24"/>
          <w:highlight w:val="none"/>
          <w:lang w:eastAsia="zh-CN"/>
        </w:rPr>
        <w:t>专家评审</w:t>
      </w:r>
      <w:r>
        <w:rPr>
          <w:rFonts w:hint="eastAsia" w:ascii="宋体" w:hAnsi="宋体" w:eastAsia="宋体" w:cs="宋体"/>
          <w:color w:val="auto"/>
          <w:sz w:val="24"/>
          <w:szCs w:val="20"/>
          <w:highlight w:val="none"/>
          <w:lang w:val="en-US" w:eastAsia="zh-CN"/>
        </w:rPr>
        <w:t>小组认为有必要取消的；</w:t>
      </w:r>
    </w:p>
    <w:p w14:paraId="370C68E8">
      <w:pPr>
        <w:shd w:val="clear"/>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cs="宋体"/>
          <w:color w:val="auto"/>
          <w:sz w:val="24"/>
          <w:szCs w:val="20"/>
          <w:highlight w:val="none"/>
          <w:lang w:val="en-US" w:eastAsia="zh-CN"/>
        </w:rPr>
        <w:t>5）</w:t>
      </w:r>
      <w:r>
        <w:rPr>
          <w:rFonts w:hint="eastAsia" w:ascii="宋体" w:hAnsi="宋体" w:eastAsia="宋体" w:cs="宋体"/>
          <w:color w:val="auto"/>
          <w:sz w:val="24"/>
          <w:szCs w:val="20"/>
          <w:highlight w:val="none"/>
          <w:lang w:val="en-US" w:eastAsia="zh-CN"/>
        </w:rPr>
        <w:t>法律、法规规定的其他情况。</w:t>
      </w:r>
    </w:p>
    <w:p w14:paraId="48C83B34">
      <w:pPr>
        <w:shd w:val="clear"/>
        <w:spacing w:line="360" w:lineRule="auto"/>
        <w:ind w:firstLine="482" w:firstLineChars="200"/>
        <w:outlineLvl w:val="2"/>
        <w:rPr>
          <w:rFonts w:hint="eastAsia" w:ascii="宋体" w:hAnsi="宋体" w:eastAsia="宋体" w:cs="宋体"/>
          <w:b/>
          <w:bCs/>
          <w:color w:val="auto"/>
          <w:sz w:val="24"/>
          <w:szCs w:val="20"/>
          <w:highlight w:val="none"/>
          <w:lang w:val="en-US" w:eastAsia="zh-CN"/>
        </w:rPr>
      </w:pPr>
      <w:r>
        <w:rPr>
          <w:rFonts w:hint="eastAsia" w:ascii="宋体" w:hAnsi="宋体" w:cs="宋体"/>
          <w:b/>
          <w:bCs/>
          <w:color w:val="auto"/>
          <w:sz w:val="24"/>
          <w:szCs w:val="20"/>
          <w:highlight w:val="none"/>
          <w:lang w:val="en-US" w:eastAsia="zh-CN"/>
        </w:rPr>
        <w:t>27.2</w:t>
      </w:r>
      <w:r>
        <w:rPr>
          <w:rFonts w:hint="eastAsia" w:ascii="宋体" w:hAnsi="宋体" w:eastAsia="宋体" w:cs="宋体"/>
          <w:b/>
          <w:bCs/>
          <w:color w:val="auto"/>
          <w:sz w:val="24"/>
          <w:szCs w:val="20"/>
          <w:highlight w:val="none"/>
          <w:lang w:val="en-US" w:eastAsia="zh-CN"/>
        </w:rPr>
        <w:t>废标条款</w:t>
      </w:r>
    </w:p>
    <w:p w14:paraId="28F112CF">
      <w:pPr>
        <w:shd w:val="clear"/>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1</w:t>
      </w:r>
      <w:r>
        <w:rPr>
          <w:rFonts w:hint="eastAsia" w:ascii="宋体" w:hAnsi="宋体" w:cs="宋体"/>
          <w:color w:val="auto"/>
          <w:sz w:val="24"/>
          <w:szCs w:val="20"/>
          <w:highlight w:val="none"/>
          <w:lang w:val="en-US" w:eastAsia="zh-CN"/>
        </w:rPr>
        <w:t>）</w:t>
      </w:r>
      <w:r>
        <w:rPr>
          <w:rFonts w:hint="eastAsia" w:ascii="宋体" w:hAnsi="宋体" w:eastAsia="宋体" w:cs="宋体"/>
          <w:color w:val="auto"/>
          <w:sz w:val="24"/>
          <w:szCs w:val="20"/>
          <w:highlight w:val="none"/>
          <w:lang w:val="en-US" w:eastAsia="zh-CN"/>
        </w:rPr>
        <w:t>符合专业条件的供应商或者对</w:t>
      </w:r>
      <w:r>
        <w:rPr>
          <w:rFonts w:hint="eastAsia" w:ascii="宋体" w:hAnsi="宋体" w:cs="宋体"/>
          <w:color w:val="auto"/>
          <w:sz w:val="24"/>
          <w:szCs w:val="20"/>
          <w:highlight w:val="none"/>
          <w:lang w:val="en-US" w:eastAsia="zh-CN"/>
        </w:rPr>
        <w:t>采购文件</w:t>
      </w:r>
      <w:r>
        <w:rPr>
          <w:rFonts w:hint="eastAsia" w:ascii="宋体" w:hAnsi="宋体" w:eastAsia="宋体" w:cs="宋体"/>
          <w:color w:val="auto"/>
          <w:sz w:val="24"/>
          <w:szCs w:val="20"/>
          <w:highlight w:val="none"/>
          <w:lang w:val="en-US" w:eastAsia="zh-CN"/>
        </w:rPr>
        <w:t>作实质响应的供应商不足三家的；</w:t>
      </w:r>
    </w:p>
    <w:p w14:paraId="7997D9B3">
      <w:pPr>
        <w:shd w:val="clear"/>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2</w:t>
      </w:r>
      <w:r>
        <w:rPr>
          <w:rFonts w:hint="eastAsia" w:ascii="宋体" w:hAnsi="宋体" w:cs="宋体"/>
          <w:color w:val="auto"/>
          <w:sz w:val="24"/>
          <w:szCs w:val="20"/>
          <w:highlight w:val="none"/>
          <w:lang w:val="en-US" w:eastAsia="zh-CN"/>
        </w:rPr>
        <w:t>）</w:t>
      </w:r>
      <w:r>
        <w:rPr>
          <w:rFonts w:hint="eastAsia" w:ascii="宋体" w:hAnsi="宋体" w:eastAsia="宋体" w:cs="宋体"/>
          <w:color w:val="auto"/>
          <w:sz w:val="24"/>
          <w:szCs w:val="20"/>
          <w:highlight w:val="none"/>
          <w:lang w:val="en-US" w:eastAsia="zh-CN"/>
        </w:rPr>
        <w:t>出现影响采购公正的违法、违规行为的；</w:t>
      </w:r>
    </w:p>
    <w:p w14:paraId="4E74786D">
      <w:pPr>
        <w:shd w:val="clear"/>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3</w:t>
      </w:r>
      <w:r>
        <w:rPr>
          <w:rFonts w:hint="eastAsia" w:ascii="宋体" w:hAnsi="宋体" w:cs="宋体"/>
          <w:color w:val="auto"/>
          <w:sz w:val="24"/>
          <w:szCs w:val="20"/>
          <w:highlight w:val="none"/>
          <w:lang w:val="en-US" w:eastAsia="zh-CN"/>
        </w:rPr>
        <w:t>）</w:t>
      </w:r>
      <w:r>
        <w:rPr>
          <w:rFonts w:hint="eastAsia" w:ascii="宋体" w:hAnsi="宋体" w:eastAsia="宋体" w:cs="宋体"/>
          <w:color w:val="auto"/>
          <w:sz w:val="24"/>
          <w:szCs w:val="20"/>
          <w:highlight w:val="none"/>
          <w:lang w:val="en-US" w:eastAsia="zh-CN"/>
        </w:rPr>
        <w:t>供应商的报价均超过了采购预算，采购人不能支付的；</w:t>
      </w:r>
    </w:p>
    <w:p w14:paraId="7882394A">
      <w:pPr>
        <w:shd w:val="clear"/>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4</w:t>
      </w:r>
      <w:r>
        <w:rPr>
          <w:rFonts w:hint="eastAsia" w:ascii="宋体" w:hAnsi="宋体" w:cs="宋体"/>
          <w:color w:val="auto"/>
          <w:sz w:val="24"/>
          <w:szCs w:val="20"/>
          <w:highlight w:val="none"/>
          <w:lang w:val="en-US" w:eastAsia="zh-CN"/>
        </w:rPr>
        <w:t>）</w:t>
      </w:r>
      <w:r>
        <w:rPr>
          <w:rFonts w:hint="eastAsia" w:ascii="宋体" w:hAnsi="宋体" w:eastAsia="宋体" w:cs="宋体"/>
          <w:color w:val="auto"/>
          <w:sz w:val="24"/>
          <w:szCs w:val="20"/>
          <w:highlight w:val="none"/>
          <w:lang w:val="en-US" w:eastAsia="zh-CN"/>
        </w:rPr>
        <w:t>因重大变故，采购任务取消的。</w:t>
      </w:r>
    </w:p>
    <w:p w14:paraId="29385133">
      <w:pPr>
        <w:shd w:val="clear"/>
        <w:spacing w:line="360" w:lineRule="auto"/>
        <w:ind w:firstLine="482" w:firstLineChars="200"/>
        <w:outlineLvl w:val="2"/>
        <w:rPr>
          <w:rFonts w:hint="eastAsia" w:ascii="宋体" w:hAnsi="宋体" w:eastAsia="宋体" w:cs="宋体"/>
          <w:b/>
          <w:bCs/>
          <w:color w:val="auto"/>
          <w:sz w:val="24"/>
          <w:szCs w:val="20"/>
          <w:highlight w:val="none"/>
          <w:lang w:val="en-US" w:eastAsia="zh-CN"/>
        </w:rPr>
      </w:pPr>
      <w:r>
        <w:rPr>
          <w:rFonts w:hint="eastAsia" w:ascii="宋体" w:hAnsi="宋体" w:cs="宋体"/>
          <w:b/>
          <w:bCs/>
          <w:color w:val="auto"/>
          <w:sz w:val="24"/>
          <w:szCs w:val="20"/>
          <w:highlight w:val="none"/>
          <w:lang w:val="en-US" w:eastAsia="zh-CN"/>
        </w:rPr>
        <w:t>27.3</w:t>
      </w:r>
      <w:r>
        <w:rPr>
          <w:rFonts w:hint="eastAsia" w:ascii="宋体" w:hAnsi="宋体" w:eastAsia="宋体" w:cs="宋体"/>
          <w:b/>
          <w:bCs/>
          <w:color w:val="auto"/>
          <w:sz w:val="24"/>
          <w:szCs w:val="20"/>
          <w:highlight w:val="none"/>
          <w:lang w:val="en-US" w:eastAsia="zh-CN"/>
        </w:rPr>
        <w:t>参与供应商不得少于三家</w:t>
      </w:r>
    </w:p>
    <w:p w14:paraId="2C4D0D04">
      <w:pPr>
        <w:shd w:val="clear"/>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根据《政府采购竞争性磋商采购方式管理暂行办法》的规定，参与项目的供应商不得少于三家。</w:t>
      </w:r>
    </w:p>
    <w:p w14:paraId="404E6438">
      <w:pPr>
        <w:shd w:val="clear"/>
        <w:spacing w:line="360" w:lineRule="auto"/>
        <w:ind w:firstLine="482" w:firstLineChars="200"/>
        <w:outlineLvl w:val="2"/>
        <w:rPr>
          <w:rFonts w:hint="eastAsia" w:ascii="宋体" w:hAnsi="宋体" w:eastAsia="宋体" w:cs="宋体"/>
          <w:b/>
          <w:bCs/>
          <w:color w:val="auto"/>
          <w:sz w:val="24"/>
          <w:szCs w:val="20"/>
          <w:highlight w:val="none"/>
          <w:lang w:val="en-US" w:eastAsia="zh-CN"/>
        </w:rPr>
      </w:pPr>
      <w:r>
        <w:rPr>
          <w:rFonts w:hint="eastAsia" w:ascii="宋体" w:hAnsi="宋体" w:cs="宋体"/>
          <w:b/>
          <w:bCs/>
          <w:color w:val="auto"/>
          <w:sz w:val="24"/>
          <w:szCs w:val="20"/>
          <w:highlight w:val="none"/>
          <w:lang w:val="en-US" w:eastAsia="zh-CN"/>
        </w:rPr>
        <w:t>27.4</w:t>
      </w:r>
      <w:r>
        <w:rPr>
          <w:rFonts w:hint="eastAsia" w:ascii="宋体" w:hAnsi="宋体" w:eastAsia="宋体" w:cs="宋体"/>
          <w:b/>
          <w:bCs/>
          <w:color w:val="auto"/>
          <w:sz w:val="24"/>
          <w:szCs w:val="20"/>
          <w:highlight w:val="none"/>
          <w:lang w:val="en-US" w:eastAsia="zh-CN"/>
        </w:rPr>
        <w:t>取消成交候选人资格条款</w:t>
      </w:r>
    </w:p>
    <w:p w14:paraId="2FDCCA65">
      <w:pPr>
        <w:shd w:val="clear"/>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1</w:t>
      </w:r>
      <w:r>
        <w:rPr>
          <w:rFonts w:hint="eastAsia" w:ascii="宋体" w:hAnsi="宋体" w:cs="宋体"/>
          <w:color w:val="auto"/>
          <w:sz w:val="24"/>
          <w:szCs w:val="20"/>
          <w:highlight w:val="none"/>
          <w:lang w:val="en-US" w:eastAsia="zh-CN"/>
        </w:rPr>
        <w:t>）</w:t>
      </w:r>
      <w:r>
        <w:rPr>
          <w:rFonts w:hint="eastAsia" w:ascii="宋体" w:hAnsi="宋体" w:eastAsia="宋体" w:cs="宋体"/>
          <w:color w:val="auto"/>
          <w:sz w:val="24"/>
          <w:szCs w:val="20"/>
          <w:highlight w:val="none"/>
          <w:lang w:val="en-US" w:eastAsia="zh-CN"/>
        </w:rPr>
        <w:t>提供虚假材料谋取成交的；</w:t>
      </w:r>
    </w:p>
    <w:p w14:paraId="0BF695B9">
      <w:pPr>
        <w:shd w:val="clear"/>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2</w:t>
      </w:r>
      <w:r>
        <w:rPr>
          <w:rFonts w:hint="eastAsia" w:ascii="宋体" w:hAnsi="宋体" w:cs="宋体"/>
          <w:color w:val="auto"/>
          <w:sz w:val="24"/>
          <w:szCs w:val="20"/>
          <w:highlight w:val="none"/>
          <w:lang w:val="en-US" w:eastAsia="zh-CN"/>
        </w:rPr>
        <w:t>）</w:t>
      </w:r>
      <w:r>
        <w:rPr>
          <w:rFonts w:hint="eastAsia" w:ascii="宋体" w:hAnsi="宋体" w:eastAsia="宋体" w:cs="宋体"/>
          <w:color w:val="auto"/>
          <w:sz w:val="24"/>
          <w:szCs w:val="20"/>
          <w:highlight w:val="none"/>
          <w:lang w:val="en-US" w:eastAsia="zh-CN"/>
        </w:rPr>
        <w:t>采取不正当手段诋毁、排挤其他供应商的；</w:t>
      </w:r>
    </w:p>
    <w:p w14:paraId="0A263774">
      <w:pPr>
        <w:shd w:val="clear"/>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3</w:t>
      </w:r>
      <w:r>
        <w:rPr>
          <w:rFonts w:hint="eastAsia" w:ascii="宋体" w:hAnsi="宋体" w:cs="宋体"/>
          <w:color w:val="auto"/>
          <w:sz w:val="24"/>
          <w:szCs w:val="20"/>
          <w:highlight w:val="none"/>
          <w:lang w:val="en-US" w:eastAsia="zh-CN"/>
        </w:rPr>
        <w:t>）</w:t>
      </w:r>
      <w:r>
        <w:rPr>
          <w:rFonts w:hint="eastAsia" w:ascii="宋体" w:hAnsi="宋体" w:eastAsia="宋体" w:cs="宋体"/>
          <w:color w:val="auto"/>
          <w:sz w:val="24"/>
          <w:szCs w:val="20"/>
          <w:highlight w:val="none"/>
          <w:lang w:val="en-US" w:eastAsia="zh-CN"/>
        </w:rPr>
        <w:t>与采购人、其他供应商或者采购代理机构恶意串通的；</w:t>
      </w:r>
    </w:p>
    <w:p w14:paraId="089233A7">
      <w:pPr>
        <w:shd w:val="clear"/>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4</w:t>
      </w:r>
      <w:r>
        <w:rPr>
          <w:rFonts w:hint="eastAsia" w:ascii="宋体" w:hAnsi="宋体" w:cs="宋体"/>
          <w:color w:val="auto"/>
          <w:sz w:val="24"/>
          <w:szCs w:val="20"/>
          <w:highlight w:val="none"/>
          <w:lang w:val="en-US" w:eastAsia="zh-CN"/>
        </w:rPr>
        <w:t>）</w:t>
      </w:r>
      <w:r>
        <w:rPr>
          <w:rFonts w:hint="eastAsia" w:ascii="宋体" w:hAnsi="宋体" w:eastAsia="宋体" w:cs="宋体"/>
          <w:color w:val="auto"/>
          <w:sz w:val="24"/>
          <w:szCs w:val="20"/>
          <w:highlight w:val="none"/>
          <w:lang w:val="en-US" w:eastAsia="zh-CN"/>
        </w:rPr>
        <w:t>向采购人、采购代理机构行贿或者提供其他不正当利益的；</w:t>
      </w:r>
    </w:p>
    <w:p w14:paraId="4DB78EB7">
      <w:pPr>
        <w:shd w:val="clear"/>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5</w:t>
      </w:r>
      <w:r>
        <w:rPr>
          <w:rFonts w:hint="eastAsia" w:ascii="宋体" w:hAnsi="宋体" w:cs="宋体"/>
          <w:color w:val="auto"/>
          <w:sz w:val="24"/>
          <w:szCs w:val="20"/>
          <w:highlight w:val="none"/>
          <w:lang w:val="en-US" w:eastAsia="zh-CN"/>
        </w:rPr>
        <w:t>）</w:t>
      </w:r>
      <w:r>
        <w:rPr>
          <w:rFonts w:hint="eastAsia" w:ascii="宋体" w:hAnsi="宋体" w:eastAsia="宋体" w:cs="宋体"/>
          <w:color w:val="auto"/>
          <w:sz w:val="24"/>
          <w:szCs w:val="20"/>
          <w:highlight w:val="none"/>
          <w:lang w:val="en-US" w:eastAsia="zh-CN"/>
        </w:rPr>
        <w:t>在规定的时间内未与采购人签订采购合同的；</w:t>
      </w:r>
    </w:p>
    <w:p w14:paraId="020B954B">
      <w:pPr>
        <w:shd w:val="clear"/>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0"/>
          <w:highlight w:val="none"/>
          <w:lang w:val="en-US" w:eastAsia="zh-CN"/>
        </w:rPr>
        <w:t>6</w:t>
      </w:r>
      <w:r>
        <w:rPr>
          <w:rFonts w:hint="eastAsia" w:ascii="宋体" w:hAnsi="宋体" w:cs="宋体"/>
          <w:color w:val="auto"/>
          <w:sz w:val="24"/>
          <w:szCs w:val="20"/>
          <w:highlight w:val="none"/>
          <w:lang w:val="en-US" w:eastAsia="zh-CN"/>
        </w:rPr>
        <w:t>）</w:t>
      </w:r>
      <w:r>
        <w:rPr>
          <w:rFonts w:hint="eastAsia" w:ascii="宋体" w:hAnsi="宋体" w:eastAsia="宋体" w:cs="宋体"/>
          <w:color w:val="auto"/>
          <w:sz w:val="24"/>
          <w:szCs w:val="20"/>
          <w:highlight w:val="none"/>
          <w:lang w:val="en-US" w:eastAsia="zh-CN"/>
        </w:rPr>
        <w:t>法律、法规规定的其他情况。</w:t>
      </w:r>
    </w:p>
    <w:p w14:paraId="52BE5CB3">
      <w:pPr>
        <w:widowControl/>
        <w:numPr>
          <w:ilvl w:val="0"/>
          <w:numId w:val="0"/>
        </w:numPr>
        <w:shd w:val="clear"/>
        <w:spacing w:line="360" w:lineRule="auto"/>
        <w:ind w:left="210" w:leftChars="0"/>
        <w:outlineLvl w:val="1"/>
        <w:rPr>
          <w:rFonts w:hint="eastAsia" w:ascii="宋体" w:hAnsi="宋体" w:eastAsia="宋体" w:cs="宋体"/>
          <w:b/>
          <w:bCs/>
          <w:color w:val="auto"/>
          <w:sz w:val="24"/>
          <w:szCs w:val="20"/>
          <w:highlight w:val="none"/>
        </w:rPr>
      </w:pPr>
      <w:r>
        <w:rPr>
          <w:rFonts w:hint="eastAsia" w:ascii="宋体" w:hAnsi="宋体" w:eastAsia="宋体" w:cs="宋体"/>
          <w:b/>
          <w:bCs/>
          <w:color w:val="auto"/>
          <w:sz w:val="24"/>
          <w:szCs w:val="20"/>
          <w:highlight w:val="none"/>
          <w:lang w:val="en-US" w:eastAsia="zh-CN"/>
        </w:rPr>
        <w:t>28</w:t>
      </w:r>
      <w:r>
        <w:rPr>
          <w:rFonts w:hint="eastAsia" w:ascii="宋体" w:hAnsi="宋体" w:cs="宋体"/>
          <w:b/>
          <w:bCs/>
          <w:color w:val="auto"/>
          <w:sz w:val="24"/>
          <w:szCs w:val="20"/>
          <w:highlight w:val="none"/>
          <w:lang w:val="en-US" w:eastAsia="zh-CN"/>
        </w:rPr>
        <w:t>.</w:t>
      </w:r>
      <w:r>
        <w:rPr>
          <w:rFonts w:hint="eastAsia" w:ascii="宋体" w:hAnsi="宋体" w:eastAsia="宋体" w:cs="宋体"/>
          <w:b/>
          <w:bCs/>
          <w:color w:val="auto"/>
          <w:sz w:val="24"/>
          <w:szCs w:val="20"/>
          <w:highlight w:val="none"/>
          <w:lang w:eastAsia="zh-CN"/>
        </w:rPr>
        <w:t>评标</w:t>
      </w:r>
      <w:r>
        <w:rPr>
          <w:rFonts w:hint="eastAsia" w:ascii="宋体" w:hAnsi="宋体" w:eastAsia="宋体" w:cs="宋体"/>
          <w:b/>
          <w:bCs/>
          <w:color w:val="auto"/>
          <w:sz w:val="24"/>
          <w:szCs w:val="20"/>
          <w:highlight w:val="none"/>
        </w:rPr>
        <w:t>程序</w:t>
      </w:r>
    </w:p>
    <w:p w14:paraId="33EFB2AF">
      <w:pPr>
        <w:shd w:val="clear"/>
        <w:spacing w:line="360" w:lineRule="auto"/>
        <w:ind w:left="479" w:leftChars="228"/>
        <w:outlineLvl w:val="2"/>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28.1关于同品牌产品参加同一标项投标</w:t>
      </w:r>
    </w:p>
    <w:p w14:paraId="3796AA9D">
      <w:pPr>
        <w:shd w:val="clear"/>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28.1.1采用最低评标价法的采购项目，提供相同品牌产品的不同供应商参加同一合同项下投标的，以其中通过资格审查、符合性审查且报价最低的参加评标；报价相同的，由采购人或者采购人委托专家评审小组采取随机抽取方式确定一个参加评标的供应商，其他投标无效。</w:t>
      </w:r>
    </w:p>
    <w:p w14:paraId="7FBD34AC">
      <w:pPr>
        <w:shd w:val="clear"/>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28.1.2</w:t>
      </w:r>
      <w:r>
        <w:rPr>
          <w:rFonts w:hint="eastAsia" w:ascii="宋体" w:hAnsi="宋体" w:eastAsia="宋体" w:cs="宋体"/>
          <w:b/>
          <w:bCs/>
          <w:color w:val="auto"/>
          <w:sz w:val="24"/>
          <w:szCs w:val="20"/>
          <w:highlight w:val="none"/>
          <w:u w:val="single"/>
        </w:rPr>
        <w:t>（货物类项目适用）</w:t>
      </w:r>
      <w:r>
        <w:rPr>
          <w:rFonts w:hint="eastAsia" w:ascii="宋体" w:hAnsi="宋体" w:eastAsia="宋体" w:cs="宋体"/>
          <w:color w:val="auto"/>
          <w:sz w:val="24"/>
          <w:szCs w:val="20"/>
          <w:highlight w:val="none"/>
        </w:rPr>
        <w:t>使用综合评分法的采购项目，提供相同品牌产品且通过资格审查、符合性审查的不同供应商参加同一合同项下投标的，按一家供应商计算，评审后得分最高的同品牌供应商获得成交人推荐资格。综合得分相同的，按下列顺序比较确定一个供应商获得供应商推荐资格，其他同品牌供应商不作为成交候选人。(1)节能产品；(2)环保产品；(3)投标报价(由低到高) ；(4) 技术部分得分(由高到低)。综合得分相同、投标报价和技术评分均相同的，名次由专家评审小组抽签确定。法律法规有明确规定的，以法律法规规定为准。</w:t>
      </w:r>
    </w:p>
    <w:p w14:paraId="6E020009">
      <w:pPr>
        <w:shd w:val="clear"/>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28.1.3非单一产品采购项目，采购人应当根据采购项目技术构成、产品价格比重等合理确定核心产品，并在采购文件中载明。多家供应商提供的核心产品品牌相同的，按前两款规定处理。</w:t>
      </w:r>
    </w:p>
    <w:p w14:paraId="2F85F4C4">
      <w:pPr>
        <w:shd w:val="clear"/>
        <w:spacing w:line="360" w:lineRule="auto"/>
        <w:ind w:firstLine="480" w:firstLineChars="200"/>
        <w:rPr>
          <w:rFonts w:hint="eastAsia" w:ascii="宋体" w:hAnsi="宋体" w:eastAsia="宋体" w:cs="宋体"/>
          <w:color w:val="auto"/>
          <w:sz w:val="24"/>
          <w:szCs w:val="20"/>
          <w:highlight w:val="none"/>
        </w:rPr>
      </w:pPr>
      <w:r>
        <w:rPr>
          <w:rStyle w:val="34"/>
          <w:rFonts w:hint="eastAsia" w:ascii="宋体" w:hAnsi="宋体" w:eastAsia="宋体" w:cs="宋体"/>
          <w:b w:val="0"/>
          <w:color w:val="auto"/>
          <w:sz w:val="24"/>
          <w:highlight w:val="none"/>
        </w:rPr>
        <w:t>28.2</w:t>
      </w:r>
      <w:r>
        <w:rPr>
          <w:rFonts w:hint="eastAsia" w:ascii="宋体" w:hAnsi="宋体" w:eastAsia="宋体" w:cs="宋体"/>
          <w:b/>
          <w:bCs/>
          <w:color w:val="auto"/>
          <w:sz w:val="24"/>
          <w:szCs w:val="20"/>
          <w:highlight w:val="none"/>
        </w:rPr>
        <w:t>专家评审小组将依照以下程序进行磋商评审，首先对响应文件进行资格性和符合性的初步审查：</w:t>
      </w:r>
    </w:p>
    <w:p w14:paraId="2071928B">
      <w:pPr>
        <w:pStyle w:val="27"/>
        <w:shd w:val="clear"/>
        <w:spacing w:before="75" w:beforeAutospacing="0" w:after="75" w:afterAutospacing="0" w:line="360" w:lineRule="auto"/>
        <w:ind w:firstLine="480" w:firstLineChars="200"/>
        <w:rPr>
          <w:rStyle w:val="34"/>
          <w:rFonts w:hint="eastAsia" w:ascii="宋体" w:hAnsi="宋体" w:eastAsia="宋体" w:cs="宋体"/>
          <w:b w:val="0"/>
          <w:color w:val="auto"/>
          <w:sz w:val="24"/>
          <w:szCs w:val="24"/>
          <w:highlight w:val="none"/>
        </w:rPr>
      </w:pPr>
      <w:r>
        <w:rPr>
          <w:rStyle w:val="34"/>
          <w:rFonts w:hint="eastAsia" w:ascii="宋体" w:hAnsi="宋体" w:eastAsia="宋体" w:cs="宋体"/>
          <w:b w:val="0"/>
          <w:color w:val="auto"/>
          <w:sz w:val="24"/>
          <w:szCs w:val="24"/>
          <w:highlight w:val="none"/>
        </w:rPr>
        <w:t>28.2.1资格性检查。依据法律法规和采购文件的规定，对响应文件中的资格证明等进行审查，以确定供应商是否具备投标资格。资格性检查不合格的，将失去供应商资格。</w:t>
      </w:r>
    </w:p>
    <w:p w14:paraId="1B1FE06F">
      <w:pPr>
        <w:pStyle w:val="27"/>
        <w:shd w:val="clear"/>
        <w:spacing w:before="75" w:beforeAutospacing="0" w:after="75" w:afterAutospacing="0" w:line="360" w:lineRule="auto"/>
        <w:ind w:firstLine="480" w:firstLineChars="200"/>
        <w:rPr>
          <w:rStyle w:val="34"/>
          <w:rFonts w:hint="eastAsia" w:ascii="宋体" w:hAnsi="宋体" w:eastAsia="宋体" w:cs="宋体"/>
          <w:b w:val="0"/>
          <w:color w:val="auto"/>
          <w:sz w:val="24"/>
          <w:szCs w:val="24"/>
          <w:highlight w:val="none"/>
        </w:rPr>
      </w:pPr>
      <w:r>
        <w:rPr>
          <w:rStyle w:val="34"/>
          <w:rFonts w:hint="eastAsia" w:ascii="宋体" w:hAnsi="宋体" w:eastAsia="宋体" w:cs="宋体"/>
          <w:b w:val="0"/>
          <w:color w:val="auto"/>
          <w:sz w:val="24"/>
          <w:szCs w:val="24"/>
          <w:highlight w:val="none"/>
        </w:rPr>
        <w:t xml:space="preserve">28.2.2符合性审查：由专家评审小组评委对符合资格的各供应商响应文件进行符合性审查。符合性审查是从响应文件的有效性、完整性和对采购文件的响应程度进行审查。未通过符合性审查的供应商其响应文件将按照无效投标处理。 </w:t>
      </w:r>
    </w:p>
    <w:p w14:paraId="609496D9">
      <w:pPr>
        <w:pStyle w:val="27"/>
        <w:shd w:val="clear"/>
        <w:spacing w:before="75" w:beforeAutospacing="0" w:after="75" w:afterAutospacing="0" w:line="360" w:lineRule="auto"/>
        <w:ind w:firstLine="480" w:firstLineChars="200"/>
        <w:rPr>
          <w:rFonts w:hint="eastAsia" w:ascii="宋体" w:hAnsi="宋体" w:eastAsia="宋体" w:cs="宋体"/>
          <w:b/>
          <w:bCs/>
          <w:color w:val="auto"/>
          <w:sz w:val="24"/>
          <w:szCs w:val="20"/>
          <w:highlight w:val="none"/>
        </w:rPr>
      </w:pPr>
      <w:r>
        <w:rPr>
          <w:rStyle w:val="34"/>
          <w:rFonts w:hint="eastAsia" w:ascii="宋体" w:hAnsi="宋体" w:eastAsia="宋体" w:cs="宋体"/>
          <w:b w:val="0"/>
          <w:color w:val="auto"/>
          <w:sz w:val="24"/>
          <w:szCs w:val="24"/>
          <w:highlight w:val="none"/>
        </w:rPr>
        <w:t>28.3商务技术评审：专家评审小组根据采购文件</w:t>
      </w:r>
      <w:r>
        <w:rPr>
          <w:rFonts w:hint="eastAsia" w:ascii="宋体" w:hAnsi="宋体" w:eastAsia="宋体" w:cs="宋体"/>
          <w:b/>
          <w:bCs/>
          <w:color w:val="auto"/>
          <w:sz w:val="24"/>
          <w:szCs w:val="20"/>
          <w:highlight w:val="none"/>
        </w:rPr>
        <w:t>第六章 评审标准（综合评分法）中的内容对投标供应商进行评审。</w:t>
      </w:r>
    </w:p>
    <w:p w14:paraId="52548150">
      <w:pPr>
        <w:pStyle w:val="27"/>
        <w:shd w:val="clear"/>
        <w:spacing w:before="75" w:beforeAutospacing="0" w:after="75" w:afterAutospacing="0" w:line="360" w:lineRule="auto"/>
        <w:ind w:firstLine="482" w:firstLineChars="200"/>
        <w:rPr>
          <w:rFonts w:hint="eastAsia" w:ascii="宋体" w:hAnsi="宋体" w:eastAsia="宋体" w:cs="宋体"/>
          <w:b/>
          <w:bCs/>
          <w:color w:val="auto"/>
          <w:sz w:val="24"/>
          <w:szCs w:val="20"/>
          <w:highlight w:val="none"/>
        </w:rPr>
      </w:pPr>
      <w:r>
        <w:rPr>
          <w:rFonts w:hint="eastAsia" w:ascii="宋体" w:hAnsi="宋体" w:eastAsia="宋体" w:cs="宋体"/>
          <w:b/>
          <w:bCs/>
          <w:color w:val="auto"/>
          <w:sz w:val="24"/>
          <w:szCs w:val="20"/>
          <w:highlight w:val="none"/>
        </w:rPr>
        <w:t>28.4报价评审：投标</w:t>
      </w:r>
      <w:r>
        <w:rPr>
          <w:rStyle w:val="34"/>
          <w:rFonts w:hint="eastAsia" w:ascii="宋体" w:hAnsi="宋体" w:eastAsia="宋体" w:cs="宋体"/>
          <w:bCs/>
          <w:color w:val="auto"/>
          <w:sz w:val="24"/>
          <w:szCs w:val="24"/>
          <w:highlight w:val="none"/>
        </w:rPr>
        <w:t>供应商进行两轮报价且以最终报价为准进行报价评审。</w:t>
      </w:r>
    </w:p>
    <w:p w14:paraId="1899C770">
      <w:pPr>
        <w:shd w:val="clear"/>
        <w:spacing w:line="360" w:lineRule="auto"/>
        <w:ind w:firstLine="480" w:firstLineChars="200"/>
        <w:rPr>
          <w:rFonts w:hint="eastAsia" w:ascii="宋体" w:hAnsi="宋体" w:eastAsia="宋体" w:cs="宋体"/>
          <w:b/>
          <w:bCs/>
          <w:color w:val="auto"/>
          <w:sz w:val="24"/>
          <w:szCs w:val="20"/>
          <w:highlight w:val="none"/>
        </w:rPr>
      </w:pPr>
      <w:r>
        <w:rPr>
          <w:rFonts w:hint="eastAsia" w:ascii="宋体" w:hAnsi="宋体" w:eastAsia="宋体" w:cs="宋体"/>
          <w:color w:val="auto"/>
          <w:sz w:val="24"/>
          <w:szCs w:val="20"/>
          <w:highlight w:val="none"/>
        </w:rPr>
        <w:t>28.5本项目评审采用综合评分法，严格按照采购文件的要求和条件进行。</w:t>
      </w:r>
    </w:p>
    <w:p w14:paraId="211C5421">
      <w:pPr>
        <w:shd w:val="clear"/>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28.6</w:t>
      </w:r>
      <w:r>
        <w:rPr>
          <w:rFonts w:hint="eastAsia" w:ascii="宋体" w:hAnsi="宋体" w:eastAsia="宋体" w:cs="宋体"/>
          <w:b/>
          <w:bCs/>
          <w:color w:val="auto"/>
          <w:sz w:val="24"/>
          <w:szCs w:val="20"/>
          <w:highlight w:val="none"/>
        </w:rPr>
        <w:t>评审分值：总分值为100分，其中价格分值为</w:t>
      </w:r>
      <w:r>
        <w:rPr>
          <w:rFonts w:hint="eastAsia" w:ascii="宋体" w:hAnsi="宋体" w:cs="宋体"/>
          <w:b/>
          <w:bCs/>
          <w:color w:val="auto"/>
          <w:sz w:val="24"/>
          <w:szCs w:val="20"/>
          <w:highlight w:val="none"/>
          <w:lang w:val="en-US" w:eastAsia="zh-CN"/>
        </w:rPr>
        <w:t>10</w:t>
      </w:r>
      <w:r>
        <w:rPr>
          <w:rFonts w:hint="eastAsia" w:ascii="宋体" w:hAnsi="宋体" w:eastAsia="宋体" w:cs="宋体"/>
          <w:b/>
          <w:bCs/>
          <w:color w:val="auto"/>
          <w:sz w:val="24"/>
          <w:szCs w:val="20"/>
          <w:highlight w:val="none"/>
        </w:rPr>
        <w:t>分，其余部分分值为</w:t>
      </w:r>
      <w:r>
        <w:rPr>
          <w:rFonts w:hint="eastAsia" w:ascii="宋体" w:hAnsi="宋体" w:cs="宋体"/>
          <w:b/>
          <w:bCs/>
          <w:color w:val="auto"/>
          <w:sz w:val="24"/>
          <w:szCs w:val="20"/>
          <w:highlight w:val="none"/>
          <w:lang w:val="en-US" w:eastAsia="zh-CN"/>
        </w:rPr>
        <w:t>90</w:t>
      </w:r>
      <w:r>
        <w:rPr>
          <w:rFonts w:hint="eastAsia" w:ascii="宋体" w:hAnsi="宋体" w:eastAsia="宋体" w:cs="宋体"/>
          <w:b/>
          <w:bCs/>
          <w:color w:val="auto"/>
          <w:sz w:val="24"/>
          <w:szCs w:val="20"/>
          <w:highlight w:val="none"/>
        </w:rPr>
        <w:t>分，具体评审评分内容详见本采购文件“第六章 评审标准（综合评分法）”。</w:t>
      </w:r>
    </w:p>
    <w:p w14:paraId="5104E580">
      <w:pPr>
        <w:pStyle w:val="27"/>
        <w:shd w:val="clear"/>
        <w:spacing w:before="75" w:beforeAutospacing="0" w:after="75" w:afterAutospacing="0" w:line="360" w:lineRule="auto"/>
        <w:ind w:firstLine="480" w:firstLineChars="200"/>
        <w:rPr>
          <w:rStyle w:val="34"/>
          <w:rFonts w:hint="eastAsia" w:ascii="宋体" w:hAnsi="宋体" w:eastAsia="宋体" w:cs="宋体"/>
          <w:b w:val="0"/>
          <w:bCs w:val="0"/>
          <w:color w:val="auto"/>
          <w:sz w:val="24"/>
          <w:szCs w:val="24"/>
          <w:highlight w:val="none"/>
          <w:lang w:val="en-US" w:eastAsia="zh-CN"/>
        </w:rPr>
      </w:pPr>
      <w:r>
        <w:rPr>
          <w:rStyle w:val="34"/>
          <w:rFonts w:hint="eastAsia" w:ascii="宋体" w:hAnsi="宋体" w:eastAsia="宋体" w:cs="宋体"/>
          <w:b w:val="0"/>
          <w:bCs w:val="0"/>
          <w:color w:val="auto"/>
          <w:sz w:val="24"/>
          <w:szCs w:val="24"/>
          <w:highlight w:val="none"/>
          <w:lang w:val="en-US" w:eastAsia="zh-CN"/>
        </w:rPr>
        <w:t>综合评分法中的价格分统一采用低价优先法计算，即满足</w:t>
      </w:r>
      <w:r>
        <w:rPr>
          <w:rStyle w:val="34"/>
          <w:rFonts w:hint="eastAsia" w:cs="宋体"/>
          <w:b w:val="0"/>
          <w:bCs w:val="0"/>
          <w:color w:val="auto"/>
          <w:sz w:val="24"/>
          <w:szCs w:val="24"/>
          <w:highlight w:val="none"/>
          <w:lang w:val="en-US" w:eastAsia="zh-CN"/>
        </w:rPr>
        <w:t>采购</w:t>
      </w:r>
      <w:r>
        <w:rPr>
          <w:rStyle w:val="34"/>
          <w:rFonts w:hint="eastAsia" w:ascii="宋体" w:hAnsi="宋体" w:eastAsia="宋体" w:cs="宋体"/>
          <w:b w:val="0"/>
          <w:bCs w:val="0"/>
          <w:color w:val="auto"/>
          <w:sz w:val="24"/>
          <w:szCs w:val="24"/>
          <w:highlight w:val="none"/>
          <w:lang w:val="en-US" w:eastAsia="zh-CN"/>
        </w:rPr>
        <w:t>文件要求且投标价格最低的投标报价为评标基准价，其价格分为满分。其他供应商的价格分统一按照下列公式计算：</w:t>
      </w:r>
    </w:p>
    <w:p w14:paraId="1F370DA3">
      <w:pPr>
        <w:pStyle w:val="27"/>
        <w:spacing w:before="75" w:beforeAutospacing="0" w:after="75" w:afterAutospacing="0" w:line="360" w:lineRule="auto"/>
        <w:ind w:firstLine="723" w:firstLineChars="300"/>
        <w:rPr>
          <w:rStyle w:val="34"/>
          <w:rFonts w:hint="default" w:ascii="宋体" w:hAnsi="宋体" w:eastAsia="宋体" w:cs="宋体"/>
          <w:b/>
          <w:bCs/>
          <w:color w:val="auto"/>
          <w:sz w:val="24"/>
          <w:szCs w:val="24"/>
          <w:highlight w:val="none"/>
          <w:lang w:val="en-US" w:eastAsia="zh-CN"/>
        </w:rPr>
      </w:pPr>
      <w:r>
        <w:rPr>
          <w:rStyle w:val="34"/>
          <w:rFonts w:hint="eastAsia" w:ascii="宋体" w:hAnsi="宋体" w:eastAsia="宋体" w:cs="宋体"/>
          <w:b/>
          <w:bCs/>
          <w:color w:val="auto"/>
          <w:sz w:val="24"/>
          <w:szCs w:val="24"/>
          <w:highlight w:val="none"/>
          <w:lang w:val="en-US" w:eastAsia="zh-CN"/>
        </w:rPr>
        <w:t>投标报价得分=（评标基准价/投标报价）×价格权值×100</w:t>
      </w:r>
    </w:p>
    <w:p w14:paraId="087A3743">
      <w:pPr>
        <w:pStyle w:val="27"/>
        <w:spacing w:before="75" w:beforeAutospacing="0" w:after="75" w:afterAutospacing="0" w:line="360" w:lineRule="auto"/>
        <w:ind w:firstLine="482" w:firstLineChars="200"/>
        <w:rPr>
          <w:rStyle w:val="34"/>
          <w:rFonts w:hint="eastAsia" w:ascii="宋体" w:hAnsi="宋体" w:eastAsia="宋体" w:cs="宋体"/>
          <w:b/>
          <w:bCs/>
          <w:color w:val="auto"/>
          <w:sz w:val="24"/>
          <w:szCs w:val="24"/>
          <w:highlight w:val="none"/>
          <w:lang w:val="en-US" w:eastAsia="zh-CN"/>
        </w:rPr>
      </w:pPr>
      <w:r>
        <w:rPr>
          <w:rStyle w:val="34"/>
          <w:rFonts w:hint="eastAsia" w:ascii="宋体" w:hAnsi="宋体" w:eastAsia="宋体" w:cs="宋体"/>
          <w:b/>
          <w:bCs/>
          <w:color w:val="auto"/>
          <w:sz w:val="24"/>
          <w:szCs w:val="24"/>
          <w:highlight w:val="none"/>
          <w:lang w:val="en-US" w:eastAsia="zh-CN"/>
        </w:rPr>
        <w:t>　评标过程中，不得去掉报价中的最高报价和最低报价。</w:t>
      </w:r>
    </w:p>
    <w:p w14:paraId="2060CDEE">
      <w:pPr>
        <w:shd w:val="clear"/>
        <w:spacing w:line="360" w:lineRule="auto"/>
        <w:ind w:firstLine="723" w:firstLineChars="300"/>
        <w:outlineLvl w:val="2"/>
        <w:rPr>
          <w:rStyle w:val="34"/>
          <w:rFonts w:hint="eastAsia" w:ascii="宋体" w:hAnsi="宋体" w:eastAsia="宋体" w:cs="宋体"/>
          <w:b/>
          <w:bCs/>
          <w:color w:val="auto"/>
          <w:sz w:val="24"/>
          <w:szCs w:val="24"/>
          <w:highlight w:val="none"/>
          <w:lang w:val="en-US" w:eastAsia="zh-CN"/>
        </w:rPr>
      </w:pPr>
      <w:r>
        <w:rPr>
          <w:rStyle w:val="34"/>
          <w:rFonts w:hint="eastAsia" w:ascii="宋体" w:hAnsi="宋体" w:eastAsia="宋体" w:cs="宋体"/>
          <w:b/>
          <w:bCs/>
          <w:color w:val="auto"/>
          <w:sz w:val="24"/>
          <w:szCs w:val="24"/>
          <w:highlight w:val="none"/>
          <w:lang w:val="en-US" w:eastAsia="zh-CN"/>
        </w:rPr>
        <w:t>因落实政府采购政策进行价格调整的，以调整后的价格计算评标基准价和投标报价。</w:t>
      </w:r>
    </w:p>
    <w:p w14:paraId="171BB458">
      <w:pPr>
        <w:shd w:val="clear"/>
        <w:spacing w:line="360" w:lineRule="auto"/>
        <w:ind w:firstLine="480" w:firstLineChars="200"/>
        <w:outlineLvl w:val="2"/>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28.7推荐成交候选供应商</w:t>
      </w:r>
    </w:p>
    <w:p w14:paraId="752D9410">
      <w:pPr>
        <w:shd w:val="clear"/>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28.7.1各供应商的评审得分由高至低排序，评审得分排列前3名的供应商被推荐为成交候选供应商。评审得分相同的，按照最后报价由</w:t>
      </w:r>
      <w:r>
        <w:rPr>
          <w:rFonts w:hint="eastAsia" w:ascii="宋体" w:hAnsi="宋体" w:eastAsia="宋体" w:cs="宋体"/>
          <w:color w:val="auto"/>
          <w:sz w:val="24"/>
          <w:szCs w:val="20"/>
          <w:highlight w:val="none"/>
          <w:lang w:eastAsia="zh-CN"/>
        </w:rPr>
        <w:t>低</w:t>
      </w:r>
      <w:r>
        <w:rPr>
          <w:rFonts w:hint="eastAsia" w:ascii="宋体" w:hAnsi="宋体" w:eastAsia="宋体" w:cs="宋体"/>
          <w:color w:val="auto"/>
          <w:sz w:val="24"/>
          <w:szCs w:val="20"/>
          <w:highlight w:val="none"/>
        </w:rPr>
        <w:t>到</w:t>
      </w:r>
      <w:r>
        <w:rPr>
          <w:rFonts w:hint="eastAsia" w:ascii="宋体" w:hAnsi="宋体" w:eastAsia="宋体" w:cs="宋体"/>
          <w:color w:val="auto"/>
          <w:sz w:val="24"/>
          <w:szCs w:val="20"/>
          <w:highlight w:val="none"/>
          <w:lang w:eastAsia="zh-CN"/>
        </w:rPr>
        <w:t>高</w:t>
      </w:r>
      <w:r>
        <w:rPr>
          <w:rFonts w:hint="eastAsia" w:ascii="宋体" w:hAnsi="宋体" w:eastAsia="宋体" w:cs="宋体"/>
          <w:color w:val="auto"/>
          <w:sz w:val="24"/>
          <w:szCs w:val="20"/>
          <w:highlight w:val="none"/>
        </w:rPr>
        <w:t>的顺序推荐。评审得分且最后报价相同的，按照技术指标优劣顺序推荐。</w:t>
      </w:r>
    </w:p>
    <w:p w14:paraId="3C61A979">
      <w:pPr>
        <w:shd w:val="clear"/>
        <w:spacing w:line="360" w:lineRule="auto"/>
        <w:ind w:firstLine="482" w:firstLineChars="200"/>
        <w:rPr>
          <w:rFonts w:hint="eastAsia" w:ascii="宋体" w:hAnsi="宋体" w:eastAsia="宋体" w:cs="宋体"/>
          <w:color w:val="auto"/>
          <w:sz w:val="24"/>
          <w:szCs w:val="20"/>
          <w:highlight w:val="none"/>
        </w:rPr>
      </w:pPr>
      <w:r>
        <w:rPr>
          <w:rFonts w:hint="eastAsia" w:ascii="宋体" w:hAnsi="宋体" w:eastAsia="宋体" w:cs="宋体"/>
          <w:b/>
          <w:bCs/>
          <w:color w:val="auto"/>
          <w:sz w:val="24"/>
          <w:szCs w:val="20"/>
          <w:highlight w:val="none"/>
          <w:u w:val="single"/>
        </w:rPr>
        <w:t>（货物类项目适用）</w:t>
      </w:r>
      <w:r>
        <w:rPr>
          <w:rFonts w:hint="eastAsia" w:ascii="宋体" w:hAnsi="宋体" w:eastAsia="宋体" w:cs="宋体"/>
          <w:color w:val="auto"/>
          <w:sz w:val="24"/>
          <w:szCs w:val="20"/>
          <w:highlight w:val="none"/>
        </w:rPr>
        <w:t>将各有效投标供应商按其评标总得分由高到低顺序排列。评标总得分相同的，按下列顺序比较确定：（1）节能产品；（2）环保产品；（3）投标报价（由低到高）；（4）技术评分（由高到低）。如以上都相同的，名次由专家评审小组会抽签确定。排名第一的投标供应商为第一成交候选人，排名第二的投标供应商为第二成交候选人（若同一标项）排名第一和第二的投标供应商的投标产品（或非单一产品采购项目的核心产品）为同一品牌的，按一家供应商计算，则排名第二的投标供应商不作为成交候选人，排名由下一名取代，依此类推）。</w:t>
      </w:r>
    </w:p>
    <w:p w14:paraId="1ED4B22D">
      <w:pPr>
        <w:shd w:val="clear"/>
        <w:spacing w:line="360" w:lineRule="auto"/>
        <w:ind w:firstLine="480" w:firstLineChars="200"/>
        <w:outlineLvl w:val="2"/>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28.8评分计算结果保留两位小数，第三位小数四舍五入。</w:t>
      </w:r>
    </w:p>
    <w:p w14:paraId="24C39E6F">
      <w:pPr>
        <w:shd w:val="clear"/>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28.9专家评审小组复核。专家评审小组评分汇总结束后，专家评审小组应当进行评审复核，对拟推荐为成交候选供应商的、报价最低的、供应商资格审查未通过的、供应商响应文件作无效处理的重点复核。</w:t>
      </w:r>
    </w:p>
    <w:p w14:paraId="147BCE64">
      <w:pPr>
        <w:shd w:val="clear"/>
        <w:spacing w:line="360" w:lineRule="auto"/>
        <w:ind w:firstLine="482" w:firstLineChars="200"/>
        <w:rPr>
          <w:rFonts w:hint="eastAsia" w:ascii="宋体" w:hAnsi="宋体" w:eastAsia="宋体" w:cs="宋体"/>
          <w:b/>
          <w:bCs/>
          <w:color w:val="auto"/>
          <w:sz w:val="24"/>
          <w:szCs w:val="20"/>
          <w:highlight w:val="none"/>
        </w:rPr>
      </w:pPr>
      <w:r>
        <w:rPr>
          <w:rFonts w:hint="eastAsia" w:ascii="宋体" w:hAnsi="宋体" w:eastAsia="宋体" w:cs="宋体"/>
          <w:b/>
          <w:bCs/>
          <w:color w:val="auto"/>
          <w:sz w:val="24"/>
          <w:szCs w:val="20"/>
          <w:highlight w:val="none"/>
        </w:rPr>
        <w:t>28.10采购人根据专家评审小组推荐的成交候选供应商及有关规定确定成交供应商。</w:t>
      </w:r>
    </w:p>
    <w:p w14:paraId="7FA5C16E">
      <w:pPr>
        <w:shd w:val="clear"/>
        <w:spacing w:line="360" w:lineRule="auto"/>
        <w:ind w:firstLine="482" w:firstLineChars="200"/>
        <w:outlineLvl w:val="3"/>
        <w:rPr>
          <w:rFonts w:hint="eastAsia" w:ascii="宋体" w:hAnsi="宋体" w:eastAsia="宋体" w:cs="宋体"/>
          <w:b/>
          <w:bCs/>
          <w:color w:val="auto"/>
          <w:sz w:val="24"/>
          <w:szCs w:val="20"/>
          <w:highlight w:val="none"/>
        </w:rPr>
      </w:pPr>
      <w:r>
        <w:rPr>
          <w:rFonts w:hint="eastAsia" w:ascii="宋体" w:hAnsi="宋体" w:eastAsia="宋体" w:cs="宋体"/>
          <w:b/>
          <w:bCs/>
          <w:color w:val="auto"/>
          <w:sz w:val="24"/>
          <w:szCs w:val="20"/>
          <w:highlight w:val="none"/>
        </w:rPr>
        <w:t xml:space="preserve">28.10.1采购人依法接受和拒绝任一或所有供应商的权力 </w:t>
      </w:r>
    </w:p>
    <w:p w14:paraId="13CA6126">
      <w:pPr>
        <w:shd w:val="clea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0"/>
          <w:highlight w:val="none"/>
        </w:rPr>
        <w:t>采购人保留确定成交供应商之前的任何时候依法接受或拒绝任一或所有供应商的权力，对受影响的供应商不承担任何责任，也无义务向受影响的供应商解释采取这一行动的理由。</w:t>
      </w:r>
    </w:p>
    <w:p w14:paraId="0515DC5D">
      <w:pPr>
        <w:shd w:val="clear"/>
        <w:spacing w:line="360" w:lineRule="auto"/>
        <w:outlineLvl w:val="1"/>
        <w:rPr>
          <w:rFonts w:hint="eastAsia" w:ascii="宋体" w:hAnsi="宋体" w:eastAsia="宋体" w:cs="宋体"/>
          <w:b/>
          <w:bCs/>
          <w:color w:val="auto"/>
          <w:sz w:val="24"/>
          <w:szCs w:val="20"/>
          <w:highlight w:val="none"/>
        </w:rPr>
      </w:pPr>
      <w:bookmarkStart w:id="177" w:name="_Toc243907610"/>
      <w:bookmarkStart w:id="178" w:name="_Toc233274848"/>
      <w:bookmarkStart w:id="179" w:name="_Toc243906349"/>
      <w:bookmarkStart w:id="180" w:name="_Toc245897309"/>
      <w:r>
        <w:rPr>
          <w:rFonts w:hint="eastAsia" w:ascii="宋体" w:hAnsi="宋体" w:eastAsia="宋体" w:cs="宋体"/>
          <w:b/>
          <w:bCs/>
          <w:color w:val="auto"/>
          <w:sz w:val="24"/>
          <w:szCs w:val="20"/>
          <w:highlight w:val="none"/>
          <w:lang w:val="en-US" w:eastAsia="zh-CN"/>
        </w:rPr>
        <w:t>29</w:t>
      </w:r>
      <w:r>
        <w:rPr>
          <w:rFonts w:hint="eastAsia" w:ascii="宋体" w:hAnsi="宋体" w:cs="宋体"/>
          <w:b/>
          <w:bCs/>
          <w:color w:val="auto"/>
          <w:sz w:val="24"/>
          <w:szCs w:val="20"/>
          <w:highlight w:val="none"/>
          <w:lang w:val="en-US" w:eastAsia="zh-CN"/>
        </w:rPr>
        <w:t>.</w:t>
      </w:r>
      <w:r>
        <w:rPr>
          <w:rFonts w:hint="eastAsia" w:ascii="宋体" w:hAnsi="宋体" w:eastAsia="宋体" w:cs="宋体"/>
          <w:b/>
          <w:bCs/>
          <w:color w:val="auto"/>
          <w:sz w:val="24"/>
          <w:szCs w:val="20"/>
          <w:highlight w:val="none"/>
        </w:rPr>
        <w:t>成交通知</w:t>
      </w:r>
      <w:bookmarkEnd w:id="177"/>
      <w:bookmarkEnd w:id="178"/>
      <w:bookmarkEnd w:id="179"/>
      <w:bookmarkEnd w:id="180"/>
      <w:r>
        <w:rPr>
          <w:rFonts w:hint="eastAsia" w:ascii="宋体" w:hAnsi="宋体" w:eastAsia="宋体" w:cs="宋体"/>
          <w:b/>
          <w:bCs/>
          <w:color w:val="auto"/>
          <w:sz w:val="24"/>
          <w:szCs w:val="20"/>
          <w:highlight w:val="none"/>
        </w:rPr>
        <w:t>书</w:t>
      </w:r>
    </w:p>
    <w:p w14:paraId="51FF6740">
      <w:pPr>
        <w:shd w:val="clear"/>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en-US" w:eastAsia="zh-CN"/>
        </w:rPr>
        <w:t>29</w:t>
      </w:r>
      <w:r>
        <w:rPr>
          <w:rFonts w:hint="eastAsia" w:ascii="宋体" w:hAnsi="宋体" w:eastAsia="宋体" w:cs="宋体"/>
          <w:color w:val="auto"/>
          <w:sz w:val="24"/>
          <w:szCs w:val="20"/>
          <w:highlight w:val="none"/>
        </w:rPr>
        <w:t>.1采购人确定成交供应商后，及时通知采购代理机构，采购代理机构将按程序公示成交结果，同时向成交供应商发出成交通知书，成交通知书一经发出即发生法律效力。</w:t>
      </w:r>
    </w:p>
    <w:p w14:paraId="28EC57F0">
      <w:pPr>
        <w:shd w:val="clear"/>
        <w:spacing w:line="360" w:lineRule="auto"/>
        <w:ind w:firstLine="480" w:firstLineChars="200"/>
        <w:outlineLvl w:val="2"/>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en-US" w:eastAsia="zh-CN"/>
        </w:rPr>
        <w:t>29</w:t>
      </w:r>
      <w:r>
        <w:rPr>
          <w:rFonts w:hint="eastAsia" w:ascii="宋体" w:hAnsi="宋体" w:eastAsia="宋体" w:cs="宋体"/>
          <w:color w:val="auto"/>
          <w:sz w:val="24"/>
          <w:szCs w:val="20"/>
          <w:highlight w:val="none"/>
        </w:rPr>
        <w:t>.2《成交通知书》将是合同的组成部分。</w:t>
      </w:r>
    </w:p>
    <w:p w14:paraId="3E3AE046">
      <w:pPr>
        <w:shd w:val="clear"/>
        <w:spacing w:line="360" w:lineRule="auto"/>
        <w:outlineLvl w:val="1"/>
        <w:rPr>
          <w:rFonts w:hint="eastAsia" w:ascii="宋体" w:hAnsi="宋体" w:eastAsia="宋体" w:cs="宋体"/>
          <w:b/>
          <w:bCs/>
          <w:color w:val="auto"/>
          <w:sz w:val="24"/>
          <w:szCs w:val="20"/>
          <w:highlight w:val="none"/>
        </w:rPr>
      </w:pPr>
      <w:bookmarkStart w:id="181" w:name="_Toc243906350"/>
      <w:bookmarkStart w:id="182" w:name="_Toc245897310"/>
      <w:bookmarkStart w:id="183" w:name="_Toc233274849"/>
      <w:bookmarkStart w:id="184" w:name="_Toc243907611"/>
      <w:r>
        <w:rPr>
          <w:rFonts w:hint="eastAsia" w:ascii="宋体" w:hAnsi="宋体" w:eastAsia="宋体" w:cs="宋体"/>
          <w:b/>
          <w:bCs/>
          <w:color w:val="auto"/>
          <w:sz w:val="24"/>
          <w:szCs w:val="20"/>
          <w:highlight w:val="none"/>
          <w:lang w:val="en-US" w:eastAsia="zh-CN"/>
        </w:rPr>
        <w:t>30</w:t>
      </w:r>
      <w:r>
        <w:rPr>
          <w:rFonts w:hint="eastAsia" w:ascii="宋体" w:hAnsi="宋体" w:cs="宋体"/>
          <w:b/>
          <w:bCs/>
          <w:color w:val="auto"/>
          <w:sz w:val="24"/>
          <w:szCs w:val="20"/>
          <w:highlight w:val="none"/>
          <w:lang w:val="en-US" w:eastAsia="zh-CN"/>
        </w:rPr>
        <w:t>.</w:t>
      </w:r>
      <w:r>
        <w:rPr>
          <w:rFonts w:hint="eastAsia" w:ascii="宋体" w:hAnsi="宋体" w:eastAsia="宋体" w:cs="宋体"/>
          <w:b/>
          <w:bCs/>
          <w:color w:val="auto"/>
          <w:sz w:val="24"/>
          <w:szCs w:val="20"/>
          <w:highlight w:val="none"/>
        </w:rPr>
        <w:t>纪律与保密事项</w:t>
      </w:r>
      <w:bookmarkEnd w:id="181"/>
      <w:bookmarkEnd w:id="182"/>
      <w:bookmarkEnd w:id="183"/>
      <w:bookmarkEnd w:id="184"/>
    </w:p>
    <w:p w14:paraId="74595C2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.1凡参与磋商工作的有关人员均应自觉接受有关主管部门的监督，不得向他人透露可能影响公平竞争的有关磋商的其他情况。</w:t>
      </w:r>
    </w:p>
    <w:p w14:paraId="1EAE163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.2领取本</w:t>
      </w: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及其它相关资料者，应对文件进行保密，不得用作本次磋商以外的任何用途。由采购人向供应商提供的图纸、技术资料和所有其它资料，均视为保密资料，除非得到采购人的同意，不得向第三方透露。</w:t>
      </w:r>
    </w:p>
    <w:p w14:paraId="549C9570">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 w:val="24"/>
          <w:highlight w:val="none"/>
        </w:rPr>
      </w:pP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.3供应商不得与采购人串通磋商，不得向采购人或者</w:t>
      </w:r>
      <w:r>
        <w:rPr>
          <w:rFonts w:hint="eastAsia" w:ascii="宋体" w:hAnsi="宋体" w:eastAsia="宋体" w:cs="宋体"/>
          <w:color w:val="auto"/>
          <w:sz w:val="24"/>
          <w:highlight w:val="none"/>
          <w:lang w:eastAsia="zh-CN"/>
        </w:rPr>
        <w:t>专家评审小组</w:t>
      </w:r>
      <w:r>
        <w:rPr>
          <w:rFonts w:hint="eastAsia" w:ascii="宋体" w:hAnsi="宋体" w:eastAsia="宋体" w:cs="宋体"/>
          <w:color w:val="auto"/>
          <w:sz w:val="24"/>
          <w:highlight w:val="none"/>
        </w:rPr>
        <w:t>成员行贿谋取成交，不得以他人名义参与磋商或者以其它任何方式弄虚作假骗取参与磋商。供应商不得以任何方式干扰、影响评审工作</w:t>
      </w:r>
      <w:r>
        <w:rPr>
          <w:rFonts w:hint="eastAsia" w:ascii="宋体" w:hAnsi="宋体" w:eastAsia="宋体" w:cs="宋体"/>
          <w:b/>
          <w:bCs/>
          <w:color w:val="auto"/>
          <w:sz w:val="24"/>
          <w:highlight w:val="none"/>
        </w:rPr>
        <w:t>。</w:t>
      </w:r>
    </w:p>
    <w:p w14:paraId="3BC30726">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4供应商不得在磋商过程中互相串通、结盟、损害磋商的公正性和竞争性，或以任何方式影响其他供应商参与正当磋商。扰乱磋商市场，破坏公平竞争原则。如供应商在磋商过程中互相串通，一经查实，将取消磋商资格。</w:t>
      </w:r>
    </w:p>
    <w:p w14:paraId="2C29344A">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.5磋商之日起直至授予成交供应商合同为止，凡属于对响应文件的审查、澄清、评价、比较有关的资料和成交候选人的推荐情况及与评审有关的其他任何情况均严格保密。</w:t>
      </w:r>
    </w:p>
    <w:p w14:paraId="47A42E4E">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en-US" w:eastAsia="zh-CN"/>
        </w:rPr>
        <w:t>30</w:t>
      </w:r>
      <w:r>
        <w:rPr>
          <w:rFonts w:hint="eastAsia" w:ascii="宋体" w:hAnsi="宋体" w:eastAsia="宋体" w:cs="宋体"/>
          <w:color w:val="auto"/>
          <w:sz w:val="24"/>
          <w:szCs w:val="20"/>
          <w:highlight w:val="none"/>
        </w:rPr>
        <w:t>.6从磋商之日起至授予合同期间，供应商试图向</w:t>
      </w:r>
      <w:r>
        <w:rPr>
          <w:rFonts w:hint="eastAsia" w:ascii="宋体" w:hAnsi="宋体" w:eastAsia="宋体" w:cs="宋体"/>
          <w:color w:val="auto"/>
          <w:sz w:val="24"/>
          <w:szCs w:val="20"/>
          <w:highlight w:val="none"/>
          <w:lang w:eastAsia="zh-CN"/>
        </w:rPr>
        <w:t>专家评审小组</w:t>
      </w:r>
      <w:r>
        <w:rPr>
          <w:rFonts w:hint="eastAsia" w:ascii="宋体" w:hAnsi="宋体" w:eastAsia="宋体" w:cs="宋体"/>
          <w:color w:val="auto"/>
          <w:sz w:val="24"/>
          <w:szCs w:val="20"/>
          <w:highlight w:val="none"/>
        </w:rPr>
        <w:t>、采购代理机构施加任何影响或对采购人的比较及授予合同的决定进行影响，都可能导致其响应文件被拒绝。</w:t>
      </w:r>
    </w:p>
    <w:p w14:paraId="729C402C">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.7除供应商被要求对响应文件进行澄清外，从磋商之时起至授予合同期间，供应商不得就与其响应文件有关的事项主动与</w:t>
      </w:r>
      <w:r>
        <w:rPr>
          <w:rFonts w:hint="eastAsia" w:ascii="宋体" w:hAnsi="宋体" w:eastAsia="宋体" w:cs="宋体"/>
          <w:color w:val="auto"/>
          <w:sz w:val="24"/>
          <w:highlight w:val="none"/>
          <w:lang w:eastAsia="zh-CN"/>
        </w:rPr>
        <w:t>专家评审小组</w:t>
      </w:r>
      <w:r>
        <w:rPr>
          <w:rFonts w:hint="eastAsia" w:ascii="宋体" w:hAnsi="宋体" w:eastAsia="宋体" w:cs="宋体"/>
          <w:color w:val="auto"/>
          <w:sz w:val="24"/>
          <w:highlight w:val="none"/>
        </w:rPr>
        <w:t>、采购代理机构以及采购人联系。</w:t>
      </w:r>
    </w:p>
    <w:p w14:paraId="5543DBF2">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.8成交供应商确定后，采购人不对未成交供应商就评审过程以及未能成交原因作出任何解释，未成交供应商不得向</w:t>
      </w:r>
      <w:r>
        <w:rPr>
          <w:rFonts w:hint="eastAsia" w:ascii="宋体" w:hAnsi="宋体" w:eastAsia="宋体" w:cs="宋体"/>
          <w:color w:val="auto"/>
          <w:sz w:val="24"/>
          <w:highlight w:val="none"/>
          <w:lang w:eastAsia="zh-CN"/>
        </w:rPr>
        <w:t>专家评审小组</w:t>
      </w:r>
      <w:r>
        <w:rPr>
          <w:rFonts w:hint="eastAsia" w:ascii="宋体" w:hAnsi="宋体" w:eastAsia="宋体" w:cs="宋体"/>
          <w:color w:val="auto"/>
          <w:sz w:val="24"/>
          <w:highlight w:val="none"/>
        </w:rPr>
        <w:t>或其他有关人员询问评审过程的情况和索取评审过程的资料。</w:t>
      </w:r>
    </w:p>
    <w:p w14:paraId="088712B7">
      <w:pPr>
        <w:pStyle w:val="12"/>
        <w:shd w:val="clear"/>
        <w:spacing w:line="360" w:lineRule="auto"/>
        <w:jc w:val="center"/>
        <w:outlineLvl w:val="9"/>
        <w:rPr>
          <w:rFonts w:hint="eastAsia" w:ascii="宋体" w:hAnsi="宋体" w:eastAsia="宋体" w:cs="宋体"/>
          <w:b/>
          <w:bCs/>
          <w:color w:val="auto"/>
          <w:sz w:val="28"/>
          <w:szCs w:val="28"/>
          <w:highlight w:val="none"/>
          <w:lang w:val="en-US" w:eastAsia="zh-CN"/>
        </w:rPr>
      </w:pPr>
    </w:p>
    <w:p w14:paraId="63C10AE7">
      <w:pPr>
        <w:pStyle w:val="12"/>
        <w:shd w:val="clear"/>
        <w:spacing w:line="360" w:lineRule="auto"/>
        <w:jc w:val="center"/>
        <w:outlineLvl w:val="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F</w:t>
      </w:r>
      <w:r>
        <w:rPr>
          <w:rFonts w:hint="eastAsia" w:ascii="宋体" w:hAnsi="宋体" w:eastAsia="宋体" w:cs="宋体"/>
          <w:b/>
          <w:bCs/>
          <w:color w:val="auto"/>
          <w:sz w:val="28"/>
          <w:szCs w:val="28"/>
          <w:highlight w:val="none"/>
        </w:rPr>
        <w:t xml:space="preserve"> 授予合同</w:t>
      </w:r>
    </w:p>
    <w:p w14:paraId="492E2084">
      <w:pPr>
        <w:pStyle w:val="12"/>
        <w:shd w:val="clear"/>
        <w:spacing w:line="360" w:lineRule="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31</w:t>
      </w:r>
      <w:r>
        <w:rPr>
          <w:rFonts w:hint="eastAsia" w:hAnsi="宋体" w:cs="宋体"/>
          <w:b/>
          <w:color w:val="auto"/>
          <w:sz w:val="24"/>
          <w:szCs w:val="24"/>
          <w:highlight w:val="none"/>
          <w:lang w:val="en-US" w:eastAsia="zh-CN"/>
        </w:rPr>
        <w:t>.</w:t>
      </w:r>
      <w:r>
        <w:rPr>
          <w:rFonts w:hint="eastAsia" w:ascii="宋体" w:hAnsi="宋体" w:eastAsia="宋体" w:cs="宋体"/>
          <w:b/>
          <w:color w:val="auto"/>
          <w:sz w:val="24"/>
          <w:szCs w:val="24"/>
          <w:highlight w:val="none"/>
        </w:rPr>
        <w:t>授予合同标准</w:t>
      </w:r>
    </w:p>
    <w:p w14:paraId="205822C1">
      <w:pPr>
        <w:pStyle w:val="12"/>
        <w:shd w:val="clea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本采购项目的采购合同将授予按</w:t>
      </w:r>
      <w:r>
        <w:rPr>
          <w:rFonts w:hint="eastAsia" w:hAnsi="宋体" w:cs="宋体"/>
          <w:bCs/>
          <w:color w:val="auto"/>
          <w:sz w:val="24"/>
          <w:szCs w:val="24"/>
          <w:highlight w:val="none"/>
          <w:lang w:eastAsia="zh-CN"/>
        </w:rPr>
        <w:t>采购文件</w:t>
      </w:r>
      <w:r>
        <w:rPr>
          <w:rFonts w:hint="eastAsia" w:ascii="宋体" w:hAnsi="宋体" w:eastAsia="宋体" w:cs="宋体"/>
          <w:bCs/>
          <w:color w:val="auto"/>
          <w:sz w:val="24"/>
          <w:szCs w:val="24"/>
          <w:highlight w:val="none"/>
        </w:rPr>
        <w:t>第2</w:t>
      </w: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rPr>
        <w:t>条所确定成交供应商。</w:t>
      </w:r>
    </w:p>
    <w:p w14:paraId="22D7A500">
      <w:pPr>
        <w:pStyle w:val="12"/>
        <w:shd w:val="clear"/>
        <w:spacing w:line="360" w:lineRule="auto"/>
        <w:outlineLvl w:val="1"/>
        <w:rPr>
          <w:rFonts w:hint="eastAsia" w:ascii="宋体" w:hAnsi="宋体" w:eastAsia="宋体" w:cs="宋体"/>
          <w:b/>
          <w:bCs/>
          <w:color w:val="auto"/>
          <w:sz w:val="24"/>
          <w:highlight w:val="none"/>
        </w:rPr>
      </w:pPr>
      <w:bookmarkStart w:id="185" w:name="_Toc243906357"/>
      <w:bookmarkStart w:id="186" w:name="_Toc233274855"/>
      <w:bookmarkStart w:id="187" w:name="_Toc245897317"/>
      <w:bookmarkStart w:id="188" w:name="_Toc243907620"/>
      <w:r>
        <w:rPr>
          <w:rFonts w:hint="eastAsia" w:ascii="宋体" w:hAnsi="宋体" w:eastAsia="宋体" w:cs="宋体"/>
          <w:b/>
          <w:bCs/>
          <w:color w:val="auto"/>
          <w:sz w:val="24"/>
          <w:highlight w:val="none"/>
        </w:rPr>
        <w:t>32</w:t>
      </w:r>
      <w:r>
        <w:rPr>
          <w:rFonts w:hint="eastAsia" w:hAnsi="宋体" w:cs="宋体"/>
          <w:b/>
          <w:bCs/>
          <w:color w:val="auto"/>
          <w:sz w:val="24"/>
          <w:highlight w:val="none"/>
          <w:lang w:val="en-US" w:eastAsia="zh-CN"/>
        </w:rPr>
        <w:t>.</w:t>
      </w:r>
      <w:r>
        <w:rPr>
          <w:rFonts w:hint="eastAsia" w:ascii="宋体" w:hAnsi="宋体" w:eastAsia="宋体" w:cs="宋体"/>
          <w:b/>
          <w:bCs/>
          <w:color w:val="auto"/>
          <w:sz w:val="24"/>
          <w:highlight w:val="none"/>
        </w:rPr>
        <w:t>签订合同</w:t>
      </w:r>
      <w:bookmarkEnd w:id="185"/>
      <w:bookmarkEnd w:id="186"/>
      <w:bookmarkEnd w:id="187"/>
      <w:bookmarkEnd w:id="188"/>
    </w:p>
    <w:p w14:paraId="580E9BBC">
      <w:pPr>
        <w:pStyle w:val="1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32.1成交供应商应当自成交通知书发出之日起三十日内，按照</w:t>
      </w:r>
      <w:r>
        <w:rPr>
          <w:rFonts w:hint="eastAsia" w:hAnsi="宋体" w:cs="宋体"/>
          <w:color w:val="auto"/>
          <w:sz w:val="24"/>
          <w:highlight w:val="none"/>
          <w:lang w:eastAsia="zh-CN"/>
        </w:rPr>
        <w:t>采购文件</w:t>
      </w:r>
      <w:r>
        <w:rPr>
          <w:rFonts w:hint="eastAsia" w:ascii="宋体" w:hAnsi="宋体" w:eastAsia="宋体" w:cs="宋体"/>
          <w:color w:val="auto"/>
          <w:sz w:val="24"/>
          <w:highlight w:val="none"/>
        </w:rPr>
        <w:t>和成交供应商的响应文件订立书面合同。成交供应商不得要求订立背离本响应文件合同主要内容等响应文件实质性内容的其他协议。</w:t>
      </w:r>
    </w:p>
    <w:p w14:paraId="0AD47F2B">
      <w:pPr>
        <w:pStyle w:val="1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成交通知书、成交供应商的响应文件及其澄清文件、技术规范及标准、项目采购需求、本</w:t>
      </w:r>
      <w:r>
        <w:rPr>
          <w:rFonts w:hint="eastAsia" w:hAnsi="宋体" w:cs="宋体"/>
          <w:color w:val="auto"/>
          <w:sz w:val="24"/>
          <w:highlight w:val="none"/>
          <w:lang w:eastAsia="zh-CN"/>
        </w:rPr>
        <w:t>采购文件</w:t>
      </w:r>
      <w:r>
        <w:rPr>
          <w:rFonts w:hint="eastAsia" w:ascii="宋体" w:hAnsi="宋体" w:eastAsia="宋体" w:cs="宋体"/>
          <w:color w:val="auto"/>
          <w:sz w:val="24"/>
          <w:highlight w:val="none"/>
        </w:rPr>
        <w:t>（含修改文件或补充文件）及答疑纪要等，均为签订合同的依据。</w:t>
      </w:r>
    </w:p>
    <w:p w14:paraId="5B06B047">
      <w:pPr>
        <w:pStyle w:val="1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32.3采购人如不按</w:t>
      </w:r>
      <w:r>
        <w:rPr>
          <w:rFonts w:hint="eastAsia" w:hAnsi="宋体" w:cs="宋体"/>
          <w:color w:val="auto"/>
          <w:sz w:val="24"/>
          <w:highlight w:val="none"/>
          <w:lang w:eastAsia="zh-CN"/>
        </w:rPr>
        <w:t>采购文件</w:t>
      </w:r>
      <w:r>
        <w:rPr>
          <w:rFonts w:hint="eastAsia" w:ascii="宋体" w:hAnsi="宋体" w:eastAsia="宋体" w:cs="宋体"/>
          <w:color w:val="auto"/>
          <w:sz w:val="24"/>
          <w:highlight w:val="none"/>
        </w:rPr>
        <w:t>第32.1条规定与成交供应商签订合同，或者采购人、成交供应商签订背离合同实质性内容的协议，由监督管理部门责令其改正。</w:t>
      </w:r>
    </w:p>
    <w:p w14:paraId="4056AC97">
      <w:pPr>
        <w:pStyle w:val="12"/>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32.4成交供应商如不按</w:t>
      </w:r>
      <w:r>
        <w:rPr>
          <w:rFonts w:hint="eastAsia" w:hAnsi="宋体" w:cs="宋体"/>
          <w:color w:val="auto"/>
          <w:sz w:val="24"/>
          <w:highlight w:val="none"/>
          <w:lang w:eastAsia="zh-CN"/>
        </w:rPr>
        <w:t>采购文件</w:t>
      </w:r>
      <w:r>
        <w:rPr>
          <w:rFonts w:hint="eastAsia" w:ascii="宋体" w:hAnsi="宋体" w:eastAsia="宋体" w:cs="宋体"/>
          <w:color w:val="auto"/>
          <w:sz w:val="24"/>
          <w:highlight w:val="none"/>
        </w:rPr>
        <w:t>第32.1条规定与采购人签订合同，则按违约处理，采购人将有权取消成交供应商资格，给采购人造成损失的，还应当予以赔偿，同时依法承担相应的法律责任。</w:t>
      </w:r>
    </w:p>
    <w:p w14:paraId="75E82BE7">
      <w:pPr>
        <w:shd w:val="clear"/>
        <w:spacing w:line="360" w:lineRule="auto"/>
        <w:ind w:firstLine="482" w:firstLineChars="200"/>
        <w:rPr>
          <w:rFonts w:hint="eastAsia" w:ascii="宋体" w:hAnsi="宋体" w:eastAsia="宋体" w:cs="宋体"/>
          <w:b/>
          <w:color w:val="auto"/>
          <w:highlight w:val="none"/>
        </w:rPr>
      </w:pPr>
      <w:r>
        <w:rPr>
          <w:rFonts w:hint="eastAsia" w:ascii="宋体" w:hAnsi="宋体" w:eastAsia="宋体" w:cs="宋体"/>
          <w:b/>
          <w:color w:val="auto"/>
          <w:sz w:val="24"/>
          <w:highlight w:val="none"/>
        </w:rPr>
        <w:t>32.5成交供应商</w:t>
      </w:r>
      <w:r>
        <w:rPr>
          <w:rFonts w:hint="eastAsia" w:ascii="宋体" w:hAnsi="宋体" w:eastAsia="宋体" w:cs="宋体"/>
          <w:b/>
          <w:color w:val="auto"/>
          <w:sz w:val="24"/>
          <w:szCs w:val="20"/>
          <w:highlight w:val="none"/>
        </w:rPr>
        <w:t>因不可抗力或者自身原因不能履行政府采购合同的，采购人可以按照评审报告推荐的成交候选人名单排序，确定下一候选人为成交供应商，也可以重新开展政府采购活动。</w:t>
      </w:r>
    </w:p>
    <w:p w14:paraId="613D0707">
      <w:pPr>
        <w:shd w:val="clear"/>
        <w:spacing w:line="360" w:lineRule="auto"/>
        <w:outlineLvl w:val="1"/>
        <w:rPr>
          <w:rFonts w:hint="eastAsia" w:ascii="宋体" w:hAnsi="宋体" w:eastAsia="宋体" w:cs="宋体"/>
          <w:b/>
          <w:bCs/>
          <w:color w:val="auto"/>
          <w:highlight w:val="none"/>
        </w:rPr>
      </w:pPr>
      <w:bookmarkStart w:id="189" w:name="_Toc243907621"/>
      <w:bookmarkStart w:id="190" w:name="_Toc245897318"/>
      <w:r>
        <w:rPr>
          <w:rFonts w:hint="eastAsia" w:ascii="宋体" w:hAnsi="宋体" w:eastAsia="宋体" w:cs="宋体"/>
          <w:b/>
          <w:bCs/>
          <w:color w:val="auto"/>
          <w:sz w:val="24"/>
          <w:highlight w:val="none"/>
        </w:rPr>
        <w:t>33</w:t>
      </w:r>
      <w:r>
        <w:rPr>
          <w:rFonts w:hint="eastAsia" w:ascii="宋体" w:hAnsi="宋体" w:cs="宋体"/>
          <w:b/>
          <w:bCs/>
          <w:color w:val="auto"/>
          <w:sz w:val="24"/>
          <w:highlight w:val="none"/>
          <w:lang w:val="en-US" w:eastAsia="zh-CN"/>
        </w:rPr>
        <w:t>.</w:t>
      </w:r>
      <w:r>
        <w:rPr>
          <w:rFonts w:hint="eastAsia" w:ascii="宋体" w:hAnsi="宋体" w:eastAsia="宋体" w:cs="宋体"/>
          <w:b/>
          <w:bCs/>
          <w:color w:val="auto"/>
          <w:sz w:val="24"/>
          <w:highlight w:val="none"/>
        </w:rPr>
        <w:t>合同的签订准则</w:t>
      </w:r>
      <w:bookmarkEnd w:id="189"/>
      <w:bookmarkEnd w:id="190"/>
    </w:p>
    <w:p w14:paraId="2EE3504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33.1合同签订必须由采购人、成交供应商双方法定代表或其委托代理人签署并加盖法人公章后方能生效。</w:t>
      </w:r>
    </w:p>
    <w:p w14:paraId="7D2F6899">
      <w:pPr>
        <w:shd w:val="clear"/>
        <w:spacing w:line="360" w:lineRule="auto"/>
        <w:ind w:firstLine="480" w:firstLineChars="200"/>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33.2合同转包（实质性要求）</w:t>
      </w:r>
    </w:p>
    <w:p w14:paraId="599E837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14:paraId="192279F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成交供应商转包的，视同拒绝履行政府采购合同义务，将依法追究法律责任。</w:t>
      </w:r>
    </w:p>
    <w:p w14:paraId="4D6F4F6B">
      <w:pPr>
        <w:shd w:val="clear"/>
        <w:spacing w:line="360" w:lineRule="auto"/>
        <w:ind w:firstLine="482" w:firstLineChars="200"/>
        <w:outlineLvl w:val="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33.3补充合同</w:t>
      </w:r>
    </w:p>
    <w:p w14:paraId="0248DBAD">
      <w:pPr>
        <w:shd w:val="clea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14:paraId="6D41B981">
      <w:pPr>
        <w:shd w:val="clear"/>
        <w:spacing w:line="360" w:lineRule="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34</w:t>
      </w:r>
      <w:r>
        <w:rPr>
          <w:rFonts w:hint="eastAsia" w:ascii="宋体" w:hAnsi="宋体" w:cs="宋体"/>
          <w:b/>
          <w:color w:val="auto"/>
          <w:sz w:val="24"/>
          <w:highlight w:val="none"/>
          <w:lang w:val="en-US" w:eastAsia="zh-CN"/>
        </w:rPr>
        <w:t>.</w:t>
      </w:r>
      <w:r>
        <w:rPr>
          <w:rFonts w:hint="eastAsia" w:ascii="宋体" w:hAnsi="宋体" w:eastAsia="宋体" w:cs="宋体"/>
          <w:b/>
          <w:color w:val="auto"/>
          <w:sz w:val="24"/>
          <w:highlight w:val="none"/>
        </w:rPr>
        <w:t>验收</w:t>
      </w:r>
    </w:p>
    <w:p w14:paraId="6F435B73">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本项目</w:t>
      </w:r>
      <w:r>
        <w:rPr>
          <w:rFonts w:hint="eastAsia" w:ascii="宋体" w:hAnsi="宋体" w:eastAsia="宋体" w:cs="宋体"/>
          <w:bCs/>
          <w:color w:val="auto"/>
          <w:sz w:val="24"/>
          <w:highlight w:val="none"/>
          <w:lang w:eastAsia="zh-CN"/>
        </w:rPr>
        <w:t>采购</w:t>
      </w:r>
      <w:r>
        <w:rPr>
          <w:rFonts w:hint="eastAsia" w:ascii="宋体" w:hAnsi="宋体" w:eastAsia="宋体" w:cs="宋体"/>
          <w:bCs/>
          <w:color w:val="auto"/>
          <w:sz w:val="24"/>
          <w:highlight w:val="none"/>
        </w:rPr>
        <w:t>人将严格按照政府采购相关法律法规以及《政府采购需求管理办法》（财库〔2021〕22号）的要求进行验收。</w:t>
      </w:r>
    </w:p>
    <w:p w14:paraId="63919760">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34.</w:t>
      </w:r>
      <w:r>
        <w:rPr>
          <w:rFonts w:hint="eastAsia" w:ascii="宋体" w:hAnsi="宋体" w:eastAsia="宋体" w:cs="宋体"/>
          <w:bCs/>
          <w:color w:val="auto"/>
          <w:sz w:val="24"/>
          <w:highlight w:val="none"/>
        </w:rPr>
        <w:t>1</w:t>
      </w:r>
      <w:r>
        <w:rPr>
          <w:rFonts w:hint="eastAsia" w:ascii="宋体" w:hAnsi="宋体" w:cs="宋体"/>
          <w:bCs/>
          <w:color w:val="auto"/>
          <w:sz w:val="24"/>
          <w:highlight w:val="none"/>
          <w:lang w:eastAsia="zh-CN"/>
        </w:rPr>
        <w:t>采购人</w:t>
      </w:r>
      <w:r>
        <w:rPr>
          <w:rFonts w:hint="eastAsia" w:ascii="宋体" w:hAnsi="宋体" w:eastAsia="宋体" w:cs="宋体"/>
          <w:bCs/>
          <w:color w:val="auto"/>
          <w:sz w:val="24"/>
          <w:highlight w:val="none"/>
        </w:rPr>
        <w:t>组织对</w:t>
      </w:r>
      <w:r>
        <w:rPr>
          <w:rFonts w:hint="eastAsia" w:ascii="宋体" w:hAnsi="宋体" w:cs="宋体"/>
          <w:bCs/>
          <w:color w:val="auto"/>
          <w:sz w:val="24"/>
          <w:highlight w:val="none"/>
          <w:lang w:eastAsia="zh-CN"/>
        </w:rPr>
        <w:t>供应商</w:t>
      </w:r>
      <w:r>
        <w:rPr>
          <w:rFonts w:hint="eastAsia" w:ascii="宋体" w:hAnsi="宋体" w:eastAsia="宋体" w:cs="宋体"/>
          <w:bCs/>
          <w:color w:val="auto"/>
          <w:sz w:val="24"/>
          <w:highlight w:val="none"/>
        </w:rPr>
        <w:t>履约的验收。大型或者复杂的政府采购项目，应当邀请国家认可的质量检测机构参加验收工作。验收方成员应当在验收书上签字，并承担相应的法律责任。如果发现与合同中要求不符，</w:t>
      </w:r>
      <w:r>
        <w:rPr>
          <w:rFonts w:hint="eastAsia" w:ascii="宋体" w:hAnsi="宋体" w:cs="宋体"/>
          <w:bCs/>
          <w:color w:val="auto"/>
          <w:sz w:val="24"/>
          <w:highlight w:val="none"/>
          <w:lang w:eastAsia="zh-CN"/>
        </w:rPr>
        <w:t>供应商</w:t>
      </w:r>
      <w:r>
        <w:rPr>
          <w:rFonts w:hint="eastAsia" w:ascii="宋体" w:hAnsi="宋体" w:eastAsia="宋体" w:cs="宋体"/>
          <w:bCs/>
          <w:color w:val="auto"/>
          <w:sz w:val="24"/>
          <w:highlight w:val="none"/>
        </w:rPr>
        <w:t>须承担由此发生的一切损失和费用，并接受相应的处理。</w:t>
      </w:r>
    </w:p>
    <w:p w14:paraId="62664EF0">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34</w:t>
      </w:r>
      <w:r>
        <w:rPr>
          <w:rFonts w:hint="eastAsia" w:ascii="宋体" w:hAnsi="宋体" w:eastAsia="宋体" w:cs="宋体"/>
          <w:bCs/>
          <w:color w:val="auto"/>
          <w:sz w:val="24"/>
          <w:highlight w:val="none"/>
        </w:rPr>
        <w:t>.2</w:t>
      </w:r>
      <w:r>
        <w:rPr>
          <w:rFonts w:hint="eastAsia" w:ascii="宋体" w:hAnsi="宋体" w:cs="宋体"/>
          <w:bCs/>
          <w:color w:val="auto"/>
          <w:sz w:val="24"/>
          <w:highlight w:val="none"/>
          <w:lang w:eastAsia="zh-CN"/>
        </w:rPr>
        <w:t>采购人</w:t>
      </w:r>
      <w:r>
        <w:rPr>
          <w:rFonts w:hint="eastAsia" w:ascii="宋体" w:hAnsi="宋体" w:eastAsia="宋体" w:cs="宋体"/>
          <w:bCs/>
          <w:color w:val="auto"/>
          <w:sz w:val="24"/>
          <w:highlight w:val="none"/>
        </w:rPr>
        <w:t>可以邀请参加本项目的其他</w:t>
      </w:r>
      <w:r>
        <w:rPr>
          <w:rFonts w:hint="eastAsia" w:ascii="宋体" w:hAnsi="宋体" w:cs="宋体"/>
          <w:bCs/>
          <w:color w:val="auto"/>
          <w:sz w:val="24"/>
          <w:highlight w:val="none"/>
          <w:lang w:eastAsia="zh-CN"/>
        </w:rPr>
        <w:t>供应商</w:t>
      </w:r>
      <w:r>
        <w:rPr>
          <w:rFonts w:hint="eastAsia" w:ascii="宋体" w:hAnsi="宋体" w:eastAsia="宋体" w:cs="宋体"/>
          <w:bCs/>
          <w:color w:val="auto"/>
          <w:sz w:val="24"/>
          <w:highlight w:val="none"/>
        </w:rPr>
        <w:t>或者第三方机构参与验收。参与验收的</w:t>
      </w:r>
      <w:r>
        <w:rPr>
          <w:rFonts w:hint="eastAsia" w:ascii="宋体" w:hAnsi="宋体" w:cs="宋体"/>
          <w:bCs/>
          <w:color w:val="auto"/>
          <w:sz w:val="24"/>
          <w:highlight w:val="none"/>
          <w:lang w:eastAsia="zh-CN"/>
        </w:rPr>
        <w:t>供应商</w:t>
      </w:r>
      <w:r>
        <w:rPr>
          <w:rFonts w:hint="eastAsia" w:ascii="宋体" w:hAnsi="宋体" w:eastAsia="宋体" w:cs="宋体"/>
          <w:bCs/>
          <w:color w:val="auto"/>
          <w:sz w:val="24"/>
          <w:highlight w:val="none"/>
        </w:rPr>
        <w:t>或者第三方机构的意见作为验收书的参考资料一并存档。</w:t>
      </w:r>
    </w:p>
    <w:p w14:paraId="50DEF4C9">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34</w:t>
      </w:r>
      <w:r>
        <w:rPr>
          <w:rFonts w:hint="eastAsia" w:ascii="宋体" w:hAnsi="宋体" w:eastAsia="宋体" w:cs="宋体"/>
          <w:bCs/>
          <w:color w:val="auto"/>
          <w:sz w:val="24"/>
          <w:highlight w:val="none"/>
        </w:rPr>
        <w:t>.3严格按照采购合同开展履约验收。</w:t>
      </w:r>
      <w:r>
        <w:rPr>
          <w:rFonts w:hint="eastAsia" w:ascii="宋体" w:hAnsi="宋体" w:cs="宋体"/>
          <w:bCs/>
          <w:color w:val="auto"/>
          <w:sz w:val="24"/>
          <w:highlight w:val="none"/>
          <w:lang w:eastAsia="zh-CN"/>
        </w:rPr>
        <w:t>采购人</w:t>
      </w:r>
      <w:r>
        <w:rPr>
          <w:rFonts w:hint="eastAsia" w:ascii="宋体" w:hAnsi="宋体" w:eastAsia="宋体" w:cs="宋体"/>
          <w:bCs/>
          <w:color w:val="auto"/>
          <w:sz w:val="24"/>
          <w:highlight w:val="none"/>
        </w:rPr>
        <w:t>成立验收小组，按照采购合同的约定对</w:t>
      </w:r>
      <w:r>
        <w:rPr>
          <w:rFonts w:hint="eastAsia" w:ascii="宋体" w:hAnsi="宋体" w:cs="宋体"/>
          <w:bCs/>
          <w:color w:val="auto"/>
          <w:sz w:val="24"/>
          <w:highlight w:val="none"/>
          <w:lang w:eastAsia="zh-CN"/>
        </w:rPr>
        <w:t>供应商</w:t>
      </w:r>
      <w:r>
        <w:rPr>
          <w:rFonts w:hint="eastAsia" w:ascii="宋体" w:hAnsi="宋体" w:eastAsia="宋体" w:cs="宋体"/>
          <w:bCs/>
          <w:color w:val="auto"/>
          <w:sz w:val="24"/>
          <w:highlight w:val="none"/>
        </w:rPr>
        <w:t>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挂钩。履约验收的各项资料应当存档备查。</w:t>
      </w:r>
    </w:p>
    <w:p w14:paraId="25CFA60D">
      <w:pPr>
        <w:shd w:val="clear"/>
        <w:spacing w:line="360" w:lineRule="auto"/>
        <w:ind w:firstLine="480" w:firstLineChars="200"/>
        <w:jc w:val="left"/>
        <w:rPr>
          <w:rFonts w:hint="eastAsia" w:ascii="宋体" w:hAnsi="宋体" w:eastAsia="宋体" w:cs="宋体"/>
          <w:bCs/>
          <w:color w:val="auto"/>
          <w:kern w:val="0"/>
          <w:sz w:val="24"/>
          <w:szCs w:val="28"/>
          <w:highlight w:val="none"/>
        </w:rPr>
      </w:pPr>
      <w:r>
        <w:rPr>
          <w:rFonts w:hint="eastAsia" w:ascii="宋体" w:hAnsi="宋体" w:cs="宋体"/>
          <w:bCs/>
          <w:color w:val="auto"/>
          <w:sz w:val="24"/>
          <w:highlight w:val="none"/>
          <w:lang w:val="en-US" w:eastAsia="zh-CN"/>
        </w:rPr>
        <w:t>34</w:t>
      </w:r>
      <w:r>
        <w:rPr>
          <w:rFonts w:hint="eastAsia" w:ascii="宋体" w:hAnsi="宋体" w:eastAsia="宋体" w:cs="宋体"/>
          <w:bCs/>
          <w:color w:val="auto"/>
          <w:sz w:val="24"/>
          <w:highlight w:val="none"/>
        </w:rPr>
        <w:t>.4验收合格的项目，</w:t>
      </w:r>
      <w:r>
        <w:rPr>
          <w:rFonts w:hint="eastAsia" w:ascii="宋体" w:hAnsi="宋体" w:cs="宋体"/>
          <w:bCs/>
          <w:color w:val="auto"/>
          <w:sz w:val="24"/>
          <w:highlight w:val="none"/>
          <w:lang w:eastAsia="zh-CN"/>
        </w:rPr>
        <w:t>采购人</w:t>
      </w:r>
      <w:r>
        <w:rPr>
          <w:rFonts w:hint="eastAsia" w:ascii="宋体" w:hAnsi="宋体" w:eastAsia="宋体" w:cs="宋体"/>
          <w:bCs/>
          <w:color w:val="auto"/>
          <w:sz w:val="24"/>
          <w:highlight w:val="none"/>
        </w:rPr>
        <w:t>将根据采购合同的约定及时向</w:t>
      </w:r>
      <w:r>
        <w:rPr>
          <w:rFonts w:hint="eastAsia" w:ascii="宋体" w:hAnsi="宋体" w:cs="宋体"/>
          <w:bCs/>
          <w:color w:val="auto"/>
          <w:sz w:val="24"/>
          <w:highlight w:val="none"/>
          <w:lang w:eastAsia="zh-CN"/>
        </w:rPr>
        <w:t>供应商</w:t>
      </w:r>
      <w:r>
        <w:rPr>
          <w:rFonts w:hint="eastAsia" w:ascii="宋体" w:hAnsi="宋体" w:eastAsia="宋体" w:cs="宋体"/>
          <w:bCs/>
          <w:color w:val="auto"/>
          <w:sz w:val="24"/>
          <w:highlight w:val="none"/>
        </w:rPr>
        <w:t>支付采购资金。验收不合格的项目，</w:t>
      </w:r>
      <w:r>
        <w:rPr>
          <w:rFonts w:hint="eastAsia" w:ascii="宋体" w:hAnsi="宋体" w:cs="宋体"/>
          <w:bCs/>
          <w:color w:val="auto"/>
          <w:sz w:val="24"/>
          <w:highlight w:val="none"/>
          <w:lang w:eastAsia="zh-CN"/>
        </w:rPr>
        <w:t>采购人</w:t>
      </w:r>
      <w:r>
        <w:rPr>
          <w:rFonts w:hint="eastAsia" w:ascii="宋体" w:hAnsi="宋体" w:eastAsia="宋体" w:cs="宋体"/>
          <w:bCs/>
          <w:color w:val="auto"/>
          <w:sz w:val="24"/>
          <w:highlight w:val="none"/>
        </w:rPr>
        <w:t>将依法及时处理。采购合同的履行、违约责任和解决争议的方式等适用《中华人民共和国民法典》。</w:t>
      </w:r>
      <w:r>
        <w:rPr>
          <w:rFonts w:hint="eastAsia" w:ascii="宋体" w:hAnsi="宋体" w:cs="宋体"/>
          <w:bCs/>
          <w:color w:val="auto"/>
          <w:sz w:val="24"/>
          <w:highlight w:val="none"/>
          <w:lang w:eastAsia="zh-CN"/>
        </w:rPr>
        <w:t>供应商</w:t>
      </w:r>
      <w:r>
        <w:rPr>
          <w:rFonts w:hint="eastAsia" w:ascii="宋体" w:hAnsi="宋体" w:eastAsia="宋体" w:cs="宋体"/>
          <w:bCs/>
          <w:color w:val="auto"/>
          <w:sz w:val="24"/>
          <w:highlight w:val="none"/>
        </w:rPr>
        <w:t>在履约过程中有政府采购法律法规规定的违法违规情形的，</w:t>
      </w:r>
      <w:r>
        <w:rPr>
          <w:rFonts w:hint="eastAsia" w:ascii="宋体" w:hAnsi="宋体" w:cs="宋体"/>
          <w:bCs/>
          <w:color w:val="auto"/>
          <w:sz w:val="24"/>
          <w:highlight w:val="none"/>
          <w:lang w:eastAsia="zh-CN"/>
        </w:rPr>
        <w:t>采购人</w:t>
      </w:r>
      <w:r>
        <w:rPr>
          <w:rFonts w:hint="eastAsia" w:ascii="宋体" w:hAnsi="宋体" w:eastAsia="宋体" w:cs="宋体"/>
          <w:bCs/>
          <w:color w:val="auto"/>
          <w:sz w:val="24"/>
          <w:highlight w:val="none"/>
        </w:rPr>
        <w:t>应当及时报告本级财政部门。</w:t>
      </w:r>
    </w:p>
    <w:p w14:paraId="445AA225">
      <w:pPr>
        <w:shd w:val="clear"/>
        <w:snapToGrid w:val="0"/>
        <w:spacing w:line="360" w:lineRule="auto"/>
        <w:ind w:firstLine="562" w:firstLineChars="200"/>
        <w:jc w:val="center"/>
        <w:outlineLvl w:val="2"/>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H</w:t>
      </w:r>
      <w:r>
        <w:rPr>
          <w:rFonts w:hint="eastAsia" w:ascii="宋体" w:hAnsi="宋体" w:eastAsia="宋体" w:cs="宋体"/>
          <w:b/>
          <w:bCs/>
          <w:color w:val="auto"/>
          <w:kern w:val="0"/>
          <w:sz w:val="28"/>
          <w:szCs w:val="28"/>
          <w:highlight w:val="none"/>
        </w:rPr>
        <w:t xml:space="preserve"> </w:t>
      </w:r>
      <w:r>
        <w:rPr>
          <w:rFonts w:hint="eastAsia" w:ascii="宋体" w:hAnsi="宋体" w:eastAsia="宋体" w:cs="宋体"/>
          <w:b/>
          <w:bCs/>
          <w:color w:val="auto"/>
          <w:kern w:val="0"/>
          <w:sz w:val="28"/>
          <w:szCs w:val="28"/>
          <w:highlight w:val="none"/>
          <w:lang w:eastAsia="zh-CN"/>
        </w:rPr>
        <w:t>询问、</w:t>
      </w:r>
      <w:r>
        <w:rPr>
          <w:rFonts w:hint="eastAsia" w:ascii="宋体" w:hAnsi="宋体" w:eastAsia="宋体" w:cs="宋体"/>
          <w:b/>
          <w:bCs/>
          <w:color w:val="auto"/>
          <w:kern w:val="0"/>
          <w:sz w:val="28"/>
          <w:szCs w:val="28"/>
          <w:highlight w:val="none"/>
        </w:rPr>
        <w:t>质疑、投诉</w:t>
      </w:r>
    </w:p>
    <w:p w14:paraId="6A8D80C4">
      <w:pPr>
        <w:shd w:val="clear"/>
        <w:spacing w:line="360" w:lineRule="auto"/>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35</w:t>
      </w:r>
      <w:r>
        <w:rPr>
          <w:rFonts w:hint="eastAsia" w:ascii="宋体" w:hAnsi="宋体" w:cs="宋体"/>
          <w:b/>
          <w:bCs/>
          <w:color w:val="auto"/>
          <w:sz w:val="24"/>
          <w:highlight w:val="none"/>
          <w:lang w:val="en-US" w:eastAsia="zh-CN"/>
        </w:rPr>
        <w:t>.</w:t>
      </w:r>
      <w:r>
        <w:rPr>
          <w:rFonts w:hint="eastAsia" w:ascii="宋体" w:hAnsi="宋体" w:eastAsia="宋体" w:cs="宋体"/>
          <w:b/>
          <w:bCs/>
          <w:color w:val="auto"/>
          <w:sz w:val="24"/>
          <w:highlight w:val="none"/>
        </w:rPr>
        <w:t xml:space="preserve">询问 </w:t>
      </w:r>
    </w:p>
    <w:p w14:paraId="6878862B">
      <w:pPr>
        <w:shd w:val="clear"/>
        <w:spacing w:line="360" w:lineRule="auto"/>
        <w:ind w:firstLine="482" w:firstLineChars="200"/>
        <w:rPr>
          <w:rFonts w:hint="eastAsia" w:ascii="宋体" w:hAnsi="宋体" w:eastAsia="宋体" w:cs="宋体"/>
          <w:color w:val="auto"/>
          <w:highlight w:val="none"/>
        </w:rPr>
      </w:pPr>
      <w:r>
        <w:rPr>
          <w:rFonts w:hint="eastAsia" w:ascii="宋体" w:hAnsi="宋体" w:eastAsia="宋体" w:cs="宋体"/>
          <w:b/>
          <w:bCs/>
          <w:color w:val="auto"/>
          <w:sz w:val="24"/>
          <w:highlight w:val="none"/>
        </w:rPr>
        <w:t>35.1供应商对采购活动事项有疑问的，可以向采购人或采购代理机构提出询问，采购人或采购代理机构应当在三个工作日内对供应商依法提出的询问作出答复，但答复的内容不得涉及商业秘密。</w:t>
      </w:r>
    </w:p>
    <w:p w14:paraId="6B3B0BF4">
      <w:pPr>
        <w:shd w:val="clear"/>
        <w:spacing w:line="360" w:lineRule="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36</w:t>
      </w:r>
      <w:r>
        <w:rPr>
          <w:rFonts w:hint="eastAsia" w:ascii="宋体" w:hAnsi="宋体" w:cs="宋体"/>
          <w:b/>
          <w:color w:val="auto"/>
          <w:sz w:val="24"/>
          <w:highlight w:val="none"/>
          <w:lang w:val="en-US" w:eastAsia="zh-CN"/>
        </w:rPr>
        <w:t>.</w:t>
      </w:r>
      <w:r>
        <w:rPr>
          <w:rFonts w:hint="eastAsia" w:ascii="宋体" w:hAnsi="宋体" w:eastAsia="宋体" w:cs="宋体"/>
          <w:b/>
          <w:color w:val="auto"/>
          <w:sz w:val="24"/>
          <w:highlight w:val="none"/>
        </w:rPr>
        <w:t>质疑</w:t>
      </w:r>
    </w:p>
    <w:p w14:paraId="65F4E49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36.1供应商认为采购文件、采购过程和中标、成交结果使自己的合法权益受到损害的，可以在知道或者应知其权益受到损害之日起七个工作日内，将质疑文件原件和必要的证明材料送达采购代理机构。</w:t>
      </w:r>
    </w:p>
    <w:p w14:paraId="2E020DD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36.2供应商认为采购文件技术指标、参数、评分标准有质疑，向采购人提出，由采购人按相关规定作出答复或委托采购代理机构代为答复。供应商如对采购过程和采购结果有质疑，向采购代理机构提出，由采购代理机构按相关规定作出答复。</w:t>
      </w:r>
    </w:p>
    <w:p w14:paraId="205031A7">
      <w:pPr>
        <w:shd w:val="clear"/>
        <w:spacing w:line="360" w:lineRule="auto"/>
        <w:ind w:firstLine="480" w:firstLineChars="200"/>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36.3上述应知其权益受到损害之日，是指： </w:t>
      </w:r>
    </w:p>
    <w:p w14:paraId="55D24C6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（1）对可以质疑的</w:t>
      </w:r>
      <w:r>
        <w:rPr>
          <w:rFonts w:hint="eastAsia" w:ascii="宋体" w:hAnsi="宋体" w:cs="宋体"/>
          <w:color w:val="auto"/>
          <w:sz w:val="24"/>
          <w:highlight w:val="none"/>
          <w:lang w:eastAsia="zh-CN"/>
        </w:rPr>
        <w:t>采购文件</w:t>
      </w:r>
      <w:r>
        <w:rPr>
          <w:rFonts w:hint="eastAsia" w:ascii="宋体" w:hAnsi="宋体" w:eastAsia="宋体" w:cs="宋体"/>
          <w:color w:val="auto"/>
          <w:sz w:val="24"/>
          <w:highlight w:val="none"/>
        </w:rPr>
        <w:t>提出质疑的，为收到</w:t>
      </w:r>
      <w:r>
        <w:rPr>
          <w:rFonts w:hint="eastAsia" w:ascii="宋体" w:hAnsi="宋体" w:cs="宋体"/>
          <w:color w:val="auto"/>
          <w:sz w:val="24"/>
          <w:highlight w:val="none"/>
          <w:lang w:eastAsia="zh-CN"/>
        </w:rPr>
        <w:t>采购文件</w:t>
      </w:r>
      <w:r>
        <w:rPr>
          <w:rFonts w:hint="eastAsia" w:ascii="宋体" w:hAnsi="宋体" w:eastAsia="宋体" w:cs="宋体"/>
          <w:color w:val="auto"/>
          <w:sz w:val="24"/>
          <w:highlight w:val="none"/>
        </w:rPr>
        <w:t>之日或者</w:t>
      </w:r>
      <w:r>
        <w:rPr>
          <w:rFonts w:hint="eastAsia" w:ascii="宋体" w:hAnsi="宋体" w:cs="宋体"/>
          <w:color w:val="auto"/>
          <w:sz w:val="24"/>
          <w:highlight w:val="none"/>
          <w:lang w:eastAsia="zh-CN"/>
        </w:rPr>
        <w:t>采购文件</w:t>
      </w:r>
      <w:r>
        <w:rPr>
          <w:rFonts w:hint="eastAsia" w:ascii="宋体" w:hAnsi="宋体" w:eastAsia="宋体" w:cs="宋体"/>
          <w:color w:val="auto"/>
          <w:sz w:val="24"/>
          <w:highlight w:val="none"/>
        </w:rPr>
        <w:t xml:space="preserve">公告期限届满之日； </w:t>
      </w:r>
    </w:p>
    <w:p w14:paraId="2063D93A">
      <w:pPr>
        <w:shd w:val="clear"/>
        <w:spacing w:line="360" w:lineRule="auto"/>
        <w:ind w:firstLine="480" w:firstLineChars="200"/>
        <w:outlineLvl w:val="3"/>
        <w:rPr>
          <w:rFonts w:hint="eastAsia" w:ascii="宋体" w:hAnsi="宋体" w:eastAsia="宋体" w:cs="宋体"/>
          <w:color w:val="auto"/>
          <w:sz w:val="24"/>
          <w:highlight w:val="none"/>
        </w:rPr>
      </w:pPr>
      <w:r>
        <w:rPr>
          <w:rFonts w:hint="eastAsia" w:ascii="宋体" w:hAnsi="宋体" w:eastAsia="宋体" w:cs="宋体"/>
          <w:color w:val="auto"/>
          <w:sz w:val="24"/>
          <w:highlight w:val="none"/>
        </w:rPr>
        <w:t>（2）对采购过程提出质疑的，为各采购程序环节结束之日；</w:t>
      </w:r>
    </w:p>
    <w:p w14:paraId="06ABD3FA">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（3）对中标或者成交结果提出质疑的，为中标或者成交结果公告期限届满之日。</w:t>
      </w:r>
    </w:p>
    <w:p w14:paraId="044DDF7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36.4质疑供应商在法定质疑期内应当一次性提出针对同一采购环节提出质疑。</w:t>
      </w:r>
    </w:p>
    <w:p w14:paraId="0A2F50B5">
      <w:pPr>
        <w:shd w:val="clea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36.5质疑文件应包括以下主要内容，并按照“谁主张、谁举证”的原则，附上相关证明材料。否则，采购代理机构不予受理【财政部发布了《政府采购供应商质疑函范本》和《政府采购供应商投诉书范本》，两范本指供应商提出质疑、投诉人提起投诉时，应提交的质疑函、投诉书和必要的证明材料（下载路径：中国政府采购网→下载专区）】：　　　　　　　</w:t>
      </w:r>
    </w:p>
    <w:p w14:paraId="4B9D8A5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（1）供应商的姓名或者名称、地址、邮编、联系人及联系电话（包括座机、手机、传真号码等）； </w:t>
      </w:r>
    </w:p>
    <w:p w14:paraId="3A3445C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（2）质疑项目的名称、项目编号、包号、采购公告发布时间、递交响应文件或响应文件截止时间； </w:t>
      </w:r>
    </w:p>
    <w:p w14:paraId="4343C03F">
      <w:pPr>
        <w:shd w:val="clear"/>
        <w:spacing w:line="360" w:lineRule="auto"/>
        <w:ind w:firstLine="480" w:firstLineChars="200"/>
        <w:outlineLvl w:val="3"/>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（3）具体、明确的质疑事项和与质疑事项相关的请求； </w:t>
      </w:r>
    </w:p>
    <w:p w14:paraId="2B8A415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（4）事实依据（具体条款，认为自己合法权益受到损害或可能受到损害的相关证据材料。如涉及到产品功能或技术指标的，应出具相关制造商的证明文件）； </w:t>
      </w:r>
    </w:p>
    <w:p w14:paraId="30A493D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（5）必要的法律依据； </w:t>
      </w:r>
    </w:p>
    <w:p w14:paraId="4AA029D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（6）提起质疑的日期；</w:t>
      </w:r>
    </w:p>
    <w:p w14:paraId="2D8F7F4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（7）质疑文件应当署名，质疑人为自然人的，应当由本人签字并附有效身份证明；质疑人为法人或其他组织的，应当由法定代表人签字并加盖单位公章；</w:t>
      </w:r>
    </w:p>
    <w:p w14:paraId="3CF217F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（8）供应商委托代理质疑的，应当提交授权委托书，并载明代理人的姓名或者名称、代理事项、具体权限、期限和相关事项。</w:t>
      </w:r>
    </w:p>
    <w:p w14:paraId="66C47F3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36.6质疑供应商是指直接参加本项目采购活动的供应商，未参加政府采购活动的供应商或在采购活动中自身权益未受到损害的供应商所提出的质疑不予受理。</w:t>
      </w:r>
    </w:p>
    <w:p w14:paraId="4E6BFE6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36.7采购人、采购代理机构在收到供应商的书面质疑后将及时组织调查核实，在七个工作日内作出答复，并以书面形式通知质疑供应商和其他有关供应商，但答复的内容不得涉及商业秘密。</w:t>
      </w:r>
    </w:p>
    <w:p w14:paraId="166C15B1">
      <w:pPr>
        <w:shd w:val="clear"/>
        <w:spacing w:line="360" w:lineRule="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37</w:t>
      </w:r>
      <w:r>
        <w:rPr>
          <w:rFonts w:hint="eastAsia" w:ascii="宋体" w:hAnsi="宋体" w:cs="宋体"/>
          <w:b/>
          <w:color w:val="auto"/>
          <w:sz w:val="24"/>
          <w:highlight w:val="none"/>
          <w:lang w:val="en-US" w:eastAsia="zh-CN"/>
        </w:rPr>
        <w:t>.</w:t>
      </w:r>
      <w:r>
        <w:rPr>
          <w:rFonts w:hint="eastAsia" w:ascii="宋体" w:hAnsi="宋体" w:eastAsia="宋体" w:cs="宋体"/>
          <w:b/>
          <w:color w:val="auto"/>
          <w:sz w:val="24"/>
          <w:highlight w:val="none"/>
        </w:rPr>
        <w:t>投诉</w:t>
      </w:r>
    </w:p>
    <w:p w14:paraId="2FE5373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37.1质疑供应商对采购人、采购代理机构的答复不满意，或采购人、采购代理机构未在规定的时间内作出答复的，可以在答复期满后十五个工作日内向采购项目同级财政部门提起投诉。</w:t>
      </w:r>
    </w:p>
    <w:p w14:paraId="3994A93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37.2供应商投诉的事项不得超出已质疑事项的范围，但基于质疑答复内容提出的投诉事项除外。</w:t>
      </w:r>
    </w:p>
    <w:p w14:paraId="72F4DCFC">
      <w:pPr>
        <w:shd w:val="clear"/>
        <w:spacing w:line="360" w:lineRule="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38</w:t>
      </w:r>
      <w:r>
        <w:rPr>
          <w:rFonts w:hint="eastAsia" w:ascii="宋体" w:hAnsi="宋体" w:cs="宋体"/>
          <w:b/>
          <w:color w:val="auto"/>
          <w:sz w:val="24"/>
          <w:highlight w:val="none"/>
          <w:lang w:val="en-US" w:eastAsia="zh-CN"/>
        </w:rPr>
        <w:t>.</w:t>
      </w:r>
      <w:r>
        <w:rPr>
          <w:rFonts w:hint="eastAsia" w:ascii="宋体" w:hAnsi="宋体" w:eastAsia="宋体" w:cs="宋体"/>
          <w:b/>
          <w:color w:val="auto"/>
          <w:sz w:val="24"/>
          <w:highlight w:val="none"/>
        </w:rPr>
        <w:t>诚实信用</w:t>
      </w:r>
    </w:p>
    <w:p w14:paraId="1C9ECDC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38.1供应商不得虚假承诺，否则，按照提供虚假材料谋取中标或成交处理。</w:t>
      </w:r>
    </w:p>
    <w:p w14:paraId="20C33252">
      <w:pPr>
        <w:shd w:val="clear"/>
        <w:spacing w:line="360" w:lineRule="auto"/>
        <w:ind w:firstLine="480" w:firstLineChars="200"/>
        <w:rPr>
          <w:rFonts w:hint="eastAsia" w:ascii="宋体" w:hAnsi="宋体" w:eastAsia="宋体" w:cs="宋体"/>
          <w:b/>
          <w:bCs/>
          <w:color w:val="auto"/>
          <w:kern w:val="0"/>
          <w:sz w:val="28"/>
          <w:szCs w:val="28"/>
          <w:highlight w:val="none"/>
        </w:rPr>
      </w:pPr>
      <w:r>
        <w:rPr>
          <w:rFonts w:hint="eastAsia" w:ascii="宋体" w:hAnsi="宋体" w:eastAsia="宋体" w:cs="宋体"/>
          <w:color w:val="auto"/>
          <w:sz w:val="24"/>
          <w:highlight w:val="none"/>
        </w:rPr>
        <w:t>38.2供应商提供中小企业声明函内容不实的，属于提供虚假材料谋取中标、成交，依照 《中华人民共和国政府采购法》等国家有关规定追究相应责任。</w:t>
      </w:r>
    </w:p>
    <w:p w14:paraId="5612B029">
      <w:pPr>
        <w:shd w:val="clear"/>
        <w:snapToGrid w:val="0"/>
        <w:spacing w:line="36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G 义务、工作纪律</w:t>
      </w:r>
    </w:p>
    <w:p w14:paraId="3AA41E2B">
      <w:pPr>
        <w:shd w:val="clear"/>
        <w:tabs>
          <w:tab w:val="left" w:pos="7665"/>
        </w:tabs>
        <w:spacing w:line="360" w:lineRule="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39</w:t>
      </w:r>
      <w:r>
        <w:rPr>
          <w:rFonts w:hint="eastAsia" w:ascii="宋体" w:hAnsi="宋体" w:cs="宋体"/>
          <w:b/>
          <w:color w:val="auto"/>
          <w:sz w:val="24"/>
          <w:highlight w:val="none"/>
          <w:lang w:val="en-US" w:eastAsia="zh-CN"/>
        </w:rPr>
        <w:t>.</w:t>
      </w:r>
      <w:r>
        <w:rPr>
          <w:rFonts w:hint="eastAsia" w:ascii="宋体" w:hAnsi="宋体" w:eastAsia="宋体" w:cs="宋体"/>
          <w:b/>
          <w:color w:val="auto"/>
          <w:sz w:val="24"/>
          <w:highlight w:val="none"/>
          <w:lang w:eastAsia="zh-CN"/>
        </w:rPr>
        <w:t>评审专家</w:t>
      </w:r>
      <w:r>
        <w:rPr>
          <w:rFonts w:hint="eastAsia" w:ascii="宋体" w:hAnsi="宋体" w:eastAsia="宋体" w:cs="宋体"/>
          <w:b/>
          <w:color w:val="auto"/>
          <w:sz w:val="24"/>
          <w:highlight w:val="none"/>
        </w:rPr>
        <w:t>在政府采购活动中承担以下义务：</w:t>
      </w:r>
    </w:p>
    <w:p w14:paraId="303B300E">
      <w:pPr>
        <w:shd w:val="clea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（一）政府采购评审专家应当遵守评审工作纪律，不得泄露评审文件、评审情况和评审中获悉的商业秘密；</w:t>
      </w:r>
    </w:p>
    <w:p w14:paraId="27955C1B">
      <w:pPr>
        <w:shd w:val="clea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w:t>
      </w:r>
      <w:r>
        <w:rPr>
          <w:rFonts w:hint="eastAsia" w:ascii="宋体" w:hAnsi="宋体" w:cs="宋体"/>
          <w:color w:val="auto"/>
          <w:sz w:val="24"/>
          <w:highlight w:val="none"/>
          <w:lang w:val="en-US" w:eastAsia="zh-CN"/>
        </w:rPr>
        <w:t>专家评审</w:t>
      </w:r>
      <w:r>
        <w:rPr>
          <w:rFonts w:hint="eastAsia" w:ascii="宋体" w:hAnsi="宋体" w:eastAsia="宋体" w:cs="宋体"/>
          <w:color w:val="auto"/>
          <w:sz w:val="24"/>
          <w:highlight w:val="none"/>
        </w:rPr>
        <w:t>小组成员应当按照客观、公正、审慎的原则，根据</w:t>
      </w:r>
      <w:r>
        <w:rPr>
          <w:rFonts w:hint="eastAsia" w:ascii="宋体" w:hAnsi="宋体" w:cs="宋体"/>
          <w:color w:val="auto"/>
          <w:sz w:val="24"/>
          <w:highlight w:val="none"/>
          <w:lang w:eastAsia="zh-CN"/>
        </w:rPr>
        <w:t>采购文件</w:t>
      </w:r>
      <w:r>
        <w:rPr>
          <w:rFonts w:hint="eastAsia" w:ascii="宋体" w:hAnsi="宋体" w:eastAsia="宋体" w:cs="宋体"/>
          <w:color w:val="auto"/>
          <w:sz w:val="24"/>
          <w:highlight w:val="none"/>
        </w:rPr>
        <w:t>规定的评审程序、评审方法和评审标准进行独立评审。</w:t>
      </w:r>
      <w:r>
        <w:rPr>
          <w:rFonts w:hint="eastAsia" w:ascii="宋体" w:hAnsi="宋体" w:cs="宋体"/>
          <w:color w:val="auto"/>
          <w:sz w:val="24"/>
          <w:highlight w:val="none"/>
          <w:lang w:eastAsia="zh-CN"/>
        </w:rPr>
        <w:t>采购文件</w:t>
      </w:r>
      <w:r>
        <w:rPr>
          <w:rFonts w:hint="eastAsia" w:ascii="宋体" w:hAnsi="宋体" w:eastAsia="宋体" w:cs="宋体"/>
          <w:color w:val="auto"/>
          <w:sz w:val="24"/>
          <w:highlight w:val="none"/>
        </w:rPr>
        <w:t>内容违反国家有关强制性规定的，</w:t>
      </w:r>
      <w:r>
        <w:rPr>
          <w:rFonts w:hint="eastAsia" w:ascii="宋体" w:hAnsi="宋体" w:cs="宋体"/>
          <w:color w:val="auto"/>
          <w:sz w:val="24"/>
          <w:highlight w:val="none"/>
          <w:lang w:val="en-US" w:eastAsia="zh-CN"/>
        </w:rPr>
        <w:t>专家评审</w:t>
      </w:r>
      <w:r>
        <w:rPr>
          <w:rFonts w:hint="eastAsia" w:ascii="宋体" w:hAnsi="宋体" w:eastAsia="宋体" w:cs="宋体"/>
          <w:color w:val="auto"/>
          <w:sz w:val="24"/>
          <w:highlight w:val="none"/>
        </w:rPr>
        <w:t>小组应当停止评审并向采购人或者采购代理机构说明情况；</w:t>
      </w:r>
    </w:p>
    <w:p w14:paraId="2B3E31FB">
      <w:pPr>
        <w:shd w:val="clea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（三）</w:t>
      </w:r>
      <w:r>
        <w:rPr>
          <w:rFonts w:hint="eastAsia" w:ascii="宋体" w:hAnsi="宋体" w:cs="宋体"/>
          <w:color w:val="auto"/>
          <w:sz w:val="24"/>
          <w:highlight w:val="none"/>
          <w:lang w:val="en-US" w:eastAsia="zh-CN"/>
        </w:rPr>
        <w:t>专家评审</w:t>
      </w:r>
      <w:r>
        <w:rPr>
          <w:rFonts w:hint="eastAsia" w:ascii="宋体" w:hAnsi="宋体" w:eastAsia="宋体" w:cs="宋体"/>
          <w:color w:val="auto"/>
          <w:sz w:val="24"/>
          <w:highlight w:val="none"/>
        </w:rPr>
        <w:t>小组成员应当在评审报告上签字，对自己的评审意见承担法律责任。对评审报告有异议的，应当在评审报告上签署不同意见，并说明理由，否则视为同意评审报告。</w:t>
      </w:r>
    </w:p>
    <w:p w14:paraId="2E345BF5">
      <w:pPr>
        <w:shd w:val="clea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（四）及时向财政部门报告评审过程中发现的采购人、采购代理机构向评审专家做倾向性、误导性的解释或者说明，以及供应商行贿、提供虚假材料或者串通等违法行为；</w:t>
      </w:r>
    </w:p>
    <w:p w14:paraId="51F96617">
      <w:pPr>
        <w:shd w:val="clea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（五）发现</w:t>
      </w:r>
      <w:r>
        <w:rPr>
          <w:rFonts w:hint="eastAsia" w:ascii="宋体" w:hAnsi="宋体" w:cs="宋体"/>
          <w:color w:val="auto"/>
          <w:sz w:val="24"/>
          <w:highlight w:val="none"/>
          <w:lang w:eastAsia="zh-CN"/>
        </w:rPr>
        <w:t>采购文件</w:t>
      </w:r>
      <w:r>
        <w:rPr>
          <w:rFonts w:hint="eastAsia" w:ascii="宋体" w:hAnsi="宋体" w:eastAsia="宋体" w:cs="宋体"/>
          <w:color w:val="auto"/>
          <w:sz w:val="24"/>
          <w:highlight w:val="none"/>
        </w:rPr>
        <w:t>内容违反国家有关强制性规定或者</w:t>
      </w:r>
      <w:r>
        <w:rPr>
          <w:rFonts w:hint="eastAsia" w:ascii="宋体" w:hAnsi="宋体" w:cs="宋体"/>
          <w:color w:val="auto"/>
          <w:sz w:val="24"/>
          <w:highlight w:val="none"/>
          <w:lang w:eastAsia="zh-CN"/>
        </w:rPr>
        <w:t>采购文件</w:t>
      </w:r>
      <w:r>
        <w:rPr>
          <w:rFonts w:hint="eastAsia" w:ascii="宋体" w:hAnsi="宋体" w:eastAsia="宋体" w:cs="宋体"/>
          <w:color w:val="auto"/>
          <w:sz w:val="24"/>
          <w:highlight w:val="none"/>
        </w:rPr>
        <w:t>存在歧义、重大缺陷导致评审工作无法进行时，停止评审并向采购人或者采购代理机构书面说明情况；</w:t>
      </w:r>
    </w:p>
    <w:p w14:paraId="30387333">
      <w:pPr>
        <w:shd w:val="clea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（六）及时向财政、监察等部门举报在评审过程中受到非法干预的情况；</w:t>
      </w:r>
    </w:p>
    <w:p w14:paraId="4AC2F73A">
      <w:pPr>
        <w:shd w:val="clea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（七）配合答复处理供应商的询问、质疑和投诉等事项；</w:t>
      </w:r>
    </w:p>
    <w:p w14:paraId="5B70D308">
      <w:pPr>
        <w:shd w:val="clea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（八）法律、法规和规章规定的其他义务。</w:t>
      </w:r>
    </w:p>
    <w:p w14:paraId="3033AB0A">
      <w:pPr>
        <w:shd w:val="clear"/>
        <w:tabs>
          <w:tab w:val="left" w:pos="7665"/>
        </w:tabs>
        <w:spacing w:line="360" w:lineRule="auto"/>
        <w:outlineLvl w:val="1"/>
        <w:rPr>
          <w:rFonts w:hint="eastAsia" w:ascii="宋体" w:hAnsi="宋体" w:eastAsia="宋体" w:cs="宋体"/>
          <w:color w:val="auto"/>
          <w:sz w:val="24"/>
          <w:highlight w:val="none"/>
        </w:rPr>
      </w:pPr>
      <w:r>
        <w:rPr>
          <w:rFonts w:hint="eastAsia" w:ascii="宋体" w:hAnsi="宋体" w:eastAsia="宋体" w:cs="宋体"/>
          <w:b/>
          <w:color w:val="auto"/>
          <w:sz w:val="24"/>
          <w:highlight w:val="none"/>
        </w:rPr>
        <w:t>40</w:t>
      </w:r>
      <w:r>
        <w:rPr>
          <w:rFonts w:hint="eastAsia" w:ascii="宋体" w:hAnsi="宋体" w:cs="宋体"/>
          <w:b/>
          <w:color w:val="auto"/>
          <w:sz w:val="24"/>
          <w:highlight w:val="none"/>
          <w:lang w:val="en-US" w:eastAsia="zh-CN"/>
        </w:rPr>
        <w:t>.</w:t>
      </w:r>
      <w:r>
        <w:rPr>
          <w:rFonts w:hint="eastAsia" w:ascii="宋体" w:hAnsi="宋体" w:eastAsia="宋体" w:cs="宋体"/>
          <w:b/>
          <w:color w:val="auto"/>
          <w:sz w:val="24"/>
          <w:highlight w:val="none"/>
        </w:rPr>
        <w:t>评审专家在政府采购活动中应当遵守以下工作纪律</w:t>
      </w:r>
      <w:r>
        <w:rPr>
          <w:rFonts w:hint="eastAsia" w:ascii="宋体" w:hAnsi="宋体" w:eastAsia="宋体" w:cs="宋体"/>
          <w:color w:val="auto"/>
          <w:sz w:val="24"/>
          <w:highlight w:val="none"/>
        </w:rPr>
        <w:t>：</w:t>
      </w:r>
    </w:p>
    <w:p w14:paraId="4F54C51C">
      <w:pPr>
        <w:shd w:val="clea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（一）不得参加与自己有《中华人民共和国政府采购法实施条例》第九条规定的利害关系的政府采购项目的评标活动。发现参加了与自己有利害关系的评审活动，须主动提出回避，退出评审；</w:t>
      </w:r>
    </w:p>
    <w:p w14:paraId="27C6EDC6">
      <w:pPr>
        <w:shd w:val="clea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（二）评审前，应当将通讯工具或者相关电子设备交由采购代理机构统一保管；</w:t>
      </w:r>
    </w:p>
    <w:p w14:paraId="2ECFE401">
      <w:pPr>
        <w:shd w:val="clea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（三）评审过程中，不得与外界联系，因发生不可预见情况，确实需要与外界联系的，应当在监督人员监督之下办理；</w:t>
      </w:r>
    </w:p>
    <w:p w14:paraId="6A1EAC82">
      <w:pPr>
        <w:shd w:val="clea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（四）评审过程中，不得发表影响评审公正的倾向性、歧视性言论，不得征询或者接受采购人的倾向性意见，不得明示或暗示供应商在澄清时表达与其响应文件原义不同的意见，不得以</w:t>
      </w:r>
      <w:r>
        <w:rPr>
          <w:rFonts w:hint="eastAsia" w:ascii="宋体" w:hAnsi="宋体" w:cs="宋体"/>
          <w:color w:val="auto"/>
          <w:sz w:val="24"/>
          <w:highlight w:val="none"/>
          <w:lang w:eastAsia="zh-CN"/>
        </w:rPr>
        <w:t>采购文件</w:t>
      </w:r>
      <w:r>
        <w:rPr>
          <w:rFonts w:hint="eastAsia" w:ascii="宋体" w:hAnsi="宋体" w:eastAsia="宋体" w:cs="宋体"/>
          <w:color w:val="auto"/>
          <w:sz w:val="24"/>
          <w:highlight w:val="none"/>
        </w:rPr>
        <w:t>没有规定的评审方法和标准作为评审的依据，不得修改或者细化评审程序、评审方法、评审因素和评审标准，不得违规撰写评审意见，不得拒绝对自己的评审意见签字确认；</w:t>
      </w:r>
    </w:p>
    <w:p w14:paraId="10A10B61">
      <w:pPr>
        <w:shd w:val="clea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（五）在评审过程中和评审结束后，不得记录、复制或带走任何评审资料，不得向外界透露评审内容；</w:t>
      </w:r>
    </w:p>
    <w:p w14:paraId="079956C4">
      <w:pPr>
        <w:shd w:val="clea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（六）评审现场服从采购代理机构工作人员的管理，接受现场监督人员的合法监督；</w:t>
      </w:r>
    </w:p>
    <w:p w14:paraId="162DA396">
      <w:pPr>
        <w:shd w:val="clea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（七）遵守有关廉洁自律规定，不得私下接触供应商，不得收受供应商及有关业务单位和个人的财物或好处，不得接受采购代理机构的请托。</w:t>
      </w:r>
    </w:p>
    <w:p w14:paraId="1B0FA89D">
      <w:pPr>
        <w:shd w:val="clear"/>
        <w:tabs>
          <w:tab w:val="left" w:pos="7665"/>
        </w:tabs>
        <w:spacing w:line="360" w:lineRule="auto"/>
        <w:ind w:firstLine="482" w:firstLineChars="200"/>
        <w:outlineLvl w:val="1"/>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41.</w:t>
      </w:r>
      <w:r>
        <w:rPr>
          <w:rFonts w:hint="eastAsia" w:ascii="宋体" w:hAnsi="宋体" w:eastAsia="宋体" w:cs="宋体"/>
          <w:b/>
          <w:bCs/>
          <w:color w:val="auto"/>
          <w:sz w:val="24"/>
          <w:highlight w:val="none"/>
        </w:rPr>
        <w:t>电子交易活动的中止</w:t>
      </w:r>
    </w:p>
    <w:p w14:paraId="06D28588">
      <w:pPr>
        <w:shd w:val="clear"/>
        <w:tabs>
          <w:tab w:val="left" w:pos="7665"/>
        </w:tabs>
        <w:spacing w:line="360" w:lineRule="auto"/>
        <w:ind w:firstLine="480" w:firstLineChars="200"/>
        <w:outlineLvl w:val="2"/>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41.1</w:t>
      </w:r>
      <w:r>
        <w:rPr>
          <w:rFonts w:hint="eastAsia" w:ascii="宋体" w:hAnsi="宋体" w:eastAsia="宋体" w:cs="宋体"/>
          <w:color w:val="auto"/>
          <w:sz w:val="24"/>
          <w:highlight w:val="none"/>
        </w:rPr>
        <w:t>电子交易活动的中止</w:t>
      </w:r>
    </w:p>
    <w:p w14:paraId="1AC8421E">
      <w:pPr>
        <w:shd w:val="clea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采购过程中出现以下情形，导致电子交易平台无法正常运行，或者无法保证电子交易的公平、公正和安全时，采购机构可中止电子交易活动：</w:t>
      </w:r>
    </w:p>
    <w:p w14:paraId="7281F598">
      <w:pPr>
        <w:shd w:val="clear"/>
        <w:tabs>
          <w:tab w:val="left" w:pos="7665"/>
        </w:tabs>
        <w:spacing w:line="360" w:lineRule="auto"/>
        <w:ind w:firstLine="480" w:firstLineChars="200"/>
        <w:outlineLvl w:val="3"/>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41.1.1</w:t>
      </w:r>
      <w:r>
        <w:rPr>
          <w:rFonts w:hint="eastAsia" w:ascii="宋体" w:hAnsi="宋体" w:eastAsia="宋体" w:cs="宋体"/>
          <w:color w:val="auto"/>
          <w:sz w:val="24"/>
          <w:highlight w:val="none"/>
        </w:rPr>
        <w:t xml:space="preserve">电子交易平台发生故障而无法登录访问的； </w:t>
      </w:r>
    </w:p>
    <w:p w14:paraId="1681C2E9">
      <w:pPr>
        <w:shd w:val="clea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41.1.2</w:t>
      </w:r>
      <w:r>
        <w:rPr>
          <w:rFonts w:hint="eastAsia" w:ascii="宋体" w:hAnsi="宋体" w:eastAsia="宋体" w:cs="宋体"/>
          <w:color w:val="auto"/>
          <w:sz w:val="24"/>
          <w:highlight w:val="none"/>
        </w:rPr>
        <w:t>电子交易平台应用或数据库出现错误，不能进行正常操作的；</w:t>
      </w:r>
    </w:p>
    <w:p w14:paraId="02256DB8">
      <w:pPr>
        <w:shd w:val="clea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41.1.3</w:t>
      </w:r>
      <w:r>
        <w:rPr>
          <w:rFonts w:hint="eastAsia" w:ascii="宋体" w:hAnsi="宋体" w:eastAsia="宋体" w:cs="宋体"/>
          <w:color w:val="auto"/>
          <w:sz w:val="24"/>
          <w:highlight w:val="none"/>
        </w:rPr>
        <w:t>电子交易平台发现严重安全漏洞，有潜在泄密危险的；</w:t>
      </w:r>
    </w:p>
    <w:p w14:paraId="3145F0BA">
      <w:pPr>
        <w:shd w:val="clea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41.1.4</w:t>
      </w:r>
      <w:r>
        <w:rPr>
          <w:rFonts w:hint="eastAsia" w:ascii="宋体" w:hAnsi="宋体" w:eastAsia="宋体" w:cs="宋体"/>
          <w:color w:val="auto"/>
          <w:sz w:val="24"/>
          <w:highlight w:val="none"/>
        </w:rPr>
        <w:t xml:space="preserve">病毒发作导致不能进行正常操作的； </w:t>
      </w:r>
    </w:p>
    <w:p w14:paraId="39B584E7">
      <w:pPr>
        <w:shd w:val="clea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41.1.5</w:t>
      </w:r>
      <w:r>
        <w:rPr>
          <w:rFonts w:hint="eastAsia" w:ascii="宋体" w:hAnsi="宋体" w:eastAsia="宋体" w:cs="宋体"/>
          <w:color w:val="auto"/>
          <w:sz w:val="24"/>
          <w:highlight w:val="none"/>
        </w:rPr>
        <w:t>其他无法保证电子交易的公平、公正和安全的情况。</w:t>
      </w:r>
    </w:p>
    <w:p w14:paraId="59B8F21D">
      <w:pPr>
        <w:shd w:val="clea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41.2</w:t>
      </w:r>
      <w:r>
        <w:rPr>
          <w:rFonts w:hint="eastAsia" w:ascii="宋体" w:hAnsi="宋体" w:eastAsia="宋体" w:cs="宋体"/>
          <w:color w:val="auto"/>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5C665DBF">
      <w:pPr>
        <w:numPr>
          <w:ilvl w:val="0"/>
          <w:numId w:val="0"/>
        </w:numPr>
        <w:shd w:val="clear"/>
        <w:spacing w:line="360" w:lineRule="auto"/>
        <w:jc w:val="center"/>
        <w:outlineLvl w:val="0"/>
        <w:rPr>
          <w:rFonts w:hint="eastAsia" w:ascii="宋体" w:hAnsi="宋体" w:eastAsia="宋体" w:cs="宋体"/>
          <w:b/>
          <w:color w:val="auto"/>
          <w:sz w:val="32"/>
          <w:szCs w:val="32"/>
          <w:highlight w:val="none"/>
        </w:rPr>
      </w:pPr>
      <w:bookmarkStart w:id="191" w:name="_Toc13299"/>
      <w:r>
        <w:rPr>
          <w:rFonts w:hint="eastAsia" w:ascii="宋体" w:hAnsi="宋体" w:eastAsia="宋体" w:cs="宋体"/>
          <w:b/>
          <w:color w:val="auto"/>
          <w:kern w:val="2"/>
          <w:sz w:val="32"/>
          <w:szCs w:val="32"/>
          <w:highlight w:val="none"/>
          <w:lang w:val="en-US" w:eastAsia="zh-CN" w:bidi="ar-SA"/>
        </w:rPr>
        <w:t>第三章</w:t>
      </w:r>
      <w:r>
        <w:rPr>
          <w:rFonts w:hint="eastAsia" w:ascii="宋体" w:hAnsi="宋体" w:cs="宋体"/>
          <w:b/>
          <w:color w:val="auto"/>
          <w:kern w:val="2"/>
          <w:sz w:val="32"/>
          <w:szCs w:val="32"/>
          <w:highlight w:val="none"/>
          <w:lang w:val="en-US" w:eastAsia="zh-CN" w:bidi="ar-SA"/>
        </w:rPr>
        <w:t xml:space="preserve"> </w:t>
      </w:r>
      <w:r>
        <w:rPr>
          <w:rFonts w:hint="eastAsia" w:ascii="宋体" w:hAnsi="宋体" w:eastAsia="宋体" w:cs="宋体"/>
          <w:b/>
          <w:color w:val="auto"/>
          <w:sz w:val="32"/>
          <w:szCs w:val="32"/>
          <w:highlight w:val="none"/>
        </w:rPr>
        <w:t>项目采购需求</w:t>
      </w:r>
      <w:bookmarkEnd w:id="191"/>
    </w:p>
    <w:p w14:paraId="298E2262">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2"/>
          <w:sz w:val="24"/>
          <w:szCs w:val="22"/>
          <w:highlight w:val="none"/>
          <w:lang w:val="en-US" w:eastAsia="zh-CN" w:bidi="ar-SA"/>
        </w:rPr>
      </w:pPr>
      <w:r>
        <w:rPr>
          <w:rFonts w:hint="eastAsia" w:ascii="宋体" w:hAnsi="宋体" w:eastAsia="宋体" w:cs="宋体"/>
          <w:b w:val="0"/>
          <w:bCs w:val="0"/>
          <w:color w:val="auto"/>
          <w:kern w:val="2"/>
          <w:sz w:val="24"/>
          <w:szCs w:val="22"/>
          <w:highlight w:val="none"/>
          <w:lang w:val="en-US" w:eastAsia="zh-CN" w:bidi="ar-SA"/>
        </w:rPr>
        <w:t>本章节内容为</w:t>
      </w:r>
      <w:r>
        <w:rPr>
          <w:rFonts w:hint="eastAsia" w:ascii="宋体" w:hAnsi="宋体" w:cs="宋体"/>
          <w:b w:val="0"/>
          <w:bCs w:val="0"/>
          <w:color w:val="auto"/>
          <w:kern w:val="2"/>
          <w:sz w:val="24"/>
          <w:szCs w:val="22"/>
          <w:highlight w:val="none"/>
          <w:lang w:val="en-US" w:eastAsia="zh-CN" w:bidi="ar-SA"/>
        </w:rPr>
        <w:t xml:space="preserve"> 新疆第二医学院高等学历继续教育线上教学管理平台服务采购项目</w:t>
      </w:r>
      <w:r>
        <w:rPr>
          <w:rFonts w:hint="eastAsia" w:ascii="宋体" w:hAnsi="宋体" w:eastAsia="宋体" w:cs="宋体"/>
          <w:b w:val="0"/>
          <w:bCs w:val="0"/>
          <w:color w:val="auto"/>
          <w:kern w:val="2"/>
          <w:sz w:val="24"/>
          <w:szCs w:val="22"/>
          <w:highlight w:val="none"/>
          <w:lang w:val="en-US" w:eastAsia="zh-CN" w:bidi="ar-SA"/>
        </w:rPr>
        <w:t>的基本需求，各供应商应详细阅读、充分理解并响应，任何因供应商忽视或误解造成的损失由供应商自行承担。</w:t>
      </w:r>
    </w:p>
    <w:bookmarkEnd w:id="48"/>
    <w:p w14:paraId="19C08326">
      <w:pPr>
        <w:numPr>
          <w:ilvl w:val="0"/>
          <w:numId w:val="0"/>
        </w:numPr>
        <w:spacing w:line="360" w:lineRule="auto"/>
        <w:ind w:firstLine="482" w:firstLineChars="200"/>
        <w:rPr>
          <w:rFonts w:hint="default" w:ascii="宋体" w:hAnsi="宋体" w:eastAsia="宋体" w:cs="宋体"/>
          <w:b/>
          <w:bCs/>
          <w:color w:val="auto"/>
          <w:sz w:val="24"/>
          <w:szCs w:val="21"/>
          <w:highlight w:val="none"/>
          <w:lang w:val="en-US" w:eastAsia="zh-CN"/>
        </w:rPr>
      </w:pPr>
      <w:r>
        <w:rPr>
          <w:rFonts w:hint="eastAsia" w:ascii="宋体" w:hAnsi="宋体" w:eastAsia="宋体" w:cs="宋体"/>
          <w:b/>
          <w:bCs/>
          <w:color w:val="auto"/>
          <w:sz w:val="24"/>
          <w:szCs w:val="21"/>
          <w:highlight w:val="none"/>
          <w:lang w:val="en-US" w:eastAsia="zh-CN"/>
        </w:rPr>
        <w:t>一、基本情况</w:t>
      </w:r>
    </w:p>
    <w:p w14:paraId="5A8494DB">
      <w:pPr>
        <w:numPr>
          <w:ilvl w:val="0"/>
          <w:numId w:val="0"/>
        </w:numPr>
        <w:spacing w:line="360" w:lineRule="auto"/>
        <w:ind w:firstLine="480" w:firstLineChars="200"/>
        <w:rPr>
          <w:rFonts w:hint="eastAsia" w:ascii="宋体" w:hAnsi="宋体" w:eastAsia="宋体" w:cs="宋体"/>
          <w:b w:val="0"/>
          <w:bCs w:val="0"/>
          <w:color w:val="auto"/>
          <w:sz w:val="24"/>
          <w:szCs w:val="21"/>
          <w:highlight w:val="none"/>
          <w:lang w:val="en-US" w:eastAsia="zh-CN"/>
        </w:rPr>
      </w:pPr>
      <w:bookmarkStart w:id="192" w:name="_Toc23500"/>
      <w:r>
        <w:rPr>
          <w:rFonts w:hint="eastAsia" w:ascii="宋体" w:hAnsi="宋体" w:eastAsia="宋体" w:cs="宋体"/>
          <w:b w:val="0"/>
          <w:bCs w:val="0"/>
          <w:color w:val="auto"/>
          <w:sz w:val="24"/>
          <w:szCs w:val="21"/>
          <w:highlight w:val="none"/>
          <w:lang w:val="en-US" w:eastAsia="zh-CN"/>
        </w:rPr>
        <w:t>为响应教育部二号文规定、规范发展</w:t>
      </w:r>
      <w:r>
        <w:rPr>
          <w:rFonts w:hint="eastAsia" w:ascii="宋体" w:hAnsi="宋体" w:cs="宋体"/>
          <w:b w:val="0"/>
          <w:bCs w:val="0"/>
          <w:color w:val="auto"/>
          <w:sz w:val="24"/>
          <w:szCs w:val="21"/>
          <w:highlight w:val="none"/>
          <w:lang w:val="en-US" w:eastAsia="zh-CN"/>
        </w:rPr>
        <w:t>新疆第二医学院</w:t>
      </w:r>
      <w:r>
        <w:rPr>
          <w:rFonts w:hint="eastAsia" w:ascii="宋体" w:hAnsi="宋体" w:eastAsia="宋体" w:cs="宋体"/>
          <w:b w:val="0"/>
          <w:bCs w:val="0"/>
          <w:color w:val="auto"/>
          <w:sz w:val="24"/>
          <w:szCs w:val="21"/>
          <w:highlight w:val="none"/>
          <w:lang w:val="en-US" w:eastAsia="zh-CN"/>
        </w:rPr>
        <w:t>成人高等学历继续教育向“数字化”转型发展，充分运用大数据、人工智能等技术手段创新高等学历继续教育教学管理，加强招生、教学、考试、学籍、收费等各环节的全流程管理；加强对高等学历继续教育教师线上教学、学生线上学习的日常监测，提高办学管理的数字化智能化水平，解决继续教育学院高等学历继续教育招生后教学、管理现代化、信息化方面存在的基础薄弱、数据孤岛、流程不畅、重复劳动、信息不共享、各类数据不能匹配、管理措施难以落地等问题。</w:t>
      </w:r>
    </w:p>
    <w:p w14:paraId="07D06CEB">
      <w:pPr>
        <w:numPr>
          <w:ilvl w:val="0"/>
          <w:numId w:val="0"/>
        </w:numPr>
        <w:spacing w:line="360" w:lineRule="auto"/>
        <w:ind w:firstLine="480" w:firstLineChars="200"/>
        <w:rPr>
          <w:rFonts w:hint="eastAsia" w:ascii="宋体" w:hAnsi="宋体" w:eastAsia="宋体" w:cs="宋体"/>
          <w:b w:val="0"/>
          <w:bCs w:val="0"/>
          <w:color w:val="auto"/>
          <w:sz w:val="24"/>
          <w:szCs w:val="21"/>
          <w:highlight w:val="none"/>
          <w:lang w:val="en-US" w:eastAsia="zh-CN"/>
        </w:rPr>
      </w:pPr>
      <w:r>
        <w:rPr>
          <w:rFonts w:hint="eastAsia" w:ascii="宋体" w:hAnsi="宋体" w:eastAsia="宋体" w:cs="宋体"/>
          <w:b w:val="0"/>
          <w:bCs w:val="0"/>
          <w:color w:val="auto"/>
          <w:sz w:val="24"/>
          <w:szCs w:val="21"/>
          <w:highlight w:val="none"/>
          <w:lang w:val="en-US" w:eastAsia="zh-CN"/>
        </w:rPr>
        <w:t xml:space="preserve">目前自治区（部）90%以上高校如：石河子大学、新疆医科大学、塔里木大学、兵团开放大学、新疆艺术学院等均有对应的教学管理平台，因此在线教育常态化后，搞好学历继续教育就是搞好在线教育，提高在线教育质量就是提高学历继续教育的质量。 </w:t>
      </w:r>
    </w:p>
    <w:p w14:paraId="5B72D258">
      <w:pPr>
        <w:numPr>
          <w:ilvl w:val="0"/>
          <w:numId w:val="0"/>
        </w:numPr>
        <w:spacing w:line="360" w:lineRule="auto"/>
        <w:ind w:firstLine="482" w:firstLineChars="200"/>
        <w:rPr>
          <w:rFonts w:hint="default" w:ascii="宋体" w:hAnsi="宋体" w:eastAsia="宋体" w:cs="宋体"/>
          <w:b/>
          <w:bCs/>
          <w:color w:val="auto"/>
          <w:sz w:val="24"/>
          <w:szCs w:val="21"/>
          <w:highlight w:val="none"/>
          <w:lang w:val="en-US" w:eastAsia="zh-CN"/>
        </w:rPr>
      </w:pPr>
      <w:r>
        <w:rPr>
          <w:rFonts w:hint="eastAsia" w:ascii="宋体" w:hAnsi="宋体" w:eastAsia="宋体" w:cs="宋体"/>
          <w:b/>
          <w:bCs/>
          <w:color w:val="auto"/>
          <w:sz w:val="24"/>
          <w:szCs w:val="21"/>
          <w:highlight w:val="none"/>
          <w:lang w:val="en-US" w:eastAsia="zh-CN"/>
        </w:rPr>
        <w:t>二、必要性与可行性</w:t>
      </w:r>
    </w:p>
    <w:p w14:paraId="486B289E">
      <w:pPr>
        <w:numPr>
          <w:ilvl w:val="0"/>
          <w:numId w:val="0"/>
        </w:numPr>
        <w:spacing w:line="360" w:lineRule="auto"/>
        <w:ind w:firstLine="480" w:firstLineChars="200"/>
        <w:rPr>
          <w:rFonts w:hint="eastAsia" w:ascii="宋体" w:hAnsi="宋体" w:eastAsia="宋体" w:cs="宋体"/>
          <w:b w:val="0"/>
          <w:bCs w:val="0"/>
          <w:color w:val="auto"/>
          <w:sz w:val="24"/>
          <w:szCs w:val="21"/>
          <w:highlight w:val="none"/>
          <w:lang w:val="en-US" w:eastAsia="zh-CN"/>
        </w:rPr>
      </w:pPr>
      <w:r>
        <w:rPr>
          <w:rFonts w:hint="eastAsia" w:ascii="宋体" w:hAnsi="宋体" w:eastAsia="宋体" w:cs="宋体"/>
          <w:b w:val="0"/>
          <w:bCs w:val="0"/>
          <w:color w:val="auto"/>
          <w:sz w:val="24"/>
          <w:szCs w:val="21"/>
          <w:highlight w:val="none"/>
          <w:lang w:val="en-US" w:eastAsia="zh-CN"/>
        </w:rPr>
        <w:t>2022年8月1日《教育部关于推进新时代普通高等学校学历继续教育改革的实施意见教职成[2022]2号》，明确提出运用现代信息技术和服务加强办学管理。文件特别强调要构建与新发展阶段相适应的办学体系，全面落实教育教学要求，规范和加强办学管理。其中附件1《普通高等学校学历继续教育办学基本要求（试行）》（二）设施资源1.教学平台。有自主开发、购买或租用的教学平台，能够满足在籍生在线学习需要。</w:t>
      </w:r>
    </w:p>
    <w:p w14:paraId="57ED7EA3">
      <w:pPr>
        <w:numPr>
          <w:ilvl w:val="0"/>
          <w:numId w:val="0"/>
        </w:numPr>
        <w:spacing w:line="360" w:lineRule="auto"/>
        <w:ind w:firstLine="480" w:firstLineChars="200"/>
        <w:rPr>
          <w:rFonts w:hint="eastAsia" w:ascii="宋体" w:hAnsi="宋体" w:eastAsia="宋体" w:cs="宋体"/>
          <w:b/>
          <w:bCs/>
          <w:color w:val="auto"/>
          <w:sz w:val="24"/>
          <w:szCs w:val="21"/>
          <w:highlight w:val="none"/>
          <w:lang w:val="en-US" w:eastAsia="zh-CN"/>
        </w:rPr>
      </w:pPr>
      <w:r>
        <w:rPr>
          <w:rFonts w:hint="eastAsia" w:ascii="宋体" w:hAnsi="宋体" w:eastAsia="宋体" w:cs="宋体"/>
          <w:b w:val="0"/>
          <w:bCs w:val="0"/>
          <w:color w:val="auto"/>
          <w:sz w:val="24"/>
          <w:szCs w:val="21"/>
          <w:highlight w:val="none"/>
          <w:lang w:val="en-US" w:eastAsia="zh-CN"/>
        </w:rPr>
        <w:t>为满足主管部门要求和学生们日益增长的在线学习需求，本次采购可使得我院高等学历继续教育资源供给更加丰富，办学质量显著提升，服务能力和社会认可度大幅增强，为学习者接受优质高等教育提供更多机会和更好服务，充分发挥继续教育与信息技术深度融合的优势，率先实现数字化转型，提升我院办学和管理智慧化水平。</w:t>
      </w:r>
    </w:p>
    <w:p w14:paraId="4037B498">
      <w:pPr>
        <w:numPr>
          <w:ilvl w:val="0"/>
          <w:numId w:val="0"/>
        </w:numPr>
        <w:spacing w:line="360" w:lineRule="auto"/>
        <w:ind w:firstLine="482" w:firstLineChars="200"/>
        <w:rPr>
          <w:rFonts w:hint="default" w:ascii="宋体" w:hAnsi="宋体" w:eastAsia="宋体" w:cs="宋体"/>
          <w:b/>
          <w:bCs/>
          <w:color w:val="auto"/>
          <w:sz w:val="24"/>
          <w:szCs w:val="21"/>
          <w:highlight w:val="none"/>
          <w:lang w:val="en-US" w:eastAsia="zh-CN"/>
        </w:rPr>
      </w:pPr>
      <w:r>
        <w:rPr>
          <w:rFonts w:hint="eastAsia" w:ascii="宋体" w:hAnsi="宋体" w:eastAsia="宋体" w:cs="宋体"/>
          <w:b/>
          <w:bCs/>
          <w:color w:val="auto"/>
          <w:sz w:val="24"/>
          <w:szCs w:val="21"/>
          <w:highlight w:val="none"/>
          <w:lang w:val="en-US" w:eastAsia="zh-CN"/>
        </w:rPr>
        <w:t>三、建设目标</w:t>
      </w:r>
    </w:p>
    <w:p w14:paraId="679D2CC3">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b w:val="0"/>
          <w:bCs w:val="0"/>
          <w:color w:val="auto"/>
          <w:sz w:val="24"/>
          <w:szCs w:val="21"/>
          <w:highlight w:val="none"/>
          <w:lang w:val="en-US" w:eastAsia="zh-CN"/>
        </w:rPr>
        <w:t>为满足主管部门要求和学生们日益增长的在线学习需求，使得新疆第二医学院高等学历继续教育资源供给更加丰富，办学质</w:t>
      </w:r>
      <w:r>
        <w:rPr>
          <w:rFonts w:hint="eastAsia" w:ascii="宋体" w:hAnsi="宋体" w:eastAsia="宋体" w:cs="宋体"/>
          <w:sz w:val="24"/>
          <w:szCs w:val="24"/>
          <w:lang w:val="en-US" w:eastAsia="zh-CN"/>
        </w:rPr>
        <w:t>量显著提升，服务能力和社会认可度大幅增强，为学习者接受优质高等教育提供更多机会和更好服务，充分发挥继续教育与信息技术深度融合的优势，率先实现数字化转型，提升新疆第二医学院办学和管理智慧化水平。现建立一套集在线网络教学支撑环境、网络教学管理系统等全方面功能的高等学历继续教育线上教学管理平台，体现集中管理与分布式管理相结合的教学理念，使成人高等教育教学实现管理流程的网络化，并建立课程资源，实现以学生为中心，以课程为单元的网络学习环境，从而进一步提高教学质量和教学水平，不仅满足现阶段成人高等教育网络教学管理的需求，同时提升学校成人高等教育教学质量和教学管理水平，在满足国家对使用网络课程要求的前提下，为我校成人高等学历继续教育在未来发展办学竞争中，提供有力的信息化建设基础。</w:t>
      </w:r>
    </w:p>
    <w:p w14:paraId="1414BF1B">
      <w:pPr>
        <w:numPr>
          <w:ilvl w:val="0"/>
          <w:numId w:val="0"/>
        </w:numPr>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四、系统性能总体要求</w:t>
      </w:r>
    </w:p>
    <w:tbl>
      <w:tblPr>
        <w:tblStyle w:val="3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029"/>
        <w:gridCol w:w="7577"/>
      </w:tblGrid>
      <w:tr w14:paraId="1EFAE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364" w:type="pct"/>
            <w:vAlign w:val="center"/>
          </w:tcPr>
          <w:p w14:paraId="221008DA">
            <w:pPr>
              <w:keepNext w:val="0"/>
              <w:keepLines w:val="0"/>
              <w:pageBreakBefore w:val="0"/>
              <w:widowControl w:val="0"/>
              <w:kinsoku/>
              <w:wordWrap/>
              <w:overflowPunct/>
              <w:topLinePunct w:val="0"/>
              <w:autoSpaceDE/>
              <w:autoSpaceDN/>
              <w:bidi w:val="0"/>
              <w:adjustRightInd/>
              <w:snapToGrid/>
              <w:spacing w:line="312" w:lineRule="auto"/>
              <w:ind w:firstLine="0" w:firstLineChars="0"/>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序号</w:t>
            </w:r>
          </w:p>
        </w:tc>
        <w:tc>
          <w:tcPr>
            <w:tcW w:w="554" w:type="pct"/>
            <w:vAlign w:val="center"/>
          </w:tcPr>
          <w:p w14:paraId="48C11BCF">
            <w:pPr>
              <w:keepNext w:val="0"/>
              <w:keepLines w:val="0"/>
              <w:pageBreakBefore w:val="0"/>
              <w:widowControl w:val="0"/>
              <w:kinsoku/>
              <w:wordWrap/>
              <w:overflowPunct/>
              <w:topLinePunct w:val="0"/>
              <w:autoSpaceDE/>
              <w:autoSpaceDN/>
              <w:bidi w:val="0"/>
              <w:adjustRightInd/>
              <w:snapToGrid/>
              <w:spacing w:line="312" w:lineRule="auto"/>
              <w:ind w:firstLine="0" w:firstLineChars="0"/>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系统</w:t>
            </w:r>
          </w:p>
          <w:p w14:paraId="63B6290D">
            <w:pPr>
              <w:keepNext w:val="0"/>
              <w:keepLines w:val="0"/>
              <w:pageBreakBefore w:val="0"/>
              <w:widowControl w:val="0"/>
              <w:kinsoku/>
              <w:wordWrap/>
              <w:overflowPunct/>
              <w:topLinePunct w:val="0"/>
              <w:autoSpaceDE/>
              <w:autoSpaceDN/>
              <w:bidi w:val="0"/>
              <w:adjustRightInd/>
              <w:snapToGrid/>
              <w:spacing w:line="312" w:lineRule="auto"/>
              <w:ind w:firstLine="0" w:firstLineChars="0"/>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功能</w:t>
            </w:r>
          </w:p>
        </w:tc>
        <w:tc>
          <w:tcPr>
            <w:tcW w:w="4081" w:type="pct"/>
            <w:vAlign w:val="center"/>
          </w:tcPr>
          <w:p w14:paraId="348D7917">
            <w:pPr>
              <w:keepNext w:val="0"/>
              <w:keepLines w:val="0"/>
              <w:pageBreakBefore w:val="0"/>
              <w:widowControl w:val="0"/>
              <w:kinsoku/>
              <w:wordWrap/>
              <w:overflowPunct/>
              <w:topLinePunct w:val="0"/>
              <w:autoSpaceDE/>
              <w:autoSpaceDN/>
              <w:bidi w:val="0"/>
              <w:adjustRightInd/>
              <w:snapToGrid/>
              <w:spacing w:line="312" w:lineRule="auto"/>
              <w:ind w:firstLine="0" w:firstLineChars="0"/>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技术参数</w:t>
            </w:r>
          </w:p>
        </w:tc>
      </w:tr>
      <w:tr w14:paraId="34A62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4" w:type="pct"/>
            <w:vAlign w:val="center"/>
          </w:tcPr>
          <w:p w14:paraId="682A1F38">
            <w:pPr>
              <w:keepNext w:val="0"/>
              <w:keepLines w:val="0"/>
              <w:pageBreakBefore w:val="0"/>
              <w:widowControl w:val="0"/>
              <w:numPr>
                <w:ilvl w:val="0"/>
                <w:numId w:val="3"/>
              </w:numPr>
              <w:tabs>
                <w:tab w:val="left" w:pos="420"/>
                <w:tab w:val="clear" w:pos="0"/>
              </w:tabs>
              <w:kinsoku/>
              <w:wordWrap/>
              <w:overflowPunct/>
              <w:topLinePunct w:val="0"/>
              <w:autoSpaceDE/>
              <w:autoSpaceDN/>
              <w:bidi w:val="0"/>
              <w:adjustRightInd/>
              <w:snapToGrid/>
              <w:spacing w:line="312" w:lineRule="auto"/>
              <w:ind w:left="425" w:leftChars="0" w:hanging="425" w:firstLineChars="0"/>
              <w:jc w:val="center"/>
              <w:textAlignment w:val="auto"/>
              <w:rPr>
                <w:rFonts w:hint="eastAsia" w:asciiTheme="minorEastAsia" w:hAnsiTheme="minorEastAsia" w:eastAsiaTheme="minorEastAsia" w:cstheme="minorEastAsia"/>
                <w:sz w:val="21"/>
                <w:szCs w:val="21"/>
              </w:rPr>
            </w:pPr>
          </w:p>
        </w:tc>
        <w:tc>
          <w:tcPr>
            <w:tcW w:w="554" w:type="pct"/>
            <w:vAlign w:val="center"/>
          </w:tcPr>
          <w:p w14:paraId="6398DA9B">
            <w:pPr>
              <w:keepNext w:val="0"/>
              <w:keepLines w:val="0"/>
              <w:pageBreakBefore w:val="0"/>
              <w:widowControl w:val="0"/>
              <w:kinsoku/>
              <w:wordWrap/>
              <w:overflowPunct/>
              <w:topLinePunct w:val="0"/>
              <w:autoSpaceDE/>
              <w:autoSpaceDN/>
              <w:bidi w:val="0"/>
              <w:adjustRightInd/>
              <w:snapToGrid/>
              <w:spacing w:line="312"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平台技术架构</w:t>
            </w:r>
          </w:p>
        </w:tc>
        <w:tc>
          <w:tcPr>
            <w:tcW w:w="4081" w:type="pct"/>
            <w:vAlign w:val="center"/>
          </w:tcPr>
          <w:p w14:paraId="5134AF4E">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firstLine="0" w:firstLineChars="0"/>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（1）采用B/S,C/S模式，并能支持32/64位Windows/Linux操作系统部署（包含但不仅限于此）；使用Tomcat、Jboss、Weblogic、IIS、Undertow、Nginx等主流技术作为Web服务器；</w:t>
            </w:r>
          </w:p>
          <w:p w14:paraId="191A3D39">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firstLine="0" w:firstLineChars="0"/>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（2）支持分布式集群部署，实际部署节点可以根据需求增减节点；</w:t>
            </w:r>
          </w:p>
          <w:p w14:paraId="622B6B46">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firstLine="0" w:firstLineChars="0"/>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（3）使用Nginx部署负载均衡；</w:t>
            </w:r>
          </w:p>
          <w:p w14:paraId="593786CE">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firstLine="0" w:firstLineChars="0"/>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（4）内容采用CDN分发技术，支持视频、文档格式自动转换、码流自动转换的功能，以适应不同的访问终端（Android，iOS）；视频类资源系统自动转码为mp4、m3u8等多种格式。</w:t>
            </w:r>
          </w:p>
        </w:tc>
      </w:tr>
      <w:tr w14:paraId="74D1A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4" w:type="pct"/>
            <w:vAlign w:val="center"/>
          </w:tcPr>
          <w:p w14:paraId="497B8914">
            <w:pPr>
              <w:keepNext w:val="0"/>
              <w:keepLines w:val="0"/>
              <w:pageBreakBefore w:val="0"/>
              <w:widowControl w:val="0"/>
              <w:numPr>
                <w:ilvl w:val="0"/>
                <w:numId w:val="3"/>
              </w:numPr>
              <w:tabs>
                <w:tab w:val="left" w:pos="420"/>
                <w:tab w:val="clear" w:pos="0"/>
              </w:tabs>
              <w:kinsoku/>
              <w:wordWrap/>
              <w:overflowPunct/>
              <w:topLinePunct w:val="0"/>
              <w:autoSpaceDE/>
              <w:autoSpaceDN/>
              <w:bidi w:val="0"/>
              <w:adjustRightInd/>
              <w:snapToGrid/>
              <w:spacing w:line="312" w:lineRule="auto"/>
              <w:ind w:left="425" w:leftChars="0" w:hanging="425" w:firstLineChars="0"/>
              <w:jc w:val="center"/>
              <w:textAlignment w:val="auto"/>
              <w:rPr>
                <w:rFonts w:hint="eastAsia" w:asciiTheme="minorEastAsia" w:hAnsiTheme="minorEastAsia" w:eastAsiaTheme="minorEastAsia" w:cstheme="minorEastAsia"/>
                <w:sz w:val="21"/>
                <w:szCs w:val="21"/>
              </w:rPr>
            </w:pPr>
          </w:p>
        </w:tc>
        <w:tc>
          <w:tcPr>
            <w:tcW w:w="554" w:type="pct"/>
            <w:vAlign w:val="center"/>
          </w:tcPr>
          <w:p w14:paraId="540F95E7">
            <w:pPr>
              <w:keepNext w:val="0"/>
              <w:keepLines w:val="0"/>
              <w:pageBreakBefore w:val="0"/>
              <w:widowControl w:val="0"/>
              <w:kinsoku/>
              <w:wordWrap/>
              <w:overflowPunct/>
              <w:topLinePunct w:val="0"/>
              <w:autoSpaceDE/>
              <w:autoSpaceDN/>
              <w:bidi w:val="0"/>
              <w:adjustRightInd/>
              <w:snapToGrid/>
              <w:spacing w:line="312"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数据库存储</w:t>
            </w:r>
          </w:p>
        </w:tc>
        <w:tc>
          <w:tcPr>
            <w:tcW w:w="4081" w:type="pct"/>
            <w:vAlign w:val="center"/>
          </w:tcPr>
          <w:p w14:paraId="24BC0F78">
            <w:pPr>
              <w:keepNext w:val="0"/>
              <w:keepLines w:val="0"/>
              <w:pageBreakBefore w:val="0"/>
              <w:widowControl w:val="0"/>
              <w:kinsoku/>
              <w:wordWrap/>
              <w:overflowPunct/>
              <w:topLinePunct w:val="0"/>
              <w:autoSpaceDE/>
              <w:autoSpaceDN/>
              <w:bidi w:val="0"/>
              <w:adjustRightInd/>
              <w:snapToGrid/>
              <w:spacing w:line="312" w:lineRule="auto"/>
              <w:ind w:firstLine="0" w:firstLineChars="0"/>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（1）数据库基于MySQL、Oracle、SQL server、PostgreSQL等系统；</w:t>
            </w:r>
          </w:p>
          <w:p w14:paraId="60D1726D">
            <w:pPr>
              <w:keepNext w:val="0"/>
              <w:keepLines w:val="0"/>
              <w:pageBreakBefore w:val="0"/>
              <w:widowControl w:val="0"/>
              <w:kinsoku/>
              <w:wordWrap/>
              <w:overflowPunct/>
              <w:topLinePunct w:val="0"/>
              <w:autoSpaceDE/>
              <w:autoSpaceDN/>
              <w:bidi w:val="0"/>
              <w:adjustRightInd/>
              <w:snapToGrid/>
              <w:spacing w:line="312" w:lineRule="auto"/>
              <w:ind w:firstLine="0" w:firstLineChars="0"/>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（2）系统支持非结构性数据存储OSS，支持海量非结构化数据存储（包含但不仅限于此，Word、Excel、PPT、PDF、图片、视频等）；</w:t>
            </w:r>
          </w:p>
          <w:p w14:paraId="578BBBD6">
            <w:pPr>
              <w:keepNext w:val="0"/>
              <w:keepLines w:val="0"/>
              <w:pageBreakBefore w:val="0"/>
              <w:widowControl w:val="0"/>
              <w:kinsoku/>
              <w:wordWrap/>
              <w:overflowPunct/>
              <w:topLinePunct w:val="0"/>
              <w:autoSpaceDE/>
              <w:autoSpaceDN/>
              <w:bidi w:val="0"/>
              <w:adjustRightInd/>
              <w:snapToGrid/>
              <w:spacing w:line="312" w:lineRule="auto"/>
              <w:ind w:firstLine="0" w:firstLineChars="0"/>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（3）存储容量支持PB以上；</w:t>
            </w:r>
          </w:p>
          <w:p w14:paraId="7361129B">
            <w:pPr>
              <w:keepNext w:val="0"/>
              <w:keepLines w:val="0"/>
              <w:pageBreakBefore w:val="0"/>
              <w:widowControl w:val="0"/>
              <w:kinsoku/>
              <w:wordWrap/>
              <w:overflowPunct/>
              <w:topLinePunct w:val="0"/>
              <w:autoSpaceDE/>
              <w:autoSpaceDN/>
              <w:bidi w:val="0"/>
              <w:adjustRightInd/>
              <w:snapToGrid/>
              <w:spacing w:line="312" w:lineRule="auto"/>
              <w:ind w:firstLine="0" w:firstLineChars="0"/>
              <w:jc w:val="both"/>
              <w:textAlignment w:val="auto"/>
              <w:rPr>
                <w:rFonts w:hint="eastAsia" w:asciiTheme="minorEastAsia" w:hAnsiTheme="minorEastAsia" w:eastAsiaTheme="minorEastAsia" w:cstheme="minorEastAsia"/>
                <w:kern w:val="2"/>
                <w:sz w:val="21"/>
                <w:szCs w:val="21"/>
                <w:highlight w:val="yellow"/>
                <w:lang w:val="en-US" w:eastAsia="zh-CN" w:bidi="ar-SA"/>
              </w:rPr>
            </w:pPr>
            <w:r>
              <w:rPr>
                <w:rFonts w:hint="eastAsia" w:asciiTheme="minorEastAsia" w:hAnsiTheme="minorEastAsia" w:eastAsiaTheme="minorEastAsia" w:cstheme="minorEastAsia"/>
                <w:kern w:val="2"/>
                <w:sz w:val="21"/>
                <w:szCs w:val="21"/>
                <w:lang w:val="en-US" w:eastAsia="zh-CN" w:bidi="ar-SA"/>
              </w:rPr>
              <w:t>（4）系统支持TB级单个文件上传。</w:t>
            </w:r>
          </w:p>
        </w:tc>
      </w:tr>
      <w:tr w14:paraId="17EC7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4" w:type="pct"/>
            <w:vAlign w:val="center"/>
          </w:tcPr>
          <w:p w14:paraId="72A56A01">
            <w:pPr>
              <w:keepNext w:val="0"/>
              <w:keepLines w:val="0"/>
              <w:pageBreakBefore w:val="0"/>
              <w:widowControl w:val="0"/>
              <w:numPr>
                <w:ilvl w:val="0"/>
                <w:numId w:val="3"/>
              </w:numPr>
              <w:tabs>
                <w:tab w:val="left" w:pos="420"/>
                <w:tab w:val="clear" w:pos="0"/>
              </w:tabs>
              <w:kinsoku/>
              <w:wordWrap/>
              <w:overflowPunct/>
              <w:topLinePunct w:val="0"/>
              <w:autoSpaceDE/>
              <w:autoSpaceDN/>
              <w:bidi w:val="0"/>
              <w:adjustRightInd/>
              <w:snapToGrid/>
              <w:spacing w:line="312" w:lineRule="auto"/>
              <w:ind w:left="425" w:leftChars="0" w:hanging="425" w:firstLineChars="0"/>
              <w:jc w:val="center"/>
              <w:textAlignment w:val="auto"/>
              <w:rPr>
                <w:rFonts w:hint="eastAsia" w:asciiTheme="minorEastAsia" w:hAnsiTheme="minorEastAsia" w:eastAsiaTheme="minorEastAsia" w:cstheme="minorEastAsia"/>
                <w:sz w:val="21"/>
                <w:szCs w:val="21"/>
              </w:rPr>
            </w:pPr>
          </w:p>
        </w:tc>
        <w:tc>
          <w:tcPr>
            <w:tcW w:w="554" w:type="pct"/>
            <w:vAlign w:val="center"/>
          </w:tcPr>
          <w:p w14:paraId="597ED143">
            <w:pPr>
              <w:keepNext w:val="0"/>
              <w:keepLines w:val="0"/>
              <w:pageBreakBefore w:val="0"/>
              <w:widowControl w:val="0"/>
              <w:kinsoku/>
              <w:wordWrap/>
              <w:overflowPunct/>
              <w:topLinePunct w:val="0"/>
              <w:autoSpaceDE/>
              <w:autoSpaceDN/>
              <w:bidi w:val="0"/>
              <w:adjustRightInd/>
              <w:snapToGrid/>
              <w:spacing w:line="312"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平台开发语言</w:t>
            </w:r>
          </w:p>
        </w:tc>
        <w:tc>
          <w:tcPr>
            <w:tcW w:w="4081" w:type="pct"/>
            <w:vAlign w:val="center"/>
          </w:tcPr>
          <w:p w14:paraId="12BD260D">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（1）前端开发语言指标：PC端采用主流包含但不仅限于此的HTML、JavaScript、CSS语言和主流的Vue.js、Element-ui和Bootstrap的框架开发； 移动端采用移动端原生语言开发结合HTML5内容开发，以保证更新的效率；</w:t>
            </w:r>
          </w:p>
          <w:p w14:paraId="0EEAF718">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（2）服务端开发语言指标：服务端使用JAVA进行开发，采用Springcloud微服务基础架构和主流框架（如Spring）和对接数据框架（如Mybatis），以保证系统扩展性。</w:t>
            </w:r>
          </w:p>
        </w:tc>
      </w:tr>
      <w:tr w14:paraId="5933E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4" w:type="pct"/>
            <w:vAlign w:val="center"/>
          </w:tcPr>
          <w:p w14:paraId="0C83FD73">
            <w:pPr>
              <w:keepNext w:val="0"/>
              <w:keepLines w:val="0"/>
              <w:pageBreakBefore w:val="0"/>
              <w:widowControl w:val="0"/>
              <w:numPr>
                <w:ilvl w:val="0"/>
                <w:numId w:val="3"/>
              </w:numPr>
              <w:tabs>
                <w:tab w:val="left" w:pos="420"/>
                <w:tab w:val="clear" w:pos="0"/>
              </w:tabs>
              <w:kinsoku/>
              <w:wordWrap/>
              <w:overflowPunct/>
              <w:topLinePunct w:val="0"/>
              <w:autoSpaceDE/>
              <w:autoSpaceDN/>
              <w:bidi w:val="0"/>
              <w:adjustRightInd/>
              <w:snapToGrid/>
              <w:spacing w:line="312" w:lineRule="auto"/>
              <w:ind w:left="425" w:leftChars="0" w:hanging="425" w:firstLineChars="0"/>
              <w:jc w:val="center"/>
              <w:textAlignment w:val="auto"/>
              <w:rPr>
                <w:rFonts w:hint="eastAsia" w:asciiTheme="minorEastAsia" w:hAnsiTheme="minorEastAsia" w:eastAsiaTheme="minorEastAsia" w:cstheme="minorEastAsia"/>
                <w:sz w:val="21"/>
                <w:szCs w:val="21"/>
              </w:rPr>
            </w:pPr>
          </w:p>
        </w:tc>
        <w:tc>
          <w:tcPr>
            <w:tcW w:w="554" w:type="pct"/>
            <w:vAlign w:val="center"/>
          </w:tcPr>
          <w:p w14:paraId="736FB71D">
            <w:pPr>
              <w:keepNext w:val="0"/>
              <w:keepLines w:val="0"/>
              <w:pageBreakBefore w:val="0"/>
              <w:widowControl w:val="0"/>
              <w:kinsoku/>
              <w:wordWrap/>
              <w:overflowPunct/>
              <w:topLinePunct w:val="0"/>
              <w:autoSpaceDE/>
              <w:autoSpaceDN/>
              <w:bidi w:val="0"/>
              <w:adjustRightInd/>
              <w:snapToGrid/>
              <w:spacing w:line="312"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管理后台访问</w:t>
            </w:r>
          </w:p>
        </w:tc>
        <w:tc>
          <w:tcPr>
            <w:tcW w:w="4081" w:type="pct"/>
            <w:vAlign w:val="center"/>
          </w:tcPr>
          <w:p w14:paraId="73D7ECBE">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管理后台支持Window操作系统IE8版以上、Chrome、360等主流浏览器访问，支持Mac OS操作系统Safari浏览器服务。</w:t>
            </w:r>
          </w:p>
        </w:tc>
      </w:tr>
      <w:tr w14:paraId="69FC8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4" w:type="pct"/>
            <w:vAlign w:val="center"/>
          </w:tcPr>
          <w:p w14:paraId="7578CB4D">
            <w:pPr>
              <w:keepNext w:val="0"/>
              <w:keepLines w:val="0"/>
              <w:pageBreakBefore w:val="0"/>
              <w:widowControl w:val="0"/>
              <w:numPr>
                <w:ilvl w:val="0"/>
                <w:numId w:val="3"/>
              </w:numPr>
              <w:tabs>
                <w:tab w:val="left" w:pos="420"/>
                <w:tab w:val="clear" w:pos="0"/>
              </w:tabs>
              <w:kinsoku/>
              <w:wordWrap/>
              <w:overflowPunct/>
              <w:topLinePunct w:val="0"/>
              <w:autoSpaceDE/>
              <w:autoSpaceDN/>
              <w:bidi w:val="0"/>
              <w:adjustRightInd/>
              <w:snapToGrid/>
              <w:spacing w:line="312" w:lineRule="auto"/>
              <w:ind w:left="425" w:leftChars="0" w:hanging="425" w:firstLineChars="0"/>
              <w:jc w:val="center"/>
              <w:textAlignment w:val="auto"/>
              <w:rPr>
                <w:rFonts w:hint="eastAsia" w:asciiTheme="minorEastAsia" w:hAnsiTheme="minorEastAsia" w:eastAsiaTheme="minorEastAsia" w:cstheme="minorEastAsia"/>
                <w:sz w:val="21"/>
                <w:szCs w:val="21"/>
              </w:rPr>
            </w:pPr>
          </w:p>
        </w:tc>
        <w:tc>
          <w:tcPr>
            <w:tcW w:w="554" w:type="pct"/>
            <w:vAlign w:val="center"/>
          </w:tcPr>
          <w:p w14:paraId="4FC545B1">
            <w:pPr>
              <w:keepNext w:val="0"/>
              <w:keepLines w:val="0"/>
              <w:pageBreakBefore w:val="0"/>
              <w:widowControl w:val="0"/>
              <w:kinsoku/>
              <w:wordWrap/>
              <w:overflowPunct/>
              <w:topLinePunct w:val="0"/>
              <w:autoSpaceDE/>
              <w:autoSpaceDN/>
              <w:bidi w:val="0"/>
              <w:adjustRightInd/>
              <w:snapToGrid/>
              <w:spacing w:line="312"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平台</w:t>
            </w:r>
          </w:p>
          <w:p w14:paraId="2BD9AB43">
            <w:pPr>
              <w:keepNext w:val="0"/>
              <w:keepLines w:val="0"/>
              <w:pageBreakBefore w:val="0"/>
              <w:widowControl w:val="0"/>
              <w:kinsoku/>
              <w:wordWrap/>
              <w:overflowPunct/>
              <w:topLinePunct w:val="0"/>
              <w:autoSpaceDE/>
              <w:autoSpaceDN/>
              <w:bidi w:val="0"/>
              <w:adjustRightInd/>
              <w:snapToGrid/>
              <w:spacing w:line="312"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接口</w:t>
            </w:r>
          </w:p>
        </w:tc>
        <w:tc>
          <w:tcPr>
            <w:tcW w:w="4081" w:type="pct"/>
            <w:vAlign w:val="center"/>
          </w:tcPr>
          <w:p w14:paraId="6B20D0EC">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（1）平台采用标准RESTful协议提供服务对外接口服务，支持跨平台的HTTP的请求，以保证系统的扩展性，能够与上级</w:t>
            </w:r>
            <w:r>
              <w:rPr>
                <w:rFonts w:hint="eastAsia" w:asciiTheme="minorEastAsia" w:hAnsiTheme="minorEastAsia" w:eastAsiaTheme="minorEastAsia" w:cstheme="minorEastAsia"/>
                <w:sz w:val="21"/>
                <w:szCs w:val="21"/>
                <w:lang w:val="en-US" w:eastAsia="zh-CN"/>
              </w:rPr>
              <w:t>教育</w:t>
            </w:r>
            <w:r>
              <w:rPr>
                <w:rFonts w:hint="eastAsia" w:asciiTheme="minorEastAsia" w:hAnsiTheme="minorEastAsia" w:eastAsiaTheme="minorEastAsia" w:cstheme="minorEastAsia"/>
                <w:sz w:val="21"/>
                <w:szCs w:val="21"/>
              </w:rPr>
              <w:t>管理系统数据上报接口；</w:t>
            </w:r>
          </w:p>
          <w:p w14:paraId="199C386E">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（2）平台采用标准JSon格式完成接口间调用或前后端的数据传输。</w:t>
            </w:r>
          </w:p>
        </w:tc>
      </w:tr>
      <w:tr w14:paraId="6D9BB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4" w:type="pct"/>
            <w:vAlign w:val="center"/>
          </w:tcPr>
          <w:p w14:paraId="01F96BC0">
            <w:pPr>
              <w:keepNext w:val="0"/>
              <w:keepLines w:val="0"/>
              <w:pageBreakBefore w:val="0"/>
              <w:widowControl w:val="0"/>
              <w:numPr>
                <w:ilvl w:val="0"/>
                <w:numId w:val="3"/>
              </w:numPr>
              <w:tabs>
                <w:tab w:val="left" w:pos="420"/>
                <w:tab w:val="clear" w:pos="0"/>
              </w:tabs>
              <w:kinsoku/>
              <w:wordWrap/>
              <w:overflowPunct/>
              <w:topLinePunct w:val="0"/>
              <w:autoSpaceDE/>
              <w:autoSpaceDN/>
              <w:bidi w:val="0"/>
              <w:adjustRightInd/>
              <w:snapToGrid/>
              <w:spacing w:line="312" w:lineRule="auto"/>
              <w:ind w:left="425" w:leftChars="0" w:hanging="425" w:firstLineChars="0"/>
              <w:jc w:val="center"/>
              <w:textAlignment w:val="auto"/>
              <w:rPr>
                <w:rFonts w:hint="eastAsia" w:asciiTheme="minorEastAsia" w:hAnsiTheme="minorEastAsia" w:eastAsiaTheme="minorEastAsia" w:cstheme="minorEastAsia"/>
                <w:sz w:val="21"/>
                <w:szCs w:val="21"/>
              </w:rPr>
            </w:pPr>
          </w:p>
        </w:tc>
        <w:tc>
          <w:tcPr>
            <w:tcW w:w="554" w:type="pct"/>
            <w:vAlign w:val="center"/>
          </w:tcPr>
          <w:p w14:paraId="71F55AC9">
            <w:pPr>
              <w:keepNext w:val="0"/>
              <w:keepLines w:val="0"/>
              <w:pageBreakBefore w:val="0"/>
              <w:widowControl w:val="0"/>
              <w:kinsoku/>
              <w:wordWrap/>
              <w:overflowPunct/>
              <w:topLinePunct w:val="0"/>
              <w:autoSpaceDE/>
              <w:autoSpaceDN/>
              <w:bidi w:val="0"/>
              <w:adjustRightInd/>
              <w:snapToGrid/>
              <w:spacing w:line="312"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系统并发支撑能力</w:t>
            </w:r>
          </w:p>
        </w:tc>
        <w:tc>
          <w:tcPr>
            <w:tcW w:w="4081" w:type="pct"/>
            <w:vAlign w:val="center"/>
          </w:tcPr>
          <w:p w14:paraId="352FBDA3">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平台支持多个应用系统的服务请求响应，能同时响应多个外部系统的多个反馈消息。能满足并发事件响应能力的需求，能杜绝消息阻塞、提高事务处理效率。</w:t>
            </w:r>
          </w:p>
          <w:p w14:paraId="6E3FEBEC">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（1）平台的系统设计满足大规模用户使用，应满足并发数不少于</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千，同时在线人数不少于</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万，同时在线视频数不少于</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万，平台人数不少于10万的性能要求；</w:t>
            </w:r>
          </w:p>
          <w:p w14:paraId="15B4453E">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（2）页面响应不高于3秒；检索响应不高于3秒；视频点播响应不高于6秒。</w:t>
            </w:r>
          </w:p>
        </w:tc>
      </w:tr>
      <w:tr w14:paraId="36A14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364" w:type="pct"/>
            <w:vAlign w:val="center"/>
          </w:tcPr>
          <w:p w14:paraId="59F21F96">
            <w:pPr>
              <w:keepNext w:val="0"/>
              <w:keepLines w:val="0"/>
              <w:pageBreakBefore w:val="0"/>
              <w:widowControl w:val="0"/>
              <w:numPr>
                <w:ilvl w:val="0"/>
                <w:numId w:val="3"/>
              </w:numPr>
              <w:tabs>
                <w:tab w:val="left" w:pos="420"/>
                <w:tab w:val="clear" w:pos="0"/>
              </w:tabs>
              <w:kinsoku/>
              <w:wordWrap/>
              <w:overflowPunct/>
              <w:topLinePunct w:val="0"/>
              <w:autoSpaceDE/>
              <w:autoSpaceDN/>
              <w:bidi w:val="0"/>
              <w:adjustRightInd/>
              <w:snapToGrid/>
              <w:spacing w:line="312" w:lineRule="auto"/>
              <w:ind w:left="425" w:leftChars="0" w:hanging="425" w:firstLineChars="0"/>
              <w:jc w:val="center"/>
              <w:textAlignment w:val="auto"/>
              <w:rPr>
                <w:rFonts w:hint="eastAsia" w:asciiTheme="minorEastAsia" w:hAnsiTheme="minorEastAsia" w:eastAsiaTheme="minorEastAsia" w:cstheme="minorEastAsia"/>
                <w:sz w:val="21"/>
                <w:szCs w:val="21"/>
              </w:rPr>
            </w:pPr>
          </w:p>
        </w:tc>
        <w:tc>
          <w:tcPr>
            <w:tcW w:w="554" w:type="pct"/>
            <w:vAlign w:val="center"/>
          </w:tcPr>
          <w:p w14:paraId="55533A14">
            <w:pPr>
              <w:keepNext w:val="0"/>
              <w:keepLines w:val="0"/>
              <w:pageBreakBefore w:val="0"/>
              <w:widowControl w:val="0"/>
              <w:kinsoku/>
              <w:wordWrap/>
              <w:overflowPunct/>
              <w:topLinePunct w:val="0"/>
              <w:autoSpaceDE/>
              <w:autoSpaceDN/>
              <w:bidi w:val="0"/>
              <w:adjustRightInd/>
              <w:snapToGrid/>
              <w:spacing w:line="312"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安全性</w:t>
            </w:r>
          </w:p>
        </w:tc>
        <w:tc>
          <w:tcPr>
            <w:tcW w:w="4081" w:type="pct"/>
            <w:vAlign w:val="center"/>
          </w:tcPr>
          <w:p w14:paraId="0DB2C263">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（1）平台数据安全性：系统提供系统数据与应用安全的解决方案。实现每天单表、数据库备份，包括手动备份和自动备份；提供监控平台,7×24小时监控平台运行状况、与各性能指标；</w:t>
            </w:r>
          </w:p>
          <w:p w14:paraId="7FC3A7AC">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（2）平台访问安全性：平台资源在使用过程中使用ssl进行加密传输，确保资源不会被第三方非法获得；平台能有效地防止常见的对于网站和信息系统的攻击。</w:t>
            </w:r>
          </w:p>
        </w:tc>
      </w:tr>
      <w:tr w14:paraId="7220E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64" w:type="pct"/>
            <w:vAlign w:val="center"/>
          </w:tcPr>
          <w:p w14:paraId="7B542DA4">
            <w:pPr>
              <w:keepNext w:val="0"/>
              <w:keepLines w:val="0"/>
              <w:pageBreakBefore w:val="0"/>
              <w:widowControl w:val="0"/>
              <w:numPr>
                <w:ilvl w:val="0"/>
                <w:numId w:val="3"/>
              </w:numPr>
              <w:tabs>
                <w:tab w:val="left" w:pos="420"/>
                <w:tab w:val="clear" w:pos="0"/>
              </w:tabs>
              <w:kinsoku/>
              <w:wordWrap/>
              <w:overflowPunct/>
              <w:topLinePunct w:val="0"/>
              <w:autoSpaceDE/>
              <w:autoSpaceDN/>
              <w:bidi w:val="0"/>
              <w:adjustRightInd/>
              <w:snapToGrid/>
              <w:spacing w:line="312" w:lineRule="auto"/>
              <w:ind w:left="425" w:leftChars="0" w:hanging="425" w:firstLineChars="0"/>
              <w:jc w:val="center"/>
              <w:textAlignment w:val="auto"/>
              <w:rPr>
                <w:rFonts w:hint="eastAsia" w:asciiTheme="minorEastAsia" w:hAnsiTheme="minorEastAsia" w:eastAsiaTheme="minorEastAsia" w:cstheme="minorEastAsia"/>
                <w:sz w:val="21"/>
                <w:szCs w:val="21"/>
              </w:rPr>
            </w:pPr>
          </w:p>
        </w:tc>
        <w:tc>
          <w:tcPr>
            <w:tcW w:w="554" w:type="pct"/>
            <w:vAlign w:val="center"/>
          </w:tcPr>
          <w:p w14:paraId="3F97533D">
            <w:pPr>
              <w:keepNext w:val="0"/>
              <w:keepLines w:val="0"/>
              <w:pageBreakBefore w:val="0"/>
              <w:widowControl w:val="0"/>
              <w:kinsoku/>
              <w:wordWrap/>
              <w:overflowPunct/>
              <w:topLinePunct w:val="0"/>
              <w:autoSpaceDE/>
              <w:autoSpaceDN/>
              <w:bidi w:val="0"/>
              <w:adjustRightInd/>
              <w:snapToGrid/>
              <w:spacing w:line="312"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移动端</w:t>
            </w:r>
          </w:p>
        </w:tc>
        <w:tc>
          <w:tcPr>
            <w:tcW w:w="4081" w:type="pct"/>
            <w:vAlign w:val="center"/>
          </w:tcPr>
          <w:p w14:paraId="02F26376">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支持IOS、安卓、鸿蒙等操作系统。</w:t>
            </w:r>
          </w:p>
        </w:tc>
      </w:tr>
      <w:tr w14:paraId="65AD1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64" w:type="pct"/>
            <w:vAlign w:val="center"/>
          </w:tcPr>
          <w:p w14:paraId="0C98295D">
            <w:pPr>
              <w:keepNext w:val="0"/>
              <w:keepLines w:val="0"/>
              <w:pageBreakBefore w:val="0"/>
              <w:widowControl w:val="0"/>
              <w:numPr>
                <w:ilvl w:val="0"/>
                <w:numId w:val="3"/>
              </w:numPr>
              <w:tabs>
                <w:tab w:val="left" w:pos="420"/>
                <w:tab w:val="clear" w:pos="0"/>
              </w:tabs>
              <w:kinsoku/>
              <w:wordWrap/>
              <w:overflowPunct/>
              <w:topLinePunct w:val="0"/>
              <w:autoSpaceDE/>
              <w:autoSpaceDN/>
              <w:bidi w:val="0"/>
              <w:adjustRightInd/>
              <w:snapToGrid/>
              <w:spacing w:line="312" w:lineRule="auto"/>
              <w:ind w:left="425" w:leftChars="0" w:hanging="425" w:firstLineChars="0"/>
              <w:jc w:val="center"/>
              <w:textAlignment w:val="auto"/>
              <w:rPr>
                <w:rFonts w:hint="eastAsia" w:asciiTheme="minorEastAsia" w:hAnsiTheme="minorEastAsia" w:eastAsiaTheme="minorEastAsia" w:cstheme="minorEastAsia"/>
                <w:sz w:val="21"/>
                <w:szCs w:val="21"/>
              </w:rPr>
            </w:pPr>
          </w:p>
        </w:tc>
        <w:tc>
          <w:tcPr>
            <w:tcW w:w="554" w:type="pct"/>
            <w:vAlign w:val="center"/>
          </w:tcPr>
          <w:p w14:paraId="3F993B6E">
            <w:pPr>
              <w:keepNext w:val="0"/>
              <w:keepLines w:val="0"/>
              <w:pageBreakBefore w:val="0"/>
              <w:widowControl w:val="0"/>
              <w:kinsoku/>
              <w:wordWrap/>
              <w:overflowPunct/>
              <w:topLinePunct w:val="0"/>
              <w:autoSpaceDE/>
              <w:autoSpaceDN/>
              <w:bidi w:val="0"/>
              <w:adjustRightInd/>
              <w:snapToGrid/>
              <w:spacing w:line="312"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PC端</w:t>
            </w:r>
          </w:p>
        </w:tc>
        <w:tc>
          <w:tcPr>
            <w:tcW w:w="4081" w:type="pct"/>
            <w:vAlign w:val="center"/>
          </w:tcPr>
          <w:p w14:paraId="2C145A70">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支持Windows、MacOS等操作系统。</w:t>
            </w:r>
          </w:p>
        </w:tc>
      </w:tr>
      <w:tr w14:paraId="5F72B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4" w:type="pct"/>
            <w:vAlign w:val="center"/>
          </w:tcPr>
          <w:p w14:paraId="18923FA2">
            <w:pPr>
              <w:keepNext w:val="0"/>
              <w:keepLines w:val="0"/>
              <w:pageBreakBefore w:val="0"/>
              <w:widowControl w:val="0"/>
              <w:numPr>
                <w:ilvl w:val="0"/>
                <w:numId w:val="3"/>
              </w:numPr>
              <w:tabs>
                <w:tab w:val="left" w:pos="420"/>
                <w:tab w:val="clear" w:pos="0"/>
              </w:tabs>
              <w:kinsoku/>
              <w:wordWrap/>
              <w:overflowPunct/>
              <w:topLinePunct w:val="0"/>
              <w:autoSpaceDE/>
              <w:autoSpaceDN/>
              <w:bidi w:val="0"/>
              <w:adjustRightInd/>
              <w:snapToGrid/>
              <w:spacing w:line="312" w:lineRule="auto"/>
              <w:ind w:left="425" w:leftChars="0" w:hanging="425" w:firstLineChars="0"/>
              <w:jc w:val="center"/>
              <w:textAlignment w:val="auto"/>
              <w:rPr>
                <w:rFonts w:hint="eastAsia" w:asciiTheme="minorEastAsia" w:hAnsiTheme="minorEastAsia" w:eastAsiaTheme="minorEastAsia" w:cstheme="minorEastAsia"/>
                <w:sz w:val="21"/>
                <w:szCs w:val="21"/>
              </w:rPr>
            </w:pPr>
          </w:p>
        </w:tc>
        <w:tc>
          <w:tcPr>
            <w:tcW w:w="554" w:type="pct"/>
            <w:vAlign w:val="center"/>
          </w:tcPr>
          <w:p w14:paraId="52065063">
            <w:pPr>
              <w:keepNext w:val="0"/>
              <w:keepLines w:val="0"/>
              <w:pageBreakBefore w:val="0"/>
              <w:widowControl w:val="0"/>
              <w:kinsoku/>
              <w:wordWrap/>
              <w:overflowPunct/>
              <w:topLinePunct w:val="0"/>
              <w:autoSpaceDE/>
              <w:autoSpaceDN/>
              <w:bidi w:val="0"/>
              <w:adjustRightInd/>
              <w:snapToGrid/>
              <w:spacing w:line="312"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w:t>
            </w:r>
          </w:p>
          <w:p w14:paraId="5F61862C">
            <w:pPr>
              <w:keepNext w:val="0"/>
              <w:keepLines w:val="0"/>
              <w:pageBreakBefore w:val="0"/>
              <w:widowControl w:val="0"/>
              <w:kinsoku/>
              <w:wordWrap/>
              <w:overflowPunct/>
              <w:topLinePunct w:val="0"/>
              <w:autoSpaceDE/>
              <w:autoSpaceDN/>
              <w:bidi w:val="0"/>
              <w:adjustRightInd/>
              <w:snapToGrid/>
              <w:spacing w:line="312" w:lineRule="auto"/>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标准</w:t>
            </w:r>
          </w:p>
        </w:tc>
        <w:tc>
          <w:tcPr>
            <w:tcW w:w="4081" w:type="pct"/>
            <w:vAlign w:val="center"/>
          </w:tcPr>
          <w:p w14:paraId="145CA37B">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Hans"/>
              </w:rPr>
              <w:t>系统应遵守《教育部关于发布〈教育管理信息教育管理基础代码〉等七个教育信息化行业标准的通知》（教技〔2012〕3号）中的《教育管理信息教育管理基础信息》《教育管理信息高等学校管理信息》等信息化标准。</w:t>
            </w:r>
          </w:p>
        </w:tc>
      </w:tr>
    </w:tbl>
    <w:p w14:paraId="2D49F820">
      <w:pPr>
        <w:numPr>
          <w:ilvl w:val="0"/>
          <w:numId w:val="0"/>
        </w:numPr>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五、平台服务功能与技术要求</w:t>
      </w:r>
    </w:p>
    <w:p w14:paraId="67DFF016">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高等学历继续教育</w:t>
      </w:r>
      <w:r>
        <w:rPr>
          <w:rFonts w:hint="eastAsia" w:ascii="宋体" w:hAnsi="宋体" w:eastAsia="宋体" w:cs="宋体"/>
          <w:sz w:val="24"/>
          <w:szCs w:val="24"/>
          <w:lang w:val="en-US" w:eastAsia="zh-Hans"/>
        </w:rPr>
        <w:t>在线</w:t>
      </w:r>
      <w:r>
        <w:rPr>
          <w:rFonts w:hint="eastAsia" w:ascii="宋体" w:hAnsi="宋体" w:eastAsia="宋体" w:cs="宋体"/>
          <w:sz w:val="24"/>
          <w:szCs w:val="24"/>
          <w:lang w:val="en-US" w:eastAsia="zh-CN"/>
        </w:rPr>
        <w:t>教学管理平台服务项目是搭建在统一数据库及云服务支撑环境的基础上，</w:t>
      </w:r>
      <w:r>
        <w:rPr>
          <w:rFonts w:hint="eastAsia" w:ascii="宋体" w:hAnsi="宋体" w:eastAsia="宋体" w:cs="宋体"/>
          <w:sz w:val="24"/>
          <w:szCs w:val="24"/>
          <w:lang w:val="en-US" w:eastAsia="zh-Hans"/>
        </w:rPr>
        <w:t>供应商提供的高等学历继续教育在线教学管理平台须满足</w:t>
      </w:r>
      <w:r>
        <w:rPr>
          <w:rFonts w:hint="eastAsia" w:ascii="宋体" w:hAnsi="宋体" w:eastAsia="宋体" w:cs="宋体"/>
          <w:sz w:val="24"/>
          <w:szCs w:val="24"/>
          <w:lang w:val="en-US" w:eastAsia="zh-CN"/>
        </w:rPr>
        <w:t>招生</w:t>
      </w:r>
      <w:r>
        <w:rPr>
          <w:rFonts w:hint="eastAsia" w:ascii="宋体" w:hAnsi="宋体" w:eastAsia="宋体" w:cs="宋体"/>
          <w:sz w:val="24"/>
          <w:szCs w:val="24"/>
          <w:lang w:val="en-US" w:eastAsia="zh-Hans"/>
        </w:rPr>
        <w:t>管理</w:t>
      </w:r>
      <w:r>
        <w:rPr>
          <w:rFonts w:hint="eastAsia" w:ascii="宋体" w:hAnsi="宋体" w:eastAsia="宋体" w:cs="宋体"/>
          <w:sz w:val="24"/>
          <w:szCs w:val="24"/>
          <w:lang w:val="en-US" w:eastAsia="zh-CN"/>
        </w:rPr>
        <w:t>、学籍管理、教学管理、教师</w:t>
      </w:r>
      <w:r>
        <w:rPr>
          <w:rFonts w:hint="eastAsia" w:ascii="宋体" w:hAnsi="宋体" w:eastAsia="宋体" w:cs="宋体"/>
          <w:sz w:val="24"/>
          <w:szCs w:val="24"/>
          <w:lang w:val="en-US" w:eastAsia="zh-Hans"/>
        </w:rPr>
        <w:t>管理</w:t>
      </w:r>
      <w:r>
        <w:rPr>
          <w:rFonts w:hint="eastAsia" w:ascii="宋体" w:hAnsi="宋体" w:eastAsia="宋体" w:cs="宋体"/>
          <w:sz w:val="24"/>
          <w:szCs w:val="24"/>
          <w:lang w:val="en-US" w:eastAsia="zh-CN"/>
        </w:rPr>
        <w:t>、学生</w:t>
      </w:r>
      <w:r>
        <w:rPr>
          <w:rFonts w:hint="eastAsia" w:ascii="宋体" w:hAnsi="宋体" w:eastAsia="宋体" w:cs="宋体"/>
          <w:sz w:val="24"/>
          <w:szCs w:val="24"/>
          <w:lang w:val="en-US" w:eastAsia="zh-Hans"/>
        </w:rPr>
        <w:t>在线学习</w:t>
      </w:r>
      <w:r>
        <w:rPr>
          <w:rFonts w:hint="eastAsia" w:ascii="宋体" w:hAnsi="宋体" w:eastAsia="宋体" w:cs="宋体"/>
          <w:sz w:val="24"/>
          <w:szCs w:val="24"/>
          <w:lang w:val="en-US" w:eastAsia="zh-CN"/>
        </w:rPr>
        <w:t>等。</w:t>
      </w:r>
      <w:r>
        <w:rPr>
          <w:rFonts w:hint="eastAsia" w:ascii="宋体" w:hAnsi="宋体" w:eastAsia="宋体" w:cs="宋体"/>
          <w:sz w:val="24"/>
          <w:szCs w:val="24"/>
          <w:lang w:val="en-US" w:eastAsia="zh-Hans"/>
        </w:rPr>
        <w:t>平台部署在承建公司云平台</w:t>
      </w:r>
      <w:r>
        <w:rPr>
          <w:rFonts w:hint="eastAsia" w:ascii="宋体" w:hAnsi="宋体" w:eastAsia="宋体" w:cs="宋体"/>
          <w:sz w:val="24"/>
          <w:szCs w:val="24"/>
          <w:lang w:val="en-US" w:eastAsia="zh-CN"/>
        </w:rPr>
        <w:t>，能针对采购人业务特点和要求提供平台或系统的个性化定制、二次开发“量身打造”等服务。</w:t>
      </w:r>
    </w:p>
    <w:p w14:paraId="6E83EFF1">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Hans"/>
        </w:rPr>
        <w:t>该</w:t>
      </w:r>
      <w:r>
        <w:rPr>
          <w:rFonts w:hint="eastAsia" w:ascii="宋体" w:hAnsi="宋体" w:eastAsia="宋体" w:cs="宋体"/>
          <w:sz w:val="24"/>
          <w:szCs w:val="24"/>
          <w:lang w:val="en-US" w:eastAsia="zh-CN"/>
        </w:rPr>
        <w:t>平台</w:t>
      </w:r>
      <w:r>
        <w:rPr>
          <w:rFonts w:hint="eastAsia" w:ascii="宋体" w:hAnsi="宋体" w:eastAsia="宋体" w:cs="宋体"/>
          <w:sz w:val="24"/>
          <w:szCs w:val="24"/>
          <w:lang w:val="en-US" w:eastAsia="zh-Hans"/>
        </w:rPr>
        <w:t>服务内容</w:t>
      </w:r>
      <w:r>
        <w:rPr>
          <w:rFonts w:hint="eastAsia" w:ascii="宋体" w:hAnsi="宋体" w:eastAsia="宋体" w:cs="宋体"/>
          <w:sz w:val="24"/>
          <w:szCs w:val="24"/>
          <w:lang w:val="en-US" w:eastAsia="zh-CN"/>
        </w:rPr>
        <w:t>必须</w:t>
      </w:r>
      <w:r>
        <w:rPr>
          <w:rFonts w:hint="eastAsia" w:ascii="宋体" w:hAnsi="宋体" w:eastAsia="宋体" w:cs="宋体"/>
          <w:sz w:val="24"/>
          <w:szCs w:val="24"/>
          <w:lang w:val="en-US" w:eastAsia="zh-Hans"/>
        </w:rPr>
        <w:t>达到</w:t>
      </w:r>
      <w:r>
        <w:rPr>
          <w:rFonts w:hint="eastAsia" w:ascii="宋体" w:hAnsi="宋体" w:eastAsia="宋体" w:cs="宋体"/>
          <w:sz w:val="24"/>
          <w:szCs w:val="24"/>
          <w:lang w:val="en-US" w:eastAsia="zh-CN"/>
        </w:rPr>
        <w:t>学院及</w:t>
      </w:r>
      <w:r>
        <w:rPr>
          <w:rFonts w:hint="eastAsia" w:ascii="宋体" w:hAnsi="宋体" w:eastAsia="宋体" w:cs="宋体"/>
          <w:sz w:val="24"/>
          <w:szCs w:val="24"/>
          <w:lang w:val="en-US" w:eastAsia="zh-Hans"/>
        </w:rPr>
        <w:t>校外教学点</w:t>
      </w:r>
      <w:r>
        <w:rPr>
          <w:rFonts w:hint="eastAsia" w:ascii="宋体" w:hAnsi="宋体" w:eastAsia="宋体" w:cs="宋体"/>
          <w:sz w:val="24"/>
          <w:szCs w:val="24"/>
          <w:lang w:val="en-US" w:eastAsia="zh-CN"/>
        </w:rPr>
        <w:t>管理员对基础数据、招生录取、电子照片、学籍、财务、教务、班级、课表、学生学习、考务、成绩、论文、毕业、学位、教材、统考、直播等一系列的业务进行信息化管理</w:t>
      </w:r>
      <w:r>
        <w:rPr>
          <w:rFonts w:hint="eastAsia" w:ascii="宋体" w:hAnsi="宋体" w:eastAsia="宋体" w:cs="宋体"/>
          <w:sz w:val="24"/>
          <w:szCs w:val="24"/>
          <w:lang w:val="en-US" w:eastAsia="zh-Hans"/>
        </w:rPr>
        <w:t>的要求</w:t>
      </w:r>
      <w:r>
        <w:rPr>
          <w:rFonts w:hint="eastAsia" w:ascii="宋体" w:hAnsi="宋体" w:eastAsia="宋体" w:cs="宋体"/>
          <w:sz w:val="24"/>
          <w:szCs w:val="24"/>
          <w:lang w:val="en-US" w:eastAsia="zh-CN"/>
        </w:rPr>
        <w:t>；并</w:t>
      </w:r>
      <w:r>
        <w:rPr>
          <w:rFonts w:hint="eastAsia" w:ascii="宋体" w:hAnsi="宋体" w:eastAsia="宋体" w:cs="宋体"/>
          <w:sz w:val="24"/>
          <w:szCs w:val="24"/>
          <w:lang w:val="en-US" w:eastAsia="zh-Hans"/>
        </w:rPr>
        <w:t>能支持</w:t>
      </w:r>
      <w:r>
        <w:rPr>
          <w:rFonts w:hint="eastAsia" w:ascii="宋体" w:hAnsi="宋体" w:eastAsia="宋体" w:cs="宋体"/>
          <w:sz w:val="24"/>
          <w:szCs w:val="24"/>
          <w:lang w:val="en-US" w:eastAsia="zh-CN"/>
        </w:rPr>
        <w:t>督学导学、统计报表、用户行为分析、公告管理、消息、帮助等辅助管理功能</w:t>
      </w:r>
      <w:r>
        <w:rPr>
          <w:rFonts w:hint="eastAsia" w:ascii="宋体" w:hAnsi="宋体" w:eastAsia="宋体" w:cs="宋体"/>
          <w:sz w:val="24"/>
          <w:szCs w:val="24"/>
          <w:lang w:val="en-US" w:eastAsia="zh-Hans"/>
        </w:rPr>
        <w:t>服务</w:t>
      </w:r>
      <w:r>
        <w:rPr>
          <w:rFonts w:hint="eastAsia" w:ascii="宋体" w:hAnsi="宋体" w:eastAsia="宋体" w:cs="宋体"/>
          <w:sz w:val="24"/>
          <w:szCs w:val="24"/>
          <w:lang w:val="en-US" w:eastAsia="zh-CN"/>
        </w:rPr>
        <w:t>。</w:t>
      </w:r>
    </w:p>
    <w:p w14:paraId="11CBEF5E">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各主要功能模块</w:t>
      </w:r>
      <w:r>
        <w:rPr>
          <w:rFonts w:hint="eastAsia" w:ascii="宋体" w:hAnsi="宋体" w:eastAsia="宋体" w:cs="宋体"/>
          <w:sz w:val="24"/>
          <w:szCs w:val="24"/>
          <w:lang w:val="en-US" w:eastAsia="zh-Hans"/>
        </w:rPr>
        <w:t>须达到的</w:t>
      </w:r>
      <w:r>
        <w:rPr>
          <w:rFonts w:hint="eastAsia" w:ascii="宋体" w:hAnsi="宋体" w:eastAsia="宋体" w:cs="宋体"/>
          <w:sz w:val="24"/>
          <w:szCs w:val="24"/>
          <w:lang w:val="en-US" w:eastAsia="zh-CN"/>
        </w:rPr>
        <w:t>要求如下，包含但不限于以下功能模块：</w:t>
      </w:r>
    </w:p>
    <w:p w14:paraId="3EC496F5">
      <w:pPr>
        <w:autoSpaceDE w:val="0"/>
        <w:spacing w:line="360" w:lineRule="auto"/>
        <w:ind w:firstLine="241" w:firstLineChars="100"/>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（一）</w:t>
      </w:r>
      <w:bookmarkStart w:id="193" w:name="_Toc22768"/>
      <w:r>
        <w:rPr>
          <w:rFonts w:hint="eastAsia" w:ascii="宋体" w:hAnsi="宋体" w:eastAsia="宋体" w:cs="宋体"/>
          <w:b/>
          <w:bCs/>
          <w:color w:val="auto"/>
          <w:kern w:val="2"/>
          <w:sz w:val="24"/>
          <w:szCs w:val="24"/>
          <w:lang w:val="en-US" w:eastAsia="zh-CN" w:bidi="ar-SA"/>
        </w:rPr>
        <w:t>基础数据管理</w:t>
      </w:r>
      <w:bookmarkEnd w:id="193"/>
    </w:p>
    <w:p w14:paraId="5D603E5A">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kern w:val="21"/>
          <w:sz w:val="24"/>
          <w:szCs w:val="24"/>
        </w:rPr>
      </w:pPr>
      <w:r>
        <w:rPr>
          <w:rFonts w:hint="eastAsia" w:ascii="宋体" w:hAnsi="宋体" w:eastAsia="宋体" w:cs="宋体"/>
          <w:snapToGrid w:val="0"/>
          <w:kern w:val="21"/>
          <w:sz w:val="24"/>
          <w:szCs w:val="24"/>
          <w:lang w:val="en-US" w:eastAsia="zh-CN" w:bidi="ar-SA"/>
        </w:rPr>
        <w:t>1.</w:t>
      </w:r>
      <w:r>
        <w:rPr>
          <w:rFonts w:hint="eastAsia" w:ascii="宋体" w:hAnsi="宋体" w:eastAsia="宋体" w:cs="宋体"/>
          <w:snapToGrid w:val="0"/>
          <w:kern w:val="21"/>
          <w:sz w:val="24"/>
          <w:szCs w:val="24"/>
        </w:rPr>
        <w:t>组织机构、角色适用于主办高校、校外教学点不同组织架构和权限的管理；支持对学校教学信息进行集中管理和维护，同时支持设置角色及权限等功能。</w:t>
      </w:r>
    </w:p>
    <w:p w14:paraId="7B6B2292">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napToGrid w:val="0"/>
          <w:kern w:val="21"/>
          <w:sz w:val="24"/>
          <w:szCs w:val="24"/>
        </w:rPr>
      </w:pPr>
      <w:r>
        <w:rPr>
          <w:rFonts w:hint="eastAsia" w:ascii="宋体" w:hAnsi="宋体" w:eastAsia="宋体" w:cs="宋体"/>
          <w:snapToGrid w:val="0"/>
          <w:kern w:val="21"/>
          <w:sz w:val="24"/>
          <w:szCs w:val="24"/>
          <w:lang w:val="en-US" w:eastAsia="zh-CN" w:bidi="ar-SA"/>
        </w:rPr>
        <w:t>2.</w:t>
      </w:r>
      <w:r>
        <w:rPr>
          <w:rFonts w:hint="eastAsia" w:ascii="宋体" w:hAnsi="宋体" w:eastAsia="宋体" w:cs="宋体"/>
          <w:snapToGrid w:val="0"/>
          <w:kern w:val="21"/>
          <w:sz w:val="24"/>
          <w:szCs w:val="24"/>
        </w:rPr>
        <w:t>支持校外教学点管理，支持教学点基本信息管理，支持编辑教学点信息、 合作状态、封面、负责人及联系方式，可以自定义选择是否为跨省教学点、是否承接对口帮扶、行业紧缺人才培养任务、 是否为医学或涉医教学点等信息</w:t>
      </w:r>
      <w:r>
        <w:rPr>
          <w:rFonts w:hint="eastAsia" w:ascii="宋体" w:hAnsi="宋体" w:eastAsia="宋体" w:cs="宋体"/>
          <w:snapToGrid w:val="0"/>
          <w:kern w:val="21"/>
          <w:sz w:val="24"/>
          <w:szCs w:val="24"/>
          <w:lang w:eastAsia="zh-CN"/>
        </w:rPr>
        <w:t>；支持教学点设点信息管理，支持编辑设点单位名称、地址、性质、法人名称并上传法人证书、联系人及联系方式；支持自定义设点单位经费分成比例，协议签署时间及协议有效期，上传设点协议；支持导出教学点备案表，查看备案状态和备案号；支持编辑办学条件，包括但不限于：办学场所面积、专业教学实训用房面积、计算机数量、录播、直播室面积、教师教研办公用房面积、图书藏量等，是否符合相关安全标准。</w:t>
      </w:r>
    </w:p>
    <w:p w14:paraId="0990B6F5">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napToGrid w:val="0"/>
          <w:kern w:val="21"/>
          <w:sz w:val="24"/>
          <w:szCs w:val="24"/>
        </w:rPr>
      </w:pPr>
      <w:r>
        <w:rPr>
          <w:rFonts w:hint="eastAsia" w:ascii="宋体" w:hAnsi="宋体" w:eastAsia="宋体" w:cs="宋体"/>
          <w:snapToGrid w:val="0"/>
          <w:kern w:val="21"/>
          <w:sz w:val="24"/>
          <w:szCs w:val="24"/>
          <w:lang w:val="en-US" w:eastAsia="zh-CN" w:bidi="ar-SA"/>
        </w:rPr>
        <w:t>3.</w:t>
      </w:r>
      <w:r>
        <w:rPr>
          <w:rFonts w:hint="eastAsia" w:ascii="宋体" w:hAnsi="宋体" w:eastAsia="宋体" w:cs="宋体"/>
          <w:snapToGrid w:val="0"/>
          <w:kern w:val="21"/>
          <w:sz w:val="24"/>
          <w:szCs w:val="24"/>
        </w:rPr>
        <w:t>支持专业管理，支持单个或批量添加专业信息；</w:t>
      </w:r>
    </w:p>
    <w:p w14:paraId="0493D65B">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napToGrid w:val="0"/>
          <w:kern w:val="21"/>
          <w:sz w:val="24"/>
          <w:szCs w:val="24"/>
        </w:rPr>
      </w:pPr>
      <w:r>
        <w:rPr>
          <w:rFonts w:hint="eastAsia" w:ascii="宋体" w:hAnsi="宋体" w:eastAsia="宋体" w:cs="宋体"/>
          <w:snapToGrid w:val="0"/>
          <w:kern w:val="21"/>
          <w:sz w:val="24"/>
          <w:szCs w:val="24"/>
          <w:lang w:val="en-US" w:eastAsia="zh-CN" w:bidi="ar-SA"/>
        </w:rPr>
        <w:t>4.</w:t>
      </w:r>
      <w:r>
        <w:rPr>
          <w:rFonts w:hint="eastAsia" w:ascii="宋体" w:hAnsi="宋体" w:eastAsia="宋体" w:cs="宋体"/>
          <w:snapToGrid w:val="0"/>
          <w:kern w:val="21"/>
          <w:sz w:val="24"/>
          <w:szCs w:val="24"/>
        </w:rPr>
        <w:t>支持学期管理，可以定义开始时间、结束时间，可以设置是否当前学期；</w:t>
      </w:r>
    </w:p>
    <w:p w14:paraId="2723AE41">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napToGrid w:val="0"/>
          <w:kern w:val="21"/>
          <w:sz w:val="24"/>
          <w:szCs w:val="24"/>
        </w:rPr>
      </w:pPr>
      <w:r>
        <w:rPr>
          <w:rFonts w:hint="eastAsia" w:ascii="宋体" w:hAnsi="宋体" w:eastAsia="宋体" w:cs="宋体"/>
          <w:snapToGrid w:val="0"/>
          <w:kern w:val="21"/>
          <w:sz w:val="24"/>
          <w:szCs w:val="24"/>
          <w:lang w:val="en-US" w:eastAsia="zh-CN" w:bidi="ar-SA"/>
        </w:rPr>
        <w:t>5.</w:t>
      </w:r>
      <w:r>
        <w:rPr>
          <w:rFonts w:hint="eastAsia" w:ascii="宋体" w:hAnsi="宋体" w:eastAsia="宋体" w:cs="宋体"/>
          <w:snapToGrid w:val="0"/>
          <w:kern w:val="21"/>
          <w:sz w:val="24"/>
          <w:szCs w:val="24"/>
        </w:rPr>
        <w:t>支持自定义角色，支持权限设置细化到操作按钮；平台可设置不同权限的账号，使用人员具备不同的操作或管理权限，只有在用户正确输入账号和密码后，才能成功完成鉴权并登录系统。</w:t>
      </w:r>
    </w:p>
    <w:p w14:paraId="73B37569">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napToGrid w:val="0"/>
          <w:kern w:val="21"/>
          <w:sz w:val="24"/>
          <w:szCs w:val="24"/>
        </w:rPr>
      </w:pPr>
      <w:r>
        <w:rPr>
          <w:rFonts w:hint="eastAsia" w:ascii="宋体" w:hAnsi="宋体" w:eastAsia="宋体" w:cs="宋体"/>
          <w:snapToGrid w:val="0"/>
          <w:kern w:val="21"/>
          <w:sz w:val="24"/>
          <w:szCs w:val="24"/>
          <w:lang w:val="en-US" w:eastAsia="zh-CN" w:bidi="ar-SA"/>
        </w:rPr>
        <w:t>6.</w:t>
      </w:r>
      <w:r>
        <w:rPr>
          <w:rFonts w:hint="eastAsia" w:ascii="宋体" w:hAnsi="宋体" w:eastAsia="宋体" w:cs="宋体"/>
          <w:snapToGrid w:val="0"/>
          <w:kern w:val="21"/>
          <w:sz w:val="24"/>
          <w:szCs w:val="24"/>
        </w:rPr>
        <w:t>教师资质管理</w:t>
      </w:r>
      <w:r>
        <w:rPr>
          <w:rFonts w:hint="eastAsia" w:ascii="宋体" w:hAnsi="宋体" w:eastAsia="宋体" w:cs="宋体"/>
          <w:snapToGrid w:val="0"/>
          <w:kern w:val="21"/>
          <w:sz w:val="24"/>
          <w:szCs w:val="24"/>
          <w:lang w:eastAsia="zh-CN"/>
        </w:rPr>
        <w:t>：</w:t>
      </w:r>
      <w:r>
        <w:rPr>
          <w:rFonts w:hint="eastAsia" w:ascii="宋体" w:hAnsi="宋体" w:eastAsia="宋体" w:cs="宋体"/>
          <w:snapToGrid w:val="0"/>
          <w:kern w:val="21"/>
          <w:sz w:val="24"/>
          <w:szCs w:val="24"/>
        </w:rPr>
        <w:t>支持编辑教师资质信息，包括但不限于学历学位、职称、专业领域，支持上传 PDF、JPG、JPEG、PNG 格式的相关资质材料</w:t>
      </w:r>
      <w:r>
        <w:rPr>
          <w:rFonts w:hint="eastAsia" w:ascii="宋体" w:hAnsi="宋体" w:eastAsia="宋体" w:cs="宋体"/>
          <w:snapToGrid w:val="0"/>
          <w:kern w:val="21"/>
          <w:sz w:val="24"/>
          <w:szCs w:val="24"/>
          <w:lang w:eastAsia="zh-CN"/>
        </w:rPr>
        <w:t>。</w:t>
      </w:r>
    </w:p>
    <w:p w14:paraId="75C19D58">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napToGrid w:val="0"/>
          <w:kern w:val="21"/>
          <w:sz w:val="24"/>
          <w:szCs w:val="24"/>
        </w:rPr>
      </w:pPr>
      <w:r>
        <w:rPr>
          <w:rFonts w:hint="eastAsia" w:ascii="宋体" w:hAnsi="宋体" w:eastAsia="宋体" w:cs="宋体"/>
          <w:snapToGrid w:val="0"/>
          <w:kern w:val="21"/>
          <w:sz w:val="24"/>
          <w:szCs w:val="24"/>
          <w:lang w:val="en-US" w:eastAsia="zh-CN" w:bidi="ar-SA"/>
        </w:rPr>
        <w:t>7.</w:t>
      </w:r>
      <w:r>
        <w:rPr>
          <w:rFonts w:hint="eastAsia" w:ascii="宋体" w:hAnsi="宋体" w:eastAsia="宋体" w:cs="宋体"/>
          <w:snapToGrid w:val="0"/>
          <w:kern w:val="21"/>
          <w:sz w:val="24"/>
          <w:szCs w:val="24"/>
          <w:lang w:val="en-US" w:eastAsia="zh-CN"/>
        </w:rPr>
        <w:t>打印设置：支持证明材料导出和打印功能，导出类型可选择一个学生一个PDF或合并为一个PDF导出，支持设置文件按学号排序，支持设置调用电子签章。</w:t>
      </w:r>
    </w:p>
    <w:p w14:paraId="5B205D3E">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napToGrid w:val="0"/>
          <w:kern w:val="21"/>
          <w:sz w:val="24"/>
          <w:szCs w:val="24"/>
        </w:rPr>
      </w:pPr>
      <w:r>
        <w:rPr>
          <w:rFonts w:hint="eastAsia" w:ascii="宋体" w:hAnsi="宋体" w:eastAsia="宋体" w:cs="宋体"/>
          <w:snapToGrid w:val="0"/>
          <w:kern w:val="21"/>
          <w:sz w:val="24"/>
          <w:szCs w:val="24"/>
          <w:lang w:val="en-US" w:eastAsia="zh-CN" w:bidi="ar-SA"/>
        </w:rPr>
        <w:t>8.</w:t>
      </w:r>
      <w:r>
        <w:rPr>
          <w:rFonts w:hint="eastAsia" w:ascii="宋体" w:hAnsi="宋体" w:eastAsia="宋体" w:cs="宋体"/>
          <w:snapToGrid w:val="0"/>
          <w:kern w:val="21"/>
          <w:sz w:val="24"/>
          <w:szCs w:val="24"/>
        </w:rPr>
        <w:t>系统日志记录所有管理员的操作记录、操作人、时间等信息</w:t>
      </w:r>
      <w:r>
        <w:rPr>
          <w:rFonts w:hint="eastAsia" w:ascii="宋体" w:hAnsi="宋体" w:eastAsia="宋体" w:cs="宋体"/>
          <w:snapToGrid w:val="0"/>
          <w:kern w:val="21"/>
          <w:sz w:val="24"/>
          <w:szCs w:val="24"/>
          <w:lang w:eastAsia="zh-CN"/>
        </w:rPr>
        <w:t>。</w:t>
      </w:r>
    </w:p>
    <w:p w14:paraId="74C802B4">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napToGrid w:val="0"/>
          <w:kern w:val="21"/>
          <w:sz w:val="24"/>
          <w:szCs w:val="24"/>
        </w:rPr>
      </w:pPr>
      <w:r>
        <w:rPr>
          <w:rFonts w:hint="eastAsia" w:ascii="宋体" w:hAnsi="宋体" w:eastAsia="宋体" w:cs="宋体"/>
          <w:snapToGrid w:val="0"/>
          <w:kern w:val="21"/>
          <w:sz w:val="24"/>
          <w:szCs w:val="24"/>
          <w:lang w:val="en-US" w:eastAsia="zh-CN" w:bidi="ar-SA"/>
        </w:rPr>
        <w:t>9.</w:t>
      </w:r>
      <w:r>
        <w:rPr>
          <w:rFonts w:hint="eastAsia" w:ascii="宋体" w:hAnsi="宋体" w:eastAsia="宋体" w:cs="宋体"/>
          <w:snapToGrid w:val="0"/>
          <w:kern w:val="21"/>
          <w:sz w:val="24"/>
          <w:szCs w:val="24"/>
          <w:lang w:val="en-US" w:eastAsia="zh-CN"/>
        </w:rPr>
        <w:t>支持自定义学号生成规则，可进行学号字段配置，包括：年级、专业、教学点代码、流水号等。</w:t>
      </w:r>
    </w:p>
    <w:p w14:paraId="4176AE8F">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napToGrid w:val="0"/>
          <w:kern w:val="21"/>
          <w:sz w:val="24"/>
          <w:szCs w:val="24"/>
          <w:lang w:val="en-US" w:eastAsia="zh-CN"/>
        </w:rPr>
      </w:pPr>
      <w:r>
        <w:rPr>
          <w:rFonts w:hint="eastAsia" w:ascii="宋体" w:hAnsi="宋体" w:eastAsia="宋体" w:cs="宋体"/>
          <w:snapToGrid w:val="0"/>
          <w:kern w:val="21"/>
          <w:sz w:val="24"/>
          <w:szCs w:val="24"/>
          <w:lang w:val="en-US" w:eastAsia="zh-CN" w:bidi="ar-SA"/>
        </w:rPr>
        <w:t>10.</w:t>
      </w:r>
      <w:r>
        <w:rPr>
          <w:rFonts w:hint="eastAsia" w:ascii="宋体" w:hAnsi="宋体" w:eastAsia="宋体" w:cs="宋体"/>
          <w:snapToGrid w:val="0"/>
          <w:kern w:val="21"/>
          <w:sz w:val="24"/>
          <w:szCs w:val="24"/>
          <w:lang w:val="en-US" w:eastAsia="zh-CN"/>
        </w:rPr>
        <w:t>门户网站： 实现学校主页可配置，支持轮播图更换与排版，支持设置院校信息，新闻，简介，招生简章，联系方式，并且可以个性化定制插图，配置通知公告，支持热门专业信息主页展示，同时附带专业封面，公示合作站点，支持直接通过页面模块拖动的方式布局板块，采用丰富媒体编辑器，编辑器包含视频、文档、图片、音频、图书、公式、符号、附件、网页、动画等常用组件。</w:t>
      </w:r>
    </w:p>
    <w:p w14:paraId="6781FCCD">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napToGrid w:val="0"/>
          <w:kern w:val="21"/>
          <w:sz w:val="24"/>
          <w:szCs w:val="24"/>
          <w:lang w:val="en-US" w:eastAsia="zh-CN"/>
        </w:rPr>
      </w:pPr>
      <w:bookmarkStart w:id="194" w:name="_Toc457"/>
      <w:r>
        <w:rPr>
          <w:rFonts w:hint="eastAsia" w:ascii="宋体" w:hAnsi="宋体" w:eastAsia="宋体" w:cs="宋体"/>
          <w:snapToGrid w:val="0"/>
          <w:kern w:val="21"/>
          <w:sz w:val="24"/>
          <w:szCs w:val="24"/>
          <w:lang w:val="en-US" w:eastAsia="zh-CN" w:bidi="ar-SA"/>
        </w:rPr>
        <w:t>11.</w:t>
      </w:r>
      <w:r>
        <w:rPr>
          <w:rFonts w:hint="eastAsia" w:ascii="宋体" w:hAnsi="宋体" w:eastAsia="宋体" w:cs="宋体"/>
          <w:snapToGrid w:val="0"/>
          <w:kern w:val="21"/>
          <w:sz w:val="24"/>
          <w:szCs w:val="24"/>
          <w:lang w:val="en-US" w:eastAsia="zh-CN"/>
        </w:rPr>
        <w:t>新闻和通知管理</w:t>
      </w:r>
      <w:bookmarkEnd w:id="194"/>
    </w:p>
    <w:p w14:paraId="402EBA68">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default" w:ascii="宋体" w:hAnsi="宋体" w:eastAsia="宋体" w:cs="宋体"/>
          <w:kern w:val="2"/>
          <w:sz w:val="24"/>
          <w:szCs w:val="24"/>
          <w:lang w:val="en-US" w:eastAsia="zh-CN" w:bidi="ar-SA"/>
        </w:rPr>
        <w:t>(1)</w:t>
      </w:r>
      <w:r>
        <w:rPr>
          <w:rFonts w:hint="eastAsia" w:ascii="宋体" w:hAnsi="宋体" w:eastAsia="宋体" w:cs="宋体"/>
          <w:sz w:val="24"/>
          <w:szCs w:val="24"/>
          <w:lang w:val="en-US" w:eastAsia="zh-CN"/>
        </w:rPr>
        <w:t>支持管理员、班主任按照校外教学点、年级、专业、班级等信息向学生发送系统公告。</w:t>
      </w:r>
    </w:p>
    <w:p w14:paraId="2AFAE74B">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default" w:ascii="宋体" w:hAnsi="宋体" w:eastAsia="宋体" w:cs="宋体"/>
          <w:kern w:val="2"/>
          <w:sz w:val="24"/>
          <w:szCs w:val="24"/>
          <w:lang w:val="en-US" w:eastAsia="zh-CN" w:bidi="ar-SA"/>
        </w:rPr>
        <w:t>(2)</w:t>
      </w:r>
      <w:r>
        <w:rPr>
          <w:rFonts w:hint="eastAsia" w:ascii="宋体" w:hAnsi="宋体" w:eastAsia="宋体" w:cs="宋体"/>
          <w:sz w:val="24"/>
          <w:szCs w:val="24"/>
          <w:lang w:val="en-US" w:eastAsia="zh-CN"/>
        </w:rPr>
        <w:t>支持院校新闻公告发布，推送形式以文字、音视频文件、超链接(连接学校其他系统信息或者问卷等H5) 形式推送。</w:t>
      </w:r>
    </w:p>
    <w:p w14:paraId="44CB97EC">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default" w:ascii="宋体" w:hAnsi="宋体" w:eastAsia="宋体" w:cs="宋体"/>
          <w:kern w:val="2"/>
          <w:sz w:val="24"/>
          <w:szCs w:val="24"/>
          <w:lang w:val="en-US" w:eastAsia="zh-CN" w:bidi="ar-SA"/>
        </w:rPr>
        <w:t>(3)</w:t>
      </w:r>
      <w:r>
        <w:rPr>
          <w:rFonts w:hint="eastAsia" w:ascii="宋体" w:hAnsi="宋体" w:eastAsia="宋体" w:cs="宋体"/>
          <w:sz w:val="24"/>
          <w:szCs w:val="24"/>
          <w:lang w:val="en-US" w:eastAsia="zh-CN"/>
        </w:rPr>
        <w:t>支持在全业务流程环节向学生发送站内信、短信等消息推送通知。</w:t>
      </w:r>
    </w:p>
    <w:p w14:paraId="11B0EDC9">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default" w:ascii="宋体" w:hAnsi="宋体" w:eastAsia="宋体" w:cs="宋体"/>
          <w:kern w:val="2"/>
          <w:sz w:val="24"/>
          <w:szCs w:val="24"/>
          <w:lang w:val="en-US" w:eastAsia="zh-CN" w:bidi="ar-SA"/>
        </w:rPr>
        <w:t>(4)</w:t>
      </w:r>
      <w:r>
        <w:rPr>
          <w:rFonts w:hint="eastAsia" w:ascii="宋体" w:hAnsi="宋体" w:eastAsia="宋体" w:cs="宋体"/>
          <w:sz w:val="24"/>
          <w:szCs w:val="24"/>
          <w:lang w:val="en-US" w:eastAsia="zh-CN"/>
        </w:rPr>
        <w:t>支持查看通知的已读和未读情况及导出统计结果。</w:t>
      </w:r>
    </w:p>
    <w:p w14:paraId="7E84D19D">
      <w:pPr>
        <w:pStyle w:val="1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napToGrid w:val="0"/>
          <w:kern w:val="21"/>
          <w:sz w:val="24"/>
          <w:szCs w:val="24"/>
          <w:lang w:val="en-US" w:eastAsia="zh-CN" w:bidi="ar-SA"/>
        </w:rPr>
      </w:pPr>
      <w:r>
        <w:rPr>
          <w:rFonts w:hint="eastAsia" w:ascii="宋体" w:hAnsi="宋体" w:eastAsia="宋体" w:cs="宋体"/>
          <w:snapToGrid w:val="0"/>
          <w:kern w:val="21"/>
          <w:sz w:val="24"/>
          <w:szCs w:val="24"/>
          <w:lang w:val="en-US" w:eastAsia="zh-CN" w:bidi="ar-SA"/>
        </w:rPr>
        <w:t>12．安全监管</w:t>
      </w:r>
    </w:p>
    <w:p w14:paraId="256D2C94">
      <w:pPr>
        <w:pStyle w:val="1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default" w:ascii="宋体" w:hAnsi="宋体" w:eastAsia="宋体" w:cs="宋体"/>
          <w:kern w:val="2"/>
          <w:sz w:val="24"/>
          <w:szCs w:val="24"/>
          <w:lang w:val="en-US" w:eastAsia="zh-CN" w:bidi="ar-SA"/>
        </w:rPr>
        <w:t>(1)支持管理员账号模拟登录学生账号，查看学生所有课程的学习记录和考试情况</w:t>
      </w:r>
      <w:r>
        <w:rPr>
          <w:rFonts w:hint="eastAsia" w:ascii="宋体" w:hAnsi="宋体" w:eastAsia="宋体" w:cs="宋体"/>
          <w:sz w:val="24"/>
          <w:szCs w:val="24"/>
          <w:lang w:val="en-US" w:eastAsia="zh-CN"/>
        </w:rPr>
        <w:t>。</w:t>
      </w:r>
    </w:p>
    <w:p w14:paraId="107CB588">
      <w:pPr>
        <w:pStyle w:val="1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default" w:ascii="宋体" w:hAnsi="宋体" w:eastAsia="宋体" w:cs="宋体"/>
          <w:kern w:val="2"/>
          <w:sz w:val="24"/>
          <w:szCs w:val="24"/>
          <w:lang w:val="en-US" w:eastAsia="zh-CN" w:bidi="ar-SA"/>
        </w:rPr>
        <w:t>(2)</w:t>
      </w:r>
      <w:r>
        <w:rPr>
          <w:rFonts w:hint="eastAsia" w:ascii="宋体" w:hAnsi="宋体" w:eastAsia="宋体" w:cs="宋体"/>
          <w:sz w:val="24"/>
          <w:szCs w:val="24"/>
          <w:lang w:val="en-US" w:eastAsia="zh-CN"/>
        </w:rPr>
        <w:t>支持开启防录屏安全设置，防录屏必须同时包含开启动态水印、禁止回放下载、禁止 APP录屏，自定义水印尺寸和不透明度，可预览查看课程视频中水印动态。</w:t>
      </w:r>
    </w:p>
    <w:p w14:paraId="7E5A60F6">
      <w:pPr>
        <w:pStyle w:val="1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default" w:ascii="宋体" w:hAnsi="宋体" w:eastAsia="宋体" w:cs="宋体"/>
          <w:kern w:val="2"/>
          <w:sz w:val="24"/>
          <w:szCs w:val="24"/>
          <w:lang w:val="en-US" w:eastAsia="zh-CN" w:bidi="ar-SA"/>
        </w:rPr>
        <w:t>(3)</w:t>
      </w:r>
      <w:r>
        <w:rPr>
          <w:rFonts w:hint="eastAsia" w:ascii="宋体" w:hAnsi="宋体" w:eastAsia="宋体" w:cs="宋体"/>
          <w:sz w:val="24"/>
          <w:szCs w:val="24"/>
          <w:lang w:val="en-US" w:eastAsia="zh-CN"/>
        </w:rPr>
        <w:t>支持自定义选择角色和老师赋予紧急终止直播权限。</w:t>
      </w:r>
    </w:p>
    <w:p w14:paraId="2EB2FE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bCs/>
          <w:color w:val="auto"/>
          <w:kern w:val="2"/>
          <w:sz w:val="24"/>
          <w:szCs w:val="24"/>
          <w:lang w:val="en-US" w:eastAsia="zh-CN" w:bidi="ar-SA"/>
        </w:rPr>
      </w:pPr>
      <w:r>
        <w:rPr>
          <w:rFonts w:hint="default"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4</w:t>
      </w:r>
      <w:r>
        <w:rPr>
          <w:rFonts w:hint="default" w:ascii="宋体" w:hAnsi="宋体" w:eastAsia="宋体" w:cs="宋体"/>
          <w:kern w:val="2"/>
          <w:sz w:val="24"/>
          <w:szCs w:val="24"/>
          <w:lang w:val="en-US" w:eastAsia="zh-CN" w:bidi="ar-SA"/>
        </w:rPr>
        <w:t>)</w:t>
      </w:r>
      <w:r>
        <w:rPr>
          <w:rFonts w:hint="eastAsia" w:ascii="宋体" w:hAnsi="宋体" w:eastAsia="宋体" w:cs="宋体"/>
          <w:sz w:val="24"/>
          <w:szCs w:val="24"/>
          <w:lang w:val="en-US" w:eastAsia="zh-CN"/>
        </w:rPr>
        <w:t>支持学生隐私信息管理，添加提取任务，支持提取类型选择，类型包括隐私信息导出和学生照片下载，自定义选择提取字段和数据范围，提取任务必须输入用途。</w:t>
      </w:r>
    </w:p>
    <w:p w14:paraId="1AEF3A07">
      <w:pPr>
        <w:autoSpaceDE w:val="0"/>
        <w:spacing w:line="360" w:lineRule="auto"/>
        <w:ind w:firstLine="241" w:firstLineChars="100"/>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（二）招生录取管理</w:t>
      </w:r>
    </w:p>
    <w:p w14:paraId="7A351871">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napToGrid w:val="0"/>
          <w:kern w:val="21"/>
          <w:sz w:val="24"/>
          <w:szCs w:val="24"/>
        </w:rPr>
      </w:pPr>
      <w:r>
        <w:rPr>
          <w:rFonts w:hint="default" w:ascii="宋体" w:hAnsi="宋体" w:eastAsia="宋体" w:cs="宋体"/>
          <w:snapToGrid w:val="0"/>
          <w:kern w:val="21"/>
          <w:sz w:val="24"/>
          <w:szCs w:val="24"/>
          <w:lang w:val="en-US" w:eastAsia="zh-CN" w:bidi="ar-SA"/>
        </w:rPr>
        <w:t>1</w:t>
      </w:r>
      <w:r>
        <w:rPr>
          <w:rFonts w:hint="eastAsia" w:ascii="宋体" w:hAnsi="宋体" w:eastAsia="宋体" w:cs="宋体"/>
          <w:snapToGrid w:val="0"/>
          <w:kern w:val="21"/>
          <w:sz w:val="24"/>
          <w:szCs w:val="24"/>
          <w:lang w:val="en-US" w:eastAsia="zh-CN" w:bidi="ar-SA"/>
        </w:rPr>
        <w:t>.</w:t>
      </w:r>
      <w:r>
        <w:rPr>
          <w:rFonts w:hint="eastAsia" w:ascii="宋体" w:hAnsi="宋体" w:eastAsia="宋体" w:cs="宋体"/>
          <w:snapToGrid w:val="0"/>
          <w:kern w:val="21"/>
          <w:sz w:val="24"/>
          <w:szCs w:val="24"/>
        </w:rPr>
        <w:t>支持管理员端批量打印录取通知书；支持学生端打印录取通知书；支持二维码扫码查看电子录取通知书，管理员可查看电子通知书查看下载状态，并支持自定义设置通知书模板。</w:t>
      </w:r>
    </w:p>
    <w:p w14:paraId="2EEB3219">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napToGrid w:val="0"/>
          <w:kern w:val="21"/>
          <w:sz w:val="24"/>
          <w:szCs w:val="24"/>
        </w:rPr>
      </w:pPr>
      <w:r>
        <w:rPr>
          <w:rFonts w:hint="default" w:ascii="宋体" w:hAnsi="宋体" w:eastAsia="宋体" w:cs="宋体"/>
          <w:snapToGrid w:val="0"/>
          <w:kern w:val="21"/>
          <w:sz w:val="24"/>
          <w:szCs w:val="24"/>
          <w:lang w:val="en-US" w:eastAsia="zh-CN" w:bidi="ar-SA"/>
        </w:rPr>
        <w:t>2</w:t>
      </w:r>
      <w:r>
        <w:rPr>
          <w:rFonts w:hint="eastAsia" w:ascii="宋体" w:hAnsi="宋体" w:eastAsia="宋体" w:cs="宋体"/>
          <w:snapToGrid w:val="0"/>
          <w:kern w:val="21"/>
          <w:sz w:val="24"/>
          <w:szCs w:val="24"/>
          <w:lang w:val="en-US" w:eastAsia="zh-CN" w:bidi="ar-SA"/>
        </w:rPr>
        <w:t>.</w:t>
      </w:r>
      <w:r>
        <w:rPr>
          <w:rFonts w:hint="eastAsia" w:ascii="宋体" w:hAnsi="宋体" w:eastAsia="宋体" w:cs="宋体"/>
          <w:snapToGrid w:val="0"/>
          <w:kern w:val="21"/>
          <w:sz w:val="24"/>
          <w:szCs w:val="24"/>
        </w:rPr>
        <w:t>支持单个或批量添加新生数据。</w:t>
      </w:r>
    </w:p>
    <w:p w14:paraId="00C21911">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napToGrid w:val="0"/>
          <w:kern w:val="21"/>
          <w:sz w:val="24"/>
          <w:szCs w:val="24"/>
        </w:rPr>
      </w:pPr>
      <w:r>
        <w:rPr>
          <w:rFonts w:hint="default" w:ascii="宋体" w:hAnsi="宋体" w:eastAsia="宋体" w:cs="宋体"/>
          <w:snapToGrid w:val="0"/>
          <w:kern w:val="21"/>
          <w:sz w:val="24"/>
          <w:szCs w:val="24"/>
          <w:lang w:val="en-US" w:eastAsia="zh-CN" w:bidi="ar-SA"/>
        </w:rPr>
        <w:t>3</w:t>
      </w:r>
      <w:r>
        <w:rPr>
          <w:rFonts w:hint="eastAsia" w:ascii="宋体" w:hAnsi="宋体" w:eastAsia="宋体" w:cs="宋体"/>
          <w:snapToGrid w:val="0"/>
          <w:kern w:val="21"/>
          <w:sz w:val="24"/>
          <w:szCs w:val="24"/>
          <w:lang w:val="en-US" w:eastAsia="zh-CN" w:bidi="ar-SA"/>
        </w:rPr>
        <w:t>.</w:t>
      </w:r>
      <w:r>
        <w:rPr>
          <w:rFonts w:hint="eastAsia" w:ascii="宋体" w:hAnsi="宋体" w:eastAsia="宋体" w:cs="宋体"/>
          <w:snapToGrid w:val="0"/>
          <w:kern w:val="21"/>
          <w:sz w:val="24"/>
          <w:szCs w:val="24"/>
        </w:rPr>
        <w:t>支持按校外教学点、年级、层次、专业等规则为新生分班；支持设置班主任，支持导入分班和手动调班，支持班级命名规则自定义，支持导出班级信息等功能。</w:t>
      </w:r>
    </w:p>
    <w:p w14:paraId="7B959DB9">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napToGrid w:val="0"/>
          <w:kern w:val="21"/>
          <w:sz w:val="24"/>
          <w:szCs w:val="24"/>
        </w:rPr>
      </w:pPr>
      <w:r>
        <w:rPr>
          <w:rFonts w:hint="default" w:ascii="宋体" w:hAnsi="宋体" w:eastAsia="宋体" w:cs="宋体"/>
          <w:snapToGrid w:val="0"/>
          <w:kern w:val="21"/>
          <w:sz w:val="24"/>
          <w:szCs w:val="24"/>
          <w:lang w:val="en-US" w:eastAsia="zh-CN" w:bidi="ar-SA"/>
        </w:rPr>
        <w:t>4</w:t>
      </w:r>
      <w:r>
        <w:rPr>
          <w:rFonts w:hint="eastAsia" w:ascii="宋体" w:hAnsi="宋体" w:eastAsia="宋体" w:cs="宋体"/>
          <w:snapToGrid w:val="0"/>
          <w:kern w:val="21"/>
          <w:sz w:val="24"/>
          <w:szCs w:val="24"/>
          <w:lang w:val="en-US" w:eastAsia="zh-CN" w:bidi="ar-SA"/>
        </w:rPr>
        <w:t>.</w:t>
      </w:r>
      <w:r>
        <w:rPr>
          <w:rFonts w:hint="eastAsia" w:ascii="宋体" w:hAnsi="宋体" w:eastAsia="宋体" w:cs="宋体"/>
          <w:snapToGrid w:val="0"/>
          <w:kern w:val="21"/>
          <w:sz w:val="24"/>
          <w:szCs w:val="24"/>
        </w:rPr>
        <w:t>支持添加班主任</w:t>
      </w:r>
      <w:r>
        <w:rPr>
          <w:rFonts w:hint="eastAsia" w:ascii="宋体" w:hAnsi="宋体" w:eastAsia="宋体" w:cs="宋体"/>
          <w:snapToGrid w:val="0"/>
          <w:kern w:val="21"/>
          <w:sz w:val="24"/>
          <w:szCs w:val="24"/>
          <w:lang w:eastAsia="zh-Hans"/>
        </w:rPr>
        <w:t>信息</w:t>
      </w:r>
      <w:r>
        <w:rPr>
          <w:rFonts w:hint="eastAsia" w:ascii="宋体" w:hAnsi="宋体" w:eastAsia="宋体" w:cs="宋体"/>
          <w:snapToGrid w:val="0"/>
          <w:kern w:val="21"/>
          <w:sz w:val="24"/>
          <w:szCs w:val="24"/>
        </w:rPr>
        <w:t>，并且按照年级、专业、教学点等信息，将学生指派给对应班主任。</w:t>
      </w:r>
    </w:p>
    <w:p w14:paraId="12F97DC4">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napToGrid w:val="0"/>
          <w:kern w:val="21"/>
          <w:sz w:val="24"/>
          <w:szCs w:val="24"/>
        </w:rPr>
      </w:pPr>
      <w:r>
        <w:rPr>
          <w:rFonts w:hint="default" w:ascii="宋体" w:hAnsi="宋体" w:eastAsia="宋体" w:cs="宋体"/>
          <w:snapToGrid w:val="0"/>
          <w:kern w:val="21"/>
          <w:sz w:val="24"/>
          <w:szCs w:val="24"/>
          <w:lang w:val="en-US" w:eastAsia="zh-CN" w:bidi="ar-SA"/>
        </w:rPr>
        <w:t>5</w:t>
      </w:r>
      <w:r>
        <w:rPr>
          <w:rFonts w:hint="eastAsia" w:ascii="宋体" w:hAnsi="宋体" w:eastAsia="宋体" w:cs="宋体"/>
          <w:snapToGrid w:val="0"/>
          <w:kern w:val="21"/>
          <w:sz w:val="24"/>
          <w:szCs w:val="24"/>
          <w:lang w:val="en-US" w:eastAsia="zh-CN" w:bidi="ar-SA"/>
        </w:rPr>
        <w:t>.</w:t>
      </w:r>
      <w:r>
        <w:rPr>
          <w:rFonts w:hint="eastAsia" w:ascii="宋体" w:hAnsi="宋体" w:eastAsia="宋体" w:cs="宋体"/>
          <w:snapToGrid w:val="0"/>
          <w:kern w:val="21"/>
          <w:sz w:val="24"/>
          <w:szCs w:val="24"/>
        </w:rPr>
        <w:t>支持</w:t>
      </w:r>
      <w:r>
        <w:rPr>
          <w:rFonts w:hint="eastAsia" w:ascii="宋体" w:hAnsi="宋体" w:eastAsia="宋体" w:cs="宋体"/>
          <w:snapToGrid w:val="0"/>
          <w:kern w:val="21"/>
          <w:sz w:val="24"/>
          <w:szCs w:val="24"/>
          <w:lang w:eastAsia="zh-Hans"/>
        </w:rPr>
        <w:t>学生</w:t>
      </w:r>
      <w:r>
        <w:rPr>
          <w:rFonts w:hint="eastAsia" w:ascii="宋体" w:hAnsi="宋体" w:eastAsia="宋体" w:cs="宋体"/>
          <w:snapToGrid w:val="0"/>
          <w:kern w:val="21"/>
          <w:sz w:val="24"/>
          <w:szCs w:val="24"/>
        </w:rPr>
        <w:t>进行人脸识别与录取照片比对。</w:t>
      </w:r>
    </w:p>
    <w:p w14:paraId="28136F62">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napToGrid w:val="0"/>
          <w:kern w:val="21"/>
          <w:sz w:val="24"/>
          <w:szCs w:val="24"/>
        </w:rPr>
      </w:pPr>
      <w:r>
        <w:rPr>
          <w:rFonts w:hint="default" w:ascii="宋体" w:hAnsi="宋体" w:eastAsia="宋体" w:cs="宋体"/>
          <w:snapToGrid w:val="0"/>
          <w:kern w:val="21"/>
          <w:sz w:val="24"/>
          <w:szCs w:val="24"/>
          <w:lang w:val="en-US" w:eastAsia="zh-CN" w:bidi="ar-SA"/>
        </w:rPr>
        <w:t>6</w:t>
      </w:r>
      <w:r>
        <w:rPr>
          <w:rFonts w:hint="eastAsia" w:ascii="宋体" w:hAnsi="宋体" w:eastAsia="宋体" w:cs="宋体"/>
          <w:snapToGrid w:val="0"/>
          <w:kern w:val="21"/>
          <w:sz w:val="24"/>
          <w:szCs w:val="24"/>
          <w:lang w:val="en-US" w:eastAsia="zh-CN" w:bidi="ar-SA"/>
        </w:rPr>
        <w:t>.</w:t>
      </w:r>
      <w:r>
        <w:rPr>
          <w:rFonts w:hint="eastAsia" w:ascii="宋体" w:hAnsi="宋体" w:eastAsia="宋体" w:cs="宋体"/>
          <w:snapToGrid w:val="0"/>
          <w:kern w:val="21"/>
          <w:sz w:val="24"/>
          <w:szCs w:val="24"/>
        </w:rPr>
        <w:t>支持专业之间、校外教学点之间的调剂。</w:t>
      </w:r>
    </w:p>
    <w:p w14:paraId="4710EFD5">
      <w:pPr>
        <w:autoSpaceDE w:val="0"/>
        <w:spacing w:line="360" w:lineRule="auto"/>
        <w:ind w:firstLine="480" w:firstLineChars="200"/>
        <w:rPr>
          <w:rFonts w:hint="eastAsia" w:ascii="宋体" w:hAnsi="宋体" w:eastAsia="宋体" w:cs="宋体"/>
          <w:b/>
          <w:bCs/>
          <w:color w:val="auto"/>
          <w:kern w:val="2"/>
          <w:sz w:val="24"/>
          <w:szCs w:val="24"/>
          <w:lang w:val="en-US" w:eastAsia="zh-CN" w:bidi="ar-SA"/>
        </w:rPr>
      </w:pPr>
      <w:r>
        <w:rPr>
          <w:rFonts w:hint="eastAsia" w:ascii="宋体" w:hAnsi="宋体" w:eastAsia="宋体" w:cs="宋体"/>
          <w:snapToGrid w:val="0"/>
          <w:kern w:val="21"/>
          <w:sz w:val="24"/>
          <w:szCs w:val="24"/>
          <w:lang w:val="en-US" w:eastAsia="zh-CN" w:bidi="ar-SA"/>
        </w:rPr>
        <w:t>7.助考管理：支持免费提供视频版考前辅导资料</w:t>
      </w:r>
    </w:p>
    <w:p w14:paraId="6142C103">
      <w:pPr>
        <w:autoSpaceDE w:val="0"/>
        <w:spacing w:line="360" w:lineRule="auto"/>
        <w:ind w:firstLine="241" w:firstLineChars="100"/>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（三）学籍管理</w:t>
      </w:r>
    </w:p>
    <w:p w14:paraId="1A0FCA44">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napToGrid w:val="0"/>
          <w:kern w:val="21"/>
          <w:sz w:val="24"/>
          <w:szCs w:val="24"/>
        </w:rPr>
      </w:pPr>
      <w:r>
        <w:rPr>
          <w:rFonts w:hint="default" w:ascii="宋体" w:hAnsi="宋体" w:eastAsia="宋体" w:cs="宋体"/>
          <w:snapToGrid w:val="0"/>
          <w:kern w:val="21"/>
          <w:sz w:val="24"/>
          <w:szCs w:val="24"/>
          <w:lang w:val="en-US" w:eastAsia="zh-CN" w:bidi="ar-SA"/>
        </w:rPr>
        <w:t>1</w:t>
      </w:r>
      <w:r>
        <w:rPr>
          <w:rFonts w:hint="eastAsia" w:ascii="宋体" w:hAnsi="宋体" w:eastAsia="宋体" w:cs="宋体"/>
          <w:snapToGrid w:val="0"/>
          <w:kern w:val="21"/>
          <w:sz w:val="24"/>
          <w:szCs w:val="24"/>
          <w:lang w:val="en-US" w:eastAsia="zh-CN" w:bidi="ar-SA"/>
        </w:rPr>
        <w:t>.</w:t>
      </w:r>
      <w:r>
        <w:rPr>
          <w:rFonts w:hint="eastAsia" w:ascii="宋体" w:hAnsi="宋体" w:eastAsia="宋体" w:cs="宋体"/>
          <w:snapToGrid w:val="0"/>
          <w:kern w:val="21"/>
          <w:sz w:val="24"/>
          <w:szCs w:val="24"/>
        </w:rPr>
        <w:t>支持线上专升本学生资格审核，学信网反馈的信息导入平台自动标识以及通知学生。</w:t>
      </w:r>
    </w:p>
    <w:p w14:paraId="48DD4951">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napToGrid w:val="0"/>
          <w:kern w:val="21"/>
          <w:sz w:val="24"/>
          <w:szCs w:val="24"/>
        </w:rPr>
      </w:pPr>
      <w:r>
        <w:rPr>
          <w:rFonts w:hint="default" w:ascii="宋体" w:hAnsi="宋体" w:eastAsia="宋体" w:cs="宋体"/>
          <w:snapToGrid w:val="0"/>
          <w:kern w:val="21"/>
          <w:sz w:val="24"/>
          <w:szCs w:val="24"/>
          <w:lang w:val="en-US" w:eastAsia="zh-CN" w:bidi="ar-SA"/>
        </w:rPr>
        <w:t>2</w:t>
      </w:r>
      <w:r>
        <w:rPr>
          <w:rFonts w:hint="eastAsia" w:ascii="宋体" w:hAnsi="宋体" w:eastAsia="宋体" w:cs="宋体"/>
          <w:snapToGrid w:val="0"/>
          <w:kern w:val="21"/>
          <w:sz w:val="24"/>
          <w:szCs w:val="24"/>
          <w:lang w:val="en-US" w:eastAsia="zh-CN" w:bidi="ar-SA"/>
        </w:rPr>
        <w:t>.</w:t>
      </w:r>
      <w:r>
        <w:rPr>
          <w:rFonts w:hint="eastAsia" w:ascii="宋体" w:hAnsi="宋体" w:eastAsia="宋体" w:cs="宋体"/>
          <w:snapToGrid w:val="0"/>
          <w:kern w:val="21"/>
          <w:sz w:val="24"/>
          <w:szCs w:val="24"/>
        </w:rPr>
        <w:t>支持照片管理，设置照片合格标准（包括但不限于尺寸、像素等），入学照片和毕业照片批量、单个导入，自动检测是否符合要求，支持照片查询；支持自定义方式导出，包括但不限于学号、姓名、身份证号、学号+姓名等组合方式。</w:t>
      </w:r>
    </w:p>
    <w:p w14:paraId="0C6F98B7">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napToGrid w:val="0"/>
          <w:kern w:val="21"/>
          <w:sz w:val="24"/>
          <w:szCs w:val="24"/>
        </w:rPr>
      </w:pPr>
      <w:r>
        <w:rPr>
          <w:rFonts w:hint="default" w:ascii="宋体" w:hAnsi="宋体" w:eastAsia="宋体" w:cs="宋体"/>
          <w:snapToGrid w:val="0"/>
          <w:kern w:val="21"/>
          <w:sz w:val="24"/>
          <w:szCs w:val="24"/>
          <w:lang w:val="en-US" w:eastAsia="zh-CN" w:bidi="ar-SA"/>
        </w:rPr>
        <w:t>3</w:t>
      </w:r>
      <w:r>
        <w:rPr>
          <w:rFonts w:hint="eastAsia" w:ascii="宋体" w:hAnsi="宋体" w:eastAsia="宋体" w:cs="宋体"/>
          <w:snapToGrid w:val="0"/>
          <w:kern w:val="21"/>
          <w:sz w:val="24"/>
          <w:szCs w:val="24"/>
          <w:lang w:val="en-US" w:eastAsia="zh-CN" w:bidi="ar-SA"/>
        </w:rPr>
        <w:t>.</w:t>
      </w:r>
      <w:r>
        <w:rPr>
          <w:rFonts w:hint="eastAsia" w:ascii="宋体" w:hAnsi="宋体" w:eastAsia="宋体" w:cs="宋体"/>
          <w:snapToGrid w:val="0"/>
          <w:kern w:val="21"/>
          <w:sz w:val="24"/>
          <w:szCs w:val="24"/>
        </w:rPr>
        <w:t>支持学籍异动，可自定义添加学籍异动类型、设置申请审核流程、设置审核通过变更信息等；支持异动支撑材料上传。</w:t>
      </w:r>
    </w:p>
    <w:p w14:paraId="06A80185">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napToGrid w:val="0"/>
          <w:kern w:val="21"/>
          <w:sz w:val="24"/>
          <w:szCs w:val="24"/>
        </w:rPr>
      </w:pPr>
      <w:r>
        <w:rPr>
          <w:rFonts w:hint="default" w:ascii="宋体" w:hAnsi="宋体" w:eastAsia="宋体" w:cs="宋体"/>
          <w:snapToGrid w:val="0"/>
          <w:kern w:val="21"/>
          <w:sz w:val="24"/>
          <w:szCs w:val="24"/>
          <w:lang w:val="en-US" w:eastAsia="zh-CN" w:bidi="ar-SA"/>
        </w:rPr>
        <w:t>4</w:t>
      </w:r>
      <w:r>
        <w:rPr>
          <w:rFonts w:hint="eastAsia" w:ascii="宋体" w:hAnsi="宋体" w:eastAsia="宋体" w:cs="宋体"/>
          <w:snapToGrid w:val="0"/>
          <w:kern w:val="21"/>
          <w:sz w:val="24"/>
          <w:szCs w:val="24"/>
          <w:lang w:val="en-US" w:eastAsia="zh-CN" w:bidi="ar-SA"/>
        </w:rPr>
        <w:t>.</w:t>
      </w:r>
      <w:r>
        <w:rPr>
          <w:rFonts w:hint="eastAsia" w:ascii="宋体" w:hAnsi="宋体" w:eastAsia="宋体" w:cs="宋体"/>
          <w:snapToGrid w:val="0"/>
          <w:kern w:val="21"/>
          <w:sz w:val="24"/>
          <w:szCs w:val="24"/>
          <w:lang w:eastAsia="zh-Hans"/>
        </w:rPr>
        <w:t>支持</w:t>
      </w:r>
      <w:r>
        <w:rPr>
          <w:rFonts w:hint="eastAsia" w:ascii="宋体" w:hAnsi="宋体" w:eastAsia="宋体" w:cs="宋体"/>
          <w:snapToGrid w:val="0"/>
          <w:kern w:val="21"/>
          <w:sz w:val="24"/>
          <w:szCs w:val="24"/>
        </w:rPr>
        <w:t>异动流程管理：</w:t>
      </w:r>
      <w:r>
        <w:rPr>
          <w:rFonts w:hint="eastAsia" w:ascii="宋体" w:hAnsi="宋体" w:eastAsia="宋体" w:cs="宋体"/>
          <w:snapToGrid w:val="0"/>
          <w:kern w:val="21"/>
          <w:sz w:val="24"/>
          <w:szCs w:val="24"/>
          <w:lang w:eastAsia="zh-Hans"/>
        </w:rPr>
        <w:t>支持</w:t>
      </w:r>
      <w:r>
        <w:rPr>
          <w:rFonts w:hint="eastAsia" w:ascii="宋体" w:hAnsi="宋体" w:eastAsia="宋体" w:cs="宋体"/>
          <w:snapToGrid w:val="0"/>
          <w:kern w:val="21"/>
          <w:sz w:val="24"/>
          <w:szCs w:val="24"/>
        </w:rPr>
        <w:t>学校设置异动规则，满足多级审批，支持开始、结束时间设置，支持申请模板与申请须知发布，异动过程被系统记录；支持自定义申请、审核时是否需要签名，支持审批人电子签名留档等功能。</w:t>
      </w:r>
    </w:p>
    <w:p w14:paraId="60185B96">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napToGrid w:val="0"/>
          <w:kern w:val="21"/>
          <w:sz w:val="24"/>
          <w:szCs w:val="24"/>
        </w:rPr>
      </w:pPr>
      <w:r>
        <w:rPr>
          <w:rFonts w:hint="default" w:ascii="宋体" w:hAnsi="宋体" w:eastAsia="宋体" w:cs="宋体"/>
          <w:snapToGrid w:val="0"/>
          <w:kern w:val="21"/>
          <w:sz w:val="24"/>
          <w:szCs w:val="24"/>
          <w:lang w:val="en-US" w:eastAsia="zh-CN" w:bidi="ar-SA"/>
        </w:rPr>
        <w:t>5</w:t>
      </w:r>
      <w:r>
        <w:rPr>
          <w:rFonts w:hint="eastAsia" w:ascii="宋体" w:hAnsi="宋体" w:eastAsia="宋体" w:cs="宋体"/>
          <w:snapToGrid w:val="0"/>
          <w:kern w:val="21"/>
          <w:sz w:val="24"/>
          <w:szCs w:val="24"/>
          <w:lang w:val="en-US" w:eastAsia="zh-CN" w:bidi="ar-SA"/>
        </w:rPr>
        <w:t>.</w:t>
      </w:r>
      <w:r>
        <w:rPr>
          <w:rFonts w:hint="eastAsia" w:ascii="宋体" w:hAnsi="宋体" w:eastAsia="宋体" w:cs="宋体"/>
          <w:snapToGrid w:val="0"/>
          <w:kern w:val="21"/>
          <w:sz w:val="24"/>
          <w:szCs w:val="24"/>
        </w:rPr>
        <w:t>支持在线打印单个或多个学生学籍卡和个人成绩单；在线打印模板支持自定义设计。</w:t>
      </w:r>
    </w:p>
    <w:p w14:paraId="281D838F">
      <w:pPr>
        <w:numPr>
          <w:ilvl w:val="0"/>
          <w:numId w:val="0"/>
        </w:numPr>
        <w:spacing w:line="360" w:lineRule="auto"/>
        <w:ind w:left="0" w:leftChars="0" w:firstLine="480" w:firstLineChars="200"/>
        <w:jc w:val="both"/>
        <w:rPr>
          <w:rFonts w:hint="eastAsia" w:ascii="Times New Roman" w:hAnsi="Times New Roman" w:eastAsia="宋体" w:cs="宋体"/>
          <w:b/>
          <w:bCs/>
          <w:color w:val="auto"/>
          <w:kern w:val="2"/>
          <w:sz w:val="28"/>
          <w:szCs w:val="28"/>
          <w:highlight w:val="none"/>
          <w:lang w:val="en-US" w:eastAsia="zh-CN" w:bidi="ar-SA"/>
        </w:rPr>
      </w:pPr>
      <w:r>
        <w:rPr>
          <w:rFonts w:hint="eastAsia" w:ascii="宋体" w:hAnsi="宋体" w:eastAsia="宋体" w:cs="宋体"/>
          <w:snapToGrid w:val="0"/>
          <w:kern w:val="21"/>
          <w:sz w:val="24"/>
          <w:szCs w:val="24"/>
          <w:lang w:val="en-US" w:eastAsia="zh-CN"/>
        </w:rPr>
        <w:t>6.</w:t>
      </w:r>
      <w:r>
        <w:rPr>
          <w:rFonts w:hint="eastAsia" w:ascii="宋体" w:hAnsi="宋体" w:eastAsia="宋体" w:cs="宋体"/>
          <w:snapToGrid w:val="0"/>
          <w:kern w:val="21"/>
          <w:sz w:val="24"/>
          <w:szCs w:val="24"/>
        </w:rPr>
        <w:t>支持各类证明材料打印；模板自定义设置及打印，支持用户自定义可配置的表格模版，例如录取通知书、毕业生登记表、学籍卡、毕业成绩单、毕业证书、学位证书、入学登记表等。</w:t>
      </w:r>
    </w:p>
    <w:p w14:paraId="10350FFC">
      <w:pPr>
        <w:autoSpaceDE w:val="0"/>
        <w:spacing w:line="360" w:lineRule="auto"/>
        <w:ind w:firstLine="241" w:firstLineChars="100"/>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（四）教学管理</w:t>
      </w:r>
    </w:p>
    <w:p w14:paraId="5435B207">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napToGrid w:val="0"/>
          <w:kern w:val="21"/>
          <w:sz w:val="24"/>
          <w:szCs w:val="24"/>
        </w:rPr>
      </w:pPr>
      <w:r>
        <w:rPr>
          <w:rFonts w:hint="default" w:ascii="宋体" w:hAnsi="宋体" w:eastAsia="宋体" w:cs="宋体"/>
          <w:snapToGrid w:val="0"/>
          <w:kern w:val="21"/>
          <w:sz w:val="24"/>
          <w:szCs w:val="24"/>
          <w:lang w:val="en-US" w:eastAsia="zh-CN" w:bidi="ar-SA"/>
        </w:rPr>
        <w:t>1</w:t>
      </w:r>
      <w:r>
        <w:rPr>
          <w:rFonts w:hint="eastAsia" w:ascii="宋体" w:hAnsi="宋体" w:eastAsia="宋体" w:cs="宋体"/>
          <w:snapToGrid w:val="0"/>
          <w:kern w:val="21"/>
          <w:sz w:val="24"/>
          <w:szCs w:val="24"/>
          <w:lang w:val="en-US" w:eastAsia="zh-CN" w:bidi="ar-SA"/>
        </w:rPr>
        <w:t>.</w:t>
      </w:r>
      <w:r>
        <w:rPr>
          <w:rFonts w:hint="eastAsia" w:ascii="宋体" w:hAnsi="宋体" w:eastAsia="宋体" w:cs="宋体"/>
          <w:snapToGrid w:val="0"/>
          <w:kern w:val="21"/>
          <w:sz w:val="24"/>
          <w:szCs w:val="24"/>
        </w:rPr>
        <w:t>支持管理，制定、执行、查看、</w:t>
      </w:r>
      <w:r>
        <w:rPr>
          <w:rFonts w:hint="eastAsia" w:ascii="宋体" w:hAnsi="宋体" w:eastAsia="宋体" w:cs="宋体"/>
          <w:snapToGrid w:val="0"/>
          <w:kern w:val="21"/>
          <w:sz w:val="24"/>
          <w:szCs w:val="24"/>
          <w:lang w:eastAsia="zh-Hans"/>
        </w:rPr>
        <w:t>修改</w:t>
      </w:r>
      <w:r>
        <w:rPr>
          <w:rFonts w:hint="eastAsia" w:ascii="宋体" w:hAnsi="宋体" w:eastAsia="宋体" w:cs="宋体"/>
          <w:snapToGrid w:val="0"/>
          <w:kern w:val="21"/>
          <w:sz w:val="24"/>
          <w:szCs w:val="24"/>
        </w:rPr>
        <w:t>教学计划。</w:t>
      </w:r>
    </w:p>
    <w:p w14:paraId="720D427A">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napToGrid w:val="0"/>
          <w:kern w:val="21"/>
          <w:sz w:val="24"/>
          <w:szCs w:val="24"/>
        </w:rPr>
      </w:pPr>
      <w:r>
        <w:rPr>
          <w:rFonts w:hint="default" w:ascii="宋体" w:hAnsi="宋体" w:eastAsia="宋体" w:cs="宋体"/>
          <w:snapToGrid w:val="0"/>
          <w:kern w:val="21"/>
          <w:sz w:val="24"/>
          <w:szCs w:val="24"/>
          <w:lang w:val="en-US" w:eastAsia="zh-CN" w:bidi="ar-SA"/>
        </w:rPr>
        <w:t>2</w:t>
      </w:r>
      <w:r>
        <w:rPr>
          <w:rFonts w:hint="eastAsia" w:ascii="宋体" w:hAnsi="宋体" w:eastAsia="宋体" w:cs="宋体"/>
          <w:snapToGrid w:val="0"/>
          <w:kern w:val="21"/>
          <w:sz w:val="24"/>
          <w:szCs w:val="24"/>
          <w:lang w:val="en-US" w:eastAsia="zh-CN" w:bidi="ar-SA"/>
        </w:rPr>
        <w:t>.</w:t>
      </w:r>
      <w:r>
        <w:rPr>
          <w:rFonts w:hint="eastAsia" w:ascii="宋体" w:hAnsi="宋体" w:eastAsia="宋体" w:cs="宋体"/>
          <w:snapToGrid w:val="0"/>
          <w:kern w:val="21"/>
          <w:sz w:val="24"/>
          <w:szCs w:val="24"/>
        </w:rPr>
        <w:t>支持按照班级、个人统计学习进度。</w:t>
      </w:r>
    </w:p>
    <w:p w14:paraId="469CE249">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napToGrid w:val="0"/>
          <w:kern w:val="21"/>
          <w:sz w:val="24"/>
          <w:szCs w:val="24"/>
        </w:rPr>
      </w:pPr>
      <w:r>
        <w:rPr>
          <w:rFonts w:hint="default" w:ascii="宋体" w:hAnsi="宋体" w:eastAsia="宋体" w:cs="宋体"/>
          <w:snapToGrid w:val="0"/>
          <w:kern w:val="21"/>
          <w:sz w:val="24"/>
          <w:szCs w:val="24"/>
          <w:lang w:val="en-US" w:eastAsia="zh-CN" w:bidi="ar-SA"/>
        </w:rPr>
        <w:t>3</w:t>
      </w:r>
      <w:r>
        <w:rPr>
          <w:rFonts w:hint="eastAsia" w:ascii="宋体" w:hAnsi="宋体" w:eastAsia="宋体" w:cs="宋体"/>
          <w:snapToGrid w:val="0"/>
          <w:kern w:val="21"/>
          <w:sz w:val="24"/>
          <w:szCs w:val="24"/>
          <w:lang w:val="en-US" w:eastAsia="zh-CN" w:bidi="ar-SA"/>
        </w:rPr>
        <w:t>.</w:t>
      </w:r>
      <w:r>
        <w:rPr>
          <w:rFonts w:hint="eastAsia" w:ascii="宋体" w:hAnsi="宋体" w:eastAsia="宋体" w:cs="宋体"/>
          <w:snapToGrid w:val="0"/>
          <w:kern w:val="21"/>
          <w:sz w:val="24"/>
          <w:szCs w:val="24"/>
        </w:rPr>
        <w:t>支持教师教学情况统计，系统需要能够记录和导出教师的教学行为，统计教师答疑情况和试卷批改情况，以便管理员跟踪教师的教学效果和进度，并在需要时提供支持。</w:t>
      </w:r>
    </w:p>
    <w:p w14:paraId="71445745">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napToGrid w:val="0"/>
          <w:kern w:val="21"/>
          <w:sz w:val="24"/>
          <w:szCs w:val="24"/>
        </w:rPr>
      </w:pPr>
      <w:r>
        <w:rPr>
          <w:rFonts w:hint="default" w:ascii="宋体" w:hAnsi="宋体" w:eastAsia="宋体" w:cs="宋体"/>
          <w:snapToGrid w:val="0"/>
          <w:kern w:val="21"/>
          <w:sz w:val="24"/>
          <w:szCs w:val="24"/>
          <w:lang w:val="en-US" w:eastAsia="zh-CN" w:bidi="ar-SA"/>
        </w:rPr>
        <w:t>4</w:t>
      </w:r>
      <w:r>
        <w:rPr>
          <w:rFonts w:hint="eastAsia" w:ascii="宋体" w:hAnsi="宋体" w:eastAsia="宋体" w:cs="宋体"/>
          <w:snapToGrid w:val="0"/>
          <w:kern w:val="21"/>
          <w:sz w:val="24"/>
          <w:szCs w:val="24"/>
          <w:lang w:val="en-US" w:eastAsia="zh-CN" w:bidi="ar-SA"/>
        </w:rPr>
        <w:t>.</w:t>
      </w:r>
      <w:r>
        <w:rPr>
          <w:rFonts w:hint="eastAsia" w:ascii="宋体" w:hAnsi="宋体" w:eastAsia="宋体" w:cs="宋体"/>
          <w:snapToGrid w:val="0"/>
          <w:kern w:val="21"/>
          <w:sz w:val="24"/>
          <w:szCs w:val="24"/>
        </w:rPr>
        <w:t>支持按照视频观看数量、观看时长、作业完成分数等信息发送通知进行督学。</w:t>
      </w:r>
    </w:p>
    <w:p w14:paraId="65424BF4">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napToGrid w:val="0"/>
          <w:kern w:val="21"/>
          <w:sz w:val="24"/>
          <w:szCs w:val="24"/>
        </w:rPr>
      </w:pPr>
      <w:r>
        <w:rPr>
          <w:rFonts w:hint="default" w:ascii="宋体" w:hAnsi="宋体" w:eastAsia="宋体" w:cs="宋体"/>
          <w:snapToGrid w:val="0"/>
          <w:kern w:val="21"/>
          <w:sz w:val="24"/>
          <w:szCs w:val="24"/>
          <w:lang w:val="en-US" w:eastAsia="zh-CN" w:bidi="ar-SA"/>
        </w:rPr>
        <w:t>5</w:t>
      </w:r>
      <w:r>
        <w:rPr>
          <w:rFonts w:hint="eastAsia" w:ascii="宋体" w:hAnsi="宋体" w:eastAsia="宋体" w:cs="宋体"/>
          <w:snapToGrid w:val="0"/>
          <w:kern w:val="21"/>
          <w:sz w:val="24"/>
          <w:szCs w:val="24"/>
          <w:lang w:val="en-US" w:eastAsia="zh-CN" w:bidi="ar-SA"/>
        </w:rPr>
        <w:t>.</w:t>
      </w:r>
      <w:r>
        <w:rPr>
          <w:rFonts w:hint="eastAsia" w:ascii="宋体" w:hAnsi="宋体" w:eastAsia="宋体" w:cs="宋体"/>
          <w:snapToGrid w:val="0"/>
          <w:kern w:val="21"/>
          <w:sz w:val="24"/>
          <w:szCs w:val="24"/>
        </w:rPr>
        <w:t>支持课表管理，可以在线制作课程表；支持新增课表、批量导入课表、在线申请调课、审核，以日历形式展示课表。</w:t>
      </w:r>
    </w:p>
    <w:p w14:paraId="1FD789F0">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napToGrid w:val="0"/>
          <w:kern w:val="21"/>
          <w:sz w:val="24"/>
          <w:szCs w:val="24"/>
        </w:rPr>
      </w:pPr>
      <w:r>
        <w:rPr>
          <w:rFonts w:hint="default" w:ascii="宋体" w:hAnsi="宋体" w:eastAsia="宋体" w:cs="宋体"/>
          <w:snapToGrid w:val="0"/>
          <w:kern w:val="21"/>
          <w:sz w:val="24"/>
          <w:szCs w:val="24"/>
          <w:lang w:val="en-US" w:eastAsia="zh-CN" w:bidi="ar-SA"/>
        </w:rPr>
        <w:t>6</w:t>
      </w:r>
      <w:r>
        <w:rPr>
          <w:rFonts w:hint="eastAsia" w:ascii="宋体" w:hAnsi="宋体" w:eastAsia="宋体" w:cs="宋体"/>
          <w:snapToGrid w:val="0"/>
          <w:kern w:val="21"/>
          <w:sz w:val="24"/>
          <w:szCs w:val="24"/>
          <w:lang w:val="en-US" w:eastAsia="zh-CN" w:bidi="ar-SA"/>
        </w:rPr>
        <w:t>.</w:t>
      </w:r>
      <w:r>
        <w:rPr>
          <w:rFonts w:hint="eastAsia" w:ascii="宋体" w:hAnsi="宋体" w:eastAsia="宋体" w:cs="宋体"/>
          <w:snapToGrid w:val="0"/>
          <w:kern w:val="21"/>
          <w:sz w:val="24"/>
          <w:szCs w:val="24"/>
          <w:lang w:eastAsia="zh-Hans"/>
        </w:rPr>
        <w:t>支持</w:t>
      </w:r>
      <w:r>
        <w:rPr>
          <w:rFonts w:hint="eastAsia" w:ascii="宋体" w:hAnsi="宋体" w:eastAsia="宋体" w:cs="宋体"/>
          <w:snapToGrid w:val="0"/>
          <w:kern w:val="21"/>
          <w:sz w:val="24"/>
          <w:szCs w:val="24"/>
        </w:rPr>
        <w:t>学校教学安排统计，显示每学期各专业的课程安排数，以及各种考核类型设置的课程数统计；</w:t>
      </w:r>
    </w:p>
    <w:p w14:paraId="08C84E24">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napToGrid w:val="0"/>
          <w:kern w:val="21"/>
          <w:sz w:val="24"/>
          <w:szCs w:val="24"/>
        </w:rPr>
      </w:pPr>
      <w:r>
        <w:rPr>
          <w:rFonts w:hint="default" w:ascii="宋体" w:hAnsi="宋体" w:eastAsia="宋体" w:cs="宋体"/>
          <w:snapToGrid w:val="0"/>
          <w:kern w:val="21"/>
          <w:sz w:val="24"/>
          <w:szCs w:val="24"/>
          <w:lang w:val="en-US" w:eastAsia="zh-CN" w:bidi="ar-SA"/>
        </w:rPr>
        <w:t>7</w:t>
      </w:r>
      <w:r>
        <w:rPr>
          <w:rFonts w:hint="eastAsia" w:ascii="宋体" w:hAnsi="宋体" w:eastAsia="宋体" w:cs="宋体"/>
          <w:snapToGrid w:val="0"/>
          <w:kern w:val="21"/>
          <w:sz w:val="24"/>
          <w:szCs w:val="24"/>
          <w:lang w:val="en-US" w:eastAsia="zh-CN" w:bidi="ar-SA"/>
        </w:rPr>
        <w:t>.</w:t>
      </w:r>
      <w:r>
        <w:rPr>
          <w:rFonts w:hint="eastAsia" w:ascii="宋体" w:hAnsi="宋体" w:eastAsia="宋体" w:cs="宋体"/>
          <w:snapToGrid w:val="0"/>
          <w:kern w:val="21"/>
          <w:sz w:val="24"/>
          <w:szCs w:val="24"/>
        </w:rPr>
        <w:t>支持</w:t>
      </w:r>
      <w:r>
        <w:rPr>
          <w:rFonts w:hint="eastAsia" w:ascii="宋体" w:hAnsi="宋体" w:eastAsia="宋体" w:cs="宋体"/>
          <w:snapToGrid w:val="0"/>
          <w:kern w:val="21"/>
          <w:sz w:val="24"/>
          <w:szCs w:val="24"/>
          <w:lang w:eastAsia="zh-Hans"/>
        </w:rPr>
        <w:t>管理员设置得分规则，</w:t>
      </w:r>
      <w:r>
        <w:rPr>
          <w:rFonts w:hint="eastAsia" w:ascii="宋体" w:hAnsi="宋体" w:eastAsia="宋体" w:cs="宋体"/>
          <w:snapToGrid w:val="0"/>
          <w:kern w:val="21"/>
          <w:sz w:val="24"/>
          <w:szCs w:val="24"/>
        </w:rPr>
        <w:t>包括课程视频、课程作业、讨论（发表或回复讨论权重）、直播录播观看、期末考试、面授考勤等</w:t>
      </w:r>
      <w:r>
        <w:rPr>
          <w:rFonts w:hint="eastAsia" w:ascii="宋体" w:hAnsi="宋体" w:eastAsia="宋体" w:cs="宋体"/>
          <w:snapToGrid w:val="0"/>
          <w:kern w:val="21"/>
          <w:sz w:val="24"/>
          <w:szCs w:val="24"/>
          <w:lang w:eastAsia="zh-Hans"/>
        </w:rPr>
        <w:t>分值</w:t>
      </w:r>
      <w:r>
        <w:rPr>
          <w:rFonts w:hint="eastAsia" w:ascii="宋体" w:hAnsi="宋体" w:eastAsia="宋体" w:cs="宋体"/>
          <w:snapToGrid w:val="0"/>
          <w:kern w:val="21"/>
          <w:sz w:val="24"/>
          <w:szCs w:val="24"/>
        </w:rPr>
        <w:t>。</w:t>
      </w:r>
    </w:p>
    <w:p w14:paraId="3B4105F2">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napToGrid w:val="0"/>
          <w:kern w:val="21"/>
          <w:sz w:val="24"/>
          <w:szCs w:val="24"/>
          <w:lang w:val="en-US" w:eastAsia="zh-CN"/>
        </w:rPr>
      </w:pPr>
      <w:bookmarkStart w:id="195" w:name="_Toc26788"/>
      <w:r>
        <w:rPr>
          <w:rFonts w:hint="default" w:ascii="宋体" w:hAnsi="宋体" w:eastAsia="宋体" w:cs="宋体"/>
          <w:snapToGrid w:val="0"/>
          <w:kern w:val="21"/>
          <w:sz w:val="24"/>
          <w:szCs w:val="24"/>
          <w:lang w:val="en-US" w:eastAsia="zh-CN" w:bidi="ar-SA"/>
        </w:rPr>
        <w:t>8</w:t>
      </w:r>
      <w:r>
        <w:rPr>
          <w:rFonts w:hint="eastAsia" w:ascii="宋体" w:hAnsi="宋体" w:eastAsia="宋体" w:cs="宋体"/>
          <w:snapToGrid w:val="0"/>
          <w:kern w:val="21"/>
          <w:sz w:val="24"/>
          <w:szCs w:val="24"/>
          <w:lang w:val="en-US" w:eastAsia="zh-CN" w:bidi="ar-SA"/>
        </w:rPr>
        <w:t>.</w:t>
      </w:r>
      <w:r>
        <w:rPr>
          <w:rFonts w:hint="eastAsia" w:ascii="宋体" w:hAnsi="宋体" w:eastAsia="宋体" w:cs="宋体"/>
          <w:snapToGrid w:val="0"/>
          <w:kern w:val="21"/>
          <w:sz w:val="24"/>
          <w:szCs w:val="24"/>
          <w:lang w:val="en-US" w:eastAsia="zh-CN"/>
        </w:rPr>
        <w:t>在线作业</w:t>
      </w:r>
      <w:bookmarkEnd w:id="195"/>
    </w:p>
    <w:p w14:paraId="00BAAAAE">
      <w:pPr>
        <w:pStyle w:val="1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default" w:ascii="宋体" w:hAnsi="宋体" w:eastAsia="宋体" w:cs="宋体"/>
          <w:kern w:val="2"/>
          <w:sz w:val="24"/>
          <w:szCs w:val="24"/>
          <w:lang w:val="en-US" w:eastAsia="zh-CN" w:bidi="ar-SA"/>
        </w:rPr>
        <w:t>(1)</w:t>
      </w:r>
      <w:r>
        <w:rPr>
          <w:rFonts w:hint="eastAsia" w:ascii="宋体" w:hAnsi="宋体" w:eastAsia="宋体" w:cs="宋体"/>
          <w:sz w:val="24"/>
          <w:szCs w:val="24"/>
        </w:rPr>
        <w:t>支持自定义扩展题型、支持单题录入和多题导入，word文件和图片直接导入，并提供相应的操作说明。</w:t>
      </w:r>
    </w:p>
    <w:p w14:paraId="723BDD31">
      <w:pPr>
        <w:pStyle w:val="1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default" w:ascii="宋体" w:hAnsi="宋体" w:eastAsia="宋体" w:cs="宋体"/>
          <w:kern w:val="2"/>
          <w:sz w:val="24"/>
          <w:szCs w:val="24"/>
          <w:lang w:val="en-US" w:eastAsia="zh-CN" w:bidi="ar-SA"/>
        </w:rPr>
        <w:t>(2)</w:t>
      </w:r>
      <w:r>
        <w:rPr>
          <w:rFonts w:hint="eastAsia" w:ascii="宋体" w:hAnsi="宋体" w:eastAsia="宋体" w:cs="宋体"/>
          <w:sz w:val="24"/>
          <w:szCs w:val="24"/>
          <w:lang w:eastAsia="zh-Hans"/>
        </w:rPr>
        <w:t>支持</w:t>
      </w:r>
      <w:r>
        <w:rPr>
          <w:rFonts w:hint="eastAsia" w:ascii="宋体" w:hAnsi="宋体" w:eastAsia="宋体" w:cs="宋体"/>
          <w:sz w:val="24"/>
          <w:szCs w:val="24"/>
        </w:rPr>
        <w:t>手工挑题组卷，</w:t>
      </w:r>
      <w:r>
        <w:rPr>
          <w:rFonts w:hint="eastAsia" w:ascii="宋体" w:hAnsi="宋体" w:eastAsia="宋体" w:cs="宋体"/>
          <w:sz w:val="24"/>
          <w:szCs w:val="24"/>
          <w:lang w:eastAsia="zh-Hans"/>
        </w:rPr>
        <w:t>支持按照</w:t>
      </w:r>
      <w:r>
        <w:rPr>
          <w:rFonts w:hint="eastAsia" w:ascii="宋体" w:hAnsi="宋体" w:eastAsia="宋体" w:cs="宋体"/>
          <w:sz w:val="24"/>
          <w:szCs w:val="24"/>
        </w:rPr>
        <w:t>规则</w:t>
      </w:r>
      <w:r>
        <w:rPr>
          <w:rFonts w:hint="eastAsia" w:ascii="宋体" w:hAnsi="宋体" w:eastAsia="宋体" w:cs="宋体"/>
          <w:sz w:val="24"/>
          <w:szCs w:val="24"/>
          <w:lang w:eastAsia="zh-Hans"/>
        </w:rPr>
        <w:t>要求</w:t>
      </w:r>
      <w:r>
        <w:rPr>
          <w:rFonts w:hint="eastAsia" w:ascii="宋体" w:hAnsi="宋体" w:eastAsia="宋体" w:cs="宋体"/>
          <w:sz w:val="24"/>
          <w:szCs w:val="24"/>
        </w:rPr>
        <w:t>系统自动生成试题；</w:t>
      </w:r>
      <w:r>
        <w:rPr>
          <w:rFonts w:hint="eastAsia" w:ascii="宋体" w:hAnsi="宋体" w:eastAsia="宋体" w:cs="宋体"/>
          <w:sz w:val="24"/>
          <w:szCs w:val="24"/>
          <w:lang w:eastAsia="zh-Hans"/>
        </w:rPr>
        <w:t>须</w:t>
      </w:r>
      <w:r>
        <w:rPr>
          <w:rFonts w:hint="eastAsia" w:ascii="宋体" w:hAnsi="宋体" w:eastAsia="宋体" w:cs="宋体"/>
          <w:sz w:val="24"/>
          <w:szCs w:val="24"/>
        </w:rPr>
        <w:t>支持随机试卷和多科组卷；</w:t>
      </w:r>
      <w:r>
        <w:rPr>
          <w:rFonts w:hint="eastAsia" w:ascii="宋体" w:hAnsi="宋体" w:eastAsia="宋体" w:cs="宋体"/>
          <w:sz w:val="24"/>
          <w:szCs w:val="24"/>
          <w:lang w:eastAsia="zh-Hans"/>
        </w:rPr>
        <w:t>支持</w:t>
      </w:r>
      <w:r>
        <w:rPr>
          <w:rFonts w:hint="eastAsia" w:ascii="宋体" w:hAnsi="宋体" w:eastAsia="宋体" w:cs="宋体"/>
          <w:sz w:val="24"/>
          <w:szCs w:val="24"/>
        </w:rPr>
        <w:t>自动生成试卷分析。</w:t>
      </w:r>
    </w:p>
    <w:p w14:paraId="5F33819C">
      <w:pPr>
        <w:pStyle w:val="1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default" w:ascii="宋体" w:hAnsi="宋体" w:eastAsia="宋体" w:cs="宋体"/>
          <w:kern w:val="2"/>
          <w:sz w:val="24"/>
          <w:szCs w:val="24"/>
          <w:lang w:val="en-US" w:eastAsia="zh-CN" w:bidi="ar-SA"/>
        </w:rPr>
        <w:t>(3)</w:t>
      </w:r>
      <w:r>
        <w:rPr>
          <w:rFonts w:hint="eastAsia" w:ascii="宋体" w:hAnsi="宋体" w:eastAsia="宋体" w:cs="宋体"/>
          <w:sz w:val="24"/>
          <w:szCs w:val="24"/>
          <w:lang w:eastAsia="zh-Hans"/>
        </w:rPr>
        <w:t>支持</w:t>
      </w:r>
      <w:r>
        <w:rPr>
          <w:rFonts w:hint="eastAsia" w:ascii="宋体" w:hAnsi="宋体" w:eastAsia="宋体" w:cs="宋体"/>
          <w:sz w:val="24"/>
          <w:szCs w:val="24"/>
        </w:rPr>
        <w:t>试卷导出模板设置，可将试卷导出用做线下考试使用。</w:t>
      </w:r>
    </w:p>
    <w:p w14:paraId="2AB1676E">
      <w:pPr>
        <w:pStyle w:val="1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default" w:ascii="宋体" w:hAnsi="宋体" w:eastAsia="宋体" w:cs="宋体"/>
          <w:kern w:val="2"/>
          <w:sz w:val="24"/>
          <w:szCs w:val="24"/>
          <w:lang w:val="en-US" w:eastAsia="zh-CN" w:bidi="ar-SA"/>
        </w:rPr>
        <w:t>(4)</w:t>
      </w:r>
      <w:r>
        <w:rPr>
          <w:rFonts w:hint="eastAsia" w:ascii="宋体" w:hAnsi="宋体" w:eastAsia="宋体" w:cs="宋体"/>
          <w:sz w:val="24"/>
          <w:szCs w:val="24"/>
          <w:lang w:eastAsia="zh-Hans"/>
        </w:rPr>
        <w:t>支持</w:t>
      </w:r>
      <w:r>
        <w:rPr>
          <w:rFonts w:hint="eastAsia" w:ascii="宋体" w:hAnsi="宋体" w:eastAsia="宋体" w:cs="宋体"/>
          <w:sz w:val="24"/>
          <w:szCs w:val="24"/>
        </w:rPr>
        <w:t>试题纠错管理功能。</w:t>
      </w:r>
    </w:p>
    <w:p w14:paraId="447CC271">
      <w:pPr>
        <w:numPr>
          <w:ilvl w:val="0"/>
          <w:numId w:val="0"/>
        </w:numPr>
        <w:spacing w:line="360" w:lineRule="auto"/>
        <w:ind w:left="0" w:leftChars="0" w:firstLine="480" w:firstLineChars="200"/>
        <w:jc w:val="both"/>
        <w:rPr>
          <w:rFonts w:hint="eastAsia" w:ascii="宋体" w:hAnsi="宋体" w:eastAsia="宋体" w:cs="宋体"/>
          <w:b/>
          <w:bCs/>
          <w:color w:val="auto"/>
          <w:kern w:val="2"/>
          <w:sz w:val="24"/>
          <w:szCs w:val="24"/>
          <w:highlight w:val="none"/>
          <w:lang w:val="en-US" w:eastAsia="zh-CN" w:bidi="ar-SA"/>
        </w:rPr>
      </w:pPr>
      <w:r>
        <w:rPr>
          <w:rFonts w:hint="default" w:ascii="宋体" w:hAnsi="宋体" w:eastAsia="宋体" w:cs="宋体"/>
          <w:kern w:val="2"/>
          <w:sz w:val="24"/>
          <w:szCs w:val="24"/>
          <w:lang w:val="en-US" w:eastAsia="zh-CN" w:bidi="ar-SA"/>
        </w:rPr>
        <w:t>(</w:t>
      </w:r>
      <w:r>
        <w:rPr>
          <w:rFonts w:hint="eastAsia" w:ascii="宋体" w:hAnsi="宋体" w:eastAsia="宋体" w:cs="宋体"/>
          <w:kern w:val="2"/>
          <w:sz w:val="24"/>
          <w:szCs w:val="24"/>
          <w:lang w:val="en-US" w:eastAsia="zh-CN" w:bidi="ar-SA"/>
        </w:rPr>
        <w:t>5</w:t>
      </w:r>
      <w:r>
        <w:rPr>
          <w:rFonts w:hint="default" w:ascii="宋体" w:hAnsi="宋体" w:eastAsia="宋体" w:cs="宋体"/>
          <w:kern w:val="2"/>
          <w:sz w:val="24"/>
          <w:szCs w:val="24"/>
          <w:lang w:val="en-US" w:eastAsia="zh-CN" w:bidi="ar-SA"/>
        </w:rPr>
        <w:t>)</w:t>
      </w:r>
      <w:r>
        <w:rPr>
          <w:rFonts w:hint="eastAsia" w:ascii="宋体" w:hAnsi="宋体" w:eastAsia="宋体" w:cs="宋体"/>
          <w:sz w:val="24"/>
          <w:szCs w:val="24"/>
          <w:lang w:eastAsia="zh-Hans"/>
        </w:rPr>
        <w:t>支持</w:t>
      </w:r>
      <w:r>
        <w:rPr>
          <w:rFonts w:hint="eastAsia" w:ascii="宋体" w:hAnsi="宋体" w:eastAsia="宋体" w:cs="宋体"/>
          <w:sz w:val="24"/>
          <w:szCs w:val="24"/>
        </w:rPr>
        <w:t>操作日志详细记录用户信息和操作时间。</w:t>
      </w:r>
    </w:p>
    <w:p w14:paraId="7D6E7AC8">
      <w:pPr>
        <w:autoSpaceDE w:val="0"/>
        <w:spacing w:line="360" w:lineRule="auto"/>
        <w:ind w:firstLine="241" w:firstLineChars="100"/>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（五）教务管理</w:t>
      </w:r>
    </w:p>
    <w:p w14:paraId="24F816D7">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napToGrid w:val="0"/>
          <w:kern w:val="21"/>
          <w:sz w:val="24"/>
          <w:szCs w:val="24"/>
        </w:rPr>
      </w:pPr>
      <w:r>
        <w:rPr>
          <w:rFonts w:hint="default" w:ascii="宋体" w:hAnsi="宋体" w:eastAsia="宋体" w:cs="宋体"/>
          <w:snapToGrid w:val="0"/>
          <w:kern w:val="21"/>
          <w:sz w:val="24"/>
          <w:szCs w:val="24"/>
          <w:lang w:val="en-US" w:eastAsia="zh-CN" w:bidi="ar-SA"/>
        </w:rPr>
        <w:t>1</w:t>
      </w:r>
      <w:r>
        <w:rPr>
          <w:rFonts w:hint="eastAsia" w:ascii="宋体" w:hAnsi="宋体" w:eastAsia="宋体" w:cs="宋体"/>
          <w:snapToGrid w:val="0"/>
          <w:kern w:val="21"/>
          <w:sz w:val="24"/>
          <w:szCs w:val="24"/>
          <w:lang w:val="en-US" w:eastAsia="zh-CN" w:bidi="ar-SA"/>
        </w:rPr>
        <w:t>.</w:t>
      </w:r>
      <w:r>
        <w:rPr>
          <w:rFonts w:hint="eastAsia" w:ascii="宋体" w:hAnsi="宋体" w:eastAsia="宋体" w:cs="宋体"/>
          <w:snapToGrid w:val="0"/>
          <w:kern w:val="21"/>
          <w:sz w:val="24"/>
          <w:szCs w:val="24"/>
          <w:lang w:eastAsia="zh-Hans"/>
        </w:rPr>
        <w:t>满足</w:t>
      </w:r>
      <w:r>
        <w:rPr>
          <w:rFonts w:hint="eastAsia" w:ascii="宋体" w:hAnsi="宋体" w:eastAsia="宋体" w:cs="宋体"/>
          <w:snapToGrid w:val="0"/>
          <w:kern w:val="21"/>
          <w:sz w:val="24"/>
          <w:szCs w:val="24"/>
        </w:rPr>
        <w:t>教务统计</w:t>
      </w:r>
      <w:r>
        <w:rPr>
          <w:rFonts w:hint="eastAsia" w:ascii="宋体" w:hAnsi="宋体" w:eastAsia="宋体" w:cs="宋体"/>
          <w:snapToGrid w:val="0"/>
          <w:kern w:val="21"/>
          <w:sz w:val="24"/>
          <w:szCs w:val="24"/>
          <w:lang w:eastAsia="zh-Hans"/>
        </w:rPr>
        <w:t>功能要求</w:t>
      </w:r>
      <w:r>
        <w:rPr>
          <w:rFonts w:hint="eastAsia" w:ascii="宋体" w:hAnsi="宋体" w:eastAsia="宋体" w:cs="宋体"/>
          <w:snapToGrid w:val="0"/>
          <w:kern w:val="21"/>
          <w:sz w:val="24"/>
          <w:szCs w:val="24"/>
        </w:rPr>
        <w:t>：支持注册人数、在籍人数、毕业人数、学位申请/授予人数的查询和导出。支持教师师资统计，直观数据显示各种类型角色教职工情况的占比、教师职称统计，显示学校各职称情况的占比，支持按照教学点统计，方便学校做数据上报。</w:t>
      </w:r>
    </w:p>
    <w:p w14:paraId="4DCE68A0">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napToGrid w:val="0"/>
          <w:kern w:val="21"/>
          <w:sz w:val="24"/>
          <w:szCs w:val="24"/>
        </w:rPr>
      </w:pPr>
      <w:r>
        <w:rPr>
          <w:rFonts w:hint="default" w:ascii="宋体" w:hAnsi="宋体" w:eastAsia="宋体" w:cs="宋体"/>
          <w:snapToGrid w:val="0"/>
          <w:kern w:val="21"/>
          <w:sz w:val="24"/>
          <w:szCs w:val="24"/>
          <w:lang w:val="en-US" w:eastAsia="zh-CN" w:bidi="ar-SA"/>
        </w:rPr>
        <w:t>2</w:t>
      </w:r>
      <w:r>
        <w:rPr>
          <w:rFonts w:hint="eastAsia" w:ascii="宋体" w:hAnsi="宋体" w:eastAsia="宋体" w:cs="宋体"/>
          <w:snapToGrid w:val="0"/>
          <w:kern w:val="21"/>
          <w:sz w:val="24"/>
          <w:szCs w:val="24"/>
          <w:lang w:val="en-US" w:eastAsia="zh-CN" w:bidi="ar-SA"/>
        </w:rPr>
        <w:t>.</w:t>
      </w:r>
      <w:r>
        <w:rPr>
          <w:rFonts w:hint="eastAsia" w:ascii="宋体" w:hAnsi="宋体" w:eastAsia="宋体" w:cs="宋体"/>
          <w:snapToGrid w:val="0"/>
          <w:kern w:val="21"/>
          <w:sz w:val="24"/>
          <w:szCs w:val="24"/>
          <w:lang w:eastAsia="zh-Hans"/>
        </w:rPr>
        <w:t>支持学校进行招生</w:t>
      </w:r>
      <w:r>
        <w:rPr>
          <w:rFonts w:hint="eastAsia" w:ascii="宋体" w:hAnsi="宋体" w:eastAsia="宋体" w:cs="宋体"/>
          <w:snapToGrid w:val="0"/>
          <w:kern w:val="21"/>
          <w:sz w:val="24"/>
          <w:szCs w:val="24"/>
        </w:rPr>
        <w:t>专业设置、调整和取消。</w:t>
      </w:r>
    </w:p>
    <w:p w14:paraId="12F7190C">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napToGrid w:val="0"/>
          <w:kern w:val="21"/>
          <w:sz w:val="24"/>
          <w:szCs w:val="24"/>
        </w:rPr>
      </w:pPr>
      <w:r>
        <w:rPr>
          <w:rFonts w:hint="default" w:ascii="宋体" w:hAnsi="宋体" w:eastAsia="宋体" w:cs="宋体"/>
          <w:snapToGrid w:val="0"/>
          <w:kern w:val="21"/>
          <w:sz w:val="24"/>
          <w:szCs w:val="24"/>
          <w:lang w:val="en-US" w:eastAsia="zh-CN" w:bidi="ar-SA"/>
        </w:rPr>
        <w:t>3</w:t>
      </w:r>
      <w:r>
        <w:rPr>
          <w:rFonts w:hint="eastAsia" w:ascii="宋体" w:hAnsi="宋体" w:eastAsia="宋体" w:cs="宋体"/>
          <w:snapToGrid w:val="0"/>
          <w:kern w:val="21"/>
          <w:sz w:val="24"/>
          <w:szCs w:val="24"/>
          <w:lang w:val="en-US" w:eastAsia="zh-CN" w:bidi="ar-SA"/>
        </w:rPr>
        <w:t>.</w:t>
      </w:r>
      <w:r>
        <w:rPr>
          <w:rFonts w:hint="eastAsia" w:ascii="宋体" w:hAnsi="宋体" w:eastAsia="宋体" w:cs="宋体"/>
          <w:snapToGrid w:val="0"/>
          <w:kern w:val="21"/>
          <w:sz w:val="24"/>
          <w:szCs w:val="24"/>
          <w:lang w:eastAsia="zh-Hans"/>
        </w:rPr>
        <w:t>支持授课</w:t>
      </w:r>
      <w:r>
        <w:rPr>
          <w:rFonts w:hint="eastAsia" w:ascii="宋体" w:hAnsi="宋体" w:eastAsia="宋体" w:cs="宋体"/>
          <w:snapToGrid w:val="0"/>
          <w:kern w:val="21"/>
          <w:sz w:val="24"/>
          <w:szCs w:val="24"/>
        </w:rPr>
        <w:t>教师分配、调整。</w:t>
      </w:r>
    </w:p>
    <w:p w14:paraId="333B53CE">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napToGrid w:val="0"/>
          <w:kern w:val="21"/>
          <w:sz w:val="24"/>
          <w:szCs w:val="24"/>
        </w:rPr>
      </w:pPr>
      <w:r>
        <w:rPr>
          <w:rFonts w:hint="default" w:ascii="宋体" w:hAnsi="宋体" w:eastAsia="宋体" w:cs="宋体"/>
          <w:snapToGrid w:val="0"/>
          <w:kern w:val="21"/>
          <w:sz w:val="24"/>
          <w:szCs w:val="24"/>
          <w:lang w:val="en-US" w:eastAsia="zh-CN" w:bidi="ar-SA"/>
        </w:rPr>
        <w:t>4</w:t>
      </w:r>
      <w:r>
        <w:rPr>
          <w:rFonts w:hint="eastAsia" w:ascii="宋体" w:hAnsi="宋体" w:eastAsia="宋体" w:cs="宋体"/>
          <w:snapToGrid w:val="0"/>
          <w:kern w:val="21"/>
          <w:sz w:val="24"/>
          <w:szCs w:val="24"/>
          <w:lang w:val="en-US" w:eastAsia="zh-CN" w:bidi="ar-SA"/>
        </w:rPr>
        <w:t>.</w:t>
      </w:r>
      <w:r>
        <w:rPr>
          <w:rFonts w:hint="eastAsia" w:ascii="宋体" w:hAnsi="宋体" w:eastAsia="宋体" w:cs="宋体"/>
          <w:snapToGrid w:val="0"/>
          <w:kern w:val="21"/>
          <w:sz w:val="24"/>
          <w:szCs w:val="24"/>
          <w:lang w:eastAsia="zh-Hans"/>
        </w:rPr>
        <w:t>支持学校对</w:t>
      </w:r>
      <w:r>
        <w:rPr>
          <w:rFonts w:hint="eastAsia" w:ascii="宋体" w:hAnsi="宋体" w:eastAsia="宋体" w:cs="宋体"/>
          <w:snapToGrid w:val="0"/>
          <w:kern w:val="21"/>
          <w:sz w:val="24"/>
          <w:szCs w:val="24"/>
        </w:rPr>
        <w:t>线上、线下考试管理：</w:t>
      </w:r>
      <w:r>
        <w:rPr>
          <w:rFonts w:hint="eastAsia" w:ascii="宋体" w:hAnsi="宋体" w:eastAsia="宋体" w:cs="宋体"/>
          <w:snapToGrid w:val="0"/>
          <w:kern w:val="21"/>
          <w:sz w:val="24"/>
          <w:szCs w:val="24"/>
          <w:lang w:eastAsia="zh-Hans"/>
        </w:rPr>
        <w:t>支持学校</w:t>
      </w:r>
      <w:r>
        <w:rPr>
          <w:rFonts w:hint="eastAsia" w:ascii="宋体" w:hAnsi="宋体" w:eastAsia="宋体" w:cs="宋体"/>
          <w:snapToGrid w:val="0"/>
          <w:kern w:val="21"/>
          <w:sz w:val="24"/>
          <w:szCs w:val="24"/>
        </w:rPr>
        <w:t>单独或批量发布考试通知。</w:t>
      </w:r>
    </w:p>
    <w:p w14:paraId="3D2F9F9F">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napToGrid w:val="0"/>
          <w:kern w:val="21"/>
          <w:sz w:val="24"/>
          <w:szCs w:val="24"/>
        </w:rPr>
      </w:pPr>
      <w:r>
        <w:rPr>
          <w:rFonts w:hint="default" w:ascii="宋体" w:hAnsi="宋体" w:eastAsia="宋体" w:cs="宋体"/>
          <w:snapToGrid w:val="0"/>
          <w:kern w:val="21"/>
          <w:sz w:val="24"/>
          <w:szCs w:val="24"/>
          <w:lang w:val="en-US" w:eastAsia="zh-CN" w:bidi="ar-SA"/>
        </w:rPr>
        <w:t>5</w:t>
      </w:r>
      <w:r>
        <w:rPr>
          <w:rFonts w:hint="eastAsia" w:ascii="宋体" w:hAnsi="宋体" w:eastAsia="宋体" w:cs="宋体"/>
          <w:snapToGrid w:val="0"/>
          <w:kern w:val="21"/>
          <w:sz w:val="24"/>
          <w:szCs w:val="24"/>
          <w:lang w:val="en-US" w:eastAsia="zh-CN" w:bidi="ar-SA"/>
        </w:rPr>
        <w:t>.</w:t>
      </w:r>
      <w:r>
        <w:rPr>
          <w:rFonts w:hint="eastAsia" w:ascii="宋体" w:hAnsi="宋体" w:eastAsia="宋体" w:cs="宋体"/>
          <w:snapToGrid w:val="0"/>
          <w:kern w:val="21"/>
          <w:sz w:val="24"/>
          <w:szCs w:val="24"/>
          <w:lang w:eastAsia="zh-Hans"/>
        </w:rPr>
        <w:t>支持</w:t>
      </w:r>
      <w:r>
        <w:rPr>
          <w:rFonts w:hint="eastAsia" w:ascii="宋体" w:hAnsi="宋体" w:eastAsia="宋体" w:cs="宋体"/>
          <w:snapToGrid w:val="0"/>
          <w:kern w:val="21"/>
          <w:sz w:val="24"/>
          <w:szCs w:val="24"/>
        </w:rPr>
        <w:t>作业管理：</w:t>
      </w:r>
      <w:r>
        <w:rPr>
          <w:rFonts w:hint="eastAsia" w:ascii="宋体" w:hAnsi="宋体" w:eastAsia="宋体" w:cs="宋体"/>
          <w:snapToGrid w:val="0"/>
          <w:kern w:val="21"/>
          <w:sz w:val="24"/>
          <w:szCs w:val="24"/>
          <w:lang w:eastAsia="zh-Hans"/>
        </w:rPr>
        <w:t>管理员</w:t>
      </w:r>
      <w:r>
        <w:rPr>
          <w:rFonts w:hint="eastAsia" w:ascii="宋体" w:hAnsi="宋体" w:eastAsia="宋体" w:cs="宋体"/>
          <w:snapToGrid w:val="0"/>
          <w:kern w:val="21"/>
          <w:sz w:val="24"/>
          <w:szCs w:val="24"/>
        </w:rPr>
        <w:t>可单独或批量发布作业。</w:t>
      </w:r>
    </w:p>
    <w:p w14:paraId="10EB1F41">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napToGrid w:val="0"/>
          <w:kern w:val="21"/>
          <w:sz w:val="24"/>
          <w:szCs w:val="24"/>
          <w:lang w:val="en-US" w:eastAsia="zh-Hans"/>
        </w:rPr>
      </w:pPr>
      <w:bookmarkStart w:id="196" w:name="_Toc20160"/>
      <w:r>
        <w:rPr>
          <w:rFonts w:hint="default" w:ascii="宋体" w:hAnsi="宋体" w:eastAsia="宋体" w:cs="宋体"/>
          <w:snapToGrid w:val="0"/>
          <w:kern w:val="21"/>
          <w:sz w:val="24"/>
          <w:szCs w:val="24"/>
          <w:lang w:val="en-US" w:eastAsia="zh-Hans" w:bidi="ar-SA"/>
        </w:rPr>
        <w:t>6</w:t>
      </w:r>
      <w:r>
        <w:rPr>
          <w:rFonts w:hint="eastAsia" w:ascii="宋体" w:hAnsi="宋体" w:eastAsia="宋体" w:cs="宋体"/>
          <w:snapToGrid w:val="0"/>
          <w:kern w:val="21"/>
          <w:sz w:val="24"/>
          <w:szCs w:val="24"/>
          <w:lang w:val="en-US" w:eastAsia="zh-CN" w:bidi="ar-SA"/>
        </w:rPr>
        <w:t>.</w:t>
      </w:r>
      <w:r>
        <w:rPr>
          <w:rFonts w:hint="eastAsia" w:ascii="宋体" w:hAnsi="宋体" w:eastAsia="宋体" w:cs="宋体"/>
          <w:snapToGrid w:val="0"/>
          <w:kern w:val="21"/>
          <w:sz w:val="24"/>
          <w:szCs w:val="24"/>
          <w:lang w:val="en-US" w:eastAsia="zh-Hans"/>
        </w:rPr>
        <w:t>班级管理</w:t>
      </w:r>
      <w:bookmarkEnd w:id="196"/>
    </w:p>
    <w:p w14:paraId="6B14A981">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kern w:val="21"/>
          <w:sz w:val="24"/>
          <w:szCs w:val="24"/>
        </w:rPr>
      </w:pPr>
      <w:r>
        <w:rPr>
          <w:rFonts w:hint="default" w:ascii="宋体" w:hAnsi="宋体" w:eastAsia="宋体" w:cs="宋体"/>
          <w:snapToGrid w:val="0"/>
          <w:kern w:val="21"/>
          <w:sz w:val="24"/>
          <w:szCs w:val="24"/>
          <w:lang w:val="en-US" w:eastAsia="zh-CN" w:bidi="ar-SA"/>
        </w:rPr>
        <w:t>(1)</w:t>
      </w:r>
      <w:r>
        <w:rPr>
          <w:rFonts w:hint="eastAsia" w:ascii="宋体" w:hAnsi="宋体" w:eastAsia="宋体" w:cs="宋体"/>
          <w:snapToGrid w:val="0"/>
          <w:kern w:val="21"/>
          <w:sz w:val="24"/>
          <w:szCs w:val="24"/>
          <w:lang w:eastAsia="zh-Hans"/>
        </w:rPr>
        <w:t>支持</w:t>
      </w:r>
      <w:r>
        <w:rPr>
          <w:rFonts w:hint="eastAsia" w:ascii="宋体" w:hAnsi="宋体" w:eastAsia="宋体" w:cs="宋体"/>
          <w:snapToGrid w:val="0"/>
          <w:kern w:val="21"/>
          <w:sz w:val="24"/>
          <w:szCs w:val="24"/>
        </w:rPr>
        <w:t>按规则批量分班或直接导入分班结果。</w:t>
      </w:r>
    </w:p>
    <w:p w14:paraId="1A9073E3">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kern w:val="21"/>
          <w:sz w:val="24"/>
          <w:szCs w:val="24"/>
        </w:rPr>
      </w:pPr>
      <w:r>
        <w:rPr>
          <w:rFonts w:hint="default" w:ascii="宋体" w:hAnsi="宋体" w:eastAsia="宋体" w:cs="宋体"/>
          <w:snapToGrid w:val="0"/>
          <w:kern w:val="21"/>
          <w:sz w:val="24"/>
          <w:szCs w:val="24"/>
          <w:lang w:val="en-US" w:eastAsia="zh-CN" w:bidi="ar-SA"/>
        </w:rPr>
        <w:t>(2)</w:t>
      </w:r>
      <w:r>
        <w:rPr>
          <w:rFonts w:hint="eastAsia" w:ascii="宋体" w:hAnsi="宋体" w:eastAsia="宋体" w:cs="宋体"/>
          <w:snapToGrid w:val="0"/>
          <w:kern w:val="21"/>
          <w:sz w:val="24"/>
          <w:szCs w:val="24"/>
          <w:lang w:eastAsia="zh-Hans"/>
        </w:rPr>
        <w:t>支持</w:t>
      </w:r>
      <w:r>
        <w:rPr>
          <w:rFonts w:hint="eastAsia" w:ascii="宋体" w:hAnsi="宋体" w:eastAsia="宋体" w:cs="宋体"/>
          <w:snapToGrid w:val="0"/>
          <w:kern w:val="21"/>
          <w:sz w:val="24"/>
          <w:szCs w:val="24"/>
        </w:rPr>
        <w:t>教师角色管理，包括：</w:t>
      </w:r>
      <w:r>
        <w:rPr>
          <w:rFonts w:hint="eastAsia" w:ascii="宋体" w:hAnsi="宋体" w:eastAsia="宋体" w:cs="宋体"/>
          <w:snapToGrid w:val="0"/>
          <w:kern w:val="21"/>
          <w:sz w:val="24"/>
          <w:szCs w:val="24"/>
          <w:lang w:eastAsia="zh-Hans"/>
        </w:rPr>
        <w:t>授课</w:t>
      </w:r>
      <w:r>
        <w:rPr>
          <w:rFonts w:hint="eastAsia" w:ascii="宋体" w:hAnsi="宋体" w:eastAsia="宋体" w:cs="宋体"/>
          <w:snapToGrid w:val="0"/>
          <w:kern w:val="21"/>
          <w:sz w:val="24"/>
          <w:szCs w:val="24"/>
        </w:rPr>
        <w:t>教师、辅导教师、论文指导教师、班主任等。</w:t>
      </w:r>
    </w:p>
    <w:p w14:paraId="3727C908">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kern w:val="21"/>
          <w:sz w:val="24"/>
          <w:szCs w:val="24"/>
        </w:rPr>
      </w:pPr>
      <w:r>
        <w:rPr>
          <w:rFonts w:hint="default" w:ascii="宋体" w:hAnsi="宋体" w:eastAsia="宋体" w:cs="宋体"/>
          <w:snapToGrid w:val="0"/>
          <w:kern w:val="21"/>
          <w:sz w:val="24"/>
          <w:szCs w:val="24"/>
          <w:lang w:val="en-US" w:eastAsia="zh-CN" w:bidi="ar-SA"/>
        </w:rPr>
        <w:t>(3)</w:t>
      </w:r>
      <w:r>
        <w:rPr>
          <w:rFonts w:hint="eastAsia" w:ascii="宋体" w:hAnsi="宋体" w:eastAsia="宋体" w:cs="宋体"/>
          <w:snapToGrid w:val="0"/>
          <w:kern w:val="21"/>
          <w:sz w:val="24"/>
          <w:szCs w:val="24"/>
          <w:lang w:eastAsia="zh-Hans"/>
        </w:rPr>
        <w:t>支持</w:t>
      </w:r>
      <w:r>
        <w:rPr>
          <w:rFonts w:hint="eastAsia" w:ascii="宋体" w:hAnsi="宋体" w:eastAsia="宋体" w:cs="宋体"/>
          <w:snapToGrid w:val="0"/>
          <w:kern w:val="21"/>
          <w:sz w:val="24"/>
          <w:szCs w:val="24"/>
        </w:rPr>
        <w:t>教师信息管理，可以批量导入、导出教师信息。</w:t>
      </w:r>
    </w:p>
    <w:p w14:paraId="432D8ED2">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kern w:val="21"/>
          <w:sz w:val="24"/>
          <w:szCs w:val="24"/>
        </w:rPr>
      </w:pPr>
      <w:r>
        <w:rPr>
          <w:rFonts w:hint="default" w:ascii="宋体" w:hAnsi="宋体" w:eastAsia="宋体" w:cs="宋体"/>
          <w:snapToGrid w:val="0"/>
          <w:kern w:val="21"/>
          <w:sz w:val="24"/>
          <w:szCs w:val="24"/>
          <w:lang w:val="en-US" w:eastAsia="zh-CN" w:bidi="ar-SA"/>
        </w:rPr>
        <w:t>(4)</w:t>
      </w:r>
      <w:r>
        <w:rPr>
          <w:rFonts w:hint="eastAsia" w:ascii="宋体" w:hAnsi="宋体" w:eastAsia="宋体" w:cs="宋体"/>
          <w:snapToGrid w:val="0"/>
          <w:kern w:val="21"/>
          <w:sz w:val="24"/>
          <w:szCs w:val="24"/>
          <w:lang w:eastAsia="zh-Hans"/>
        </w:rPr>
        <w:t>支持</w:t>
      </w:r>
      <w:r>
        <w:rPr>
          <w:rFonts w:hint="eastAsia" w:ascii="宋体" w:hAnsi="宋体" w:eastAsia="宋体" w:cs="宋体"/>
          <w:snapToGrid w:val="0"/>
          <w:kern w:val="21"/>
          <w:sz w:val="24"/>
          <w:szCs w:val="24"/>
        </w:rPr>
        <w:t>为班级指定、分配、调整</w:t>
      </w:r>
      <w:r>
        <w:rPr>
          <w:rFonts w:hint="eastAsia" w:ascii="宋体" w:hAnsi="宋体" w:eastAsia="宋体" w:cs="宋体"/>
          <w:snapToGrid w:val="0"/>
          <w:kern w:val="21"/>
          <w:sz w:val="24"/>
          <w:szCs w:val="24"/>
          <w:lang w:eastAsia="zh-Hans"/>
        </w:rPr>
        <w:t>班主任老师</w:t>
      </w:r>
      <w:r>
        <w:rPr>
          <w:rFonts w:hint="eastAsia" w:ascii="宋体" w:hAnsi="宋体" w:eastAsia="宋体" w:cs="宋体"/>
          <w:snapToGrid w:val="0"/>
          <w:kern w:val="21"/>
          <w:sz w:val="24"/>
          <w:szCs w:val="24"/>
        </w:rPr>
        <w:t>。</w:t>
      </w:r>
    </w:p>
    <w:p w14:paraId="56BF6432">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kern w:val="21"/>
          <w:sz w:val="24"/>
          <w:szCs w:val="24"/>
        </w:rPr>
      </w:pPr>
      <w:r>
        <w:rPr>
          <w:rFonts w:hint="default" w:ascii="宋体" w:hAnsi="宋体" w:eastAsia="宋体" w:cs="宋体"/>
          <w:snapToGrid w:val="0"/>
          <w:kern w:val="21"/>
          <w:sz w:val="24"/>
          <w:szCs w:val="24"/>
          <w:lang w:val="en-US" w:eastAsia="zh-CN" w:bidi="ar-SA"/>
        </w:rPr>
        <w:t>(5)</w:t>
      </w:r>
      <w:r>
        <w:rPr>
          <w:rFonts w:hint="eastAsia" w:ascii="宋体" w:hAnsi="宋体" w:eastAsia="宋体" w:cs="宋体"/>
          <w:snapToGrid w:val="0"/>
          <w:kern w:val="21"/>
          <w:sz w:val="24"/>
          <w:szCs w:val="24"/>
          <w:lang w:eastAsia="zh-Hans"/>
        </w:rPr>
        <w:t>支持</w:t>
      </w:r>
      <w:r>
        <w:rPr>
          <w:rFonts w:hint="eastAsia" w:ascii="宋体" w:hAnsi="宋体" w:eastAsia="宋体" w:cs="宋体"/>
          <w:snapToGrid w:val="0"/>
          <w:kern w:val="21"/>
          <w:sz w:val="24"/>
          <w:szCs w:val="24"/>
        </w:rPr>
        <w:t>统计</w:t>
      </w:r>
      <w:r>
        <w:rPr>
          <w:rFonts w:hint="eastAsia" w:ascii="宋体" w:hAnsi="宋体" w:eastAsia="宋体" w:cs="宋体"/>
          <w:snapToGrid w:val="0"/>
          <w:kern w:val="21"/>
          <w:sz w:val="24"/>
          <w:szCs w:val="24"/>
          <w:lang w:eastAsia="zh-Hans"/>
        </w:rPr>
        <w:t>各个老师的</w:t>
      </w:r>
      <w:r>
        <w:rPr>
          <w:rFonts w:hint="eastAsia" w:ascii="宋体" w:hAnsi="宋体" w:eastAsia="宋体" w:cs="宋体"/>
          <w:snapToGrid w:val="0"/>
          <w:kern w:val="21"/>
          <w:sz w:val="24"/>
          <w:szCs w:val="24"/>
        </w:rPr>
        <w:t>工作量。</w:t>
      </w:r>
    </w:p>
    <w:p w14:paraId="1C93C1E5">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napToGrid w:val="0"/>
          <w:kern w:val="21"/>
          <w:sz w:val="24"/>
          <w:szCs w:val="24"/>
          <w:lang w:val="en-US" w:eastAsia="zh-CN"/>
        </w:rPr>
      </w:pPr>
      <w:bookmarkStart w:id="197" w:name="_Toc9275"/>
      <w:r>
        <w:rPr>
          <w:rFonts w:hint="default" w:ascii="宋体" w:hAnsi="宋体" w:eastAsia="宋体" w:cs="宋体"/>
          <w:snapToGrid w:val="0"/>
          <w:kern w:val="21"/>
          <w:sz w:val="24"/>
          <w:szCs w:val="24"/>
          <w:lang w:val="en-US" w:eastAsia="zh-CN" w:bidi="ar-SA"/>
        </w:rPr>
        <w:t>7</w:t>
      </w:r>
      <w:r>
        <w:rPr>
          <w:rFonts w:hint="eastAsia" w:ascii="宋体" w:hAnsi="宋体" w:eastAsia="宋体" w:cs="宋体"/>
          <w:snapToGrid w:val="0"/>
          <w:kern w:val="21"/>
          <w:sz w:val="24"/>
          <w:szCs w:val="24"/>
          <w:lang w:val="en-US" w:eastAsia="zh-CN" w:bidi="ar-SA"/>
        </w:rPr>
        <w:t>.</w:t>
      </w:r>
      <w:r>
        <w:rPr>
          <w:rFonts w:hint="eastAsia" w:ascii="宋体" w:hAnsi="宋体" w:eastAsia="宋体" w:cs="宋体"/>
          <w:snapToGrid w:val="0"/>
          <w:kern w:val="21"/>
          <w:sz w:val="24"/>
          <w:szCs w:val="24"/>
          <w:lang w:val="en-US" w:eastAsia="zh-CN"/>
        </w:rPr>
        <w:t>成绩管理</w:t>
      </w:r>
      <w:bookmarkEnd w:id="197"/>
    </w:p>
    <w:p w14:paraId="238BBBE2">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kern w:val="21"/>
          <w:sz w:val="24"/>
          <w:szCs w:val="24"/>
        </w:rPr>
      </w:pPr>
      <w:r>
        <w:rPr>
          <w:rFonts w:hint="default" w:ascii="宋体" w:hAnsi="宋体" w:eastAsia="宋体" w:cs="宋体"/>
          <w:snapToGrid w:val="0"/>
          <w:kern w:val="21"/>
          <w:sz w:val="24"/>
          <w:szCs w:val="24"/>
          <w:lang w:val="en-US" w:eastAsia="zh-CN" w:bidi="ar-SA"/>
        </w:rPr>
        <w:t>(1)</w:t>
      </w:r>
      <w:r>
        <w:rPr>
          <w:rFonts w:hint="eastAsia" w:ascii="宋体" w:hAnsi="宋体" w:eastAsia="宋体" w:cs="宋体"/>
          <w:snapToGrid w:val="0"/>
          <w:kern w:val="21"/>
          <w:sz w:val="24"/>
          <w:szCs w:val="24"/>
        </w:rPr>
        <w:t>支持设置平时成绩、期末成绩、其他成绩三项成绩权重，</w:t>
      </w:r>
      <w:r>
        <w:rPr>
          <w:rFonts w:hint="eastAsia" w:ascii="宋体" w:hAnsi="宋体" w:eastAsia="宋体" w:cs="宋体"/>
          <w:snapToGrid w:val="0"/>
          <w:kern w:val="21"/>
          <w:sz w:val="24"/>
          <w:szCs w:val="24"/>
          <w:lang w:eastAsia="zh-Hans"/>
        </w:rPr>
        <w:t>支持</w:t>
      </w:r>
      <w:r>
        <w:rPr>
          <w:rFonts w:hint="eastAsia" w:ascii="宋体" w:hAnsi="宋体" w:eastAsia="宋体" w:cs="宋体"/>
          <w:snapToGrid w:val="0"/>
          <w:kern w:val="21"/>
          <w:sz w:val="24"/>
          <w:szCs w:val="24"/>
        </w:rPr>
        <w:t>各类成绩批量和单条录入、</w:t>
      </w:r>
      <w:r>
        <w:rPr>
          <w:rFonts w:hint="eastAsia" w:ascii="宋体" w:hAnsi="宋体" w:eastAsia="宋体" w:cs="宋体"/>
          <w:snapToGrid w:val="0"/>
          <w:kern w:val="21"/>
          <w:sz w:val="24"/>
          <w:szCs w:val="24"/>
          <w:lang w:eastAsia="zh-Hans"/>
        </w:rPr>
        <w:t>导出</w:t>
      </w:r>
      <w:r>
        <w:rPr>
          <w:rFonts w:hint="eastAsia" w:ascii="宋体" w:hAnsi="宋体" w:eastAsia="宋体" w:cs="宋体"/>
          <w:snapToGrid w:val="0"/>
          <w:kern w:val="21"/>
          <w:sz w:val="24"/>
          <w:szCs w:val="24"/>
        </w:rPr>
        <w:t>。</w:t>
      </w:r>
    </w:p>
    <w:p w14:paraId="072C3245">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kern w:val="21"/>
          <w:sz w:val="24"/>
          <w:szCs w:val="24"/>
        </w:rPr>
      </w:pPr>
      <w:r>
        <w:rPr>
          <w:rFonts w:hint="default" w:ascii="宋体" w:hAnsi="宋体" w:eastAsia="宋体" w:cs="宋体"/>
          <w:snapToGrid w:val="0"/>
          <w:kern w:val="21"/>
          <w:sz w:val="24"/>
          <w:szCs w:val="24"/>
          <w:lang w:val="en-US" w:eastAsia="zh-CN" w:bidi="ar-SA"/>
        </w:rPr>
        <w:t>(2)</w:t>
      </w:r>
      <w:r>
        <w:rPr>
          <w:rFonts w:hint="eastAsia" w:ascii="宋体" w:hAnsi="宋体" w:eastAsia="宋体" w:cs="宋体"/>
          <w:snapToGrid w:val="0"/>
          <w:kern w:val="21"/>
          <w:sz w:val="24"/>
          <w:szCs w:val="24"/>
        </w:rPr>
        <w:t>平时成绩的计算要素包括：登录、签到、课件 学习、资料学习、直播录播课程学习、答疑、作业、教学点评分</w:t>
      </w:r>
      <w:r>
        <w:rPr>
          <w:rFonts w:hint="eastAsia" w:ascii="宋体" w:hAnsi="宋体" w:cs="宋体"/>
          <w:snapToGrid w:val="0"/>
          <w:kern w:val="21"/>
          <w:sz w:val="24"/>
          <w:szCs w:val="24"/>
          <w:lang w:val="en-US" w:eastAsia="zh-CN"/>
        </w:rPr>
        <w:t>等。</w:t>
      </w:r>
    </w:p>
    <w:p w14:paraId="77703333">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kern w:val="21"/>
          <w:sz w:val="24"/>
          <w:szCs w:val="24"/>
        </w:rPr>
      </w:pPr>
      <w:r>
        <w:rPr>
          <w:rFonts w:hint="default" w:ascii="宋体" w:hAnsi="宋体" w:eastAsia="宋体" w:cs="宋体"/>
          <w:snapToGrid w:val="0"/>
          <w:kern w:val="21"/>
          <w:sz w:val="24"/>
          <w:szCs w:val="24"/>
          <w:lang w:val="en-US" w:eastAsia="zh-CN" w:bidi="ar-SA"/>
        </w:rPr>
        <w:t>(3)</w:t>
      </w:r>
      <w:r>
        <w:rPr>
          <w:rFonts w:hint="eastAsia" w:ascii="宋体" w:hAnsi="宋体" w:cs="宋体"/>
          <w:snapToGrid w:val="0"/>
          <w:kern w:val="21"/>
          <w:sz w:val="24"/>
          <w:szCs w:val="24"/>
          <w:lang w:val="en-US" w:eastAsia="zh-CN"/>
        </w:rPr>
        <w:t>支持直</w:t>
      </w:r>
      <w:r>
        <w:rPr>
          <w:rFonts w:hint="eastAsia" w:ascii="宋体" w:hAnsi="宋体" w:eastAsia="宋体" w:cs="宋体"/>
          <w:snapToGrid w:val="0"/>
          <w:kern w:val="21"/>
          <w:sz w:val="24"/>
          <w:szCs w:val="24"/>
        </w:rPr>
        <w:t>播与录播课程回放支持采用不同的计算规则来计算平时成绩</w:t>
      </w:r>
      <w:r>
        <w:rPr>
          <w:rFonts w:hint="eastAsia" w:ascii="宋体" w:hAnsi="宋体" w:cs="宋体"/>
          <w:snapToGrid w:val="0"/>
          <w:kern w:val="21"/>
          <w:sz w:val="24"/>
          <w:szCs w:val="24"/>
          <w:lang w:eastAsia="zh-CN"/>
        </w:rPr>
        <w:t>。</w:t>
      </w:r>
    </w:p>
    <w:p w14:paraId="69F32AA1">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kern w:val="21"/>
          <w:sz w:val="24"/>
          <w:szCs w:val="24"/>
        </w:rPr>
      </w:pPr>
      <w:r>
        <w:rPr>
          <w:rFonts w:hint="default" w:ascii="宋体" w:hAnsi="宋体" w:eastAsia="宋体" w:cs="宋体"/>
          <w:snapToGrid w:val="0"/>
          <w:kern w:val="21"/>
          <w:sz w:val="24"/>
          <w:szCs w:val="24"/>
          <w:lang w:val="en-US" w:eastAsia="zh-CN" w:bidi="ar-SA"/>
        </w:rPr>
        <w:t>(4)</w:t>
      </w:r>
      <w:r>
        <w:rPr>
          <w:rFonts w:hint="eastAsia" w:ascii="宋体" w:hAnsi="宋体" w:eastAsia="宋体" w:cs="宋体"/>
          <w:snapToGrid w:val="0"/>
          <w:kern w:val="21"/>
          <w:sz w:val="24"/>
          <w:szCs w:val="24"/>
        </w:rPr>
        <w:t>支持打印个人成绩单、班级成绩单。</w:t>
      </w:r>
    </w:p>
    <w:p w14:paraId="74D72329">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kern w:val="21"/>
          <w:sz w:val="24"/>
          <w:szCs w:val="24"/>
        </w:rPr>
      </w:pPr>
      <w:r>
        <w:rPr>
          <w:rFonts w:hint="default" w:ascii="宋体" w:hAnsi="宋体" w:eastAsia="宋体" w:cs="宋体"/>
          <w:snapToGrid w:val="0"/>
          <w:kern w:val="21"/>
          <w:sz w:val="24"/>
          <w:szCs w:val="24"/>
          <w:lang w:val="en-US" w:eastAsia="zh-CN" w:bidi="ar-SA"/>
        </w:rPr>
        <w:t>(5)</w:t>
      </w:r>
      <w:r>
        <w:rPr>
          <w:rFonts w:hint="eastAsia" w:ascii="宋体" w:hAnsi="宋体" w:eastAsia="宋体" w:cs="宋体"/>
          <w:snapToGrid w:val="0"/>
          <w:kern w:val="21"/>
          <w:sz w:val="24"/>
          <w:szCs w:val="24"/>
          <w:lang w:eastAsia="zh-Hans"/>
        </w:rPr>
        <w:t>支持</w:t>
      </w:r>
      <w:r>
        <w:rPr>
          <w:rFonts w:hint="eastAsia" w:ascii="宋体" w:hAnsi="宋体" w:eastAsia="宋体" w:cs="宋体"/>
          <w:snapToGrid w:val="0"/>
          <w:kern w:val="21"/>
          <w:sz w:val="24"/>
          <w:szCs w:val="24"/>
        </w:rPr>
        <w:t>成绩单模板自定义设置，</w:t>
      </w:r>
      <w:r>
        <w:rPr>
          <w:rFonts w:hint="eastAsia" w:ascii="宋体" w:hAnsi="宋体" w:eastAsia="宋体" w:cs="宋体"/>
          <w:snapToGrid w:val="0"/>
          <w:kern w:val="21"/>
          <w:sz w:val="24"/>
          <w:szCs w:val="24"/>
          <w:lang w:eastAsia="zh-Hans"/>
        </w:rPr>
        <w:t>支持</w:t>
      </w:r>
      <w:r>
        <w:rPr>
          <w:rFonts w:hint="eastAsia" w:ascii="宋体" w:hAnsi="宋体" w:eastAsia="宋体" w:cs="宋体"/>
          <w:snapToGrid w:val="0"/>
          <w:kern w:val="21"/>
          <w:sz w:val="24"/>
          <w:szCs w:val="24"/>
        </w:rPr>
        <w:t>成绩单在线打印。</w:t>
      </w:r>
    </w:p>
    <w:p w14:paraId="4D70A2EC">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kern w:val="21"/>
          <w:sz w:val="24"/>
          <w:szCs w:val="24"/>
        </w:rPr>
      </w:pPr>
      <w:r>
        <w:rPr>
          <w:rFonts w:hint="default" w:ascii="宋体" w:hAnsi="宋体" w:eastAsia="宋体" w:cs="宋体"/>
          <w:snapToGrid w:val="0"/>
          <w:kern w:val="21"/>
          <w:sz w:val="24"/>
          <w:szCs w:val="24"/>
          <w:lang w:val="en-US" w:eastAsia="zh-CN" w:bidi="ar-SA"/>
        </w:rPr>
        <w:t>(6)</w:t>
      </w:r>
      <w:r>
        <w:rPr>
          <w:rFonts w:hint="eastAsia" w:ascii="宋体" w:hAnsi="宋体" w:eastAsia="宋体" w:cs="宋体"/>
          <w:snapToGrid w:val="0"/>
          <w:kern w:val="21"/>
          <w:sz w:val="24"/>
          <w:szCs w:val="24"/>
        </w:rPr>
        <w:t>支持各种维度成绩统计分析，包括校外教学点、年级、专业、班级、课程、支持打印各类成绩报表；</w:t>
      </w:r>
    </w:p>
    <w:p w14:paraId="133AD992">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kern w:val="21"/>
          <w:sz w:val="24"/>
          <w:szCs w:val="24"/>
        </w:rPr>
      </w:pPr>
      <w:r>
        <w:rPr>
          <w:rFonts w:hint="default" w:ascii="宋体" w:hAnsi="宋体" w:eastAsia="宋体" w:cs="宋体"/>
          <w:snapToGrid w:val="0"/>
          <w:kern w:val="21"/>
          <w:sz w:val="24"/>
          <w:szCs w:val="24"/>
          <w:lang w:val="en-US" w:eastAsia="zh-CN" w:bidi="ar-SA"/>
        </w:rPr>
        <w:t>(7)</w:t>
      </w:r>
      <w:r>
        <w:rPr>
          <w:rFonts w:hint="eastAsia" w:ascii="宋体" w:hAnsi="宋体" w:eastAsia="宋体" w:cs="宋体"/>
          <w:snapToGrid w:val="0"/>
          <w:kern w:val="21"/>
          <w:sz w:val="24"/>
          <w:szCs w:val="24"/>
        </w:rPr>
        <w:t>支持成绩留档与更新，学校可根据实际教学安排，将学生成绩留档固定不变，或允许学生将过往学期课程补学并更新成绩；留档时间支持自定义。</w:t>
      </w:r>
    </w:p>
    <w:p w14:paraId="43F801A2">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napToGrid w:val="0"/>
          <w:kern w:val="21"/>
          <w:sz w:val="24"/>
          <w:szCs w:val="24"/>
          <w:lang w:val="en-US" w:eastAsia="zh-CN"/>
        </w:rPr>
      </w:pPr>
      <w:bookmarkStart w:id="198" w:name="_Toc6156"/>
      <w:r>
        <w:rPr>
          <w:rFonts w:hint="default" w:ascii="宋体" w:hAnsi="宋体" w:eastAsia="宋体" w:cs="宋体"/>
          <w:snapToGrid w:val="0"/>
          <w:kern w:val="21"/>
          <w:sz w:val="24"/>
          <w:szCs w:val="24"/>
          <w:lang w:val="en-US" w:eastAsia="zh-CN" w:bidi="ar-SA"/>
        </w:rPr>
        <w:t>8</w:t>
      </w:r>
      <w:r>
        <w:rPr>
          <w:rFonts w:hint="eastAsia" w:ascii="宋体" w:hAnsi="宋体" w:eastAsia="宋体" w:cs="宋体"/>
          <w:snapToGrid w:val="0"/>
          <w:kern w:val="21"/>
          <w:sz w:val="24"/>
          <w:szCs w:val="24"/>
          <w:lang w:val="en-US" w:eastAsia="zh-CN" w:bidi="ar-SA"/>
        </w:rPr>
        <w:t>.</w:t>
      </w:r>
      <w:r>
        <w:rPr>
          <w:rFonts w:hint="eastAsia" w:ascii="宋体" w:hAnsi="宋体" w:eastAsia="宋体" w:cs="宋体"/>
          <w:snapToGrid w:val="0"/>
          <w:kern w:val="21"/>
          <w:sz w:val="24"/>
          <w:szCs w:val="24"/>
          <w:lang w:val="en-US" w:eastAsia="zh-Hans"/>
        </w:rPr>
        <w:t>考务</w:t>
      </w:r>
      <w:r>
        <w:rPr>
          <w:rFonts w:hint="eastAsia" w:ascii="宋体" w:hAnsi="宋体" w:eastAsia="宋体" w:cs="宋体"/>
          <w:snapToGrid w:val="0"/>
          <w:kern w:val="21"/>
          <w:sz w:val="24"/>
          <w:szCs w:val="24"/>
          <w:lang w:val="en-US" w:eastAsia="zh-CN"/>
        </w:rPr>
        <w:t>管理</w:t>
      </w:r>
      <w:bookmarkEnd w:id="198"/>
    </w:p>
    <w:p w14:paraId="51D6D25D">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kern w:val="21"/>
          <w:sz w:val="24"/>
          <w:szCs w:val="24"/>
        </w:rPr>
      </w:pPr>
      <w:r>
        <w:rPr>
          <w:rFonts w:hint="default" w:ascii="宋体" w:hAnsi="宋体" w:eastAsia="宋体" w:cs="宋体"/>
          <w:snapToGrid w:val="0"/>
          <w:kern w:val="21"/>
          <w:sz w:val="24"/>
          <w:szCs w:val="24"/>
          <w:lang w:val="en-US" w:eastAsia="zh-CN" w:bidi="ar-SA"/>
        </w:rPr>
        <w:t>(1)</w:t>
      </w:r>
      <w:r>
        <w:rPr>
          <w:rFonts w:hint="eastAsia" w:ascii="宋体" w:hAnsi="宋体" w:eastAsia="宋体" w:cs="宋体"/>
          <w:snapToGrid w:val="0"/>
          <w:kern w:val="21"/>
          <w:sz w:val="24"/>
          <w:szCs w:val="24"/>
        </w:rPr>
        <w:t>支持试卷库维护，支持单个添加和批量导入，支持单选、多选、问答、翻译等多种题型设置。</w:t>
      </w:r>
    </w:p>
    <w:p w14:paraId="609B041F">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kern w:val="21"/>
          <w:sz w:val="24"/>
          <w:szCs w:val="24"/>
        </w:rPr>
      </w:pPr>
      <w:r>
        <w:rPr>
          <w:rFonts w:hint="default" w:ascii="宋体" w:hAnsi="宋体" w:eastAsia="宋体" w:cs="宋体"/>
          <w:snapToGrid w:val="0"/>
          <w:kern w:val="21"/>
          <w:sz w:val="24"/>
          <w:szCs w:val="24"/>
          <w:lang w:val="en-US" w:eastAsia="zh-CN" w:bidi="ar-SA"/>
        </w:rPr>
        <w:t>(2)</w:t>
      </w:r>
      <w:r>
        <w:rPr>
          <w:rFonts w:hint="eastAsia" w:ascii="宋体" w:hAnsi="宋体" w:eastAsia="宋体" w:cs="宋体"/>
          <w:snapToGrid w:val="0"/>
          <w:kern w:val="21"/>
          <w:sz w:val="24"/>
          <w:szCs w:val="24"/>
        </w:rPr>
        <w:t>支持学校自定义打标签管理题库试卷。</w:t>
      </w:r>
    </w:p>
    <w:p w14:paraId="65EAAD7B">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kern w:val="21"/>
          <w:sz w:val="24"/>
          <w:szCs w:val="24"/>
        </w:rPr>
      </w:pPr>
      <w:r>
        <w:rPr>
          <w:rFonts w:hint="default" w:ascii="宋体" w:hAnsi="宋体" w:eastAsia="宋体" w:cs="宋体"/>
          <w:snapToGrid w:val="0"/>
          <w:kern w:val="21"/>
          <w:sz w:val="24"/>
          <w:szCs w:val="24"/>
          <w:lang w:val="en-US" w:eastAsia="zh-CN" w:bidi="ar-SA"/>
        </w:rPr>
        <w:t>(3)</w:t>
      </w:r>
      <w:r>
        <w:rPr>
          <w:rFonts w:hint="eastAsia" w:ascii="宋体" w:hAnsi="宋体" w:eastAsia="宋体" w:cs="宋体"/>
          <w:snapToGrid w:val="0"/>
          <w:kern w:val="21"/>
          <w:sz w:val="24"/>
          <w:szCs w:val="24"/>
          <w:lang w:eastAsia="zh-Hans"/>
        </w:rPr>
        <w:t>支持</w:t>
      </w:r>
      <w:r>
        <w:rPr>
          <w:rFonts w:hint="eastAsia" w:ascii="宋体" w:hAnsi="宋体" w:eastAsia="宋体" w:cs="宋体"/>
          <w:snapToGrid w:val="0"/>
          <w:kern w:val="21"/>
          <w:sz w:val="24"/>
          <w:szCs w:val="24"/>
        </w:rPr>
        <w:t>线上考试、线下考试分别设置。</w:t>
      </w:r>
    </w:p>
    <w:p w14:paraId="20563BE9">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kern w:val="21"/>
          <w:sz w:val="24"/>
          <w:szCs w:val="24"/>
        </w:rPr>
      </w:pPr>
      <w:r>
        <w:rPr>
          <w:rFonts w:hint="default" w:ascii="宋体" w:hAnsi="宋体" w:eastAsia="宋体" w:cs="宋体"/>
          <w:snapToGrid w:val="0"/>
          <w:kern w:val="21"/>
          <w:sz w:val="24"/>
          <w:szCs w:val="24"/>
          <w:lang w:val="en-US" w:eastAsia="zh-CN" w:bidi="ar-SA"/>
        </w:rPr>
        <w:t>(4)</w:t>
      </w:r>
      <w:r>
        <w:rPr>
          <w:rFonts w:hint="eastAsia" w:ascii="宋体" w:hAnsi="宋体" w:eastAsia="宋体" w:cs="宋体"/>
          <w:snapToGrid w:val="0"/>
          <w:kern w:val="21"/>
          <w:sz w:val="24"/>
          <w:szCs w:val="24"/>
        </w:rPr>
        <w:t>支持</w:t>
      </w:r>
      <w:r>
        <w:rPr>
          <w:rFonts w:hint="eastAsia" w:ascii="宋体" w:hAnsi="宋体" w:eastAsia="宋体" w:cs="宋体"/>
          <w:snapToGrid w:val="0"/>
          <w:kern w:val="21"/>
          <w:sz w:val="24"/>
          <w:szCs w:val="24"/>
          <w:lang w:eastAsia="zh-Hans"/>
        </w:rPr>
        <w:t>线下考试管理</w:t>
      </w:r>
      <w:r>
        <w:rPr>
          <w:rFonts w:hint="eastAsia" w:ascii="宋体" w:hAnsi="宋体" w:eastAsia="宋体" w:cs="宋体"/>
          <w:snapToGrid w:val="0"/>
          <w:kern w:val="21"/>
          <w:sz w:val="24"/>
          <w:szCs w:val="24"/>
        </w:rPr>
        <w:t>按照考试、场次、教室、教室容量、监考教师自动排考，支持安排表导出及打印；支持管理员批量、学生个人打印准考证。</w:t>
      </w:r>
    </w:p>
    <w:p w14:paraId="10EA47CE">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kern w:val="21"/>
          <w:sz w:val="24"/>
          <w:szCs w:val="24"/>
        </w:rPr>
      </w:pPr>
      <w:r>
        <w:rPr>
          <w:rFonts w:hint="default" w:ascii="宋体" w:hAnsi="宋体" w:eastAsia="宋体" w:cs="宋体"/>
          <w:snapToGrid w:val="0"/>
          <w:kern w:val="21"/>
          <w:sz w:val="24"/>
          <w:szCs w:val="24"/>
          <w:lang w:val="en-US" w:eastAsia="zh-CN" w:bidi="ar-SA"/>
        </w:rPr>
        <w:t>(5)</w:t>
      </w:r>
      <w:r>
        <w:rPr>
          <w:rFonts w:hint="eastAsia" w:ascii="宋体" w:hAnsi="宋体" w:eastAsia="宋体" w:cs="宋体"/>
          <w:snapToGrid w:val="0"/>
          <w:kern w:val="21"/>
          <w:sz w:val="24"/>
          <w:szCs w:val="24"/>
          <w:lang w:eastAsia="zh-Hans"/>
        </w:rPr>
        <w:t>支持</w:t>
      </w:r>
      <w:r>
        <w:rPr>
          <w:rFonts w:hint="eastAsia" w:ascii="宋体" w:hAnsi="宋体" w:eastAsia="宋体" w:cs="宋体"/>
          <w:snapToGrid w:val="0"/>
          <w:kern w:val="21"/>
          <w:sz w:val="24"/>
          <w:szCs w:val="24"/>
        </w:rPr>
        <w:t>线上考试管理人脸识别、线上巡考；支持监考警告、强行收卷；支持手动抓拍学生实时画面；支持查看考生系统异常记录，支持人工记录考生异常行为，支持批量导出考试监管信息。</w:t>
      </w:r>
    </w:p>
    <w:p w14:paraId="2F97E508">
      <w:pPr>
        <w:numPr>
          <w:ilvl w:val="0"/>
          <w:numId w:val="0"/>
        </w:numPr>
        <w:spacing w:line="360" w:lineRule="auto"/>
        <w:ind w:left="0" w:leftChars="0" w:firstLine="480" w:firstLineChars="200"/>
        <w:jc w:val="both"/>
        <w:rPr>
          <w:rFonts w:hint="eastAsia" w:ascii="Times New Roman" w:hAnsi="Times New Roman" w:eastAsia="宋体" w:cs="宋体"/>
          <w:b/>
          <w:bCs/>
          <w:color w:val="auto"/>
          <w:kern w:val="2"/>
          <w:sz w:val="28"/>
          <w:szCs w:val="28"/>
          <w:highlight w:val="none"/>
          <w:lang w:val="en-US" w:eastAsia="zh-CN" w:bidi="ar-SA"/>
        </w:rPr>
      </w:pPr>
      <w:r>
        <w:rPr>
          <w:rFonts w:hint="default" w:ascii="宋体" w:hAnsi="宋体" w:eastAsia="宋体" w:cs="宋体"/>
          <w:snapToGrid w:val="0"/>
          <w:kern w:val="21"/>
          <w:sz w:val="24"/>
          <w:szCs w:val="24"/>
          <w:lang w:val="en-US" w:eastAsia="zh-CN" w:bidi="ar-SA"/>
        </w:rPr>
        <w:t>(</w:t>
      </w:r>
      <w:r>
        <w:rPr>
          <w:rFonts w:hint="eastAsia" w:ascii="宋体" w:hAnsi="宋体" w:eastAsia="宋体" w:cs="宋体"/>
          <w:snapToGrid w:val="0"/>
          <w:kern w:val="21"/>
          <w:sz w:val="24"/>
          <w:szCs w:val="24"/>
          <w:lang w:val="en-US" w:eastAsia="zh-CN" w:bidi="ar-SA"/>
        </w:rPr>
        <w:t>6</w:t>
      </w:r>
      <w:r>
        <w:rPr>
          <w:rFonts w:hint="default" w:ascii="宋体" w:hAnsi="宋体" w:eastAsia="宋体" w:cs="宋体"/>
          <w:snapToGrid w:val="0"/>
          <w:kern w:val="21"/>
          <w:sz w:val="24"/>
          <w:szCs w:val="24"/>
          <w:lang w:val="en-US" w:eastAsia="zh-CN" w:bidi="ar-SA"/>
        </w:rPr>
        <w:t>)</w:t>
      </w:r>
      <w:r>
        <w:rPr>
          <w:rFonts w:hint="eastAsia" w:ascii="宋体" w:hAnsi="宋体" w:eastAsia="宋体" w:cs="宋体"/>
          <w:snapToGrid w:val="0"/>
          <w:kern w:val="21"/>
          <w:sz w:val="24"/>
          <w:szCs w:val="24"/>
          <w:lang w:val="en-US" w:eastAsia="zh-Hans" w:bidi="ar-SA"/>
        </w:rPr>
        <w:t>支持</w:t>
      </w:r>
      <w:r>
        <w:rPr>
          <w:rFonts w:hint="eastAsia" w:ascii="宋体" w:hAnsi="宋体" w:eastAsia="宋体" w:cs="宋体"/>
          <w:snapToGrid w:val="0"/>
          <w:kern w:val="21"/>
          <w:sz w:val="24"/>
          <w:szCs w:val="24"/>
          <w:lang w:val="en-US" w:eastAsia="zh-CN" w:bidi="ar-SA"/>
        </w:rPr>
        <w:t>试题库系统统自动识别后在线调整题目信息，导入原内容与调整内容同屏幕对比调整。</w:t>
      </w:r>
    </w:p>
    <w:p w14:paraId="3B66BFF8">
      <w:pPr>
        <w:autoSpaceDE w:val="0"/>
        <w:spacing w:line="360" w:lineRule="auto"/>
        <w:ind w:firstLine="241" w:firstLineChars="100"/>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（六）毕业学位管理</w:t>
      </w:r>
    </w:p>
    <w:p w14:paraId="0776C6C1">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napToGrid w:val="0"/>
          <w:kern w:val="21"/>
          <w:sz w:val="24"/>
          <w:szCs w:val="24"/>
        </w:rPr>
      </w:pPr>
      <w:r>
        <w:rPr>
          <w:rFonts w:hint="default" w:ascii="宋体" w:hAnsi="宋体" w:eastAsia="宋体" w:cs="宋体"/>
          <w:snapToGrid w:val="0"/>
          <w:kern w:val="21"/>
          <w:sz w:val="24"/>
          <w:szCs w:val="24"/>
          <w:lang w:val="en-US" w:eastAsia="zh-CN" w:bidi="ar-SA"/>
        </w:rPr>
        <w:t>1</w:t>
      </w:r>
      <w:r>
        <w:rPr>
          <w:rFonts w:hint="eastAsia" w:ascii="宋体" w:hAnsi="宋体" w:eastAsia="宋体" w:cs="宋体"/>
          <w:snapToGrid w:val="0"/>
          <w:kern w:val="21"/>
          <w:sz w:val="24"/>
          <w:szCs w:val="24"/>
          <w:lang w:val="en-US" w:eastAsia="zh-CN" w:bidi="ar-SA"/>
        </w:rPr>
        <w:t>.</w:t>
      </w:r>
      <w:r>
        <w:rPr>
          <w:rFonts w:hint="eastAsia" w:ascii="宋体" w:hAnsi="宋体" w:eastAsia="宋体" w:cs="宋体"/>
          <w:snapToGrid w:val="0"/>
          <w:kern w:val="21"/>
          <w:sz w:val="24"/>
          <w:szCs w:val="24"/>
        </w:rPr>
        <w:t>支持一键式审核与分阶段审核，可设置多个毕业条件，包含全部课程已通过、学费已缴清、毕业照片已上传、毕业生登记表等毕业资格审核结果,支持添加审核节点与反馈，设置填写审核意见、添加签名；</w:t>
      </w:r>
    </w:p>
    <w:p w14:paraId="185463AE">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napToGrid w:val="0"/>
          <w:kern w:val="21"/>
          <w:sz w:val="24"/>
          <w:szCs w:val="24"/>
        </w:rPr>
      </w:pPr>
      <w:r>
        <w:rPr>
          <w:rFonts w:hint="default" w:ascii="宋体" w:hAnsi="宋体" w:eastAsia="宋体" w:cs="宋体"/>
          <w:snapToGrid w:val="0"/>
          <w:kern w:val="21"/>
          <w:sz w:val="24"/>
          <w:szCs w:val="24"/>
          <w:lang w:val="en-US" w:eastAsia="zh-CN" w:bidi="ar-SA"/>
        </w:rPr>
        <w:t>2</w:t>
      </w:r>
      <w:r>
        <w:rPr>
          <w:rFonts w:hint="eastAsia" w:ascii="宋体" w:hAnsi="宋体" w:eastAsia="宋体" w:cs="宋体"/>
          <w:snapToGrid w:val="0"/>
          <w:kern w:val="21"/>
          <w:sz w:val="24"/>
          <w:szCs w:val="24"/>
          <w:lang w:val="en-US" w:eastAsia="zh-CN" w:bidi="ar-SA"/>
        </w:rPr>
        <w:t>.</w:t>
      </w:r>
      <w:r>
        <w:rPr>
          <w:rFonts w:hint="eastAsia" w:ascii="宋体" w:hAnsi="宋体" w:eastAsia="宋体" w:cs="宋体"/>
          <w:snapToGrid w:val="0"/>
          <w:kern w:val="21"/>
          <w:sz w:val="24"/>
          <w:szCs w:val="24"/>
        </w:rPr>
        <w:t>支持设置毕业申请开始和截止时间；</w:t>
      </w:r>
    </w:p>
    <w:p w14:paraId="043534E4">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napToGrid w:val="0"/>
          <w:kern w:val="21"/>
          <w:sz w:val="24"/>
          <w:szCs w:val="24"/>
        </w:rPr>
      </w:pPr>
      <w:r>
        <w:rPr>
          <w:rFonts w:hint="default" w:ascii="宋体" w:hAnsi="宋体" w:eastAsia="宋体" w:cs="宋体"/>
          <w:snapToGrid w:val="0"/>
          <w:kern w:val="21"/>
          <w:sz w:val="24"/>
          <w:szCs w:val="24"/>
          <w:lang w:val="en-US" w:eastAsia="zh-CN" w:bidi="ar-SA"/>
        </w:rPr>
        <w:t>3</w:t>
      </w:r>
      <w:r>
        <w:rPr>
          <w:rFonts w:hint="eastAsia" w:ascii="宋体" w:hAnsi="宋体" w:eastAsia="宋体" w:cs="宋体"/>
          <w:snapToGrid w:val="0"/>
          <w:kern w:val="21"/>
          <w:sz w:val="24"/>
          <w:szCs w:val="24"/>
          <w:lang w:val="en-US" w:eastAsia="zh-CN" w:bidi="ar-SA"/>
        </w:rPr>
        <w:t>.</w:t>
      </w:r>
      <w:r>
        <w:rPr>
          <w:rFonts w:hint="eastAsia" w:ascii="宋体" w:hAnsi="宋体" w:eastAsia="宋体" w:cs="宋体"/>
          <w:snapToGrid w:val="0"/>
          <w:kern w:val="21"/>
          <w:sz w:val="24"/>
          <w:szCs w:val="24"/>
        </w:rPr>
        <w:t>支持管理员进行毕业审核操作，支持毕业生数据导出和毕业证号数据导入；支持毕业流程排序自定义以及审核规范，分配教学点部分流程审核，可支持多级审核选择。</w:t>
      </w:r>
    </w:p>
    <w:p w14:paraId="7B99C74A">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napToGrid w:val="0"/>
          <w:kern w:val="21"/>
          <w:sz w:val="24"/>
          <w:szCs w:val="24"/>
        </w:rPr>
      </w:pPr>
      <w:r>
        <w:rPr>
          <w:rFonts w:hint="default" w:ascii="宋体" w:hAnsi="宋体" w:eastAsia="宋体" w:cs="宋体"/>
          <w:snapToGrid w:val="0"/>
          <w:kern w:val="21"/>
          <w:sz w:val="24"/>
          <w:szCs w:val="24"/>
          <w:lang w:val="en-US" w:eastAsia="zh-CN" w:bidi="ar-SA"/>
        </w:rPr>
        <w:t>4</w:t>
      </w:r>
      <w:r>
        <w:rPr>
          <w:rFonts w:hint="eastAsia" w:ascii="宋体" w:hAnsi="宋体" w:eastAsia="宋体" w:cs="宋体"/>
          <w:snapToGrid w:val="0"/>
          <w:kern w:val="21"/>
          <w:sz w:val="24"/>
          <w:szCs w:val="24"/>
          <w:lang w:val="en-US" w:eastAsia="zh-CN" w:bidi="ar-SA"/>
        </w:rPr>
        <w:t>.</w:t>
      </w:r>
      <w:r>
        <w:rPr>
          <w:rFonts w:hint="eastAsia" w:ascii="宋体" w:hAnsi="宋体" w:eastAsia="宋体" w:cs="宋体"/>
          <w:snapToGrid w:val="0"/>
          <w:kern w:val="21"/>
          <w:sz w:val="24"/>
          <w:szCs w:val="24"/>
        </w:rPr>
        <w:t>支持学生提交毕业鉴定表；支持审核学生提交的自我鉴定信息。</w:t>
      </w:r>
    </w:p>
    <w:p w14:paraId="68C93580">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napToGrid w:val="0"/>
          <w:kern w:val="21"/>
          <w:sz w:val="24"/>
          <w:szCs w:val="24"/>
        </w:rPr>
      </w:pPr>
      <w:r>
        <w:rPr>
          <w:rFonts w:hint="default" w:ascii="宋体" w:hAnsi="宋体" w:eastAsia="宋体" w:cs="宋体"/>
          <w:snapToGrid w:val="0"/>
          <w:kern w:val="21"/>
          <w:sz w:val="24"/>
          <w:szCs w:val="24"/>
          <w:lang w:val="en-US" w:eastAsia="zh-CN" w:bidi="ar-SA"/>
        </w:rPr>
        <w:t>5</w:t>
      </w:r>
      <w:r>
        <w:rPr>
          <w:rFonts w:hint="eastAsia" w:ascii="宋体" w:hAnsi="宋体" w:eastAsia="宋体" w:cs="宋体"/>
          <w:snapToGrid w:val="0"/>
          <w:kern w:val="21"/>
          <w:sz w:val="24"/>
          <w:szCs w:val="24"/>
          <w:lang w:val="en-US" w:eastAsia="zh-CN" w:bidi="ar-SA"/>
        </w:rPr>
        <w:t>.</w:t>
      </w:r>
      <w:r>
        <w:rPr>
          <w:rFonts w:hint="eastAsia" w:ascii="宋体" w:hAnsi="宋体" w:eastAsia="宋体" w:cs="宋体"/>
          <w:snapToGrid w:val="0"/>
          <w:kern w:val="21"/>
          <w:sz w:val="24"/>
          <w:szCs w:val="24"/>
        </w:rPr>
        <w:t>支持批量打印学籍卡；实现学籍卡打印，支持学院管理、使用学籍卡打印模板，实现批量导出打印。</w:t>
      </w:r>
    </w:p>
    <w:p w14:paraId="0AE5597A">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napToGrid w:val="0"/>
          <w:kern w:val="21"/>
          <w:sz w:val="24"/>
          <w:szCs w:val="24"/>
        </w:rPr>
      </w:pPr>
      <w:r>
        <w:rPr>
          <w:rFonts w:hint="default" w:ascii="宋体" w:hAnsi="宋体" w:eastAsia="宋体" w:cs="宋体"/>
          <w:snapToGrid w:val="0"/>
          <w:kern w:val="21"/>
          <w:sz w:val="24"/>
          <w:szCs w:val="24"/>
          <w:lang w:val="en-US" w:eastAsia="zh-CN" w:bidi="ar-SA"/>
        </w:rPr>
        <w:t>6</w:t>
      </w:r>
      <w:r>
        <w:rPr>
          <w:rFonts w:hint="eastAsia" w:ascii="宋体" w:hAnsi="宋体" w:eastAsia="宋体" w:cs="宋体"/>
          <w:snapToGrid w:val="0"/>
          <w:kern w:val="21"/>
          <w:sz w:val="24"/>
          <w:szCs w:val="24"/>
          <w:lang w:val="en-US" w:eastAsia="zh-CN" w:bidi="ar-SA"/>
        </w:rPr>
        <w:t>.</w:t>
      </w:r>
      <w:r>
        <w:rPr>
          <w:rFonts w:hint="eastAsia" w:ascii="宋体" w:hAnsi="宋体" w:eastAsia="宋体" w:cs="宋体"/>
          <w:snapToGrid w:val="0"/>
          <w:kern w:val="21"/>
          <w:sz w:val="24"/>
          <w:szCs w:val="24"/>
        </w:rPr>
        <w:t>支持学校在线审核毕业登记并填写反馈，同时反馈审核人员做在线签名，同时需要支持多人反馈签名确认。</w:t>
      </w:r>
    </w:p>
    <w:p w14:paraId="64986C78">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napToGrid w:val="0"/>
          <w:kern w:val="21"/>
          <w:sz w:val="24"/>
          <w:szCs w:val="24"/>
        </w:rPr>
      </w:pPr>
      <w:r>
        <w:rPr>
          <w:rFonts w:hint="default" w:ascii="宋体" w:hAnsi="宋体" w:eastAsia="宋体" w:cs="宋体"/>
          <w:snapToGrid w:val="0"/>
          <w:kern w:val="21"/>
          <w:sz w:val="24"/>
          <w:szCs w:val="24"/>
          <w:lang w:val="en-US" w:eastAsia="zh-CN" w:bidi="ar-SA"/>
        </w:rPr>
        <w:t>7</w:t>
      </w:r>
      <w:r>
        <w:rPr>
          <w:rFonts w:hint="eastAsia" w:ascii="宋体" w:hAnsi="宋体" w:eastAsia="宋体" w:cs="宋体"/>
          <w:snapToGrid w:val="0"/>
          <w:kern w:val="21"/>
          <w:sz w:val="24"/>
          <w:szCs w:val="24"/>
          <w:lang w:val="en-US" w:eastAsia="zh-CN" w:bidi="ar-SA"/>
        </w:rPr>
        <w:t>.</w:t>
      </w:r>
      <w:r>
        <w:rPr>
          <w:rFonts w:hint="eastAsia" w:ascii="宋体" w:hAnsi="宋体" w:eastAsia="宋体" w:cs="宋体"/>
          <w:snapToGrid w:val="0"/>
          <w:kern w:val="21"/>
          <w:sz w:val="24"/>
          <w:szCs w:val="24"/>
        </w:rPr>
        <w:t>支持设置授予学位条件（包括但不限于课程成绩、论文成绩等）对学生进行授予学位判断、发送学位申请通知、确认授予毕业；</w:t>
      </w:r>
    </w:p>
    <w:p w14:paraId="382F7AD4">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napToGrid w:val="0"/>
          <w:kern w:val="21"/>
          <w:sz w:val="24"/>
          <w:szCs w:val="24"/>
        </w:rPr>
      </w:pPr>
      <w:r>
        <w:rPr>
          <w:rFonts w:hint="default" w:ascii="宋体" w:hAnsi="宋体" w:eastAsia="宋体" w:cs="宋体"/>
          <w:snapToGrid w:val="0"/>
          <w:kern w:val="21"/>
          <w:sz w:val="24"/>
          <w:szCs w:val="24"/>
          <w:lang w:val="en-US" w:eastAsia="zh-CN" w:bidi="ar-SA"/>
        </w:rPr>
        <w:t>8</w:t>
      </w:r>
      <w:r>
        <w:rPr>
          <w:rFonts w:hint="eastAsia" w:ascii="宋体" w:hAnsi="宋体" w:eastAsia="宋体" w:cs="宋体"/>
          <w:snapToGrid w:val="0"/>
          <w:kern w:val="21"/>
          <w:sz w:val="24"/>
          <w:szCs w:val="24"/>
          <w:lang w:val="en-US" w:eastAsia="zh-CN" w:bidi="ar-SA"/>
        </w:rPr>
        <w:t>.</w:t>
      </w:r>
      <w:r>
        <w:rPr>
          <w:rFonts w:hint="eastAsia" w:ascii="宋体" w:hAnsi="宋体" w:eastAsia="宋体" w:cs="宋体"/>
          <w:snapToGrid w:val="0"/>
          <w:kern w:val="21"/>
          <w:sz w:val="24"/>
          <w:szCs w:val="24"/>
          <w:lang w:eastAsia="zh-Hans"/>
        </w:rPr>
        <w:t>支</w:t>
      </w:r>
      <w:r>
        <w:rPr>
          <w:rFonts w:hint="eastAsia" w:ascii="宋体" w:hAnsi="宋体" w:eastAsia="宋体" w:cs="宋体"/>
          <w:snapToGrid w:val="0"/>
          <w:kern w:val="21"/>
          <w:sz w:val="24"/>
          <w:szCs w:val="24"/>
        </w:rPr>
        <w:t>持设置学位申请开始和截止</w:t>
      </w:r>
      <w:r>
        <w:rPr>
          <w:rFonts w:hint="eastAsia" w:ascii="宋体" w:hAnsi="宋体" w:eastAsia="宋体" w:cs="宋体"/>
          <w:snapToGrid w:val="0"/>
          <w:kern w:val="21"/>
          <w:sz w:val="24"/>
          <w:szCs w:val="24"/>
          <w:lang w:eastAsia="zh-Hans"/>
        </w:rPr>
        <w:t>按钮</w:t>
      </w:r>
      <w:r>
        <w:rPr>
          <w:rFonts w:hint="eastAsia" w:ascii="宋体" w:hAnsi="宋体" w:eastAsia="宋体" w:cs="宋体"/>
          <w:snapToGrid w:val="0"/>
          <w:kern w:val="21"/>
          <w:sz w:val="24"/>
          <w:szCs w:val="24"/>
        </w:rPr>
        <w:t>；</w:t>
      </w:r>
    </w:p>
    <w:p w14:paraId="242DF95F">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napToGrid w:val="0"/>
          <w:kern w:val="21"/>
          <w:sz w:val="24"/>
          <w:szCs w:val="24"/>
        </w:rPr>
      </w:pPr>
      <w:r>
        <w:rPr>
          <w:rFonts w:hint="default" w:ascii="宋体" w:hAnsi="宋体" w:eastAsia="宋体" w:cs="宋体"/>
          <w:snapToGrid w:val="0"/>
          <w:kern w:val="21"/>
          <w:sz w:val="24"/>
          <w:szCs w:val="24"/>
          <w:lang w:val="en-US" w:eastAsia="zh-CN" w:bidi="ar-SA"/>
        </w:rPr>
        <w:t>9</w:t>
      </w:r>
      <w:r>
        <w:rPr>
          <w:rFonts w:hint="eastAsia" w:ascii="宋体" w:hAnsi="宋体" w:eastAsia="宋体" w:cs="宋体"/>
          <w:snapToGrid w:val="0"/>
          <w:kern w:val="21"/>
          <w:sz w:val="24"/>
          <w:szCs w:val="24"/>
          <w:lang w:val="en-US" w:eastAsia="zh-CN" w:bidi="ar-SA"/>
        </w:rPr>
        <w:t>.</w:t>
      </w:r>
      <w:r>
        <w:rPr>
          <w:rFonts w:hint="eastAsia" w:ascii="宋体" w:hAnsi="宋体" w:eastAsia="宋体" w:cs="宋体"/>
          <w:snapToGrid w:val="0"/>
          <w:kern w:val="21"/>
          <w:sz w:val="24"/>
          <w:szCs w:val="24"/>
        </w:rPr>
        <w:t>支持管理员进行学位审核操作，支持授予学位数据导出和学位证号数据导入；管理员按照教学点、层次、专业、姓名等条件审核学生。</w:t>
      </w:r>
    </w:p>
    <w:p w14:paraId="5AABCEBA">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napToGrid w:val="0"/>
          <w:kern w:val="21"/>
          <w:sz w:val="24"/>
          <w:szCs w:val="24"/>
        </w:rPr>
      </w:pPr>
      <w:r>
        <w:rPr>
          <w:rFonts w:hint="default" w:ascii="宋体" w:hAnsi="宋体" w:eastAsia="宋体" w:cs="宋体"/>
          <w:snapToGrid w:val="0"/>
          <w:kern w:val="21"/>
          <w:sz w:val="24"/>
          <w:szCs w:val="24"/>
          <w:lang w:val="en-US" w:eastAsia="zh-CN" w:bidi="ar-SA"/>
        </w:rPr>
        <w:t>10</w:t>
      </w:r>
      <w:r>
        <w:rPr>
          <w:rFonts w:hint="eastAsia" w:ascii="宋体" w:hAnsi="宋体" w:eastAsia="宋体" w:cs="宋体"/>
          <w:snapToGrid w:val="0"/>
          <w:kern w:val="21"/>
          <w:sz w:val="24"/>
          <w:szCs w:val="24"/>
          <w:lang w:val="en-US" w:eastAsia="zh-CN" w:bidi="ar-SA"/>
        </w:rPr>
        <w:t>.</w:t>
      </w:r>
      <w:r>
        <w:rPr>
          <w:rFonts w:hint="eastAsia" w:ascii="宋体" w:hAnsi="宋体" w:eastAsia="宋体" w:cs="宋体"/>
          <w:snapToGrid w:val="0"/>
          <w:kern w:val="21"/>
          <w:sz w:val="24"/>
          <w:szCs w:val="24"/>
        </w:rPr>
        <w:t>自定义学位流程管理以及审核规范，分配教学点部分流程审核站点管理员初审，总站管理员终审。支持一键批量审核与分阶段模式审核学生学位。</w:t>
      </w:r>
    </w:p>
    <w:p w14:paraId="424FB4BD">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napToGrid w:val="0"/>
          <w:kern w:val="21"/>
          <w:sz w:val="24"/>
          <w:szCs w:val="24"/>
        </w:rPr>
      </w:pPr>
      <w:r>
        <w:rPr>
          <w:rFonts w:hint="default" w:ascii="宋体" w:hAnsi="宋体" w:eastAsia="宋体" w:cs="宋体"/>
          <w:snapToGrid w:val="0"/>
          <w:kern w:val="21"/>
          <w:sz w:val="24"/>
          <w:szCs w:val="24"/>
          <w:lang w:val="en-US" w:eastAsia="zh-CN" w:bidi="ar-SA"/>
        </w:rPr>
        <w:t>11</w:t>
      </w:r>
      <w:r>
        <w:rPr>
          <w:rFonts w:hint="eastAsia" w:ascii="宋体" w:hAnsi="宋体" w:eastAsia="宋体" w:cs="宋体"/>
          <w:snapToGrid w:val="0"/>
          <w:kern w:val="21"/>
          <w:sz w:val="24"/>
          <w:szCs w:val="24"/>
          <w:lang w:val="en-US" w:eastAsia="zh-CN" w:bidi="ar-SA"/>
        </w:rPr>
        <w:t>.</w:t>
      </w:r>
      <w:r>
        <w:rPr>
          <w:rFonts w:hint="eastAsia" w:ascii="宋体" w:hAnsi="宋体" w:eastAsia="宋体" w:cs="宋体"/>
          <w:snapToGrid w:val="0"/>
          <w:kern w:val="21"/>
          <w:sz w:val="24"/>
          <w:szCs w:val="24"/>
        </w:rPr>
        <w:t>支持批量导入学位证书编号，自动生成学位证书编号。</w:t>
      </w:r>
    </w:p>
    <w:p w14:paraId="2DE37986">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napToGrid w:val="0"/>
          <w:kern w:val="21"/>
          <w:sz w:val="24"/>
          <w:szCs w:val="24"/>
          <w:lang w:val="en-US" w:eastAsia="zh-CN"/>
        </w:rPr>
      </w:pPr>
      <w:r>
        <w:rPr>
          <w:rFonts w:hint="default" w:ascii="宋体" w:hAnsi="宋体" w:eastAsia="宋体" w:cs="宋体"/>
          <w:snapToGrid w:val="0"/>
          <w:kern w:val="21"/>
          <w:sz w:val="24"/>
          <w:szCs w:val="24"/>
          <w:lang w:val="en-US" w:eastAsia="zh-CN" w:bidi="ar-SA"/>
        </w:rPr>
        <w:t>12</w:t>
      </w:r>
      <w:r>
        <w:rPr>
          <w:rFonts w:hint="eastAsia" w:ascii="宋体" w:hAnsi="宋体" w:eastAsia="宋体" w:cs="宋体"/>
          <w:snapToGrid w:val="0"/>
          <w:kern w:val="21"/>
          <w:sz w:val="24"/>
          <w:szCs w:val="24"/>
          <w:lang w:val="en-US" w:eastAsia="zh-CN" w:bidi="ar-SA"/>
        </w:rPr>
        <w:t>.</w:t>
      </w:r>
      <w:r>
        <w:rPr>
          <w:rFonts w:hint="eastAsia" w:ascii="宋体" w:hAnsi="宋体" w:eastAsia="宋体" w:cs="宋体"/>
          <w:snapToGrid w:val="0"/>
          <w:kern w:val="21"/>
          <w:sz w:val="24"/>
          <w:szCs w:val="24"/>
          <w:lang w:val="en-US" w:eastAsia="zh-CN"/>
        </w:rPr>
        <w:t>支持设置论文流程中论文评审环节是否需要查重，查重报告方式支持在线报告或本地上传</w:t>
      </w:r>
      <w:r>
        <w:rPr>
          <w:rFonts w:hint="eastAsia" w:ascii="宋体" w:hAnsi="宋体" w:cs="宋体"/>
          <w:snapToGrid w:val="0"/>
          <w:kern w:val="21"/>
          <w:sz w:val="24"/>
          <w:szCs w:val="24"/>
          <w:lang w:val="en-US" w:eastAsia="zh-CN"/>
        </w:rPr>
        <w:t>。</w:t>
      </w:r>
    </w:p>
    <w:p w14:paraId="613128C7">
      <w:pPr>
        <w:numPr>
          <w:ilvl w:val="0"/>
          <w:numId w:val="0"/>
        </w:numPr>
        <w:spacing w:line="360" w:lineRule="auto"/>
        <w:ind w:left="0" w:leftChars="0" w:firstLine="480" w:firstLineChars="200"/>
        <w:jc w:val="both"/>
        <w:rPr>
          <w:rFonts w:hint="eastAsia" w:ascii="Times New Roman" w:hAnsi="Times New Roman" w:eastAsia="宋体" w:cs="宋体"/>
          <w:b/>
          <w:bCs/>
          <w:color w:val="auto"/>
          <w:kern w:val="2"/>
          <w:sz w:val="28"/>
          <w:szCs w:val="28"/>
          <w:highlight w:val="none"/>
          <w:lang w:val="en-US" w:eastAsia="zh-CN" w:bidi="ar-SA"/>
        </w:rPr>
      </w:pPr>
      <w:r>
        <w:rPr>
          <w:rFonts w:hint="eastAsia" w:ascii="宋体" w:hAnsi="宋体" w:eastAsia="宋体" w:cs="宋体"/>
          <w:snapToGrid w:val="0"/>
          <w:kern w:val="21"/>
          <w:sz w:val="24"/>
          <w:szCs w:val="24"/>
          <w:lang w:val="en-US" w:eastAsia="zh-CN"/>
        </w:rPr>
        <w:t>13.支持设置论文流程中论文评审环节是否需要格式检测，自定义设置检测次数，选择格式检测模版并设置适用范围</w:t>
      </w:r>
      <w:r>
        <w:rPr>
          <w:rFonts w:hint="eastAsia" w:ascii="宋体" w:hAnsi="宋体" w:cs="宋体"/>
          <w:snapToGrid w:val="0"/>
          <w:kern w:val="21"/>
          <w:sz w:val="24"/>
          <w:szCs w:val="24"/>
          <w:lang w:val="en-US" w:eastAsia="zh-CN"/>
        </w:rPr>
        <w:t>。</w:t>
      </w:r>
    </w:p>
    <w:p w14:paraId="16F36D35">
      <w:pPr>
        <w:autoSpaceDE w:val="0"/>
        <w:spacing w:line="360" w:lineRule="auto"/>
        <w:ind w:firstLine="241" w:firstLineChars="100"/>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（七）财务缴费管理</w:t>
      </w:r>
    </w:p>
    <w:p w14:paraId="63E2BC80">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napToGrid w:val="0"/>
          <w:kern w:val="21"/>
          <w:sz w:val="24"/>
          <w:szCs w:val="24"/>
        </w:rPr>
      </w:pPr>
      <w:r>
        <w:rPr>
          <w:rFonts w:hint="default" w:ascii="宋体" w:hAnsi="宋体" w:eastAsia="宋体" w:cs="宋体"/>
          <w:snapToGrid w:val="0"/>
          <w:kern w:val="21"/>
          <w:sz w:val="24"/>
          <w:szCs w:val="24"/>
          <w:lang w:val="en-US" w:eastAsia="zh-CN" w:bidi="ar-SA"/>
        </w:rPr>
        <w:t>1</w:t>
      </w:r>
      <w:r>
        <w:rPr>
          <w:rFonts w:hint="eastAsia" w:ascii="宋体" w:hAnsi="宋体" w:eastAsia="宋体" w:cs="宋体"/>
          <w:snapToGrid w:val="0"/>
          <w:kern w:val="21"/>
          <w:sz w:val="24"/>
          <w:szCs w:val="24"/>
          <w:lang w:val="en-US" w:eastAsia="zh-CN" w:bidi="ar-SA"/>
        </w:rPr>
        <w:t>.</w:t>
      </w:r>
      <w:r>
        <w:rPr>
          <w:rFonts w:hint="eastAsia" w:ascii="宋体" w:hAnsi="宋体" w:eastAsia="宋体" w:cs="宋体"/>
          <w:snapToGrid w:val="0"/>
          <w:kern w:val="21"/>
          <w:sz w:val="24"/>
          <w:szCs w:val="24"/>
          <w:lang w:eastAsia="zh-Hans"/>
        </w:rPr>
        <w:t>支持</w:t>
      </w:r>
      <w:r>
        <w:rPr>
          <w:rFonts w:hint="eastAsia" w:ascii="宋体" w:hAnsi="宋体" w:eastAsia="宋体" w:cs="宋体"/>
          <w:snapToGrid w:val="0"/>
          <w:kern w:val="21"/>
          <w:sz w:val="24"/>
          <w:szCs w:val="24"/>
        </w:rPr>
        <w:t>学费按照年级、层次、专业、站点设置学费标准，支持批量导入，学费标准同步至财务系统，由审核人员确认后生效；</w:t>
      </w:r>
    </w:p>
    <w:p w14:paraId="304BCF14">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napToGrid w:val="0"/>
          <w:kern w:val="21"/>
          <w:sz w:val="24"/>
          <w:szCs w:val="24"/>
        </w:rPr>
      </w:pPr>
      <w:r>
        <w:rPr>
          <w:rFonts w:hint="default" w:ascii="宋体" w:hAnsi="宋体" w:eastAsia="宋体" w:cs="宋体"/>
          <w:snapToGrid w:val="0"/>
          <w:kern w:val="21"/>
          <w:sz w:val="24"/>
          <w:szCs w:val="24"/>
          <w:lang w:val="en-US" w:eastAsia="zh-CN" w:bidi="ar-SA"/>
        </w:rPr>
        <w:t>2</w:t>
      </w:r>
      <w:r>
        <w:rPr>
          <w:rFonts w:hint="eastAsia" w:ascii="宋体" w:hAnsi="宋体" w:eastAsia="宋体" w:cs="宋体"/>
          <w:snapToGrid w:val="0"/>
          <w:kern w:val="21"/>
          <w:sz w:val="24"/>
          <w:szCs w:val="24"/>
          <w:lang w:val="en-US" w:eastAsia="zh-CN" w:bidi="ar-SA"/>
        </w:rPr>
        <w:t>.</w:t>
      </w:r>
      <w:r>
        <w:rPr>
          <w:rFonts w:hint="eastAsia" w:ascii="宋体" w:hAnsi="宋体" w:eastAsia="宋体" w:cs="宋体"/>
          <w:snapToGrid w:val="0"/>
          <w:kern w:val="21"/>
          <w:sz w:val="24"/>
          <w:szCs w:val="24"/>
        </w:rPr>
        <w:t>支持单条录入或批量导入站点返款标准，根据返款标准自动计算返款结果，可手动调节算出的结果或比例。</w:t>
      </w:r>
    </w:p>
    <w:p w14:paraId="00E8EC5A">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napToGrid w:val="0"/>
          <w:kern w:val="21"/>
          <w:sz w:val="24"/>
          <w:szCs w:val="24"/>
        </w:rPr>
      </w:pPr>
      <w:r>
        <w:rPr>
          <w:rFonts w:hint="default" w:ascii="宋体" w:hAnsi="宋体" w:eastAsia="宋体" w:cs="宋体"/>
          <w:snapToGrid w:val="0"/>
          <w:kern w:val="21"/>
          <w:sz w:val="24"/>
          <w:szCs w:val="24"/>
          <w:lang w:val="en-US" w:eastAsia="zh-CN" w:bidi="ar-SA"/>
        </w:rPr>
        <w:t>3</w:t>
      </w:r>
      <w:r>
        <w:rPr>
          <w:rFonts w:hint="eastAsia" w:ascii="宋体" w:hAnsi="宋体" w:eastAsia="宋体" w:cs="宋体"/>
          <w:snapToGrid w:val="0"/>
          <w:kern w:val="21"/>
          <w:sz w:val="24"/>
          <w:szCs w:val="24"/>
          <w:lang w:val="en-US" w:eastAsia="zh-CN" w:bidi="ar-SA"/>
        </w:rPr>
        <w:t>.</w:t>
      </w:r>
      <w:r>
        <w:rPr>
          <w:rFonts w:hint="eastAsia" w:ascii="宋体" w:hAnsi="宋体" w:eastAsia="宋体" w:cs="宋体"/>
          <w:snapToGrid w:val="0"/>
          <w:kern w:val="21"/>
          <w:sz w:val="24"/>
          <w:szCs w:val="24"/>
        </w:rPr>
        <w:t>支持按照站点、年级统计应缴、未缴人数、详情、金额、比率等信息</w:t>
      </w:r>
      <w:r>
        <w:rPr>
          <w:rFonts w:hint="eastAsia" w:ascii="宋体" w:hAnsi="宋体" w:eastAsia="宋体" w:cs="宋体"/>
          <w:snapToGrid w:val="0"/>
          <w:kern w:val="21"/>
          <w:sz w:val="24"/>
          <w:szCs w:val="24"/>
          <w:lang w:eastAsia="zh-Hans"/>
        </w:rPr>
        <w:t>查询学费</w:t>
      </w:r>
      <w:r>
        <w:rPr>
          <w:rFonts w:hint="eastAsia" w:ascii="宋体" w:hAnsi="宋体" w:eastAsia="宋体" w:cs="宋体"/>
          <w:snapToGrid w:val="0"/>
          <w:kern w:val="21"/>
          <w:sz w:val="24"/>
          <w:szCs w:val="24"/>
        </w:rPr>
        <w:t>，支持报表导出；</w:t>
      </w:r>
    </w:p>
    <w:p w14:paraId="52AC04A6">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napToGrid w:val="0"/>
          <w:kern w:val="21"/>
          <w:sz w:val="24"/>
          <w:szCs w:val="24"/>
        </w:rPr>
      </w:pPr>
      <w:r>
        <w:rPr>
          <w:rFonts w:hint="default" w:ascii="宋体" w:hAnsi="宋体" w:eastAsia="宋体" w:cs="宋体"/>
          <w:snapToGrid w:val="0"/>
          <w:kern w:val="21"/>
          <w:sz w:val="24"/>
          <w:szCs w:val="24"/>
          <w:lang w:val="en-US" w:eastAsia="zh-CN" w:bidi="ar-SA"/>
        </w:rPr>
        <w:t>4</w:t>
      </w:r>
      <w:r>
        <w:rPr>
          <w:rFonts w:hint="eastAsia" w:ascii="宋体" w:hAnsi="宋体" w:eastAsia="宋体" w:cs="宋体"/>
          <w:snapToGrid w:val="0"/>
          <w:kern w:val="21"/>
          <w:sz w:val="24"/>
          <w:szCs w:val="24"/>
          <w:lang w:val="en-US" w:eastAsia="zh-CN" w:bidi="ar-SA"/>
        </w:rPr>
        <w:t>.</w:t>
      </w:r>
      <w:r>
        <w:rPr>
          <w:rFonts w:hint="eastAsia" w:ascii="宋体" w:hAnsi="宋体" w:eastAsia="宋体" w:cs="宋体"/>
          <w:snapToGrid w:val="0"/>
          <w:kern w:val="21"/>
          <w:sz w:val="24"/>
          <w:szCs w:val="24"/>
        </w:rPr>
        <w:t>支持作为预毕业条件，与毕业管理相关联，当毕业条件设置了财务审核要求后，财务管理员可以审核学费是否已缴清，审核通过后，学生信息可以进入预毕业名单，进行毕业申请。</w:t>
      </w:r>
    </w:p>
    <w:p w14:paraId="6C13194B">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宋体"/>
          <w:b/>
          <w:bCs/>
          <w:color w:val="auto"/>
          <w:kern w:val="2"/>
          <w:sz w:val="28"/>
          <w:szCs w:val="28"/>
          <w:highlight w:val="none"/>
          <w:lang w:val="en-US" w:eastAsia="zh-CN" w:bidi="ar-SA"/>
        </w:rPr>
      </w:pPr>
      <w:r>
        <w:rPr>
          <w:rFonts w:hint="eastAsia" w:ascii="宋体" w:hAnsi="宋体" w:eastAsia="宋体" w:cs="宋体"/>
          <w:snapToGrid w:val="0"/>
          <w:kern w:val="21"/>
          <w:sz w:val="24"/>
          <w:szCs w:val="24"/>
          <w:lang w:val="en-US" w:eastAsia="zh-CN"/>
        </w:rPr>
        <w:t xml:space="preserve"> 5.</w:t>
      </w:r>
      <w:r>
        <w:rPr>
          <w:rFonts w:hint="eastAsia" w:ascii="宋体" w:hAnsi="宋体" w:eastAsia="宋体" w:cs="宋体"/>
          <w:snapToGrid w:val="0"/>
          <w:kern w:val="21"/>
          <w:sz w:val="24"/>
          <w:szCs w:val="24"/>
        </w:rPr>
        <w:t>支持催费，学生可通过PC端和手机端查收催费信息，管理员可查看通知已阅未</w:t>
      </w:r>
      <w:r>
        <w:rPr>
          <w:rFonts w:hint="eastAsia" w:ascii="宋体" w:hAnsi="宋体" w:eastAsia="宋体" w:cs="宋体"/>
          <w:snapToGrid w:val="0"/>
          <w:kern w:val="21"/>
          <w:sz w:val="24"/>
          <w:szCs w:val="24"/>
          <w:lang w:val="en-US" w:eastAsia="zh-CN"/>
        </w:rPr>
        <w:t>阅</w:t>
      </w:r>
      <w:r>
        <w:rPr>
          <w:rFonts w:hint="eastAsia" w:ascii="宋体" w:hAnsi="宋体" w:eastAsia="宋体" w:cs="宋体"/>
          <w:snapToGrid w:val="0"/>
          <w:kern w:val="21"/>
          <w:sz w:val="24"/>
          <w:szCs w:val="24"/>
        </w:rPr>
        <w:t>详情；</w:t>
      </w:r>
    </w:p>
    <w:p w14:paraId="113CF237">
      <w:pPr>
        <w:autoSpaceDE w:val="0"/>
        <w:spacing w:line="360" w:lineRule="auto"/>
        <w:ind w:firstLine="241" w:firstLineChars="100"/>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（八）教学统计管理</w:t>
      </w:r>
    </w:p>
    <w:p w14:paraId="356654FD">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napToGrid w:val="0"/>
          <w:kern w:val="21"/>
          <w:sz w:val="24"/>
          <w:szCs w:val="24"/>
        </w:rPr>
      </w:pPr>
      <w:r>
        <w:rPr>
          <w:rFonts w:hint="default" w:ascii="宋体" w:hAnsi="宋体" w:eastAsia="宋体" w:cs="宋体"/>
          <w:snapToGrid w:val="0"/>
          <w:kern w:val="21"/>
          <w:sz w:val="24"/>
          <w:szCs w:val="24"/>
          <w:lang w:val="en-US" w:eastAsia="zh-CN" w:bidi="ar-SA"/>
        </w:rPr>
        <w:t>1</w:t>
      </w:r>
      <w:r>
        <w:rPr>
          <w:rFonts w:hint="eastAsia" w:ascii="宋体" w:hAnsi="宋体" w:eastAsia="宋体" w:cs="宋体"/>
          <w:snapToGrid w:val="0"/>
          <w:kern w:val="21"/>
          <w:sz w:val="24"/>
          <w:szCs w:val="24"/>
          <w:lang w:val="en-US" w:eastAsia="zh-CN" w:bidi="ar-SA"/>
        </w:rPr>
        <w:t>.</w:t>
      </w:r>
      <w:r>
        <w:rPr>
          <w:rFonts w:hint="eastAsia" w:ascii="宋体" w:hAnsi="宋体" w:eastAsia="宋体" w:cs="宋体"/>
          <w:snapToGrid w:val="0"/>
          <w:kern w:val="21"/>
          <w:sz w:val="24"/>
          <w:szCs w:val="24"/>
          <w:lang w:eastAsia="zh-Hans"/>
        </w:rPr>
        <w:t>支持</w:t>
      </w:r>
      <w:r>
        <w:rPr>
          <w:rFonts w:hint="eastAsia" w:ascii="宋体" w:hAnsi="宋体" w:eastAsia="宋体" w:cs="宋体"/>
          <w:snapToGrid w:val="0"/>
          <w:kern w:val="21"/>
          <w:sz w:val="24"/>
          <w:szCs w:val="24"/>
        </w:rPr>
        <w:t>图形化、可视化的操作界面，</w:t>
      </w:r>
      <w:r>
        <w:rPr>
          <w:rFonts w:hint="eastAsia" w:ascii="宋体" w:hAnsi="宋体" w:eastAsia="宋体" w:cs="宋体"/>
          <w:snapToGrid w:val="0"/>
          <w:kern w:val="21"/>
          <w:sz w:val="24"/>
          <w:szCs w:val="24"/>
          <w:lang w:eastAsia="zh-Hans"/>
        </w:rPr>
        <w:t>支持</w:t>
      </w:r>
      <w:r>
        <w:rPr>
          <w:rFonts w:hint="eastAsia" w:ascii="宋体" w:hAnsi="宋体" w:eastAsia="宋体" w:cs="宋体"/>
          <w:snapToGrid w:val="0"/>
          <w:kern w:val="21"/>
          <w:sz w:val="24"/>
          <w:szCs w:val="24"/>
        </w:rPr>
        <w:t>统计图、统计表的导出。</w:t>
      </w:r>
    </w:p>
    <w:p w14:paraId="04F7DFB2">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napToGrid w:val="0"/>
          <w:kern w:val="21"/>
          <w:sz w:val="24"/>
          <w:szCs w:val="24"/>
        </w:rPr>
      </w:pPr>
      <w:r>
        <w:rPr>
          <w:rFonts w:hint="default" w:ascii="宋体" w:hAnsi="宋体" w:eastAsia="宋体" w:cs="宋体"/>
          <w:snapToGrid w:val="0"/>
          <w:kern w:val="21"/>
          <w:sz w:val="24"/>
          <w:szCs w:val="24"/>
          <w:lang w:val="en-US" w:eastAsia="zh-CN" w:bidi="ar-SA"/>
        </w:rPr>
        <w:t>2</w:t>
      </w:r>
      <w:r>
        <w:rPr>
          <w:rFonts w:hint="eastAsia" w:ascii="宋体" w:hAnsi="宋体" w:eastAsia="宋体" w:cs="宋体"/>
          <w:snapToGrid w:val="0"/>
          <w:kern w:val="21"/>
          <w:sz w:val="24"/>
          <w:szCs w:val="24"/>
          <w:lang w:val="en-US" w:eastAsia="zh-CN" w:bidi="ar-SA"/>
        </w:rPr>
        <w:t>.</w:t>
      </w:r>
      <w:r>
        <w:rPr>
          <w:rFonts w:hint="eastAsia" w:ascii="宋体" w:hAnsi="宋体" w:eastAsia="宋体" w:cs="宋体"/>
          <w:snapToGrid w:val="0"/>
          <w:kern w:val="21"/>
          <w:sz w:val="24"/>
          <w:szCs w:val="24"/>
          <w:lang w:eastAsia="zh-Hans"/>
        </w:rPr>
        <w:t>支持</w:t>
      </w:r>
      <w:r>
        <w:rPr>
          <w:rFonts w:hint="eastAsia" w:ascii="宋体" w:hAnsi="宋体" w:eastAsia="宋体" w:cs="宋体"/>
          <w:snapToGrid w:val="0"/>
          <w:kern w:val="21"/>
          <w:sz w:val="24"/>
          <w:szCs w:val="24"/>
        </w:rPr>
        <w:t>各类业务的统计报表，主要包括：招生情况、课程学习进度、考试情况、学籍异动情况、交费情况、毕业情况等。</w:t>
      </w:r>
    </w:p>
    <w:p w14:paraId="1BF402F9">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napToGrid w:val="0"/>
          <w:kern w:val="21"/>
          <w:sz w:val="24"/>
          <w:szCs w:val="24"/>
          <w:lang w:eastAsia="zh-Hans"/>
        </w:rPr>
      </w:pPr>
      <w:r>
        <w:rPr>
          <w:rFonts w:hint="default" w:ascii="宋体" w:hAnsi="宋体" w:eastAsia="宋体" w:cs="宋体"/>
          <w:snapToGrid w:val="0"/>
          <w:kern w:val="21"/>
          <w:sz w:val="24"/>
          <w:szCs w:val="24"/>
          <w:lang w:val="en-US" w:eastAsia="zh-Hans" w:bidi="ar-SA"/>
        </w:rPr>
        <w:t>3</w:t>
      </w:r>
      <w:r>
        <w:rPr>
          <w:rFonts w:hint="eastAsia" w:ascii="宋体" w:hAnsi="宋体" w:eastAsia="宋体" w:cs="宋体"/>
          <w:snapToGrid w:val="0"/>
          <w:kern w:val="21"/>
          <w:sz w:val="24"/>
          <w:szCs w:val="24"/>
          <w:lang w:val="en-US" w:eastAsia="zh-CN" w:bidi="ar-SA"/>
        </w:rPr>
        <w:t>.</w:t>
      </w:r>
      <w:r>
        <w:rPr>
          <w:rFonts w:hint="eastAsia" w:ascii="宋体" w:hAnsi="宋体" w:eastAsia="宋体" w:cs="宋体"/>
          <w:snapToGrid w:val="0"/>
          <w:kern w:val="21"/>
          <w:sz w:val="24"/>
          <w:szCs w:val="24"/>
          <w:lang w:val="en-US" w:eastAsia="zh-CN"/>
        </w:rPr>
        <w:t>数据统计看板：统计看板包括学生地域分布图看板、教学点地域分布图看板、办学规模看板，支持自定义添加统计看板，可选择可用单位、工作范围。</w:t>
      </w:r>
    </w:p>
    <w:p w14:paraId="0145238F">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napToGrid w:val="0"/>
          <w:kern w:val="21"/>
          <w:sz w:val="24"/>
          <w:szCs w:val="24"/>
          <w:lang w:eastAsia="zh-Hans"/>
        </w:rPr>
      </w:pPr>
      <w:r>
        <w:rPr>
          <w:rFonts w:hint="default" w:ascii="宋体" w:hAnsi="宋体" w:eastAsia="宋体" w:cs="宋体"/>
          <w:snapToGrid w:val="0"/>
          <w:kern w:val="21"/>
          <w:sz w:val="24"/>
          <w:szCs w:val="24"/>
          <w:lang w:val="en-US" w:eastAsia="zh-Hans" w:bidi="ar-SA"/>
        </w:rPr>
        <w:t>4</w:t>
      </w:r>
      <w:r>
        <w:rPr>
          <w:rFonts w:hint="eastAsia" w:ascii="宋体" w:hAnsi="宋体" w:eastAsia="宋体" w:cs="宋体"/>
          <w:snapToGrid w:val="0"/>
          <w:kern w:val="21"/>
          <w:sz w:val="24"/>
          <w:szCs w:val="24"/>
          <w:lang w:val="en-US" w:eastAsia="zh-CN" w:bidi="ar-SA"/>
        </w:rPr>
        <w:t>.</w:t>
      </w:r>
      <w:r>
        <w:rPr>
          <w:rFonts w:hint="eastAsia" w:ascii="宋体" w:hAnsi="宋体" w:eastAsia="宋体" w:cs="宋体"/>
          <w:snapToGrid w:val="0"/>
          <w:kern w:val="21"/>
          <w:sz w:val="24"/>
          <w:szCs w:val="24"/>
          <w:lang w:eastAsia="zh-Hans"/>
        </w:rPr>
        <w:t>支持用户行为分析：包括但不限于学生、教师、管理平台登录情况的分析。</w:t>
      </w:r>
    </w:p>
    <w:p w14:paraId="7128DC3A">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napToGrid w:val="0"/>
          <w:kern w:val="21"/>
          <w:sz w:val="24"/>
          <w:szCs w:val="24"/>
          <w:lang w:eastAsia="zh-Hans"/>
        </w:rPr>
      </w:pPr>
      <w:r>
        <w:rPr>
          <w:rFonts w:hint="default" w:ascii="宋体" w:hAnsi="宋体" w:eastAsia="宋体" w:cs="宋体"/>
          <w:snapToGrid w:val="0"/>
          <w:kern w:val="21"/>
          <w:sz w:val="24"/>
          <w:szCs w:val="24"/>
          <w:lang w:val="en-US" w:eastAsia="zh-Hans" w:bidi="ar-SA"/>
        </w:rPr>
        <w:t>5</w:t>
      </w:r>
      <w:r>
        <w:rPr>
          <w:rFonts w:hint="eastAsia" w:ascii="宋体" w:hAnsi="宋体" w:eastAsia="宋体" w:cs="宋体"/>
          <w:snapToGrid w:val="0"/>
          <w:kern w:val="21"/>
          <w:sz w:val="24"/>
          <w:szCs w:val="24"/>
          <w:lang w:val="en-US" w:eastAsia="zh-CN" w:bidi="ar-SA"/>
        </w:rPr>
        <w:t>.</w:t>
      </w:r>
      <w:r>
        <w:rPr>
          <w:rFonts w:hint="eastAsia" w:ascii="宋体" w:hAnsi="宋体" w:eastAsia="宋体" w:cs="宋体"/>
          <w:snapToGrid w:val="0"/>
          <w:kern w:val="21"/>
          <w:sz w:val="24"/>
          <w:szCs w:val="24"/>
          <w:lang w:eastAsia="zh-Hans"/>
        </w:rPr>
        <w:t>支持自定义分析报表，如报表名称、统计维度、统计内容、图片呈现形式等。</w:t>
      </w:r>
    </w:p>
    <w:p w14:paraId="0C2FAD84">
      <w:pPr>
        <w:numPr>
          <w:ilvl w:val="0"/>
          <w:numId w:val="0"/>
        </w:numPr>
        <w:spacing w:line="360" w:lineRule="auto"/>
        <w:ind w:left="0" w:leftChars="0" w:firstLine="480" w:firstLineChars="200"/>
        <w:jc w:val="both"/>
        <w:rPr>
          <w:rFonts w:hint="eastAsia" w:ascii="Times New Roman" w:hAnsi="Times New Roman" w:eastAsia="宋体" w:cs="宋体"/>
          <w:b/>
          <w:bCs/>
          <w:color w:val="auto"/>
          <w:kern w:val="2"/>
          <w:sz w:val="28"/>
          <w:szCs w:val="28"/>
          <w:highlight w:val="none"/>
          <w:lang w:val="en-US" w:eastAsia="zh-CN" w:bidi="ar-SA"/>
        </w:rPr>
      </w:pPr>
      <w:r>
        <w:rPr>
          <w:rFonts w:hint="eastAsia" w:ascii="宋体" w:hAnsi="宋体" w:eastAsia="宋体" w:cs="宋体"/>
          <w:snapToGrid w:val="0"/>
          <w:kern w:val="21"/>
          <w:sz w:val="24"/>
          <w:szCs w:val="24"/>
          <w:lang w:val="en-US" w:eastAsia="zh-CN"/>
        </w:rPr>
        <w:t>6.</w:t>
      </w:r>
      <w:r>
        <w:rPr>
          <w:rFonts w:hint="eastAsia" w:ascii="宋体" w:hAnsi="宋体" w:eastAsia="宋体" w:cs="宋体"/>
          <w:snapToGrid w:val="0"/>
          <w:kern w:val="21"/>
          <w:sz w:val="24"/>
          <w:szCs w:val="24"/>
          <w:lang w:eastAsia="zh-Hans"/>
        </w:rPr>
        <w:t>支持按照年级、层次、专业、学习形式、学生类型、校外教学点等情况分析学生的登录人数和登录人次。</w:t>
      </w:r>
    </w:p>
    <w:p w14:paraId="2388477F">
      <w:pPr>
        <w:autoSpaceDE w:val="0"/>
        <w:spacing w:line="360" w:lineRule="auto"/>
        <w:ind w:firstLine="241" w:firstLineChars="100"/>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（九）督导评教</w:t>
      </w:r>
    </w:p>
    <w:p w14:paraId="238498B0">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snapToGrid w:val="0"/>
          <w:kern w:val="21"/>
          <w:sz w:val="24"/>
          <w:szCs w:val="24"/>
          <w:lang w:val="en-US" w:eastAsia="zh-CN"/>
        </w:rPr>
      </w:pPr>
      <w:r>
        <w:rPr>
          <w:rFonts w:hint="default" w:ascii="宋体" w:hAnsi="宋体" w:eastAsia="宋体" w:cs="宋体"/>
          <w:snapToGrid w:val="0"/>
          <w:kern w:val="21"/>
          <w:sz w:val="24"/>
          <w:szCs w:val="24"/>
          <w:lang w:val="en-US" w:eastAsia="zh-CN" w:bidi="ar-SA"/>
        </w:rPr>
        <w:t>1</w:t>
      </w:r>
      <w:r>
        <w:rPr>
          <w:rFonts w:hint="eastAsia" w:ascii="宋体" w:hAnsi="宋体" w:eastAsia="宋体" w:cs="宋体"/>
          <w:snapToGrid w:val="0"/>
          <w:kern w:val="21"/>
          <w:sz w:val="24"/>
          <w:szCs w:val="24"/>
          <w:lang w:val="en-US" w:eastAsia="zh-CN" w:bidi="ar-SA"/>
        </w:rPr>
        <w:t>.</w:t>
      </w:r>
      <w:r>
        <w:rPr>
          <w:rFonts w:hint="eastAsia" w:ascii="宋体" w:hAnsi="宋体" w:cs="宋体"/>
          <w:snapToGrid w:val="0"/>
          <w:kern w:val="21"/>
          <w:sz w:val="24"/>
          <w:szCs w:val="24"/>
          <w:lang w:val="en-US" w:eastAsia="zh-CN"/>
        </w:rPr>
        <w:t>督导评教模块支持设置督导范围、督导次数、申请审核、评教统计分析。</w:t>
      </w:r>
    </w:p>
    <w:p w14:paraId="598294B3">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snapToGrid w:val="0"/>
          <w:kern w:val="21"/>
          <w:sz w:val="24"/>
          <w:szCs w:val="24"/>
          <w:lang w:val="en-US" w:eastAsia="zh-CN"/>
        </w:rPr>
      </w:pPr>
      <w:r>
        <w:rPr>
          <w:rFonts w:hint="default" w:ascii="宋体" w:hAnsi="宋体" w:eastAsia="宋体" w:cs="宋体"/>
          <w:snapToGrid w:val="0"/>
          <w:kern w:val="21"/>
          <w:sz w:val="24"/>
          <w:szCs w:val="24"/>
          <w:lang w:val="en-US" w:eastAsia="zh-CN" w:bidi="ar-SA"/>
        </w:rPr>
        <w:t>2</w:t>
      </w:r>
      <w:r>
        <w:rPr>
          <w:rFonts w:hint="eastAsia" w:ascii="宋体" w:hAnsi="宋体" w:eastAsia="宋体" w:cs="宋体"/>
          <w:snapToGrid w:val="0"/>
          <w:kern w:val="21"/>
          <w:sz w:val="24"/>
          <w:szCs w:val="24"/>
          <w:lang w:val="en-US" w:eastAsia="zh-CN" w:bidi="ar-SA"/>
        </w:rPr>
        <w:t>.</w:t>
      </w:r>
      <w:r>
        <w:rPr>
          <w:rFonts w:hint="eastAsia" w:ascii="宋体" w:hAnsi="宋体" w:eastAsia="宋体" w:cs="宋体"/>
          <w:snapToGrid w:val="0"/>
          <w:kern w:val="21"/>
          <w:sz w:val="24"/>
          <w:szCs w:val="24"/>
          <w:lang w:val="en-US" w:eastAsia="zh-CN"/>
        </w:rPr>
        <w:t>支持督导任务管理：支持单个、批量创建督导任务，修改、删除督导任务，创建任务后可将任务指派给有权限的督导员，可查看指派情况。</w:t>
      </w:r>
    </w:p>
    <w:p w14:paraId="25E5BBB1">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snapToGrid w:val="0"/>
          <w:kern w:val="21"/>
          <w:sz w:val="24"/>
          <w:szCs w:val="24"/>
          <w:lang w:val="en-US" w:eastAsia="zh-CN"/>
        </w:rPr>
      </w:pPr>
      <w:r>
        <w:rPr>
          <w:rFonts w:hint="default" w:ascii="宋体" w:hAnsi="宋体" w:eastAsia="宋体" w:cs="宋体"/>
          <w:snapToGrid w:val="0"/>
          <w:kern w:val="21"/>
          <w:sz w:val="24"/>
          <w:szCs w:val="24"/>
          <w:lang w:val="en-US" w:eastAsia="zh-CN" w:bidi="ar-SA"/>
        </w:rPr>
        <w:t>3</w:t>
      </w:r>
      <w:r>
        <w:rPr>
          <w:rFonts w:hint="eastAsia" w:ascii="宋体" w:hAnsi="宋体" w:eastAsia="宋体" w:cs="宋体"/>
          <w:snapToGrid w:val="0"/>
          <w:kern w:val="21"/>
          <w:sz w:val="24"/>
          <w:szCs w:val="24"/>
          <w:lang w:val="en-US" w:eastAsia="zh-CN" w:bidi="ar-SA"/>
        </w:rPr>
        <w:t>.</w:t>
      </w:r>
      <w:r>
        <w:rPr>
          <w:rFonts w:hint="default" w:ascii="宋体" w:hAnsi="宋体" w:eastAsia="宋体" w:cs="宋体"/>
          <w:snapToGrid w:val="0"/>
          <w:kern w:val="21"/>
          <w:sz w:val="24"/>
          <w:szCs w:val="24"/>
          <w:lang w:val="en-US" w:eastAsia="zh-CN"/>
        </w:rPr>
        <w:t>督导权限管理：支持管理员从督导学期、督导层次、督导专业、督导单位4个维度限制督导员的范围，设置后督导员只能看到自己有权限的数据</w:t>
      </w:r>
      <w:r>
        <w:rPr>
          <w:rFonts w:hint="eastAsia" w:ascii="宋体" w:hAnsi="宋体" w:eastAsia="宋体" w:cs="宋体"/>
          <w:snapToGrid w:val="0"/>
          <w:kern w:val="21"/>
          <w:sz w:val="24"/>
          <w:szCs w:val="24"/>
          <w:lang w:val="en-US" w:eastAsia="zh-CN"/>
        </w:rPr>
        <w:t>。</w:t>
      </w:r>
    </w:p>
    <w:p w14:paraId="7A726B25">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snapToGrid w:val="0"/>
          <w:kern w:val="21"/>
          <w:sz w:val="24"/>
          <w:szCs w:val="24"/>
          <w:lang w:val="en-US" w:eastAsia="zh-CN"/>
        </w:rPr>
      </w:pPr>
      <w:r>
        <w:rPr>
          <w:rFonts w:hint="default" w:ascii="宋体" w:hAnsi="宋体" w:eastAsia="宋体" w:cs="宋体"/>
          <w:snapToGrid w:val="0"/>
          <w:kern w:val="21"/>
          <w:sz w:val="24"/>
          <w:szCs w:val="24"/>
          <w:lang w:val="en-US" w:eastAsia="zh-CN" w:bidi="ar-SA"/>
        </w:rPr>
        <w:t>4</w:t>
      </w:r>
      <w:r>
        <w:rPr>
          <w:rFonts w:hint="eastAsia" w:ascii="宋体" w:hAnsi="宋体" w:eastAsia="宋体" w:cs="宋体"/>
          <w:snapToGrid w:val="0"/>
          <w:kern w:val="21"/>
          <w:sz w:val="24"/>
          <w:szCs w:val="24"/>
          <w:lang w:val="en-US" w:eastAsia="zh-CN" w:bidi="ar-SA"/>
        </w:rPr>
        <w:t>.</w:t>
      </w:r>
      <w:r>
        <w:rPr>
          <w:rFonts w:hint="default" w:ascii="宋体" w:hAnsi="宋体" w:eastAsia="宋体" w:cs="宋体"/>
          <w:snapToGrid w:val="0"/>
          <w:kern w:val="21"/>
          <w:sz w:val="24"/>
          <w:szCs w:val="24"/>
          <w:lang w:val="en-US" w:eastAsia="zh-CN"/>
        </w:rPr>
        <w:t>支持自定义选择被评教师是否可查看评教结果，开启后被评教师可以收到通知查看督导结果</w:t>
      </w:r>
      <w:r>
        <w:rPr>
          <w:rFonts w:hint="eastAsia" w:ascii="宋体" w:hAnsi="宋体" w:eastAsia="宋体" w:cs="宋体"/>
          <w:snapToGrid w:val="0"/>
          <w:kern w:val="21"/>
          <w:sz w:val="24"/>
          <w:szCs w:val="24"/>
          <w:lang w:val="en-US" w:eastAsia="zh-CN"/>
        </w:rPr>
        <w:t>。</w:t>
      </w:r>
    </w:p>
    <w:p w14:paraId="2E2D0A81">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snapToGrid w:val="0"/>
          <w:kern w:val="21"/>
          <w:sz w:val="24"/>
          <w:szCs w:val="24"/>
          <w:lang w:val="en-US" w:eastAsia="zh-CN"/>
        </w:rPr>
      </w:pPr>
      <w:r>
        <w:rPr>
          <w:rFonts w:hint="default" w:ascii="宋体" w:hAnsi="宋体" w:eastAsia="宋体" w:cs="宋体"/>
          <w:snapToGrid w:val="0"/>
          <w:kern w:val="21"/>
          <w:sz w:val="24"/>
          <w:szCs w:val="24"/>
          <w:lang w:val="en-US" w:eastAsia="zh-CN" w:bidi="ar-SA"/>
        </w:rPr>
        <w:t>5</w:t>
      </w:r>
      <w:r>
        <w:rPr>
          <w:rFonts w:hint="eastAsia" w:ascii="宋体" w:hAnsi="宋体" w:eastAsia="宋体" w:cs="宋体"/>
          <w:snapToGrid w:val="0"/>
          <w:kern w:val="21"/>
          <w:sz w:val="24"/>
          <w:szCs w:val="24"/>
          <w:lang w:val="en-US" w:eastAsia="zh-CN" w:bidi="ar-SA"/>
        </w:rPr>
        <w:t>.</w:t>
      </w:r>
      <w:r>
        <w:rPr>
          <w:rFonts w:hint="default" w:ascii="宋体" w:hAnsi="宋体" w:eastAsia="宋体" w:cs="宋体"/>
          <w:snapToGrid w:val="0"/>
          <w:kern w:val="21"/>
          <w:sz w:val="24"/>
          <w:szCs w:val="24"/>
          <w:lang w:val="en-US" w:eastAsia="zh-CN"/>
        </w:rPr>
        <w:t>支持督导评课次数统计，按学期汇总各个督导的应督导次数和已督导次数数据，帮助督导管理员了解督导的工作量和完成情况。</w:t>
      </w:r>
    </w:p>
    <w:p w14:paraId="0B0C4085">
      <w:pPr>
        <w:autoSpaceDE w:val="0"/>
        <w:spacing w:line="360" w:lineRule="auto"/>
        <w:ind w:firstLine="241" w:firstLineChars="100"/>
        <w:rPr>
          <w:rFonts w:hint="default"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（十）学生平台</w:t>
      </w:r>
    </w:p>
    <w:p w14:paraId="15890804">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napToGrid w:val="0"/>
          <w:kern w:val="21"/>
          <w:sz w:val="24"/>
          <w:szCs w:val="24"/>
        </w:rPr>
      </w:pPr>
      <w:r>
        <w:rPr>
          <w:rFonts w:hint="default" w:ascii="宋体" w:hAnsi="宋体" w:eastAsia="宋体" w:cs="宋体"/>
          <w:snapToGrid w:val="0"/>
          <w:kern w:val="21"/>
          <w:sz w:val="24"/>
          <w:szCs w:val="24"/>
          <w:lang w:val="en-US" w:eastAsia="zh-CN" w:bidi="ar-SA"/>
        </w:rPr>
        <w:t>1</w:t>
      </w:r>
      <w:r>
        <w:rPr>
          <w:rFonts w:hint="eastAsia" w:ascii="宋体" w:hAnsi="宋体" w:eastAsia="宋体" w:cs="宋体"/>
          <w:snapToGrid w:val="0"/>
          <w:kern w:val="21"/>
          <w:sz w:val="24"/>
          <w:szCs w:val="24"/>
          <w:lang w:val="en-US" w:eastAsia="zh-CN" w:bidi="ar-SA"/>
        </w:rPr>
        <w:t>.</w:t>
      </w:r>
      <w:r>
        <w:rPr>
          <w:rFonts w:hint="eastAsia" w:ascii="宋体" w:hAnsi="宋体" w:eastAsia="宋体" w:cs="宋体"/>
          <w:snapToGrid w:val="0"/>
          <w:kern w:val="21"/>
          <w:sz w:val="24"/>
          <w:szCs w:val="24"/>
        </w:rPr>
        <w:t>支持</w:t>
      </w:r>
      <w:r>
        <w:rPr>
          <w:rFonts w:hint="eastAsia" w:ascii="宋体" w:hAnsi="宋体" w:eastAsia="宋体" w:cs="宋体"/>
          <w:snapToGrid w:val="0"/>
          <w:kern w:val="21"/>
          <w:sz w:val="24"/>
          <w:szCs w:val="24"/>
          <w:lang w:eastAsia="zh-Hans"/>
        </w:rPr>
        <w:t>学生</w:t>
      </w:r>
      <w:r>
        <w:rPr>
          <w:rFonts w:hint="eastAsia" w:ascii="宋体" w:hAnsi="宋体" w:eastAsia="宋体" w:cs="宋体"/>
          <w:snapToGrid w:val="0"/>
          <w:kern w:val="21"/>
          <w:sz w:val="24"/>
          <w:szCs w:val="24"/>
        </w:rPr>
        <w:t>个人信息的查看和修改。</w:t>
      </w:r>
    </w:p>
    <w:p w14:paraId="3230CA83">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napToGrid w:val="0"/>
          <w:kern w:val="21"/>
          <w:sz w:val="24"/>
          <w:szCs w:val="24"/>
        </w:rPr>
      </w:pPr>
      <w:r>
        <w:rPr>
          <w:rFonts w:hint="default" w:ascii="宋体" w:hAnsi="宋体" w:eastAsia="宋体" w:cs="宋体"/>
          <w:snapToGrid w:val="0"/>
          <w:kern w:val="21"/>
          <w:sz w:val="24"/>
          <w:szCs w:val="24"/>
          <w:lang w:val="en-US" w:eastAsia="zh-CN" w:bidi="ar-SA"/>
        </w:rPr>
        <w:t>2</w:t>
      </w:r>
      <w:r>
        <w:rPr>
          <w:rFonts w:hint="eastAsia" w:ascii="宋体" w:hAnsi="宋体" w:eastAsia="宋体" w:cs="宋体"/>
          <w:snapToGrid w:val="0"/>
          <w:kern w:val="21"/>
          <w:sz w:val="24"/>
          <w:szCs w:val="24"/>
          <w:lang w:val="en-US" w:eastAsia="zh-CN" w:bidi="ar-SA"/>
        </w:rPr>
        <w:t>.</w:t>
      </w:r>
      <w:r>
        <w:rPr>
          <w:rFonts w:hint="eastAsia" w:ascii="宋体" w:hAnsi="宋体" w:eastAsia="宋体" w:cs="宋体"/>
          <w:snapToGrid w:val="0"/>
          <w:kern w:val="21"/>
          <w:sz w:val="24"/>
          <w:szCs w:val="24"/>
        </w:rPr>
        <w:t>支持</w:t>
      </w:r>
      <w:r>
        <w:rPr>
          <w:rFonts w:hint="eastAsia" w:ascii="宋体" w:hAnsi="宋体" w:eastAsia="宋体" w:cs="宋体"/>
          <w:snapToGrid w:val="0"/>
          <w:kern w:val="21"/>
          <w:sz w:val="24"/>
          <w:szCs w:val="24"/>
          <w:lang w:eastAsia="zh-Hans"/>
        </w:rPr>
        <w:t>学生</w:t>
      </w:r>
      <w:r>
        <w:rPr>
          <w:rFonts w:hint="eastAsia" w:ascii="宋体" w:hAnsi="宋体" w:eastAsia="宋体" w:cs="宋体"/>
          <w:snapToGrid w:val="0"/>
          <w:kern w:val="21"/>
          <w:sz w:val="24"/>
          <w:szCs w:val="24"/>
        </w:rPr>
        <w:t>查看管理员和教师发布的公告消息。</w:t>
      </w:r>
    </w:p>
    <w:p w14:paraId="013586F2">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napToGrid w:val="0"/>
          <w:kern w:val="21"/>
          <w:sz w:val="24"/>
          <w:szCs w:val="24"/>
        </w:rPr>
      </w:pPr>
      <w:r>
        <w:rPr>
          <w:rFonts w:hint="default" w:ascii="宋体" w:hAnsi="宋体" w:eastAsia="宋体" w:cs="宋体"/>
          <w:snapToGrid w:val="0"/>
          <w:kern w:val="21"/>
          <w:sz w:val="24"/>
          <w:szCs w:val="24"/>
          <w:lang w:val="en-US" w:eastAsia="zh-CN" w:bidi="ar-SA"/>
        </w:rPr>
        <w:t>3</w:t>
      </w:r>
      <w:r>
        <w:rPr>
          <w:rFonts w:hint="eastAsia" w:ascii="宋体" w:hAnsi="宋体" w:eastAsia="宋体" w:cs="宋体"/>
          <w:snapToGrid w:val="0"/>
          <w:kern w:val="21"/>
          <w:sz w:val="24"/>
          <w:szCs w:val="24"/>
          <w:lang w:val="en-US" w:eastAsia="zh-CN" w:bidi="ar-SA"/>
        </w:rPr>
        <w:t>.</w:t>
      </w:r>
      <w:r>
        <w:rPr>
          <w:rFonts w:hint="eastAsia" w:ascii="宋体" w:hAnsi="宋体" w:eastAsia="宋体" w:cs="宋体"/>
          <w:snapToGrid w:val="0"/>
          <w:kern w:val="21"/>
          <w:sz w:val="24"/>
          <w:szCs w:val="24"/>
        </w:rPr>
        <w:t>支持学生查看课程内容、直播内容；</w:t>
      </w:r>
      <w:r>
        <w:rPr>
          <w:rFonts w:hint="eastAsia" w:ascii="宋体" w:hAnsi="宋体" w:eastAsia="宋体" w:cs="宋体"/>
          <w:snapToGrid w:val="0"/>
          <w:kern w:val="21"/>
          <w:sz w:val="24"/>
          <w:szCs w:val="24"/>
          <w:lang w:eastAsia="zh-Hans"/>
        </w:rPr>
        <w:t>支持</w:t>
      </w:r>
      <w:r>
        <w:rPr>
          <w:rFonts w:hint="eastAsia" w:ascii="宋体" w:hAnsi="宋体" w:eastAsia="宋体" w:cs="宋体"/>
          <w:snapToGrid w:val="0"/>
          <w:kern w:val="21"/>
          <w:sz w:val="24"/>
          <w:szCs w:val="24"/>
        </w:rPr>
        <w:t>学生学习当前学期和历史学期的课程，包括视频播放、切换不同的章节播放和课程信息查看等，学生可在线查看教学计划内所有课程学习进度。</w:t>
      </w:r>
    </w:p>
    <w:p w14:paraId="757A0B8D">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napToGrid w:val="0"/>
          <w:kern w:val="21"/>
          <w:sz w:val="24"/>
          <w:szCs w:val="24"/>
        </w:rPr>
      </w:pPr>
      <w:r>
        <w:rPr>
          <w:rFonts w:hint="default" w:ascii="宋体" w:hAnsi="宋体" w:eastAsia="宋体" w:cs="宋体"/>
          <w:snapToGrid w:val="0"/>
          <w:kern w:val="21"/>
          <w:sz w:val="24"/>
          <w:szCs w:val="24"/>
          <w:lang w:val="en-US" w:eastAsia="zh-CN" w:bidi="ar-SA"/>
        </w:rPr>
        <w:t>4</w:t>
      </w:r>
      <w:r>
        <w:rPr>
          <w:rFonts w:hint="eastAsia" w:ascii="宋体" w:hAnsi="宋体" w:eastAsia="宋体" w:cs="宋体"/>
          <w:snapToGrid w:val="0"/>
          <w:kern w:val="21"/>
          <w:sz w:val="24"/>
          <w:szCs w:val="24"/>
          <w:lang w:val="en-US" w:eastAsia="zh-CN" w:bidi="ar-SA"/>
        </w:rPr>
        <w:t>.</w:t>
      </w:r>
      <w:r>
        <w:rPr>
          <w:rFonts w:hint="eastAsia" w:ascii="宋体" w:hAnsi="宋体" w:eastAsia="宋体" w:cs="宋体"/>
          <w:snapToGrid w:val="0"/>
          <w:kern w:val="21"/>
          <w:sz w:val="24"/>
          <w:szCs w:val="24"/>
        </w:rPr>
        <w:t>支持学生信息变更、学籍异动、毕业申请、学位申请、成绩查询。</w:t>
      </w:r>
    </w:p>
    <w:p w14:paraId="451A8623">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napToGrid w:val="0"/>
          <w:kern w:val="21"/>
          <w:sz w:val="24"/>
          <w:szCs w:val="24"/>
        </w:rPr>
      </w:pPr>
      <w:r>
        <w:rPr>
          <w:rFonts w:hint="default" w:ascii="宋体" w:hAnsi="宋体" w:eastAsia="宋体" w:cs="宋体"/>
          <w:snapToGrid w:val="0"/>
          <w:kern w:val="21"/>
          <w:sz w:val="24"/>
          <w:szCs w:val="24"/>
          <w:lang w:val="en-US" w:eastAsia="zh-CN" w:bidi="ar-SA"/>
        </w:rPr>
        <w:t>5</w:t>
      </w:r>
      <w:r>
        <w:rPr>
          <w:rFonts w:hint="eastAsia" w:ascii="宋体" w:hAnsi="宋体" w:eastAsia="宋体" w:cs="宋体"/>
          <w:snapToGrid w:val="0"/>
          <w:kern w:val="21"/>
          <w:sz w:val="24"/>
          <w:szCs w:val="24"/>
          <w:lang w:val="en-US" w:eastAsia="zh-CN" w:bidi="ar-SA"/>
        </w:rPr>
        <w:t>.</w:t>
      </w:r>
      <w:r>
        <w:rPr>
          <w:rFonts w:hint="eastAsia" w:ascii="宋体" w:hAnsi="宋体" w:eastAsia="宋体" w:cs="宋体"/>
          <w:snapToGrid w:val="0"/>
          <w:kern w:val="21"/>
          <w:sz w:val="24"/>
          <w:szCs w:val="24"/>
        </w:rPr>
        <w:t>支持</w:t>
      </w:r>
      <w:r>
        <w:rPr>
          <w:rFonts w:hint="eastAsia" w:ascii="宋体" w:hAnsi="宋体" w:eastAsia="宋体" w:cs="宋体"/>
          <w:snapToGrid w:val="0"/>
          <w:kern w:val="21"/>
          <w:sz w:val="24"/>
          <w:szCs w:val="24"/>
          <w:lang w:eastAsia="zh-Hans"/>
        </w:rPr>
        <w:t>学生</w:t>
      </w:r>
      <w:r>
        <w:rPr>
          <w:rFonts w:hint="eastAsia" w:ascii="宋体" w:hAnsi="宋体" w:eastAsia="宋体" w:cs="宋体"/>
          <w:snapToGrid w:val="0"/>
          <w:kern w:val="21"/>
          <w:sz w:val="24"/>
          <w:szCs w:val="24"/>
        </w:rPr>
        <w:t>查询上课课表。</w:t>
      </w:r>
    </w:p>
    <w:p w14:paraId="500283BD">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napToGrid w:val="0"/>
          <w:kern w:val="21"/>
          <w:sz w:val="24"/>
          <w:szCs w:val="24"/>
        </w:rPr>
      </w:pPr>
      <w:r>
        <w:rPr>
          <w:rFonts w:hint="default" w:ascii="宋体" w:hAnsi="宋体" w:eastAsia="宋体" w:cs="宋体"/>
          <w:snapToGrid w:val="0"/>
          <w:kern w:val="21"/>
          <w:sz w:val="24"/>
          <w:szCs w:val="24"/>
          <w:lang w:val="en-US" w:eastAsia="zh-CN" w:bidi="ar-SA"/>
        </w:rPr>
        <w:t>6</w:t>
      </w:r>
      <w:r>
        <w:rPr>
          <w:rFonts w:hint="eastAsia" w:ascii="宋体" w:hAnsi="宋体" w:eastAsia="宋体" w:cs="宋体"/>
          <w:snapToGrid w:val="0"/>
          <w:kern w:val="21"/>
          <w:sz w:val="24"/>
          <w:szCs w:val="24"/>
          <w:lang w:val="en-US" w:eastAsia="zh-CN" w:bidi="ar-SA"/>
        </w:rPr>
        <w:t>.</w:t>
      </w:r>
      <w:r>
        <w:rPr>
          <w:rFonts w:hint="eastAsia" w:ascii="宋体" w:hAnsi="宋体" w:eastAsia="宋体" w:cs="宋体"/>
          <w:snapToGrid w:val="0"/>
          <w:kern w:val="21"/>
          <w:sz w:val="24"/>
          <w:szCs w:val="24"/>
        </w:rPr>
        <w:t>支持</w:t>
      </w:r>
      <w:r>
        <w:rPr>
          <w:rFonts w:hint="eastAsia" w:ascii="宋体" w:hAnsi="宋体" w:eastAsia="宋体" w:cs="宋体"/>
          <w:snapToGrid w:val="0"/>
          <w:kern w:val="21"/>
          <w:sz w:val="24"/>
          <w:szCs w:val="24"/>
          <w:lang w:eastAsia="zh-Hans"/>
        </w:rPr>
        <w:t>学生</w:t>
      </w:r>
      <w:r>
        <w:rPr>
          <w:rFonts w:hint="eastAsia" w:ascii="宋体" w:hAnsi="宋体" w:eastAsia="宋体" w:cs="宋体"/>
          <w:snapToGrid w:val="0"/>
          <w:kern w:val="21"/>
          <w:sz w:val="24"/>
          <w:szCs w:val="24"/>
        </w:rPr>
        <w:t>考试预约、考试安排查询、准考证打印、成绩查询。</w:t>
      </w:r>
    </w:p>
    <w:p w14:paraId="50F66A20">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napToGrid w:val="0"/>
          <w:kern w:val="21"/>
          <w:sz w:val="24"/>
          <w:szCs w:val="24"/>
        </w:rPr>
      </w:pPr>
      <w:r>
        <w:rPr>
          <w:rFonts w:hint="default" w:ascii="宋体" w:hAnsi="宋体" w:eastAsia="宋体" w:cs="宋体"/>
          <w:snapToGrid w:val="0"/>
          <w:kern w:val="21"/>
          <w:sz w:val="24"/>
          <w:szCs w:val="24"/>
          <w:lang w:val="en-US" w:eastAsia="zh-CN" w:bidi="ar-SA"/>
        </w:rPr>
        <w:t>7</w:t>
      </w:r>
      <w:r>
        <w:rPr>
          <w:rFonts w:hint="eastAsia" w:ascii="宋体" w:hAnsi="宋体" w:eastAsia="宋体" w:cs="宋体"/>
          <w:snapToGrid w:val="0"/>
          <w:kern w:val="21"/>
          <w:sz w:val="24"/>
          <w:szCs w:val="24"/>
          <w:lang w:val="en-US" w:eastAsia="zh-CN" w:bidi="ar-SA"/>
        </w:rPr>
        <w:t>.</w:t>
      </w:r>
      <w:r>
        <w:rPr>
          <w:rFonts w:hint="eastAsia" w:ascii="宋体" w:hAnsi="宋体" w:eastAsia="宋体" w:cs="宋体"/>
          <w:snapToGrid w:val="0"/>
          <w:kern w:val="21"/>
          <w:sz w:val="24"/>
          <w:szCs w:val="24"/>
        </w:rPr>
        <w:t>支持</w:t>
      </w:r>
      <w:r>
        <w:rPr>
          <w:rFonts w:hint="eastAsia" w:ascii="宋体" w:hAnsi="宋体" w:eastAsia="宋体" w:cs="宋体"/>
          <w:snapToGrid w:val="0"/>
          <w:kern w:val="21"/>
          <w:sz w:val="24"/>
          <w:szCs w:val="24"/>
          <w:lang w:eastAsia="zh-Hans"/>
        </w:rPr>
        <w:t>学生</w:t>
      </w:r>
      <w:r>
        <w:rPr>
          <w:rFonts w:hint="eastAsia" w:ascii="宋体" w:hAnsi="宋体" w:eastAsia="宋体" w:cs="宋体"/>
          <w:snapToGrid w:val="0"/>
          <w:kern w:val="21"/>
          <w:sz w:val="24"/>
          <w:szCs w:val="24"/>
        </w:rPr>
        <w:t>线上选择论文题目，提交开题报告、论文初稿，查看导师审核意见、论文成绩。</w:t>
      </w:r>
    </w:p>
    <w:p w14:paraId="49CA588D">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napToGrid w:val="0"/>
          <w:kern w:val="21"/>
          <w:sz w:val="24"/>
          <w:szCs w:val="24"/>
        </w:rPr>
      </w:pPr>
      <w:r>
        <w:rPr>
          <w:rFonts w:hint="default" w:ascii="宋体" w:hAnsi="宋体" w:eastAsia="宋体" w:cs="宋体"/>
          <w:snapToGrid w:val="0"/>
          <w:kern w:val="21"/>
          <w:sz w:val="24"/>
          <w:szCs w:val="24"/>
          <w:lang w:val="en-US" w:eastAsia="zh-CN" w:bidi="ar-SA"/>
        </w:rPr>
        <w:t>8</w:t>
      </w:r>
      <w:r>
        <w:rPr>
          <w:rFonts w:hint="eastAsia" w:ascii="宋体" w:hAnsi="宋体" w:eastAsia="宋体" w:cs="宋体"/>
          <w:snapToGrid w:val="0"/>
          <w:kern w:val="21"/>
          <w:sz w:val="24"/>
          <w:szCs w:val="24"/>
          <w:lang w:val="en-US" w:eastAsia="zh-CN" w:bidi="ar-SA"/>
        </w:rPr>
        <w:t>.</w:t>
      </w:r>
      <w:r>
        <w:rPr>
          <w:rFonts w:hint="eastAsia" w:ascii="宋体" w:hAnsi="宋体" w:eastAsia="宋体" w:cs="宋体"/>
          <w:snapToGrid w:val="0"/>
          <w:kern w:val="21"/>
          <w:sz w:val="24"/>
          <w:szCs w:val="24"/>
        </w:rPr>
        <w:t>支持网页端定时弹窗确认，</w:t>
      </w:r>
      <w:r>
        <w:rPr>
          <w:rFonts w:hint="eastAsia" w:ascii="宋体" w:hAnsi="宋体" w:eastAsia="宋体" w:cs="宋体"/>
          <w:snapToGrid w:val="0"/>
          <w:kern w:val="21"/>
          <w:sz w:val="24"/>
          <w:szCs w:val="24"/>
          <w:lang w:eastAsia="zh-Hans"/>
        </w:rPr>
        <w:t>支持设置</w:t>
      </w:r>
      <w:r>
        <w:rPr>
          <w:rFonts w:hint="eastAsia" w:ascii="宋体" w:hAnsi="宋体" w:eastAsia="宋体" w:cs="宋体"/>
          <w:snapToGrid w:val="0"/>
          <w:kern w:val="21"/>
          <w:sz w:val="24"/>
          <w:szCs w:val="24"/>
        </w:rPr>
        <w:t>防</w:t>
      </w:r>
      <w:r>
        <w:rPr>
          <w:rFonts w:hint="eastAsia" w:ascii="宋体" w:hAnsi="宋体" w:eastAsia="宋体" w:cs="宋体"/>
          <w:snapToGrid w:val="0"/>
          <w:kern w:val="21"/>
          <w:sz w:val="24"/>
          <w:szCs w:val="24"/>
          <w:lang w:eastAsia="zh-Hans"/>
        </w:rPr>
        <w:t>学生</w:t>
      </w:r>
      <w:r>
        <w:rPr>
          <w:rFonts w:hint="eastAsia" w:ascii="宋体" w:hAnsi="宋体" w:eastAsia="宋体" w:cs="宋体"/>
          <w:snapToGrid w:val="0"/>
          <w:kern w:val="21"/>
          <w:sz w:val="24"/>
          <w:szCs w:val="24"/>
        </w:rPr>
        <w:t>挂机</w:t>
      </w:r>
      <w:r>
        <w:rPr>
          <w:rFonts w:hint="eastAsia" w:ascii="宋体" w:hAnsi="宋体" w:eastAsia="宋体" w:cs="宋体"/>
          <w:snapToGrid w:val="0"/>
          <w:kern w:val="21"/>
          <w:sz w:val="24"/>
          <w:szCs w:val="24"/>
          <w:lang w:eastAsia="zh-Hans"/>
        </w:rPr>
        <w:t>刷课</w:t>
      </w:r>
      <w:r>
        <w:rPr>
          <w:rFonts w:hint="eastAsia" w:ascii="宋体" w:hAnsi="宋体" w:eastAsia="宋体" w:cs="宋体"/>
          <w:snapToGrid w:val="0"/>
          <w:kern w:val="21"/>
          <w:sz w:val="24"/>
          <w:szCs w:val="24"/>
        </w:rPr>
        <w:t>。</w:t>
      </w:r>
    </w:p>
    <w:p w14:paraId="722C8988">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napToGrid w:val="0"/>
          <w:kern w:val="21"/>
          <w:sz w:val="24"/>
          <w:szCs w:val="24"/>
        </w:rPr>
      </w:pPr>
      <w:r>
        <w:rPr>
          <w:rFonts w:hint="default" w:ascii="宋体" w:hAnsi="宋体" w:eastAsia="宋体" w:cs="宋体"/>
          <w:snapToGrid w:val="0"/>
          <w:kern w:val="21"/>
          <w:sz w:val="24"/>
          <w:szCs w:val="24"/>
          <w:lang w:val="en-US" w:eastAsia="zh-CN" w:bidi="ar-SA"/>
        </w:rPr>
        <w:t>9</w:t>
      </w:r>
      <w:r>
        <w:rPr>
          <w:rFonts w:hint="eastAsia" w:ascii="宋体" w:hAnsi="宋体" w:eastAsia="宋体" w:cs="宋体"/>
          <w:snapToGrid w:val="0"/>
          <w:kern w:val="21"/>
          <w:sz w:val="24"/>
          <w:szCs w:val="24"/>
          <w:lang w:val="en-US" w:eastAsia="zh-CN" w:bidi="ar-SA"/>
        </w:rPr>
        <w:t>.</w:t>
      </w:r>
      <w:r>
        <w:rPr>
          <w:rFonts w:hint="eastAsia" w:ascii="宋体" w:hAnsi="宋体" w:eastAsia="宋体" w:cs="宋体"/>
          <w:snapToGrid w:val="0"/>
          <w:kern w:val="21"/>
          <w:sz w:val="24"/>
          <w:szCs w:val="24"/>
        </w:rPr>
        <w:t>支持在线考试人脸识别监控，防止学生作弊，在线考试中可进行监控巡考，有力保障整个考试秩序。</w:t>
      </w:r>
    </w:p>
    <w:p w14:paraId="142AF453">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napToGrid w:val="0"/>
          <w:kern w:val="21"/>
          <w:sz w:val="24"/>
          <w:szCs w:val="24"/>
        </w:rPr>
      </w:pPr>
      <w:r>
        <w:rPr>
          <w:rFonts w:hint="default" w:ascii="宋体" w:hAnsi="宋体" w:eastAsia="宋体" w:cs="宋体"/>
          <w:snapToGrid w:val="0"/>
          <w:kern w:val="21"/>
          <w:sz w:val="24"/>
          <w:szCs w:val="24"/>
          <w:lang w:val="en-US" w:eastAsia="zh-CN" w:bidi="ar-SA"/>
        </w:rPr>
        <w:t>10</w:t>
      </w:r>
      <w:r>
        <w:rPr>
          <w:rFonts w:hint="eastAsia" w:ascii="宋体" w:hAnsi="宋体" w:eastAsia="宋体" w:cs="宋体"/>
          <w:snapToGrid w:val="0"/>
          <w:kern w:val="21"/>
          <w:sz w:val="24"/>
          <w:szCs w:val="24"/>
          <w:lang w:val="en-US" w:eastAsia="zh-CN" w:bidi="ar-SA"/>
        </w:rPr>
        <w:t>.</w:t>
      </w:r>
      <w:r>
        <w:rPr>
          <w:rFonts w:hint="eastAsia" w:ascii="宋体" w:hAnsi="宋体" w:eastAsia="宋体" w:cs="宋体"/>
          <w:snapToGrid w:val="0"/>
          <w:kern w:val="21"/>
          <w:sz w:val="24"/>
          <w:szCs w:val="24"/>
          <w:lang w:eastAsia="zh-Hans"/>
        </w:rPr>
        <w:t>支持</w:t>
      </w:r>
      <w:r>
        <w:rPr>
          <w:rFonts w:hint="eastAsia" w:ascii="宋体" w:hAnsi="宋体" w:eastAsia="宋体" w:cs="宋体"/>
          <w:snapToGrid w:val="0"/>
          <w:kern w:val="21"/>
          <w:sz w:val="24"/>
          <w:szCs w:val="24"/>
        </w:rPr>
        <w:t>学生在线完成作业。</w:t>
      </w:r>
    </w:p>
    <w:p w14:paraId="32EA566A">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napToGrid w:val="0"/>
          <w:kern w:val="21"/>
          <w:sz w:val="24"/>
          <w:szCs w:val="24"/>
        </w:rPr>
      </w:pPr>
      <w:r>
        <w:rPr>
          <w:rFonts w:hint="default" w:ascii="宋体" w:hAnsi="宋体" w:eastAsia="宋体" w:cs="宋体"/>
          <w:snapToGrid w:val="0"/>
          <w:kern w:val="21"/>
          <w:sz w:val="24"/>
          <w:szCs w:val="24"/>
          <w:lang w:val="en-US" w:eastAsia="zh-CN" w:bidi="ar-SA"/>
        </w:rPr>
        <w:t>11</w:t>
      </w:r>
      <w:r>
        <w:rPr>
          <w:rFonts w:hint="eastAsia" w:ascii="宋体" w:hAnsi="宋体" w:eastAsia="宋体" w:cs="宋体"/>
          <w:snapToGrid w:val="0"/>
          <w:kern w:val="21"/>
          <w:sz w:val="24"/>
          <w:szCs w:val="24"/>
          <w:lang w:val="en-US" w:eastAsia="zh-CN" w:bidi="ar-SA"/>
        </w:rPr>
        <w:t>.</w:t>
      </w:r>
      <w:r>
        <w:rPr>
          <w:rFonts w:hint="eastAsia" w:ascii="宋体" w:hAnsi="宋体" w:eastAsia="宋体" w:cs="宋体"/>
          <w:snapToGrid w:val="0"/>
          <w:kern w:val="21"/>
          <w:sz w:val="24"/>
          <w:szCs w:val="24"/>
          <w:lang w:eastAsia="zh-Hans"/>
        </w:rPr>
        <w:t>支持</w:t>
      </w:r>
      <w:r>
        <w:rPr>
          <w:rFonts w:hint="eastAsia" w:ascii="宋体" w:hAnsi="宋体" w:eastAsia="宋体" w:cs="宋体"/>
          <w:snapToGrid w:val="0"/>
          <w:kern w:val="21"/>
          <w:sz w:val="24"/>
          <w:szCs w:val="24"/>
        </w:rPr>
        <w:t>学生在线开具《成绩证明》、《学历证明》及《在读证明》等电子证书，支持查看下载保存打印。</w:t>
      </w:r>
    </w:p>
    <w:p w14:paraId="523E3582">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napToGrid w:val="0"/>
          <w:kern w:val="21"/>
          <w:sz w:val="24"/>
          <w:szCs w:val="24"/>
        </w:rPr>
      </w:pPr>
      <w:r>
        <w:rPr>
          <w:rFonts w:hint="default" w:ascii="宋体" w:hAnsi="宋体" w:eastAsia="宋体" w:cs="宋体"/>
          <w:snapToGrid w:val="0"/>
          <w:kern w:val="21"/>
          <w:sz w:val="24"/>
          <w:szCs w:val="24"/>
          <w:lang w:val="en-US" w:eastAsia="zh-CN" w:bidi="ar-SA"/>
        </w:rPr>
        <w:t>12</w:t>
      </w:r>
      <w:r>
        <w:rPr>
          <w:rFonts w:hint="eastAsia" w:ascii="宋体" w:hAnsi="宋体" w:eastAsia="宋体" w:cs="宋体"/>
          <w:snapToGrid w:val="0"/>
          <w:kern w:val="21"/>
          <w:sz w:val="24"/>
          <w:szCs w:val="24"/>
          <w:lang w:val="en-US" w:eastAsia="zh-CN" w:bidi="ar-SA"/>
        </w:rPr>
        <w:t>.</w:t>
      </w:r>
      <w:r>
        <w:rPr>
          <w:rFonts w:hint="eastAsia" w:ascii="宋体" w:hAnsi="宋体" w:eastAsia="宋体" w:cs="宋体"/>
          <w:snapToGrid w:val="0"/>
          <w:kern w:val="21"/>
          <w:sz w:val="24"/>
          <w:szCs w:val="24"/>
        </w:rPr>
        <w:t>支持学生端毕业流程登记表在线填写，支持在线签名确认。</w:t>
      </w:r>
    </w:p>
    <w:p w14:paraId="783F50C9">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napToGrid w:val="0"/>
          <w:kern w:val="21"/>
          <w:sz w:val="24"/>
          <w:szCs w:val="24"/>
        </w:rPr>
      </w:pPr>
      <w:r>
        <w:rPr>
          <w:rFonts w:hint="default" w:ascii="宋体" w:hAnsi="宋体" w:eastAsia="宋体" w:cs="宋体"/>
          <w:snapToGrid w:val="0"/>
          <w:kern w:val="21"/>
          <w:sz w:val="24"/>
          <w:szCs w:val="24"/>
          <w:lang w:val="en-US" w:eastAsia="zh-CN" w:bidi="ar-SA"/>
        </w:rPr>
        <w:t>13</w:t>
      </w:r>
      <w:r>
        <w:rPr>
          <w:rFonts w:hint="eastAsia" w:ascii="宋体" w:hAnsi="宋体" w:eastAsia="宋体" w:cs="宋体"/>
          <w:snapToGrid w:val="0"/>
          <w:kern w:val="21"/>
          <w:sz w:val="24"/>
          <w:szCs w:val="24"/>
          <w:lang w:val="en-US" w:eastAsia="zh-CN" w:bidi="ar-SA"/>
        </w:rPr>
        <w:t>.</w:t>
      </w:r>
      <w:r>
        <w:rPr>
          <w:rFonts w:hint="eastAsia" w:ascii="宋体" w:hAnsi="宋体" w:eastAsia="宋体" w:cs="宋体"/>
          <w:snapToGrid w:val="0"/>
          <w:kern w:val="21"/>
          <w:sz w:val="24"/>
          <w:szCs w:val="24"/>
        </w:rPr>
        <w:t>支持</w:t>
      </w:r>
      <w:r>
        <w:rPr>
          <w:rFonts w:hint="eastAsia" w:ascii="宋体" w:hAnsi="宋体" w:eastAsia="宋体" w:cs="宋体"/>
          <w:snapToGrid w:val="0"/>
          <w:kern w:val="21"/>
          <w:sz w:val="24"/>
          <w:szCs w:val="24"/>
          <w:lang w:eastAsia="zh-Hans"/>
        </w:rPr>
        <w:t>学生端</w:t>
      </w:r>
      <w:r>
        <w:rPr>
          <w:rFonts w:hint="eastAsia" w:ascii="宋体" w:hAnsi="宋体" w:eastAsia="宋体" w:cs="宋体"/>
          <w:snapToGrid w:val="0"/>
          <w:kern w:val="21"/>
          <w:sz w:val="24"/>
          <w:szCs w:val="24"/>
        </w:rPr>
        <w:t>课程反馈，进行教学质量评价。</w:t>
      </w:r>
    </w:p>
    <w:p w14:paraId="0AD03866">
      <w:pPr>
        <w:autoSpaceDE w:val="0"/>
        <w:spacing w:line="360" w:lineRule="auto"/>
        <w:ind w:firstLine="480" w:firstLineChars="200"/>
        <w:rPr>
          <w:rFonts w:hint="eastAsia" w:ascii="宋体" w:hAnsi="宋体" w:eastAsia="宋体" w:cs="宋体"/>
          <w:b/>
          <w:bCs/>
          <w:color w:val="auto"/>
          <w:kern w:val="2"/>
          <w:sz w:val="24"/>
          <w:szCs w:val="24"/>
          <w:lang w:val="en-US" w:eastAsia="zh-CN" w:bidi="ar-SA"/>
        </w:rPr>
      </w:pPr>
      <w:r>
        <w:rPr>
          <w:rFonts w:hint="eastAsia" w:ascii="宋体" w:hAnsi="宋体" w:eastAsia="宋体" w:cs="宋体"/>
          <w:snapToGrid w:val="0"/>
          <w:kern w:val="21"/>
          <w:sz w:val="24"/>
          <w:szCs w:val="24"/>
          <w:lang w:val="en-US" w:eastAsia="zh-CN"/>
        </w:rPr>
        <w:t>14.</w:t>
      </w:r>
      <w:r>
        <w:rPr>
          <w:rFonts w:hint="eastAsia" w:ascii="宋体" w:hAnsi="宋体" w:eastAsia="宋体" w:cs="宋体"/>
          <w:snapToGrid w:val="0"/>
          <w:kern w:val="21"/>
          <w:sz w:val="24"/>
          <w:szCs w:val="24"/>
        </w:rPr>
        <w:t>支持教师对学生进行学习进度预警、学习成绩预警</w:t>
      </w:r>
      <w:r>
        <w:rPr>
          <w:rFonts w:hint="eastAsia" w:ascii="宋体" w:hAnsi="宋体" w:eastAsia="宋体" w:cs="宋体"/>
          <w:snapToGrid w:val="0"/>
          <w:kern w:val="21"/>
          <w:sz w:val="24"/>
          <w:szCs w:val="24"/>
          <w:lang w:eastAsia="zh-CN"/>
        </w:rPr>
        <w:t>。</w:t>
      </w:r>
    </w:p>
    <w:p w14:paraId="130BF533">
      <w:pPr>
        <w:autoSpaceDE w:val="0"/>
        <w:spacing w:line="360" w:lineRule="auto"/>
        <w:ind w:firstLine="241" w:firstLineChars="100"/>
        <w:rPr>
          <w:rFonts w:hint="default"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（十一）移动平台</w:t>
      </w:r>
    </w:p>
    <w:p w14:paraId="19428E35">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napToGrid w:val="0"/>
          <w:kern w:val="21"/>
          <w:sz w:val="24"/>
          <w:szCs w:val="24"/>
        </w:rPr>
      </w:pPr>
      <w:r>
        <w:rPr>
          <w:rFonts w:hint="default" w:ascii="宋体" w:hAnsi="宋体" w:eastAsia="宋体" w:cs="宋体"/>
          <w:snapToGrid w:val="0"/>
          <w:kern w:val="21"/>
          <w:sz w:val="24"/>
          <w:szCs w:val="24"/>
          <w:lang w:val="en-US" w:eastAsia="zh-CN" w:bidi="ar-SA"/>
        </w:rPr>
        <w:t>1</w:t>
      </w:r>
      <w:r>
        <w:rPr>
          <w:rFonts w:hint="eastAsia" w:ascii="宋体" w:hAnsi="宋体" w:eastAsia="宋体" w:cs="宋体"/>
          <w:snapToGrid w:val="0"/>
          <w:kern w:val="21"/>
          <w:sz w:val="24"/>
          <w:szCs w:val="24"/>
          <w:lang w:val="en-US" w:eastAsia="zh-CN" w:bidi="ar-SA"/>
        </w:rPr>
        <w:t>.</w:t>
      </w:r>
      <w:r>
        <w:rPr>
          <w:rFonts w:hint="eastAsia" w:ascii="宋体" w:hAnsi="宋体" w:eastAsia="宋体" w:cs="宋体"/>
          <w:snapToGrid w:val="0"/>
          <w:kern w:val="21"/>
          <w:sz w:val="24"/>
          <w:szCs w:val="24"/>
        </w:rPr>
        <w:t>支持各类移动端设备，教师移动端建课、移动直播，学生移动端学习。</w:t>
      </w:r>
    </w:p>
    <w:p w14:paraId="0ECD09F2">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napToGrid w:val="0"/>
          <w:kern w:val="21"/>
          <w:sz w:val="24"/>
          <w:szCs w:val="24"/>
        </w:rPr>
      </w:pPr>
      <w:r>
        <w:rPr>
          <w:rFonts w:hint="default" w:ascii="宋体" w:hAnsi="宋体" w:eastAsia="宋体" w:cs="宋体"/>
          <w:snapToGrid w:val="0"/>
          <w:kern w:val="21"/>
          <w:sz w:val="24"/>
          <w:szCs w:val="24"/>
          <w:lang w:val="en-US" w:eastAsia="zh-CN" w:bidi="ar-SA"/>
        </w:rPr>
        <w:t>2</w:t>
      </w:r>
      <w:r>
        <w:rPr>
          <w:rFonts w:hint="eastAsia" w:ascii="宋体" w:hAnsi="宋体" w:eastAsia="宋体" w:cs="宋体"/>
          <w:snapToGrid w:val="0"/>
          <w:kern w:val="21"/>
          <w:sz w:val="24"/>
          <w:szCs w:val="24"/>
          <w:lang w:val="en-US" w:eastAsia="zh-CN" w:bidi="ar-SA"/>
        </w:rPr>
        <w:t>.</w:t>
      </w:r>
      <w:r>
        <w:rPr>
          <w:rFonts w:hint="eastAsia" w:ascii="宋体" w:hAnsi="宋体" w:eastAsia="宋体" w:cs="宋体"/>
          <w:snapToGrid w:val="0"/>
          <w:kern w:val="21"/>
          <w:sz w:val="24"/>
          <w:szCs w:val="24"/>
        </w:rPr>
        <w:t>移动端（包含IOS和Android端）</w:t>
      </w:r>
      <w:r>
        <w:rPr>
          <w:rFonts w:hint="eastAsia" w:ascii="宋体" w:hAnsi="宋体" w:eastAsia="宋体" w:cs="宋体"/>
          <w:snapToGrid w:val="0"/>
          <w:kern w:val="21"/>
          <w:sz w:val="24"/>
          <w:szCs w:val="24"/>
          <w:lang w:eastAsia="zh-Hans"/>
        </w:rPr>
        <w:t>支持</w:t>
      </w:r>
      <w:r>
        <w:rPr>
          <w:rFonts w:hint="eastAsia" w:ascii="宋体" w:hAnsi="宋体" w:eastAsia="宋体" w:cs="宋体"/>
          <w:snapToGrid w:val="0"/>
          <w:kern w:val="21"/>
          <w:sz w:val="24"/>
          <w:szCs w:val="24"/>
        </w:rPr>
        <w:t>PC、手机、平板电脑学习记录同步。</w:t>
      </w:r>
    </w:p>
    <w:p w14:paraId="636F25BE">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napToGrid w:val="0"/>
          <w:kern w:val="21"/>
          <w:sz w:val="24"/>
          <w:szCs w:val="24"/>
        </w:rPr>
      </w:pPr>
      <w:r>
        <w:rPr>
          <w:rFonts w:hint="default" w:ascii="宋体" w:hAnsi="宋体" w:eastAsia="宋体" w:cs="宋体"/>
          <w:snapToGrid w:val="0"/>
          <w:kern w:val="21"/>
          <w:sz w:val="24"/>
          <w:szCs w:val="24"/>
          <w:lang w:val="en-US" w:eastAsia="zh-CN" w:bidi="ar-SA"/>
        </w:rPr>
        <w:t>3</w:t>
      </w:r>
      <w:r>
        <w:rPr>
          <w:rFonts w:hint="eastAsia" w:ascii="宋体" w:hAnsi="宋体" w:eastAsia="宋体" w:cs="宋体"/>
          <w:snapToGrid w:val="0"/>
          <w:kern w:val="21"/>
          <w:sz w:val="24"/>
          <w:szCs w:val="24"/>
          <w:lang w:val="en-US" w:eastAsia="zh-CN" w:bidi="ar-SA"/>
        </w:rPr>
        <w:t>.</w:t>
      </w:r>
      <w:r>
        <w:rPr>
          <w:rFonts w:hint="eastAsia" w:ascii="宋体" w:hAnsi="宋体" w:eastAsia="宋体" w:cs="宋体"/>
          <w:snapToGrid w:val="0"/>
          <w:kern w:val="21"/>
          <w:sz w:val="24"/>
          <w:szCs w:val="24"/>
        </w:rPr>
        <w:t>支持在线作业和在线考试，主观题支持上传图片、音视频。</w:t>
      </w:r>
    </w:p>
    <w:p w14:paraId="0D06E817">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napToGrid w:val="0"/>
          <w:kern w:val="21"/>
          <w:sz w:val="24"/>
          <w:szCs w:val="24"/>
        </w:rPr>
      </w:pPr>
      <w:r>
        <w:rPr>
          <w:rFonts w:hint="default" w:ascii="宋体" w:hAnsi="宋体" w:eastAsia="宋体" w:cs="宋体"/>
          <w:snapToGrid w:val="0"/>
          <w:kern w:val="21"/>
          <w:sz w:val="24"/>
          <w:szCs w:val="24"/>
          <w:lang w:val="en-US" w:eastAsia="zh-CN" w:bidi="ar-SA"/>
        </w:rPr>
        <w:t>4</w:t>
      </w:r>
      <w:r>
        <w:rPr>
          <w:rFonts w:hint="eastAsia" w:ascii="宋体" w:hAnsi="宋体" w:eastAsia="宋体" w:cs="宋体"/>
          <w:snapToGrid w:val="0"/>
          <w:kern w:val="21"/>
          <w:sz w:val="24"/>
          <w:szCs w:val="24"/>
          <w:lang w:val="en-US" w:eastAsia="zh-CN" w:bidi="ar-SA"/>
        </w:rPr>
        <w:t>.</w:t>
      </w:r>
      <w:r>
        <w:rPr>
          <w:rFonts w:hint="eastAsia" w:ascii="宋体" w:hAnsi="宋体" w:eastAsia="宋体" w:cs="宋体"/>
          <w:snapToGrid w:val="0"/>
          <w:kern w:val="21"/>
          <w:sz w:val="24"/>
          <w:szCs w:val="24"/>
        </w:rPr>
        <w:t>支持学生自己上传学籍照片。</w:t>
      </w:r>
    </w:p>
    <w:p w14:paraId="45C4AB26">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napToGrid w:val="0"/>
          <w:kern w:val="21"/>
          <w:sz w:val="24"/>
          <w:szCs w:val="24"/>
        </w:rPr>
      </w:pPr>
      <w:r>
        <w:rPr>
          <w:rFonts w:hint="default" w:ascii="宋体" w:hAnsi="宋体" w:eastAsia="宋体" w:cs="宋体"/>
          <w:snapToGrid w:val="0"/>
          <w:kern w:val="21"/>
          <w:sz w:val="24"/>
          <w:szCs w:val="24"/>
          <w:lang w:val="en-US" w:eastAsia="zh-CN" w:bidi="ar-SA"/>
        </w:rPr>
        <w:t>5</w:t>
      </w:r>
      <w:r>
        <w:rPr>
          <w:rFonts w:hint="eastAsia" w:ascii="宋体" w:hAnsi="宋体" w:eastAsia="宋体" w:cs="宋体"/>
          <w:snapToGrid w:val="0"/>
          <w:kern w:val="21"/>
          <w:sz w:val="24"/>
          <w:szCs w:val="24"/>
          <w:lang w:val="en-US" w:eastAsia="zh-CN" w:bidi="ar-SA"/>
        </w:rPr>
        <w:t>.</w:t>
      </w:r>
      <w:r>
        <w:rPr>
          <w:rFonts w:hint="eastAsia" w:ascii="宋体" w:hAnsi="宋体" w:eastAsia="宋体" w:cs="宋体"/>
          <w:snapToGrid w:val="0"/>
          <w:kern w:val="21"/>
          <w:sz w:val="24"/>
          <w:szCs w:val="24"/>
        </w:rPr>
        <w:t>支持学生通过手机进行直播间签到，观看直播、查看直播公告、进行提问。</w:t>
      </w:r>
    </w:p>
    <w:p w14:paraId="578D2815">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napToGrid w:val="0"/>
          <w:kern w:val="21"/>
          <w:sz w:val="24"/>
          <w:szCs w:val="24"/>
        </w:rPr>
      </w:pPr>
      <w:r>
        <w:rPr>
          <w:rFonts w:hint="default" w:ascii="宋体" w:hAnsi="宋体" w:eastAsia="宋体" w:cs="宋体"/>
          <w:snapToGrid w:val="0"/>
          <w:kern w:val="21"/>
          <w:sz w:val="24"/>
          <w:szCs w:val="24"/>
          <w:lang w:val="en-US" w:eastAsia="zh-CN" w:bidi="ar-SA"/>
        </w:rPr>
        <w:t>6</w:t>
      </w:r>
      <w:r>
        <w:rPr>
          <w:rFonts w:hint="eastAsia" w:ascii="宋体" w:hAnsi="宋体" w:eastAsia="宋体" w:cs="宋体"/>
          <w:snapToGrid w:val="0"/>
          <w:kern w:val="21"/>
          <w:sz w:val="24"/>
          <w:szCs w:val="24"/>
          <w:lang w:val="en-US" w:eastAsia="zh-CN" w:bidi="ar-SA"/>
        </w:rPr>
        <w:t>.</w:t>
      </w:r>
      <w:r>
        <w:rPr>
          <w:rFonts w:hint="eastAsia" w:ascii="宋体" w:hAnsi="宋体" w:eastAsia="宋体" w:cs="宋体"/>
          <w:snapToGrid w:val="0"/>
          <w:kern w:val="21"/>
          <w:sz w:val="24"/>
          <w:szCs w:val="24"/>
        </w:rPr>
        <w:t>支持移动端新闻公告查看，支持消息的实时推送。</w:t>
      </w:r>
    </w:p>
    <w:p w14:paraId="31D9569A">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napToGrid w:val="0"/>
          <w:kern w:val="21"/>
          <w:sz w:val="24"/>
          <w:szCs w:val="24"/>
        </w:rPr>
      </w:pPr>
      <w:r>
        <w:rPr>
          <w:rFonts w:hint="default" w:ascii="宋体" w:hAnsi="宋体" w:eastAsia="宋体" w:cs="宋体"/>
          <w:snapToGrid w:val="0"/>
          <w:kern w:val="21"/>
          <w:sz w:val="24"/>
          <w:szCs w:val="24"/>
          <w:lang w:val="en-US" w:eastAsia="zh-CN" w:bidi="ar-SA"/>
        </w:rPr>
        <w:t>7</w:t>
      </w:r>
      <w:r>
        <w:rPr>
          <w:rFonts w:hint="eastAsia" w:ascii="宋体" w:hAnsi="宋体" w:eastAsia="宋体" w:cs="宋体"/>
          <w:snapToGrid w:val="0"/>
          <w:kern w:val="21"/>
          <w:sz w:val="24"/>
          <w:szCs w:val="24"/>
          <w:lang w:val="en-US" w:eastAsia="zh-CN" w:bidi="ar-SA"/>
        </w:rPr>
        <w:t>.</w:t>
      </w:r>
      <w:r>
        <w:rPr>
          <w:rFonts w:hint="eastAsia" w:ascii="宋体" w:hAnsi="宋体" w:eastAsia="宋体" w:cs="宋体"/>
          <w:snapToGrid w:val="0"/>
          <w:kern w:val="21"/>
          <w:sz w:val="24"/>
          <w:szCs w:val="24"/>
        </w:rPr>
        <w:t>支持移动端定时弹窗确认防挂机。</w:t>
      </w:r>
    </w:p>
    <w:p w14:paraId="692BA310">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napToGrid w:val="0"/>
          <w:kern w:val="21"/>
          <w:sz w:val="24"/>
          <w:szCs w:val="24"/>
        </w:rPr>
      </w:pPr>
      <w:r>
        <w:rPr>
          <w:rFonts w:hint="default" w:ascii="宋体" w:hAnsi="宋体" w:eastAsia="宋体" w:cs="宋体"/>
          <w:snapToGrid w:val="0"/>
          <w:kern w:val="21"/>
          <w:sz w:val="24"/>
          <w:szCs w:val="24"/>
          <w:lang w:val="en-US" w:eastAsia="zh-CN" w:bidi="ar-SA"/>
        </w:rPr>
        <w:t>8</w:t>
      </w:r>
      <w:r>
        <w:rPr>
          <w:rFonts w:hint="eastAsia" w:ascii="宋体" w:hAnsi="宋体" w:eastAsia="宋体" w:cs="宋体"/>
          <w:snapToGrid w:val="0"/>
          <w:kern w:val="21"/>
          <w:sz w:val="24"/>
          <w:szCs w:val="24"/>
          <w:lang w:val="en-US" w:eastAsia="zh-CN" w:bidi="ar-SA"/>
        </w:rPr>
        <w:t>.</w:t>
      </w:r>
      <w:r>
        <w:rPr>
          <w:rFonts w:hint="eastAsia" w:ascii="宋体" w:hAnsi="宋体" w:eastAsia="宋体" w:cs="宋体"/>
          <w:snapToGrid w:val="0"/>
          <w:kern w:val="21"/>
          <w:sz w:val="24"/>
          <w:szCs w:val="24"/>
          <w:lang w:eastAsia="zh-Hans"/>
        </w:rPr>
        <w:t>支持</w:t>
      </w:r>
      <w:r>
        <w:rPr>
          <w:rFonts w:hint="eastAsia" w:ascii="宋体" w:hAnsi="宋体" w:eastAsia="宋体" w:cs="宋体"/>
          <w:snapToGrid w:val="0"/>
          <w:kern w:val="21"/>
          <w:sz w:val="24"/>
          <w:szCs w:val="24"/>
        </w:rPr>
        <w:t>学生在</w:t>
      </w:r>
      <w:r>
        <w:rPr>
          <w:rFonts w:hint="eastAsia" w:ascii="宋体" w:hAnsi="宋体" w:eastAsia="宋体" w:cs="宋体"/>
          <w:snapToGrid w:val="0"/>
          <w:kern w:val="21"/>
          <w:sz w:val="24"/>
          <w:szCs w:val="24"/>
          <w:lang w:eastAsia="zh-Hans"/>
        </w:rPr>
        <w:t>移动端</w:t>
      </w:r>
      <w:r>
        <w:rPr>
          <w:rFonts w:hint="eastAsia" w:ascii="宋体" w:hAnsi="宋体" w:eastAsia="宋体" w:cs="宋体"/>
          <w:snapToGrid w:val="0"/>
          <w:kern w:val="21"/>
          <w:sz w:val="24"/>
          <w:szCs w:val="24"/>
        </w:rPr>
        <w:t>手写电子签名功能。</w:t>
      </w:r>
    </w:p>
    <w:p w14:paraId="3F36A4AF">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napToGrid w:val="0"/>
          <w:kern w:val="21"/>
          <w:sz w:val="24"/>
          <w:szCs w:val="24"/>
        </w:rPr>
      </w:pPr>
      <w:r>
        <w:rPr>
          <w:rFonts w:hint="default" w:ascii="宋体" w:hAnsi="宋体" w:eastAsia="宋体" w:cs="宋体"/>
          <w:snapToGrid w:val="0"/>
          <w:kern w:val="21"/>
          <w:sz w:val="24"/>
          <w:szCs w:val="24"/>
          <w:lang w:val="en-US" w:eastAsia="zh-CN" w:bidi="ar-SA"/>
        </w:rPr>
        <w:t>9</w:t>
      </w:r>
      <w:r>
        <w:rPr>
          <w:rFonts w:hint="eastAsia" w:ascii="宋体" w:hAnsi="宋体" w:eastAsia="宋体" w:cs="宋体"/>
          <w:snapToGrid w:val="0"/>
          <w:kern w:val="21"/>
          <w:sz w:val="24"/>
          <w:szCs w:val="24"/>
          <w:lang w:val="en-US" w:eastAsia="zh-CN" w:bidi="ar-SA"/>
        </w:rPr>
        <w:t>.</w:t>
      </w:r>
      <w:r>
        <w:rPr>
          <w:rFonts w:hint="eastAsia" w:ascii="宋体" w:hAnsi="宋体" w:eastAsia="宋体" w:cs="宋体"/>
          <w:snapToGrid w:val="0"/>
          <w:kern w:val="21"/>
          <w:sz w:val="24"/>
          <w:szCs w:val="24"/>
        </w:rPr>
        <w:t>移动端支持学生电子证书</w:t>
      </w:r>
      <w:r>
        <w:rPr>
          <w:rFonts w:hint="eastAsia" w:ascii="宋体" w:hAnsi="宋体" w:cs="宋体"/>
          <w:snapToGrid w:val="0"/>
          <w:kern w:val="21"/>
          <w:sz w:val="24"/>
          <w:szCs w:val="24"/>
          <w:lang w:val="en-US" w:eastAsia="zh-CN"/>
        </w:rPr>
        <w:t>的导出、</w:t>
      </w:r>
      <w:r>
        <w:rPr>
          <w:rFonts w:hint="eastAsia" w:ascii="宋体" w:hAnsi="宋体" w:eastAsia="宋体" w:cs="宋体"/>
          <w:snapToGrid w:val="0"/>
          <w:kern w:val="21"/>
          <w:sz w:val="24"/>
          <w:szCs w:val="24"/>
        </w:rPr>
        <w:t>下载。</w:t>
      </w:r>
    </w:p>
    <w:p w14:paraId="044B24C1">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napToGrid w:val="0"/>
          <w:kern w:val="21"/>
          <w:sz w:val="24"/>
          <w:szCs w:val="24"/>
        </w:rPr>
      </w:pPr>
      <w:r>
        <w:rPr>
          <w:rFonts w:hint="default" w:ascii="宋体" w:hAnsi="宋体" w:eastAsia="宋体" w:cs="宋体"/>
          <w:snapToGrid w:val="0"/>
          <w:kern w:val="21"/>
          <w:sz w:val="24"/>
          <w:szCs w:val="24"/>
          <w:lang w:val="en-US" w:eastAsia="zh-CN" w:bidi="ar-SA"/>
        </w:rPr>
        <w:t>10</w:t>
      </w:r>
      <w:r>
        <w:rPr>
          <w:rFonts w:hint="eastAsia" w:ascii="宋体" w:hAnsi="宋体" w:eastAsia="宋体" w:cs="宋体"/>
          <w:snapToGrid w:val="0"/>
          <w:kern w:val="21"/>
          <w:sz w:val="24"/>
          <w:szCs w:val="24"/>
          <w:lang w:val="en-US" w:eastAsia="zh-CN" w:bidi="ar-SA"/>
        </w:rPr>
        <w:t>.</w:t>
      </w:r>
      <w:r>
        <w:rPr>
          <w:rFonts w:hint="eastAsia" w:ascii="宋体" w:hAnsi="宋体" w:eastAsia="宋体" w:cs="宋体"/>
          <w:snapToGrid w:val="0"/>
          <w:kern w:val="21"/>
          <w:sz w:val="24"/>
          <w:szCs w:val="24"/>
        </w:rPr>
        <w:t>支持在学课程、未学课程、已学课程查询,支持学生课表查询，日历模式显示。</w:t>
      </w:r>
    </w:p>
    <w:p w14:paraId="302E5037">
      <w:pPr>
        <w:autoSpaceDE w:val="0"/>
        <w:spacing w:line="360" w:lineRule="auto"/>
        <w:ind w:firstLine="241" w:firstLineChars="100"/>
        <w:rPr>
          <w:rFonts w:hint="default"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（十二）教师平台</w:t>
      </w:r>
    </w:p>
    <w:p w14:paraId="2DE0F740">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napToGrid w:val="0"/>
          <w:kern w:val="21"/>
          <w:sz w:val="24"/>
          <w:szCs w:val="24"/>
          <w:lang w:val="en-US" w:eastAsia="zh-Hans"/>
        </w:rPr>
      </w:pPr>
      <w:bookmarkStart w:id="199" w:name="_Toc2634"/>
      <w:r>
        <w:rPr>
          <w:rFonts w:hint="default" w:ascii="宋体" w:hAnsi="宋体" w:eastAsia="宋体" w:cs="宋体"/>
          <w:snapToGrid w:val="0"/>
          <w:kern w:val="21"/>
          <w:sz w:val="24"/>
          <w:szCs w:val="24"/>
          <w:lang w:val="en-US" w:eastAsia="zh-Hans" w:bidi="ar-SA"/>
        </w:rPr>
        <w:t>1</w:t>
      </w:r>
      <w:r>
        <w:rPr>
          <w:rFonts w:hint="eastAsia" w:ascii="宋体" w:hAnsi="宋体" w:eastAsia="宋体" w:cs="宋体"/>
          <w:snapToGrid w:val="0"/>
          <w:kern w:val="21"/>
          <w:sz w:val="24"/>
          <w:szCs w:val="24"/>
          <w:lang w:val="en-US" w:eastAsia="zh-CN" w:bidi="ar-SA"/>
        </w:rPr>
        <w:t>.</w:t>
      </w:r>
      <w:r>
        <w:rPr>
          <w:rFonts w:hint="eastAsia" w:ascii="宋体" w:hAnsi="宋体" w:eastAsia="宋体" w:cs="宋体"/>
          <w:snapToGrid w:val="0"/>
          <w:kern w:val="21"/>
          <w:sz w:val="24"/>
          <w:szCs w:val="24"/>
          <w:lang w:val="en-US" w:eastAsia="zh-Hans"/>
        </w:rPr>
        <w:t>教师信息</w:t>
      </w:r>
      <w:bookmarkEnd w:id="199"/>
    </w:p>
    <w:p w14:paraId="70848D8D">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default" w:ascii="宋体" w:hAnsi="宋体" w:eastAsia="宋体" w:cs="宋体"/>
          <w:kern w:val="2"/>
          <w:sz w:val="24"/>
          <w:szCs w:val="24"/>
          <w:lang w:val="en-US" w:eastAsia="zh-CN" w:bidi="ar-SA"/>
        </w:rPr>
        <w:t>(1)</w:t>
      </w:r>
      <w:r>
        <w:rPr>
          <w:rFonts w:hint="eastAsia" w:ascii="宋体" w:hAnsi="宋体" w:eastAsia="宋体" w:cs="宋体"/>
          <w:sz w:val="24"/>
          <w:szCs w:val="24"/>
          <w:lang w:eastAsia="zh-Hans"/>
        </w:rPr>
        <w:t>支持</w:t>
      </w:r>
      <w:r>
        <w:rPr>
          <w:rFonts w:hint="eastAsia" w:ascii="宋体" w:hAnsi="宋体" w:eastAsia="宋体" w:cs="宋体"/>
          <w:sz w:val="24"/>
          <w:szCs w:val="24"/>
        </w:rPr>
        <w:t>教师个人信息查询，通讯方式、登陆密码的修改；</w:t>
      </w:r>
    </w:p>
    <w:p w14:paraId="35787E03">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napToGrid w:val="0"/>
          <w:kern w:val="21"/>
          <w:sz w:val="24"/>
          <w:szCs w:val="24"/>
          <w:lang w:val="en-US" w:eastAsia="zh-Hans"/>
        </w:rPr>
      </w:pPr>
      <w:bookmarkStart w:id="200" w:name="_Toc5191"/>
      <w:r>
        <w:rPr>
          <w:rFonts w:hint="default" w:ascii="宋体" w:hAnsi="宋体" w:eastAsia="宋体" w:cs="宋体"/>
          <w:snapToGrid w:val="0"/>
          <w:kern w:val="21"/>
          <w:sz w:val="24"/>
          <w:szCs w:val="24"/>
          <w:lang w:val="en-US" w:eastAsia="zh-Hans" w:bidi="ar-SA"/>
        </w:rPr>
        <w:t>2</w:t>
      </w:r>
      <w:r>
        <w:rPr>
          <w:rFonts w:hint="eastAsia" w:ascii="宋体" w:hAnsi="宋体" w:eastAsia="宋体" w:cs="宋体"/>
          <w:snapToGrid w:val="0"/>
          <w:kern w:val="21"/>
          <w:sz w:val="24"/>
          <w:szCs w:val="24"/>
          <w:lang w:val="en-US" w:eastAsia="zh-CN" w:bidi="ar-SA"/>
        </w:rPr>
        <w:t>.</w:t>
      </w:r>
      <w:r>
        <w:rPr>
          <w:rFonts w:hint="eastAsia" w:ascii="宋体" w:hAnsi="宋体" w:eastAsia="宋体" w:cs="宋体"/>
          <w:snapToGrid w:val="0"/>
          <w:kern w:val="21"/>
          <w:sz w:val="24"/>
          <w:szCs w:val="24"/>
          <w:lang w:val="en-US" w:eastAsia="zh-Hans"/>
        </w:rPr>
        <w:t>课程教学</w:t>
      </w:r>
      <w:bookmarkEnd w:id="200"/>
    </w:p>
    <w:p w14:paraId="1EAB0414">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default" w:ascii="宋体" w:hAnsi="宋体" w:eastAsia="宋体" w:cs="宋体"/>
          <w:kern w:val="2"/>
          <w:sz w:val="24"/>
          <w:szCs w:val="24"/>
          <w:lang w:val="en-US" w:eastAsia="zh-CN" w:bidi="ar-SA"/>
        </w:rPr>
        <w:t>(</w:t>
      </w:r>
      <w:r>
        <w:rPr>
          <w:rFonts w:hint="eastAsia" w:ascii="宋体" w:hAnsi="宋体" w:eastAsia="宋体" w:cs="宋体"/>
          <w:kern w:val="2"/>
          <w:sz w:val="24"/>
          <w:szCs w:val="24"/>
          <w:lang w:val="en-US" w:eastAsia="zh-CN" w:bidi="ar-SA"/>
        </w:rPr>
        <w:t>1</w:t>
      </w:r>
      <w:r>
        <w:rPr>
          <w:rFonts w:hint="default" w:ascii="宋体" w:hAnsi="宋体" w:eastAsia="宋体" w:cs="宋体"/>
          <w:kern w:val="2"/>
          <w:sz w:val="24"/>
          <w:szCs w:val="24"/>
          <w:lang w:val="en-US" w:eastAsia="zh-CN" w:bidi="ar-SA"/>
        </w:rPr>
        <w:t>)</w:t>
      </w:r>
      <w:r>
        <w:rPr>
          <w:rFonts w:hint="eastAsia" w:ascii="宋体" w:hAnsi="宋体" w:eastAsia="宋体" w:cs="宋体"/>
          <w:sz w:val="24"/>
          <w:szCs w:val="24"/>
        </w:rPr>
        <w:t>支持通知公告的发放和接收；可及时准确推送通知到学生平台、提醒学生参与教学活动或其他事项。</w:t>
      </w:r>
    </w:p>
    <w:p w14:paraId="0E8A2380">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default" w:ascii="宋体" w:hAnsi="宋体" w:eastAsia="宋体" w:cs="宋体"/>
          <w:kern w:val="2"/>
          <w:sz w:val="24"/>
          <w:szCs w:val="24"/>
          <w:lang w:val="en-US" w:eastAsia="zh-CN" w:bidi="ar-SA"/>
        </w:rPr>
        <w:t>(</w:t>
      </w:r>
      <w:r>
        <w:rPr>
          <w:rFonts w:hint="eastAsia" w:ascii="宋体" w:hAnsi="宋体" w:eastAsia="宋体" w:cs="宋体"/>
          <w:kern w:val="2"/>
          <w:sz w:val="24"/>
          <w:szCs w:val="24"/>
          <w:lang w:val="en-US" w:eastAsia="zh-CN" w:bidi="ar-SA"/>
        </w:rPr>
        <w:t>2</w:t>
      </w:r>
      <w:r>
        <w:rPr>
          <w:rFonts w:hint="default" w:ascii="宋体" w:hAnsi="宋体" w:eastAsia="宋体" w:cs="宋体"/>
          <w:kern w:val="2"/>
          <w:sz w:val="24"/>
          <w:szCs w:val="24"/>
          <w:lang w:val="en-US" w:eastAsia="zh-CN" w:bidi="ar-SA"/>
        </w:rPr>
        <w:t>)</w:t>
      </w:r>
      <w:r>
        <w:rPr>
          <w:rFonts w:hint="eastAsia" w:ascii="宋体" w:hAnsi="宋体" w:eastAsia="宋体" w:cs="宋体"/>
          <w:sz w:val="24"/>
          <w:szCs w:val="24"/>
        </w:rPr>
        <w:t>支持调查问卷的发放和接收，学生通过移动端进行投票。教师端可以立即统计投票结果。</w:t>
      </w:r>
    </w:p>
    <w:p w14:paraId="6A90B47B">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default" w:ascii="宋体" w:hAnsi="宋体" w:eastAsia="宋体" w:cs="宋体"/>
          <w:kern w:val="2"/>
          <w:sz w:val="24"/>
          <w:szCs w:val="24"/>
          <w:lang w:val="en-US" w:eastAsia="zh-CN" w:bidi="ar-SA"/>
        </w:rPr>
        <w:t>(</w:t>
      </w:r>
      <w:r>
        <w:rPr>
          <w:rFonts w:hint="eastAsia" w:ascii="宋体" w:hAnsi="宋体" w:eastAsia="宋体" w:cs="宋体"/>
          <w:kern w:val="2"/>
          <w:sz w:val="24"/>
          <w:szCs w:val="24"/>
          <w:lang w:val="en-US" w:eastAsia="zh-CN" w:bidi="ar-SA"/>
        </w:rPr>
        <w:t>3</w:t>
      </w:r>
      <w:r>
        <w:rPr>
          <w:rFonts w:hint="default" w:ascii="宋体" w:hAnsi="宋体" w:eastAsia="宋体" w:cs="宋体"/>
          <w:kern w:val="2"/>
          <w:sz w:val="24"/>
          <w:szCs w:val="24"/>
          <w:lang w:val="en-US" w:eastAsia="zh-CN" w:bidi="ar-SA"/>
        </w:rPr>
        <w:t>)</w:t>
      </w:r>
      <w:r>
        <w:rPr>
          <w:rFonts w:hint="eastAsia" w:ascii="宋体" w:hAnsi="宋体" w:eastAsia="宋体" w:cs="宋体"/>
          <w:sz w:val="24"/>
          <w:szCs w:val="24"/>
        </w:rPr>
        <w:t>支持添加助教，可以共同完成课程的教学设计、教学、测验、考试环节设置和实施，并且可以对助教的权限进行设置。</w:t>
      </w:r>
    </w:p>
    <w:p w14:paraId="225948BF">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default" w:ascii="宋体" w:hAnsi="宋体" w:eastAsia="宋体" w:cs="宋体"/>
          <w:kern w:val="2"/>
          <w:sz w:val="24"/>
          <w:szCs w:val="24"/>
          <w:lang w:val="en-US" w:eastAsia="zh-CN" w:bidi="ar-SA"/>
        </w:rPr>
        <w:t>(</w:t>
      </w:r>
      <w:r>
        <w:rPr>
          <w:rFonts w:hint="eastAsia" w:ascii="宋体" w:hAnsi="宋体" w:eastAsia="宋体" w:cs="宋体"/>
          <w:kern w:val="2"/>
          <w:sz w:val="24"/>
          <w:szCs w:val="24"/>
          <w:lang w:val="en-US" w:eastAsia="zh-CN" w:bidi="ar-SA"/>
        </w:rPr>
        <w:t>4</w:t>
      </w:r>
      <w:r>
        <w:rPr>
          <w:rFonts w:hint="default" w:ascii="宋体" w:hAnsi="宋体" w:eastAsia="宋体" w:cs="宋体"/>
          <w:kern w:val="2"/>
          <w:sz w:val="24"/>
          <w:szCs w:val="24"/>
          <w:lang w:val="en-US" w:eastAsia="zh-CN" w:bidi="ar-SA"/>
        </w:rPr>
        <w:t>)</w:t>
      </w:r>
      <w:r>
        <w:rPr>
          <w:rFonts w:hint="eastAsia" w:ascii="宋体" w:hAnsi="宋体" w:eastAsia="宋体" w:cs="宋体"/>
          <w:sz w:val="24"/>
          <w:szCs w:val="24"/>
        </w:rPr>
        <w:t>支持查看所授课程学生信息和学习情况，</w:t>
      </w:r>
    </w:p>
    <w:p w14:paraId="2CF79ACB">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default" w:ascii="宋体" w:hAnsi="宋体" w:eastAsia="宋体" w:cs="宋体"/>
          <w:kern w:val="2"/>
          <w:sz w:val="24"/>
          <w:szCs w:val="24"/>
          <w:lang w:val="en-US" w:eastAsia="zh-CN" w:bidi="ar-SA"/>
        </w:rPr>
        <w:t>(</w:t>
      </w:r>
      <w:r>
        <w:rPr>
          <w:rFonts w:hint="eastAsia" w:ascii="宋体" w:hAnsi="宋体" w:eastAsia="宋体" w:cs="宋体"/>
          <w:kern w:val="2"/>
          <w:sz w:val="24"/>
          <w:szCs w:val="24"/>
          <w:lang w:val="en-US" w:eastAsia="zh-CN" w:bidi="ar-SA"/>
        </w:rPr>
        <w:t>5</w:t>
      </w:r>
      <w:r>
        <w:rPr>
          <w:rFonts w:hint="default" w:ascii="宋体" w:hAnsi="宋体" w:eastAsia="宋体" w:cs="宋体"/>
          <w:kern w:val="2"/>
          <w:sz w:val="24"/>
          <w:szCs w:val="24"/>
          <w:lang w:val="en-US" w:eastAsia="zh-CN" w:bidi="ar-SA"/>
        </w:rPr>
        <w:t>)</w:t>
      </w:r>
      <w:r>
        <w:rPr>
          <w:rFonts w:hint="eastAsia" w:ascii="宋体" w:hAnsi="宋体" w:eastAsia="宋体" w:cs="宋体"/>
          <w:sz w:val="24"/>
          <w:szCs w:val="24"/>
        </w:rPr>
        <w:t>支持单条或批量上传所授课程成绩；</w:t>
      </w:r>
    </w:p>
    <w:p w14:paraId="3B57596C">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default" w:ascii="宋体" w:hAnsi="宋体" w:eastAsia="宋体" w:cs="宋体"/>
          <w:kern w:val="2"/>
          <w:sz w:val="24"/>
          <w:szCs w:val="24"/>
          <w:lang w:val="en-US" w:eastAsia="zh-CN" w:bidi="ar-SA"/>
        </w:rPr>
        <w:t>(</w:t>
      </w:r>
      <w:r>
        <w:rPr>
          <w:rFonts w:hint="eastAsia" w:ascii="宋体" w:hAnsi="宋体" w:eastAsia="宋体" w:cs="宋体"/>
          <w:kern w:val="2"/>
          <w:sz w:val="24"/>
          <w:szCs w:val="24"/>
          <w:lang w:val="en-US" w:eastAsia="zh-CN" w:bidi="ar-SA"/>
        </w:rPr>
        <w:t>6</w:t>
      </w:r>
      <w:r>
        <w:rPr>
          <w:rFonts w:hint="default" w:ascii="宋体" w:hAnsi="宋体" w:eastAsia="宋体" w:cs="宋体"/>
          <w:kern w:val="2"/>
          <w:sz w:val="24"/>
          <w:szCs w:val="24"/>
          <w:lang w:val="en-US" w:eastAsia="zh-CN" w:bidi="ar-SA"/>
        </w:rPr>
        <w:t>)</w:t>
      </w:r>
      <w:r>
        <w:rPr>
          <w:rFonts w:hint="eastAsia" w:ascii="宋体" w:hAnsi="宋体" w:eastAsia="宋体" w:cs="宋体"/>
          <w:sz w:val="24"/>
          <w:szCs w:val="24"/>
          <w:lang w:eastAsia="zh-Hans"/>
        </w:rPr>
        <w:t>支持</w:t>
      </w:r>
      <w:r>
        <w:rPr>
          <w:rFonts w:hint="eastAsia" w:ascii="宋体" w:hAnsi="宋体" w:eastAsia="宋体" w:cs="宋体"/>
          <w:sz w:val="24"/>
          <w:szCs w:val="24"/>
        </w:rPr>
        <w:t>教师查询学生登录情况、学生学习进度、考试通过情况、学生在线作业完成情况、学生论坛发帖情况、学生课件学习情况等，进行必要的督学导学；</w:t>
      </w:r>
    </w:p>
    <w:p w14:paraId="5B026358">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default" w:ascii="宋体" w:hAnsi="宋体" w:eastAsia="宋体" w:cs="宋体"/>
          <w:kern w:val="2"/>
          <w:sz w:val="24"/>
          <w:szCs w:val="24"/>
          <w:lang w:val="en-US" w:eastAsia="zh-CN" w:bidi="ar-SA"/>
        </w:rPr>
        <w:t>(</w:t>
      </w:r>
      <w:r>
        <w:rPr>
          <w:rFonts w:hint="eastAsia" w:ascii="宋体" w:hAnsi="宋体" w:eastAsia="宋体" w:cs="宋体"/>
          <w:kern w:val="2"/>
          <w:sz w:val="24"/>
          <w:szCs w:val="24"/>
          <w:lang w:val="en-US" w:eastAsia="zh-CN" w:bidi="ar-SA"/>
        </w:rPr>
        <w:t>7</w:t>
      </w:r>
      <w:r>
        <w:rPr>
          <w:rFonts w:hint="default" w:ascii="宋体" w:hAnsi="宋体" w:eastAsia="宋体" w:cs="宋体"/>
          <w:kern w:val="2"/>
          <w:sz w:val="24"/>
          <w:szCs w:val="24"/>
          <w:lang w:val="en-US" w:eastAsia="zh-CN" w:bidi="ar-SA"/>
        </w:rPr>
        <w:t>)</w:t>
      </w:r>
      <w:r>
        <w:rPr>
          <w:rFonts w:hint="eastAsia" w:ascii="宋体" w:hAnsi="宋体" w:eastAsia="宋体" w:cs="宋体"/>
          <w:sz w:val="24"/>
          <w:szCs w:val="24"/>
          <w:lang w:eastAsia="zh-Hans"/>
        </w:rPr>
        <w:t>支持</w:t>
      </w:r>
      <w:r>
        <w:rPr>
          <w:rFonts w:hint="eastAsia" w:ascii="宋体" w:hAnsi="宋体" w:eastAsia="宋体" w:cs="宋体"/>
          <w:sz w:val="24"/>
          <w:szCs w:val="24"/>
        </w:rPr>
        <w:t>教师通过移动端录制课件，通过审核后可直接应用到学校课程</w:t>
      </w:r>
    </w:p>
    <w:p w14:paraId="7878C299">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default" w:ascii="宋体" w:hAnsi="宋体" w:eastAsia="宋体" w:cs="宋体"/>
          <w:kern w:val="2"/>
          <w:sz w:val="24"/>
          <w:szCs w:val="24"/>
          <w:lang w:val="en-US" w:eastAsia="zh-CN" w:bidi="ar-SA"/>
        </w:rPr>
        <w:t>(</w:t>
      </w:r>
      <w:r>
        <w:rPr>
          <w:rFonts w:hint="eastAsia" w:ascii="宋体" w:hAnsi="宋体" w:eastAsia="宋体" w:cs="宋体"/>
          <w:kern w:val="2"/>
          <w:sz w:val="24"/>
          <w:szCs w:val="24"/>
          <w:lang w:val="en-US" w:eastAsia="zh-CN" w:bidi="ar-SA"/>
        </w:rPr>
        <w:t>8</w:t>
      </w:r>
      <w:r>
        <w:rPr>
          <w:rFonts w:hint="default" w:ascii="宋体" w:hAnsi="宋体" w:eastAsia="宋体" w:cs="宋体"/>
          <w:kern w:val="2"/>
          <w:sz w:val="24"/>
          <w:szCs w:val="24"/>
          <w:lang w:val="en-US" w:eastAsia="zh-CN" w:bidi="ar-SA"/>
        </w:rPr>
        <w:t>)</w:t>
      </w:r>
      <w:r>
        <w:rPr>
          <w:rFonts w:hint="eastAsia" w:ascii="宋体" w:hAnsi="宋体" w:eastAsia="宋体" w:cs="宋体"/>
          <w:sz w:val="24"/>
          <w:szCs w:val="24"/>
          <w:lang w:eastAsia="zh-Hans"/>
        </w:rPr>
        <w:t>支持教师</w:t>
      </w:r>
      <w:r>
        <w:rPr>
          <w:rFonts w:hint="eastAsia" w:ascii="宋体" w:hAnsi="宋体" w:eastAsia="宋体" w:cs="宋体"/>
          <w:sz w:val="24"/>
          <w:szCs w:val="24"/>
        </w:rPr>
        <w:t>录制后的课件在移动端进行拖拽剪辑。</w:t>
      </w:r>
    </w:p>
    <w:p w14:paraId="02EE009D">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default" w:ascii="宋体" w:hAnsi="宋体" w:eastAsia="宋体" w:cs="宋体"/>
          <w:kern w:val="2"/>
          <w:sz w:val="24"/>
          <w:szCs w:val="24"/>
          <w:lang w:val="en-US" w:eastAsia="zh-CN" w:bidi="ar-SA"/>
        </w:rPr>
        <w:t>(</w:t>
      </w:r>
      <w:r>
        <w:rPr>
          <w:rFonts w:hint="eastAsia" w:ascii="宋体" w:hAnsi="宋体" w:eastAsia="宋体" w:cs="宋体"/>
          <w:kern w:val="2"/>
          <w:sz w:val="24"/>
          <w:szCs w:val="24"/>
          <w:lang w:val="en-US" w:eastAsia="zh-CN" w:bidi="ar-SA"/>
        </w:rPr>
        <w:t>9</w:t>
      </w:r>
      <w:r>
        <w:rPr>
          <w:rFonts w:hint="default" w:ascii="宋体" w:hAnsi="宋体" w:eastAsia="宋体" w:cs="宋体"/>
          <w:kern w:val="2"/>
          <w:sz w:val="24"/>
          <w:szCs w:val="24"/>
          <w:lang w:val="en-US" w:eastAsia="zh-CN" w:bidi="ar-SA"/>
        </w:rPr>
        <w:t>)</w:t>
      </w:r>
      <w:r>
        <w:rPr>
          <w:rFonts w:hint="eastAsia" w:ascii="宋体" w:hAnsi="宋体" w:eastAsia="宋体" w:cs="宋体"/>
          <w:sz w:val="24"/>
          <w:szCs w:val="24"/>
          <w:lang w:eastAsia="zh-Hans"/>
        </w:rPr>
        <w:t>支持</w:t>
      </w:r>
      <w:r>
        <w:rPr>
          <w:rFonts w:hint="eastAsia" w:ascii="宋体" w:hAnsi="宋体" w:eastAsia="宋体" w:cs="宋体"/>
          <w:sz w:val="24"/>
          <w:szCs w:val="24"/>
        </w:rPr>
        <w:t xml:space="preserve">在线直播功能：教师按照学生年级、专业、课程，设置在线授课计划，在直播中课进行教师端与学生端双向语音互动，直播完成后可生成供学生观看的回放视频。 </w:t>
      </w:r>
    </w:p>
    <w:p w14:paraId="4F6BEDBD">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napToGrid w:val="0"/>
          <w:kern w:val="21"/>
          <w:sz w:val="24"/>
          <w:szCs w:val="24"/>
          <w:lang w:val="en-US" w:eastAsia="zh-Hans"/>
        </w:rPr>
      </w:pPr>
      <w:bookmarkStart w:id="201" w:name="_Toc10626"/>
      <w:r>
        <w:rPr>
          <w:rFonts w:hint="default" w:ascii="宋体" w:hAnsi="宋体" w:eastAsia="宋体" w:cs="宋体"/>
          <w:snapToGrid w:val="0"/>
          <w:kern w:val="21"/>
          <w:sz w:val="24"/>
          <w:szCs w:val="24"/>
          <w:lang w:val="en-US" w:eastAsia="zh-Hans" w:bidi="ar-SA"/>
        </w:rPr>
        <w:t>3</w:t>
      </w:r>
      <w:r>
        <w:rPr>
          <w:rFonts w:hint="eastAsia" w:ascii="宋体" w:hAnsi="宋体" w:eastAsia="宋体" w:cs="宋体"/>
          <w:snapToGrid w:val="0"/>
          <w:kern w:val="21"/>
          <w:sz w:val="24"/>
          <w:szCs w:val="24"/>
          <w:lang w:val="en-US" w:eastAsia="zh-CN" w:bidi="ar-SA"/>
        </w:rPr>
        <w:t>.</w:t>
      </w:r>
      <w:r>
        <w:rPr>
          <w:rFonts w:hint="eastAsia" w:ascii="宋体" w:hAnsi="宋体" w:eastAsia="宋体" w:cs="宋体"/>
          <w:snapToGrid w:val="0"/>
          <w:kern w:val="21"/>
          <w:sz w:val="24"/>
          <w:szCs w:val="24"/>
          <w:lang w:val="en-US" w:eastAsia="zh-Hans"/>
        </w:rPr>
        <w:t>考试管理</w:t>
      </w:r>
      <w:bookmarkEnd w:id="201"/>
    </w:p>
    <w:p w14:paraId="4C0D1E6B">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default" w:ascii="宋体" w:hAnsi="宋体" w:eastAsia="宋体" w:cs="宋体"/>
          <w:kern w:val="2"/>
          <w:sz w:val="24"/>
          <w:szCs w:val="24"/>
          <w:lang w:val="en-US" w:eastAsia="zh-CN" w:bidi="ar-SA"/>
        </w:rPr>
        <w:t>(1)</w:t>
      </w:r>
      <w:r>
        <w:rPr>
          <w:rFonts w:hint="eastAsia" w:ascii="宋体" w:hAnsi="宋体" w:eastAsia="宋体" w:cs="宋体"/>
          <w:sz w:val="24"/>
          <w:szCs w:val="24"/>
          <w:lang w:eastAsia="zh-Hans"/>
        </w:rPr>
        <w:t>支持</w:t>
      </w:r>
      <w:r>
        <w:rPr>
          <w:rFonts w:hint="eastAsia" w:ascii="宋体" w:hAnsi="宋体" w:eastAsia="宋体" w:cs="宋体"/>
          <w:sz w:val="24"/>
          <w:szCs w:val="24"/>
        </w:rPr>
        <w:t>教师根据题库自主选择题目或随机生成新的试卷并对试题或分值进行编辑；</w:t>
      </w:r>
      <w:r>
        <w:rPr>
          <w:rFonts w:hint="eastAsia" w:ascii="宋体" w:hAnsi="宋体" w:eastAsia="宋体" w:cs="宋体"/>
          <w:sz w:val="24"/>
          <w:szCs w:val="24"/>
          <w:lang w:eastAsia="zh-Hans"/>
        </w:rPr>
        <w:t>支持在线</w:t>
      </w:r>
      <w:r>
        <w:rPr>
          <w:rFonts w:hint="eastAsia" w:ascii="宋体" w:hAnsi="宋体" w:eastAsia="宋体" w:cs="宋体"/>
          <w:sz w:val="24"/>
          <w:szCs w:val="24"/>
        </w:rPr>
        <w:t>发布试卷；</w:t>
      </w:r>
      <w:r>
        <w:rPr>
          <w:rFonts w:hint="eastAsia" w:ascii="宋体" w:hAnsi="宋体" w:eastAsia="宋体" w:cs="宋体"/>
          <w:sz w:val="24"/>
          <w:szCs w:val="24"/>
          <w:lang w:eastAsia="zh-Hans"/>
        </w:rPr>
        <w:t>支持</w:t>
      </w:r>
      <w:r>
        <w:rPr>
          <w:rFonts w:hint="eastAsia" w:ascii="宋体" w:hAnsi="宋体" w:eastAsia="宋体" w:cs="宋体"/>
          <w:sz w:val="24"/>
          <w:szCs w:val="24"/>
        </w:rPr>
        <w:t>将生成的试卷导出成word文档用于线下考试。</w:t>
      </w:r>
    </w:p>
    <w:p w14:paraId="55586683">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default" w:ascii="宋体" w:hAnsi="宋体" w:eastAsia="宋体" w:cs="宋体"/>
          <w:kern w:val="2"/>
          <w:sz w:val="24"/>
          <w:szCs w:val="24"/>
          <w:lang w:val="en-US" w:eastAsia="zh-CN" w:bidi="ar-SA"/>
        </w:rPr>
        <w:t>(2)</w:t>
      </w:r>
      <w:r>
        <w:rPr>
          <w:rFonts w:hint="eastAsia" w:ascii="宋体" w:hAnsi="宋体" w:eastAsia="宋体" w:cs="宋体"/>
          <w:sz w:val="24"/>
          <w:szCs w:val="24"/>
          <w:lang w:eastAsia="zh-Hans"/>
        </w:rPr>
        <w:t>支持</w:t>
      </w:r>
      <w:r>
        <w:rPr>
          <w:rFonts w:hint="eastAsia" w:ascii="宋体" w:hAnsi="宋体" w:eastAsia="宋体" w:cs="宋体"/>
          <w:sz w:val="24"/>
          <w:szCs w:val="24"/>
        </w:rPr>
        <w:t>教师对题库进行编辑，通过逐题添加和Word文档批量添加两种导入方式增加新题。</w:t>
      </w:r>
    </w:p>
    <w:p w14:paraId="38B663C2">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default" w:ascii="宋体" w:hAnsi="宋体" w:eastAsia="宋体" w:cs="宋体"/>
          <w:kern w:val="2"/>
          <w:sz w:val="24"/>
          <w:szCs w:val="24"/>
          <w:lang w:val="en-US" w:eastAsia="zh-CN" w:bidi="ar-SA"/>
        </w:rPr>
        <w:t>(3)</w:t>
      </w:r>
      <w:r>
        <w:rPr>
          <w:rFonts w:hint="eastAsia" w:ascii="宋体" w:hAnsi="宋体" w:eastAsia="宋体" w:cs="宋体"/>
          <w:sz w:val="24"/>
          <w:szCs w:val="24"/>
        </w:rPr>
        <w:t>试题支持插入图片与音视频，题库试卷支持学校自定义打标签管理</w:t>
      </w:r>
      <w:r>
        <w:rPr>
          <w:rFonts w:hint="eastAsia" w:ascii="宋体" w:hAnsi="宋体" w:eastAsia="宋体" w:cs="宋体"/>
          <w:sz w:val="24"/>
          <w:szCs w:val="24"/>
          <w:lang w:eastAsia="zh-CN"/>
        </w:rPr>
        <w:t>。</w:t>
      </w:r>
    </w:p>
    <w:p w14:paraId="27B4E2F8">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default" w:ascii="宋体" w:hAnsi="宋体" w:eastAsia="宋体" w:cs="宋体"/>
          <w:kern w:val="2"/>
          <w:sz w:val="24"/>
          <w:szCs w:val="24"/>
          <w:lang w:val="en-US" w:eastAsia="zh-CN" w:bidi="ar-SA"/>
        </w:rPr>
        <w:t>(4)</w:t>
      </w:r>
      <w:r>
        <w:rPr>
          <w:rFonts w:hint="eastAsia" w:ascii="宋体" w:hAnsi="宋体" w:eastAsia="宋体" w:cs="宋体"/>
          <w:sz w:val="24"/>
          <w:szCs w:val="24"/>
          <w:lang w:eastAsia="zh-Hans"/>
        </w:rPr>
        <w:t>支持</w:t>
      </w:r>
      <w:r>
        <w:rPr>
          <w:rFonts w:hint="eastAsia" w:ascii="宋体" w:hAnsi="宋体" w:eastAsia="宋体" w:cs="宋体"/>
          <w:sz w:val="24"/>
          <w:szCs w:val="24"/>
        </w:rPr>
        <w:t>教师对线上形成性考核、终结性考核的主观题部分进行批改，</w:t>
      </w:r>
      <w:r>
        <w:rPr>
          <w:rFonts w:hint="eastAsia" w:ascii="宋体" w:hAnsi="宋体" w:eastAsia="宋体" w:cs="宋体"/>
          <w:sz w:val="24"/>
          <w:szCs w:val="24"/>
          <w:lang w:eastAsia="zh-Hans"/>
        </w:rPr>
        <w:t>支持教师</w:t>
      </w:r>
      <w:r>
        <w:rPr>
          <w:rFonts w:hint="eastAsia" w:ascii="宋体" w:hAnsi="宋体" w:eastAsia="宋体" w:cs="宋体"/>
          <w:sz w:val="24"/>
          <w:szCs w:val="24"/>
        </w:rPr>
        <w:t>录入线下考试成绩。</w:t>
      </w:r>
    </w:p>
    <w:p w14:paraId="518A6BBE">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default" w:ascii="宋体" w:hAnsi="宋体" w:eastAsia="宋体" w:cs="宋体"/>
          <w:kern w:val="2"/>
          <w:sz w:val="24"/>
          <w:szCs w:val="24"/>
          <w:lang w:val="en-US" w:eastAsia="zh-CN" w:bidi="ar-SA"/>
        </w:rPr>
        <w:t>(5)</w:t>
      </w:r>
      <w:r>
        <w:rPr>
          <w:rFonts w:hint="eastAsia" w:ascii="宋体" w:hAnsi="宋体" w:eastAsia="宋体" w:cs="宋体"/>
          <w:sz w:val="24"/>
          <w:szCs w:val="24"/>
        </w:rPr>
        <w:t>答题管理端支持自主设置学生答题是否允许上传附件，附件可配置为：图片，拍照，音视频，压缩文件等，其中拍照录音支持设定学生通过 APP 实拍实录</w:t>
      </w:r>
      <w:r>
        <w:rPr>
          <w:rFonts w:hint="eastAsia" w:ascii="宋体" w:hAnsi="宋体" w:eastAsia="宋体" w:cs="宋体"/>
          <w:sz w:val="24"/>
          <w:szCs w:val="24"/>
          <w:lang w:eastAsia="zh-CN"/>
        </w:rPr>
        <w:t>。</w:t>
      </w:r>
    </w:p>
    <w:p w14:paraId="1FDDDE19">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Hans"/>
        </w:rPr>
      </w:pPr>
      <w:r>
        <w:rPr>
          <w:rFonts w:hint="default" w:ascii="宋体" w:hAnsi="宋体" w:eastAsia="宋体" w:cs="宋体"/>
          <w:kern w:val="2"/>
          <w:sz w:val="24"/>
          <w:szCs w:val="24"/>
          <w:lang w:val="en-US" w:eastAsia="zh-Hans" w:bidi="ar-SA"/>
        </w:rPr>
        <w:t>(6)</w:t>
      </w:r>
      <w:r>
        <w:rPr>
          <w:rFonts w:hint="eastAsia" w:ascii="宋体" w:hAnsi="宋体" w:eastAsia="宋体" w:cs="宋体"/>
          <w:sz w:val="24"/>
          <w:szCs w:val="24"/>
          <w:lang w:eastAsia="zh-Hans"/>
        </w:rPr>
        <w:t>支持</w:t>
      </w:r>
      <w:r>
        <w:rPr>
          <w:rFonts w:hint="eastAsia" w:ascii="宋体" w:hAnsi="宋体" w:eastAsia="宋体" w:cs="宋体"/>
          <w:sz w:val="24"/>
          <w:szCs w:val="24"/>
        </w:rPr>
        <w:t>批量导入、导出、自动组卷；试卷题目随机排序；</w:t>
      </w:r>
    </w:p>
    <w:p w14:paraId="107E5FED">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default" w:ascii="宋体" w:hAnsi="宋体" w:eastAsia="宋体" w:cs="宋体"/>
          <w:kern w:val="2"/>
          <w:sz w:val="24"/>
          <w:szCs w:val="24"/>
          <w:lang w:val="en-US" w:eastAsia="zh-CN" w:bidi="ar-SA"/>
        </w:rPr>
        <w:t>(7)</w:t>
      </w:r>
      <w:r>
        <w:rPr>
          <w:rFonts w:hint="eastAsia" w:ascii="宋体" w:hAnsi="宋体" w:eastAsia="宋体" w:cs="宋体"/>
          <w:sz w:val="24"/>
          <w:szCs w:val="24"/>
          <w:lang w:val="en-US" w:eastAsia="zh-CN"/>
        </w:rPr>
        <w:t>支持AI组卷；</w:t>
      </w:r>
    </w:p>
    <w:p w14:paraId="357D6AA2">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Hans"/>
        </w:rPr>
      </w:pPr>
      <w:r>
        <w:rPr>
          <w:rFonts w:hint="default" w:ascii="宋体" w:hAnsi="宋体" w:eastAsia="宋体" w:cs="宋体"/>
          <w:kern w:val="2"/>
          <w:sz w:val="24"/>
          <w:szCs w:val="24"/>
          <w:lang w:val="en-US" w:eastAsia="zh-Hans" w:bidi="ar-SA"/>
        </w:rPr>
        <w:t>(8)</w:t>
      </w:r>
      <w:r>
        <w:rPr>
          <w:rFonts w:hint="eastAsia" w:ascii="宋体" w:hAnsi="宋体" w:eastAsia="宋体" w:cs="宋体"/>
          <w:sz w:val="24"/>
          <w:szCs w:val="24"/>
          <w:lang w:val="en-US" w:eastAsia="zh-CN"/>
        </w:rPr>
        <w:t>智能阅卷管理：</w:t>
      </w:r>
      <w:r>
        <w:rPr>
          <w:rFonts w:hint="eastAsia" w:ascii="宋体" w:hAnsi="宋体" w:eastAsia="宋体" w:cs="宋体"/>
          <w:sz w:val="24"/>
          <w:szCs w:val="24"/>
          <w:lang w:eastAsia="zh-Hans"/>
        </w:rPr>
        <w:t>支持</w:t>
      </w:r>
      <w:r>
        <w:rPr>
          <w:rFonts w:hint="eastAsia" w:ascii="宋体" w:hAnsi="宋体" w:eastAsia="宋体" w:cs="宋体"/>
          <w:sz w:val="24"/>
          <w:szCs w:val="24"/>
        </w:rPr>
        <w:t>客观题自动阅卷；批量发布考试试卷；批量发布考试通知（学生的PC端和APP端均有明显提示）。</w:t>
      </w:r>
    </w:p>
    <w:p w14:paraId="2E1FC2CD">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napToGrid w:val="0"/>
          <w:kern w:val="21"/>
          <w:sz w:val="24"/>
          <w:szCs w:val="24"/>
          <w:lang w:val="en-US" w:eastAsia="zh-Hans"/>
        </w:rPr>
      </w:pPr>
      <w:bookmarkStart w:id="202" w:name="_Toc25909"/>
      <w:r>
        <w:rPr>
          <w:rFonts w:hint="default" w:ascii="宋体" w:hAnsi="宋体" w:eastAsia="宋体" w:cs="宋体"/>
          <w:snapToGrid w:val="0"/>
          <w:kern w:val="21"/>
          <w:sz w:val="24"/>
          <w:szCs w:val="24"/>
          <w:lang w:val="en-US" w:eastAsia="zh-Hans" w:bidi="ar-SA"/>
        </w:rPr>
        <w:t>4</w:t>
      </w:r>
      <w:r>
        <w:rPr>
          <w:rFonts w:hint="eastAsia" w:ascii="宋体" w:hAnsi="宋体" w:eastAsia="宋体" w:cs="宋体"/>
          <w:snapToGrid w:val="0"/>
          <w:kern w:val="21"/>
          <w:sz w:val="24"/>
          <w:szCs w:val="24"/>
          <w:lang w:val="en-US" w:eastAsia="zh-CN" w:bidi="ar-SA"/>
        </w:rPr>
        <w:t>.</w:t>
      </w:r>
      <w:r>
        <w:rPr>
          <w:rFonts w:hint="eastAsia" w:ascii="宋体" w:hAnsi="宋体" w:eastAsia="宋体" w:cs="宋体"/>
          <w:snapToGrid w:val="0"/>
          <w:kern w:val="21"/>
          <w:sz w:val="24"/>
          <w:szCs w:val="24"/>
          <w:lang w:val="en-US" w:eastAsia="zh-Hans"/>
        </w:rPr>
        <w:t>视频直播</w:t>
      </w:r>
      <w:bookmarkEnd w:id="202"/>
    </w:p>
    <w:p w14:paraId="07CEFEC4">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Hans"/>
        </w:rPr>
      </w:pPr>
      <w:r>
        <w:rPr>
          <w:rFonts w:hint="default" w:ascii="宋体" w:hAnsi="宋体" w:eastAsia="宋体" w:cs="宋体"/>
          <w:kern w:val="2"/>
          <w:sz w:val="24"/>
          <w:szCs w:val="24"/>
          <w:lang w:val="en-US" w:eastAsia="zh-Hans" w:bidi="ar-SA"/>
        </w:rPr>
        <w:t>(1)</w:t>
      </w:r>
      <w:r>
        <w:rPr>
          <w:rFonts w:hint="eastAsia" w:ascii="宋体" w:hAnsi="宋体" w:eastAsia="宋体" w:cs="宋体"/>
          <w:sz w:val="24"/>
          <w:szCs w:val="24"/>
          <w:lang w:eastAsia="zh-Hans"/>
        </w:rPr>
        <w:t>支持教师按照学生年级、专业、课程、班级设置在线授课计划。</w:t>
      </w:r>
    </w:p>
    <w:p w14:paraId="02B33BA1">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Hans"/>
        </w:rPr>
      </w:pPr>
      <w:r>
        <w:rPr>
          <w:rFonts w:hint="default" w:ascii="宋体" w:hAnsi="宋体" w:eastAsia="宋体" w:cs="宋体"/>
          <w:kern w:val="2"/>
          <w:sz w:val="24"/>
          <w:szCs w:val="24"/>
          <w:lang w:val="en-US" w:eastAsia="zh-Hans" w:bidi="ar-SA"/>
        </w:rPr>
        <w:t>(2)</w:t>
      </w:r>
      <w:r>
        <w:rPr>
          <w:rFonts w:hint="eastAsia" w:ascii="宋体" w:hAnsi="宋体" w:eastAsia="宋体" w:cs="宋体"/>
          <w:sz w:val="24"/>
          <w:szCs w:val="24"/>
          <w:lang w:eastAsia="zh-Hans"/>
        </w:rPr>
        <w:t>支持直播互动审核，支持课程章节关联直播，支持直播结束后设置是否回放。</w:t>
      </w:r>
    </w:p>
    <w:p w14:paraId="0857E58C">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Hans"/>
        </w:rPr>
      </w:pPr>
      <w:r>
        <w:rPr>
          <w:rFonts w:hint="default" w:ascii="宋体" w:hAnsi="宋体" w:eastAsia="宋体" w:cs="宋体"/>
          <w:kern w:val="2"/>
          <w:sz w:val="24"/>
          <w:szCs w:val="24"/>
          <w:lang w:val="en-US" w:eastAsia="zh-Hans" w:bidi="ar-SA"/>
        </w:rPr>
        <w:t>(3)</w:t>
      </w:r>
      <w:r>
        <w:rPr>
          <w:rFonts w:hint="eastAsia" w:ascii="宋体" w:hAnsi="宋体" w:eastAsia="宋体" w:cs="宋体"/>
          <w:sz w:val="24"/>
          <w:szCs w:val="24"/>
          <w:lang w:eastAsia="zh-Hans"/>
        </w:rPr>
        <w:t>支持按照课表组织安排直播、录播课；系统自动通知学生直播上课；支持按照班级上直播课。</w:t>
      </w:r>
    </w:p>
    <w:p w14:paraId="515EE94A">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Hans"/>
        </w:rPr>
      </w:pPr>
      <w:r>
        <w:rPr>
          <w:rFonts w:hint="default" w:ascii="宋体" w:hAnsi="宋体" w:eastAsia="宋体" w:cs="宋体"/>
          <w:kern w:val="2"/>
          <w:sz w:val="24"/>
          <w:szCs w:val="24"/>
          <w:lang w:val="en-US" w:eastAsia="zh-Hans" w:bidi="ar-SA"/>
        </w:rPr>
        <w:t>(4)</w:t>
      </w:r>
      <w:r>
        <w:rPr>
          <w:rFonts w:hint="eastAsia" w:ascii="宋体" w:hAnsi="宋体" w:eastAsia="宋体" w:cs="宋体"/>
          <w:sz w:val="24"/>
          <w:szCs w:val="24"/>
          <w:lang w:eastAsia="zh-Hans"/>
        </w:rPr>
        <w:t>支持教学过程中师生互动，比如学生举手连麦，可在直播过程中发布作业、会议、课程等。</w:t>
      </w:r>
    </w:p>
    <w:p w14:paraId="14AC37B7">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Hans"/>
        </w:rPr>
      </w:pPr>
      <w:r>
        <w:rPr>
          <w:rFonts w:hint="default" w:ascii="宋体" w:hAnsi="宋体" w:eastAsia="宋体" w:cs="宋体"/>
          <w:kern w:val="2"/>
          <w:sz w:val="24"/>
          <w:szCs w:val="24"/>
          <w:lang w:val="en-US" w:eastAsia="zh-Hans" w:bidi="ar-SA"/>
        </w:rPr>
        <w:t>(5)</w:t>
      </w:r>
      <w:r>
        <w:rPr>
          <w:rFonts w:hint="eastAsia" w:ascii="宋体" w:hAnsi="宋体" w:eastAsia="宋体" w:cs="宋体"/>
          <w:sz w:val="24"/>
          <w:szCs w:val="24"/>
          <w:lang w:eastAsia="zh-Hans"/>
        </w:rPr>
        <w:t>支持授课教师在移动端、PC端、网页端均可以完成直播教学，所有直播软件支持录播回放功能。</w:t>
      </w:r>
    </w:p>
    <w:p w14:paraId="5D06B532">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Hans"/>
        </w:rPr>
      </w:pPr>
      <w:r>
        <w:rPr>
          <w:rFonts w:hint="default" w:ascii="宋体" w:hAnsi="宋体" w:eastAsia="宋体" w:cs="宋体"/>
          <w:kern w:val="2"/>
          <w:sz w:val="24"/>
          <w:szCs w:val="24"/>
          <w:lang w:val="en-US" w:eastAsia="zh-Hans" w:bidi="ar-SA"/>
        </w:rPr>
        <w:t>(6)</w:t>
      </w:r>
      <w:r>
        <w:rPr>
          <w:rFonts w:hint="eastAsia" w:ascii="宋体" w:hAnsi="宋体" w:eastAsia="宋体" w:cs="宋体"/>
          <w:sz w:val="24"/>
          <w:szCs w:val="24"/>
          <w:lang w:eastAsia="zh-Hans"/>
        </w:rPr>
        <w:t>支持在线统计学生考勤，直播在线人数：登陆签到、在线提问、在线时长等；教师pc直播进行中向学生发起签到功能，可设置签到时长，查看签到情况数据统计，web支持导出签到数据。</w:t>
      </w:r>
    </w:p>
    <w:p w14:paraId="6D819107">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Hans"/>
        </w:rPr>
      </w:pPr>
      <w:r>
        <w:rPr>
          <w:rFonts w:hint="default" w:ascii="宋体" w:hAnsi="宋体" w:eastAsia="宋体" w:cs="宋体"/>
          <w:kern w:val="2"/>
          <w:sz w:val="24"/>
          <w:szCs w:val="24"/>
          <w:lang w:val="en-US" w:eastAsia="zh-Hans" w:bidi="ar-SA"/>
        </w:rPr>
        <w:t>(7)</w:t>
      </w:r>
      <w:r>
        <w:rPr>
          <w:rFonts w:hint="eastAsia" w:ascii="宋体" w:hAnsi="宋体" w:eastAsia="宋体" w:cs="宋体"/>
          <w:sz w:val="24"/>
          <w:szCs w:val="24"/>
          <w:lang w:eastAsia="zh-Hans"/>
        </w:rPr>
        <w:t>支持直播时共享屏幕；支持pc端录播；</w:t>
      </w:r>
    </w:p>
    <w:p w14:paraId="5FC79342">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Hans"/>
        </w:rPr>
      </w:pPr>
      <w:r>
        <w:rPr>
          <w:rFonts w:hint="default" w:ascii="宋体" w:hAnsi="宋体" w:eastAsia="宋体" w:cs="宋体"/>
          <w:kern w:val="2"/>
          <w:sz w:val="24"/>
          <w:szCs w:val="24"/>
          <w:lang w:val="en-US" w:eastAsia="zh-Hans" w:bidi="ar-SA"/>
        </w:rPr>
        <w:t>(8)</w:t>
      </w:r>
      <w:r>
        <w:rPr>
          <w:rFonts w:hint="eastAsia" w:ascii="宋体" w:hAnsi="宋体" w:eastAsia="宋体" w:cs="宋体"/>
          <w:sz w:val="24"/>
          <w:szCs w:val="24"/>
          <w:lang w:eastAsia="zh-Hans"/>
        </w:rPr>
        <w:t>支持直播观看得分规则；支持直播/回放设置不同得分规则。</w:t>
      </w:r>
    </w:p>
    <w:p w14:paraId="7204A5CB">
      <w:pPr>
        <w:numPr>
          <w:ilvl w:val="0"/>
          <w:numId w:val="0"/>
        </w:numPr>
        <w:spacing w:line="360" w:lineRule="auto"/>
        <w:ind w:left="0" w:leftChars="0" w:firstLine="480" w:firstLineChars="200"/>
        <w:jc w:val="both"/>
        <w:rPr>
          <w:rFonts w:hint="eastAsia" w:ascii="宋体" w:hAnsi="宋体" w:eastAsia="宋体" w:cs="宋体"/>
          <w:b/>
          <w:bCs/>
          <w:color w:val="auto"/>
          <w:kern w:val="2"/>
          <w:sz w:val="24"/>
          <w:szCs w:val="24"/>
          <w:highlight w:val="none"/>
          <w:lang w:val="en-US" w:eastAsia="zh-CN" w:bidi="ar-SA"/>
        </w:rPr>
      </w:pPr>
      <w:r>
        <w:rPr>
          <w:rFonts w:hint="default" w:ascii="宋体" w:hAnsi="宋体" w:eastAsia="宋体" w:cs="宋体"/>
          <w:kern w:val="2"/>
          <w:sz w:val="24"/>
          <w:szCs w:val="24"/>
          <w:lang w:val="en-US" w:eastAsia="zh-Hans" w:bidi="ar-SA"/>
        </w:rPr>
        <w:t>(</w:t>
      </w:r>
      <w:r>
        <w:rPr>
          <w:rFonts w:hint="eastAsia" w:ascii="宋体" w:hAnsi="宋体" w:eastAsia="宋体" w:cs="宋体"/>
          <w:kern w:val="2"/>
          <w:sz w:val="24"/>
          <w:szCs w:val="24"/>
          <w:lang w:val="en-US" w:eastAsia="zh-CN" w:bidi="ar-SA"/>
        </w:rPr>
        <w:t>9</w:t>
      </w:r>
      <w:r>
        <w:rPr>
          <w:rFonts w:hint="default" w:ascii="宋体" w:hAnsi="宋体" w:eastAsia="宋体" w:cs="宋体"/>
          <w:kern w:val="2"/>
          <w:sz w:val="24"/>
          <w:szCs w:val="24"/>
          <w:lang w:val="en-US" w:eastAsia="zh-Hans" w:bidi="ar-SA"/>
        </w:rPr>
        <w:t>)</w:t>
      </w:r>
      <w:r>
        <w:rPr>
          <w:rFonts w:hint="eastAsia" w:ascii="宋体" w:hAnsi="宋体" w:eastAsia="宋体" w:cs="宋体"/>
          <w:sz w:val="24"/>
          <w:szCs w:val="24"/>
          <w:lang w:eastAsia="zh-Hans"/>
        </w:rPr>
        <w:t>支持在线巡查授课教师直播教学过程</w:t>
      </w:r>
    </w:p>
    <w:p w14:paraId="48FE487C">
      <w:pPr>
        <w:autoSpaceDE w:val="0"/>
        <w:spacing w:line="360" w:lineRule="auto"/>
        <w:ind w:firstLine="241" w:firstLineChars="100"/>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（十三）课程资源库建设服务</w:t>
      </w:r>
    </w:p>
    <w:p w14:paraId="298FA4C0">
      <w:pPr>
        <w:pStyle w:val="4"/>
        <w:keepNext/>
        <w:keepLines/>
        <w:pageBreakBefore w:val="0"/>
        <w:widowControl w:val="0"/>
        <w:numPr>
          <w:ilvl w:val="2"/>
          <w:numId w:val="0"/>
        </w:numPr>
        <w:kinsoku/>
        <w:wordWrap/>
        <w:overflowPunct/>
        <w:topLinePunct w:val="0"/>
        <w:autoSpaceDE/>
        <w:autoSpaceDN/>
        <w:bidi w:val="0"/>
        <w:adjustRightInd/>
        <w:snapToGrid/>
        <w:spacing w:before="0" w:after="0" w:line="360" w:lineRule="auto"/>
        <w:ind w:firstLine="482" w:firstLineChars="200"/>
        <w:textAlignment w:val="auto"/>
        <w:rPr>
          <w:rFonts w:hint="eastAsia" w:ascii="宋体" w:hAnsi="宋体" w:eastAsia="宋体" w:cs="宋体"/>
          <w:b/>
          <w:snapToGrid w:val="0"/>
          <w:color w:val="auto"/>
          <w:kern w:val="21"/>
          <w:sz w:val="24"/>
          <w:szCs w:val="24"/>
          <w:highlight w:val="none"/>
          <w:lang w:eastAsia="zh-Hans"/>
        </w:rPr>
      </w:pPr>
      <w:bookmarkStart w:id="203" w:name="_Toc32703"/>
      <w:bookmarkStart w:id="204" w:name="_Toc22175"/>
      <w:r>
        <w:rPr>
          <w:rFonts w:hint="eastAsia" w:ascii="宋体" w:hAnsi="宋体" w:eastAsia="宋体" w:cs="宋体"/>
          <w:b/>
          <w:snapToGrid w:val="0"/>
          <w:color w:val="auto"/>
          <w:kern w:val="21"/>
          <w:sz w:val="24"/>
          <w:szCs w:val="24"/>
          <w:highlight w:val="none"/>
          <w:lang w:eastAsia="zh-Hans"/>
        </w:rPr>
        <w:t>1．课程资源列表</w:t>
      </w:r>
      <w:bookmarkEnd w:id="203"/>
      <w:bookmarkEnd w:id="204"/>
    </w:p>
    <w:p w14:paraId="72FA8187">
      <w:pPr>
        <w:spacing w:line="360" w:lineRule="auto"/>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新疆第二医学院</w:t>
      </w:r>
      <w:r>
        <w:rPr>
          <w:rFonts w:hint="eastAsia" w:ascii="宋体" w:hAnsi="宋体" w:eastAsia="宋体" w:cs="宋体"/>
          <w:b/>
          <w:bCs/>
          <w:color w:val="auto"/>
          <w:sz w:val="24"/>
          <w:szCs w:val="24"/>
          <w:highlight w:val="none"/>
          <w:lang w:eastAsia="zh-Hans"/>
        </w:rPr>
        <w:t>高等学历继续教育各专业课程汇总约</w:t>
      </w:r>
      <w:r>
        <w:rPr>
          <w:rFonts w:hint="eastAsia" w:ascii="宋体" w:hAnsi="宋体" w:eastAsia="宋体" w:cs="宋体"/>
          <w:b/>
          <w:bCs/>
          <w:color w:val="auto"/>
          <w:sz w:val="24"/>
          <w:szCs w:val="24"/>
          <w:highlight w:val="none"/>
          <w:lang w:val="en-US" w:eastAsia="zh-CN"/>
        </w:rPr>
        <w:t>335</w:t>
      </w:r>
      <w:r>
        <w:rPr>
          <w:rFonts w:hint="eastAsia" w:ascii="宋体" w:hAnsi="宋体" w:eastAsia="宋体" w:cs="宋体"/>
          <w:b/>
          <w:bCs/>
          <w:color w:val="auto"/>
          <w:sz w:val="24"/>
          <w:szCs w:val="24"/>
          <w:highlight w:val="none"/>
          <w:lang w:eastAsia="zh-Hans"/>
        </w:rPr>
        <w:t>门</w:t>
      </w:r>
      <w:r>
        <w:rPr>
          <w:rFonts w:hint="eastAsia" w:ascii="宋体" w:hAnsi="宋体" w:cs="宋体"/>
          <w:b/>
          <w:bCs/>
          <w:color w:val="auto"/>
          <w:sz w:val="24"/>
          <w:szCs w:val="24"/>
          <w:highlight w:val="none"/>
          <w:lang w:eastAsia="zh-CN"/>
        </w:rPr>
        <w:t>，供应商</w:t>
      </w:r>
      <w:r>
        <w:rPr>
          <w:rFonts w:hint="eastAsia" w:ascii="宋体" w:hAnsi="宋体" w:cs="宋体"/>
          <w:b/>
          <w:bCs/>
          <w:color w:val="auto"/>
          <w:sz w:val="24"/>
          <w:szCs w:val="24"/>
          <w:highlight w:val="none"/>
          <w:lang w:val="en-US" w:eastAsia="zh-CN"/>
        </w:rPr>
        <w:t>需出具可以匹配</w:t>
      </w:r>
      <w:r>
        <w:rPr>
          <w:rFonts w:hint="eastAsia" w:ascii="宋体" w:hAnsi="宋体" w:cs="宋体"/>
          <w:b/>
          <w:bCs/>
          <w:color w:val="auto"/>
          <w:sz w:val="24"/>
          <w:szCs w:val="24"/>
          <w:highlight w:val="none"/>
          <w:lang w:eastAsia="zh-CN"/>
        </w:rPr>
        <w:t>《课程</w:t>
      </w:r>
      <w:r>
        <w:rPr>
          <w:rFonts w:hint="eastAsia" w:ascii="宋体" w:hAnsi="宋体" w:cs="宋体"/>
          <w:b/>
          <w:bCs/>
          <w:color w:val="auto"/>
          <w:sz w:val="24"/>
          <w:szCs w:val="24"/>
          <w:highlight w:val="none"/>
          <w:lang w:val="en-US" w:eastAsia="zh-CN"/>
        </w:rPr>
        <w:t>资源</w:t>
      </w:r>
      <w:r>
        <w:rPr>
          <w:rFonts w:hint="eastAsia" w:ascii="宋体" w:hAnsi="宋体" w:cs="宋体"/>
          <w:b/>
          <w:bCs/>
          <w:color w:val="auto"/>
          <w:sz w:val="24"/>
          <w:szCs w:val="24"/>
          <w:highlight w:val="none"/>
          <w:lang w:eastAsia="zh-CN"/>
        </w:rPr>
        <w:t>列表》</w:t>
      </w:r>
      <w:r>
        <w:rPr>
          <w:rFonts w:hint="eastAsia" w:ascii="宋体" w:hAnsi="宋体" w:cs="宋体"/>
          <w:b/>
          <w:bCs/>
          <w:color w:val="auto"/>
          <w:sz w:val="24"/>
          <w:szCs w:val="24"/>
          <w:highlight w:val="none"/>
          <w:lang w:val="en-US" w:eastAsia="zh-CN"/>
        </w:rPr>
        <w:t>80</w:t>
      </w:r>
      <w:r>
        <w:rPr>
          <w:rFonts w:hint="eastAsia" w:ascii="宋体" w:hAnsi="宋体" w:cs="宋体"/>
          <w:b/>
          <w:bCs/>
          <w:color w:val="auto"/>
          <w:sz w:val="24"/>
          <w:szCs w:val="24"/>
          <w:highlight w:val="none"/>
          <w:lang w:eastAsia="zh-CN"/>
        </w:rPr>
        <w:t>%以上</w:t>
      </w:r>
      <w:r>
        <w:rPr>
          <w:rFonts w:hint="eastAsia" w:ascii="宋体" w:hAnsi="宋体" w:cs="宋体"/>
          <w:b/>
          <w:bCs/>
          <w:color w:val="auto"/>
          <w:sz w:val="24"/>
          <w:szCs w:val="24"/>
          <w:highlight w:val="none"/>
          <w:lang w:val="en-US" w:eastAsia="zh-CN"/>
        </w:rPr>
        <w:t>的承诺函</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倘若</w:t>
      </w:r>
      <w:r>
        <w:rPr>
          <w:rFonts w:hint="eastAsia" w:ascii="宋体" w:hAnsi="宋体" w:cs="宋体"/>
          <w:b/>
          <w:bCs/>
          <w:color w:val="auto"/>
          <w:sz w:val="24"/>
          <w:szCs w:val="24"/>
          <w:highlight w:val="none"/>
          <w:lang w:eastAsia="zh-CN"/>
        </w:rPr>
        <w:t>成交后进行匹配情况的验收，如匹配目录与实际提供的资源不符，</w:t>
      </w:r>
      <w:r>
        <w:rPr>
          <w:rFonts w:hint="eastAsia" w:ascii="宋体" w:hAnsi="宋体" w:cs="宋体"/>
          <w:b/>
          <w:bCs/>
          <w:color w:val="auto"/>
          <w:sz w:val="24"/>
          <w:szCs w:val="24"/>
          <w:highlight w:val="none"/>
          <w:lang w:val="en-US" w:eastAsia="zh-CN"/>
        </w:rPr>
        <w:t>将</w:t>
      </w:r>
      <w:r>
        <w:rPr>
          <w:rFonts w:hint="eastAsia" w:ascii="宋体" w:hAnsi="宋体" w:cs="宋体"/>
          <w:b/>
          <w:bCs/>
          <w:color w:val="auto"/>
          <w:sz w:val="24"/>
          <w:szCs w:val="24"/>
          <w:highlight w:val="none"/>
          <w:lang w:eastAsia="zh-CN"/>
        </w:rPr>
        <w:t>以虚假应标处理；</w:t>
      </w:r>
    </w:p>
    <w:tbl>
      <w:tblPr>
        <w:tblStyle w:val="31"/>
        <w:tblpPr w:leftFromText="180" w:rightFromText="180" w:vertAnchor="text" w:horzAnchor="page" w:tblpXSpec="center" w:tblpY="127"/>
        <w:tblOverlap w:val="never"/>
        <w:tblW w:w="828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305"/>
        <w:gridCol w:w="6977"/>
      </w:tblGrid>
      <w:tr w14:paraId="4CB2E7C7">
        <w:tblPrEx>
          <w:tblCellMar>
            <w:top w:w="0" w:type="dxa"/>
            <w:left w:w="0" w:type="dxa"/>
            <w:bottom w:w="0" w:type="dxa"/>
            <w:right w:w="0" w:type="dxa"/>
          </w:tblCellMar>
        </w:tblPrEx>
        <w:trPr>
          <w:trHeight w:val="397" w:hRule="atLeast"/>
          <w:jc w:val="center"/>
        </w:trPr>
        <w:tc>
          <w:tcPr>
            <w:tcW w:w="1305" w:type="dxa"/>
            <w:vMerge w:val="restart"/>
            <w:tcBorders>
              <w:tl2br w:val="nil"/>
              <w:tr2bl w:val="nil"/>
            </w:tcBorders>
            <w:vAlign w:val="center"/>
          </w:tcPr>
          <w:p w14:paraId="1271A10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序号</w:t>
            </w:r>
          </w:p>
        </w:tc>
        <w:tc>
          <w:tcPr>
            <w:tcW w:w="6977" w:type="dxa"/>
            <w:vMerge w:val="restart"/>
            <w:tcBorders>
              <w:tl2br w:val="nil"/>
              <w:tr2bl w:val="nil"/>
            </w:tcBorders>
            <w:vAlign w:val="center"/>
          </w:tcPr>
          <w:p w14:paraId="49DBB0C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课 程 名 称</w:t>
            </w:r>
          </w:p>
        </w:tc>
      </w:tr>
      <w:tr w14:paraId="5439A8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Merge w:val="continue"/>
            <w:tcBorders>
              <w:tl2br w:val="nil"/>
              <w:tr2bl w:val="nil"/>
            </w:tcBorders>
            <w:vAlign w:val="center"/>
          </w:tcPr>
          <w:p w14:paraId="6F2133D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sz w:val="21"/>
                <w:szCs w:val="21"/>
              </w:rPr>
            </w:pPr>
          </w:p>
        </w:tc>
        <w:tc>
          <w:tcPr>
            <w:tcW w:w="6977" w:type="dxa"/>
            <w:vMerge w:val="continue"/>
            <w:tcBorders>
              <w:tl2br w:val="nil"/>
              <w:tr2bl w:val="nil"/>
            </w:tcBorders>
            <w:vAlign w:val="center"/>
          </w:tcPr>
          <w:p w14:paraId="4E20DA0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sz w:val="21"/>
                <w:szCs w:val="21"/>
              </w:rPr>
            </w:pPr>
          </w:p>
        </w:tc>
      </w:tr>
      <w:tr w14:paraId="192D18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305" w:type="dxa"/>
            <w:vMerge w:val="continue"/>
            <w:tcBorders>
              <w:tl2br w:val="nil"/>
              <w:tr2bl w:val="nil"/>
            </w:tcBorders>
            <w:vAlign w:val="center"/>
          </w:tcPr>
          <w:p w14:paraId="6FD02A9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sz w:val="21"/>
                <w:szCs w:val="21"/>
              </w:rPr>
            </w:pPr>
          </w:p>
        </w:tc>
        <w:tc>
          <w:tcPr>
            <w:tcW w:w="6977" w:type="dxa"/>
            <w:vMerge w:val="continue"/>
            <w:tcBorders>
              <w:tl2br w:val="nil"/>
              <w:tr2bl w:val="nil"/>
            </w:tcBorders>
            <w:vAlign w:val="center"/>
          </w:tcPr>
          <w:p w14:paraId="5D98061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sz w:val="21"/>
                <w:szCs w:val="21"/>
              </w:rPr>
            </w:pPr>
          </w:p>
        </w:tc>
      </w:tr>
      <w:tr w14:paraId="1AA29D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tcBorders>
              <w:tl2br w:val="nil"/>
              <w:tr2bl w:val="nil"/>
            </w:tcBorders>
            <w:vAlign w:val="center"/>
          </w:tcPr>
          <w:p w14:paraId="34E9C494">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tcBorders>
              <w:tl2br w:val="nil"/>
              <w:tr2bl w:val="nil"/>
            </w:tcBorders>
            <w:vAlign w:val="center"/>
          </w:tcPr>
          <w:p w14:paraId="576B9C4B">
            <w:pPr>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rPr>
              <w:t>习近平新时代中国特色社会主义思想概论</w:t>
            </w:r>
          </w:p>
        </w:tc>
      </w:tr>
      <w:tr w14:paraId="456151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tcBorders>
              <w:tl2br w:val="nil"/>
              <w:tr2bl w:val="nil"/>
            </w:tcBorders>
            <w:vAlign w:val="center"/>
          </w:tcPr>
          <w:p w14:paraId="173F56C0">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tcBorders>
              <w:tl2br w:val="nil"/>
              <w:tr2bl w:val="nil"/>
            </w:tcBorders>
            <w:vAlign w:val="center"/>
          </w:tcPr>
          <w:p w14:paraId="1833EF43">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形势与政策</w:t>
            </w:r>
          </w:p>
        </w:tc>
      </w:tr>
      <w:tr w14:paraId="23B8C3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tcBorders>
              <w:tl2br w:val="nil"/>
              <w:tr2bl w:val="nil"/>
            </w:tcBorders>
            <w:vAlign w:val="center"/>
          </w:tcPr>
          <w:p w14:paraId="1C3AEF4B">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tcBorders>
              <w:tl2br w:val="nil"/>
              <w:tr2bl w:val="nil"/>
            </w:tcBorders>
            <w:vAlign w:val="center"/>
          </w:tcPr>
          <w:p w14:paraId="2D7A9403">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大学英语</w:t>
            </w:r>
          </w:p>
        </w:tc>
      </w:tr>
      <w:tr w14:paraId="1AD0E6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tcBorders>
              <w:tl2br w:val="nil"/>
              <w:tr2bl w:val="nil"/>
            </w:tcBorders>
            <w:vAlign w:val="center"/>
          </w:tcPr>
          <w:p w14:paraId="565878DF">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tcBorders>
              <w:tl2br w:val="nil"/>
              <w:tr2bl w:val="nil"/>
            </w:tcBorders>
            <w:vAlign w:val="center"/>
          </w:tcPr>
          <w:p w14:paraId="36C5480A">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大学语文</w:t>
            </w:r>
          </w:p>
        </w:tc>
      </w:tr>
      <w:tr w14:paraId="328804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tcBorders>
              <w:tl2br w:val="nil"/>
              <w:tr2bl w:val="nil"/>
            </w:tcBorders>
            <w:vAlign w:val="center"/>
          </w:tcPr>
          <w:p w14:paraId="030CB4DF">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tcBorders>
              <w:tl2br w:val="nil"/>
              <w:tr2bl w:val="nil"/>
            </w:tcBorders>
            <w:vAlign w:val="center"/>
          </w:tcPr>
          <w:p w14:paraId="6E3DD646">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简明新疆地方史</w:t>
            </w:r>
          </w:p>
        </w:tc>
      </w:tr>
      <w:tr w14:paraId="352D62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tcBorders>
              <w:tl2br w:val="nil"/>
              <w:tr2bl w:val="nil"/>
            </w:tcBorders>
            <w:vAlign w:val="center"/>
          </w:tcPr>
          <w:p w14:paraId="213B85F1">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tcBorders>
              <w:tl2br w:val="nil"/>
              <w:tr2bl w:val="nil"/>
            </w:tcBorders>
            <w:vAlign w:val="center"/>
          </w:tcPr>
          <w:p w14:paraId="2A96A167">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思想道德与法治</w:t>
            </w:r>
          </w:p>
        </w:tc>
      </w:tr>
      <w:tr w14:paraId="784778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tcBorders>
              <w:tl2br w:val="nil"/>
              <w:tr2bl w:val="nil"/>
            </w:tcBorders>
            <w:vAlign w:val="center"/>
          </w:tcPr>
          <w:p w14:paraId="78BAEEC6">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tcBorders>
              <w:tl2br w:val="nil"/>
              <w:tr2bl w:val="nil"/>
            </w:tcBorders>
            <w:vAlign w:val="center"/>
          </w:tcPr>
          <w:p w14:paraId="74EC2D06">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中国近现代史纲要</w:t>
            </w:r>
          </w:p>
        </w:tc>
      </w:tr>
      <w:tr w14:paraId="79ED56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tcBorders>
              <w:tl2br w:val="nil"/>
              <w:tr2bl w:val="nil"/>
            </w:tcBorders>
            <w:vAlign w:val="center"/>
          </w:tcPr>
          <w:p w14:paraId="12D0C191">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tcBorders>
              <w:tl2br w:val="nil"/>
              <w:tr2bl w:val="nil"/>
            </w:tcBorders>
            <w:vAlign w:val="center"/>
          </w:tcPr>
          <w:p w14:paraId="0373C79B">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马克思主义基本原理</w:t>
            </w:r>
          </w:p>
        </w:tc>
      </w:tr>
      <w:tr w14:paraId="5D108A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tcBorders>
              <w:tl2br w:val="nil"/>
              <w:tr2bl w:val="nil"/>
            </w:tcBorders>
            <w:vAlign w:val="center"/>
          </w:tcPr>
          <w:p w14:paraId="0E015BA8">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tcBorders>
              <w:tl2br w:val="nil"/>
              <w:tr2bl w:val="nil"/>
            </w:tcBorders>
            <w:vAlign w:val="center"/>
          </w:tcPr>
          <w:p w14:paraId="542DFAB0">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毛泽东思想和中国特色社会主义理论体系概论</w:t>
            </w:r>
          </w:p>
        </w:tc>
      </w:tr>
      <w:tr w14:paraId="04B06C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tcBorders>
              <w:tl2br w:val="nil"/>
              <w:tr2bl w:val="nil"/>
            </w:tcBorders>
            <w:vAlign w:val="center"/>
          </w:tcPr>
          <w:p w14:paraId="593DE539">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tcBorders>
              <w:tl2br w:val="nil"/>
              <w:tr2bl w:val="nil"/>
            </w:tcBorders>
            <w:vAlign w:val="center"/>
          </w:tcPr>
          <w:p w14:paraId="205135FA">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大学生心理健康教育</w:t>
            </w:r>
          </w:p>
        </w:tc>
      </w:tr>
      <w:tr w14:paraId="285419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tcBorders>
              <w:tl2br w:val="nil"/>
              <w:tr2bl w:val="nil"/>
            </w:tcBorders>
            <w:vAlign w:val="center"/>
          </w:tcPr>
          <w:p w14:paraId="346B14F1">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tcBorders>
              <w:tl2br w:val="nil"/>
              <w:tr2bl w:val="nil"/>
            </w:tcBorders>
            <w:vAlign w:val="center"/>
          </w:tcPr>
          <w:p w14:paraId="79174F25">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就业指导课</w:t>
            </w:r>
          </w:p>
        </w:tc>
      </w:tr>
      <w:tr w14:paraId="1956FA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tcBorders>
              <w:tl2br w:val="nil"/>
              <w:tr2bl w:val="nil"/>
            </w:tcBorders>
            <w:vAlign w:val="center"/>
          </w:tcPr>
          <w:p w14:paraId="7D376F89">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tcBorders>
              <w:tl2br w:val="nil"/>
              <w:tr2bl w:val="nil"/>
            </w:tcBorders>
            <w:vAlign w:val="center"/>
          </w:tcPr>
          <w:p w14:paraId="03F1EA38">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黄帝内经</w:t>
            </w:r>
          </w:p>
        </w:tc>
      </w:tr>
      <w:tr w14:paraId="3C54CA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tcBorders>
              <w:tl2br w:val="nil"/>
              <w:tr2bl w:val="nil"/>
            </w:tcBorders>
            <w:vAlign w:val="center"/>
          </w:tcPr>
          <w:p w14:paraId="53807128">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tcBorders>
              <w:tl2br w:val="nil"/>
              <w:tr2bl w:val="nil"/>
            </w:tcBorders>
            <w:vAlign w:val="center"/>
          </w:tcPr>
          <w:p w14:paraId="15AA5535">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伤寒论</w:t>
            </w:r>
          </w:p>
        </w:tc>
      </w:tr>
      <w:tr w14:paraId="69862A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tcBorders>
              <w:tl2br w:val="nil"/>
              <w:tr2bl w:val="nil"/>
            </w:tcBorders>
            <w:vAlign w:val="center"/>
          </w:tcPr>
          <w:p w14:paraId="3980448C">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tcBorders>
              <w:tl2br w:val="nil"/>
              <w:tr2bl w:val="nil"/>
            </w:tcBorders>
            <w:vAlign w:val="center"/>
          </w:tcPr>
          <w:p w14:paraId="4DAD316A">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金匮要略</w:t>
            </w:r>
          </w:p>
        </w:tc>
      </w:tr>
      <w:tr w14:paraId="6D0FCE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tcBorders>
              <w:tl2br w:val="nil"/>
              <w:tr2bl w:val="nil"/>
            </w:tcBorders>
            <w:vAlign w:val="center"/>
          </w:tcPr>
          <w:p w14:paraId="40B6ADD7">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tcBorders>
              <w:tl2br w:val="nil"/>
              <w:tr2bl w:val="nil"/>
            </w:tcBorders>
            <w:vAlign w:val="center"/>
          </w:tcPr>
          <w:p w14:paraId="4588AC55">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温病学</w:t>
            </w:r>
          </w:p>
        </w:tc>
      </w:tr>
      <w:tr w14:paraId="585802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tcBorders>
              <w:tl2br w:val="nil"/>
              <w:tr2bl w:val="nil"/>
            </w:tcBorders>
            <w:vAlign w:val="center"/>
          </w:tcPr>
          <w:p w14:paraId="2EE3A83A">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tcBorders>
              <w:tl2br w:val="nil"/>
              <w:tr2bl w:val="nil"/>
            </w:tcBorders>
            <w:vAlign w:val="center"/>
          </w:tcPr>
          <w:p w14:paraId="5207ECA0">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中医内科学</w:t>
            </w:r>
          </w:p>
        </w:tc>
      </w:tr>
      <w:tr w14:paraId="6C5C9C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tcBorders>
              <w:tl2br w:val="nil"/>
              <w:tr2bl w:val="nil"/>
            </w:tcBorders>
            <w:vAlign w:val="center"/>
          </w:tcPr>
          <w:p w14:paraId="5361C80B">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tcBorders>
              <w:tl2br w:val="nil"/>
              <w:tr2bl w:val="nil"/>
            </w:tcBorders>
            <w:vAlign w:val="center"/>
          </w:tcPr>
          <w:p w14:paraId="691DF356">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内科学（含传染病学）</w:t>
            </w:r>
          </w:p>
        </w:tc>
      </w:tr>
      <w:tr w14:paraId="3D1E70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tcBorders>
              <w:tl2br w:val="nil"/>
              <w:tr2bl w:val="nil"/>
            </w:tcBorders>
            <w:vAlign w:val="center"/>
          </w:tcPr>
          <w:p w14:paraId="3A0CDEF0">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tcBorders>
              <w:tl2br w:val="nil"/>
              <w:tr2bl w:val="nil"/>
            </w:tcBorders>
            <w:vAlign w:val="center"/>
          </w:tcPr>
          <w:p w14:paraId="388CA0BF">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中医外科学</w:t>
            </w:r>
          </w:p>
        </w:tc>
      </w:tr>
      <w:tr w14:paraId="084010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tcBorders>
              <w:tl2br w:val="nil"/>
              <w:tr2bl w:val="nil"/>
            </w:tcBorders>
            <w:vAlign w:val="center"/>
          </w:tcPr>
          <w:p w14:paraId="6878E9E7">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tcBorders>
              <w:tl2br w:val="nil"/>
              <w:tr2bl w:val="nil"/>
            </w:tcBorders>
            <w:vAlign w:val="center"/>
          </w:tcPr>
          <w:p w14:paraId="5AF8469C">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外科学（含外科总论）</w:t>
            </w:r>
          </w:p>
        </w:tc>
      </w:tr>
      <w:tr w14:paraId="09509C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tcBorders>
              <w:tl2br w:val="nil"/>
              <w:tr2bl w:val="nil"/>
            </w:tcBorders>
            <w:vAlign w:val="center"/>
          </w:tcPr>
          <w:p w14:paraId="786C7E13">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tcBorders>
              <w:tl2br w:val="nil"/>
              <w:tr2bl w:val="nil"/>
            </w:tcBorders>
            <w:vAlign w:val="center"/>
          </w:tcPr>
          <w:p w14:paraId="70866D05">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针灸学</w:t>
            </w:r>
          </w:p>
        </w:tc>
      </w:tr>
      <w:tr w14:paraId="6A7B7A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tcBorders>
              <w:tl2br w:val="nil"/>
              <w:tr2bl w:val="nil"/>
            </w:tcBorders>
            <w:vAlign w:val="center"/>
          </w:tcPr>
          <w:p w14:paraId="17F16BB9">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tcBorders>
              <w:tl2br w:val="nil"/>
              <w:tr2bl w:val="nil"/>
            </w:tcBorders>
            <w:vAlign w:val="center"/>
          </w:tcPr>
          <w:p w14:paraId="5E20F08C">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中西医结合妇科学</w:t>
            </w:r>
          </w:p>
        </w:tc>
      </w:tr>
      <w:tr w14:paraId="086102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tcBorders>
              <w:tl2br w:val="nil"/>
              <w:tr2bl w:val="nil"/>
            </w:tcBorders>
            <w:vAlign w:val="center"/>
          </w:tcPr>
          <w:p w14:paraId="2F3914B1">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tcBorders>
              <w:tl2br w:val="nil"/>
              <w:tr2bl w:val="nil"/>
            </w:tcBorders>
            <w:vAlign w:val="center"/>
          </w:tcPr>
          <w:p w14:paraId="7E5A79CB">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中西医结合儿科学</w:t>
            </w:r>
          </w:p>
        </w:tc>
      </w:tr>
      <w:tr w14:paraId="2C14AF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tcBorders>
              <w:tl2br w:val="nil"/>
              <w:tr2bl w:val="nil"/>
            </w:tcBorders>
            <w:vAlign w:val="center"/>
          </w:tcPr>
          <w:p w14:paraId="40B44A96">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tcBorders>
              <w:tl2br w:val="nil"/>
              <w:tr2bl w:val="nil"/>
            </w:tcBorders>
            <w:vAlign w:val="center"/>
          </w:tcPr>
          <w:p w14:paraId="44A5CAC5">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中西医结合骨伤科学</w:t>
            </w:r>
          </w:p>
        </w:tc>
      </w:tr>
      <w:tr w14:paraId="4AB7F2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tcBorders>
              <w:tl2br w:val="nil"/>
              <w:tr2bl w:val="nil"/>
            </w:tcBorders>
            <w:vAlign w:val="center"/>
          </w:tcPr>
          <w:p w14:paraId="3F07D506">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tcBorders>
              <w:tl2br w:val="nil"/>
              <w:tr2bl w:val="nil"/>
            </w:tcBorders>
            <w:vAlign w:val="center"/>
          </w:tcPr>
          <w:p w14:paraId="0920C562">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急诊医学</w:t>
            </w:r>
          </w:p>
        </w:tc>
      </w:tr>
      <w:tr w14:paraId="6E39EE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tcBorders>
              <w:tl2br w:val="nil"/>
              <w:tr2bl w:val="nil"/>
            </w:tcBorders>
            <w:vAlign w:val="center"/>
          </w:tcPr>
          <w:p w14:paraId="7BD0AD7A">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tcBorders>
              <w:tl2br w:val="nil"/>
              <w:tr2bl w:val="nil"/>
            </w:tcBorders>
            <w:vAlign w:val="center"/>
          </w:tcPr>
          <w:p w14:paraId="2B4CA102">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中西医结合耳鼻咽喉科学</w:t>
            </w:r>
          </w:p>
        </w:tc>
      </w:tr>
      <w:tr w14:paraId="653CE1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tcBorders>
              <w:tl2br w:val="nil"/>
              <w:tr2bl w:val="nil"/>
            </w:tcBorders>
            <w:vAlign w:val="center"/>
          </w:tcPr>
          <w:p w14:paraId="007AE184">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tcBorders>
              <w:tl2br w:val="nil"/>
              <w:tr2bl w:val="nil"/>
            </w:tcBorders>
            <w:vAlign w:val="center"/>
          </w:tcPr>
          <w:p w14:paraId="30B49470">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中西医结合眼科学</w:t>
            </w:r>
          </w:p>
        </w:tc>
      </w:tr>
      <w:tr w14:paraId="2FB925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tcBorders>
              <w:tl2br w:val="nil"/>
              <w:tr2bl w:val="nil"/>
            </w:tcBorders>
            <w:vAlign w:val="center"/>
          </w:tcPr>
          <w:p w14:paraId="203CC1D8">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tcBorders>
              <w:tl2br w:val="nil"/>
              <w:tr2bl w:val="nil"/>
            </w:tcBorders>
            <w:vAlign w:val="center"/>
          </w:tcPr>
          <w:p w14:paraId="3D78DD20">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医患关系及沟通技巧B</w:t>
            </w:r>
          </w:p>
        </w:tc>
      </w:tr>
      <w:tr w14:paraId="76729C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tcBorders>
              <w:tl2br w:val="nil"/>
              <w:tr2bl w:val="nil"/>
            </w:tcBorders>
            <w:vAlign w:val="center"/>
          </w:tcPr>
          <w:p w14:paraId="2C8F1148">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tcBorders>
              <w:tl2br w:val="nil"/>
              <w:tr2bl w:val="nil"/>
            </w:tcBorders>
            <w:vAlign w:val="center"/>
          </w:tcPr>
          <w:p w14:paraId="79CFE743">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中西医结合皮肤与性病</w:t>
            </w:r>
          </w:p>
        </w:tc>
      </w:tr>
      <w:tr w14:paraId="36B0EC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tcBorders>
              <w:tl2br w:val="nil"/>
              <w:tr2bl w:val="nil"/>
            </w:tcBorders>
            <w:vAlign w:val="center"/>
          </w:tcPr>
          <w:p w14:paraId="1D372892">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tcBorders>
              <w:tl2br w:val="nil"/>
              <w:tr2bl w:val="nil"/>
            </w:tcBorders>
            <w:shd w:val="clear" w:color="auto" w:fill="auto"/>
            <w:vAlign w:val="center"/>
          </w:tcPr>
          <w:p w14:paraId="7E7A8B96">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rPr>
              <w:t>马克思主义基本原理</w:t>
            </w:r>
          </w:p>
        </w:tc>
      </w:tr>
      <w:tr w14:paraId="233701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305" w:type="dxa"/>
            <w:tcBorders>
              <w:tl2br w:val="nil"/>
              <w:tr2bl w:val="nil"/>
            </w:tcBorders>
            <w:vAlign w:val="center"/>
          </w:tcPr>
          <w:p w14:paraId="23562134">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tcBorders>
              <w:tl2br w:val="nil"/>
              <w:tr2bl w:val="nil"/>
            </w:tcBorders>
            <w:shd w:val="clear" w:color="auto" w:fill="auto"/>
            <w:vAlign w:val="center"/>
          </w:tcPr>
          <w:p w14:paraId="472211D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bottom"/>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毛泽东思想和中国特色社会主义理论体系概论</w:t>
            </w:r>
          </w:p>
        </w:tc>
      </w:tr>
      <w:tr w14:paraId="2D630D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770E0599">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6FC7FD6B">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rPr>
              <w:t>中国近现代史纲要</w:t>
            </w:r>
          </w:p>
        </w:tc>
      </w:tr>
      <w:tr w14:paraId="10BC22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57828008">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0FDC7AF9">
            <w:pPr>
              <w:keepNext w:val="0"/>
              <w:keepLines w:val="0"/>
              <w:widowControl/>
              <w:suppressLineNumbers w:val="0"/>
              <w:jc w:val="center"/>
              <w:textAlignment w:val="bottom"/>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思想道德与法治</w:t>
            </w:r>
          </w:p>
        </w:tc>
      </w:tr>
      <w:tr w14:paraId="10BEB7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52F78A4D">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2285E3C7">
            <w:pPr>
              <w:keepNext w:val="0"/>
              <w:keepLines w:val="0"/>
              <w:widowControl/>
              <w:suppressLineNumbers w:val="0"/>
              <w:jc w:val="center"/>
              <w:textAlignment w:val="bottom"/>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形势与政策</w:t>
            </w:r>
          </w:p>
        </w:tc>
      </w:tr>
      <w:tr w14:paraId="0E207D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22B7DA01">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0603E367">
            <w:pPr>
              <w:keepNext w:val="0"/>
              <w:keepLines w:val="0"/>
              <w:widowControl/>
              <w:suppressLineNumbers w:val="0"/>
              <w:jc w:val="center"/>
              <w:textAlignment w:val="bottom"/>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习近平新时代中国特色社会主义思想概论</w:t>
            </w:r>
          </w:p>
        </w:tc>
      </w:tr>
      <w:tr w14:paraId="6E754E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4BF388D6">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20DDDF34">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rPr>
              <w:t>大学英语</w:t>
            </w:r>
          </w:p>
        </w:tc>
      </w:tr>
      <w:tr w14:paraId="106CD0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6931177E">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7412E13A">
            <w:pPr>
              <w:jc w:val="center"/>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rPr>
              <w:t>简明新疆地方史</w:t>
            </w:r>
          </w:p>
        </w:tc>
      </w:tr>
      <w:tr w14:paraId="1E926D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2E3B681D">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1FFEFC09">
            <w:pPr>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b w:val="0"/>
                <w:bCs w:val="0"/>
                <w:sz w:val="21"/>
                <w:szCs w:val="21"/>
                <w:highlight w:val="none"/>
              </w:rPr>
              <w:t>大学语文</w:t>
            </w:r>
          </w:p>
        </w:tc>
      </w:tr>
      <w:tr w14:paraId="2C09D5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1C73E74C">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33ECC96E">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rPr>
              <w:t>局部解剖学</w:t>
            </w:r>
          </w:p>
        </w:tc>
      </w:tr>
      <w:tr w14:paraId="56CC2E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0A974E9E">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21A3BEA1">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rPr>
              <w:t>生理学</w:t>
            </w:r>
          </w:p>
        </w:tc>
      </w:tr>
      <w:tr w14:paraId="01AB6C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396E49EB">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435D1421">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rPr>
              <w:t>病理学B</w:t>
            </w:r>
          </w:p>
        </w:tc>
      </w:tr>
      <w:tr w14:paraId="5907F5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094AFD02">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63A4BC1E">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rPr>
              <w:t>病理生理学</w:t>
            </w:r>
          </w:p>
        </w:tc>
      </w:tr>
      <w:tr w14:paraId="0DB38E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1486BCEC">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3C8A4951">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rPr>
              <w:t>医学免疫学</w:t>
            </w:r>
          </w:p>
        </w:tc>
      </w:tr>
      <w:tr w14:paraId="5BA8F2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5A2CD766">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3B512A99">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rPr>
              <w:t>临床药理学</w:t>
            </w:r>
          </w:p>
        </w:tc>
      </w:tr>
      <w:tr w14:paraId="12D7A5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250929FF">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4EC3E108">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rPr>
              <w:t>诊断学</w:t>
            </w:r>
          </w:p>
        </w:tc>
      </w:tr>
      <w:tr w14:paraId="74D1FF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78200258">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2569BF40">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rPr>
              <w:t>卫生法学</w:t>
            </w:r>
          </w:p>
        </w:tc>
      </w:tr>
      <w:tr w14:paraId="7ADA2F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51D04033">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640C23B9">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rPr>
              <w:t>内科学</w:t>
            </w:r>
          </w:p>
        </w:tc>
      </w:tr>
      <w:tr w14:paraId="113F18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22CA3820">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6A2675C8">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rPr>
              <w:t>外科学</w:t>
            </w:r>
          </w:p>
        </w:tc>
      </w:tr>
      <w:tr w14:paraId="27C658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1A18EE7B">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1C2ADD20">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rPr>
              <w:t>妇产科学</w:t>
            </w:r>
          </w:p>
        </w:tc>
      </w:tr>
      <w:tr w14:paraId="1C5970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0C977D6F">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5CCC72D3">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rPr>
              <w:t>儿科学</w:t>
            </w:r>
          </w:p>
        </w:tc>
      </w:tr>
      <w:tr w14:paraId="0C435B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45D4AF58">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712CD0E1">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rPr>
              <w:t>传染病学</w:t>
            </w:r>
          </w:p>
        </w:tc>
      </w:tr>
      <w:tr w14:paraId="196ACF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5E029A9D">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0D06A57E">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rPr>
              <w:t>康复医学</w:t>
            </w:r>
          </w:p>
        </w:tc>
      </w:tr>
      <w:tr w14:paraId="3C34ED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1D99D9FD">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4CB433F4">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rPr>
              <w:t>急诊医学</w:t>
            </w:r>
          </w:p>
        </w:tc>
      </w:tr>
      <w:tr w14:paraId="4F5CE6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196C93B3">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7EC6E979">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rPr>
              <w:t>老年医学</w:t>
            </w:r>
          </w:p>
        </w:tc>
      </w:tr>
      <w:tr w14:paraId="143D88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0097EA09">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0F016728">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rPr>
              <w:t>医学影像学</w:t>
            </w:r>
          </w:p>
        </w:tc>
      </w:tr>
      <w:tr w14:paraId="4D2D16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67CEB789">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5DF84A11">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rPr>
              <w:t>全科医学概论</w:t>
            </w:r>
          </w:p>
        </w:tc>
      </w:tr>
      <w:tr w14:paraId="4C49DB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4EA27978">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68808239">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rPr>
              <w:t>疼痛诊疗学</w:t>
            </w:r>
          </w:p>
        </w:tc>
      </w:tr>
      <w:tr w14:paraId="2C1D40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5FD0D47E">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5F05E21D">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rPr>
              <w:t>神经病学</w:t>
            </w:r>
          </w:p>
        </w:tc>
      </w:tr>
      <w:tr w14:paraId="304426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61A0F4C1">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0F2A72F2">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rPr>
              <w:t>医学伦理学</w:t>
            </w:r>
          </w:p>
        </w:tc>
      </w:tr>
      <w:tr w14:paraId="082965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2CD16465">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7A55D6B5">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rPr>
              <w:t>流行病学</w:t>
            </w:r>
          </w:p>
        </w:tc>
      </w:tr>
      <w:tr w14:paraId="41DD5E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35A22C1B">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14F6B367">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rPr>
              <w:t>社会医学</w:t>
            </w:r>
          </w:p>
        </w:tc>
      </w:tr>
      <w:tr w14:paraId="61B73F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70287A28">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6E3B9279">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rPr>
              <w:t>毕业实践</w:t>
            </w:r>
          </w:p>
        </w:tc>
      </w:tr>
      <w:tr w14:paraId="577F71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30286C46">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14863736">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rPr>
              <w:t>毕业操作考核</w:t>
            </w:r>
          </w:p>
        </w:tc>
      </w:tr>
      <w:tr w14:paraId="5011E6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15CC3A57">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6C0491B5">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rPr>
              <w:t>马克思主义基本原理</w:t>
            </w:r>
          </w:p>
        </w:tc>
      </w:tr>
      <w:tr w14:paraId="11B7A9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590BBE77">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19D33F6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bottom"/>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毛泽东思想和中国特色社会主义理论体系概论</w:t>
            </w:r>
          </w:p>
        </w:tc>
      </w:tr>
      <w:tr w14:paraId="6B5566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50A07F5A">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0942A17A">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rPr>
              <w:t>中国近现代史纲要</w:t>
            </w:r>
          </w:p>
        </w:tc>
      </w:tr>
      <w:tr w14:paraId="12A864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038901A5">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47675A85">
            <w:pPr>
              <w:keepNext w:val="0"/>
              <w:keepLines w:val="0"/>
              <w:widowControl/>
              <w:suppressLineNumbers w:val="0"/>
              <w:jc w:val="center"/>
              <w:textAlignment w:val="bottom"/>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思想道德与法治</w:t>
            </w:r>
          </w:p>
        </w:tc>
      </w:tr>
      <w:tr w14:paraId="3A5C01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4551CA39">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72E3C41F">
            <w:pPr>
              <w:keepNext w:val="0"/>
              <w:keepLines w:val="0"/>
              <w:widowControl/>
              <w:suppressLineNumbers w:val="0"/>
              <w:jc w:val="center"/>
              <w:textAlignment w:val="bottom"/>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形势与政策</w:t>
            </w:r>
          </w:p>
        </w:tc>
      </w:tr>
      <w:tr w14:paraId="5B0531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08839E26">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6F0A1DDB">
            <w:pPr>
              <w:keepNext w:val="0"/>
              <w:keepLines w:val="0"/>
              <w:widowControl/>
              <w:suppressLineNumbers w:val="0"/>
              <w:jc w:val="center"/>
              <w:textAlignment w:val="bottom"/>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习近平新时代中国特色社会主义思想概论</w:t>
            </w:r>
          </w:p>
        </w:tc>
      </w:tr>
      <w:tr w14:paraId="0D467E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094B8511">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6698E763">
            <w:pPr>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大学英语</w:t>
            </w:r>
          </w:p>
        </w:tc>
      </w:tr>
      <w:tr w14:paraId="398245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28C5B4C2">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3E9127ED">
            <w:pPr>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高等数学I</w:t>
            </w:r>
          </w:p>
        </w:tc>
      </w:tr>
      <w:tr w14:paraId="145BDC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4E33FD1D">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07F4EE7D">
            <w:pPr>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简明新疆地方史</w:t>
            </w:r>
          </w:p>
        </w:tc>
      </w:tr>
      <w:tr w14:paraId="68313F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14FA6E63">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27387574">
            <w:pPr>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计算机基础及应用C</w:t>
            </w:r>
          </w:p>
        </w:tc>
      </w:tr>
      <w:tr w14:paraId="35553C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19EF90B4">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754D2D2F">
            <w:pPr>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线性代数</w:t>
            </w:r>
          </w:p>
        </w:tc>
      </w:tr>
      <w:tr w14:paraId="249ADD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3D0F90A7">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4EFE419B">
            <w:pPr>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程序设计语言</w:t>
            </w:r>
          </w:p>
        </w:tc>
      </w:tr>
      <w:tr w14:paraId="1A856E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29D4E257">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46F0A4AE">
            <w:pPr>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数据结构</w:t>
            </w:r>
          </w:p>
        </w:tc>
      </w:tr>
      <w:tr w14:paraId="6B9B4D24">
        <w:tblPrEx>
          <w:tblCellMar>
            <w:top w:w="0" w:type="dxa"/>
            <w:left w:w="0" w:type="dxa"/>
            <w:bottom w:w="0" w:type="dxa"/>
            <w:right w:w="0" w:type="dxa"/>
          </w:tblCellMar>
        </w:tblPrEx>
        <w:trPr>
          <w:trHeight w:val="397" w:hRule="atLeast"/>
          <w:jc w:val="center"/>
        </w:trPr>
        <w:tc>
          <w:tcPr>
            <w:tcW w:w="1305" w:type="dxa"/>
            <w:vAlign w:val="center"/>
          </w:tcPr>
          <w:p w14:paraId="57D9D9AA">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10128954">
            <w:pPr>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概率论与数理统计</w:t>
            </w:r>
          </w:p>
        </w:tc>
      </w:tr>
      <w:tr w14:paraId="2D643C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2B38063C">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390013F7">
            <w:pPr>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医学统计学B</w:t>
            </w:r>
          </w:p>
        </w:tc>
      </w:tr>
      <w:tr w14:paraId="67496B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351C96C8">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7677AEF4">
            <w:pPr>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管理学基础</w:t>
            </w:r>
          </w:p>
        </w:tc>
      </w:tr>
      <w:tr w14:paraId="4781FC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46C9ED66">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344A40F0">
            <w:pPr>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卫生经济学</w:t>
            </w:r>
          </w:p>
        </w:tc>
      </w:tr>
      <w:tr w14:paraId="5F4E39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27902A9E">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7033349F">
            <w:pPr>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流行病学</w:t>
            </w:r>
          </w:p>
        </w:tc>
      </w:tr>
      <w:tr w14:paraId="38E2E0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1006BEEC">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03E1ED01">
            <w:pPr>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R语言基础</w:t>
            </w:r>
          </w:p>
        </w:tc>
      </w:tr>
      <w:tr w14:paraId="19F756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0950D8FF">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74722836">
            <w:pPr>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数据库原理及应用</w:t>
            </w:r>
          </w:p>
        </w:tc>
      </w:tr>
      <w:tr w14:paraId="3E3BD1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3AE0E079">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62E369EC">
            <w:pPr>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数据挖掘</w:t>
            </w:r>
          </w:p>
        </w:tc>
      </w:tr>
      <w:tr w14:paraId="1F7A82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08CB184E">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5FC48202">
            <w:pPr>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移动平台开发</w:t>
            </w:r>
          </w:p>
        </w:tc>
      </w:tr>
      <w:tr w14:paraId="3B66E1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305" w:type="dxa"/>
            <w:vAlign w:val="center"/>
          </w:tcPr>
          <w:p w14:paraId="59691413">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772A7509">
            <w:pPr>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计算机网络</w:t>
            </w:r>
          </w:p>
        </w:tc>
      </w:tr>
      <w:tr w14:paraId="3BDF92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1013B762">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6F5DED1D">
            <w:pPr>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计算机视觉</w:t>
            </w:r>
          </w:p>
        </w:tc>
      </w:tr>
      <w:tr w14:paraId="09A03D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4F556DF4">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703D4680">
            <w:pPr>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病案信息管理</w:t>
            </w:r>
          </w:p>
        </w:tc>
      </w:tr>
      <w:tr w14:paraId="0317A0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436B4485">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5D8A8BF2">
            <w:pPr>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信息安全与技术</w:t>
            </w:r>
          </w:p>
        </w:tc>
      </w:tr>
      <w:tr w14:paraId="56DED8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5DAB204C">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11EEB213">
            <w:pPr>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软件开发与设计</w:t>
            </w:r>
          </w:p>
        </w:tc>
      </w:tr>
      <w:tr w14:paraId="090839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63182F38">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05926C83">
            <w:pPr>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面向对象程序设计</w:t>
            </w:r>
          </w:p>
        </w:tc>
      </w:tr>
      <w:tr w14:paraId="396B78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1B3EAEEC">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1F6D74A2">
            <w:pPr>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软件工程</w:t>
            </w:r>
          </w:p>
        </w:tc>
      </w:tr>
      <w:tr w14:paraId="0CD895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305" w:type="dxa"/>
            <w:vAlign w:val="center"/>
          </w:tcPr>
          <w:p w14:paraId="19B85B0D">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6AAA5F5F">
            <w:pPr>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高级统计</w:t>
            </w:r>
          </w:p>
        </w:tc>
      </w:tr>
      <w:tr w14:paraId="1FE69A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425F9B5F">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328859D7">
            <w:pPr>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入学教育</w:t>
            </w:r>
          </w:p>
        </w:tc>
      </w:tr>
      <w:tr w14:paraId="238481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52410ADD">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65ED7FBA">
            <w:pPr>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毕业实习</w:t>
            </w:r>
          </w:p>
        </w:tc>
      </w:tr>
      <w:tr w14:paraId="2CF38E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55BC2B26">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39D8F1AB">
            <w:pPr>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毕业论文（设计）</w:t>
            </w:r>
          </w:p>
        </w:tc>
      </w:tr>
      <w:tr w14:paraId="464A16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1ADBD78C">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69A70A4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思想道德与法治</w:t>
            </w:r>
          </w:p>
        </w:tc>
      </w:tr>
      <w:tr w14:paraId="4E9A54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305" w:type="dxa"/>
            <w:vAlign w:val="center"/>
          </w:tcPr>
          <w:p w14:paraId="5DEB28E3">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300B215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中国近现代史纲要</w:t>
            </w:r>
          </w:p>
        </w:tc>
      </w:tr>
      <w:tr w14:paraId="4800D7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55F21403">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026DB28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马克思主义基本原理</w:t>
            </w:r>
          </w:p>
        </w:tc>
      </w:tr>
      <w:tr w14:paraId="71C94D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6CC7BA09">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4B4D43B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毛泽东思想和中国特色社会主义理论体系概论</w:t>
            </w:r>
          </w:p>
        </w:tc>
      </w:tr>
      <w:tr w14:paraId="6F7655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59E806D1">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76D0C5C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top"/>
              <w:rPr>
                <w:rFonts w:hint="eastAsia" w:asciiTheme="minorEastAsia" w:hAnsiTheme="minorEastAsia" w:eastAsiaTheme="minorEastAsia" w:cstheme="minorEastAsia"/>
                <w:b w:val="0"/>
                <w:bCs w:val="0"/>
                <w:color w:val="000000"/>
                <w:kern w:val="2"/>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习近平新时代中国特色社会主义思想概论</w:t>
            </w:r>
          </w:p>
        </w:tc>
      </w:tr>
      <w:tr w14:paraId="49DA31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30DCCBF0">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5815F673">
            <w:pPr>
              <w:keepNext w:val="0"/>
              <w:keepLines w:val="0"/>
              <w:widowControl/>
              <w:suppressLineNumbers w:val="0"/>
              <w:jc w:val="center"/>
              <w:textAlignment w:val="top"/>
              <w:rPr>
                <w:rFonts w:hint="eastAsia" w:asciiTheme="minorEastAsia" w:hAnsiTheme="minorEastAsia" w:eastAsiaTheme="minorEastAsia" w:cstheme="minorEastAsia"/>
                <w:b w:val="0"/>
                <w:bCs w:val="0"/>
                <w:color w:val="000000"/>
                <w:kern w:val="2"/>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大学英语B</w:t>
            </w:r>
          </w:p>
        </w:tc>
      </w:tr>
      <w:tr w14:paraId="07C061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0B661A7C">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7BB13C1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kern w:val="2"/>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大学语文A</w:t>
            </w:r>
          </w:p>
        </w:tc>
      </w:tr>
      <w:tr w14:paraId="6654AF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433DACFD">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0D85F8F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kern w:val="2"/>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形势与政策</w:t>
            </w:r>
          </w:p>
        </w:tc>
      </w:tr>
      <w:tr w14:paraId="45A4B8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04D34A6F">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5098C09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管理学基础</w:t>
            </w:r>
          </w:p>
        </w:tc>
      </w:tr>
      <w:tr w14:paraId="0CBE8C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3AB0839D">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22FA77D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微观经济学</w:t>
            </w:r>
          </w:p>
        </w:tc>
      </w:tr>
      <w:tr w14:paraId="76C62A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4AA1D42F">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1E1C452E">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宏观经济学</w:t>
            </w:r>
          </w:p>
        </w:tc>
      </w:tr>
      <w:tr w14:paraId="4F4EE4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34CCADD1">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03E8FC2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kern w:val="2"/>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组织行为学</w:t>
            </w:r>
          </w:p>
        </w:tc>
      </w:tr>
      <w:tr w14:paraId="0D09D1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267CE466">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1B479D97">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卫生管理统计学</w:t>
            </w:r>
          </w:p>
        </w:tc>
      </w:tr>
      <w:tr w14:paraId="322E3B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2735A8DE">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5207985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管理流行病学</w:t>
            </w:r>
          </w:p>
        </w:tc>
      </w:tr>
      <w:tr w14:paraId="3217A0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71EF1DE9">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38AA3F5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公共关系学</w:t>
            </w:r>
          </w:p>
        </w:tc>
      </w:tr>
      <w:tr w14:paraId="639B72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0B6819D4">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368CA7C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21"/>
                <w:szCs w:val="21"/>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1"/>
                <w:szCs w:val="21"/>
                <w:u w:val="none"/>
                <w:lang w:val="en-US" w:eastAsia="zh-CN" w:bidi="ar"/>
              </w:rPr>
              <w:t>行政管理学</w:t>
            </w:r>
          </w:p>
        </w:tc>
      </w:tr>
      <w:tr w14:paraId="057047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0E7C3685">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46EB2BB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21"/>
                <w:szCs w:val="21"/>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1"/>
                <w:szCs w:val="21"/>
                <w:u w:val="none"/>
                <w:lang w:val="en-US" w:eastAsia="zh-CN" w:bidi="ar"/>
              </w:rPr>
              <w:t>卫生学B</w:t>
            </w:r>
          </w:p>
        </w:tc>
      </w:tr>
      <w:tr w14:paraId="013E79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42F326B5">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06878E7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卫生事业管理学</w:t>
            </w:r>
          </w:p>
        </w:tc>
      </w:tr>
      <w:tr w14:paraId="2113DB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1C696F00">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0C9C161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卫生法规与卫生监督学</w:t>
            </w:r>
          </w:p>
        </w:tc>
      </w:tr>
      <w:tr w14:paraId="4B4D7C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74FF82E2">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30143DE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健康教育学</w:t>
            </w:r>
          </w:p>
        </w:tc>
      </w:tr>
      <w:tr w14:paraId="2AE5B1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52948D65">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742C71A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社会医学A</w:t>
            </w:r>
          </w:p>
        </w:tc>
      </w:tr>
      <w:tr w14:paraId="48DE16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0C95DA3A">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2AF81910">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医院管理学</w:t>
            </w:r>
          </w:p>
        </w:tc>
      </w:tr>
      <w:tr w14:paraId="7C2A28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3CC10F97">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216D8E1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卫生经济学A</w:t>
            </w:r>
          </w:p>
        </w:tc>
      </w:tr>
      <w:tr w14:paraId="1E34F0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7E8B7F38">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374E355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21"/>
                <w:szCs w:val="21"/>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1"/>
                <w:szCs w:val="21"/>
                <w:u w:val="none"/>
                <w:lang w:val="en-US" w:eastAsia="zh-CN" w:bidi="ar"/>
              </w:rPr>
              <w:t>医疗保障学</w:t>
            </w:r>
          </w:p>
        </w:tc>
      </w:tr>
      <w:tr w14:paraId="4B417F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5E945142">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7B50E4F9">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21"/>
                <w:szCs w:val="21"/>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1"/>
                <w:szCs w:val="21"/>
                <w:u w:val="none"/>
                <w:lang w:val="en-US" w:eastAsia="zh-CN" w:bidi="ar"/>
              </w:rPr>
              <w:t>卫生政策学</w:t>
            </w:r>
          </w:p>
        </w:tc>
      </w:tr>
      <w:tr w14:paraId="12DF2B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1E879503">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2B805DF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21"/>
                <w:szCs w:val="21"/>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1"/>
                <w:szCs w:val="21"/>
                <w:u w:val="none"/>
                <w:lang w:val="en-US" w:eastAsia="zh-CN" w:bidi="ar"/>
              </w:rPr>
              <w:t>卫生人力资源管理</w:t>
            </w:r>
          </w:p>
        </w:tc>
      </w:tr>
      <w:tr w14:paraId="26B837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5E356714">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5906FCC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themeColor="text1"/>
                <w:sz w:val="21"/>
                <w:szCs w:val="21"/>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1"/>
                <w:szCs w:val="21"/>
                <w:u w:val="none"/>
                <w:lang w:val="en-US" w:eastAsia="zh-CN" w:bidi="ar"/>
              </w:rPr>
              <w:t>卫生技术评估</w:t>
            </w:r>
          </w:p>
        </w:tc>
      </w:tr>
      <w:tr w14:paraId="04F234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2CB1AED5">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202320DF">
            <w:pPr>
              <w:keepNext w:val="0"/>
              <w:keepLines w:val="0"/>
              <w:widowControl/>
              <w:suppressLineNumbers w:val="0"/>
              <w:jc w:val="center"/>
              <w:textAlignment w:val="top"/>
              <w:rPr>
                <w:rFonts w:hint="eastAsia" w:asciiTheme="minorEastAsia" w:hAnsiTheme="minorEastAsia" w:eastAsiaTheme="minorEastAsia" w:cstheme="minorEastAsia"/>
                <w:b w:val="0"/>
                <w:bCs w:val="0"/>
                <w:color w:val="000000" w:themeColor="text1"/>
                <w:sz w:val="21"/>
                <w:szCs w:val="21"/>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1"/>
                <w:szCs w:val="21"/>
                <w:u w:val="none"/>
                <w:lang w:val="en-US" w:eastAsia="zh-CN" w:bidi="ar"/>
              </w:rPr>
              <w:t>卫生管理科研方法</w:t>
            </w:r>
          </w:p>
        </w:tc>
      </w:tr>
      <w:tr w14:paraId="3E50CC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2A5DE1D4">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1679C711">
            <w:pPr>
              <w:keepNext w:val="0"/>
              <w:keepLines w:val="0"/>
              <w:widowControl/>
              <w:suppressLineNumbers w:val="0"/>
              <w:jc w:val="center"/>
              <w:textAlignment w:val="top"/>
              <w:rPr>
                <w:rFonts w:hint="eastAsia" w:asciiTheme="minorEastAsia" w:hAnsiTheme="minorEastAsia" w:eastAsiaTheme="minorEastAsia" w:cstheme="minorEastAsia"/>
                <w:b w:val="0"/>
                <w:bCs w:val="0"/>
                <w:color w:val="000000" w:themeColor="text1"/>
                <w:sz w:val="21"/>
                <w:szCs w:val="21"/>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1"/>
                <w:szCs w:val="21"/>
                <w:u w:val="none"/>
                <w:lang w:val="en-US" w:eastAsia="zh-CN" w:bidi="ar"/>
              </w:rPr>
              <w:t>卫生信息管理</w:t>
            </w:r>
          </w:p>
        </w:tc>
      </w:tr>
      <w:tr w14:paraId="0753E0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10675032">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3D9A18B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文献检索与文献分析A</w:t>
            </w:r>
          </w:p>
        </w:tc>
      </w:tr>
      <w:tr w14:paraId="16F0F2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0E9CFAC1">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77671E3F">
            <w:pPr>
              <w:keepNext w:val="0"/>
              <w:keepLines w:val="0"/>
              <w:widowControl/>
              <w:suppressLineNumbers w:val="0"/>
              <w:jc w:val="center"/>
              <w:textAlignment w:val="top"/>
              <w:rPr>
                <w:rFonts w:hint="eastAsia" w:asciiTheme="minorEastAsia" w:hAnsiTheme="minorEastAsia" w:eastAsiaTheme="minorEastAsia" w:cstheme="minorEastAsia"/>
                <w:b w:val="0"/>
                <w:bCs w:val="0"/>
                <w:color w:val="000000"/>
                <w:kern w:val="2"/>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入学教育</w:t>
            </w:r>
          </w:p>
        </w:tc>
      </w:tr>
      <w:tr w14:paraId="09C8D6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118F8269">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70459B5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kern w:val="2"/>
                <w:sz w:val="21"/>
                <w:szCs w:val="21"/>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毕业实习</w:t>
            </w:r>
          </w:p>
        </w:tc>
      </w:tr>
      <w:tr w14:paraId="23A16D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12B73111">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0A2364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毕业论文（设计）</w:t>
            </w:r>
          </w:p>
        </w:tc>
      </w:tr>
      <w:tr w14:paraId="346ED7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726FD7C8">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2905FF05">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b w:val="0"/>
                <w:bCs w:val="0"/>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rPr>
              <w:t>马克思主义基本原理</w:t>
            </w:r>
          </w:p>
        </w:tc>
      </w:tr>
      <w:tr w14:paraId="32C3CE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36B6A3AA">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100219F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bottom"/>
              <w:rPr>
                <w:rFonts w:hint="eastAsia" w:asciiTheme="minorEastAsia" w:hAnsiTheme="minorEastAsia" w:eastAsiaTheme="minorEastAsia" w:cstheme="minorEastAsia"/>
                <w:b w:val="0"/>
                <w:bCs w:val="0"/>
                <w:kern w:val="0"/>
                <w:sz w:val="21"/>
                <w:szCs w:val="21"/>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毛泽东思想和中国特色社会主义理论体系概论</w:t>
            </w:r>
          </w:p>
        </w:tc>
      </w:tr>
      <w:tr w14:paraId="76E451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621B99EF">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0CB69B6D">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b w:val="0"/>
                <w:bCs w:val="0"/>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rPr>
              <w:t>中国近现代史纲要</w:t>
            </w:r>
          </w:p>
        </w:tc>
      </w:tr>
      <w:tr w14:paraId="648F81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0781DD6D">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713C643F">
            <w:pPr>
              <w:keepNext w:val="0"/>
              <w:keepLines w:val="0"/>
              <w:widowControl/>
              <w:suppressLineNumbers w:val="0"/>
              <w:jc w:val="center"/>
              <w:textAlignment w:val="bottom"/>
              <w:rPr>
                <w:rFonts w:hint="eastAsia" w:asciiTheme="minorEastAsia" w:hAnsiTheme="minorEastAsia" w:eastAsiaTheme="minorEastAsia" w:cstheme="minorEastAsia"/>
                <w:b w:val="0"/>
                <w:bCs w:val="0"/>
                <w:kern w:val="0"/>
                <w:sz w:val="21"/>
                <w:szCs w:val="21"/>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思想道德与法治</w:t>
            </w:r>
          </w:p>
        </w:tc>
      </w:tr>
      <w:tr w14:paraId="291D6B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01ABAFA2">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2A11BF04">
            <w:pPr>
              <w:keepNext w:val="0"/>
              <w:keepLines w:val="0"/>
              <w:widowControl/>
              <w:suppressLineNumbers w:val="0"/>
              <w:jc w:val="center"/>
              <w:textAlignment w:val="bottom"/>
              <w:rPr>
                <w:rFonts w:hint="eastAsia" w:asciiTheme="minorEastAsia" w:hAnsiTheme="minorEastAsia" w:eastAsiaTheme="minorEastAsia" w:cstheme="minorEastAsia"/>
                <w:b w:val="0"/>
                <w:bCs w:val="0"/>
                <w:kern w:val="0"/>
                <w:sz w:val="21"/>
                <w:szCs w:val="21"/>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形势与政策</w:t>
            </w:r>
          </w:p>
        </w:tc>
      </w:tr>
      <w:tr w14:paraId="281384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3BCE6DA0">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60BD9845">
            <w:pPr>
              <w:keepNext w:val="0"/>
              <w:keepLines w:val="0"/>
              <w:widowControl/>
              <w:suppressLineNumbers w:val="0"/>
              <w:jc w:val="center"/>
              <w:textAlignment w:val="bottom"/>
              <w:rPr>
                <w:rFonts w:hint="eastAsia" w:asciiTheme="minorEastAsia" w:hAnsiTheme="minorEastAsia" w:eastAsiaTheme="minorEastAsia" w:cstheme="minorEastAsia"/>
                <w:b w:val="0"/>
                <w:bCs w:val="0"/>
                <w:kern w:val="0"/>
                <w:sz w:val="21"/>
                <w:szCs w:val="21"/>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习近平新时代中国特色社会主义思想概论</w:t>
            </w:r>
          </w:p>
        </w:tc>
      </w:tr>
      <w:tr w14:paraId="2ED5F3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189F888B">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4DC2B1FC">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b w:val="0"/>
                <w:bCs w:val="0"/>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rPr>
              <w:t>大学英语</w:t>
            </w:r>
          </w:p>
        </w:tc>
      </w:tr>
      <w:tr w14:paraId="4CC006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17D04FE1">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2AC367F4">
            <w:pPr>
              <w:jc w:val="center"/>
              <w:rPr>
                <w:rFonts w:hint="eastAsia" w:asciiTheme="minorEastAsia" w:hAnsiTheme="minorEastAsia" w:eastAsiaTheme="minorEastAsia" w:cstheme="minorEastAsia"/>
                <w:b w:val="0"/>
                <w:bCs w:val="0"/>
                <w:kern w:val="0"/>
                <w:sz w:val="21"/>
                <w:szCs w:val="21"/>
                <w:lang w:val="en-US" w:eastAsia="zh-CN" w:bidi="ar-SA"/>
              </w:rPr>
            </w:pPr>
            <w:r>
              <w:rPr>
                <w:rFonts w:hint="eastAsia" w:asciiTheme="minorEastAsia" w:hAnsiTheme="minorEastAsia" w:eastAsiaTheme="minorEastAsia" w:cstheme="minorEastAsia"/>
                <w:b w:val="0"/>
                <w:bCs w:val="0"/>
                <w:sz w:val="21"/>
                <w:szCs w:val="21"/>
                <w:highlight w:val="none"/>
              </w:rPr>
              <w:t>简明新疆地方史</w:t>
            </w:r>
          </w:p>
        </w:tc>
      </w:tr>
      <w:tr w14:paraId="32D97C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023E8587">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5478EA32">
            <w:pPr>
              <w:jc w:val="center"/>
              <w:rPr>
                <w:rFonts w:hint="eastAsia" w:asciiTheme="minorEastAsia" w:hAnsiTheme="minorEastAsia" w:eastAsiaTheme="minorEastAsia" w:cstheme="minorEastAsia"/>
                <w:b w:val="0"/>
                <w:bCs w:val="0"/>
                <w:kern w:val="0"/>
                <w:sz w:val="21"/>
                <w:szCs w:val="21"/>
                <w:lang w:val="en-US" w:eastAsia="zh-CN" w:bidi="ar-SA"/>
              </w:rPr>
            </w:pPr>
            <w:r>
              <w:rPr>
                <w:rFonts w:hint="eastAsia" w:asciiTheme="minorEastAsia" w:hAnsiTheme="minorEastAsia" w:eastAsiaTheme="minorEastAsia" w:cstheme="minorEastAsia"/>
                <w:b w:val="0"/>
                <w:bCs w:val="0"/>
                <w:sz w:val="21"/>
                <w:szCs w:val="21"/>
                <w:highlight w:val="none"/>
              </w:rPr>
              <w:t>大学语文</w:t>
            </w:r>
          </w:p>
        </w:tc>
      </w:tr>
      <w:tr w14:paraId="64A6E5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5C683CA8">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6DCDC58E">
            <w:pPr>
              <w:jc w:val="center"/>
              <w:rPr>
                <w:rFonts w:hint="eastAsia" w:asciiTheme="minorEastAsia" w:hAnsiTheme="minorEastAsia" w:eastAsiaTheme="minorEastAsia" w:cstheme="minorEastAsia"/>
                <w:b w:val="0"/>
                <w:bCs w:val="0"/>
                <w:kern w:val="0"/>
                <w:sz w:val="21"/>
                <w:szCs w:val="21"/>
                <w:lang w:val="en-US" w:eastAsia="zh-CN" w:bidi="ar-SA"/>
              </w:rPr>
            </w:pPr>
            <w:r>
              <w:rPr>
                <w:rFonts w:hint="eastAsia" w:asciiTheme="minorEastAsia" w:hAnsiTheme="minorEastAsia" w:eastAsiaTheme="minorEastAsia" w:cstheme="minorEastAsia"/>
                <w:b w:val="0"/>
                <w:bCs w:val="0"/>
                <w:kern w:val="0"/>
                <w:sz w:val="21"/>
                <w:szCs w:val="21"/>
                <w:lang w:val="en-US" w:eastAsia="zh-CN"/>
              </w:rPr>
              <w:t>局部解剖学</w:t>
            </w:r>
          </w:p>
        </w:tc>
      </w:tr>
      <w:tr w14:paraId="3400F4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783EAEE5">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69FFC3B6">
            <w:pPr>
              <w:jc w:val="center"/>
              <w:rPr>
                <w:rFonts w:hint="eastAsia" w:asciiTheme="minorEastAsia" w:hAnsiTheme="minorEastAsia" w:eastAsiaTheme="minorEastAsia" w:cstheme="minorEastAsia"/>
                <w:b w:val="0"/>
                <w:bCs w:val="0"/>
                <w:kern w:val="0"/>
                <w:sz w:val="21"/>
                <w:szCs w:val="21"/>
                <w:lang w:val="en-US" w:eastAsia="zh-CN" w:bidi="ar-SA"/>
              </w:rPr>
            </w:pPr>
            <w:r>
              <w:rPr>
                <w:rFonts w:hint="eastAsia" w:asciiTheme="minorEastAsia" w:hAnsiTheme="minorEastAsia" w:eastAsiaTheme="minorEastAsia" w:cstheme="minorEastAsia"/>
                <w:b w:val="0"/>
                <w:bCs w:val="0"/>
                <w:kern w:val="0"/>
                <w:sz w:val="21"/>
                <w:szCs w:val="21"/>
                <w:lang w:val="en-US" w:eastAsia="zh-CN"/>
              </w:rPr>
              <w:t>医学影像物理学</w:t>
            </w:r>
          </w:p>
        </w:tc>
      </w:tr>
      <w:tr w14:paraId="4576B9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640ED825">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01B02EA4">
            <w:pPr>
              <w:jc w:val="center"/>
              <w:rPr>
                <w:rFonts w:hint="eastAsia" w:asciiTheme="minorEastAsia" w:hAnsiTheme="minorEastAsia" w:eastAsiaTheme="minorEastAsia" w:cstheme="minorEastAsia"/>
                <w:b w:val="0"/>
                <w:bCs w:val="0"/>
                <w:kern w:val="0"/>
                <w:sz w:val="21"/>
                <w:szCs w:val="21"/>
                <w:lang w:val="en-US" w:eastAsia="zh-CN" w:bidi="ar-SA"/>
              </w:rPr>
            </w:pPr>
            <w:r>
              <w:rPr>
                <w:rFonts w:hint="eastAsia" w:asciiTheme="minorEastAsia" w:hAnsiTheme="minorEastAsia" w:eastAsiaTheme="minorEastAsia" w:cstheme="minorEastAsia"/>
                <w:b w:val="0"/>
                <w:bCs w:val="0"/>
                <w:kern w:val="0"/>
                <w:sz w:val="21"/>
                <w:szCs w:val="21"/>
                <w:lang w:val="en-US" w:eastAsia="zh-CN"/>
              </w:rPr>
              <w:t>医学影像成像理论</w:t>
            </w:r>
          </w:p>
        </w:tc>
      </w:tr>
      <w:tr w14:paraId="02B4F7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4FEC6077">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526CB540">
            <w:pPr>
              <w:jc w:val="center"/>
              <w:rPr>
                <w:rFonts w:hint="eastAsia" w:asciiTheme="minorEastAsia" w:hAnsiTheme="minorEastAsia" w:eastAsiaTheme="minorEastAsia" w:cstheme="minorEastAsia"/>
                <w:b w:val="0"/>
                <w:bCs w:val="0"/>
                <w:kern w:val="0"/>
                <w:sz w:val="21"/>
                <w:szCs w:val="21"/>
                <w:lang w:val="en-US" w:eastAsia="zh-CN" w:bidi="ar-SA"/>
              </w:rPr>
            </w:pPr>
            <w:r>
              <w:rPr>
                <w:rFonts w:hint="eastAsia" w:asciiTheme="minorEastAsia" w:hAnsiTheme="minorEastAsia" w:eastAsiaTheme="minorEastAsia" w:cstheme="minorEastAsia"/>
                <w:b w:val="0"/>
                <w:bCs w:val="0"/>
                <w:kern w:val="0"/>
                <w:sz w:val="21"/>
                <w:szCs w:val="21"/>
                <w:lang w:val="en-US" w:eastAsia="zh-CN"/>
              </w:rPr>
              <w:t>医学影像图像处理</w:t>
            </w:r>
          </w:p>
        </w:tc>
      </w:tr>
      <w:tr w14:paraId="100F60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1BF56B79">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6771360A">
            <w:pPr>
              <w:jc w:val="center"/>
              <w:rPr>
                <w:rFonts w:hint="eastAsia" w:asciiTheme="minorEastAsia" w:hAnsiTheme="minorEastAsia" w:eastAsiaTheme="minorEastAsia" w:cstheme="minorEastAsia"/>
                <w:b w:val="0"/>
                <w:bCs w:val="0"/>
                <w:kern w:val="0"/>
                <w:sz w:val="21"/>
                <w:szCs w:val="21"/>
                <w:lang w:val="en-US" w:eastAsia="zh-CN" w:bidi="ar-SA"/>
              </w:rPr>
            </w:pPr>
            <w:r>
              <w:rPr>
                <w:rFonts w:hint="eastAsia" w:asciiTheme="minorEastAsia" w:hAnsiTheme="minorEastAsia" w:eastAsiaTheme="minorEastAsia" w:cstheme="minorEastAsia"/>
                <w:b w:val="0"/>
                <w:bCs w:val="0"/>
                <w:kern w:val="0"/>
                <w:sz w:val="21"/>
                <w:szCs w:val="21"/>
                <w:lang w:val="en-US" w:eastAsia="zh-CN"/>
              </w:rPr>
              <w:t>内科学</w:t>
            </w:r>
          </w:p>
        </w:tc>
      </w:tr>
      <w:tr w14:paraId="083183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681414FA">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1032615A">
            <w:pPr>
              <w:jc w:val="center"/>
              <w:rPr>
                <w:rFonts w:hint="eastAsia" w:asciiTheme="minorEastAsia" w:hAnsiTheme="minorEastAsia" w:eastAsiaTheme="minorEastAsia" w:cstheme="minorEastAsia"/>
                <w:b w:val="0"/>
                <w:bCs w:val="0"/>
                <w:kern w:val="0"/>
                <w:sz w:val="21"/>
                <w:szCs w:val="21"/>
                <w:lang w:val="en-US" w:eastAsia="zh-CN" w:bidi="ar-SA"/>
              </w:rPr>
            </w:pPr>
            <w:r>
              <w:rPr>
                <w:rFonts w:hint="eastAsia" w:asciiTheme="minorEastAsia" w:hAnsiTheme="minorEastAsia" w:eastAsiaTheme="minorEastAsia" w:cstheme="minorEastAsia"/>
                <w:b w:val="0"/>
                <w:bCs w:val="0"/>
                <w:kern w:val="0"/>
                <w:sz w:val="21"/>
                <w:szCs w:val="21"/>
                <w:lang w:val="en-US" w:eastAsia="zh-CN"/>
              </w:rPr>
              <w:t>外科学</w:t>
            </w:r>
          </w:p>
        </w:tc>
      </w:tr>
      <w:tr w14:paraId="57F8B4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0A944CC3">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51978EEF">
            <w:pPr>
              <w:jc w:val="center"/>
              <w:rPr>
                <w:rFonts w:hint="eastAsia" w:asciiTheme="minorEastAsia" w:hAnsiTheme="minorEastAsia" w:eastAsiaTheme="minorEastAsia" w:cstheme="minorEastAsia"/>
                <w:b w:val="0"/>
                <w:bCs w:val="0"/>
                <w:kern w:val="0"/>
                <w:sz w:val="21"/>
                <w:szCs w:val="21"/>
                <w:lang w:val="en-US" w:eastAsia="zh-CN" w:bidi="ar-SA"/>
              </w:rPr>
            </w:pPr>
            <w:r>
              <w:rPr>
                <w:rFonts w:hint="eastAsia" w:asciiTheme="minorEastAsia" w:hAnsiTheme="minorEastAsia" w:eastAsiaTheme="minorEastAsia" w:cstheme="minorEastAsia"/>
                <w:b w:val="0"/>
                <w:bCs w:val="0"/>
                <w:kern w:val="0"/>
                <w:sz w:val="21"/>
                <w:szCs w:val="21"/>
                <w:lang w:val="en-US" w:eastAsia="zh-CN"/>
              </w:rPr>
              <w:t>妇产科学</w:t>
            </w:r>
          </w:p>
        </w:tc>
      </w:tr>
      <w:tr w14:paraId="168EE5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1E0E766E">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0318D22B">
            <w:pPr>
              <w:jc w:val="center"/>
              <w:rPr>
                <w:rFonts w:hint="eastAsia" w:asciiTheme="minorEastAsia" w:hAnsiTheme="minorEastAsia" w:eastAsiaTheme="minorEastAsia" w:cstheme="minorEastAsia"/>
                <w:b w:val="0"/>
                <w:bCs w:val="0"/>
                <w:kern w:val="0"/>
                <w:sz w:val="21"/>
                <w:szCs w:val="21"/>
                <w:lang w:val="en-US" w:eastAsia="zh-CN" w:bidi="ar-SA"/>
              </w:rPr>
            </w:pPr>
            <w:r>
              <w:rPr>
                <w:rFonts w:hint="eastAsia" w:asciiTheme="minorEastAsia" w:hAnsiTheme="minorEastAsia" w:eastAsiaTheme="minorEastAsia" w:cstheme="minorEastAsia"/>
                <w:b w:val="0"/>
                <w:bCs w:val="0"/>
                <w:kern w:val="0"/>
                <w:sz w:val="21"/>
                <w:szCs w:val="21"/>
                <w:lang w:val="en-US" w:eastAsia="zh-CN"/>
              </w:rPr>
              <w:t>儿科学</w:t>
            </w:r>
          </w:p>
        </w:tc>
      </w:tr>
      <w:tr w14:paraId="6DB36D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46AD7577">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658BFAAB">
            <w:pPr>
              <w:jc w:val="center"/>
              <w:rPr>
                <w:rFonts w:hint="eastAsia" w:asciiTheme="minorEastAsia" w:hAnsiTheme="minorEastAsia" w:eastAsiaTheme="minorEastAsia" w:cstheme="minorEastAsia"/>
                <w:b w:val="0"/>
                <w:bCs w:val="0"/>
                <w:kern w:val="0"/>
                <w:sz w:val="21"/>
                <w:szCs w:val="21"/>
                <w:lang w:val="en-US" w:eastAsia="zh-CN" w:bidi="ar-SA"/>
              </w:rPr>
            </w:pPr>
            <w:r>
              <w:rPr>
                <w:rFonts w:hint="eastAsia" w:asciiTheme="minorEastAsia" w:hAnsiTheme="minorEastAsia" w:eastAsiaTheme="minorEastAsia" w:cstheme="minorEastAsia"/>
                <w:b w:val="0"/>
                <w:bCs w:val="0"/>
                <w:kern w:val="0"/>
                <w:sz w:val="21"/>
                <w:szCs w:val="21"/>
                <w:lang w:val="en-US" w:eastAsia="zh-CN"/>
              </w:rPr>
              <w:t>医学影像诊断学Ⅰ</w:t>
            </w:r>
          </w:p>
        </w:tc>
      </w:tr>
      <w:tr w14:paraId="240250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066EC1A0">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4EF258AD">
            <w:pPr>
              <w:jc w:val="center"/>
              <w:rPr>
                <w:rFonts w:hint="eastAsia" w:asciiTheme="minorEastAsia" w:hAnsiTheme="minorEastAsia" w:eastAsiaTheme="minorEastAsia" w:cstheme="minorEastAsia"/>
                <w:b w:val="0"/>
                <w:bCs w:val="0"/>
                <w:kern w:val="0"/>
                <w:sz w:val="21"/>
                <w:szCs w:val="21"/>
                <w:lang w:val="en-US" w:eastAsia="zh-CN" w:bidi="ar-SA"/>
              </w:rPr>
            </w:pPr>
            <w:r>
              <w:rPr>
                <w:rFonts w:hint="eastAsia" w:asciiTheme="minorEastAsia" w:hAnsiTheme="minorEastAsia" w:eastAsiaTheme="minorEastAsia" w:cstheme="minorEastAsia"/>
                <w:b w:val="0"/>
                <w:bCs w:val="0"/>
                <w:kern w:val="0"/>
                <w:sz w:val="21"/>
                <w:szCs w:val="21"/>
                <w:lang w:val="en-US" w:eastAsia="zh-CN"/>
              </w:rPr>
              <w:t>医学影像诊断学Ⅱ</w:t>
            </w:r>
          </w:p>
        </w:tc>
      </w:tr>
      <w:tr w14:paraId="7257A1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380DBB2E">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495E7758">
            <w:pPr>
              <w:jc w:val="center"/>
              <w:rPr>
                <w:rFonts w:hint="eastAsia" w:asciiTheme="minorEastAsia" w:hAnsiTheme="minorEastAsia" w:eastAsiaTheme="minorEastAsia" w:cstheme="minorEastAsia"/>
                <w:b w:val="0"/>
                <w:bCs w:val="0"/>
                <w:kern w:val="0"/>
                <w:sz w:val="21"/>
                <w:szCs w:val="21"/>
                <w:lang w:val="en-US" w:eastAsia="zh-CN" w:bidi="ar-SA"/>
              </w:rPr>
            </w:pPr>
            <w:r>
              <w:rPr>
                <w:rFonts w:hint="eastAsia" w:asciiTheme="minorEastAsia" w:hAnsiTheme="minorEastAsia" w:eastAsiaTheme="minorEastAsia" w:cstheme="minorEastAsia"/>
                <w:b w:val="0"/>
                <w:bCs w:val="0"/>
                <w:kern w:val="0"/>
                <w:sz w:val="21"/>
                <w:szCs w:val="21"/>
                <w:lang w:val="en-US" w:eastAsia="zh-CN"/>
              </w:rPr>
              <w:t>医学超声影像学</w:t>
            </w:r>
          </w:p>
        </w:tc>
      </w:tr>
      <w:tr w14:paraId="26ED2A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67518C10">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76210059">
            <w:pPr>
              <w:jc w:val="center"/>
              <w:rPr>
                <w:rFonts w:hint="eastAsia" w:asciiTheme="minorEastAsia" w:hAnsiTheme="minorEastAsia" w:eastAsiaTheme="minorEastAsia" w:cstheme="minorEastAsia"/>
                <w:b w:val="0"/>
                <w:bCs w:val="0"/>
                <w:kern w:val="0"/>
                <w:sz w:val="21"/>
                <w:szCs w:val="21"/>
                <w:lang w:val="en-US" w:eastAsia="zh-CN" w:bidi="ar-SA"/>
              </w:rPr>
            </w:pPr>
            <w:r>
              <w:rPr>
                <w:rFonts w:hint="eastAsia" w:asciiTheme="minorEastAsia" w:hAnsiTheme="minorEastAsia" w:eastAsiaTheme="minorEastAsia" w:cstheme="minorEastAsia"/>
                <w:b w:val="0"/>
                <w:bCs w:val="0"/>
                <w:kern w:val="0"/>
                <w:sz w:val="21"/>
                <w:szCs w:val="21"/>
                <w:lang w:val="en-US" w:eastAsia="zh-CN"/>
              </w:rPr>
              <w:t>医学影像检查技术学</w:t>
            </w:r>
          </w:p>
        </w:tc>
      </w:tr>
      <w:tr w14:paraId="6618A1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00155F2A">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21145DB3">
            <w:pPr>
              <w:jc w:val="center"/>
              <w:rPr>
                <w:rFonts w:hint="eastAsia" w:asciiTheme="minorEastAsia" w:hAnsiTheme="minorEastAsia" w:eastAsiaTheme="minorEastAsia" w:cstheme="minorEastAsia"/>
                <w:b w:val="0"/>
                <w:bCs w:val="0"/>
                <w:kern w:val="0"/>
                <w:sz w:val="21"/>
                <w:szCs w:val="21"/>
                <w:lang w:val="en-US" w:eastAsia="zh-CN" w:bidi="ar-SA"/>
              </w:rPr>
            </w:pPr>
            <w:r>
              <w:rPr>
                <w:rFonts w:hint="eastAsia" w:asciiTheme="minorEastAsia" w:hAnsiTheme="minorEastAsia" w:eastAsiaTheme="minorEastAsia" w:cstheme="minorEastAsia"/>
                <w:b w:val="0"/>
                <w:bCs w:val="0"/>
                <w:kern w:val="0"/>
                <w:sz w:val="21"/>
                <w:szCs w:val="21"/>
                <w:lang w:val="en-US" w:eastAsia="zh-CN"/>
              </w:rPr>
              <w:t>医学影像检查设备学</w:t>
            </w:r>
          </w:p>
        </w:tc>
      </w:tr>
      <w:tr w14:paraId="1042D9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79E918BB">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372AEAB9">
            <w:pPr>
              <w:jc w:val="center"/>
              <w:rPr>
                <w:rFonts w:hint="eastAsia" w:asciiTheme="minorEastAsia" w:hAnsiTheme="minorEastAsia" w:eastAsiaTheme="minorEastAsia" w:cstheme="minorEastAsia"/>
                <w:b w:val="0"/>
                <w:bCs w:val="0"/>
                <w:kern w:val="0"/>
                <w:sz w:val="21"/>
                <w:szCs w:val="21"/>
                <w:lang w:val="en-US" w:eastAsia="zh-CN" w:bidi="ar-SA"/>
              </w:rPr>
            </w:pPr>
            <w:r>
              <w:rPr>
                <w:rFonts w:hint="eastAsia" w:asciiTheme="minorEastAsia" w:hAnsiTheme="minorEastAsia" w:eastAsiaTheme="minorEastAsia" w:cstheme="minorEastAsia"/>
                <w:b w:val="0"/>
                <w:bCs w:val="0"/>
                <w:kern w:val="0"/>
                <w:sz w:val="21"/>
                <w:szCs w:val="21"/>
                <w:lang w:val="en-US" w:eastAsia="zh-CN"/>
              </w:rPr>
              <w:t>放射物理与辐射防护</w:t>
            </w:r>
          </w:p>
        </w:tc>
      </w:tr>
      <w:tr w14:paraId="4D7AAC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52B64044">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7173459D">
            <w:pPr>
              <w:jc w:val="center"/>
              <w:rPr>
                <w:rFonts w:hint="eastAsia" w:asciiTheme="minorEastAsia" w:hAnsiTheme="minorEastAsia" w:eastAsiaTheme="minorEastAsia" w:cstheme="minorEastAsia"/>
                <w:b w:val="0"/>
                <w:bCs w:val="0"/>
                <w:kern w:val="0"/>
                <w:sz w:val="21"/>
                <w:szCs w:val="21"/>
                <w:lang w:val="en-US" w:eastAsia="zh-CN" w:bidi="ar-SA"/>
              </w:rPr>
            </w:pPr>
            <w:r>
              <w:rPr>
                <w:rFonts w:hint="eastAsia" w:asciiTheme="minorEastAsia" w:hAnsiTheme="minorEastAsia" w:eastAsiaTheme="minorEastAsia" w:cstheme="minorEastAsia"/>
                <w:b w:val="0"/>
                <w:bCs w:val="0"/>
                <w:kern w:val="0"/>
                <w:sz w:val="21"/>
                <w:szCs w:val="21"/>
                <w:lang w:val="en-US" w:eastAsia="zh-CN"/>
              </w:rPr>
              <w:t>文献检索与文献分析</w:t>
            </w:r>
          </w:p>
        </w:tc>
      </w:tr>
      <w:tr w14:paraId="579371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585E2347">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7C839538">
            <w:pPr>
              <w:jc w:val="center"/>
              <w:rPr>
                <w:rFonts w:hint="eastAsia" w:asciiTheme="minorEastAsia" w:hAnsiTheme="minorEastAsia" w:eastAsiaTheme="minorEastAsia" w:cstheme="minorEastAsia"/>
                <w:b w:val="0"/>
                <w:bCs w:val="0"/>
                <w:kern w:val="0"/>
                <w:sz w:val="21"/>
                <w:szCs w:val="21"/>
                <w:lang w:val="en-US" w:eastAsia="zh-CN" w:bidi="ar-SA"/>
              </w:rPr>
            </w:pPr>
            <w:r>
              <w:rPr>
                <w:rFonts w:hint="eastAsia" w:asciiTheme="minorEastAsia" w:hAnsiTheme="minorEastAsia" w:eastAsiaTheme="minorEastAsia" w:cstheme="minorEastAsia"/>
                <w:b w:val="0"/>
                <w:bCs w:val="0"/>
                <w:kern w:val="0"/>
                <w:sz w:val="21"/>
                <w:szCs w:val="21"/>
                <w:lang w:val="en-US" w:eastAsia="zh-CN"/>
              </w:rPr>
              <w:t>医患关系与沟通技巧</w:t>
            </w:r>
          </w:p>
        </w:tc>
      </w:tr>
      <w:tr w14:paraId="012284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29DECAF5">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41652BAB">
            <w:pPr>
              <w:jc w:val="center"/>
              <w:rPr>
                <w:rFonts w:hint="eastAsia" w:asciiTheme="minorEastAsia" w:hAnsiTheme="minorEastAsia" w:eastAsiaTheme="minorEastAsia" w:cstheme="minorEastAsia"/>
                <w:b w:val="0"/>
                <w:bCs w:val="0"/>
                <w:kern w:val="0"/>
                <w:sz w:val="21"/>
                <w:szCs w:val="21"/>
                <w:lang w:val="en-US" w:eastAsia="zh-CN" w:bidi="ar-SA"/>
              </w:rPr>
            </w:pPr>
            <w:r>
              <w:rPr>
                <w:rFonts w:hint="eastAsia" w:asciiTheme="minorEastAsia" w:hAnsiTheme="minorEastAsia" w:eastAsiaTheme="minorEastAsia" w:cstheme="minorEastAsia"/>
                <w:b w:val="0"/>
                <w:bCs w:val="0"/>
                <w:kern w:val="0"/>
                <w:sz w:val="21"/>
                <w:szCs w:val="21"/>
                <w:lang w:val="en-US" w:eastAsia="zh-CN"/>
              </w:rPr>
              <w:t>毕业实践</w:t>
            </w:r>
          </w:p>
        </w:tc>
      </w:tr>
      <w:tr w14:paraId="33EE13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104836F9">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228A88FD">
            <w:pPr>
              <w:jc w:val="center"/>
              <w:rPr>
                <w:rFonts w:hint="eastAsia" w:asciiTheme="minorEastAsia" w:hAnsiTheme="minorEastAsia" w:eastAsiaTheme="minorEastAsia" w:cstheme="minorEastAsia"/>
                <w:b w:val="0"/>
                <w:bCs w:val="0"/>
                <w:kern w:val="0"/>
                <w:sz w:val="21"/>
                <w:szCs w:val="21"/>
                <w:lang w:val="en-US" w:eastAsia="zh-CN" w:bidi="ar-SA"/>
              </w:rPr>
            </w:pPr>
            <w:r>
              <w:rPr>
                <w:rFonts w:hint="eastAsia" w:asciiTheme="minorEastAsia" w:hAnsiTheme="minorEastAsia" w:eastAsiaTheme="minorEastAsia" w:cstheme="minorEastAsia"/>
                <w:b w:val="0"/>
                <w:bCs w:val="0"/>
                <w:kern w:val="0"/>
                <w:sz w:val="21"/>
                <w:szCs w:val="21"/>
                <w:lang w:val="en-US" w:eastAsia="zh-CN"/>
              </w:rPr>
              <w:t>毕业操作考核</w:t>
            </w:r>
          </w:p>
        </w:tc>
      </w:tr>
      <w:tr w14:paraId="6749BB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765417B3">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6DB2F1AE">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b w:val="0"/>
                <w:bCs w:val="0"/>
                <w:sz w:val="21"/>
                <w:szCs w:val="21"/>
                <w:lang w:val="en-US" w:eastAsia="zh-CN" w:bidi="ar-SA"/>
              </w:rPr>
            </w:pPr>
            <w:r>
              <w:rPr>
                <w:rFonts w:hint="eastAsia" w:asciiTheme="minorEastAsia" w:hAnsiTheme="minorEastAsia" w:eastAsiaTheme="minorEastAsia" w:cstheme="minorEastAsia"/>
                <w:kern w:val="0"/>
                <w:sz w:val="21"/>
                <w:szCs w:val="21"/>
                <w:lang w:val="en-US" w:eastAsia="zh-CN"/>
              </w:rPr>
              <w:t>马克思主义基本原理</w:t>
            </w:r>
          </w:p>
        </w:tc>
      </w:tr>
      <w:tr w14:paraId="0F3F06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46285C59">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1F4B582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bottom"/>
              <w:rPr>
                <w:rFonts w:hint="eastAsia" w:asciiTheme="minorEastAsia" w:hAnsiTheme="minorEastAsia" w:eastAsiaTheme="minorEastAsia" w:cstheme="minorEastAsia"/>
                <w:b w:val="0"/>
                <w:bCs w:val="0"/>
                <w:sz w:val="21"/>
                <w:szCs w:val="21"/>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毛泽东思想和中国特色社会主义理论体系概论</w:t>
            </w:r>
          </w:p>
        </w:tc>
      </w:tr>
      <w:tr w14:paraId="12E14B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2E82530D">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31544F8D">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b w:val="0"/>
                <w:bCs w:val="0"/>
                <w:sz w:val="21"/>
                <w:szCs w:val="21"/>
                <w:lang w:val="en-US" w:eastAsia="zh-CN" w:bidi="ar-SA"/>
              </w:rPr>
            </w:pPr>
            <w:r>
              <w:rPr>
                <w:rFonts w:hint="eastAsia" w:asciiTheme="minorEastAsia" w:hAnsiTheme="minorEastAsia" w:eastAsiaTheme="minorEastAsia" w:cstheme="minorEastAsia"/>
                <w:kern w:val="0"/>
                <w:sz w:val="21"/>
                <w:szCs w:val="21"/>
                <w:lang w:val="en-US" w:eastAsia="zh-CN"/>
              </w:rPr>
              <w:t>中国近现代史纲要</w:t>
            </w:r>
          </w:p>
        </w:tc>
      </w:tr>
      <w:tr w14:paraId="121E76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305" w:type="dxa"/>
            <w:vAlign w:val="center"/>
          </w:tcPr>
          <w:p w14:paraId="3C403A96">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3C9CDE5C">
            <w:pPr>
              <w:keepNext w:val="0"/>
              <w:keepLines w:val="0"/>
              <w:widowControl/>
              <w:suppressLineNumbers w:val="0"/>
              <w:jc w:val="center"/>
              <w:textAlignment w:val="bottom"/>
              <w:rPr>
                <w:rFonts w:hint="eastAsia" w:asciiTheme="minorEastAsia" w:hAnsiTheme="minorEastAsia" w:eastAsiaTheme="minorEastAsia" w:cstheme="minorEastAsia"/>
                <w:b w:val="0"/>
                <w:bCs w:val="0"/>
                <w:sz w:val="21"/>
                <w:szCs w:val="21"/>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思想道德与法治</w:t>
            </w:r>
          </w:p>
        </w:tc>
      </w:tr>
      <w:tr w14:paraId="55A6F1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666433D7">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047F3F8D">
            <w:pPr>
              <w:keepNext w:val="0"/>
              <w:keepLines w:val="0"/>
              <w:widowControl/>
              <w:suppressLineNumbers w:val="0"/>
              <w:jc w:val="center"/>
              <w:textAlignment w:val="bottom"/>
              <w:rPr>
                <w:rFonts w:hint="eastAsia" w:asciiTheme="minorEastAsia" w:hAnsiTheme="minorEastAsia" w:eastAsiaTheme="minorEastAsia" w:cstheme="minorEastAsia"/>
                <w:b w:val="0"/>
                <w:bCs w:val="0"/>
                <w:sz w:val="21"/>
                <w:szCs w:val="21"/>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形势与政策</w:t>
            </w:r>
          </w:p>
        </w:tc>
      </w:tr>
      <w:tr w14:paraId="7C4D34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11C80BB1">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2E27D7C2">
            <w:pPr>
              <w:keepNext w:val="0"/>
              <w:keepLines w:val="0"/>
              <w:widowControl/>
              <w:suppressLineNumbers w:val="0"/>
              <w:jc w:val="center"/>
              <w:textAlignment w:val="bottom"/>
              <w:rPr>
                <w:rFonts w:hint="eastAsia" w:asciiTheme="minorEastAsia" w:hAnsiTheme="minorEastAsia" w:eastAsiaTheme="minorEastAsia" w:cstheme="minorEastAsia"/>
                <w:b w:val="0"/>
                <w:bCs w:val="0"/>
                <w:sz w:val="21"/>
                <w:szCs w:val="21"/>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习近平新时代中国特色社会主义思想概论</w:t>
            </w:r>
          </w:p>
        </w:tc>
      </w:tr>
      <w:tr w14:paraId="0186E3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3B7E89B5">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00FD4851">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b w:val="0"/>
                <w:bCs w:val="0"/>
                <w:sz w:val="21"/>
                <w:szCs w:val="21"/>
                <w:lang w:val="en-US" w:eastAsia="zh-CN" w:bidi="ar-SA"/>
              </w:rPr>
            </w:pPr>
            <w:r>
              <w:rPr>
                <w:rFonts w:hint="eastAsia" w:asciiTheme="minorEastAsia" w:hAnsiTheme="minorEastAsia" w:eastAsiaTheme="minorEastAsia" w:cstheme="minorEastAsia"/>
                <w:kern w:val="0"/>
                <w:sz w:val="21"/>
                <w:szCs w:val="21"/>
                <w:lang w:val="en-US" w:eastAsia="zh-CN"/>
              </w:rPr>
              <w:t>大学英语</w:t>
            </w:r>
          </w:p>
        </w:tc>
      </w:tr>
      <w:tr w14:paraId="03D651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53F321CC">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4268A03B">
            <w:pPr>
              <w:jc w:val="center"/>
              <w:rPr>
                <w:rFonts w:hint="eastAsia" w:asciiTheme="minorEastAsia" w:hAnsiTheme="minorEastAsia" w:eastAsiaTheme="minorEastAsia" w:cstheme="minorEastAsia"/>
                <w:b w:val="0"/>
                <w:bCs w:val="0"/>
                <w:sz w:val="21"/>
                <w:szCs w:val="21"/>
                <w:lang w:val="en-US" w:eastAsia="zh-CN" w:bidi="ar-SA"/>
              </w:rPr>
            </w:pPr>
            <w:r>
              <w:rPr>
                <w:rFonts w:hint="eastAsia" w:asciiTheme="minorEastAsia" w:hAnsiTheme="minorEastAsia" w:eastAsiaTheme="minorEastAsia" w:cstheme="minorEastAsia"/>
                <w:b w:val="0"/>
                <w:bCs w:val="0"/>
                <w:sz w:val="21"/>
                <w:szCs w:val="21"/>
                <w:highlight w:val="none"/>
              </w:rPr>
              <w:t>简明新疆地方史</w:t>
            </w:r>
          </w:p>
        </w:tc>
      </w:tr>
      <w:tr w14:paraId="653CD7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0DB86BAE">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0A05E884">
            <w:pPr>
              <w:jc w:val="center"/>
              <w:rPr>
                <w:rFonts w:hint="eastAsia" w:asciiTheme="minorEastAsia" w:hAnsiTheme="minorEastAsia" w:eastAsiaTheme="minorEastAsia" w:cstheme="minorEastAsia"/>
                <w:b w:val="0"/>
                <w:bCs w:val="0"/>
                <w:sz w:val="21"/>
                <w:szCs w:val="21"/>
                <w:lang w:val="en-US" w:eastAsia="zh-CN" w:bidi="ar-SA"/>
              </w:rPr>
            </w:pPr>
            <w:r>
              <w:rPr>
                <w:rFonts w:hint="eastAsia" w:asciiTheme="minorEastAsia" w:hAnsiTheme="minorEastAsia" w:eastAsiaTheme="minorEastAsia" w:cstheme="minorEastAsia"/>
                <w:b w:val="0"/>
                <w:bCs w:val="0"/>
                <w:sz w:val="21"/>
                <w:szCs w:val="21"/>
                <w:highlight w:val="none"/>
              </w:rPr>
              <w:t>大学语文</w:t>
            </w:r>
          </w:p>
        </w:tc>
      </w:tr>
      <w:tr w14:paraId="519418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1493C7C3">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411ACB8A">
            <w:pPr>
              <w:jc w:val="center"/>
              <w:rPr>
                <w:rFonts w:hint="eastAsia" w:asciiTheme="minorEastAsia" w:hAnsiTheme="minorEastAsia" w:eastAsiaTheme="minorEastAsia" w:cstheme="minorEastAsia"/>
                <w:b w:val="0"/>
                <w:bCs w:val="0"/>
                <w:sz w:val="21"/>
                <w:szCs w:val="21"/>
                <w:lang w:val="en-US" w:eastAsia="zh-CN" w:bidi="ar-SA"/>
              </w:rPr>
            </w:pPr>
            <w:r>
              <w:rPr>
                <w:rFonts w:hint="eastAsia" w:asciiTheme="minorEastAsia" w:hAnsiTheme="minorEastAsia" w:eastAsiaTheme="minorEastAsia" w:cstheme="minorEastAsia"/>
                <w:b w:val="0"/>
                <w:bCs w:val="0"/>
                <w:sz w:val="21"/>
                <w:szCs w:val="21"/>
                <w:lang w:val="en-US" w:eastAsia="zh-CN"/>
              </w:rPr>
              <w:t>局部解剖学</w:t>
            </w:r>
          </w:p>
        </w:tc>
      </w:tr>
      <w:tr w14:paraId="22BE4F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0C8C22C2">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73A0B924">
            <w:pPr>
              <w:jc w:val="center"/>
              <w:rPr>
                <w:rFonts w:hint="eastAsia" w:asciiTheme="minorEastAsia" w:hAnsiTheme="minorEastAsia" w:eastAsiaTheme="minorEastAsia" w:cstheme="minorEastAsia"/>
                <w:b w:val="0"/>
                <w:bCs w:val="0"/>
                <w:sz w:val="21"/>
                <w:szCs w:val="21"/>
                <w:lang w:val="en-US" w:eastAsia="zh-CN" w:bidi="ar-SA"/>
              </w:rPr>
            </w:pPr>
            <w:r>
              <w:rPr>
                <w:rFonts w:hint="eastAsia" w:asciiTheme="minorEastAsia" w:hAnsiTheme="minorEastAsia" w:eastAsiaTheme="minorEastAsia" w:cstheme="minorEastAsia"/>
                <w:b w:val="0"/>
                <w:bCs w:val="0"/>
                <w:sz w:val="21"/>
                <w:szCs w:val="21"/>
                <w:lang w:val="en-US" w:eastAsia="zh-CN"/>
              </w:rPr>
              <w:t>分析化学</w:t>
            </w:r>
          </w:p>
        </w:tc>
      </w:tr>
      <w:tr w14:paraId="0AD735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28401ADC">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72B609B8">
            <w:pPr>
              <w:jc w:val="center"/>
              <w:rPr>
                <w:rFonts w:hint="eastAsia" w:asciiTheme="minorEastAsia" w:hAnsiTheme="minorEastAsia" w:eastAsiaTheme="minorEastAsia" w:cstheme="minorEastAsia"/>
                <w:b w:val="0"/>
                <w:bCs w:val="0"/>
                <w:sz w:val="21"/>
                <w:szCs w:val="21"/>
                <w:lang w:val="en-US" w:eastAsia="zh-CN" w:bidi="ar-SA"/>
              </w:rPr>
            </w:pPr>
            <w:r>
              <w:rPr>
                <w:rFonts w:hint="eastAsia" w:asciiTheme="minorEastAsia" w:hAnsiTheme="minorEastAsia" w:eastAsiaTheme="minorEastAsia" w:cstheme="minorEastAsia"/>
                <w:b w:val="0"/>
                <w:bCs w:val="0"/>
                <w:sz w:val="21"/>
                <w:szCs w:val="21"/>
                <w:lang w:val="en-US" w:eastAsia="zh-CN"/>
              </w:rPr>
              <w:t>医学免疫学</w:t>
            </w:r>
          </w:p>
        </w:tc>
      </w:tr>
      <w:tr w14:paraId="444435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4251470F">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7C39C5AE">
            <w:pPr>
              <w:jc w:val="center"/>
              <w:rPr>
                <w:rFonts w:hint="eastAsia" w:asciiTheme="minorEastAsia" w:hAnsiTheme="minorEastAsia" w:eastAsiaTheme="minorEastAsia" w:cstheme="minorEastAsia"/>
                <w:b w:val="0"/>
                <w:bCs w:val="0"/>
                <w:sz w:val="21"/>
                <w:szCs w:val="21"/>
                <w:lang w:val="en-US" w:eastAsia="zh-CN" w:bidi="ar-SA"/>
              </w:rPr>
            </w:pPr>
            <w:r>
              <w:rPr>
                <w:rFonts w:hint="eastAsia" w:asciiTheme="minorEastAsia" w:hAnsiTheme="minorEastAsia" w:eastAsiaTheme="minorEastAsia" w:cstheme="minorEastAsia"/>
                <w:b w:val="0"/>
                <w:bCs w:val="0"/>
                <w:sz w:val="21"/>
                <w:szCs w:val="21"/>
                <w:lang w:val="en-US" w:eastAsia="zh-CN"/>
              </w:rPr>
              <w:t>病原学</w:t>
            </w:r>
          </w:p>
        </w:tc>
      </w:tr>
      <w:tr w14:paraId="31AFCB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2A5F8969">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683727FD">
            <w:pPr>
              <w:jc w:val="center"/>
              <w:rPr>
                <w:rFonts w:hint="eastAsia" w:asciiTheme="minorEastAsia" w:hAnsiTheme="minorEastAsia" w:eastAsiaTheme="minorEastAsia" w:cstheme="minorEastAsia"/>
                <w:b w:val="0"/>
                <w:bCs w:val="0"/>
                <w:sz w:val="21"/>
                <w:szCs w:val="21"/>
                <w:lang w:val="en-US" w:eastAsia="zh-CN" w:bidi="ar-SA"/>
              </w:rPr>
            </w:pPr>
            <w:r>
              <w:rPr>
                <w:rFonts w:hint="eastAsia" w:asciiTheme="minorEastAsia" w:hAnsiTheme="minorEastAsia" w:eastAsiaTheme="minorEastAsia" w:cstheme="minorEastAsia"/>
                <w:b w:val="0"/>
                <w:bCs w:val="0"/>
                <w:sz w:val="21"/>
                <w:szCs w:val="21"/>
                <w:lang w:val="en-US" w:eastAsia="zh-CN"/>
              </w:rPr>
              <w:t>病理学</w:t>
            </w:r>
          </w:p>
        </w:tc>
      </w:tr>
      <w:tr w14:paraId="293422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438451A6">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09DB2A81">
            <w:pPr>
              <w:jc w:val="center"/>
              <w:rPr>
                <w:rFonts w:hint="eastAsia" w:asciiTheme="minorEastAsia" w:hAnsiTheme="minorEastAsia" w:eastAsiaTheme="minorEastAsia" w:cstheme="minorEastAsia"/>
                <w:b w:val="0"/>
                <w:bCs w:val="0"/>
                <w:sz w:val="21"/>
                <w:szCs w:val="21"/>
                <w:lang w:val="en-US" w:eastAsia="zh-CN" w:bidi="ar-SA"/>
              </w:rPr>
            </w:pPr>
            <w:r>
              <w:rPr>
                <w:rFonts w:hint="eastAsia" w:asciiTheme="minorEastAsia" w:hAnsiTheme="minorEastAsia" w:eastAsiaTheme="minorEastAsia" w:cstheme="minorEastAsia"/>
                <w:b w:val="0"/>
                <w:bCs w:val="0"/>
                <w:sz w:val="21"/>
                <w:szCs w:val="21"/>
                <w:lang w:val="en-US" w:eastAsia="zh-CN"/>
              </w:rPr>
              <w:t>医学微生物学</w:t>
            </w:r>
          </w:p>
        </w:tc>
      </w:tr>
      <w:tr w14:paraId="78F20F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538A94C3">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12686A1A">
            <w:pPr>
              <w:jc w:val="center"/>
              <w:rPr>
                <w:rFonts w:hint="eastAsia" w:asciiTheme="minorEastAsia" w:hAnsiTheme="minorEastAsia" w:eastAsiaTheme="minorEastAsia" w:cstheme="minorEastAsia"/>
                <w:b w:val="0"/>
                <w:bCs w:val="0"/>
                <w:sz w:val="21"/>
                <w:szCs w:val="21"/>
                <w:lang w:val="en-US" w:eastAsia="zh-CN" w:bidi="ar-SA"/>
              </w:rPr>
            </w:pPr>
            <w:r>
              <w:rPr>
                <w:rFonts w:hint="eastAsia" w:asciiTheme="minorEastAsia" w:hAnsiTheme="minorEastAsia" w:eastAsiaTheme="minorEastAsia" w:cstheme="minorEastAsia"/>
                <w:b w:val="0"/>
                <w:bCs w:val="0"/>
                <w:sz w:val="21"/>
                <w:szCs w:val="21"/>
                <w:lang w:val="en-US" w:eastAsia="zh-CN"/>
              </w:rPr>
              <w:t>实验诊断学</w:t>
            </w:r>
          </w:p>
        </w:tc>
      </w:tr>
      <w:tr w14:paraId="472EE3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143BF6E6">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6192B687">
            <w:pPr>
              <w:jc w:val="center"/>
              <w:rPr>
                <w:rFonts w:hint="eastAsia" w:asciiTheme="minorEastAsia" w:hAnsiTheme="minorEastAsia" w:eastAsiaTheme="minorEastAsia" w:cstheme="minorEastAsia"/>
                <w:b w:val="0"/>
                <w:bCs w:val="0"/>
                <w:sz w:val="21"/>
                <w:szCs w:val="21"/>
                <w:lang w:val="en-US" w:eastAsia="zh-CN" w:bidi="ar-SA"/>
              </w:rPr>
            </w:pPr>
            <w:r>
              <w:rPr>
                <w:rFonts w:hint="eastAsia" w:asciiTheme="minorEastAsia" w:hAnsiTheme="minorEastAsia" w:eastAsiaTheme="minorEastAsia" w:cstheme="minorEastAsia"/>
                <w:b w:val="0"/>
                <w:bCs w:val="0"/>
                <w:sz w:val="21"/>
                <w:szCs w:val="21"/>
                <w:lang w:val="en-US" w:eastAsia="zh-CN"/>
              </w:rPr>
              <w:t>临床微生物学检验技术</w:t>
            </w:r>
          </w:p>
        </w:tc>
      </w:tr>
      <w:tr w14:paraId="72215C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550B5A43">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214B1E85">
            <w:pPr>
              <w:jc w:val="center"/>
              <w:rPr>
                <w:rFonts w:hint="eastAsia" w:asciiTheme="minorEastAsia" w:hAnsiTheme="minorEastAsia" w:eastAsiaTheme="minorEastAsia" w:cstheme="minorEastAsia"/>
                <w:b w:val="0"/>
                <w:bCs w:val="0"/>
                <w:sz w:val="21"/>
                <w:szCs w:val="21"/>
                <w:lang w:val="en-US" w:eastAsia="zh-CN" w:bidi="ar-SA"/>
              </w:rPr>
            </w:pPr>
            <w:r>
              <w:rPr>
                <w:rFonts w:hint="eastAsia" w:asciiTheme="minorEastAsia" w:hAnsiTheme="minorEastAsia" w:eastAsiaTheme="minorEastAsia" w:cstheme="minorEastAsia"/>
                <w:b w:val="0"/>
                <w:bCs w:val="0"/>
                <w:sz w:val="21"/>
                <w:szCs w:val="21"/>
                <w:lang w:val="en-US" w:eastAsia="zh-CN"/>
              </w:rPr>
              <w:t>临床基础检验学技术</w:t>
            </w:r>
          </w:p>
        </w:tc>
      </w:tr>
      <w:tr w14:paraId="028D6C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4E5A9178">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49AAAF84">
            <w:pPr>
              <w:jc w:val="center"/>
              <w:rPr>
                <w:rFonts w:hint="eastAsia" w:asciiTheme="minorEastAsia" w:hAnsiTheme="minorEastAsia" w:eastAsiaTheme="minorEastAsia" w:cstheme="minorEastAsia"/>
                <w:b w:val="0"/>
                <w:bCs w:val="0"/>
                <w:sz w:val="21"/>
                <w:szCs w:val="21"/>
                <w:lang w:val="en-US" w:eastAsia="zh-CN" w:bidi="ar-SA"/>
              </w:rPr>
            </w:pPr>
            <w:r>
              <w:rPr>
                <w:rFonts w:hint="eastAsia" w:asciiTheme="minorEastAsia" w:hAnsiTheme="minorEastAsia" w:eastAsiaTheme="minorEastAsia" w:cstheme="minorEastAsia"/>
                <w:b w:val="0"/>
                <w:bCs w:val="0"/>
                <w:sz w:val="21"/>
                <w:szCs w:val="21"/>
                <w:lang w:val="en-US" w:eastAsia="zh-CN"/>
              </w:rPr>
              <w:t>临床免疫学检验技术</w:t>
            </w:r>
          </w:p>
        </w:tc>
      </w:tr>
      <w:tr w14:paraId="254CEF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209DC713">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38D06E2B">
            <w:pPr>
              <w:jc w:val="center"/>
              <w:rPr>
                <w:rFonts w:hint="eastAsia" w:asciiTheme="minorEastAsia" w:hAnsiTheme="minorEastAsia" w:eastAsiaTheme="minorEastAsia" w:cstheme="minorEastAsia"/>
                <w:b w:val="0"/>
                <w:bCs w:val="0"/>
                <w:sz w:val="21"/>
                <w:szCs w:val="21"/>
                <w:lang w:val="en-US" w:eastAsia="zh-CN" w:bidi="ar-SA"/>
              </w:rPr>
            </w:pPr>
            <w:r>
              <w:rPr>
                <w:rFonts w:hint="eastAsia" w:asciiTheme="minorEastAsia" w:hAnsiTheme="minorEastAsia" w:eastAsiaTheme="minorEastAsia" w:cstheme="minorEastAsia"/>
                <w:b w:val="0"/>
                <w:bCs w:val="0"/>
                <w:sz w:val="21"/>
                <w:szCs w:val="21"/>
                <w:lang w:val="en-US" w:eastAsia="zh-CN"/>
              </w:rPr>
              <w:t>临床分子生物学检验技术</w:t>
            </w:r>
          </w:p>
        </w:tc>
      </w:tr>
      <w:tr w14:paraId="636590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49CBABF0">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74C9FA7D">
            <w:pPr>
              <w:jc w:val="center"/>
              <w:rPr>
                <w:rFonts w:hint="eastAsia" w:asciiTheme="minorEastAsia" w:hAnsiTheme="minorEastAsia" w:eastAsiaTheme="minorEastAsia" w:cstheme="minorEastAsia"/>
                <w:b w:val="0"/>
                <w:bCs w:val="0"/>
                <w:sz w:val="21"/>
                <w:szCs w:val="21"/>
                <w:lang w:val="en-US" w:eastAsia="zh-CN" w:bidi="ar-SA"/>
              </w:rPr>
            </w:pPr>
            <w:r>
              <w:rPr>
                <w:rFonts w:hint="eastAsia" w:asciiTheme="minorEastAsia" w:hAnsiTheme="minorEastAsia" w:eastAsiaTheme="minorEastAsia" w:cstheme="minorEastAsia"/>
                <w:b w:val="0"/>
                <w:bCs w:val="0"/>
                <w:sz w:val="21"/>
                <w:szCs w:val="21"/>
                <w:lang w:val="en-US" w:eastAsia="zh-CN"/>
              </w:rPr>
              <w:t>临床输血学检验技术</w:t>
            </w:r>
          </w:p>
        </w:tc>
      </w:tr>
      <w:tr w14:paraId="7A2861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28F00334">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36700054">
            <w:pPr>
              <w:jc w:val="center"/>
              <w:rPr>
                <w:rFonts w:hint="eastAsia" w:asciiTheme="minorEastAsia" w:hAnsiTheme="minorEastAsia" w:eastAsiaTheme="minorEastAsia" w:cstheme="minorEastAsia"/>
                <w:b w:val="0"/>
                <w:bCs w:val="0"/>
                <w:sz w:val="21"/>
                <w:szCs w:val="21"/>
                <w:lang w:val="en-US" w:eastAsia="zh-CN" w:bidi="ar-SA"/>
              </w:rPr>
            </w:pPr>
            <w:r>
              <w:rPr>
                <w:rFonts w:hint="eastAsia" w:asciiTheme="minorEastAsia" w:hAnsiTheme="minorEastAsia" w:eastAsiaTheme="minorEastAsia" w:cstheme="minorEastAsia"/>
                <w:b w:val="0"/>
                <w:bCs w:val="0"/>
                <w:sz w:val="21"/>
                <w:szCs w:val="21"/>
                <w:lang w:val="en-US" w:eastAsia="zh-CN"/>
              </w:rPr>
              <w:t>临床血液学检验技术</w:t>
            </w:r>
          </w:p>
        </w:tc>
      </w:tr>
      <w:tr w14:paraId="080109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10CAA094">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7CC75D57">
            <w:pPr>
              <w:jc w:val="center"/>
              <w:rPr>
                <w:rFonts w:hint="eastAsia" w:asciiTheme="minorEastAsia" w:hAnsiTheme="minorEastAsia" w:eastAsiaTheme="minorEastAsia" w:cstheme="minorEastAsia"/>
                <w:b w:val="0"/>
                <w:bCs w:val="0"/>
                <w:sz w:val="21"/>
                <w:szCs w:val="21"/>
                <w:lang w:val="en-US" w:eastAsia="zh-CN" w:bidi="ar-SA"/>
              </w:rPr>
            </w:pPr>
            <w:r>
              <w:rPr>
                <w:rFonts w:hint="eastAsia" w:asciiTheme="minorEastAsia" w:hAnsiTheme="minorEastAsia" w:eastAsiaTheme="minorEastAsia" w:cstheme="minorEastAsia"/>
                <w:b w:val="0"/>
                <w:bCs w:val="0"/>
                <w:sz w:val="21"/>
                <w:szCs w:val="21"/>
                <w:lang w:val="en-US" w:eastAsia="zh-CN"/>
              </w:rPr>
              <w:t>临床实验室管理</w:t>
            </w:r>
          </w:p>
        </w:tc>
      </w:tr>
      <w:tr w14:paraId="7ECA6A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7919BBA1">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3ACFE366">
            <w:pPr>
              <w:jc w:val="center"/>
              <w:rPr>
                <w:rFonts w:hint="eastAsia" w:asciiTheme="minorEastAsia" w:hAnsiTheme="minorEastAsia" w:eastAsiaTheme="minorEastAsia" w:cstheme="minorEastAsia"/>
                <w:b w:val="0"/>
                <w:bCs w:val="0"/>
                <w:sz w:val="21"/>
                <w:szCs w:val="21"/>
                <w:lang w:val="en-US" w:eastAsia="zh-CN" w:bidi="ar-SA"/>
              </w:rPr>
            </w:pPr>
            <w:r>
              <w:rPr>
                <w:rFonts w:hint="eastAsia" w:asciiTheme="minorEastAsia" w:hAnsiTheme="minorEastAsia" w:eastAsiaTheme="minorEastAsia" w:cstheme="minorEastAsia"/>
                <w:b w:val="0"/>
                <w:bCs w:val="0"/>
                <w:sz w:val="21"/>
                <w:szCs w:val="21"/>
                <w:lang w:val="en-US" w:eastAsia="zh-CN"/>
              </w:rPr>
              <w:t>临床检验医学</w:t>
            </w:r>
          </w:p>
        </w:tc>
      </w:tr>
      <w:tr w14:paraId="660F50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346363A4">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51DEE3AD">
            <w:pPr>
              <w:jc w:val="center"/>
              <w:rPr>
                <w:rFonts w:hint="eastAsia" w:asciiTheme="minorEastAsia" w:hAnsiTheme="minorEastAsia" w:eastAsiaTheme="minorEastAsia" w:cstheme="minorEastAsia"/>
                <w:b w:val="0"/>
                <w:bCs w:val="0"/>
                <w:sz w:val="21"/>
                <w:szCs w:val="21"/>
                <w:lang w:val="en-US" w:eastAsia="zh-CN" w:bidi="ar-SA"/>
              </w:rPr>
            </w:pPr>
            <w:r>
              <w:rPr>
                <w:rFonts w:hint="eastAsia" w:asciiTheme="minorEastAsia" w:hAnsiTheme="minorEastAsia" w:eastAsiaTheme="minorEastAsia" w:cstheme="minorEastAsia"/>
                <w:b w:val="0"/>
                <w:bCs w:val="0"/>
                <w:sz w:val="21"/>
                <w:szCs w:val="21"/>
                <w:lang w:val="en-US" w:eastAsia="zh-CN"/>
              </w:rPr>
              <w:t>流行病学</w:t>
            </w:r>
          </w:p>
        </w:tc>
      </w:tr>
      <w:tr w14:paraId="4E0051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2E65F0AB">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68732087">
            <w:pPr>
              <w:jc w:val="center"/>
              <w:rPr>
                <w:rFonts w:hint="eastAsia" w:asciiTheme="minorEastAsia" w:hAnsiTheme="minorEastAsia" w:eastAsiaTheme="minorEastAsia" w:cstheme="minorEastAsia"/>
                <w:b w:val="0"/>
                <w:bCs w:val="0"/>
                <w:sz w:val="21"/>
                <w:szCs w:val="21"/>
                <w:lang w:val="en-US" w:eastAsia="zh-CN" w:bidi="ar-SA"/>
              </w:rPr>
            </w:pPr>
            <w:r>
              <w:rPr>
                <w:rFonts w:hint="eastAsia" w:asciiTheme="minorEastAsia" w:hAnsiTheme="minorEastAsia" w:eastAsiaTheme="minorEastAsia" w:cstheme="minorEastAsia"/>
                <w:b w:val="0"/>
                <w:bCs w:val="0"/>
                <w:sz w:val="21"/>
                <w:szCs w:val="21"/>
                <w:lang w:val="en-US" w:eastAsia="zh-CN"/>
              </w:rPr>
              <w:t>医学统计学</w:t>
            </w:r>
          </w:p>
        </w:tc>
      </w:tr>
      <w:tr w14:paraId="694D1B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135728A1">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0D156C6C">
            <w:pPr>
              <w:jc w:val="center"/>
              <w:rPr>
                <w:rFonts w:hint="eastAsia" w:asciiTheme="minorEastAsia" w:hAnsiTheme="minorEastAsia" w:eastAsiaTheme="minorEastAsia" w:cstheme="minorEastAsia"/>
                <w:b w:val="0"/>
                <w:bCs w:val="0"/>
                <w:sz w:val="21"/>
                <w:szCs w:val="21"/>
                <w:lang w:val="en-US" w:eastAsia="zh-CN" w:bidi="ar-SA"/>
              </w:rPr>
            </w:pPr>
            <w:r>
              <w:rPr>
                <w:rFonts w:hint="eastAsia" w:asciiTheme="minorEastAsia" w:hAnsiTheme="minorEastAsia" w:eastAsiaTheme="minorEastAsia" w:cstheme="minorEastAsia"/>
                <w:b w:val="0"/>
                <w:bCs w:val="0"/>
                <w:sz w:val="21"/>
                <w:szCs w:val="21"/>
                <w:lang w:val="en-US" w:eastAsia="zh-CN"/>
              </w:rPr>
              <w:t>卫生检疫学</w:t>
            </w:r>
          </w:p>
        </w:tc>
      </w:tr>
      <w:tr w14:paraId="5ABF01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16E76748">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1D673DD6">
            <w:pPr>
              <w:jc w:val="center"/>
              <w:rPr>
                <w:rFonts w:hint="eastAsia" w:asciiTheme="minorEastAsia" w:hAnsiTheme="minorEastAsia" w:eastAsiaTheme="minorEastAsia" w:cstheme="minorEastAsia"/>
                <w:b w:val="0"/>
                <w:bCs w:val="0"/>
                <w:sz w:val="21"/>
                <w:szCs w:val="21"/>
                <w:lang w:val="en-US" w:eastAsia="zh-CN" w:bidi="ar-SA"/>
              </w:rPr>
            </w:pPr>
            <w:r>
              <w:rPr>
                <w:rFonts w:hint="eastAsia" w:asciiTheme="minorEastAsia" w:hAnsiTheme="minorEastAsia" w:eastAsiaTheme="minorEastAsia" w:cstheme="minorEastAsia"/>
                <w:b w:val="0"/>
                <w:bCs w:val="0"/>
                <w:sz w:val="21"/>
                <w:szCs w:val="21"/>
                <w:lang w:val="en-US" w:eastAsia="zh-CN"/>
              </w:rPr>
              <w:t>环境卫生学</w:t>
            </w:r>
          </w:p>
        </w:tc>
      </w:tr>
      <w:tr w14:paraId="7283CC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34F9B352">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0A44D8E8">
            <w:pPr>
              <w:jc w:val="center"/>
              <w:rPr>
                <w:rFonts w:hint="eastAsia" w:asciiTheme="minorEastAsia" w:hAnsiTheme="minorEastAsia" w:eastAsiaTheme="minorEastAsia" w:cstheme="minorEastAsia"/>
                <w:b w:val="0"/>
                <w:bCs w:val="0"/>
                <w:sz w:val="21"/>
                <w:szCs w:val="21"/>
                <w:lang w:val="en-US" w:eastAsia="zh-CN" w:bidi="ar-SA"/>
              </w:rPr>
            </w:pPr>
            <w:r>
              <w:rPr>
                <w:rFonts w:hint="eastAsia" w:asciiTheme="minorEastAsia" w:hAnsiTheme="minorEastAsia" w:eastAsiaTheme="minorEastAsia" w:cstheme="minorEastAsia"/>
                <w:b w:val="0"/>
                <w:bCs w:val="0"/>
                <w:sz w:val="21"/>
                <w:szCs w:val="21"/>
                <w:lang w:val="en-US" w:eastAsia="zh-CN"/>
              </w:rPr>
              <w:t>毕业实践</w:t>
            </w:r>
          </w:p>
        </w:tc>
      </w:tr>
      <w:tr w14:paraId="2EFA22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6027D245">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00DA55F2">
            <w:pPr>
              <w:jc w:val="center"/>
              <w:rPr>
                <w:rFonts w:hint="eastAsia" w:asciiTheme="minorEastAsia" w:hAnsiTheme="minorEastAsia" w:eastAsiaTheme="minorEastAsia" w:cstheme="minorEastAsia"/>
                <w:b w:val="0"/>
                <w:bCs w:val="0"/>
                <w:sz w:val="21"/>
                <w:szCs w:val="21"/>
                <w:lang w:val="en-US" w:eastAsia="zh-CN" w:bidi="ar-SA"/>
              </w:rPr>
            </w:pPr>
            <w:r>
              <w:rPr>
                <w:rFonts w:hint="eastAsia" w:asciiTheme="minorEastAsia" w:hAnsiTheme="minorEastAsia" w:eastAsiaTheme="minorEastAsia" w:cstheme="minorEastAsia"/>
                <w:b w:val="0"/>
                <w:bCs w:val="0"/>
                <w:sz w:val="21"/>
                <w:szCs w:val="21"/>
                <w:lang w:val="en-US" w:eastAsia="zh-CN"/>
              </w:rPr>
              <w:t>毕业操作考核</w:t>
            </w:r>
          </w:p>
        </w:tc>
      </w:tr>
      <w:tr w14:paraId="33DB66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3C9B9512">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5614E7C9">
            <w:pPr>
              <w:widowControl/>
              <w:jc w:val="center"/>
              <w:textAlignment w:val="top"/>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lang w:bidi="ar"/>
              </w:rPr>
              <w:t>简明新疆地方史</w:t>
            </w:r>
          </w:p>
        </w:tc>
      </w:tr>
      <w:tr w14:paraId="4B98F3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2AF91024">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67542DBB">
            <w:pPr>
              <w:widowControl/>
              <w:jc w:val="center"/>
              <w:textAlignment w:val="top"/>
              <w:rPr>
                <w:rFonts w:hint="eastAsia" w:asciiTheme="minorEastAsia" w:hAnsiTheme="minorEastAsia" w:eastAsiaTheme="minorEastAsia" w:cstheme="minorEastAsia"/>
                <w:color w:val="000000"/>
                <w:sz w:val="21"/>
                <w:szCs w:val="21"/>
                <w:lang w:val="en-US" w:eastAsia="zh-CN" w:bidi="ar"/>
              </w:rPr>
            </w:pPr>
            <w:r>
              <w:rPr>
                <w:rFonts w:hint="eastAsia" w:asciiTheme="minorEastAsia" w:hAnsiTheme="minorEastAsia" w:eastAsiaTheme="minorEastAsia" w:cstheme="minorEastAsia"/>
                <w:color w:val="000000"/>
                <w:sz w:val="21"/>
                <w:szCs w:val="21"/>
                <w:lang w:bidi="ar"/>
              </w:rPr>
              <w:t>马克思主义基本原理概论</w:t>
            </w:r>
          </w:p>
        </w:tc>
      </w:tr>
      <w:tr w14:paraId="5E860D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79D2B511">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2BEE1B40">
            <w:pPr>
              <w:widowControl/>
              <w:jc w:val="center"/>
              <w:textAlignment w:val="top"/>
              <w:rPr>
                <w:rFonts w:hint="eastAsia" w:asciiTheme="minorEastAsia" w:hAnsiTheme="minorEastAsia" w:eastAsiaTheme="minorEastAsia" w:cstheme="minorEastAsia"/>
                <w:color w:val="000000"/>
                <w:sz w:val="21"/>
                <w:szCs w:val="21"/>
                <w:lang w:val="en-US" w:eastAsia="zh-CN" w:bidi="ar"/>
              </w:rPr>
            </w:pPr>
            <w:r>
              <w:rPr>
                <w:rFonts w:hint="eastAsia" w:asciiTheme="minorEastAsia" w:hAnsiTheme="minorEastAsia" w:eastAsiaTheme="minorEastAsia" w:cstheme="minorEastAsia"/>
                <w:color w:val="000000"/>
                <w:sz w:val="21"/>
                <w:szCs w:val="21"/>
                <w:lang w:bidi="ar"/>
              </w:rPr>
              <w:t>毛泽东思想和中国特色社会主义理论体系概论</w:t>
            </w:r>
          </w:p>
        </w:tc>
      </w:tr>
      <w:tr w14:paraId="7E3F70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2520141F">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62B14F23">
            <w:pPr>
              <w:widowControl/>
              <w:jc w:val="center"/>
              <w:textAlignment w:val="top"/>
              <w:rPr>
                <w:rFonts w:hint="eastAsia" w:asciiTheme="minorEastAsia" w:hAnsiTheme="minorEastAsia" w:eastAsiaTheme="minorEastAsia" w:cstheme="minorEastAsia"/>
                <w:color w:val="000000"/>
                <w:sz w:val="21"/>
                <w:szCs w:val="21"/>
                <w:lang w:val="en-US" w:eastAsia="zh-CN" w:bidi="ar"/>
              </w:rPr>
            </w:pPr>
            <w:r>
              <w:rPr>
                <w:rFonts w:hint="eastAsia" w:asciiTheme="minorEastAsia" w:hAnsiTheme="minorEastAsia" w:eastAsiaTheme="minorEastAsia" w:cstheme="minorEastAsia"/>
                <w:color w:val="000000"/>
                <w:sz w:val="21"/>
                <w:szCs w:val="21"/>
                <w:lang w:bidi="ar"/>
              </w:rPr>
              <w:t>中国近代史纲要</w:t>
            </w:r>
          </w:p>
        </w:tc>
      </w:tr>
      <w:tr w14:paraId="1A2056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438741C6">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5DBF95BF">
            <w:pPr>
              <w:widowControl/>
              <w:jc w:val="center"/>
              <w:textAlignment w:val="top"/>
              <w:rPr>
                <w:rFonts w:hint="eastAsia" w:asciiTheme="minorEastAsia" w:hAnsiTheme="minorEastAsia" w:eastAsiaTheme="minorEastAsia" w:cstheme="minorEastAsia"/>
                <w:color w:val="000000"/>
                <w:sz w:val="21"/>
                <w:szCs w:val="21"/>
                <w:lang w:val="en-US" w:eastAsia="zh-CN" w:bidi="ar"/>
              </w:rPr>
            </w:pPr>
            <w:r>
              <w:rPr>
                <w:rFonts w:hint="eastAsia" w:asciiTheme="minorEastAsia" w:hAnsiTheme="minorEastAsia" w:eastAsiaTheme="minorEastAsia" w:cstheme="minorEastAsia"/>
                <w:color w:val="000000"/>
                <w:sz w:val="21"/>
                <w:szCs w:val="21"/>
                <w:lang w:bidi="ar"/>
              </w:rPr>
              <w:t>思想道德与法治</w:t>
            </w:r>
          </w:p>
        </w:tc>
      </w:tr>
      <w:tr w14:paraId="2106B0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7FC3C447">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0F22A882">
            <w:pPr>
              <w:widowControl/>
              <w:jc w:val="center"/>
              <w:textAlignment w:val="top"/>
              <w:rPr>
                <w:rFonts w:hint="eastAsia" w:asciiTheme="minorEastAsia" w:hAnsiTheme="minorEastAsia" w:eastAsiaTheme="minorEastAsia" w:cstheme="minorEastAsia"/>
                <w:color w:val="000000"/>
                <w:sz w:val="21"/>
                <w:szCs w:val="21"/>
                <w:lang w:val="en-US" w:eastAsia="zh-CN" w:bidi="ar"/>
              </w:rPr>
            </w:pPr>
            <w:r>
              <w:rPr>
                <w:rFonts w:hint="eastAsia" w:asciiTheme="minorEastAsia" w:hAnsiTheme="minorEastAsia" w:eastAsiaTheme="minorEastAsia" w:cstheme="minorEastAsia"/>
                <w:color w:val="000000"/>
                <w:sz w:val="21"/>
                <w:szCs w:val="21"/>
                <w:lang w:bidi="ar"/>
              </w:rPr>
              <w:t>习近平新时代中国特色社会主义思想概论</w:t>
            </w:r>
          </w:p>
        </w:tc>
      </w:tr>
      <w:tr w14:paraId="1C6582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4722A4EC">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194EC452">
            <w:pPr>
              <w:widowControl/>
              <w:jc w:val="center"/>
              <w:textAlignment w:val="top"/>
              <w:rPr>
                <w:rFonts w:hint="eastAsia" w:asciiTheme="minorEastAsia" w:hAnsiTheme="minorEastAsia" w:eastAsiaTheme="minorEastAsia" w:cstheme="minorEastAsia"/>
                <w:color w:val="000000"/>
                <w:sz w:val="21"/>
                <w:szCs w:val="21"/>
                <w:lang w:val="en-US" w:eastAsia="zh-CN" w:bidi="ar"/>
              </w:rPr>
            </w:pPr>
            <w:r>
              <w:rPr>
                <w:rFonts w:hint="eastAsia" w:asciiTheme="minorEastAsia" w:hAnsiTheme="minorEastAsia" w:eastAsiaTheme="minorEastAsia" w:cstheme="minorEastAsia"/>
                <w:color w:val="000000"/>
                <w:sz w:val="21"/>
                <w:szCs w:val="21"/>
                <w:lang w:bidi="ar"/>
              </w:rPr>
              <w:t>大学生心理健康教育</w:t>
            </w:r>
          </w:p>
        </w:tc>
      </w:tr>
      <w:tr w14:paraId="323240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0820E038">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6DB5AFDE">
            <w:pPr>
              <w:widowControl/>
              <w:jc w:val="center"/>
              <w:textAlignment w:val="top"/>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lang w:bidi="ar"/>
              </w:rPr>
              <w:t>大学英语B</w:t>
            </w:r>
          </w:p>
        </w:tc>
      </w:tr>
      <w:tr w14:paraId="765EBF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0CDF0D24">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3FD6E7BF">
            <w:pPr>
              <w:widowControl/>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lang w:bidi="ar"/>
              </w:rPr>
              <w:t>大学语文B</w:t>
            </w:r>
          </w:p>
        </w:tc>
      </w:tr>
      <w:tr w14:paraId="2EA419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7952D3FA">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0C57F3ED">
            <w:pPr>
              <w:widowControl/>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lang w:bidi="ar"/>
              </w:rPr>
              <w:t>形势与政策</w:t>
            </w:r>
          </w:p>
        </w:tc>
      </w:tr>
      <w:tr w14:paraId="78D61B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6E58107D">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1190270F">
            <w:pPr>
              <w:widowControl/>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bidi="ar"/>
              </w:rPr>
              <w:t>生理学</w:t>
            </w:r>
          </w:p>
        </w:tc>
      </w:tr>
      <w:tr w14:paraId="40ECED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3630F48B">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2AA231E6">
            <w:pPr>
              <w:widowControl/>
              <w:jc w:val="center"/>
              <w:textAlignment w:val="top"/>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lang w:bidi="ar"/>
              </w:rPr>
              <w:t>系统解剖学</w:t>
            </w:r>
          </w:p>
        </w:tc>
      </w:tr>
      <w:tr w14:paraId="13E16A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42CDA8C8">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261ED98B">
            <w:pPr>
              <w:widowControl/>
              <w:jc w:val="center"/>
              <w:textAlignment w:val="top"/>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lang w:bidi="ar"/>
              </w:rPr>
              <w:t>卫生微生物学</w:t>
            </w:r>
          </w:p>
        </w:tc>
      </w:tr>
      <w:tr w14:paraId="7BE607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6513B518">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03B017AF">
            <w:pPr>
              <w:widowControl/>
              <w:jc w:val="center"/>
              <w:textAlignment w:val="top"/>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lang w:bidi="ar"/>
              </w:rPr>
              <w:t>医学免疫学</w:t>
            </w:r>
          </w:p>
        </w:tc>
      </w:tr>
      <w:tr w14:paraId="5679F7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4C112BBE">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61C505B8">
            <w:pPr>
              <w:widowControl/>
              <w:jc w:val="center"/>
              <w:textAlignment w:val="top"/>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lang w:bidi="ar"/>
              </w:rPr>
              <w:t>生物化学</w:t>
            </w:r>
          </w:p>
        </w:tc>
      </w:tr>
      <w:tr w14:paraId="3A8C45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0FE695F8">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01D34AAC">
            <w:pPr>
              <w:widowControl/>
              <w:jc w:val="center"/>
              <w:textAlignment w:val="top"/>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lang w:bidi="ar"/>
              </w:rPr>
              <w:t>医用化学（基础+有机）</w:t>
            </w:r>
          </w:p>
        </w:tc>
      </w:tr>
      <w:tr w14:paraId="6EAF10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24B3BF4F">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32D52D33">
            <w:pPr>
              <w:widowControl/>
              <w:jc w:val="center"/>
              <w:textAlignment w:val="top"/>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lang w:bidi="ar"/>
              </w:rPr>
              <w:t>分析化学</w:t>
            </w:r>
          </w:p>
        </w:tc>
      </w:tr>
      <w:tr w14:paraId="04A84E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5B5142C9">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74CB30CF">
            <w:pPr>
              <w:widowControl/>
              <w:jc w:val="center"/>
              <w:textAlignment w:val="top"/>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lang w:bidi="ar"/>
              </w:rPr>
              <w:t>仪器分析</w:t>
            </w:r>
          </w:p>
        </w:tc>
      </w:tr>
      <w:tr w14:paraId="460662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790EED78">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4D7C9E16">
            <w:pPr>
              <w:widowControl/>
              <w:jc w:val="center"/>
              <w:textAlignment w:val="top"/>
              <w:rPr>
                <w:rFonts w:hint="eastAsia"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color w:val="000000"/>
                <w:sz w:val="21"/>
                <w:szCs w:val="21"/>
                <w:lang w:bidi="ar"/>
              </w:rPr>
              <w:t>营养与食品卫生学</w:t>
            </w:r>
          </w:p>
        </w:tc>
      </w:tr>
      <w:tr w14:paraId="577C08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347FC267">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320AD8F9">
            <w:pPr>
              <w:widowControl/>
              <w:jc w:val="center"/>
              <w:textAlignment w:val="top"/>
              <w:rPr>
                <w:rFonts w:hint="eastAsia"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color w:val="000000"/>
                <w:sz w:val="21"/>
                <w:szCs w:val="21"/>
                <w:lang w:bidi="ar"/>
              </w:rPr>
              <w:t>职业卫生与职业医学</w:t>
            </w:r>
          </w:p>
        </w:tc>
      </w:tr>
      <w:tr w14:paraId="69B18C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1B8BD893">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263308E0">
            <w:pPr>
              <w:widowControl/>
              <w:jc w:val="center"/>
              <w:textAlignment w:val="center"/>
              <w:rPr>
                <w:rFonts w:hint="eastAsia"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color w:val="000000"/>
                <w:sz w:val="21"/>
                <w:szCs w:val="21"/>
                <w:lang w:bidi="ar"/>
              </w:rPr>
              <w:t>环境卫生学</w:t>
            </w:r>
          </w:p>
        </w:tc>
      </w:tr>
      <w:tr w14:paraId="74C8F4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460F802B">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3C31D491">
            <w:pPr>
              <w:widowControl/>
              <w:jc w:val="center"/>
              <w:textAlignment w:val="center"/>
              <w:rPr>
                <w:rFonts w:hint="eastAsia"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color w:val="000000"/>
                <w:sz w:val="21"/>
                <w:szCs w:val="21"/>
                <w:lang w:bidi="ar"/>
              </w:rPr>
              <w:t>流行病学</w:t>
            </w:r>
          </w:p>
        </w:tc>
      </w:tr>
      <w:tr w14:paraId="41EDC6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38F240FC">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2672DF2A">
            <w:pPr>
              <w:widowControl/>
              <w:jc w:val="center"/>
              <w:textAlignment w:val="center"/>
              <w:rPr>
                <w:rFonts w:hint="eastAsia"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color w:val="000000"/>
                <w:sz w:val="21"/>
                <w:szCs w:val="21"/>
                <w:lang w:bidi="ar"/>
              </w:rPr>
              <w:t>卫生统计学</w:t>
            </w:r>
          </w:p>
        </w:tc>
      </w:tr>
      <w:tr w14:paraId="747A72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385CE506">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0D2570CF">
            <w:pPr>
              <w:widowControl/>
              <w:jc w:val="center"/>
              <w:textAlignment w:val="center"/>
              <w:rPr>
                <w:rFonts w:hint="eastAsia"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color w:val="000000"/>
                <w:sz w:val="21"/>
                <w:szCs w:val="21"/>
                <w:lang w:bidi="ar"/>
              </w:rPr>
              <w:t>社会医学</w:t>
            </w:r>
          </w:p>
        </w:tc>
      </w:tr>
      <w:tr w14:paraId="19F42E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5D05B0B2">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01ADBCA9">
            <w:pPr>
              <w:widowControl/>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lang w:bidi="ar"/>
              </w:rPr>
              <w:t>医学伦理学</w:t>
            </w:r>
          </w:p>
        </w:tc>
      </w:tr>
      <w:tr w14:paraId="10E9FB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456248A3">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1C1D93F4">
            <w:pPr>
              <w:widowControl/>
              <w:jc w:val="center"/>
              <w:textAlignment w:val="top"/>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lang w:bidi="ar"/>
              </w:rPr>
              <w:t>卫生检疫学</w:t>
            </w:r>
          </w:p>
        </w:tc>
      </w:tr>
      <w:tr w14:paraId="29F715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59C60E24">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7234EFA0">
            <w:pPr>
              <w:widowControl/>
              <w:jc w:val="center"/>
              <w:textAlignment w:val="top"/>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lang w:bidi="ar"/>
              </w:rPr>
              <w:t>空气理化检验</w:t>
            </w:r>
          </w:p>
        </w:tc>
      </w:tr>
      <w:tr w14:paraId="2E7688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44A956EC">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492A29BB">
            <w:pPr>
              <w:widowControl/>
              <w:jc w:val="center"/>
              <w:textAlignment w:val="top"/>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lang w:bidi="ar"/>
              </w:rPr>
              <w:t>水质理化检验</w:t>
            </w:r>
          </w:p>
        </w:tc>
      </w:tr>
      <w:tr w14:paraId="6D0692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073157D7">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01570D73">
            <w:pPr>
              <w:widowControl/>
              <w:jc w:val="center"/>
              <w:textAlignment w:val="top"/>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lang w:bidi="ar"/>
              </w:rPr>
              <w:t>食品理化检验</w:t>
            </w:r>
          </w:p>
        </w:tc>
      </w:tr>
      <w:tr w14:paraId="646BBD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529D488D">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2BE67F61">
            <w:pPr>
              <w:widowControl/>
              <w:jc w:val="center"/>
              <w:textAlignment w:val="top"/>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lang w:bidi="ar"/>
              </w:rPr>
              <w:t>生物材料检验</w:t>
            </w:r>
          </w:p>
        </w:tc>
      </w:tr>
      <w:tr w14:paraId="418DFD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2A910738">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79E46BF3">
            <w:pPr>
              <w:widowControl/>
              <w:jc w:val="center"/>
              <w:textAlignment w:val="top"/>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lang w:bidi="ar"/>
              </w:rPr>
              <w:t>细菌学检验</w:t>
            </w:r>
          </w:p>
        </w:tc>
      </w:tr>
      <w:tr w14:paraId="0DE006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16BA94C1">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635FF94D">
            <w:pPr>
              <w:widowControl/>
              <w:jc w:val="center"/>
              <w:textAlignment w:val="top"/>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lang w:bidi="ar"/>
              </w:rPr>
              <w:t>病毒学检验</w:t>
            </w:r>
          </w:p>
        </w:tc>
      </w:tr>
      <w:tr w14:paraId="076057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63A30FFA">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1A207F26">
            <w:pPr>
              <w:widowControl/>
              <w:jc w:val="center"/>
              <w:textAlignment w:val="top"/>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lang w:bidi="ar"/>
              </w:rPr>
              <w:t>寄生虫学检验</w:t>
            </w:r>
          </w:p>
        </w:tc>
      </w:tr>
      <w:tr w14:paraId="2D6005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2ABEC8DC">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21F1B831">
            <w:pPr>
              <w:widowControl/>
              <w:jc w:val="center"/>
              <w:textAlignment w:val="top"/>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lang w:bidi="ar"/>
              </w:rPr>
              <w:t>免疫学检验</w:t>
            </w:r>
          </w:p>
        </w:tc>
      </w:tr>
      <w:tr w14:paraId="437EA9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2AC0C3DD">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2BEEB1E1">
            <w:pPr>
              <w:widowControl/>
              <w:jc w:val="center"/>
              <w:textAlignment w:val="top"/>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lang w:bidi="ar"/>
              </w:rPr>
              <w:t>临床检验基础</w:t>
            </w:r>
          </w:p>
        </w:tc>
      </w:tr>
      <w:tr w14:paraId="28A289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5A794148">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6509D4CE">
            <w:pPr>
              <w:widowControl/>
              <w:jc w:val="center"/>
              <w:textAlignment w:val="top"/>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lang w:bidi="ar"/>
              </w:rPr>
              <w:t>实验室管理与生物安全</w:t>
            </w:r>
          </w:p>
        </w:tc>
      </w:tr>
      <w:tr w14:paraId="20DAFE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30715952">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31809C96">
            <w:pPr>
              <w:widowControl/>
              <w:jc w:val="center"/>
              <w:textAlignment w:val="top"/>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lang w:bidi="ar"/>
              </w:rPr>
              <w:t>卫生毒理学</w:t>
            </w:r>
          </w:p>
        </w:tc>
      </w:tr>
      <w:tr w14:paraId="1D59F0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193C6990">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6328B3EB">
            <w:pPr>
              <w:widowControl/>
              <w:jc w:val="center"/>
              <w:textAlignment w:val="top"/>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lang w:bidi="ar"/>
              </w:rPr>
              <w:t>文献检索与文献分析</w:t>
            </w:r>
          </w:p>
        </w:tc>
      </w:tr>
      <w:tr w14:paraId="29C232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02A8CB96">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25823ADA">
            <w:pPr>
              <w:widowControl/>
              <w:jc w:val="center"/>
              <w:textAlignment w:val="top"/>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lang w:bidi="ar"/>
              </w:rPr>
              <w:t>医学科研设计及论文写作</w:t>
            </w:r>
          </w:p>
        </w:tc>
      </w:tr>
      <w:tr w14:paraId="58E3B9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10FA5897">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26ABBC51">
            <w:pPr>
              <w:widowControl/>
              <w:jc w:val="center"/>
              <w:textAlignment w:val="top"/>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lang w:bidi="ar"/>
              </w:rPr>
              <w:t>突发公共卫生事件应急概论</w:t>
            </w:r>
          </w:p>
        </w:tc>
      </w:tr>
      <w:tr w14:paraId="643931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66E03751">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70668F3F">
            <w:pPr>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入学教育</w:t>
            </w:r>
          </w:p>
        </w:tc>
      </w:tr>
      <w:tr w14:paraId="59062E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6C934E99">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4E495AF0">
            <w:pPr>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毕业实习</w:t>
            </w:r>
          </w:p>
        </w:tc>
      </w:tr>
      <w:tr w14:paraId="21FC1E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3BA0F547">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5C4789D7">
            <w:pPr>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毕业设计（综述）</w:t>
            </w:r>
          </w:p>
        </w:tc>
      </w:tr>
      <w:tr w14:paraId="7437AC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34439AE5">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410EF605">
            <w:pPr>
              <w:jc w:val="center"/>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rPr>
              <w:t>大学英语</w:t>
            </w:r>
          </w:p>
        </w:tc>
      </w:tr>
      <w:tr w14:paraId="27A608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0A72F813">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22DBE1B7">
            <w:pPr>
              <w:jc w:val="center"/>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rPr>
              <w:t>大学语文</w:t>
            </w:r>
          </w:p>
        </w:tc>
      </w:tr>
      <w:tr w14:paraId="479DD0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1C036BFD">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4C1ADE2F">
            <w:pPr>
              <w:jc w:val="center"/>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rPr>
              <w:t>简明新疆地方史</w:t>
            </w:r>
          </w:p>
        </w:tc>
      </w:tr>
      <w:tr w14:paraId="548D07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37ECC10F">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5A7573F3">
            <w:pPr>
              <w:jc w:val="center"/>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rPr>
              <w:t>就业指导课</w:t>
            </w:r>
          </w:p>
        </w:tc>
      </w:tr>
      <w:tr w14:paraId="5E3C46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576CF48E">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190B191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思想道德与法治</w:t>
            </w:r>
          </w:p>
        </w:tc>
      </w:tr>
      <w:tr w14:paraId="366542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0C029D64">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5B53551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中国近现代史纲要</w:t>
            </w:r>
          </w:p>
        </w:tc>
      </w:tr>
      <w:tr w14:paraId="0DDDDB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3FE9D982">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1B843FF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形势与政策1</w:t>
            </w:r>
          </w:p>
        </w:tc>
      </w:tr>
      <w:tr w14:paraId="126BD4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4E2CD713">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44944DD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毛泽东思想和中国特色社会主义理论体系概论</w:t>
            </w:r>
          </w:p>
        </w:tc>
      </w:tr>
      <w:tr w14:paraId="32FEAF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0110955B">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6E74414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马克思主义基本原理概论</w:t>
            </w:r>
          </w:p>
        </w:tc>
      </w:tr>
      <w:tr w14:paraId="39EE25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52542E15">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4FE8062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习近平新时代中国特色社会主义思想概论</w:t>
            </w:r>
          </w:p>
        </w:tc>
      </w:tr>
      <w:tr w14:paraId="1000E5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4935C212">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4BB590C5">
            <w:pPr>
              <w:jc w:val="center"/>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lang w:val="en-US" w:eastAsia="zh-CN"/>
              </w:rPr>
              <w:t>口腔组织病理学</w:t>
            </w:r>
          </w:p>
        </w:tc>
      </w:tr>
      <w:tr w14:paraId="3EB594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48403BD8">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7AECF028">
            <w:pPr>
              <w:jc w:val="center"/>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lang w:val="en-US" w:eastAsia="zh-CN"/>
              </w:rPr>
              <w:t>病理生理学</w:t>
            </w:r>
          </w:p>
        </w:tc>
      </w:tr>
      <w:tr w14:paraId="3881DB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530916C4">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5E652DEB">
            <w:pPr>
              <w:jc w:val="center"/>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lang w:val="en-US" w:eastAsia="zh-CN"/>
              </w:rPr>
              <w:t>药理学</w:t>
            </w:r>
          </w:p>
        </w:tc>
      </w:tr>
      <w:tr w14:paraId="6724DB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18121ABE">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11CBE4E0">
            <w:pPr>
              <w:jc w:val="center"/>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lang w:val="en-US" w:eastAsia="zh-CN"/>
              </w:rPr>
              <w:t>诊断学</w:t>
            </w:r>
          </w:p>
        </w:tc>
      </w:tr>
      <w:tr w14:paraId="3B30C5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20BF64D1">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79F9E131">
            <w:pPr>
              <w:jc w:val="center"/>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lang w:val="en-US" w:eastAsia="zh-CN"/>
              </w:rPr>
              <w:t>生理学</w:t>
            </w:r>
          </w:p>
        </w:tc>
      </w:tr>
      <w:tr w14:paraId="54AA8B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18FAD872">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4916C9C8">
            <w:pPr>
              <w:jc w:val="center"/>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rPr>
              <w:t>医学免疫学</w:t>
            </w:r>
          </w:p>
        </w:tc>
      </w:tr>
      <w:tr w14:paraId="472A86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6D96B496">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03A28747">
            <w:pPr>
              <w:jc w:val="center"/>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rPr>
              <w:t>口腔预防医学</w:t>
            </w:r>
          </w:p>
        </w:tc>
      </w:tr>
      <w:tr w14:paraId="71F418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57B76999">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4BBC9FC6">
            <w:pPr>
              <w:jc w:val="center"/>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rPr>
              <w:t>口腔材料学</w:t>
            </w:r>
          </w:p>
        </w:tc>
      </w:tr>
      <w:tr w14:paraId="3C9816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1DEEBA84">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48B037A7">
            <w:pPr>
              <w:jc w:val="center"/>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rPr>
              <w:t>口腔影像诊断学</w:t>
            </w:r>
          </w:p>
        </w:tc>
      </w:tr>
      <w:tr w14:paraId="13B0FF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5086A2A9">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0056CEBE">
            <w:pPr>
              <w:jc w:val="center"/>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rPr>
              <w:t>牙体牙髓病学</w:t>
            </w:r>
          </w:p>
        </w:tc>
      </w:tr>
      <w:tr w14:paraId="5B5F23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7B08CF94">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5B5A6472">
            <w:pPr>
              <w:jc w:val="center"/>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rPr>
              <w:t>儿童口腔医学</w:t>
            </w:r>
          </w:p>
        </w:tc>
      </w:tr>
      <w:tr w14:paraId="559916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03BA8CCC">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08AD5E23">
            <w:pPr>
              <w:jc w:val="center"/>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rPr>
              <w:t>口腔颌面外科学</w:t>
            </w:r>
          </w:p>
        </w:tc>
      </w:tr>
      <w:tr w14:paraId="438C1D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6EA866BB">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4845897F">
            <w:pPr>
              <w:jc w:val="center"/>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rPr>
              <w:t>口腔修复学</w:t>
            </w:r>
          </w:p>
        </w:tc>
      </w:tr>
      <w:tr w14:paraId="48909B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0BEF619D">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718B6BCB">
            <w:pPr>
              <w:jc w:val="center"/>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rPr>
              <w:t>口腔粘膜病学</w:t>
            </w:r>
          </w:p>
        </w:tc>
      </w:tr>
      <w:tr w14:paraId="2CE0AF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112CB542">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7000FF83">
            <w:pPr>
              <w:jc w:val="center"/>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rPr>
              <w:t>牙周病学</w:t>
            </w:r>
          </w:p>
        </w:tc>
      </w:tr>
      <w:tr w14:paraId="373BBD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2AFE18E1">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420CBE79">
            <w:pPr>
              <w:jc w:val="center"/>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rPr>
              <w:t>口腔正畸学</w:t>
            </w:r>
          </w:p>
        </w:tc>
      </w:tr>
      <w:tr w14:paraId="3ACDD6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3C1A0DC0">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232F6C34">
            <w:pPr>
              <w:jc w:val="center"/>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rPr>
              <w:t>牙合学</w:t>
            </w:r>
          </w:p>
        </w:tc>
      </w:tr>
      <w:tr w14:paraId="444F05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4AC683FF">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378820CC">
            <w:pPr>
              <w:jc w:val="center"/>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rPr>
              <w:t>口腔种植学</w:t>
            </w:r>
          </w:p>
        </w:tc>
      </w:tr>
      <w:tr w14:paraId="151E36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6CA87C73">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49A4F158">
            <w:pPr>
              <w:jc w:val="center"/>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rPr>
              <w:t>急诊医学</w:t>
            </w:r>
          </w:p>
        </w:tc>
      </w:tr>
      <w:tr w14:paraId="79B130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341058E0">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0B65E56D">
            <w:pPr>
              <w:jc w:val="center"/>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rPr>
              <w:t>循证医学</w:t>
            </w:r>
          </w:p>
        </w:tc>
      </w:tr>
      <w:tr w14:paraId="6B988B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7AEE72B3">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36F6D6D6">
            <w:pPr>
              <w:jc w:val="center"/>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rPr>
              <w:t>卫生法学</w:t>
            </w:r>
          </w:p>
        </w:tc>
      </w:tr>
      <w:tr w14:paraId="4CA862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16E62A56">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094350ED">
            <w:pPr>
              <w:jc w:val="center"/>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rPr>
              <w:t>医患关系及沟通技巧</w:t>
            </w:r>
          </w:p>
        </w:tc>
      </w:tr>
      <w:tr w14:paraId="682D66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33DA976E">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3BB76879">
            <w:pPr>
              <w:jc w:val="center"/>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rPr>
              <w:t>文献检索与文献分析</w:t>
            </w:r>
          </w:p>
        </w:tc>
      </w:tr>
      <w:tr w14:paraId="22C8B4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492F6D3B">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620652E9">
            <w:pPr>
              <w:jc w:val="center"/>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rPr>
              <w:t>入学教育</w:t>
            </w:r>
          </w:p>
        </w:tc>
      </w:tr>
      <w:tr w14:paraId="5E9D15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526C73CD">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5B15F8BE">
            <w:pPr>
              <w:jc w:val="center"/>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rPr>
              <w:t>毕业实习</w:t>
            </w:r>
          </w:p>
        </w:tc>
      </w:tr>
      <w:tr w14:paraId="1CD53F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1CE8CC09">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48300218">
            <w:pPr>
              <w:jc w:val="center"/>
              <w:rPr>
                <w:rFonts w:hint="eastAsia" w:asciiTheme="minorEastAsia" w:hAnsiTheme="minorEastAsia" w:eastAsiaTheme="minorEastAsia" w:cstheme="minorEastAsia"/>
                <w:color w:val="000000" w:themeColor="text1"/>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大学英语</w:t>
            </w:r>
          </w:p>
        </w:tc>
      </w:tr>
      <w:tr w14:paraId="67CA15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49D5C83B">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07BE70B0">
            <w:pPr>
              <w:jc w:val="center"/>
              <w:rPr>
                <w:rFonts w:hint="eastAsia" w:asciiTheme="minorEastAsia" w:hAnsiTheme="minorEastAsia" w:eastAsiaTheme="minorEastAsia" w:cstheme="minorEastAsia"/>
                <w:color w:val="000000" w:themeColor="text1"/>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大学语文</w:t>
            </w:r>
          </w:p>
        </w:tc>
      </w:tr>
      <w:tr w14:paraId="1072BD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5940BD58">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65D09D0F">
            <w:pPr>
              <w:jc w:val="center"/>
              <w:rPr>
                <w:rFonts w:hint="eastAsia" w:asciiTheme="minorEastAsia" w:hAnsiTheme="minorEastAsia" w:eastAsiaTheme="minorEastAsia" w:cstheme="minorEastAsia"/>
                <w:color w:val="000000" w:themeColor="text1"/>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简明新疆地方史</w:t>
            </w:r>
          </w:p>
        </w:tc>
      </w:tr>
      <w:tr w14:paraId="635A0D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7C8D0065">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0A7C3F51">
            <w:pPr>
              <w:jc w:val="center"/>
              <w:rPr>
                <w:rFonts w:hint="eastAsia" w:asciiTheme="minorEastAsia" w:hAnsiTheme="minorEastAsia" w:eastAsiaTheme="minorEastAsia" w:cstheme="minorEastAsia"/>
                <w:color w:val="000000" w:themeColor="text1"/>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就业指导课</w:t>
            </w:r>
          </w:p>
        </w:tc>
      </w:tr>
      <w:tr w14:paraId="382718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36292FB0">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16A60C7C">
            <w:pPr>
              <w:spacing w:line="240" w:lineRule="exact"/>
              <w:jc w:val="center"/>
              <w:rPr>
                <w:rFonts w:hint="eastAsia" w:asciiTheme="minorEastAsia" w:hAnsiTheme="minorEastAsia" w:eastAsiaTheme="minorEastAsia" w:cstheme="minorEastAsia"/>
                <w:color w:val="000000" w:themeColor="text1"/>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大学生心理健康教育</w:t>
            </w:r>
          </w:p>
        </w:tc>
      </w:tr>
      <w:tr w14:paraId="1B62FA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618A1D31">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4BCBFB80">
            <w:pPr>
              <w:spacing w:line="240" w:lineRule="exact"/>
              <w:jc w:val="center"/>
              <w:rPr>
                <w:rFonts w:hint="eastAsia" w:asciiTheme="minorEastAsia" w:hAnsiTheme="minorEastAsia" w:eastAsiaTheme="minorEastAsia" w:cstheme="minorEastAsia"/>
                <w:color w:val="000000" w:themeColor="text1"/>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马克思主义基本原理</w:t>
            </w:r>
          </w:p>
        </w:tc>
      </w:tr>
      <w:tr w14:paraId="7513F0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51D974D6">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3B9C22D9">
            <w:pPr>
              <w:spacing w:line="240" w:lineRule="exact"/>
              <w:jc w:val="center"/>
              <w:rPr>
                <w:rFonts w:hint="eastAsia" w:asciiTheme="minorEastAsia" w:hAnsiTheme="minorEastAsia" w:eastAsiaTheme="minorEastAsia" w:cstheme="minorEastAsia"/>
                <w:color w:val="000000" w:themeColor="text1"/>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毛泽东思想和中国特色社会主义理论体系概论</w:t>
            </w:r>
          </w:p>
        </w:tc>
      </w:tr>
      <w:tr w14:paraId="6494E2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5911EDE9">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135AB64D">
            <w:pPr>
              <w:jc w:val="center"/>
              <w:rPr>
                <w:rFonts w:hint="eastAsia" w:asciiTheme="minorEastAsia" w:hAnsiTheme="minorEastAsia" w:eastAsiaTheme="minorEastAsia" w:cstheme="minorEastAsia"/>
                <w:color w:val="000000" w:themeColor="text1"/>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中国近现代史纲要</w:t>
            </w:r>
          </w:p>
        </w:tc>
      </w:tr>
      <w:tr w14:paraId="47339D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705DCFAE">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08DFB7AB">
            <w:pPr>
              <w:jc w:val="center"/>
              <w:rPr>
                <w:rFonts w:hint="eastAsia" w:asciiTheme="minorEastAsia" w:hAnsiTheme="minorEastAsia" w:eastAsiaTheme="minorEastAsia" w:cstheme="minorEastAsia"/>
                <w:color w:val="000000" w:themeColor="text1"/>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思想道德与法治</w:t>
            </w:r>
          </w:p>
        </w:tc>
      </w:tr>
      <w:tr w14:paraId="2B1104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550BD409">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2ADEC1A2">
            <w:pPr>
              <w:jc w:val="center"/>
              <w:rPr>
                <w:rFonts w:hint="eastAsia" w:asciiTheme="minorEastAsia" w:hAnsiTheme="minorEastAsia" w:eastAsiaTheme="minorEastAsia" w:cstheme="minorEastAsia"/>
                <w:color w:val="000000" w:themeColor="text1"/>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形势与政策</w:t>
            </w:r>
          </w:p>
        </w:tc>
      </w:tr>
      <w:tr w14:paraId="66B914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28151F34">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5778DA43">
            <w:pPr>
              <w:spacing w:line="240" w:lineRule="exact"/>
              <w:jc w:val="center"/>
              <w:rPr>
                <w:rFonts w:hint="eastAsia" w:asciiTheme="minorEastAsia" w:hAnsiTheme="minorEastAsia" w:eastAsiaTheme="minorEastAsia" w:cstheme="minorEastAsia"/>
                <w:color w:val="000000" w:themeColor="text1"/>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习近平新时代中国特色社会主义思想</w:t>
            </w:r>
          </w:p>
        </w:tc>
      </w:tr>
      <w:tr w14:paraId="3A835B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10D098A1">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2CF3C52B">
            <w:pPr>
              <w:jc w:val="center"/>
              <w:rPr>
                <w:rFonts w:hint="eastAsia" w:asciiTheme="minorEastAsia" w:hAnsiTheme="minorEastAsia" w:eastAsiaTheme="minorEastAsia" w:cstheme="minorEastAsia"/>
                <w:color w:val="000000" w:themeColor="text1"/>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护理学导论</w:t>
            </w:r>
          </w:p>
        </w:tc>
      </w:tr>
      <w:tr w14:paraId="1D42C1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1AB4C60D">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10E6A98D">
            <w:pPr>
              <w:jc w:val="center"/>
              <w:rPr>
                <w:rFonts w:hint="eastAsia" w:asciiTheme="minorEastAsia" w:hAnsiTheme="minorEastAsia" w:eastAsiaTheme="minorEastAsia" w:cstheme="minorEastAsia"/>
                <w:color w:val="000000" w:themeColor="text1"/>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人体机能学</w:t>
            </w:r>
          </w:p>
        </w:tc>
      </w:tr>
      <w:tr w14:paraId="105A20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711980D0">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5089DD3F">
            <w:pPr>
              <w:jc w:val="center"/>
              <w:rPr>
                <w:rFonts w:hint="eastAsia" w:asciiTheme="minorEastAsia" w:hAnsiTheme="minorEastAsia" w:eastAsiaTheme="minorEastAsia" w:cstheme="minorEastAsia"/>
                <w:color w:val="000000" w:themeColor="text1"/>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基础护理学</w:t>
            </w:r>
          </w:p>
        </w:tc>
      </w:tr>
      <w:tr w14:paraId="2CB161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1388946F">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0C9F44C6">
            <w:pPr>
              <w:jc w:val="center"/>
              <w:rPr>
                <w:rFonts w:hint="eastAsia" w:asciiTheme="minorEastAsia" w:hAnsiTheme="minorEastAsia" w:eastAsiaTheme="minorEastAsia" w:cstheme="minorEastAsia"/>
                <w:color w:val="000000" w:themeColor="text1"/>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健康评估</w:t>
            </w:r>
          </w:p>
        </w:tc>
      </w:tr>
      <w:tr w14:paraId="3C0A42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52326D2F">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1943B324">
            <w:pPr>
              <w:jc w:val="center"/>
              <w:rPr>
                <w:rFonts w:hint="eastAsia" w:asciiTheme="minorEastAsia" w:hAnsiTheme="minorEastAsia" w:eastAsiaTheme="minorEastAsia" w:cstheme="minorEastAsia"/>
                <w:color w:val="000000" w:themeColor="text1"/>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药理学</w:t>
            </w:r>
          </w:p>
        </w:tc>
      </w:tr>
      <w:tr w14:paraId="10B24F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37497A05">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07E160D1">
            <w:pPr>
              <w:jc w:val="center"/>
              <w:rPr>
                <w:rFonts w:hint="eastAsia" w:asciiTheme="minorEastAsia" w:hAnsiTheme="minorEastAsia" w:eastAsiaTheme="minorEastAsia" w:cstheme="minorEastAsia"/>
                <w:color w:val="000000" w:themeColor="text1"/>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护理伦理学</w:t>
            </w:r>
          </w:p>
        </w:tc>
      </w:tr>
      <w:tr w14:paraId="2E9ADC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2F8E9BAC">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70FDD108">
            <w:pPr>
              <w:jc w:val="center"/>
              <w:rPr>
                <w:rFonts w:hint="eastAsia" w:asciiTheme="minorEastAsia" w:hAnsiTheme="minorEastAsia" w:eastAsiaTheme="minorEastAsia" w:cstheme="minorEastAsia"/>
                <w:color w:val="000000" w:themeColor="text1"/>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护理心理学</w:t>
            </w:r>
          </w:p>
        </w:tc>
      </w:tr>
      <w:tr w14:paraId="5998A4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3BE997D7">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5165D078">
            <w:pPr>
              <w:jc w:val="center"/>
              <w:rPr>
                <w:rFonts w:hint="eastAsia" w:asciiTheme="minorEastAsia" w:hAnsiTheme="minorEastAsia" w:eastAsiaTheme="minorEastAsia" w:cstheme="minorEastAsia"/>
                <w:color w:val="000000" w:themeColor="text1"/>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卫生学</w:t>
            </w:r>
          </w:p>
        </w:tc>
      </w:tr>
      <w:tr w14:paraId="375813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693E50B6">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55304A5C">
            <w:pPr>
              <w:jc w:val="center"/>
              <w:rPr>
                <w:rFonts w:hint="eastAsia" w:asciiTheme="minorEastAsia" w:hAnsiTheme="minorEastAsia" w:eastAsiaTheme="minorEastAsia" w:cstheme="minorEastAsia"/>
                <w:color w:val="000000" w:themeColor="text1"/>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医学统计学、流行病学</w:t>
            </w:r>
          </w:p>
        </w:tc>
      </w:tr>
      <w:tr w14:paraId="1B828C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46E567FC">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4AE490A5">
            <w:pPr>
              <w:jc w:val="center"/>
              <w:rPr>
                <w:rFonts w:hint="eastAsia" w:asciiTheme="minorEastAsia" w:hAnsiTheme="minorEastAsia" w:eastAsiaTheme="minorEastAsia" w:cstheme="minorEastAsia"/>
                <w:color w:val="000000" w:themeColor="text1"/>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护理管理学</w:t>
            </w:r>
          </w:p>
        </w:tc>
      </w:tr>
      <w:tr w14:paraId="0B4010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5DD49DA0">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7351CFAA">
            <w:pPr>
              <w:jc w:val="center"/>
              <w:rPr>
                <w:rFonts w:hint="eastAsia" w:asciiTheme="minorEastAsia" w:hAnsiTheme="minorEastAsia" w:eastAsiaTheme="minorEastAsia" w:cstheme="minorEastAsia"/>
                <w:color w:val="000000" w:themeColor="text1"/>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内科护理学</w:t>
            </w:r>
          </w:p>
        </w:tc>
      </w:tr>
      <w:tr w14:paraId="1E7C57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366FD794">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5BAC6A18">
            <w:pPr>
              <w:jc w:val="center"/>
              <w:rPr>
                <w:rFonts w:hint="eastAsia" w:asciiTheme="minorEastAsia" w:hAnsiTheme="minorEastAsia" w:eastAsiaTheme="minorEastAsia" w:cstheme="minorEastAsia"/>
                <w:color w:val="000000" w:themeColor="text1"/>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外科护理学</w:t>
            </w:r>
          </w:p>
        </w:tc>
      </w:tr>
      <w:tr w14:paraId="194133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3D71F0EA">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3C7CAE79">
            <w:pPr>
              <w:jc w:val="center"/>
              <w:rPr>
                <w:rFonts w:hint="eastAsia" w:asciiTheme="minorEastAsia" w:hAnsiTheme="minorEastAsia" w:eastAsiaTheme="minorEastAsia" w:cstheme="minorEastAsia"/>
                <w:color w:val="000000" w:themeColor="text1"/>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妇产科护理学</w:t>
            </w:r>
          </w:p>
        </w:tc>
      </w:tr>
      <w:tr w14:paraId="7A6929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03CF361D">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0C639A1F">
            <w:pPr>
              <w:jc w:val="center"/>
              <w:rPr>
                <w:rFonts w:hint="eastAsia" w:asciiTheme="minorEastAsia" w:hAnsiTheme="minorEastAsia" w:eastAsiaTheme="minorEastAsia" w:cstheme="minorEastAsia"/>
                <w:color w:val="000000" w:themeColor="text1"/>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精神科护理学</w:t>
            </w:r>
          </w:p>
        </w:tc>
      </w:tr>
      <w:tr w14:paraId="0716B8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77C7DDFE">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0982A3DB">
            <w:pPr>
              <w:jc w:val="center"/>
              <w:rPr>
                <w:rFonts w:hint="eastAsia" w:asciiTheme="minorEastAsia" w:hAnsiTheme="minorEastAsia" w:eastAsiaTheme="minorEastAsia" w:cstheme="minorEastAsia"/>
                <w:color w:val="000000" w:themeColor="text1"/>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儿科护理学</w:t>
            </w:r>
          </w:p>
        </w:tc>
      </w:tr>
      <w:tr w14:paraId="2AF8FD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64D3AEF0">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5D9107AF">
            <w:pPr>
              <w:jc w:val="center"/>
              <w:rPr>
                <w:rFonts w:hint="eastAsia" w:asciiTheme="minorEastAsia" w:hAnsiTheme="minorEastAsia" w:eastAsiaTheme="minorEastAsia" w:cstheme="minorEastAsia"/>
                <w:color w:val="000000" w:themeColor="text1"/>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社区护理学</w:t>
            </w:r>
          </w:p>
        </w:tc>
      </w:tr>
      <w:tr w14:paraId="18FA3A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16571CA7">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4072F543">
            <w:pPr>
              <w:jc w:val="center"/>
              <w:rPr>
                <w:rFonts w:hint="eastAsia" w:asciiTheme="minorEastAsia" w:hAnsiTheme="minorEastAsia" w:eastAsiaTheme="minorEastAsia" w:cstheme="minorEastAsia"/>
                <w:color w:val="000000" w:themeColor="text1"/>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康复护理学</w:t>
            </w:r>
          </w:p>
        </w:tc>
      </w:tr>
      <w:tr w14:paraId="768342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49DFD359">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484DDD49">
            <w:pPr>
              <w:jc w:val="center"/>
              <w:rPr>
                <w:rFonts w:hint="eastAsia" w:asciiTheme="minorEastAsia" w:hAnsiTheme="minorEastAsia" w:eastAsiaTheme="minorEastAsia" w:cstheme="minorEastAsia"/>
                <w:color w:val="000000" w:themeColor="text1"/>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急危重症护理学</w:t>
            </w:r>
          </w:p>
        </w:tc>
      </w:tr>
      <w:tr w14:paraId="4441CC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503A438E">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0718736A">
            <w:pPr>
              <w:jc w:val="center"/>
              <w:rPr>
                <w:rFonts w:hint="eastAsia" w:asciiTheme="minorEastAsia" w:hAnsiTheme="minorEastAsia" w:eastAsiaTheme="minorEastAsia" w:cstheme="minorEastAsia"/>
                <w:color w:val="000000" w:themeColor="text1"/>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老年护理学</w:t>
            </w:r>
          </w:p>
        </w:tc>
      </w:tr>
      <w:tr w14:paraId="486F50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24C06B90">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09BC40A2">
            <w:pPr>
              <w:jc w:val="center"/>
              <w:rPr>
                <w:rFonts w:hint="eastAsia" w:asciiTheme="minorEastAsia" w:hAnsiTheme="minorEastAsia" w:eastAsiaTheme="minorEastAsia" w:cstheme="minorEastAsia"/>
                <w:color w:val="000000" w:themeColor="text1"/>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护士人文修养</w:t>
            </w:r>
          </w:p>
        </w:tc>
      </w:tr>
      <w:tr w14:paraId="2E84C6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1F69E5CB">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1CC05BDC">
            <w:pPr>
              <w:jc w:val="center"/>
              <w:rPr>
                <w:rFonts w:hint="eastAsia" w:asciiTheme="minorEastAsia" w:hAnsiTheme="minorEastAsia" w:eastAsiaTheme="minorEastAsia" w:cstheme="minorEastAsia"/>
                <w:color w:val="000000" w:themeColor="text1"/>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文献检索与文献分析</w:t>
            </w:r>
          </w:p>
        </w:tc>
      </w:tr>
      <w:tr w14:paraId="391AB7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5B2FC24E">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1894684A">
            <w:pPr>
              <w:jc w:val="center"/>
              <w:rPr>
                <w:rFonts w:hint="eastAsia" w:asciiTheme="minorEastAsia" w:hAnsiTheme="minorEastAsia" w:eastAsiaTheme="minorEastAsia" w:cstheme="minorEastAsia"/>
                <w:color w:val="000000" w:themeColor="text1"/>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中医护理学</w:t>
            </w:r>
          </w:p>
        </w:tc>
      </w:tr>
      <w:tr w14:paraId="279632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4A484919">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57F766DE">
            <w:pPr>
              <w:jc w:val="center"/>
              <w:rPr>
                <w:rFonts w:hint="eastAsia" w:asciiTheme="minorEastAsia" w:hAnsiTheme="minorEastAsia" w:eastAsiaTheme="minorEastAsia" w:cstheme="minorEastAsia"/>
                <w:color w:val="000000" w:themeColor="text1"/>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五官科护理学</w:t>
            </w:r>
          </w:p>
        </w:tc>
      </w:tr>
      <w:tr w14:paraId="639F5A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1D0B9CE7">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721EAA34">
            <w:pPr>
              <w:jc w:val="center"/>
              <w:rPr>
                <w:rFonts w:hint="eastAsia" w:asciiTheme="minorEastAsia" w:hAnsiTheme="minorEastAsia" w:eastAsiaTheme="minorEastAsia" w:cstheme="minorEastAsia"/>
                <w:color w:val="000000" w:themeColor="text1"/>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护理研究</w:t>
            </w:r>
          </w:p>
        </w:tc>
      </w:tr>
      <w:tr w14:paraId="414D4F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7E629079">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58966ED8">
            <w:pPr>
              <w:jc w:val="center"/>
              <w:rPr>
                <w:rFonts w:hint="eastAsia" w:asciiTheme="minorEastAsia" w:hAnsiTheme="minorEastAsia" w:eastAsiaTheme="minorEastAsia" w:cstheme="minorEastAsia"/>
                <w:color w:val="000000" w:themeColor="text1"/>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护理教育学</w:t>
            </w:r>
          </w:p>
        </w:tc>
      </w:tr>
      <w:tr w14:paraId="146A64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422C7C7C">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666805FA">
            <w:pPr>
              <w:jc w:val="center"/>
              <w:rPr>
                <w:rFonts w:hint="eastAsia" w:asciiTheme="minorEastAsia" w:hAnsiTheme="minorEastAsia" w:eastAsiaTheme="minorEastAsia" w:cstheme="minorEastAsia"/>
                <w:color w:val="000000" w:themeColor="text1"/>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入学教育</w:t>
            </w:r>
          </w:p>
        </w:tc>
      </w:tr>
      <w:tr w14:paraId="584FFD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333E93B9">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7F686BF8">
            <w:pPr>
              <w:jc w:val="center"/>
              <w:rPr>
                <w:rFonts w:hint="eastAsia" w:asciiTheme="minorEastAsia" w:hAnsiTheme="minorEastAsia" w:eastAsiaTheme="minorEastAsia" w:cstheme="minorEastAsia"/>
                <w:color w:val="000000" w:themeColor="text1"/>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毕业实习</w:t>
            </w:r>
          </w:p>
        </w:tc>
      </w:tr>
      <w:tr w14:paraId="42EE89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564FE9E4">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4E59DF04">
            <w:pPr>
              <w:jc w:val="center"/>
              <w:rPr>
                <w:rFonts w:hint="eastAsia" w:asciiTheme="minorEastAsia" w:hAnsiTheme="minorEastAsia" w:eastAsiaTheme="minorEastAsia" w:cstheme="minorEastAsia"/>
                <w:color w:val="000000" w:themeColor="text1"/>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毕业论文（设计）</w:t>
            </w:r>
          </w:p>
        </w:tc>
      </w:tr>
      <w:tr w14:paraId="2F902F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5C6E2E92">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77DB58ED">
            <w:pPr>
              <w:jc w:val="center"/>
              <w:rPr>
                <w:rFonts w:hint="eastAsia" w:asciiTheme="minorEastAsia" w:hAnsiTheme="minorEastAsia" w:eastAsiaTheme="minorEastAsia" w:cstheme="minorEastAsia"/>
                <w:color w:val="000000" w:themeColor="text1"/>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毕业操作考核</w:t>
            </w:r>
          </w:p>
        </w:tc>
      </w:tr>
      <w:tr w14:paraId="293B43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79CE9079">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2899649B">
            <w:pPr>
              <w:spacing w:before="102" w:line="220" w:lineRule="auto"/>
              <w:ind w:left="498" w:leftChars="0"/>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pacing w:val="-3"/>
                <w:sz w:val="21"/>
                <w:szCs w:val="21"/>
              </w:rPr>
              <w:t>大学英语</w:t>
            </w:r>
          </w:p>
        </w:tc>
      </w:tr>
      <w:tr w14:paraId="410BC3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357BAE06">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7C5EC861">
            <w:pPr>
              <w:spacing w:before="103" w:line="220" w:lineRule="auto"/>
              <w:ind w:left="498" w:leftChars="0"/>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pacing w:val="-3"/>
                <w:sz w:val="21"/>
                <w:szCs w:val="21"/>
              </w:rPr>
              <w:t>大学语文</w:t>
            </w:r>
          </w:p>
        </w:tc>
      </w:tr>
      <w:tr w14:paraId="479B33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2E899A27">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0D664F76">
            <w:pPr>
              <w:spacing w:before="105" w:line="221" w:lineRule="auto"/>
              <w:ind w:left="233" w:leftChars="0"/>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pacing w:val="-2"/>
                <w:sz w:val="21"/>
                <w:szCs w:val="21"/>
              </w:rPr>
              <w:t>思想道德与法治</w:t>
            </w:r>
          </w:p>
        </w:tc>
      </w:tr>
      <w:tr w14:paraId="004A90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454520B2">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6A29BB38">
            <w:pPr>
              <w:spacing w:before="106" w:line="219" w:lineRule="auto"/>
              <w:ind w:left="153" w:leftChars="0"/>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pacing w:val="-3"/>
                <w:sz w:val="21"/>
                <w:szCs w:val="21"/>
              </w:rPr>
              <w:t>中国近现代史纲要</w:t>
            </w:r>
          </w:p>
        </w:tc>
      </w:tr>
      <w:tr w14:paraId="1DEF2B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2E22145E">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6F0390E4">
            <w:pPr>
              <w:spacing w:before="141" w:line="219" w:lineRule="auto"/>
              <w:ind w:left="53" w:leftChars="0"/>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pacing w:val="-2"/>
                <w:sz w:val="21"/>
                <w:szCs w:val="21"/>
              </w:rPr>
              <w:t>马克思主义基本原理</w:t>
            </w:r>
          </w:p>
        </w:tc>
      </w:tr>
      <w:tr w14:paraId="2772B0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471FAA4F">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7D3869F2">
            <w:pPr>
              <w:spacing w:before="120" w:line="219" w:lineRule="auto"/>
              <w:ind w:left="48"/>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pacing w:val="-1"/>
                <w:sz w:val="21"/>
                <w:szCs w:val="21"/>
              </w:rPr>
              <w:t>毛泽东思想和中国特</w:t>
            </w:r>
            <w:r>
              <w:rPr>
                <w:rFonts w:hint="eastAsia" w:asciiTheme="minorEastAsia" w:hAnsiTheme="minorEastAsia" w:eastAsiaTheme="minorEastAsia" w:cstheme="minorEastAsia"/>
                <w:spacing w:val="-2"/>
                <w:sz w:val="21"/>
                <w:szCs w:val="21"/>
              </w:rPr>
              <w:t>色社会主义理论体系</w:t>
            </w:r>
            <w:r>
              <w:rPr>
                <w:rFonts w:hint="eastAsia" w:asciiTheme="minorEastAsia" w:hAnsiTheme="minorEastAsia" w:eastAsiaTheme="minorEastAsia" w:cstheme="minorEastAsia"/>
                <w:spacing w:val="-4"/>
                <w:sz w:val="21"/>
                <w:szCs w:val="21"/>
              </w:rPr>
              <w:t>概论</w:t>
            </w:r>
          </w:p>
        </w:tc>
      </w:tr>
      <w:tr w14:paraId="5C1F77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3E866780">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45226D9D">
            <w:pPr>
              <w:spacing w:before="108" w:line="269" w:lineRule="auto"/>
              <w:ind w:left="49" w:leftChars="0" w:right="50" w:rightChars="0" w:firstLine="9" w:firstLineChars="0"/>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pacing w:val="-3"/>
                <w:sz w:val="21"/>
                <w:szCs w:val="21"/>
              </w:rPr>
              <w:t>习近平新时代中国特</w:t>
            </w:r>
            <w:r>
              <w:rPr>
                <w:rFonts w:hint="eastAsia" w:asciiTheme="minorEastAsia" w:hAnsiTheme="minorEastAsia" w:eastAsiaTheme="minorEastAsia" w:cstheme="minorEastAsia"/>
                <w:spacing w:val="-2"/>
                <w:sz w:val="21"/>
                <w:szCs w:val="21"/>
              </w:rPr>
              <w:t>色社会主义思想概论</w:t>
            </w:r>
          </w:p>
        </w:tc>
      </w:tr>
      <w:tr w14:paraId="4A0BE6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522C8C8F">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004F6017">
            <w:pPr>
              <w:spacing w:before="110" w:line="219" w:lineRule="auto"/>
              <w:ind w:left="409" w:leftChars="0"/>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pacing w:val="-2"/>
                <w:sz w:val="21"/>
                <w:szCs w:val="21"/>
              </w:rPr>
              <w:t>形势与政策</w:t>
            </w:r>
          </w:p>
        </w:tc>
      </w:tr>
      <w:tr w14:paraId="2AD652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3AF625A0">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1574108D">
            <w:pPr>
              <w:spacing w:before="111" w:line="219" w:lineRule="auto"/>
              <w:ind w:left="49" w:leftChars="0"/>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pacing w:val="-2"/>
                <w:sz w:val="21"/>
                <w:szCs w:val="21"/>
              </w:rPr>
              <w:t>大学生心理健康教育</w:t>
            </w:r>
          </w:p>
        </w:tc>
      </w:tr>
      <w:tr w14:paraId="444683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6C52FC60">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3194D372">
            <w:pPr>
              <w:spacing w:before="112" w:line="219" w:lineRule="auto"/>
              <w:ind w:left="231" w:leftChars="0"/>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pacing w:val="-2"/>
                <w:sz w:val="21"/>
                <w:szCs w:val="21"/>
              </w:rPr>
              <w:t>简明新疆地方史</w:t>
            </w:r>
          </w:p>
        </w:tc>
      </w:tr>
      <w:tr w14:paraId="150D4A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264611AB">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5B9BAA0D">
            <w:pPr>
              <w:spacing w:before="114" w:line="220" w:lineRule="auto"/>
              <w:ind w:left="409" w:leftChars="0"/>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pacing w:val="-2"/>
                <w:sz w:val="21"/>
                <w:szCs w:val="21"/>
              </w:rPr>
              <w:t>就业指导课</w:t>
            </w:r>
          </w:p>
        </w:tc>
      </w:tr>
      <w:tr w14:paraId="667363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2179A6A1">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5F174F3E">
            <w:pPr>
              <w:spacing w:before="114" w:line="219" w:lineRule="auto"/>
              <w:ind w:left="446" w:leftChars="0"/>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pacing w:val="-2"/>
                <w:sz w:val="21"/>
                <w:szCs w:val="21"/>
              </w:rPr>
              <w:t>有机化学</w:t>
            </w:r>
            <w:r>
              <w:rPr>
                <w:rFonts w:hint="eastAsia" w:asciiTheme="minorEastAsia" w:hAnsiTheme="minorEastAsia" w:eastAsiaTheme="minorEastAsia" w:cstheme="minorEastAsia"/>
                <w:spacing w:val="-42"/>
                <w:sz w:val="21"/>
                <w:szCs w:val="21"/>
              </w:rPr>
              <w:t xml:space="preserve"> </w:t>
            </w:r>
            <w:r>
              <w:rPr>
                <w:rFonts w:hint="eastAsia" w:asciiTheme="minorEastAsia" w:hAnsiTheme="minorEastAsia" w:eastAsiaTheme="minorEastAsia" w:cstheme="minorEastAsia"/>
                <w:spacing w:val="-2"/>
                <w:sz w:val="21"/>
                <w:szCs w:val="21"/>
              </w:rPr>
              <w:t>I</w:t>
            </w:r>
          </w:p>
        </w:tc>
      </w:tr>
      <w:tr w14:paraId="5F101B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2BE91012">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3CA019D2">
            <w:pPr>
              <w:spacing w:before="113" w:line="219" w:lineRule="auto"/>
              <w:ind w:left="415" w:leftChars="0"/>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pacing w:val="-3"/>
                <w:sz w:val="21"/>
                <w:szCs w:val="21"/>
              </w:rPr>
              <w:t>有机化学</w:t>
            </w:r>
            <w:r>
              <w:rPr>
                <w:rFonts w:hint="eastAsia" w:asciiTheme="minorEastAsia" w:hAnsiTheme="minorEastAsia" w:eastAsiaTheme="minorEastAsia" w:cstheme="minorEastAsia"/>
                <w:spacing w:val="-36"/>
                <w:sz w:val="21"/>
                <w:szCs w:val="21"/>
              </w:rPr>
              <w:t xml:space="preserve"> </w:t>
            </w:r>
            <w:r>
              <w:rPr>
                <w:rFonts w:hint="eastAsia" w:asciiTheme="minorEastAsia" w:hAnsiTheme="minorEastAsia" w:eastAsiaTheme="minorEastAsia" w:cstheme="minorEastAsia"/>
                <w:spacing w:val="-3"/>
                <w:sz w:val="21"/>
                <w:szCs w:val="21"/>
              </w:rPr>
              <w:t>II</w:t>
            </w:r>
          </w:p>
        </w:tc>
      </w:tr>
      <w:tr w14:paraId="2F25F4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25AE9BD7">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09966662">
            <w:pPr>
              <w:spacing w:before="115" w:line="219" w:lineRule="auto"/>
              <w:ind w:left="497" w:leftChars="0"/>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pacing w:val="-2"/>
                <w:sz w:val="21"/>
                <w:szCs w:val="21"/>
              </w:rPr>
              <w:t>仪器分析</w:t>
            </w:r>
          </w:p>
        </w:tc>
      </w:tr>
      <w:tr w14:paraId="6AE80D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0011B6BA">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0A45C615">
            <w:pPr>
              <w:spacing w:before="116" w:line="219" w:lineRule="auto"/>
              <w:ind w:left="324" w:leftChars="0"/>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pacing w:val="-3"/>
                <w:sz w:val="21"/>
                <w:szCs w:val="21"/>
              </w:rPr>
              <w:t>医学微生物学</w:t>
            </w:r>
          </w:p>
        </w:tc>
      </w:tr>
      <w:tr w14:paraId="17B01F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652F561E">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541357F7">
            <w:pPr>
              <w:spacing w:before="117" w:line="221" w:lineRule="auto"/>
              <w:ind w:left="406" w:leftChars="0"/>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pacing w:val="-2"/>
                <w:sz w:val="21"/>
                <w:szCs w:val="21"/>
              </w:rPr>
              <w:t>病理生理学</w:t>
            </w:r>
          </w:p>
        </w:tc>
      </w:tr>
      <w:tr w14:paraId="284D73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05EA116C">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1357DE95">
            <w:pPr>
              <w:spacing w:before="118" w:line="219" w:lineRule="auto"/>
              <w:ind w:left="409" w:leftChars="0"/>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pacing w:val="-2"/>
                <w:sz w:val="21"/>
                <w:szCs w:val="21"/>
              </w:rPr>
              <w:t>药用植物学</w:t>
            </w:r>
          </w:p>
        </w:tc>
      </w:tr>
      <w:tr w14:paraId="3AED46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0AFC2A3E">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1BFC919B">
            <w:pPr>
              <w:spacing w:before="119" w:line="220" w:lineRule="auto"/>
              <w:ind w:left="589" w:leftChars="0"/>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pacing w:val="-3"/>
                <w:sz w:val="21"/>
                <w:szCs w:val="21"/>
              </w:rPr>
              <w:t>生药学</w:t>
            </w:r>
          </w:p>
        </w:tc>
      </w:tr>
      <w:tr w14:paraId="17C362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25F8391C">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798CD150">
            <w:pPr>
              <w:spacing w:before="118" w:line="220" w:lineRule="auto"/>
              <w:ind w:left="589" w:leftChars="0"/>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pacing w:val="-4"/>
                <w:sz w:val="21"/>
                <w:szCs w:val="21"/>
              </w:rPr>
              <w:t>药理学</w:t>
            </w:r>
          </w:p>
        </w:tc>
      </w:tr>
      <w:tr w14:paraId="038065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104A0CEB">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5D96E484">
            <w:pPr>
              <w:spacing w:before="119" w:line="220" w:lineRule="auto"/>
              <w:ind w:left="498" w:leftChars="0"/>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pacing w:val="-3"/>
                <w:sz w:val="21"/>
                <w:szCs w:val="21"/>
              </w:rPr>
              <w:t>药物化学</w:t>
            </w:r>
          </w:p>
        </w:tc>
      </w:tr>
      <w:tr w14:paraId="386520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426991FF">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2783E38B">
            <w:pPr>
              <w:spacing w:before="121" w:line="220" w:lineRule="auto"/>
              <w:ind w:left="409" w:leftChars="0"/>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pacing w:val="-2"/>
                <w:sz w:val="21"/>
                <w:szCs w:val="21"/>
              </w:rPr>
              <w:t>药物分析学</w:t>
            </w:r>
          </w:p>
        </w:tc>
      </w:tr>
      <w:tr w14:paraId="06922B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7182446A">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5CAF2057">
            <w:pPr>
              <w:spacing w:before="121" w:line="219" w:lineRule="auto"/>
              <w:ind w:left="409" w:leftChars="0"/>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pacing w:val="-2"/>
                <w:sz w:val="21"/>
                <w:szCs w:val="21"/>
              </w:rPr>
              <w:t>药事管理学</w:t>
            </w:r>
          </w:p>
        </w:tc>
      </w:tr>
      <w:tr w14:paraId="7F4F0D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0F355253">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19058C4D">
            <w:pPr>
              <w:spacing w:before="122" w:line="219" w:lineRule="auto"/>
              <w:ind w:left="589" w:leftChars="0"/>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pacing w:val="-4"/>
                <w:sz w:val="21"/>
                <w:szCs w:val="21"/>
              </w:rPr>
              <w:t>药剂学</w:t>
            </w:r>
          </w:p>
        </w:tc>
      </w:tr>
      <w:tr w14:paraId="4C83C5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5799D37F">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5FB9227A">
            <w:pPr>
              <w:spacing w:before="124" w:line="220" w:lineRule="auto"/>
              <w:ind w:left="320" w:leftChars="0"/>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pacing w:val="-2"/>
                <w:sz w:val="21"/>
                <w:szCs w:val="21"/>
              </w:rPr>
              <w:t>天然药物化学</w:t>
            </w:r>
          </w:p>
        </w:tc>
      </w:tr>
      <w:tr w14:paraId="50500A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3829C180">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530BDF2D">
            <w:pPr>
              <w:spacing w:before="70" w:line="219" w:lineRule="auto"/>
              <w:ind w:left="49" w:leftChars="0"/>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pacing w:val="-1"/>
                <w:sz w:val="21"/>
                <w:szCs w:val="21"/>
              </w:rPr>
              <w:t>生物药剂学与药物动</w:t>
            </w:r>
          </w:p>
        </w:tc>
      </w:tr>
      <w:tr w14:paraId="6F2515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0156D7E0">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6BF59DA6">
            <w:pPr>
              <w:spacing w:before="69" w:line="258" w:lineRule="auto"/>
              <w:ind w:left="678" w:leftChars="0" w:right="50" w:rightChars="0" w:hanging="629" w:firstLineChars="0"/>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pacing w:val="-2"/>
                <w:sz w:val="21"/>
                <w:szCs w:val="21"/>
              </w:rPr>
              <w:t>药学信息检索与科研</w:t>
            </w:r>
            <w:r>
              <w:rPr>
                <w:rFonts w:hint="eastAsia" w:asciiTheme="minorEastAsia" w:hAnsiTheme="minorEastAsia" w:eastAsiaTheme="minorEastAsia" w:cstheme="minorEastAsia"/>
                <w:spacing w:val="7"/>
                <w:sz w:val="21"/>
                <w:szCs w:val="21"/>
              </w:rPr>
              <w:t xml:space="preserve"> </w:t>
            </w:r>
            <w:r>
              <w:rPr>
                <w:rFonts w:hint="eastAsia" w:asciiTheme="minorEastAsia" w:hAnsiTheme="minorEastAsia" w:eastAsiaTheme="minorEastAsia" w:cstheme="minorEastAsia"/>
                <w:spacing w:val="-5"/>
                <w:sz w:val="21"/>
                <w:szCs w:val="21"/>
              </w:rPr>
              <w:t>设计</w:t>
            </w:r>
          </w:p>
        </w:tc>
      </w:tr>
      <w:tr w14:paraId="670401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3EF3DCFC">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0B7F1E93">
            <w:pPr>
              <w:spacing w:before="124" w:line="219" w:lineRule="auto"/>
              <w:ind w:left="317" w:leftChars="0"/>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pacing w:val="-2"/>
                <w:sz w:val="21"/>
                <w:szCs w:val="21"/>
              </w:rPr>
              <w:t>生物技术制药</w:t>
            </w:r>
          </w:p>
        </w:tc>
      </w:tr>
      <w:tr w14:paraId="561349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2F143665">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4E090FCC">
            <w:pPr>
              <w:spacing w:before="133" w:line="219" w:lineRule="auto"/>
              <w:ind w:left="237" w:leftChars="0"/>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pacing w:val="-3"/>
                <w:sz w:val="21"/>
                <w:szCs w:val="21"/>
              </w:rPr>
              <w:t>临床药物治疗学</w:t>
            </w:r>
          </w:p>
        </w:tc>
      </w:tr>
      <w:tr w14:paraId="626075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4712C9D8">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28B0F403">
            <w:pPr>
              <w:spacing w:before="143" w:line="219" w:lineRule="auto"/>
              <w:ind w:left="417" w:leftChars="0"/>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pacing w:val="-4"/>
                <w:sz w:val="21"/>
                <w:szCs w:val="21"/>
              </w:rPr>
              <w:t>临床药理学</w:t>
            </w:r>
          </w:p>
        </w:tc>
      </w:tr>
      <w:tr w14:paraId="0D094E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7C8AD24A">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4B26F6B0">
            <w:pPr>
              <w:spacing w:before="112" w:line="219" w:lineRule="auto"/>
              <w:ind w:left="495" w:leftChars="0"/>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pacing w:val="-2"/>
                <w:sz w:val="21"/>
                <w:szCs w:val="21"/>
              </w:rPr>
              <w:t>入学教育</w:t>
            </w:r>
          </w:p>
        </w:tc>
      </w:tr>
      <w:tr w14:paraId="07ACC6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485BD209">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214102DA">
            <w:pPr>
              <w:spacing w:before="115" w:line="219" w:lineRule="auto"/>
              <w:ind w:left="500" w:leftChars="0"/>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pacing w:val="-3"/>
                <w:sz w:val="21"/>
                <w:szCs w:val="21"/>
              </w:rPr>
              <w:t>毕业实习</w:t>
            </w:r>
          </w:p>
        </w:tc>
      </w:tr>
      <w:tr w14:paraId="7C7B1D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05" w:type="dxa"/>
            <w:vAlign w:val="center"/>
          </w:tcPr>
          <w:p w14:paraId="4EB3EC07">
            <w:pPr>
              <w:numPr>
                <w:ilvl w:val="0"/>
                <w:numId w:val="4"/>
              </w:numPr>
              <w:ind w:left="425" w:leftChars="0" w:hanging="425" w:firstLineChars="0"/>
              <w:jc w:val="center"/>
              <w:rPr>
                <w:rFonts w:hint="eastAsia" w:asciiTheme="minorEastAsia" w:hAnsiTheme="minorEastAsia" w:eastAsiaTheme="minorEastAsia" w:cstheme="minorEastAsia"/>
                <w:sz w:val="21"/>
                <w:szCs w:val="21"/>
                <w:lang w:val="en-US" w:eastAsia="zh-CN"/>
              </w:rPr>
            </w:pPr>
          </w:p>
        </w:tc>
        <w:tc>
          <w:tcPr>
            <w:tcW w:w="6977" w:type="dxa"/>
            <w:shd w:val="clear" w:color="auto" w:fill="auto"/>
            <w:vAlign w:val="center"/>
          </w:tcPr>
          <w:p w14:paraId="6AB6D866">
            <w:pPr>
              <w:spacing w:before="163" w:line="220" w:lineRule="auto"/>
              <w:ind w:left="498" w:leftChars="0"/>
              <w:jc w:val="center"/>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pacing w:val="-3"/>
                <w:sz w:val="21"/>
                <w:szCs w:val="21"/>
              </w:rPr>
              <w:t>综合实训</w:t>
            </w:r>
          </w:p>
        </w:tc>
      </w:tr>
    </w:tbl>
    <w:p w14:paraId="0031F828">
      <w:pPr>
        <w:pStyle w:val="4"/>
        <w:keepNext/>
        <w:keepLines/>
        <w:pageBreakBefore w:val="0"/>
        <w:widowControl w:val="0"/>
        <w:numPr>
          <w:ilvl w:val="2"/>
          <w:numId w:val="0"/>
        </w:numPr>
        <w:kinsoku/>
        <w:wordWrap/>
        <w:overflowPunct/>
        <w:topLinePunct w:val="0"/>
        <w:autoSpaceDE/>
        <w:autoSpaceDN/>
        <w:bidi w:val="0"/>
        <w:adjustRightInd/>
        <w:snapToGrid/>
        <w:spacing w:before="0" w:after="0" w:line="360" w:lineRule="auto"/>
        <w:ind w:firstLine="482" w:firstLineChars="200"/>
        <w:textAlignment w:val="auto"/>
        <w:rPr>
          <w:rFonts w:hint="eastAsia" w:ascii="宋体" w:hAnsi="宋体" w:eastAsia="宋体" w:cs="宋体"/>
          <w:b/>
          <w:snapToGrid w:val="0"/>
          <w:color w:val="auto"/>
          <w:kern w:val="21"/>
          <w:sz w:val="24"/>
          <w:szCs w:val="24"/>
          <w:highlight w:val="none"/>
          <w:lang w:eastAsia="zh-CN"/>
        </w:rPr>
      </w:pPr>
      <w:r>
        <w:rPr>
          <w:rFonts w:hint="eastAsia" w:ascii="宋体" w:hAnsi="宋体" w:eastAsia="宋体" w:cs="宋体"/>
          <w:b/>
          <w:snapToGrid w:val="0"/>
          <w:color w:val="auto"/>
          <w:kern w:val="21"/>
          <w:sz w:val="24"/>
          <w:szCs w:val="24"/>
          <w:highlight w:val="none"/>
          <w:lang w:val="en-US" w:eastAsia="zh-CN"/>
        </w:rPr>
        <w:t>2</w:t>
      </w:r>
      <w:r>
        <w:rPr>
          <w:rFonts w:hint="eastAsia" w:ascii="宋体" w:hAnsi="宋体" w:eastAsia="宋体" w:cs="宋体"/>
          <w:b/>
          <w:snapToGrid w:val="0"/>
          <w:color w:val="auto"/>
          <w:kern w:val="21"/>
          <w:sz w:val="24"/>
          <w:szCs w:val="24"/>
          <w:highlight w:val="none"/>
          <w:lang w:eastAsia="zh-Hans"/>
        </w:rPr>
        <w:t>．课程</w:t>
      </w:r>
      <w:r>
        <w:rPr>
          <w:rFonts w:hint="eastAsia" w:ascii="宋体" w:hAnsi="宋体" w:eastAsia="宋体" w:cs="宋体"/>
          <w:b/>
          <w:snapToGrid w:val="0"/>
          <w:color w:val="auto"/>
          <w:kern w:val="21"/>
          <w:sz w:val="24"/>
          <w:szCs w:val="24"/>
          <w:highlight w:val="none"/>
          <w:lang w:val="en-US" w:eastAsia="zh-CN"/>
        </w:rPr>
        <w:t>建设</w:t>
      </w:r>
    </w:p>
    <w:p w14:paraId="5CABFB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Hans"/>
        </w:rPr>
      </w:pPr>
      <w:r>
        <w:rPr>
          <w:rFonts w:hint="eastAsia" w:ascii="宋体" w:hAnsi="宋体" w:eastAsia="宋体" w:cs="宋体"/>
          <w:snapToGrid w:val="0"/>
          <w:kern w:val="21"/>
          <w:sz w:val="24"/>
          <w:szCs w:val="24"/>
          <w:lang w:eastAsia="zh-Hans"/>
        </w:rPr>
        <w:t>供应商根据提供的课程资源列表进行匹配，要求匹配率在</w:t>
      </w:r>
      <w:r>
        <w:rPr>
          <w:rFonts w:hint="eastAsia" w:ascii="宋体" w:hAnsi="宋体" w:eastAsia="宋体" w:cs="宋体"/>
          <w:snapToGrid w:val="0"/>
          <w:kern w:val="21"/>
          <w:sz w:val="24"/>
          <w:szCs w:val="24"/>
          <w:lang w:val="en-US" w:eastAsia="zh-CN"/>
        </w:rPr>
        <w:t>80</w:t>
      </w:r>
      <w:r>
        <w:rPr>
          <w:rFonts w:hint="eastAsia" w:ascii="宋体" w:hAnsi="宋体" w:eastAsia="宋体" w:cs="宋体"/>
          <w:snapToGrid w:val="0"/>
          <w:kern w:val="21"/>
          <w:sz w:val="24"/>
          <w:szCs w:val="24"/>
          <w:lang w:eastAsia="zh-Hans"/>
        </w:rPr>
        <w:t>%以上。提供与</w:t>
      </w:r>
      <w:r>
        <w:rPr>
          <w:rFonts w:hint="eastAsia" w:ascii="宋体" w:hAnsi="宋体" w:eastAsia="宋体" w:cs="宋体"/>
          <w:snapToGrid w:val="0"/>
          <w:kern w:val="21"/>
          <w:sz w:val="24"/>
          <w:szCs w:val="24"/>
          <w:lang w:val="en-US" w:eastAsia="zh-CN"/>
        </w:rPr>
        <w:t>采购人</w:t>
      </w:r>
      <w:r>
        <w:rPr>
          <w:rFonts w:hint="eastAsia" w:ascii="宋体" w:hAnsi="宋体" w:eastAsia="宋体" w:cs="宋体"/>
          <w:snapToGrid w:val="0"/>
          <w:kern w:val="21"/>
          <w:sz w:val="24"/>
          <w:szCs w:val="24"/>
          <w:lang w:eastAsia="zh-Hans"/>
        </w:rPr>
        <w:t>学历继续教育各专业人才培养方案相配套的在线学习</w:t>
      </w:r>
      <w:r>
        <w:rPr>
          <w:rFonts w:hint="eastAsia" w:ascii="宋体" w:hAnsi="宋体" w:eastAsia="宋体" w:cs="宋体"/>
          <w:snapToGrid w:val="0"/>
          <w:kern w:val="21"/>
          <w:sz w:val="24"/>
          <w:szCs w:val="24"/>
          <w:lang w:val="en-US" w:eastAsia="zh-CN"/>
        </w:rPr>
        <w:t>课程</w:t>
      </w:r>
      <w:r>
        <w:rPr>
          <w:rFonts w:hint="eastAsia" w:ascii="宋体" w:hAnsi="宋体" w:eastAsia="宋体" w:cs="宋体"/>
          <w:snapToGrid w:val="0"/>
          <w:kern w:val="21"/>
          <w:sz w:val="24"/>
          <w:szCs w:val="24"/>
          <w:lang w:eastAsia="zh-Hans"/>
        </w:rPr>
        <w:t>资源，包括</w:t>
      </w:r>
      <w:r>
        <w:rPr>
          <w:rFonts w:hint="eastAsia" w:ascii="宋体" w:hAnsi="宋体" w:eastAsia="宋体" w:cs="宋体"/>
          <w:snapToGrid w:val="0"/>
          <w:kern w:val="21"/>
          <w:sz w:val="24"/>
          <w:szCs w:val="24"/>
          <w:lang w:val="en-US" w:eastAsia="zh-CN"/>
        </w:rPr>
        <w:t>课程</w:t>
      </w:r>
      <w:r>
        <w:rPr>
          <w:rFonts w:hint="eastAsia" w:ascii="宋体" w:hAnsi="宋体" w:eastAsia="宋体" w:cs="宋体"/>
          <w:snapToGrid w:val="0"/>
          <w:kern w:val="21"/>
          <w:sz w:val="24"/>
          <w:szCs w:val="24"/>
          <w:lang w:eastAsia="zh-Hans"/>
        </w:rPr>
        <w:t>视频、</w:t>
      </w:r>
      <w:r>
        <w:rPr>
          <w:rFonts w:hint="eastAsia" w:ascii="宋体" w:hAnsi="宋体" w:eastAsia="宋体" w:cs="宋体"/>
          <w:sz w:val="24"/>
          <w:szCs w:val="24"/>
          <w:lang w:eastAsia="zh-Hans"/>
        </w:rPr>
        <w:t>电子资料和习题库</w:t>
      </w:r>
      <w:r>
        <w:rPr>
          <w:rFonts w:hint="eastAsia" w:ascii="宋体" w:hAnsi="宋体" w:eastAsia="宋体" w:cs="宋体"/>
          <w:sz w:val="24"/>
          <w:szCs w:val="24"/>
          <w:lang w:val="en-US" w:eastAsia="zh-CN"/>
        </w:rPr>
        <w:t>等</w:t>
      </w:r>
      <w:r>
        <w:rPr>
          <w:rFonts w:hint="eastAsia" w:ascii="宋体" w:hAnsi="宋体" w:eastAsia="宋体" w:cs="宋体"/>
          <w:sz w:val="24"/>
          <w:szCs w:val="24"/>
          <w:lang w:eastAsia="zh-Hans"/>
        </w:rPr>
        <w:t>，作为教学内容的支撑，并提供更新服务。</w:t>
      </w:r>
    </w:p>
    <w:p w14:paraId="181CB7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课程视频课程视频支持高清播放，声音清晰，课程视频分辨率达到480P及以上，音频采样率达到22kHz及以上；</w:t>
      </w:r>
    </w:p>
    <w:p w14:paraId="095A18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Hans"/>
        </w:rPr>
        <w:t>课程参考资料齐全，包含教学大纲、教学视频、试题库、其它相关电子参考资料等，能满足正常的教学需要。根据</w:t>
      </w:r>
      <w:r>
        <w:rPr>
          <w:rFonts w:hint="eastAsia" w:ascii="宋体" w:hAnsi="宋体" w:cs="宋体"/>
          <w:sz w:val="24"/>
          <w:szCs w:val="24"/>
          <w:lang w:val="en-US" w:eastAsia="zh-CN"/>
        </w:rPr>
        <w:t>采购</w:t>
      </w:r>
      <w:r>
        <w:rPr>
          <w:rFonts w:hint="eastAsia" w:ascii="宋体" w:hAnsi="宋体" w:eastAsia="宋体" w:cs="宋体"/>
          <w:sz w:val="24"/>
          <w:szCs w:val="24"/>
          <w:lang w:eastAsia="zh-Hans"/>
        </w:rPr>
        <w:t>人成教人才培养需要，匹配并定期更新课程资源。线上课程必须是近十年内录制，内容较新，符合课程要求的视频课程；所提供的线上课程内容必须符合国家规定，不能出现违法违规内容</w:t>
      </w:r>
      <w:r>
        <w:rPr>
          <w:rFonts w:hint="eastAsia" w:ascii="宋体" w:hAnsi="宋体" w:eastAsia="宋体" w:cs="宋体"/>
          <w:sz w:val="24"/>
          <w:szCs w:val="24"/>
          <w:lang w:eastAsia="zh-CN"/>
        </w:rPr>
        <w:t>。</w:t>
      </w:r>
    </w:p>
    <w:p w14:paraId="17EB2758">
      <w:pPr>
        <w:pStyle w:val="4"/>
        <w:keepNext/>
        <w:keepLines/>
        <w:pageBreakBefore w:val="0"/>
        <w:widowControl w:val="0"/>
        <w:numPr>
          <w:ilvl w:val="2"/>
          <w:numId w:val="0"/>
        </w:numPr>
        <w:kinsoku/>
        <w:wordWrap/>
        <w:overflowPunct/>
        <w:topLinePunct w:val="0"/>
        <w:autoSpaceDE/>
        <w:autoSpaceDN/>
        <w:bidi w:val="0"/>
        <w:adjustRightInd/>
        <w:snapToGrid/>
        <w:spacing w:before="0" w:after="0" w:line="360" w:lineRule="auto"/>
        <w:ind w:firstLine="482" w:firstLineChars="200"/>
        <w:textAlignment w:val="auto"/>
        <w:rPr>
          <w:rFonts w:hint="eastAsia" w:ascii="宋体" w:hAnsi="宋体" w:eastAsia="宋体" w:cs="宋体"/>
          <w:b/>
          <w:snapToGrid w:val="0"/>
          <w:color w:val="auto"/>
          <w:kern w:val="21"/>
          <w:sz w:val="24"/>
          <w:szCs w:val="24"/>
          <w:highlight w:val="none"/>
          <w:lang w:val="en-US" w:eastAsia="zh-Hans"/>
        </w:rPr>
      </w:pPr>
      <w:r>
        <w:rPr>
          <w:rFonts w:hint="eastAsia" w:ascii="宋体" w:hAnsi="宋体" w:eastAsia="宋体" w:cs="宋体"/>
          <w:b/>
          <w:snapToGrid w:val="0"/>
          <w:color w:val="auto"/>
          <w:kern w:val="21"/>
          <w:sz w:val="24"/>
          <w:szCs w:val="24"/>
          <w:highlight w:val="none"/>
          <w:lang w:val="en-US" w:eastAsia="zh-CN"/>
        </w:rPr>
        <w:t>3</w:t>
      </w:r>
      <w:r>
        <w:rPr>
          <w:rFonts w:hint="eastAsia" w:ascii="宋体" w:hAnsi="宋体" w:eastAsia="宋体" w:cs="宋体"/>
          <w:b/>
          <w:snapToGrid w:val="0"/>
          <w:color w:val="auto"/>
          <w:kern w:val="21"/>
          <w:sz w:val="24"/>
          <w:szCs w:val="24"/>
          <w:highlight w:val="none"/>
          <w:lang w:eastAsia="zh-Hans"/>
        </w:rPr>
        <w:t>．</w:t>
      </w:r>
      <w:bookmarkStart w:id="205" w:name="_Toc22088"/>
      <w:bookmarkStart w:id="206" w:name="_Toc26561"/>
      <w:r>
        <w:rPr>
          <w:rFonts w:hint="eastAsia" w:ascii="宋体" w:hAnsi="宋体" w:eastAsia="宋体" w:cs="宋体"/>
          <w:b/>
          <w:snapToGrid w:val="0"/>
          <w:color w:val="auto"/>
          <w:kern w:val="21"/>
          <w:sz w:val="24"/>
          <w:szCs w:val="24"/>
          <w:highlight w:val="none"/>
          <w:lang w:val="en-US" w:eastAsia="zh-Hans"/>
        </w:rPr>
        <w:t>版权、知识产权管理</w:t>
      </w:r>
      <w:bookmarkEnd w:id="205"/>
      <w:bookmarkEnd w:id="206"/>
    </w:p>
    <w:p w14:paraId="5BB8287D">
      <w:pPr>
        <w:pageBreakBefore w:val="0"/>
        <w:widowControl w:val="0"/>
        <w:wordWrap/>
        <w:overflowPunct/>
        <w:topLinePunct w:val="0"/>
        <w:bidi w:val="0"/>
        <w:spacing w:line="360" w:lineRule="auto"/>
        <w:ind w:firstLine="480" w:firstLineChars="200"/>
        <w:rPr>
          <w:rFonts w:hint="eastAsia" w:ascii="宋体" w:hAnsi="宋体" w:cs="宋体"/>
          <w:snapToGrid w:val="0"/>
          <w:kern w:val="21"/>
          <w:sz w:val="24"/>
          <w:szCs w:val="24"/>
          <w:lang w:eastAsia="zh-Hans"/>
        </w:rPr>
      </w:pPr>
      <w:r>
        <w:rPr>
          <w:rFonts w:hint="eastAsia" w:ascii="宋体" w:hAnsi="宋体" w:cs="宋体"/>
          <w:snapToGrid w:val="0"/>
          <w:kern w:val="21"/>
          <w:sz w:val="24"/>
          <w:szCs w:val="24"/>
          <w:lang w:eastAsia="zh-Hans"/>
        </w:rPr>
        <w:t>供应商应保证所提供的课程资源中其任何一部分均不会侵犯任何第三方的专利权、商标权或著作权等、确保选用课程资源版权的合法性，若侵犯任何第三的权益所产生的损失由供应商承担，学校有权</w:t>
      </w:r>
      <w:r>
        <w:rPr>
          <w:rFonts w:hint="eastAsia" w:ascii="宋体" w:hAnsi="宋体" w:cs="宋体"/>
          <w:snapToGrid w:val="0"/>
          <w:kern w:val="21"/>
          <w:sz w:val="24"/>
          <w:szCs w:val="24"/>
        </w:rPr>
        <w:t>终</w:t>
      </w:r>
      <w:r>
        <w:rPr>
          <w:rFonts w:hint="eastAsia" w:ascii="宋体" w:hAnsi="宋体" w:cs="宋体"/>
          <w:snapToGrid w:val="0"/>
          <w:kern w:val="21"/>
          <w:sz w:val="24"/>
          <w:szCs w:val="24"/>
          <w:lang w:eastAsia="zh-Hans"/>
        </w:rPr>
        <w:t>止合同，供应商须赔偿学校的损失。</w:t>
      </w:r>
    </w:p>
    <w:p w14:paraId="58A0D7A9">
      <w:pPr>
        <w:pStyle w:val="10"/>
        <w:pageBreakBefore w:val="0"/>
        <w:widowControl w:val="0"/>
        <w:wordWrap/>
        <w:overflowPunct/>
        <w:topLinePunct w:val="0"/>
        <w:bidi w:val="0"/>
        <w:spacing w:line="360" w:lineRule="auto"/>
        <w:ind w:firstLine="480" w:firstLineChars="200"/>
        <w:rPr>
          <w:rFonts w:hint="default" w:ascii="宋体" w:hAnsi="宋体" w:eastAsia="宋体" w:cs="宋体"/>
          <w:snapToGrid w:val="0"/>
          <w:kern w:val="21"/>
          <w:sz w:val="24"/>
          <w:szCs w:val="24"/>
          <w:lang w:val="en-US" w:eastAsia="zh-CN"/>
        </w:rPr>
      </w:pPr>
      <w:r>
        <w:rPr>
          <w:rFonts w:hint="eastAsia" w:ascii="宋体" w:hAnsi="宋体" w:cs="宋体"/>
          <w:snapToGrid w:val="0"/>
          <w:kern w:val="21"/>
          <w:sz w:val="24"/>
          <w:szCs w:val="24"/>
          <w:lang w:val="en-US" w:eastAsia="zh-CN"/>
        </w:rPr>
        <w:t>同时为了更好地促进优质数字资源共建共享，实现学校网络自主课程资源的建设和积累，适应教育部发布的《关于推进新时代普通高等学校学历继续教育改革的实施意见》的新要求、新规定。平台方应具备视频制作和资源制作的相关能力，并拥有自己的课程建设团队，进行拍摄、剪辑、制作，协助教师进行相关课程资源建设工作。供应商协助采购人建设或采购人通过系统建设的课程资源，版权及使用权归属于采购人，为响应《高</w:t>
      </w:r>
      <w:r>
        <w:rPr>
          <w:rFonts w:hint="eastAsia" w:ascii="宋体" w:hAnsi="宋体" w:eastAsia="宋体" w:cs="宋体"/>
          <w:snapToGrid w:val="0"/>
          <w:kern w:val="21"/>
          <w:sz w:val="24"/>
          <w:szCs w:val="24"/>
          <w:lang w:val="en-US" w:eastAsia="zh-CN"/>
        </w:rPr>
        <w:t>等学校知识产权保护管理规定》，供应商应承诺协助采购人做好课程资源著作权登记，配合采购人做好版权、知识产权管理工作。</w:t>
      </w:r>
    </w:p>
    <w:p w14:paraId="7A71C3BE">
      <w:pPr>
        <w:pStyle w:val="2"/>
        <w:spacing w:before="0" w:after="0" w:line="360" w:lineRule="auto"/>
        <w:ind w:firstLine="420"/>
        <w:jc w:val="left"/>
        <w:rPr>
          <w:rFonts w:hint="eastAsia" w:ascii="宋体" w:hAnsi="宋体" w:eastAsia="宋体" w:cs="宋体"/>
          <w:b/>
          <w:bCs/>
          <w:snapToGrid w:val="0"/>
          <w:kern w:val="21"/>
          <w:sz w:val="24"/>
          <w:szCs w:val="24"/>
          <w:lang w:val="en-US" w:eastAsia="zh-CN" w:bidi="ar-SA"/>
        </w:rPr>
      </w:pPr>
      <w:r>
        <w:rPr>
          <w:rFonts w:hint="eastAsia" w:ascii="宋体" w:hAnsi="宋体" w:eastAsia="宋体" w:cs="宋体"/>
          <w:b/>
          <w:bCs/>
          <w:snapToGrid w:val="0"/>
          <w:kern w:val="21"/>
          <w:sz w:val="24"/>
          <w:szCs w:val="24"/>
          <w:lang w:val="en-US" w:eastAsia="zh-CN" w:bidi="ar-SA"/>
        </w:rPr>
        <w:t>六、系统功能演示要求</w:t>
      </w:r>
    </w:p>
    <w:tbl>
      <w:tblPr>
        <w:tblStyle w:val="31"/>
        <w:tblW w:w="48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490"/>
        <w:gridCol w:w="6805"/>
      </w:tblGrid>
      <w:tr w14:paraId="18663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5" w:type="pct"/>
            <w:shd w:val="clear" w:color="000000" w:fill="FFFFFF"/>
            <w:vAlign w:val="center"/>
          </w:tcPr>
          <w:p w14:paraId="12C766C3">
            <w:pPr>
              <w:widowControl/>
              <w:spacing w:line="240" w:lineRule="exact"/>
              <w:rPr>
                <w:rFonts w:hint="eastAsia" w:ascii="宋体" w:hAnsi="宋体" w:eastAsia="宋体" w:cs="宋体"/>
                <w:b w:val="0"/>
                <w:bCs w:val="0"/>
                <w:snapToGrid w:val="0"/>
                <w:kern w:val="21"/>
                <w:sz w:val="21"/>
                <w:szCs w:val="21"/>
                <w:lang w:val="en-US" w:eastAsia="zh-CN" w:bidi="ar-SA"/>
              </w:rPr>
            </w:pPr>
            <w:r>
              <w:rPr>
                <w:rFonts w:hint="eastAsia" w:ascii="宋体" w:hAnsi="宋体" w:eastAsia="宋体" w:cs="宋体"/>
                <w:b w:val="0"/>
                <w:bCs w:val="0"/>
                <w:snapToGrid w:val="0"/>
                <w:kern w:val="21"/>
                <w:sz w:val="21"/>
                <w:szCs w:val="21"/>
                <w:lang w:val="en-US" w:eastAsia="zh-CN" w:bidi="ar-SA"/>
              </w:rPr>
              <w:t>序号</w:t>
            </w:r>
          </w:p>
        </w:tc>
        <w:tc>
          <w:tcPr>
            <w:tcW w:w="827" w:type="pct"/>
            <w:shd w:val="clear" w:color="000000" w:fill="FFFFFF"/>
            <w:vAlign w:val="center"/>
          </w:tcPr>
          <w:p w14:paraId="591938BC">
            <w:pPr>
              <w:widowControl/>
              <w:spacing w:line="240" w:lineRule="exact"/>
              <w:jc w:val="center"/>
              <w:rPr>
                <w:rFonts w:hint="eastAsia" w:ascii="宋体" w:hAnsi="宋体" w:eastAsia="宋体" w:cs="宋体"/>
                <w:b w:val="0"/>
                <w:bCs w:val="0"/>
                <w:snapToGrid w:val="0"/>
                <w:kern w:val="21"/>
                <w:sz w:val="21"/>
                <w:szCs w:val="21"/>
                <w:lang w:val="en-US" w:eastAsia="zh-CN" w:bidi="ar-SA"/>
              </w:rPr>
            </w:pPr>
            <w:r>
              <w:rPr>
                <w:rFonts w:hint="eastAsia" w:ascii="宋体" w:hAnsi="宋体" w:eastAsia="宋体" w:cs="宋体"/>
                <w:b w:val="0"/>
                <w:bCs w:val="0"/>
                <w:snapToGrid w:val="0"/>
                <w:kern w:val="21"/>
                <w:sz w:val="21"/>
                <w:szCs w:val="21"/>
                <w:lang w:val="en-US" w:eastAsia="zh-CN" w:bidi="ar-SA"/>
              </w:rPr>
              <w:t>功能模块</w:t>
            </w:r>
          </w:p>
        </w:tc>
        <w:tc>
          <w:tcPr>
            <w:tcW w:w="3777" w:type="pct"/>
            <w:shd w:val="clear" w:color="000000" w:fill="FFFFFF"/>
            <w:vAlign w:val="center"/>
          </w:tcPr>
          <w:p w14:paraId="3004AB1F">
            <w:pPr>
              <w:spacing w:line="360" w:lineRule="auto"/>
              <w:ind w:firstLine="420" w:firstLineChars="200"/>
              <w:jc w:val="center"/>
              <w:rPr>
                <w:rFonts w:hint="eastAsia" w:ascii="宋体" w:hAnsi="宋体" w:eastAsia="宋体" w:cs="宋体"/>
                <w:b w:val="0"/>
                <w:bCs w:val="0"/>
                <w:snapToGrid w:val="0"/>
                <w:kern w:val="21"/>
                <w:sz w:val="21"/>
                <w:szCs w:val="21"/>
                <w:lang w:val="en-US" w:eastAsia="zh-CN" w:bidi="ar-SA"/>
              </w:rPr>
            </w:pPr>
            <w:r>
              <w:rPr>
                <w:rFonts w:hint="eastAsia" w:ascii="宋体" w:hAnsi="宋体" w:eastAsia="宋体" w:cs="宋体"/>
                <w:b w:val="0"/>
                <w:bCs w:val="0"/>
                <w:snapToGrid w:val="0"/>
                <w:kern w:val="21"/>
                <w:sz w:val="21"/>
                <w:szCs w:val="21"/>
                <w:lang w:val="en-US" w:eastAsia="zh-CN" w:bidi="ar-SA"/>
              </w:rPr>
              <w:t>演示内容</w:t>
            </w:r>
          </w:p>
        </w:tc>
      </w:tr>
      <w:tr w14:paraId="7DA87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395" w:type="pct"/>
            <w:shd w:val="clear" w:color="000000" w:fill="FFFFFF"/>
            <w:vAlign w:val="center"/>
          </w:tcPr>
          <w:p w14:paraId="0C4E920B">
            <w:pPr>
              <w:widowControl/>
              <w:numPr>
                <w:ilvl w:val="0"/>
                <w:numId w:val="5"/>
              </w:numPr>
              <w:spacing w:line="240" w:lineRule="exact"/>
              <w:jc w:val="center"/>
              <w:rPr>
                <w:rFonts w:hint="eastAsia" w:ascii="宋体" w:hAnsi="宋体" w:eastAsia="宋体" w:cs="宋体"/>
                <w:b w:val="0"/>
                <w:bCs w:val="0"/>
                <w:color w:val="auto"/>
                <w:sz w:val="21"/>
                <w:szCs w:val="21"/>
                <w:highlight w:val="none"/>
              </w:rPr>
            </w:pPr>
          </w:p>
        </w:tc>
        <w:tc>
          <w:tcPr>
            <w:tcW w:w="827" w:type="pct"/>
            <w:vMerge w:val="restart"/>
            <w:shd w:val="clear" w:color="000000" w:fill="FFFFFF"/>
            <w:vAlign w:val="center"/>
          </w:tcPr>
          <w:p w14:paraId="4D05EA97">
            <w:pPr>
              <w:widowControl/>
              <w:spacing w:line="240" w:lineRule="exact"/>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基础数据管理</w:t>
            </w:r>
          </w:p>
        </w:tc>
        <w:tc>
          <w:tcPr>
            <w:tcW w:w="3777" w:type="pct"/>
            <w:shd w:val="clear" w:color="000000" w:fill="FFFFFF"/>
            <w:vAlign w:val="center"/>
          </w:tcPr>
          <w:p w14:paraId="1508E774">
            <w:pPr>
              <w:spacing w:line="360" w:lineRule="auto"/>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en-US"/>
              </w:rPr>
              <w:t>支持自定义角色，支持权限设置细化到操作按钮；平台可设置不同权限的账号，使用人员具备不同的操作或管理权限</w:t>
            </w:r>
            <w:r>
              <w:rPr>
                <w:rFonts w:hint="eastAsia" w:ascii="宋体" w:hAnsi="宋体" w:eastAsia="宋体" w:cs="宋体"/>
                <w:b w:val="0"/>
                <w:bCs w:val="0"/>
                <w:color w:val="auto"/>
                <w:kern w:val="0"/>
                <w:sz w:val="21"/>
                <w:szCs w:val="21"/>
                <w:highlight w:val="none"/>
                <w:lang w:val="en-US" w:eastAsia="zh-CN"/>
              </w:rPr>
              <w:t>。</w:t>
            </w:r>
          </w:p>
        </w:tc>
      </w:tr>
      <w:tr w14:paraId="24FBD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395" w:type="pct"/>
            <w:shd w:val="clear" w:color="000000" w:fill="FFFFFF"/>
            <w:vAlign w:val="center"/>
          </w:tcPr>
          <w:p w14:paraId="63ACBBF9">
            <w:pPr>
              <w:widowControl/>
              <w:numPr>
                <w:ilvl w:val="0"/>
                <w:numId w:val="5"/>
              </w:numPr>
              <w:spacing w:line="240" w:lineRule="exact"/>
              <w:jc w:val="center"/>
              <w:rPr>
                <w:rFonts w:hint="eastAsia" w:ascii="宋体" w:hAnsi="宋体" w:eastAsia="宋体" w:cs="宋体"/>
                <w:b w:val="0"/>
                <w:bCs w:val="0"/>
                <w:color w:val="auto"/>
                <w:sz w:val="21"/>
                <w:szCs w:val="21"/>
                <w:highlight w:val="none"/>
              </w:rPr>
            </w:pPr>
          </w:p>
        </w:tc>
        <w:tc>
          <w:tcPr>
            <w:tcW w:w="827" w:type="pct"/>
            <w:vMerge w:val="continue"/>
            <w:shd w:val="clear" w:color="000000" w:fill="FFFFFF"/>
            <w:vAlign w:val="center"/>
          </w:tcPr>
          <w:p w14:paraId="2548CCA2">
            <w:pPr>
              <w:widowControl/>
              <w:spacing w:line="240" w:lineRule="exact"/>
              <w:jc w:val="center"/>
              <w:rPr>
                <w:rFonts w:hint="eastAsia" w:ascii="宋体" w:hAnsi="宋体" w:eastAsia="宋体" w:cs="宋体"/>
                <w:b w:val="0"/>
                <w:bCs w:val="0"/>
                <w:color w:val="auto"/>
                <w:sz w:val="21"/>
                <w:szCs w:val="21"/>
                <w:highlight w:val="none"/>
                <w:lang w:val="en-US" w:eastAsia="zh-CN"/>
              </w:rPr>
            </w:pPr>
          </w:p>
        </w:tc>
        <w:tc>
          <w:tcPr>
            <w:tcW w:w="3777" w:type="pct"/>
            <w:shd w:val="clear" w:color="000000" w:fill="FFFFFF"/>
            <w:vAlign w:val="center"/>
          </w:tcPr>
          <w:p w14:paraId="30131036">
            <w:pPr>
              <w:spacing w:line="360" w:lineRule="auto"/>
              <w:jc w:val="left"/>
              <w:rPr>
                <w:rFonts w:hint="eastAsia" w:ascii="宋体" w:hAnsi="宋体" w:eastAsia="宋体" w:cs="宋体"/>
                <w:b w:val="0"/>
                <w:bCs w:val="0"/>
                <w:color w:val="auto"/>
                <w:kern w:val="0"/>
                <w:sz w:val="21"/>
                <w:szCs w:val="21"/>
                <w:highlight w:val="none"/>
                <w:lang w:val="en-US" w:eastAsia="en-US"/>
              </w:rPr>
            </w:pPr>
            <w:r>
              <w:rPr>
                <w:rFonts w:hint="eastAsia" w:ascii="宋体" w:hAnsi="宋体" w:eastAsia="宋体" w:cs="宋体"/>
                <w:b w:val="0"/>
                <w:bCs w:val="0"/>
                <w:color w:val="auto"/>
                <w:kern w:val="0"/>
                <w:sz w:val="21"/>
                <w:szCs w:val="21"/>
                <w:highlight w:val="none"/>
                <w:lang w:val="en-US" w:eastAsia="en-US"/>
              </w:rPr>
              <w:t>支持证明材料导出和打印功能，导出类型可选择一个学生一个PDF或合并为一个PDF导出，支持设置文件按学号排序，支持设置调用电子签章。</w:t>
            </w:r>
          </w:p>
        </w:tc>
      </w:tr>
      <w:tr w14:paraId="38A8E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395" w:type="pct"/>
            <w:shd w:val="clear" w:color="000000" w:fill="FFFFFF"/>
            <w:vAlign w:val="center"/>
          </w:tcPr>
          <w:p w14:paraId="5A87E667">
            <w:pPr>
              <w:widowControl/>
              <w:numPr>
                <w:ilvl w:val="0"/>
                <w:numId w:val="5"/>
              </w:numPr>
              <w:spacing w:line="240" w:lineRule="exact"/>
              <w:jc w:val="center"/>
              <w:rPr>
                <w:rFonts w:hint="eastAsia" w:ascii="宋体" w:hAnsi="宋体" w:eastAsia="宋体" w:cs="宋体"/>
                <w:b w:val="0"/>
                <w:bCs w:val="0"/>
                <w:color w:val="auto"/>
                <w:sz w:val="21"/>
                <w:szCs w:val="21"/>
                <w:highlight w:val="none"/>
              </w:rPr>
            </w:pPr>
          </w:p>
        </w:tc>
        <w:tc>
          <w:tcPr>
            <w:tcW w:w="827" w:type="pct"/>
            <w:vMerge w:val="continue"/>
            <w:shd w:val="clear" w:color="000000" w:fill="FFFFFF"/>
            <w:vAlign w:val="center"/>
          </w:tcPr>
          <w:p w14:paraId="68E181B3">
            <w:pPr>
              <w:widowControl/>
              <w:spacing w:line="240" w:lineRule="exact"/>
              <w:jc w:val="center"/>
              <w:rPr>
                <w:rFonts w:hint="eastAsia" w:ascii="宋体" w:hAnsi="宋体" w:eastAsia="宋体" w:cs="宋体"/>
                <w:b w:val="0"/>
                <w:bCs w:val="0"/>
                <w:color w:val="auto"/>
                <w:sz w:val="21"/>
                <w:szCs w:val="21"/>
                <w:highlight w:val="none"/>
                <w:lang w:val="en-US" w:eastAsia="zh-CN"/>
              </w:rPr>
            </w:pPr>
          </w:p>
        </w:tc>
        <w:tc>
          <w:tcPr>
            <w:tcW w:w="3777" w:type="pct"/>
            <w:shd w:val="clear" w:color="000000" w:fill="FFFFFF"/>
            <w:vAlign w:val="center"/>
          </w:tcPr>
          <w:p w14:paraId="62F9935F">
            <w:pPr>
              <w:spacing w:line="360" w:lineRule="auto"/>
              <w:jc w:val="left"/>
              <w:rPr>
                <w:rFonts w:hint="eastAsia" w:ascii="宋体" w:hAnsi="宋体" w:eastAsia="宋体" w:cs="宋体"/>
                <w:b w:val="0"/>
                <w:bCs w:val="0"/>
                <w:color w:val="auto"/>
                <w:kern w:val="0"/>
                <w:sz w:val="21"/>
                <w:szCs w:val="21"/>
                <w:highlight w:val="none"/>
                <w:lang w:val="en-US" w:eastAsia="en-US"/>
              </w:rPr>
            </w:pPr>
            <w:r>
              <w:rPr>
                <w:rFonts w:hint="eastAsia" w:ascii="宋体" w:hAnsi="宋体" w:eastAsia="宋体" w:cs="宋体"/>
                <w:b w:val="0"/>
                <w:bCs w:val="0"/>
                <w:color w:val="auto"/>
                <w:kern w:val="0"/>
                <w:sz w:val="21"/>
                <w:szCs w:val="21"/>
                <w:highlight w:val="none"/>
                <w:lang w:val="en-US" w:eastAsia="en-US"/>
              </w:rPr>
              <w:t>支持自定义学号生成规则，可进行学号字段配置，包括：年级、专业、教学点代码、流水号等。</w:t>
            </w:r>
          </w:p>
        </w:tc>
      </w:tr>
      <w:tr w14:paraId="39F9C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395" w:type="pct"/>
            <w:shd w:val="clear" w:color="000000" w:fill="FFFFFF"/>
            <w:vAlign w:val="center"/>
          </w:tcPr>
          <w:p w14:paraId="16475734">
            <w:pPr>
              <w:widowControl/>
              <w:numPr>
                <w:ilvl w:val="0"/>
                <w:numId w:val="5"/>
              </w:numPr>
              <w:spacing w:line="240" w:lineRule="exact"/>
              <w:jc w:val="center"/>
              <w:rPr>
                <w:rFonts w:hint="eastAsia" w:ascii="宋体" w:hAnsi="宋体" w:eastAsia="宋体" w:cs="宋体"/>
                <w:b w:val="0"/>
                <w:bCs w:val="0"/>
                <w:color w:val="auto"/>
                <w:sz w:val="21"/>
                <w:szCs w:val="21"/>
                <w:highlight w:val="none"/>
              </w:rPr>
            </w:pPr>
          </w:p>
        </w:tc>
        <w:tc>
          <w:tcPr>
            <w:tcW w:w="827" w:type="pct"/>
            <w:vMerge w:val="continue"/>
            <w:shd w:val="clear" w:color="000000" w:fill="FFFFFF"/>
            <w:vAlign w:val="center"/>
          </w:tcPr>
          <w:p w14:paraId="5504BA45">
            <w:pPr>
              <w:widowControl/>
              <w:spacing w:line="240" w:lineRule="exact"/>
              <w:jc w:val="center"/>
              <w:rPr>
                <w:rFonts w:hint="eastAsia" w:ascii="宋体" w:hAnsi="宋体" w:eastAsia="宋体" w:cs="宋体"/>
                <w:b w:val="0"/>
                <w:bCs w:val="0"/>
                <w:color w:val="auto"/>
                <w:sz w:val="21"/>
                <w:szCs w:val="21"/>
                <w:highlight w:val="none"/>
                <w:lang w:val="en-US" w:eastAsia="zh-CN"/>
              </w:rPr>
            </w:pPr>
          </w:p>
        </w:tc>
        <w:tc>
          <w:tcPr>
            <w:tcW w:w="3777" w:type="pct"/>
            <w:shd w:val="clear" w:color="000000" w:fill="FFFFFF"/>
            <w:vAlign w:val="center"/>
          </w:tcPr>
          <w:p w14:paraId="1D35B7CA">
            <w:pPr>
              <w:spacing w:line="360" w:lineRule="auto"/>
              <w:jc w:val="left"/>
              <w:rPr>
                <w:rFonts w:hint="eastAsia" w:ascii="宋体" w:hAnsi="宋体" w:eastAsia="宋体" w:cs="宋体"/>
                <w:b w:val="0"/>
                <w:bCs w:val="0"/>
                <w:color w:val="auto"/>
                <w:kern w:val="0"/>
                <w:sz w:val="21"/>
                <w:szCs w:val="21"/>
                <w:highlight w:val="none"/>
                <w:lang w:val="en-US" w:eastAsia="en-US"/>
              </w:rPr>
            </w:pPr>
            <w:r>
              <w:rPr>
                <w:rFonts w:hint="eastAsia" w:ascii="宋体" w:hAnsi="宋体" w:eastAsia="宋体" w:cs="宋体"/>
                <w:b w:val="0"/>
                <w:bCs w:val="0"/>
                <w:color w:val="auto"/>
                <w:kern w:val="0"/>
                <w:sz w:val="21"/>
                <w:szCs w:val="21"/>
                <w:highlight w:val="none"/>
                <w:lang w:val="en-US" w:eastAsia="en-US"/>
              </w:rPr>
              <w:t>支持管理员账号模拟登录学生账号，查看学生所有课程的学习记录和考试情况。</w:t>
            </w:r>
          </w:p>
        </w:tc>
      </w:tr>
      <w:tr w14:paraId="48E26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395" w:type="pct"/>
            <w:shd w:val="clear" w:color="000000" w:fill="FFFFFF"/>
            <w:vAlign w:val="center"/>
          </w:tcPr>
          <w:p w14:paraId="0942CCFD">
            <w:pPr>
              <w:widowControl/>
              <w:numPr>
                <w:ilvl w:val="0"/>
                <w:numId w:val="5"/>
              </w:numPr>
              <w:spacing w:line="240" w:lineRule="exact"/>
              <w:jc w:val="center"/>
              <w:rPr>
                <w:rFonts w:hint="eastAsia" w:ascii="宋体" w:hAnsi="宋体" w:eastAsia="宋体" w:cs="宋体"/>
                <w:b w:val="0"/>
                <w:bCs w:val="0"/>
                <w:color w:val="auto"/>
                <w:sz w:val="21"/>
                <w:szCs w:val="21"/>
                <w:highlight w:val="none"/>
              </w:rPr>
            </w:pPr>
          </w:p>
        </w:tc>
        <w:tc>
          <w:tcPr>
            <w:tcW w:w="827" w:type="pct"/>
            <w:vMerge w:val="continue"/>
            <w:shd w:val="clear" w:color="000000" w:fill="FFFFFF"/>
            <w:vAlign w:val="center"/>
          </w:tcPr>
          <w:p w14:paraId="1C51B9EA">
            <w:pPr>
              <w:widowControl/>
              <w:spacing w:line="240" w:lineRule="exact"/>
              <w:jc w:val="center"/>
              <w:rPr>
                <w:rFonts w:hint="eastAsia" w:ascii="宋体" w:hAnsi="宋体" w:eastAsia="宋体" w:cs="宋体"/>
                <w:b w:val="0"/>
                <w:bCs w:val="0"/>
                <w:color w:val="auto"/>
                <w:sz w:val="21"/>
                <w:szCs w:val="21"/>
                <w:highlight w:val="none"/>
                <w:lang w:val="en-US" w:eastAsia="zh-CN"/>
              </w:rPr>
            </w:pPr>
          </w:p>
        </w:tc>
        <w:tc>
          <w:tcPr>
            <w:tcW w:w="3777" w:type="pct"/>
            <w:shd w:val="clear" w:color="000000" w:fill="FFFFFF"/>
            <w:vAlign w:val="center"/>
          </w:tcPr>
          <w:p w14:paraId="4D944590">
            <w:pPr>
              <w:spacing w:line="360" w:lineRule="auto"/>
              <w:jc w:val="left"/>
              <w:rPr>
                <w:rFonts w:hint="eastAsia" w:ascii="宋体" w:hAnsi="宋体" w:eastAsia="宋体" w:cs="宋体"/>
                <w:b w:val="0"/>
                <w:bCs w:val="0"/>
                <w:color w:val="auto"/>
                <w:kern w:val="0"/>
                <w:sz w:val="21"/>
                <w:szCs w:val="21"/>
                <w:highlight w:val="none"/>
                <w:lang w:val="en-US" w:eastAsia="en-US"/>
              </w:rPr>
            </w:pPr>
            <w:r>
              <w:rPr>
                <w:rFonts w:hint="eastAsia" w:ascii="宋体" w:hAnsi="宋体" w:eastAsia="宋体" w:cs="宋体"/>
                <w:b w:val="0"/>
                <w:bCs w:val="0"/>
                <w:color w:val="auto"/>
                <w:kern w:val="0"/>
                <w:sz w:val="21"/>
                <w:szCs w:val="21"/>
                <w:highlight w:val="none"/>
                <w:lang w:val="en-US" w:eastAsia="en-US"/>
              </w:rPr>
              <w:t>支持开启防录屏安全设置，防录屏必须同时包含开启动态水印、禁止回放下载、禁止 APP录屏， 自定义水印尺寸和不透明度，可预览查看课程视频中水印动态。</w:t>
            </w:r>
          </w:p>
        </w:tc>
      </w:tr>
      <w:tr w14:paraId="42B64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395" w:type="pct"/>
            <w:shd w:val="clear" w:color="000000" w:fill="FFFFFF"/>
            <w:vAlign w:val="center"/>
          </w:tcPr>
          <w:p w14:paraId="5C2CA67E">
            <w:pPr>
              <w:widowControl/>
              <w:numPr>
                <w:ilvl w:val="0"/>
                <w:numId w:val="5"/>
              </w:numPr>
              <w:spacing w:line="240" w:lineRule="exact"/>
              <w:jc w:val="center"/>
              <w:rPr>
                <w:rFonts w:hint="eastAsia" w:ascii="宋体" w:hAnsi="宋体" w:eastAsia="宋体" w:cs="宋体"/>
                <w:b w:val="0"/>
                <w:bCs w:val="0"/>
                <w:color w:val="auto"/>
                <w:sz w:val="21"/>
                <w:szCs w:val="21"/>
                <w:highlight w:val="none"/>
              </w:rPr>
            </w:pPr>
          </w:p>
        </w:tc>
        <w:tc>
          <w:tcPr>
            <w:tcW w:w="827" w:type="pct"/>
            <w:vMerge w:val="continue"/>
            <w:shd w:val="clear" w:color="000000" w:fill="FFFFFF"/>
            <w:vAlign w:val="center"/>
          </w:tcPr>
          <w:p w14:paraId="1B6504BC">
            <w:pPr>
              <w:widowControl/>
              <w:spacing w:line="240" w:lineRule="exact"/>
              <w:jc w:val="center"/>
              <w:rPr>
                <w:rFonts w:hint="eastAsia" w:ascii="宋体" w:hAnsi="宋体" w:eastAsia="宋体" w:cs="宋体"/>
                <w:b w:val="0"/>
                <w:bCs w:val="0"/>
                <w:color w:val="auto"/>
                <w:sz w:val="21"/>
                <w:szCs w:val="21"/>
                <w:highlight w:val="none"/>
                <w:lang w:val="en-US" w:eastAsia="zh-CN"/>
              </w:rPr>
            </w:pPr>
          </w:p>
        </w:tc>
        <w:tc>
          <w:tcPr>
            <w:tcW w:w="3777" w:type="pct"/>
            <w:shd w:val="clear" w:color="000000" w:fill="FFFFFF"/>
            <w:vAlign w:val="center"/>
          </w:tcPr>
          <w:p w14:paraId="754D6CA5">
            <w:pPr>
              <w:spacing w:line="360" w:lineRule="auto"/>
              <w:jc w:val="left"/>
              <w:rPr>
                <w:rFonts w:hint="eastAsia" w:ascii="宋体" w:hAnsi="宋体" w:eastAsia="宋体" w:cs="宋体"/>
                <w:b w:val="0"/>
                <w:bCs w:val="0"/>
                <w:color w:val="auto"/>
                <w:kern w:val="0"/>
                <w:sz w:val="21"/>
                <w:szCs w:val="21"/>
                <w:highlight w:val="none"/>
                <w:lang w:val="en-US" w:eastAsia="en-US"/>
              </w:rPr>
            </w:pPr>
            <w:r>
              <w:rPr>
                <w:rFonts w:hint="eastAsia" w:ascii="宋体" w:hAnsi="宋体" w:eastAsia="宋体" w:cs="宋体"/>
                <w:b w:val="0"/>
                <w:bCs w:val="0"/>
                <w:color w:val="auto"/>
                <w:kern w:val="0"/>
                <w:sz w:val="21"/>
                <w:szCs w:val="21"/>
                <w:highlight w:val="none"/>
                <w:lang w:val="en-US" w:eastAsia="en-US"/>
              </w:rPr>
              <w:t>支持自定义选择角色和赋予老师紧急终止直播权限。</w:t>
            </w:r>
          </w:p>
        </w:tc>
      </w:tr>
      <w:tr w14:paraId="6049D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395" w:type="pct"/>
            <w:shd w:val="clear" w:color="000000" w:fill="FFFFFF"/>
            <w:vAlign w:val="center"/>
          </w:tcPr>
          <w:p w14:paraId="62BDC2DA">
            <w:pPr>
              <w:widowControl/>
              <w:numPr>
                <w:ilvl w:val="0"/>
                <w:numId w:val="5"/>
              </w:numPr>
              <w:spacing w:line="240" w:lineRule="exact"/>
              <w:jc w:val="center"/>
              <w:rPr>
                <w:rFonts w:hint="eastAsia" w:ascii="宋体" w:hAnsi="宋体" w:eastAsia="宋体" w:cs="宋体"/>
                <w:b w:val="0"/>
                <w:bCs w:val="0"/>
                <w:color w:val="auto"/>
                <w:sz w:val="21"/>
                <w:szCs w:val="21"/>
                <w:highlight w:val="none"/>
              </w:rPr>
            </w:pPr>
          </w:p>
        </w:tc>
        <w:tc>
          <w:tcPr>
            <w:tcW w:w="827" w:type="pct"/>
            <w:vMerge w:val="continue"/>
            <w:shd w:val="clear" w:color="000000" w:fill="FFFFFF"/>
            <w:vAlign w:val="center"/>
          </w:tcPr>
          <w:p w14:paraId="3A246A95">
            <w:pPr>
              <w:widowControl/>
              <w:spacing w:line="240" w:lineRule="exact"/>
              <w:jc w:val="center"/>
              <w:rPr>
                <w:rFonts w:hint="eastAsia" w:ascii="宋体" w:hAnsi="宋体" w:eastAsia="宋体" w:cs="宋体"/>
                <w:b w:val="0"/>
                <w:bCs w:val="0"/>
                <w:color w:val="auto"/>
                <w:sz w:val="21"/>
                <w:szCs w:val="21"/>
                <w:highlight w:val="none"/>
                <w:lang w:val="en-US" w:eastAsia="zh-CN"/>
              </w:rPr>
            </w:pPr>
          </w:p>
        </w:tc>
        <w:tc>
          <w:tcPr>
            <w:tcW w:w="3777" w:type="pct"/>
            <w:shd w:val="clear" w:color="000000" w:fill="FFFFFF"/>
            <w:vAlign w:val="center"/>
          </w:tcPr>
          <w:p w14:paraId="12DEA8D3">
            <w:pPr>
              <w:spacing w:line="360" w:lineRule="auto"/>
              <w:jc w:val="left"/>
              <w:rPr>
                <w:rFonts w:hint="eastAsia" w:ascii="宋体" w:hAnsi="宋体" w:eastAsia="宋体" w:cs="宋体"/>
                <w:b w:val="0"/>
                <w:bCs w:val="0"/>
                <w:color w:val="auto"/>
                <w:kern w:val="0"/>
                <w:sz w:val="21"/>
                <w:szCs w:val="21"/>
                <w:highlight w:val="none"/>
                <w:lang w:val="en-US" w:eastAsia="en-US"/>
              </w:rPr>
            </w:pPr>
            <w:r>
              <w:rPr>
                <w:rFonts w:hint="eastAsia" w:ascii="宋体" w:hAnsi="宋体" w:eastAsia="宋体" w:cs="宋体"/>
                <w:b w:val="0"/>
                <w:bCs w:val="0"/>
                <w:color w:val="auto"/>
                <w:kern w:val="0"/>
                <w:sz w:val="21"/>
                <w:szCs w:val="21"/>
                <w:highlight w:val="none"/>
                <w:lang w:val="en-US" w:eastAsia="en-US"/>
              </w:rPr>
              <w:t>支持学生隐私信息管理，添加提取任务，支持提取类型选择，类型包括隐私信息导出和学生照片下载，自定义选择提取字段和数据范围，提取任务必须输入用途。</w:t>
            </w:r>
          </w:p>
        </w:tc>
      </w:tr>
      <w:tr w14:paraId="0B0DA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395" w:type="pct"/>
            <w:shd w:val="clear" w:color="000000" w:fill="FFFFFF"/>
            <w:vAlign w:val="center"/>
          </w:tcPr>
          <w:p w14:paraId="6EADF81D">
            <w:pPr>
              <w:widowControl/>
              <w:numPr>
                <w:ilvl w:val="0"/>
                <w:numId w:val="5"/>
              </w:numPr>
              <w:spacing w:line="240" w:lineRule="exact"/>
              <w:jc w:val="center"/>
              <w:rPr>
                <w:rFonts w:hint="eastAsia" w:ascii="宋体" w:hAnsi="宋体" w:eastAsia="宋体" w:cs="宋体"/>
                <w:b w:val="0"/>
                <w:bCs w:val="0"/>
                <w:color w:val="auto"/>
                <w:sz w:val="21"/>
                <w:szCs w:val="21"/>
                <w:highlight w:val="none"/>
              </w:rPr>
            </w:pPr>
          </w:p>
        </w:tc>
        <w:tc>
          <w:tcPr>
            <w:tcW w:w="827" w:type="pct"/>
            <w:vMerge w:val="restart"/>
            <w:shd w:val="clear" w:color="000000" w:fill="FFFFFF"/>
            <w:vAlign w:val="center"/>
          </w:tcPr>
          <w:p w14:paraId="22F7A235">
            <w:pPr>
              <w:widowControl/>
              <w:spacing w:line="24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毕业学位管理</w:t>
            </w:r>
          </w:p>
        </w:tc>
        <w:tc>
          <w:tcPr>
            <w:tcW w:w="3777" w:type="pct"/>
            <w:shd w:val="clear" w:color="000000" w:fill="FFFFFF"/>
            <w:vAlign w:val="center"/>
          </w:tcPr>
          <w:p w14:paraId="682FEC8D">
            <w:pPr>
              <w:spacing w:line="360" w:lineRule="auto"/>
              <w:jc w:val="left"/>
              <w:rPr>
                <w:rFonts w:hint="eastAsia" w:ascii="宋体" w:hAnsi="宋体" w:eastAsia="宋体" w:cs="宋体"/>
                <w:b w:val="0"/>
                <w:bCs w:val="0"/>
                <w:color w:val="auto"/>
                <w:kern w:val="0"/>
                <w:sz w:val="21"/>
                <w:szCs w:val="21"/>
                <w:highlight w:val="none"/>
                <w:lang w:val="en-US" w:eastAsia="en-US"/>
              </w:rPr>
            </w:pPr>
            <w:r>
              <w:rPr>
                <w:rFonts w:hint="eastAsia" w:ascii="宋体" w:hAnsi="宋体" w:eastAsia="宋体" w:cs="宋体"/>
                <w:b w:val="0"/>
                <w:bCs w:val="0"/>
                <w:color w:val="auto"/>
                <w:kern w:val="0"/>
                <w:sz w:val="21"/>
                <w:szCs w:val="21"/>
                <w:highlight w:val="none"/>
                <w:lang w:val="en-US" w:eastAsia="en-US"/>
              </w:rPr>
              <w:t>支持设置论文流程中论文评审环节是否需要查重，查重报告方式支持在线报告或本地上传。</w:t>
            </w:r>
          </w:p>
        </w:tc>
      </w:tr>
      <w:tr w14:paraId="267FC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395" w:type="pct"/>
            <w:shd w:val="clear" w:color="000000" w:fill="FFFFFF"/>
            <w:vAlign w:val="center"/>
          </w:tcPr>
          <w:p w14:paraId="34609472">
            <w:pPr>
              <w:widowControl/>
              <w:numPr>
                <w:ilvl w:val="0"/>
                <w:numId w:val="5"/>
              </w:numPr>
              <w:spacing w:line="240" w:lineRule="exact"/>
              <w:jc w:val="center"/>
              <w:rPr>
                <w:rFonts w:hint="eastAsia" w:ascii="宋体" w:hAnsi="宋体" w:eastAsia="宋体" w:cs="宋体"/>
                <w:b w:val="0"/>
                <w:bCs w:val="0"/>
                <w:color w:val="auto"/>
                <w:sz w:val="21"/>
                <w:szCs w:val="21"/>
                <w:highlight w:val="none"/>
              </w:rPr>
            </w:pPr>
          </w:p>
        </w:tc>
        <w:tc>
          <w:tcPr>
            <w:tcW w:w="827" w:type="pct"/>
            <w:vMerge w:val="continue"/>
            <w:shd w:val="clear" w:color="000000" w:fill="FFFFFF"/>
            <w:vAlign w:val="center"/>
          </w:tcPr>
          <w:p w14:paraId="2167189F">
            <w:pPr>
              <w:widowControl/>
              <w:spacing w:line="240" w:lineRule="exact"/>
              <w:jc w:val="center"/>
              <w:rPr>
                <w:rFonts w:hint="eastAsia" w:ascii="宋体" w:hAnsi="宋体" w:eastAsia="宋体" w:cs="宋体"/>
                <w:b w:val="0"/>
                <w:bCs w:val="0"/>
                <w:color w:val="auto"/>
                <w:sz w:val="21"/>
                <w:szCs w:val="21"/>
                <w:highlight w:val="none"/>
                <w:lang w:val="en-US" w:eastAsia="zh-CN"/>
              </w:rPr>
            </w:pPr>
          </w:p>
        </w:tc>
        <w:tc>
          <w:tcPr>
            <w:tcW w:w="3777" w:type="pct"/>
            <w:shd w:val="clear" w:color="000000" w:fill="FFFFFF"/>
            <w:vAlign w:val="center"/>
          </w:tcPr>
          <w:p w14:paraId="75C23C15">
            <w:pPr>
              <w:spacing w:line="360" w:lineRule="auto"/>
              <w:jc w:val="left"/>
              <w:rPr>
                <w:rFonts w:hint="eastAsia" w:ascii="宋体" w:hAnsi="宋体" w:eastAsia="宋体" w:cs="宋体"/>
                <w:b w:val="0"/>
                <w:bCs w:val="0"/>
                <w:color w:val="auto"/>
                <w:kern w:val="0"/>
                <w:sz w:val="21"/>
                <w:szCs w:val="21"/>
                <w:highlight w:val="none"/>
                <w:lang w:val="en-US" w:eastAsia="en-US"/>
              </w:rPr>
            </w:pPr>
            <w:r>
              <w:rPr>
                <w:rFonts w:hint="eastAsia" w:ascii="宋体" w:hAnsi="宋体" w:eastAsia="宋体" w:cs="宋体"/>
                <w:b w:val="0"/>
                <w:bCs w:val="0"/>
                <w:color w:val="auto"/>
                <w:kern w:val="0"/>
                <w:sz w:val="21"/>
                <w:szCs w:val="21"/>
                <w:highlight w:val="none"/>
                <w:lang w:val="en-US" w:eastAsia="en-US"/>
              </w:rPr>
              <w:t>支持设置论文流程中论文评审环节是否需要格式检测，自定义设置检测次数，选择格式检测模版并设置适用范围。</w:t>
            </w:r>
          </w:p>
        </w:tc>
      </w:tr>
      <w:tr w14:paraId="69260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395" w:type="pct"/>
            <w:shd w:val="clear" w:color="000000" w:fill="FFFFFF"/>
            <w:vAlign w:val="center"/>
          </w:tcPr>
          <w:p w14:paraId="32FBD5C0">
            <w:pPr>
              <w:widowControl/>
              <w:numPr>
                <w:ilvl w:val="0"/>
                <w:numId w:val="5"/>
              </w:numPr>
              <w:spacing w:line="240" w:lineRule="exact"/>
              <w:jc w:val="center"/>
              <w:rPr>
                <w:rFonts w:hint="eastAsia" w:ascii="宋体" w:hAnsi="宋体" w:eastAsia="宋体" w:cs="宋体"/>
                <w:b w:val="0"/>
                <w:bCs w:val="0"/>
                <w:color w:val="auto"/>
                <w:sz w:val="21"/>
                <w:szCs w:val="21"/>
                <w:highlight w:val="none"/>
              </w:rPr>
            </w:pPr>
          </w:p>
        </w:tc>
        <w:tc>
          <w:tcPr>
            <w:tcW w:w="827" w:type="pct"/>
            <w:shd w:val="clear" w:color="000000" w:fill="FFFFFF"/>
            <w:vAlign w:val="center"/>
          </w:tcPr>
          <w:p w14:paraId="68DAAC42">
            <w:pPr>
              <w:widowControl/>
              <w:spacing w:line="240" w:lineRule="exact"/>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教学</w:t>
            </w:r>
            <w:r>
              <w:rPr>
                <w:rFonts w:hint="eastAsia" w:ascii="宋体" w:hAnsi="宋体" w:eastAsia="宋体" w:cs="宋体"/>
                <w:b w:val="0"/>
                <w:bCs w:val="0"/>
                <w:color w:val="auto"/>
                <w:sz w:val="21"/>
                <w:szCs w:val="21"/>
                <w:highlight w:val="none"/>
                <w:lang w:val="en-US" w:eastAsia="zh-CN"/>
              </w:rPr>
              <w:t>统计</w:t>
            </w:r>
            <w:r>
              <w:rPr>
                <w:rFonts w:hint="eastAsia" w:ascii="宋体" w:hAnsi="宋体" w:eastAsia="宋体" w:cs="宋体"/>
                <w:b w:val="0"/>
                <w:bCs w:val="0"/>
                <w:color w:val="auto"/>
                <w:sz w:val="21"/>
                <w:szCs w:val="21"/>
                <w:highlight w:val="none"/>
              </w:rPr>
              <w:t>管理</w:t>
            </w:r>
          </w:p>
        </w:tc>
        <w:tc>
          <w:tcPr>
            <w:tcW w:w="3777" w:type="pct"/>
            <w:shd w:val="clear" w:color="000000" w:fill="FFFFFF"/>
            <w:vAlign w:val="center"/>
          </w:tcPr>
          <w:p w14:paraId="1053A6E6">
            <w:pPr>
              <w:spacing w:line="360" w:lineRule="auto"/>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数据统计看板：统计看板包括学生地域分布图看板、教学点地域分布图看板、办学规模看板；支持添加统计看板，可选择可用单位、工作范围。</w:t>
            </w:r>
          </w:p>
        </w:tc>
      </w:tr>
    </w:tbl>
    <w:p w14:paraId="1DB2B350">
      <w:pPr>
        <w:pStyle w:val="10"/>
        <w:pageBreakBefore w:val="0"/>
        <w:widowControl w:val="0"/>
        <w:wordWrap/>
        <w:overflowPunct/>
        <w:topLinePunct w:val="0"/>
        <w:bidi w:val="0"/>
        <w:spacing w:line="360" w:lineRule="auto"/>
        <w:ind w:firstLine="482" w:firstLineChars="200"/>
        <w:rPr>
          <w:rFonts w:hint="eastAsia" w:ascii="宋体" w:hAnsi="宋体" w:eastAsia="宋体" w:cs="宋体"/>
          <w:b/>
          <w:bCs/>
          <w:snapToGrid w:val="0"/>
          <w:kern w:val="21"/>
          <w:sz w:val="24"/>
          <w:szCs w:val="24"/>
          <w:lang w:val="en-US" w:eastAsia="zh-CN"/>
        </w:rPr>
      </w:pPr>
      <w:r>
        <w:rPr>
          <w:rFonts w:hint="eastAsia" w:ascii="宋体" w:hAnsi="宋体" w:eastAsia="宋体" w:cs="宋体"/>
          <w:b/>
          <w:bCs/>
          <w:snapToGrid w:val="0"/>
          <w:kern w:val="21"/>
          <w:sz w:val="24"/>
          <w:szCs w:val="24"/>
          <w:lang w:val="en-US" w:eastAsia="zh-CN"/>
        </w:rPr>
        <w:t>七、商务要求</w:t>
      </w:r>
    </w:p>
    <w:p w14:paraId="7A4D4C11">
      <w:pPr>
        <w:numPr>
          <w:ilvl w:val="0"/>
          <w:numId w:val="0"/>
        </w:numPr>
        <w:tabs>
          <w:tab w:val="left" w:pos="1230"/>
          <w:tab w:val="left" w:pos="1275"/>
        </w:tabs>
        <w:spacing w:line="360" w:lineRule="auto"/>
        <w:ind w:firstLine="482"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sz w:val="24"/>
          <w:highlight w:val="none"/>
          <w:lang w:eastAsia="zh-CN"/>
        </w:rPr>
        <w:t>供应商应在商务</w:t>
      </w:r>
      <w:r>
        <w:rPr>
          <w:rFonts w:hint="eastAsia" w:ascii="宋体" w:hAnsi="宋体" w:eastAsia="宋体" w:cs="宋体"/>
          <w:b/>
          <w:bCs/>
          <w:color w:val="auto"/>
          <w:sz w:val="24"/>
          <w:highlight w:val="none"/>
          <w:lang w:val="en-US" w:eastAsia="zh-CN"/>
        </w:rPr>
        <w:t>条款</w:t>
      </w:r>
      <w:r>
        <w:rPr>
          <w:rFonts w:hint="eastAsia" w:ascii="宋体" w:hAnsi="宋体" w:eastAsia="宋体" w:cs="宋体"/>
          <w:b/>
          <w:bCs/>
          <w:color w:val="auto"/>
          <w:sz w:val="24"/>
          <w:highlight w:val="none"/>
          <w:lang w:eastAsia="zh-CN"/>
        </w:rPr>
        <w:t>偏离表中对以下内容进行逐条响应</w:t>
      </w:r>
    </w:p>
    <w:tbl>
      <w:tblPr>
        <w:tblStyle w:val="32"/>
        <w:tblW w:w="88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1702"/>
        <w:gridCol w:w="6124"/>
      </w:tblGrid>
      <w:tr w14:paraId="431B2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9" w:type="dxa"/>
            <w:noWrap w:val="0"/>
            <w:vAlign w:val="center"/>
          </w:tcPr>
          <w:p w14:paraId="1249962F">
            <w:pPr>
              <w:spacing w:line="360" w:lineRule="auto"/>
              <w:jc w:val="center"/>
              <w:rPr>
                <w:rFonts w:hint="eastAsia" w:ascii="宋体" w:hAnsi="宋体" w:eastAsia="宋体" w:cs="宋体"/>
                <w:b/>
                <w:bCs/>
                <w:color w:val="auto"/>
                <w:sz w:val="21"/>
                <w:szCs w:val="21"/>
                <w:vertAlign w:val="baseline"/>
                <w:lang w:eastAsia="zh-CN"/>
              </w:rPr>
            </w:pPr>
            <w:r>
              <w:rPr>
                <w:rFonts w:hint="eastAsia" w:ascii="宋体" w:hAnsi="宋体" w:eastAsia="宋体" w:cs="宋体"/>
                <w:b/>
                <w:bCs/>
                <w:color w:val="auto"/>
                <w:sz w:val="21"/>
                <w:szCs w:val="21"/>
                <w:vertAlign w:val="baseline"/>
                <w:lang w:eastAsia="zh-CN"/>
              </w:rPr>
              <w:t>序号</w:t>
            </w:r>
          </w:p>
        </w:tc>
        <w:tc>
          <w:tcPr>
            <w:tcW w:w="1702" w:type="dxa"/>
            <w:noWrap w:val="0"/>
            <w:vAlign w:val="center"/>
          </w:tcPr>
          <w:p w14:paraId="039C82D6">
            <w:pPr>
              <w:spacing w:line="360" w:lineRule="auto"/>
              <w:jc w:val="center"/>
              <w:rPr>
                <w:rFonts w:hint="eastAsia" w:ascii="宋体" w:hAnsi="宋体" w:eastAsia="宋体" w:cs="宋体"/>
                <w:b/>
                <w:bCs/>
                <w:color w:val="auto"/>
                <w:sz w:val="21"/>
                <w:szCs w:val="21"/>
                <w:vertAlign w:val="baseline"/>
                <w:lang w:eastAsia="zh-CN"/>
              </w:rPr>
            </w:pPr>
            <w:r>
              <w:rPr>
                <w:rFonts w:hint="eastAsia" w:ascii="宋体" w:hAnsi="宋体" w:eastAsia="宋体" w:cs="宋体"/>
                <w:b/>
                <w:bCs/>
                <w:color w:val="auto"/>
                <w:sz w:val="21"/>
                <w:szCs w:val="21"/>
                <w:vertAlign w:val="baseline"/>
                <w:lang w:eastAsia="zh-CN"/>
              </w:rPr>
              <w:t>需求内容</w:t>
            </w:r>
          </w:p>
        </w:tc>
        <w:tc>
          <w:tcPr>
            <w:tcW w:w="6124" w:type="dxa"/>
            <w:noWrap w:val="0"/>
            <w:vAlign w:val="center"/>
          </w:tcPr>
          <w:p w14:paraId="52B70AF7">
            <w:pPr>
              <w:spacing w:line="360" w:lineRule="auto"/>
              <w:jc w:val="center"/>
              <w:rPr>
                <w:rFonts w:hint="eastAsia" w:ascii="宋体" w:hAnsi="宋体" w:eastAsia="宋体" w:cs="宋体"/>
                <w:b/>
                <w:bCs/>
                <w:color w:val="auto"/>
                <w:sz w:val="21"/>
                <w:szCs w:val="21"/>
                <w:vertAlign w:val="baseline"/>
                <w:lang w:eastAsia="zh-CN"/>
              </w:rPr>
            </w:pPr>
            <w:r>
              <w:rPr>
                <w:rFonts w:hint="eastAsia" w:ascii="宋体" w:hAnsi="宋体" w:eastAsia="宋体" w:cs="宋体"/>
                <w:b/>
                <w:bCs/>
                <w:color w:val="auto"/>
                <w:sz w:val="21"/>
                <w:szCs w:val="21"/>
                <w:vertAlign w:val="baseline"/>
                <w:lang w:eastAsia="zh-CN"/>
              </w:rPr>
              <w:t>商务要求</w:t>
            </w:r>
          </w:p>
        </w:tc>
      </w:tr>
      <w:tr w14:paraId="1EBA4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99" w:type="dxa"/>
            <w:noWrap w:val="0"/>
            <w:vAlign w:val="center"/>
          </w:tcPr>
          <w:p w14:paraId="447ECBE5">
            <w:pPr>
              <w:spacing w:line="360" w:lineRule="auto"/>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1</w:t>
            </w:r>
          </w:p>
        </w:tc>
        <w:tc>
          <w:tcPr>
            <w:tcW w:w="1702" w:type="dxa"/>
            <w:noWrap w:val="0"/>
            <w:vAlign w:val="center"/>
          </w:tcPr>
          <w:p w14:paraId="62230F85">
            <w:pPr>
              <w:pStyle w:val="27"/>
              <w:keepNext w:val="0"/>
              <w:keepLines w:val="0"/>
              <w:pageBreakBefore w:val="0"/>
              <w:kinsoku/>
              <w:topLinePunct w:val="0"/>
              <w:bidi w:val="0"/>
              <w:spacing w:before="75" w:beforeAutospacing="0" w:after="75" w:afterAutospacing="0" w:line="348" w:lineRule="auto"/>
              <w:jc w:val="center"/>
              <w:textAlignment w:val="auto"/>
              <w:rPr>
                <w:rFonts w:hint="eastAsia" w:ascii="宋体" w:hAnsi="宋体" w:eastAsia="宋体" w:cs="宋体"/>
                <w:b w:val="0"/>
                <w:bCs w:val="0"/>
                <w:color w:val="auto"/>
                <w:sz w:val="21"/>
                <w:szCs w:val="21"/>
                <w:vertAlign w:val="baseline"/>
                <w:lang w:val="en-US" w:eastAsia="zh-CN"/>
              </w:rPr>
            </w:pPr>
            <w:r>
              <w:rPr>
                <w:rFonts w:hint="eastAsia" w:cs="宋体"/>
                <w:b/>
                <w:bCs/>
                <w:color w:val="auto"/>
                <w:sz w:val="21"/>
                <w:szCs w:val="21"/>
                <w:highlight w:val="none"/>
                <w:lang w:val="en-US" w:eastAsia="zh-CN"/>
              </w:rPr>
              <w:t>合同履约</w:t>
            </w:r>
            <w:r>
              <w:rPr>
                <w:rFonts w:hint="eastAsia" w:ascii="宋体" w:hAnsi="宋体" w:eastAsia="宋体" w:cs="宋体"/>
                <w:b/>
                <w:bCs/>
                <w:color w:val="auto"/>
                <w:sz w:val="21"/>
                <w:szCs w:val="21"/>
                <w:highlight w:val="none"/>
                <w:lang w:val="en-US" w:eastAsia="zh-CN"/>
              </w:rPr>
              <w:t>期限</w:t>
            </w:r>
          </w:p>
        </w:tc>
        <w:tc>
          <w:tcPr>
            <w:tcW w:w="6124" w:type="dxa"/>
            <w:noWrap w:val="0"/>
            <w:vAlign w:val="center"/>
          </w:tcPr>
          <w:p w14:paraId="6D965D10">
            <w:pPr>
              <w:pStyle w:val="27"/>
              <w:keepNext w:val="0"/>
              <w:keepLines w:val="0"/>
              <w:pageBreakBefore w:val="0"/>
              <w:kinsoku/>
              <w:topLinePunct w:val="0"/>
              <w:bidi w:val="0"/>
              <w:spacing w:before="75" w:beforeAutospacing="0" w:after="75" w:afterAutospacing="0" w:line="348" w:lineRule="auto"/>
              <w:jc w:val="both"/>
              <w:textAlignment w:val="auto"/>
              <w:rPr>
                <w:rFonts w:hint="eastAsia" w:ascii="宋体" w:hAnsi="宋体" w:eastAsia="宋体" w:cs="宋体"/>
                <w:b w:val="0"/>
                <w:bCs w:val="0"/>
                <w:color w:val="auto"/>
                <w:sz w:val="21"/>
                <w:szCs w:val="21"/>
                <w:vertAlign w:val="baseline"/>
                <w:lang w:eastAsia="zh-CN"/>
              </w:rPr>
            </w:pPr>
            <w:r>
              <w:rPr>
                <w:rFonts w:hint="eastAsia" w:cs="宋体"/>
                <w:color w:val="auto"/>
                <w:sz w:val="21"/>
                <w:szCs w:val="21"/>
                <w:highlight w:val="none"/>
                <w:lang w:val="en-US" w:eastAsia="zh-CN"/>
              </w:rPr>
              <w:t>新疆第二医学院高等学历继续教育2025级学生提供从入学至毕业全程服务</w:t>
            </w:r>
            <w:r>
              <w:rPr>
                <w:rFonts w:hint="eastAsia" w:ascii="宋体" w:hAnsi="宋体" w:eastAsia="宋体" w:cs="宋体"/>
                <w:color w:val="auto"/>
                <w:sz w:val="21"/>
                <w:szCs w:val="21"/>
                <w:highlight w:val="none"/>
                <w:lang w:val="en-US" w:eastAsia="zh-CN"/>
              </w:rPr>
              <w:t>。</w:t>
            </w:r>
          </w:p>
        </w:tc>
      </w:tr>
      <w:tr w14:paraId="404C2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99" w:type="dxa"/>
            <w:noWrap w:val="0"/>
            <w:vAlign w:val="center"/>
          </w:tcPr>
          <w:p w14:paraId="12E2FEBA">
            <w:pPr>
              <w:spacing w:line="360" w:lineRule="auto"/>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w:t>
            </w:r>
          </w:p>
        </w:tc>
        <w:tc>
          <w:tcPr>
            <w:tcW w:w="1702" w:type="dxa"/>
            <w:noWrap w:val="0"/>
            <w:vAlign w:val="center"/>
          </w:tcPr>
          <w:p w14:paraId="48574D06">
            <w:pPr>
              <w:pStyle w:val="52"/>
              <w:spacing w:line="360" w:lineRule="auto"/>
              <w:ind w:firstLine="0" w:firstLineChars="0"/>
              <w:jc w:val="center"/>
              <w:rPr>
                <w:rFonts w:hint="eastAsia" w:ascii="宋体" w:hAnsi="宋体" w:eastAsia="宋体" w:cs="宋体"/>
                <w:b w:val="0"/>
                <w:bCs w:val="0"/>
                <w:color w:val="auto"/>
                <w:sz w:val="21"/>
                <w:szCs w:val="21"/>
                <w:vertAlign w:val="baseline"/>
                <w:lang w:val="en-US" w:eastAsia="zh-CN"/>
              </w:rPr>
            </w:pPr>
            <w:r>
              <w:rPr>
                <w:rFonts w:hint="eastAsia" w:ascii="宋体" w:hAnsi="宋体" w:cs="宋体"/>
                <w:b/>
                <w:bCs/>
                <w:color w:val="auto"/>
                <w:sz w:val="21"/>
                <w:szCs w:val="21"/>
                <w:highlight w:val="none"/>
                <w:lang w:val="en-US" w:eastAsia="zh-CN"/>
              </w:rPr>
              <w:t>建设周期</w:t>
            </w:r>
          </w:p>
        </w:tc>
        <w:tc>
          <w:tcPr>
            <w:tcW w:w="6124" w:type="dxa"/>
            <w:noWrap w:val="0"/>
            <w:vAlign w:val="center"/>
          </w:tcPr>
          <w:p w14:paraId="10BB950E">
            <w:pPr>
              <w:pStyle w:val="52"/>
              <w:spacing w:line="360" w:lineRule="auto"/>
              <w:ind w:firstLine="0" w:firstLineChars="0"/>
              <w:rPr>
                <w:rFonts w:hint="eastAsia" w:ascii="宋体" w:hAnsi="宋体" w:eastAsia="宋体" w:cs="宋体"/>
                <w:b w:val="0"/>
                <w:bCs w:val="0"/>
                <w:color w:val="auto"/>
                <w:sz w:val="21"/>
                <w:szCs w:val="21"/>
                <w:vertAlign w:val="baseline"/>
                <w:lang w:val="en-US" w:eastAsia="zh-CN"/>
              </w:rPr>
            </w:pPr>
            <w:r>
              <w:rPr>
                <w:rFonts w:hint="eastAsia" w:ascii="宋体" w:hAnsi="宋体" w:cs="宋体"/>
                <w:color w:val="auto"/>
                <w:sz w:val="21"/>
                <w:szCs w:val="21"/>
                <w:highlight w:val="none"/>
                <w:lang w:val="en-US" w:eastAsia="zh-CN"/>
              </w:rPr>
              <w:t>自</w:t>
            </w:r>
            <w:r>
              <w:rPr>
                <w:rFonts w:hint="default" w:ascii="宋体" w:hAnsi="宋体" w:eastAsia="宋体" w:cs="宋体"/>
                <w:color w:val="auto"/>
                <w:sz w:val="21"/>
                <w:szCs w:val="21"/>
                <w:highlight w:val="none"/>
                <w:lang w:val="en-US" w:eastAsia="zh-CN"/>
              </w:rPr>
              <w:t>合同签订之日起</w:t>
            </w:r>
            <w:r>
              <w:rPr>
                <w:rFonts w:hint="eastAsia" w:ascii="宋体" w:hAnsi="宋体" w:cs="宋体"/>
                <w:color w:val="auto"/>
                <w:sz w:val="21"/>
                <w:szCs w:val="21"/>
                <w:highlight w:val="none"/>
                <w:u w:val="single"/>
                <w:lang w:val="en-US" w:eastAsia="zh-CN"/>
              </w:rPr>
              <w:t xml:space="preserve"> 30 </w:t>
            </w:r>
            <w:r>
              <w:rPr>
                <w:rFonts w:hint="default" w:ascii="宋体" w:hAnsi="宋体" w:eastAsia="宋体" w:cs="宋体"/>
                <w:color w:val="auto"/>
                <w:sz w:val="21"/>
                <w:szCs w:val="21"/>
                <w:highlight w:val="none"/>
                <w:lang w:val="en-US" w:eastAsia="zh-CN"/>
              </w:rPr>
              <w:t>日历天内完成上线工作</w:t>
            </w:r>
          </w:p>
        </w:tc>
      </w:tr>
      <w:tr w14:paraId="39BCD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99" w:type="dxa"/>
            <w:noWrap w:val="0"/>
            <w:vAlign w:val="center"/>
          </w:tcPr>
          <w:p w14:paraId="55CA7F08">
            <w:pPr>
              <w:spacing w:line="360" w:lineRule="auto"/>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3</w:t>
            </w:r>
          </w:p>
        </w:tc>
        <w:tc>
          <w:tcPr>
            <w:tcW w:w="1702" w:type="dxa"/>
            <w:noWrap w:val="0"/>
            <w:vAlign w:val="center"/>
          </w:tcPr>
          <w:p w14:paraId="7F1203AF">
            <w:pPr>
              <w:pStyle w:val="52"/>
              <w:spacing w:line="360" w:lineRule="auto"/>
              <w:ind w:firstLine="0" w:firstLineChars="0"/>
              <w:jc w:val="center"/>
              <w:rPr>
                <w:rFonts w:hint="eastAsia" w:ascii="宋体" w:hAnsi="宋体" w:eastAsia="宋体" w:cs="宋体"/>
                <w:b w:val="0"/>
                <w:bCs w:val="0"/>
                <w:color w:val="auto"/>
                <w:sz w:val="21"/>
                <w:szCs w:val="21"/>
                <w:vertAlign w:val="baseline"/>
                <w:lang w:val="en-US" w:eastAsia="zh-CN"/>
              </w:rPr>
            </w:pPr>
            <w:r>
              <w:rPr>
                <w:rFonts w:hint="eastAsia" w:ascii="宋体" w:hAnsi="宋体" w:cs="宋体"/>
                <w:b/>
                <w:bCs/>
                <w:color w:val="auto"/>
                <w:sz w:val="21"/>
                <w:szCs w:val="21"/>
                <w:highlight w:val="none"/>
                <w:lang w:val="en-US" w:eastAsia="zh-CN"/>
              </w:rPr>
              <w:t>质保期</w:t>
            </w:r>
          </w:p>
        </w:tc>
        <w:tc>
          <w:tcPr>
            <w:tcW w:w="6124" w:type="dxa"/>
            <w:noWrap w:val="0"/>
            <w:vAlign w:val="center"/>
          </w:tcPr>
          <w:p w14:paraId="3F77608A">
            <w:pPr>
              <w:pStyle w:val="52"/>
              <w:spacing w:line="360" w:lineRule="auto"/>
              <w:ind w:firstLine="0" w:firstLineChars="0"/>
              <w:rPr>
                <w:rFonts w:hint="eastAsia" w:ascii="宋体" w:hAnsi="宋体" w:eastAsia="宋体" w:cs="宋体"/>
                <w:b w:val="0"/>
                <w:bCs w:val="0"/>
                <w:color w:val="auto"/>
                <w:sz w:val="21"/>
                <w:szCs w:val="21"/>
                <w:vertAlign w:val="baseline"/>
                <w:lang w:val="en-US" w:eastAsia="zh-CN"/>
              </w:rPr>
            </w:pPr>
            <w:r>
              <w:rPr>
                <w:rFonts w:hint="eastAsia" w:ascii="宋体" w:hAnsi="宋体" w:cs="宋体"/>
                <w:color w:val="auto"/>
                <w:sz w:val="21"/>
                <w:szCs w:val="21"/>
                <w:highlight w:val="none"/>
                <w:lang w:val="en-US" w:eastAsia="zh-CN"/>
              </w:rPr>
              <w:t>3年，质保期内免费提供系统维护等技术支持，提供软件终身技术支持，相关费用包含在报价中。包括维保期后系统维护、扩充等；</w:t>
            </w:r>
          </w:p>
        </w:tc>
      </w:tr>
      <w:tr w14:paraId="4955E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999" w:type="dxa"/>
            <w:noWrap w:val="0"/>
            <w:vAlign w:val="center"/>
          </w:tcPr>
          <w:p w14:paraId="663230C4">
            <w:pPr>
              <w:spacing w:line="360"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w:t>
            </w:r>
          </w:p>
        </w:tc>
        <w:tc>
          <w:tcPr>
            <w:tcW w:w="1702" w:type="dxa"/>
            <w:noWrap w:val="0"/>
            <w:vAlign w:val="center"/>
          </w:tcPr>
          <w:p w14:paraId="3638A3D1">
            <w:pPr>
              <w:spacing w:line="360" w:lineRule="auto"/>
              <w:jc w:val="center"/>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val="en-US" w:eastAsia="zh-CN"/>
              </w:rPr>
              <w:t>人员配置</w:t>
            </w:r>
          </w:p>
        </w:tc>
        <w:tc>
          <w:tcPr>
            <w:tcW w:w="6124" w:type="dxa"/>
            <w:noWrap w:val="0"/>
            <w:vAlign w:val="center"/>
          </w:tcPr>
          <w:p w14:paraId="78BA95B9">
            <w:pPr>
              <w:spacing w:line="360" w:lineRule="auto"/>
              <w:jc w:val="left"/>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val="en-US" w:eastAsia="zh-CN"/>
              </w:rPr>
              <w:t>3</w:t>
            </w:r>
            <w:r>
              <w:rPr>
                <w:rFonts w:hint="eastAsia" w:ascii="宋体" w:hAnsi="宋体" w:eastAsia="宋体" w:cs="宋体"/>
                <w:color w:val="auto"/>
                <w:sz w:val="21"/>
                <w:szCs w:val="21"/>
                <w:vertAlign w:val="baseline"/>
              </w:rPr>
              <w:t>.</w:t>
            </w:r>
            <w:r>
              <w:rPr>
                <w:rFonts w:hint="eastAsia" w:ascii="宋体" w:hAnsi="宋体" w:eastAsia="宋体" w:cs="宋体"/>
                <w:color w:val="auto"/>
                <w:sz w:val="21"/>
                <w:szCs w:val="21"/>
                <w:vertAlign w:val="baseline"/>
                <w:lang w:val="en-US" w:eastAsia="zh-CN"/>
              </w:rPr>
              <w:t>1</w:t>
            </w:r>
            <w:r>
              <w:rPr>
                <w:rFonts w:hint="eastAsia" w:ascii="宋体" w:hAnsi="宋体" w:eastAsia="宋体" w:cs="宋体"/>
                <w:color w:val="auto"/>
                <w:sz w:val="21"/>
                <w:szCs w:val="21"/>
                <w:vertAlign w:val="baseline"/>
              </w:rPr>
              <w:t>人员要求</w:t>
            </w:r>
          </w:p>
          <w:p w14:paraId="295BFD7D">
            <w:pPr>
              <w:spacing w:line="360" w:lineRule="auto"/>
              <w:ind w:firstLine="420" w:firstLineChars="20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服务团队总人数不少于 5 人,其中项目负责人1名，项目成员不少于4名。</w:t>
            </w:r>
          </w:p>
          <w:p w14:paraId="1A7117D9">
            <w:pPr>
              <w:spacing w:line="360" w:lineRule="auto"/>
              <w:jc w:val="left"/>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3.2驻点服务要求</w:t>
            </w:r>
          </w:p>
          <w:p w14:paraId="3A2966B1">
            <w:pPr>
              <w:spacing w:line="360" w:lineRule="auto"/>
              <w:ind w:firstLine="420" w:firstLineChars="200"/>
              <w:jc w:val="left"/>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项目实施初期及业务密集时期（如新生入学、集体开课、约考、网考、毕业申请）有本地技术人员驻点服务（驻点时长视业务需要而定），驻点人员应具备良好的沟通能力，熟悉网络教学及成人高等教育管理的业务流程，能熟练处理平台实施过程中用户可能遇到的技术问题，对于无法由本人处理的平台设计、开发问题能够迅速判断、总结、提出解决方案并向用户及厂家进行反馈；</w:t>
            </w:r>
          </w:p>
          <w:p w14:paraId="0F32540E">
            <w:pPr>
              <w:spacing w:line="360" w:lineRule="auto"/>
              <w:jc w:val="left"/>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val="en-US" w:eastAsia="zh-CN"/>
              </w:rPr>
              <w:t>3.3</w:t>
            </w:r>
            <w:r>
              <w:rPr>
                <w:rFonts w:hint="eastAsia" w:ascii="宋体" w:hAnsi="宋体" w:eastAsia="宋体" w:cs="宋体"/>
                <w:color w:val="auto"/>
                <w:sz w:val="21"/>
                <w:szCs w:val="21"/>
                <w:vertAlign w:val="baseline"/>
              </w:rPr>
              <w:t>其他要求</w:t>
            </w:r>
          </w:p>
          <w:p w14:paraId="4FBC3F62">
            <w:pPr>
              <w:spacing w:line="360" w:lineRule="auto"/>
              <w:ind w:firstLine="420" w:firstLineChars="200"/>
              <w:jc w:val="left"/>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rPr>
              <w:t>（1）未经采购人同意，对接本项目的技术人员（含驻点服务技术人员）在本项目相关服务期内不得更换</w:t>
            </w:r>
            <w:r>
              <w:rPr>
                <w:rFonts w:hint="eastAsia" w:ascii="宋体" w:hAnsi="宋体" w:eastAsia="宋体" w:cs="宋体"/>
                <w:color w:val="auto"/>
                <w:sz w:val="21"/>
                <w:szCs w:val="21"/>
                <w:vertAlign w:val="baseline"/>
                <w:lang w:eastAsia="zh-CN"/>
              </w:rPr>
              <w:t>；</w:t>
            </w:r>
          </w:p>
          <w:p w14:paraId="5A4BB53D">
            <w:pPr>
              <w:spacing w:line="360" w:lineRule="auto"/>
              <w:ind w:firstLine="420" w:firstLineChars="200"/>
              <w:jc w:val="left"/>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rPr>
              <w:t>（2）</w:t>
            </w:r>
            <w:r>
              <w:rPr>
                <w:rFonts w:hint="eastAsia" w:ascii="宋体" w:hAnsi="宋体" w:eastAsia="宋体" w:cs="宋体"/>
                <w:color w:val="auto"/>
                <w:sz w:val="21"/>
                <w:szCs w:val="21"/>
                <w:vertAlign w:val="baseline"/>
                <w:lang w:eastAsia="zh-CN"/>
              </w:rPr>
              <w:t>供应商</w:t>
            </w:r>
            <w:r>
              <w:rPr>
                <w:rFonts w:hint="eastAsia" w:ascii="宋体" w:hAnsi="宋体" w:eastAsia="宋体" w:cs="宋体"/>
                <w:color w:val="auto"/>
                <w:sz w:val="21"/>
                <w:szCs w:val="21"/>
                <w:vertAlign w:val="baseline"/>
              </w:rPr>
              <w:t>须书面承诺，如在项目实际执行过程中发生项目负责人不能按</w:t>
            </w:r>
            <w:r>
              <w:rPr>
                <w:rFonts w:hint="eastAsia" w:ascii="宋体" w:hAnsi="宋体" w:eastAsia="宋体" w:cs="宋体"/>
                <w:color w:val="auto"/>
                <w:sz w:val="21"/>
                <w:szCs w:val="21"/>
                <w:vertAlign w:val="baseline"/>
                <w:lang w:eastAsia="zh-CN"/>
              </w:rPr>
              <w:t>采购文件</w:t>
            </w:r>
            <w:r>
              <w:rPr>
                <w:rFonts w:hint="eastAsia" w:ascii="宋体" w:hAnsi="宋体" w:eastAsia="宋体" w:cs="宋体"/>
                <w:color w:val="auto"/>
                <w:sz w:val="21"/>
                <w:szCs w:val="21"/>
                <w:vertAlign w:val="baseline"/>
              </w:rPr>
              <w:t>要求胜任相关工作的，</w:t>
            </w:r>
            <w:r>
              <w:rPr>
                <w:rFonts w:hint="eastAsia" w:ascii="宋体" w:hAnsi="宋体" w:eastAsia="宋体" w:cs="宋体"/>
                <w:color w:val="auto"/>
                <w:sz w:val="21"/>
                <w:szCs w:val="21"/>
                <w:vertAlign w:val="baseline"/>
                <w:lang w:eastAsia="zh-CN"/>
              </w:rPr>
              <w:t>采购人</w:t>
            </w:r>
            <w:r>
              <w:rPr>
                <w:rFonts w:hint="eastAsia" w:ascii="宋体" w:hAnsi="宋体" w:eastAsia="宋体" w:cs="宋体"/>
                <w:color w:val="auto"/>
                <w:sz w:val="21"/>
                <w:szCs w:val="21"/>
                <w:vertAlign w:val="baseline"/>
              </w:rPr>
              <w:t>有权要求更换项目负责人，</w:t>
            </w:r>
            <w:r>
              <w:rPr>
                <w:rFonts w:hint="eastAsia" w:ascii="宋体" w:hAnsi="宋体" w:eastAsia="宋体" w:cs="宋体"/>
                <w:color w:val="auto"/>
                <w:sz w:val="21"/>
                <w:szCs w:val="21"/>
                <w:vertAlign w:val="baseline"/>
                <w:lang w:eastAsia="zh-CN"/>
              </w:rPr>
              <w:t>供应商</w:t>
            </w:r>
            <w:r>
              <w:rPr>
                <w:rFonts w:hint="eastAsia" w:ascii="宋体" w:hAnsi="宋体" w:eastAsia="宋体" w:cs="宋体"/>
                <w:color w:val="auto"/>
                <w:sz w:val="21"/>
                <w:szCs w:val="21"/>
                <w:vertAlign w:val="baseline"/>
              </w:rPr>
              <w:t>须在</w:t>
            </w:r>
            <w:r>
              <w:rPr>
                <w:rFonts w:hint="eastAsia" w:ascii="宋体" w:hAnsi="宋体" w:eastAsia="宋体" w:cs="宋体"/>
                <w:color w:val="auto"/>
                <w:sz w:val="21"/>
                <w:szCs w:val="21"/>
                <w:vertAlign w:val="baseline"/>
                <w:lang w:val="en-US" w:eastAsia="zh-CN"/>
              </w:rPr>
              <w:t>一</w:t>
            </w:r>
            <w:r>
              <w:rPr>
                <w:rFonts w:hint="eastAsia" w:ascii="宋体" w:hAnsi="宋体" w:eastAsia="宋体" w:cs="宋体"/>
                <w:color w:val="auto"/>
                <w:sz w:val="21"/>
                <w:szCs w:val="21"/>
                <w:vertAlign w:val="baseline"/>
              </w:rPr>
              <w:t>周内调整为符合</w:t>
            </w:r>
            <w:r>
              <w:rPr>
                <w:rFonts w:hint="eastAsia" w:ascii="宋体" w:hAnsi="宋体" w:eastAsia="宋体" w:cs="宋体"/>
                <w:color w:val="auto"/>
                <w:sz w:val="21"/>
                <w:szCs w:val="21"/>
                <w:vertAlign w:val="baseline"/>
                <w:lang w:eastAsia="zh-CN"/>
              </w:rPr>
              <w:t>采购文件</w:t>
            </w:r>
            <w:r>
              <w:rPr>
                <w:rFonts w:hint="eastAsia" w:ascii="宋体" w:hAnsi="宋体" w:eastAsia="宋体" w:cs="宋体"/>
                <w:color w:val="auto"/>
                <w:sz w:val="21"/>
                <w:szCs w:val="21"/>
                <w:vertAlign w:val="baseline"/>
              </w:rPr>
              <w:t>要求且能胜任相关工作的项目负责人并到位开展工作，否则</w:t>
            </w:r>
            <w:r>
              <w:rPr>
                <w:rFonts w:hint="eastAsia" w:ascii="宋体" w:hAnsi="宋体" w:eastAsia="宋体" w:cs="宋体"/>
                <w:color w:val="auto"/>
                <w:sz w:val="21"/>
                <w:szCs w:val="21"/>
                <w:vertAlign w:val="baseline"/>
                <w:lang w:eastAsia="zh-CN"/>
              </w:rPr>
              <w:t>采购人</w:t>
            </w:r>
            <w:r>
              <w:rPr>
                <w:rFonts w:hint="eastAsia" w:ascii="宋体" w:hAnsi="宋体" w:eastAsia="宋体" w:cs="宋体"/>
                <w:color w:val="auto"/>
                <w:sz w:val="21"/>
                <w:szCs w:val="21"/>
                <w:vertAlign w:val="baseline"/>
              </w:rPr>
              <w:t>有权终止合同并报相关管理部门进行处理。</w:t>
            </w:r>
          </w:p>
          <w:p w14:paraId="47EF5504">
            <w:pPr>
              <w:spacing w:line="360" w:lineRule="auto"/>
              <w:ind w:firstLine="420" w:firstLineChars="200"/>
              <w:jc w:val="left"/>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rPr>
              <w:t>（3）</w:t>
            </w:r>
            <w:r>
              <w:rPr>
                <w:rFonts w:hint="eastAsia" w:ascii="宋体" w:hAnsi="宋体" w:eastAsia="宋体" w:cs="宋体"/>
                <w:color w:val="auto"/>
                <w:sz w:val="21"/>
                <w:szCs w:val="21"/>
                <w:vertAlign w:val="baseline"/>
                <w:lang w:eastAsia="zh-CN"/>
              </w:rPr>
              <w:t>供应商</w:t>
            </w:r>
            <w:r>
              <w:rPr>
                <w:rFonts w:hint="eastAsia" w:ascii="宋体" w:hAnsi="宋体" w:eastAsia="宋体" w:cs="宋体"/>
                <w:color w:val="auto"/>
                <w:sz w:val="21"/>
                <w:szCs w:val="21"/>
                <w:vertAlign w:val="baseline"/>
              </w:rPr>
              <w:t>应书面承诺，</w:t>
            </w:r>
            <w:r>
              <w:rPr>
                <w:rFonts w:hint="eastAsia" w:ascii="宋体" w:hAnsi="宋体" w:eastAsia="宋体" w:cs="宋体"/>
                <w:b/>
                <w:bCs/>
                <w:color w:val="auto"/>
                <w:sz w:val="21"/>
                <w:szCs w:val="21"/>
                <w:vertAlign w:val="baseline"/>
              </w:rPr>
              <w:t>在项目</w:t>
            </w:r>
            <w:r>
              <w:rPr>
                <w:rFonts w:hint="eastAsia" w:ascii="宋体" w:hAnsi="宋体" w:eastAsia="宋体" w:cs="宋体"/>
                <w:b/>
                <w:bCs/>
                <w:color w:val="auto"/>
                <w:sz w:val="21"/>
                <w:szCs w:val="21"/>
                <w:vertAlign w:val="baseline"/>
                <w:lang w:eastAsia="zh-CN"/>
              </w:rPr>
              <w:t>约定</w:t>
            </w:r>
            <w:r>
              <w:rPr>
                <w:rFonts w:hint="eastAsia" w:ascii="宋体" w:hAnsi="宋体" w:eastAsia="宋体" w:cs="宋体"/>
                <w:b/>
                <w:bCs/>
                <w:color w:val="auto"/>
                <w:sz w:val="21"/>
                <w:szCs w:val="21"/>
                <w:vertAlign w:val="baseline"/>
              </w:rPr>
              <w:t>期内，提供7×24小时实时服务响应，</w:t>
            </w:r>
            <w:r>
              <w:rPr>
                <w:rFonts w:hint="eastAsia" w:ascii="宋体" w:hAnsi="宋体" w:eastAsia="宋体" w:cs="宋体"/>
                <w:color w:val="auto"/>
                <w:sz w:val="21"/>
                <w:szCs w:val="21"/>
                <w:vertAlign w:val="baseline"/>
              </w:rPr>
              <w:t>保证项目问题在任何时间都能得到及时响应。</w:t>
            </w:r>
          </w:p>
        </w:tc>
      </w:tr>
      <w:tr w14:paraId="26A7E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999" w:type="dxa"/>
            <w:noWrap w:val="0"/>
            <w:vAlign w:val="center"/>
          </w:tcPr>
          <w:p w14:paraId="64167D59">
            <w:pPr>
              <w:spacing w:line="360"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w:t>
            </w:r>
          </w:p>
        </w:tc>
        <w:tc>
          <w:tcPr>
            <w:tcW w:w="1702" w:type="dxa"/>
            <w:noWrap w:val="0"/>
            <w:vAlign w:val="center"/>
          </w:tcPr>
          <w:p w14:paraId="69F181B2">
            <w:pPr>
              <w:spacing w:line="360"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成果和文档资料</w:t>
            </w:r>
          </w:p>
        </w:tc>
        <w:tc>
          <w:tcPr>
            <w:tcW w:w="6124" w:type="dxa"/>
            <w:noWrap w:val="0"/>
            <w:vAlign w:val="center"/>
          </w:tcPr>
          <w:p w14:paraId="64A9FBAD">
            <w:pPr>
              <w:spacing w:line="360" w:lineRule="auto"/>
              <w:jc w:val="left"/>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val="en-US" w:eastAsia="zh-CN"/>
              </w:rPr>
              <w:t>5.1本项目须严格遵守软件系统平台工程管理要求进行平台的定制、安装、调试、培训及售后服务等工作，提供相关的技术文档，包括管理员手册、含数据逻辑关系的维护说明书、接口数据结构说明等。所提交的资料要同所提供的系统一致，并在平台升级时提供补充文档。</w:t>
            </w:r>
          </w:p>
        </w:tc>
      </w:tr>
      <w:tr w14:paraId="5B326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99" w:type="dxa"/>
            <w:noWrap w:val="0"/>
            <w:vAlign w:val="center"/>
          </w:tcPr>
          <w:p w14:paraId="7B3EEE7A">
            <w:pPr>
              <w:spacing w:line="360"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6</w:t>
            </w:r>
          </w:p>
        </w:tc>
        <w:tc>
          <w:tcPr>
            <w:tcW w:w="1702" w:type="dxa"/>
            <w:noWrap w:val="0"/>
            <w:vAlign w:val="center"/>
          </w:tcPr>
          <w:p w14:paraId="6B6929C2">
            <w:pPr>
              <w:spacing w:line="360" w:lineRule="auto"/>
              <w:jc w:val="center"/>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服务</w:t>
            </w:r>
            <w:r>
              <w:rPr>
                <w:rFonts w:hint="eastAsia" w:ascii="宋体" w:hAnsi="宋体" w:eastAsia="宋体" w:cs="宋体"/>
                <w:color w:val="auto"/>
                <w:sz w:val="21"/>
                <w:szCs w:val="21"/>
                <w:vertAlign w:val="baseline"/>
                <w:lang w:val="en-US" w:eastAsia="zh-CN"/>
              </w:rPr>
              <w:t>验收</w:t>
            </w:r>
          </w:p>
        </w:tc>
        <w:tc>
          <w:tcPr>
            <w:tcW w:w="6124" w:type="dxa"/>
            <w:noWrap w:val="0"/>
            <w:vAlign w:val="center"/>
          </w:tcPr>
          <w:p w14:paraId="755808B2">
            <w:pPr>
              <w:spacing w:line="360" w:lineRule="auto"/>
              <w:jc w:val="left"/>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6.1根据合同条款要求，所有检验和试验等费用都被认为包括在合同总价中。</w:t>
            </w:r>
          </w:p>
          <w:p w14:paraId="33FF37EE">
            <w:pPr>
              <w:spacing w:line="360" w:lineRule="auto"/>
              <w:jc w:val="left"/>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val="en-US" w:eastAsia="zh-CN"/>
              </w:rPr>
              <w:t>6.2供应商</w:t>
            </w:r>
            <w:r>
              <w:rPr>
                <w:rFonts w:hint="eastAsia" w:ascii="宋体" w:hAnsi="宋体" w:eastAsia="宋体" w:cs="宋体"/>
                <w:color w:val="auto"/>
                <w:sz w:val="21"/>
                <w:szCs w:val="21"/>
                <w:vertAlign w:val="baseline"/>
              </w:rPr>
              <w:t>必须在合同规定的时间内，以验收申请报告形式书面通知</w:t>
            </w:r>
            <w:r>
              <w:rPr>
                <w:rFonts w:hint="eastAsia" w:ascii="宋体" w:hAnsi="宋体" w:eastAsia="宋体" w:cs="宋体"/>
                <w:color w:val="auto"/>
                <w:sz w:val="21"/>
                <w:szCs w:val="21"/>
                <w:vertAlign w:val="baseline"/>
                <w:lang w:val="en-US" w:eastAsia="zh-CN"/>
              </w:rPr>
              <w:t>采购人</w:t>
            </w:r>
            <w:r>
              <w:rPr>
                <w:rFonts w:hint="eastAsia" w:ascii="宋体" w:hAnsi="宋体" w:eastAsia="宋体" w:cs="宋体"/>
                <w:color w:val="auto"/>
                <w:sz w:val="21"/>
                <w:szCs w:val="21"/>
                <w:vertAlign w:val="baseline"/>
              </w:rPr>
              <w:t>以声明整个</w:t>
            </w:r>
            <w:r>
              <w:rPr>
                <w:rFonts w:hint="eastAsia" w:ascii="宋体" w:hAnsi="宋体" w:eastAsia="宋体" w:cs="宋体"/>
                <w:color w:val="auto"/>
                <w:sz w:val="21"/>
                <w:szCs w:val="21"/>
                <w:vertAlign w:val="baseline"/>
                <w:lang w:val="en-US" w:eastAsia="zh-CN"/>
              </w:rPr>
              <w:t>平台</w:t>
            </w:r>
            <w:r>
              <w:rPr>
                <w:rFonts w:hint="eastAsia" w:ascii="宋体" w:hAnsi="宋体" w:eastAsia="宋体" w:cs="宋体"/>
                <w:color w:val="auto"/>
                <w:sz w:val="21"/>
                <w:szCs w:val="21"/>
                <w:vertAlign w:val="baseline"/>
                <w:lang w:eastAsia="zh-CN"/>
              </w:rPr>
              <w:t>建设</w:t>
            </w:r>
            <w:r>
              <w:rPr>
                <w:rFonts w:hint="eastAsia" w:ascii="宋体" w:hAnsi="宋体" w:eastAsia="宋体" w:cs="宋体"/>
                <w:color w:val="auto"/>
                <w:sz w:val="21"/>
                <w:szCs w:val="21"/>
                <w:vertAlign w:val="baseline"/>
              </w:rPr>
              <w:t>完毕，</w:t>
            </w:r>
            <w:r>
              <w:rPr>
                <w:rFonts w:hint="eastAsia" w:ascii="宋体" w:hAnsi="宋体" w:eastAsia="宋体" w:cs="宋体"/>
                <w:color w:val="auto"/>
                <w:sz w:val="21"/>
                <w:szCs w:val="21"/>
                <w:vertAlign w:val="baseline"/>
                <w:lang w:val="en-US" w:eastAsia="zh-CN"/>
              </w:rPr>
              <w:t>采购人</w:t>
            </w:r>
            <w:r>
              <w:rPr>
                <w:rFonts w:hint="eastAsia" w:ascii="宋体" w:hAnsi="宋体" w:eastAsia="宋体" w:cs="宋体"/>
                <w:color w:val="auto"/>
                <w:sz w:val="21"/>
                <w:szCs w:val="21"/>
                <w:vertAlign w:val="baseline"/>
              </w:rPr>
              <w:t>确认申请报告的第三个工作日为验收测试开始日。</w:t>
            </w:r>
          </w:p>
          <w:p w14:paraId="1F04F9EA">
            <w:pPr>
              <w:pStyle w:val="51"/>
              <w:spacing w:line="360" w:lineRule="auto"/>
              <w:rPr>
                <w:rFonts w:hint="default" w:eastAsia="宋体"/>
                <w:color w:val="auto"/>
                <w:lang w:val="en-US" w:eastAsia="zh-CN"/>
              </w:rPr>
            </w:pPr>
            <w:r>
              <w:rPr>
                <w:rFonts w:hint="eastAsia" w:ascii="宋体" w:hAnsi="宋体" w:eastAsia="宋体" w:cs="宋体"/>
                <w:color w:val="auto"/>
                <w:sz w:val="21"/>
                <w:szCs w:val="21"/>
                <w:vertAlign w:val="baseline"/>
                <w:lang w:val="en-US" w:eastAsia="zh-CN"/>
              </w:rPr>
              <w:t>6.4</w:t>
            </w:r>
            <w:r>
              <w:rPr>
                <w:rFonts w:hint="eastAsia" w:ascii="宋体" w:hAnsi="宋体" w:eastAsia="宋体" w:cs="宋体"/>
                <w:b/>
                <w:bCs/>
                <w:color w:val="auto"/>
                <w:sz w:val="21"/>
                <w:szCs w:val="21"/>
                <w:vertAlign w:val="baseline"/>
                <w:lang w:val="en-US" w:eastAsia="zh-CN"/>
              </w:rPr>
              <w:t>供应商为用户提供数据迁移服务，并且数据迁移服务由供应商完全负责，包括原有学籍平台的数据结构分析、迁移方案的制定、数据迁移的实施。供应商须提供数据迁移承诺函。</w:t>
            </w:r>
          </w:p>
        </w:tc>
      </w:tr>
      <w:tr w14:paraId="7F5BE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99" w:type="dxa"/>
            <w:noWrap w:val="0"/>
            <w:vAlign w:val="center"/>
          </w:tcPr>
          <w:p w14:paraId="5DBB35BE">
            <w:pPr>
              <w:spacing w:line="360"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7</w:t>
            </w:r>
          </w:p>
        </w:tc>
        <w:tc>
          <w:tcPr>
            <w:tcW w:w="1702" w:type="dxa"/>
            <w:noWrap w:val="0"/>
            <w:vAlign w:val="center"/>
          </w:tcPr>
          <w:p w14:paraId="7C8C47E1">
            <w:pPr>
              <w:spacing w:line="360" w:lineRule="auto"/>
              <w:jc w:val="center"/>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付款方式</w:t>
            </w:r>
          </w:p>
        </w:tc>
        <w:tc>
          <w:tcPr>
            <w:tcW w:w="6124" w:type="dxa"/>
            <w:noWrap w:val="0"/>
            <w:vAlign w:val="center"/>
          </w:tcPr>
          <w:p w14:paraId="6DB69546">
            <w:pPr>
              <w:spacing w:line="360" w:lineRule="auto"/>
              <w:jc w:val="left"/>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本项目无预付款，第一年合同签订后乙方完成项目实施部署，试运行期三个月结束，经甲方验收合格后30日内支付乙方合同金额</w:t>
            </w:r>
            <w:r>
              <w:rPr>
                <w:rFonts w:hint="eastAsia" w:ascii="宋体" w:hAnsi="宋体" w:cs="宋体"/>
                <w:color w:val="auto"/>
                <w:sz w:val="21"/>
                <w:szCs w:val="21"/>
                <w:lang w:val="en-US" w:eastAsia="zh-CN"/>
              </w:rPr>
              <w:t>7</w:t>
            </w:r>
            <w:r>
              <w:rPr>
                <w:rFonts w:hint="default" w:ascii="宋体" w:hAnsi="宋体" w:eastAsia="宋体" w:cs="宋体"/>
                <w:color w:val="auto"/>
                <w:sz w:val="21"/>
                <w:szCs w:val="21"/>
                <w:lang w:val="en-US" w:eastAsia="zh-CN"/>
              </w:rPr>
              <w:t>0%。之后每年考核合格后，甲方按合同支付金额的</w:t>
            </w:r>
            <w:r>
              <w:rPr>
                <w:rFonts w:hint="eastAsia" w:ascii="宋体" w:hAnsi="宋体" w:cs="宋体"/>
                <w:color w:val="auto"/>
                <w:sz w:val="21"/>
                <w:szCs w:val="21"/>
                <w:lang w:val="en-US" w:eastAsia="zh-CN"/>
              </w:rPr>
              <w:t>15</w:t>
            </w:r>
            <w:r>
              <w:rPr>
                <w:rFonts w:hint="default" w:ascii="宋体" w:hAnsi="宋体" w:eastAsia="宋体" w:cs="宋体"/>
                <w:color w:val="auto"/>
                <w:sz w:val="21"/>
                <w:szCs w:val="21"/>
                <w:lang w:val="en-US" w:eastAsia="zh-CN"/>
              </w:rPr>
              <w:t>%。</w:t>
            </w:r>
          </w:p>
        </w:tc>
      </w:tr>
      <w:tr w14:paraId="24D9C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999" w:type="dxa"/>
            <w:noWrap w:val="0"/>
            <w:vAlign w:val="center"/>
          </w:tcPr>
          <w:p w14:paraId="1A2035B7">
            <w:pPr>
              <w:spacing w:line="360"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8</w:t>
            </w:r>
          </w:p>
        </w:tc>
        <w:tc>
          <w:tcPr>
            <w:tcW w:w="1702" w:type="dxa"/>
            <w:noWrap w:val="0"/>
            <w:vAlign w:val="center"/>
          </w:tcPr>
          <w:p w14:paraId="690D071C">
            <w:pPr>
              <w:spacing w:line="360" w:lineRule="auto"/>
              <w:jc w:val="center"/>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售后要求</w:t>
            </w:r>
          </w:p>
        </w:tc>
        <w:tc>
          <w:tcPr>
            <w:tcW w:w="6124" w:type="dxa"/>
            <w:noWrap w:val="0"/>
            <w:vAlign w:val="center"/>
          </w:tcPr>
          <w:p w14:paraId="3BEF1756">
            <w:pPr>
              <w:pageBreakBefore w:val="0"/>
              <w:widowControl w:val="0"/>
              <w:kinsoku/>
              <w:wordWrap/>
              <w:overflowPunct/>
              <w:topLinePunct w:val="0"/>
              <w:autoSpaceDE/>
              <w:autoSpaceDN/>
              <w:bidi w:val="0"/>
              <w:adjustRightInd/>
              <w:snapToGrid/>
              <w:spacing w:line="336" w:lineRule="auto"/>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8.1培训</w:t>
            </w:r>
          </w:p>
          <w:p w14:paraId="06807431">
            <w:pPr>
              <w:pageBreakBefore w:val="0"/>
              <w:widowControl w:val="0"/>
              <w:kinsoku/>
              <w:wordWrap/>
              <w:overflowPunct/>
              <w:topLinePunct w:val="0"/>
              <w:autoSpaceDE/>
              <w:autoSpaceDN/>
              <w:bidi w:val="0"/>
              <w:adjustRightInd/>
              <w:snapToGrid/>
              <w:spacing w:line="336" w:lineRule="auto"/>
              <w:ind w:firstLine="420" w:firstLineChars="200"/>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①培训需求</w:t>
            </w:r>
          </w:p>
          <w:p w14:paraId="772A7282">
            <w:pPr>
              <w:pStyle w:val="4"/>
              <w:keepNext/>
              <w:keepLines/>
              <w:pageBreakBefore w:val="0"/>
              <w:widowControl w:val="0"/>
              <w:kinsoku/>
              <w:wordWrap/>
              <w:overflowPunct/>
              <w:topLinePunct w:val="0"/>
              <w:autoSpaceDE/>
              <w:autoSpaceDN/>
              <w:bidi w:val="0"/>
              <w:adjustRightInd/>
              <w:snapToGrid/>
              <w:spacing w:before="0" w:after="0" w:line="336" w:lineRule="auto"/>
              <w:ind w:firstLine="420" w:firstLineChars="200"/>
              <w:textAlignment w:val="auto"/>
              <w:rPr>
                <w:rFonts w:hint="eastAsia" w:ascii="宋体" w:hAnsi="宋体" w:eastAsia="宋体" w:cs="宋体"/>
                <w:b w:val="0"/>
                <w:bCs w:val="0"/>
                <w:color w:val="auto"/>
                <w:kern w:val="0"/>
                <w:sz w:val="21"/>
                <w:szCs w:val="21"/>
                <w:vertAlign w:val="baseline"/>
                <w:lang w:val="en-US" w:eastAsia="zh-CN" w:bidi="ar-SA"/>
              </w:rPr>
            </w:pPr>
            <w:r>
              <w:rPr>
                <w:rFonts w:hint="eastAsia" w:ascii="宋体" w:hAnsi="宋体" w:eastAsia="宋体" w:cs="宋体"/>
                <w:b w:val="0"/>
                <w:bCs w:val="0"/>
                <w:color w:val="auto"/>
                <w:kern w:val="0"/>
                <w:sz w:val="21"/>
                <w:szCs w:val="21"/>
                <w:vertAlign w:val="baseline"/>
                <w:lang w:val="en-US" w:eastAsia="zh-CN" w:bidi="ar-SA"/>
              </w:rPr>
              <w:t>供应商须为本项目提供系统使用和管理培训等相关培训服务。</w:t>
            </w:r>
          </w:p>
          <w:p w14:paraId="7F72896E">
            <w:pPr>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b w:val="0"/>
                <w:bCs w:val="0"/>
                <w:color w:val="auto"/>
                <w:kern w:val="0"/>
                <w:sz w:val="21"/>
                <w:szCs w:val="21"/>
                <w:vertAlign w:val="baseline"/>
                <w:lang w:val="en-US" w:eastAsia="zh-CN" w:bidi="ar-SA"/>
              </w:rPr>
            </w:pPr>
            <w:r>
              <w:rPr>
                <w:rFonts w:hint="eastAsia" w:ascii="宋体" w:hAnsi="宋体" w:eastAsia="宋体" w:cs="宋体"/>
                <w:b w:val="0"/>
                <w:bCs w:val="0"/>
                <w:color w:val="auto"/>
                <w:kern w:val="0"/>
                <w:sz w:val="21"/>
                <w:szCs w:val="21"/>
                <w:vertAlign w:val="baseline"/>
                <w:lang w:val="en-US" w:eastAsia="zh-CN" w:bidi="ar-SA"/>
              </w:rPr>
              <w:t>②培训方式</w:t>
            </w:r>
          </w:p>
          <w:p w14:paraId="1ABAF023">
            <w:pPr>
              <w:pStyle w:val="4"/>
              <w:keepNext/>
              <w:keepLines/>
              <w:pageBreakBefore w:val="0"/>
              <w:widowControl w:val="0"/>
              <w:kinsoku/>
              <w:wordWrap/>
              <w:overflowPunct/>
              <w:topLinePunct w:val="0"/>
              <w:autoSpaceDE/>
              <w:autoSpaceDN/>
              <w:bidi w:val="0"/>
              <w:adjustRightInd/>
              <w:snapToGrid/>
              <w:spacing w:before="0" w:after="0" w:line="336" w:lineRule="auto"/>
              <w:ind w:firstLine="420" w:firstLineChars="200"/>
              <w:textAlignment w:val="auto"/>
              <w:rPr>
                <w:rFonts w:hint="eastAsia" w:ascii="宋体" w:hAnsi="宋体" w:eastAsia="宋体" w:cs="宋体"/>
                <w:b w:val="0"/>
                <w:bCs w:val="0"/>
                <w:color w:val="auto"/>
                <w:kern w:val="0"/>
                <w:sz w:val="21"/>
                <w:szCs w:val="21"/>
                <w:vertAlign w:val="baseline"/>
                <w:lang w:val="en-US" w:eastAsia="zh-CN" w:bidi="ar-SA"/>
              </w:rPr>
            </w:pPr>
            <w:r>
              <w:rPr>
                <w:rFonts w:hint="eastAsia" w:ascii="宋体" w:hAnsi="宋体" w:eastAsia="宋体" w:cs="宋体"/>
                <w:b w:val="0"/>
                <w:bCs w:val="0"/>
                <w:color w:val="auto"/>
                <w:kern w:val="0"/>
                <w:sz w:val="21"/>
                <w:szCs w:val="21"/>
                <w:vertAlign w:val="baseline"/>
                <w:lang w:val="en-US" w:eastAsia="zh-CN" w:bidi="ar-SA"/>
              </w:rPr>
              <w:t>采取现场集中面授为主、远程培训和现场一对一培训为辅的培训方式，完成向采购人的知识转移。</w:t>
            </w:r>
          </w:p>
          <w:p w14:paraId="10EC6EA1">
            <w:pPr>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b w:val="0"/>
                <w:bCs w:val="0"/>
                <w:color w:val="auto"/>
                <w:kern w:val="0"/>
                <w:sz w:val="21"/>
                <w:szCs w:val="21"/>
                <w:vertAlign w:val="baseline"/>
                <w:lang w:val="en-US" w:eastAsia="zh-CN" w:bidi="ar-SA"/>
              </w:rPr>
            </w:pPr>
            <w:r>
              <w:rPr>
                <w:rFonts w:hint="eastAsia" w:ascii="宋体" w:hAnsi="宋体" w:eastAsia="宋体" w:cs="宋体"/>
                <w:b w:val="0"/>
                <w:bCs w:val="0"/>
                <w:color w:val="auto"/>
                <w:kern w:val="0"/>
                <w:sz w:val="21"/>
                <w:szCs w:val="21"/>
                <w:vertAlign w:val="baseline"/>
                <w:lang w:val="en-US" w:eastAsia="zh-CN" w:bidi="ar-SA"/>
              </w:rPr>
              <w:t>8.2售后服务要求</w:t>
            </w:r>
          </w:p>
          <w:p w14:paraId="27A9CE07">
            <w:pPr>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b w:val="0"/>
                <w:bCs w:val="0"/>
                <w:color w:val="auto"/>
                <w:kern w:val="0"/>
                <w:sz w:val="21"/>
                <w:szCs w:val="21"/>
                <w:vertAlign w:val="baseline"/>
                <w:lang w:val="en-US" w:eastAsia="zh-CN" w:bidi="ar-SA"/>
              </w:rPr>
            </w:pPr>
            <w:r>
              <w:rPr>
                <w:rFonts w:hint="eastAsia" w:ascii="宋体" w:hAnsi="宋体" w:eastAsia="宋体" w:cs="宋体"/>
                <w:b w:val="0"/>
                <w:bCs w:val="0"/>
                <w:color w:val="auto"/>
                <w:kern w:val="0"/>
                <w:sz w:val="21"/>
                <w:szCs w:val="21"/>
                <w:vertAlign w:val="baseline"/>
                <w:lang w:val="en-US" w:eastAsia="zh-CN" w:bidi="ar-SA"/>
              </w:rPr>
              <w:t>①供应商必须承诺在本项目建设实施中提供充分的技术支持、良好的维护和培训服务、及时的售后服务以及平台升级服务。</w:t>
            </w:r>
          </w:p>
          <w:p w14:paraId="17D817BA">
            <w:pPr>
              <w:spacing w:line="360" w:lineRule="auto"/>
              <w:ind w:firstLine="420" w:firstLineChars="200"/>
              <w:rPr>
                <w:rFonts w:hint="eastAsia" w:ascii="宋体" w:hAnsi="宋体" w:eastAsia="宋体" w:cs="宋体"/>
                <w:b w:val="0"/>
                <w:bCs w:val="0"/>
                <w:color w:val="auto"/>
                <w:kern w:val="0"/>
                <w:sz w:val="21"/>
                <w:szCs w:val="21"/>
                <w:vertAlign w:val="baseline"/>
                <w:lang w:val="en-US" w:eastAsia="zh-CN" w:bidi="ar-SA"/>
              </w:rPr>
            </w:pPr>
            <w:r>
              <w:rPr>
                <w:rFonts w:hint="eastAsia" w:ascii="宋体" w:hAnsi="宋体" w:eastAsia="宋体" w:cs="宋体"/>
                <w:b w:val="0"/>
                <w:bCs w:val="0"/>
                <w:color w:val="auto"/>
                <w:kern w:val="0"/>
                <w:sz w:val="21"/>
                <w:szCs w:val="21"/>
                <w:vertAlign w:val="baseline"/>
                <w:lang w:val="en-US" w:eastAsia="zh-CN" w:bidi="ar-SA"/>
              </w:rPr>
              <w:t>②供应商对平台进行更新及升级时应不影响原有应用系统的正常运行和效率，不涉及到对原有应用系统重新设计。对平台的更新及升级时，未经采购人及用户单位同意，不得改变针对本项目定制的功能。</w:t>
            </w:r>
          </w:p>
          <w:p w14:paraId="758A5AB9">
            <w:pPr>
              <w:spacing w:line="360" w:lineRule="auto"/>
              <w:ind w:firstLine="420" w:firstLineChars="200"/>
              <w:rPr>
                <w:rFonts w:hint="eastAsia" w:ascii="宋体" w:hAnsi="宋体" w:eastAsia="宋体" w:cs="宋体"/>
                <w:b w:val="0"/>
                <w:bCs w:val="0"/>
                <w:color w:val="auto"/>
                <w:kern w:val="0"/>
                <w:sz w:val="21"/>
                <w:szCs w:val="21"/>
                <w:vertAlign w:val="baseline"/>
                <w:lang w:val="en-US" w:eastAsia="zh-CN" w:bidi="ar-SA"/>
              </w:rPr>
            </w:pPr>
            <w:r>
              <w:rPr>
                <w:rFonts w:hint="eastAsia" w:ascii="宋体" w:hAnsi="宋体" w:cs="宋体"/>
                <w:b w:val="0"/>
                <w:bCs w:val="0"/>
                <w:color w:val="auto"/>
                <w:kern w:val="0"/>
                <w:sz w:val="21"/>
                <w:szCs w:val="21"/>
                <w:vertAlign w:val="baseline"/>
                <w:lang w:val="en-US" w:eastAsia="zh-CN" w:bidi="ar-SA"/>
              </w:rPr>
              <w:t>③</w:t>
            </w:r>
            <w:r>
              <w:rPr>
                <w:rFonts w:hint="eastAsia" w:ascii="宋体" w:hAnsi="宋体" w:eastAsia="宋体" w:cs="宋体"/>
                <w:b w:val="0"/>
                <w:bCs w:val="0"/>
                <w:color w:val="auto"/>
                <w:kern w:val="0"/>
                <w:sz w:val="21"/>
                <w:szCs w:val="21"/>
                <w:vertAlign w:val="baseline"/>
                <w:lang w:val="en-US" w:eastAsia="zh-CN" w:bidi="ar-SA"/>
              </w:rPr>
              <w:t>供应商需针对本项目售后服务的要求，制定完善、可实施和操作性强的售后服务方案，依此来指导售后服务的组织和实施工作。售后服务方案至少要求确定售后服务原则和售后服务对象、明确售后服务方式和内容、以及建立售后服务组织结构和服务人员安排等。</w:t>
            </w:r>
          </w:p>
          <w:p w14:paraId="537F13B3">
            <w:pPr>
              <w:spacing w:line="360" w:lineRule="auto"/>
              <w:ind w:firstLine="420" w:firstLineChars="200"/>
              <w:rPr>
                <w:rFonts w:hint="eastAsia" w:ascii="宋体" w:hAnsi="宋体" w:eastAsia="宋体" w:cs="宋体"/>
                <w:b w:val="0"/>
                <w:bCs w:val="0"/>
                <w:color w:val="auto"/>
                <w:kern w:val="0"/>
                <w:sz w:val="21"/>
                <w:szCs w:val="21"/>
                <w:vertAlign w:val="baseline"/>
                <w:lang w:val="en-US" w:eastAsia="zh-CN" w:bidi="ar-SA"/>
              </w:rPr>
            </w:pPr>
            <w:r>
              <w:rPr>
                <w:rFonts w:hint="eastAsia" w:ascii="宋体" w:hAnsi="宋体" w:cs="宋体"/>
                <w:b w:val="0"/>
                <w:bCs w:val="0"/>
                <w:color w:val="auto"/>
                <w:kern w:val="0"/>
                <w:sz w:val="21"/>
                <w:szCs w:val="21"/>
                <w:vertAlign w:val="baseline"/>
                <w:lang w:val="en-US" w:eastAsia="zh-CN" w:bidi="ar-SA"/>
              </w:rPr>
              <w:t>④</w:t>
            </w:r>
            <w:r>
              <w:rPr>
                <w:rFonts w:hint="eastAsia" w:ascii="宋体" w:hAnsi="宋体" w:eastAsia="宋体" w:cs="宋体"/>
                <w:b w:val="0"/>
                <w:bCs w:val="0"/>
                <w:color w:val="auto"/>
                <w:kern w:val="0"/>
                <w:sz w:val="21"/>
                <w:szCs w:val="21"/>
                <w:vertAlign w:val="baseline"/>
                <w:lang w:val="en-US" w:eastAsia="zh-CN" w:bidi="ar-SA"/>
              </w:rPr>
              <w:t>在质保期满后,供应商仍应满足采购人对所出现故障的平台进行维修的要求。</w:t>
            </w:r>
          </w:p>
          <w:p w14:paraId="2CCF1EC4">
            <w:pPr>
              <w:spacing w:line="360" w:lineRule="auto"/>
              <w:rPr>
                <w:rFonts w:hint="eastAsia" w:ascii="宋体" w:hAnsi="宋体" w:eastAsia="宋体" w:cs="宋体"/>
                <w:b w:val="0"/>
                <w:bCs w:val="0"/>
                <w:color w:val="auto"/>
                <w:kern w:val="0"/>
                <w:sz w:val="21"/>
                <w:szCs w:val="21"/>
                <w:vertAlign w:val="baseline"/>
                <w:lang w:val="en-US" w:eastAsia="zh-CN" w:bidi="ar-SA"/>
              </w:rPr>
            </w:pPr>
            <w:r>
              <w:rPr>
                <w:rFonts w:hint="eastAsia" w:ascii="宋体" w:hAnsi="宋体" w:eastAsia="宋体" w:cs="宋体"/>
                <w:b w:val="0"/>
                <w:bCs w:val="0"/>
                <w:color w:val="auto"/>
                <w:kern w:val="0"/>
                <w:sz w:val="21"/>
                <w:szCs w:val="21"/>
                <w:vertAlign w:val="baseline"/>
                <w:lang w:val="en-US" w:eastAsia="zh-CN" w:bidi="ar-SA"/>
              </w:rPr>
              <w:t>8.3质保期内技术服务</w:t>
            </w:r>
          </w:p>
          <w:p w14:paraId="443E0819">
            <w:pPr>
              <w:spacing w:line="360" w:lineRule="auto"/>
              <w:ind w:firstLine="420" w:firstLineChars="200"/>
              <w:rPr>
                <w:rFonts w:hint="eastAsia" w:ascii="宋体" w:hAnsi="宋体" w:eastAsia="宋体" w:cs="宋体"/>
                <w:b w:val="0"/>
                <w:bCs w:val="0"/>
                <w:color w:val="auto"/>
                <w:kern w:val="0"/>
                <w:sz w:val="21"/>
                <w:szCs w:val="21"/>
                <w:vertAlign w:val="baseline"/>
                <w:lang w:val="en-US" w:eastAsia="zh-CN" w:bidi="ar-SA"/>
              </w:rPr>
            </w:pPr>
            <w:r>
              <w:rPr>
                <w:rFonts w:hint="eastAsia" w:ascii="宋体" w:hAnsi="宋体" w:eastAsia="宋体" w:cs="宋体"/>
                <w:b w:val="0"/>
                <w:bCs w:val="0"/>
                <w:color w:val="auto"/>
                <w:kern w:val="0"/>
                <w:sz w:val="21"/>
                <w:szCs w:val="21"/>
                <w:vertAlign w:val="baseline"/>
                <w:lang w:val="en-US" w:eastAsia="zh-CN" w:bidi="ar-SA"/>
              </w:rPr>
              <w:t>①升级服务：提供在正常条件下保证平台正常稳定运行的系统扩充、版本更新升级及功能更新服务。在使用过程中提出的功能需求，供应商应该免费提供迭代服务，在1周以内响应，60天内完成新增功能上线；对于较复杂需求，双方协商时间进度；</w:t>
            </w:r>
          </w:p>
          <w:p w14:paraId="3B5D7FBF">
            <w:pPr>
              <w:spacing w:line="360" w:lineRule="auto"/>
              <w:ind w:firstLine="420" w:firstLineChars="200"/>
              <w:rPr>
                <w:rFonts w:hint="eastAsia" w:ascii="宋体" w:hAnsi="宋体" w:eastAsia="宋体" w:cs="宋体"/>
                <w:b w:val="0"/>
                <w:bCs w:val="0"/>
                <w:color w:val="auto"/>
                <w:kern w:val="0"/>
                <w:sz w:val="21"/>
                <w:szCs w:val="21"/>
                <w:vertAlign w:val="baseline"/>
                <w:lang w:val="en-US" w:eastAsia="zh-CN" w:bidi="ar-SA"/>
              </w:rPr>
            </w:pPr>
            <w:r>
              <w:rPr>
                <w:rFonts w:hint="eastAsia" w:ascii="宋体" w:hAnsi="宋体" w:eastAsia="宋体" w:cs="宋体"/>
                <w:b w:val="0"/>
                <w:bCs w:val="0"/>
                <w:color w:val="auto"/>
                <w:kern w:val="0"/>
                <w:sz w:val="21"/>
                <w:szCs w:val="21"/>
                <w:vertAlign w:val="baseline"/>
                <w:lang w:val="en-US" w:eastAsia="zh-CN" w:bidi="ar-SA"/>
              </w:rPr>
              <w:t>②优化服务：提出在正常条件下改进平台性能的各项建议，包括系统资源分配与效率改进建议、软件配置规划和性能优化建议、系统容量预测建议等。</w:t>
            </w:r>
          </w:p>
          <w:p w14:paraId="6F368600">
            <w:pPr>
              <w:spacing w:line="360" w:lineRule="auto"/>
              <w:ind w:firstLine="420" w:firstLineChars="200"/>
              <w:rPr>
                <w:rFonts w:hint="eastAsia" w:ascii="宋体" w:hAnsi="宋体" w:eastAsia="宋体" w:cs="宋体"/>
                <w:b w:val="0"/>
                <w:bCs w:val="0"/>
                <w:color w:val="auto"/>
                <w:kern w:val="0"/>
                <w:sz w:val="21"/>
                <w:szCs w:val="21"/>
                <w:vertAlign w:val="baseline"/>
                <w:lang w:val="en-US" w:eastAsia="zh-CN" w:bidi="ar-SA"/>
              </w:rPr>
            </w:pPr>
            <w:r>
              <w:rPr>
                <w:rFonts w:hint="eastAsia" w:ascii="宋体" w:hAnsi="宋体" w:eastAsia="宋体" w:cs="宋体"/>
                <w:b w:val="0"/>
                <w:bCs w:val="0"/>
                <w:color w:val="auto"/>
                <w:kern w:val="0"/>
                <w:sz w:val="21"/>
                <w:szCs w:val="21"/>
                <w:vertAlign w:val="baseline"/>
                <w:lang w:val="en-US" w:eastAsia="zh-CN" w:bidi="ar-SA"/>
              </w:rPr>
              <w:t>③咨询服务：在质保期内提供平台软件应用和维护技术咨询服务。</w:t>
            </w:r>
          </w:p>
          <w:p w14:paraId="6EBAC859">
            <w:pPr>
              <w:spacing w:line="360" w:lineRule="auto"/>
              <w:ind w:firstLine="420" w:firstLineChars="200"/>
              <w:rPr>
                <w:rFonts w:hint="eastAsia" w:ascii="宋体" w:hAnsi="宋体" w:eastAsia="宋体" w:cs="宋体"/>
                <w:b w:val="0"/>
                <w:bCs w:val="0"/>
                <w:color w:val="auto"/>
                <w:kern w:val="0"/>
                <w:sz w:val="21"/>
                <w:szCs w:val="21"/>
                <w:vertAlign w:val="baseline"/>
                <w:lang w:val="en-US" w:eastAsia="zh-CN" w:bidi="ar-SA"/>
              </w:rPr>
            </w:pPr>
            <w:r>
              <w:rPr>
                <w:rFonts w:hint="eastAsia" w:ascii="宋体" w:hAnsi="宋体" w:eastAsia="宋体" w:cs="宋体"/>
                <w:b w:val="0"/>
                <w:bCs w:val="0"/>
                <w:color w:val="auto"/>
                <w:kern w:val="0"/>
                <w:sz w:val="21"/>
                <w:szCs w:val="21"/>
                <w:vertAlign w:val="baseline"/>
                <w:lang w:val="en-US" w:eastAsia="zh-CN" w:bidi="ar-SA"/>
              </w:rPr>
              <w:t>④电话或现场技术服务：在质保期内提供电话或现场技术服务。</w:t>
            </w:r>
          </w:p>
          <w:p w14:paraId="1C602742">
            <w:pPr>
              <w:spacing w:line="360" w:lineRule="auto"/>
              <w:ind w:firstLine="420" w:firstLineChars="200"/>
              <w:rPr>
                <w:rFonts w:hint="eastAsia" w:ascii="宋体" w:hAnsi="宋体" w:eastAsia="宋体" w:cs="宋体"/>
                <w:b w:val="0"/>
                <w:bCs w:val="0"/>
                <w:color w:val="auto"/>
                <w:kern w:val="0"/>
                <w:sz w:val="21"/>
                <w:szCs w:val="21"/>
                <w:vertAlign w:val="baseline"/>
                <w:lang w:val="en-US" w:eastAsia="zh-CN" w:bidi="ar-SA"/>
              </w:rPr>
            </w:pPr>
            <w:r>
              <w:rPr>
                <w:rFonts w:hint="eastAsia" w:ascii="宋体" w:hAnsi="宋体" w:eastAsia="宋体" w:cs="宋体"/>
                <w:b w:val="0"/>
                <w:bCs w:val="0"/>
                <w:color w:val="auto"/>
                <w:kern w:val="0"/>
                <w:sz w:val="21"/>
                <w:szCs w:val="21"/>
                <w:vertAlign w:val="baseline"/>
                <w:lang w:val="en-US" w:eastAsia="zh-CN" w:bidi="ar-SA"/>
              </w:rPr>
              <w:t>⑤质保期内的技术服务不再另行收费。</w:t>
            </w:r>
          </w:p>
          <w:p w14:paraId="3F1381B2">
            <w:pPr>
              <w:spacing w:line="360" w:lineRule="auto"/>
              <w:rPr>
                <w:rFonts w:hint="eastAsia" w:ascii="宋体" w:hAnsi="宋体" w:eastAsia="宋体" w:cs="宋体"/>
                <w:b w:val="0"/>
                <w:bCs w:val="0"/>
                <w:color w:val="auto"/>
                <w:kern w:val="0"/>
                <w:sz w:val="21"/>
                <w:szCs w:val="21"/>
                <w:vertAlign w:val="baseline"/>
                <w:lang w:val="en-US" w:eastAsia="zh-CN" w:bidi="ar-SA"/>
              </w:rPr>
            </w:pPr>
            <w:r>
              <w:rPr>
                <w:rFonts w:hint="eastAsia" w:ascii="宋体" w:hAnsi="宋体" w:eastAsia="宋体" w:cs="宋体"/>
                <w:b w:val="0"/>
                <w:bCs w:val="0"/>
                <w:color w:val="auto"/>
                <w:kern w:val="0"/>
                <w:sz w:val="21"/>
                <w:szCs w:val="21"/>
                <w:vertAlign w:val="baseline"/>
                <w:lang w:val="en-US" w:eastAsia="zh-CN" w:bidi="ar-SA"/>
              </w:rPr>
              <w:t>8.4质保期后的技术服务</w:t>
            </w:r>
          </w:p>
          <w:p w14:paraId="1263A1D5">
            <w:pPr>
              <w:spacing w:line="360" w:lineRule="auto"/>
              <w:ind w:firstLine="420" w:firstLineChars="200"/>
              <w:rPr>
                <w:rFonts w:hint="eastAsia" w:ascii="宋体" w:hAnsi="宋体" w:eastAsia="宋体" w:cs="宋体"/>
                <w:b w:val="0"/>
                <w:bCs w:val="0"/>
                <w:color w:val="auto"/>
                <w:kern w:val="0"/>
                <w:sz w:val="21"/>
                <w:szCs w:val="21"/>
                <w:vertAlign w:val="baseline"/>
                <w:lang w:val="en-US" w:eastAsia="zh-CN" w:bidi="ar-SA"/>
              </w:rPr>
            </w:pPr>
            <w:r>
              <w:rPr>
                <w:rFonts w:hint="eastAsia" w:ascii="宋体" w:hAnsi="宋体" w:eastAsia="宋体" w:cs="宋体"/>
                <w:b w:val="0"/>
                <w:bCs w:val="0"/>
                <w:color w:val="auto"/>
                <w:kern w:val="0"/>
                <w:sz w:val="21"/>
                <w:szCs w:val="21"/>
                <w:vertAlign w:val="baseline"/>
                <w:lang w:val="en-US" w:eastAsia="zh-CN" w:bidi="ar-SA"/>
              </w:rPr>
              <w:t>质保期后，供应商仍应根据合同要求向采购人及用户单位提供技术服务，以合理价格向采购人及用户单位提供需要的平台维护及更新服务。</w:t>
            </w:r>
          </w:p>
          <w:p w14:paraId="143FB009">
            <w:pPr>
              <w:spacing w:line="360" w:lineRule="auto"/>
              <w:ind w:firstLine="420" w:firstLineChars="200"/>
              <w:rPr>
                <w:rFonts w:hint="eastAsia" w:ascii="宋体" w:hAnsi="宋体" w:eastAsia="宋体" w:cs="宋体"/>
                <w:b w:val="0"/>
                <w:bCs w:val="0"/>
                <w:color w:val="auto"/>
                <w:kern w:val="0"/>
                <w:sz w:val="21"/>
                <w:szCs w:val="21"/>
                <w:vertAlign w:val="baseline"/>
                <w:lang w:val="en-US" w:eastAsia="zh-CN" w:bidi="ar-SA"/>
              </w:rPr>
            </w:pPr>
            <w:r>
              <w:rPr>
                <w:rFonts w:hint="eastAsia" w:ascii="宋体" w:hAnsi="宋体" w:eastAsia="宋体" w:cs="宋体"/>
                <w:b w:val="0"/>
                <w:bCs w:val="0"/>
                <w:color w:val="auto"/>
                <w:kern w:val="0"/>
                <w:sz w:val="21"/>
                <w:szCs w:val="21"/>
                <w:vertAlign w:val="baseline"/>
                <w:lang w:val="en-US" w:eastAsia="zh-CN" w:bidi="ar-SA"/>
              </w:rPr>
              <w:t>供应商应提出质保期后每年的收费技术支持和售后服务的内容、费用和服务方式、范围（产品、技术、模块、部件），设计质保期后的售后服务方案。质保期后，平台相关系统的运维根据实际情况双方协商确定。</w:t>
            </w:r>
          </w:p>
          <w:p w14:paraId="212404F4">
            <w:pPr>
              <w:spacing w:line="360" w:lineRule="auto"/>
              <w:ind w:firstLine="420" w:firstLineChars="200"/>
              <w:rPr>
                <w:rFonts w:hint="eastAsia" w:ascii="宋体" w:hAnsi="宋体" w:eastAsia="宋体" w:cs="宋体"/>
                <w:b w:val="0"/>
                <w:bCs w:val="0"/>
                <w:color w:val="auto"/>
                <w:kern w:val="0"/>
                <w:sz w:val="21"/>
                <w:szCs w:val="21"/>
                <w:vertAlign w:val="baseline"/>
                <w:lang w:val="en-US" w:eastAsia="zh-CN" w:bidi="ar-SA"/>
              </w:rPr>
            </w:pPr>
            <w:r>
              <w:rPr>
                <w:rFonts w:hint="eastAsia" w:ascii="宋体" w:hAnsi="宋体" w:eastAsia="宋体" w:cs="宋体"/>
                <w:b w:val="0"/>
                <w:bCs w:val="0"/>
                <w:color w:val="auto"/>
                <w:kern w:val="0"/>
                <w:sz w:val="21"/>
                <w:szCs w:val="21"/>
                <w:vertAlign w:val="baseline"/>
                <w:lang w:val="en-US" w:eastAsia="zh-CN" w:bidi="ar-SA"/>
              </w:rPr>
              <w:t>供应商应免费向采购人提供平台相关维护的咨询服务。</w:t>
            </w:r>
          </w:p>
        </w:tc>
      </w:tr>
      <w:tr w14:paraId="1EDC8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99" w:type="dxa"/>
            <w:noWrap w:val="0"/>
            <w:vAlign w:val="center"/>
          </w:tcPr>
          <w:p w14:paraId="2A3EEA10">
            <w:pPr>
              <w:spacing w:line="360"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9</w:t>
            </w:r>
          </w:p>
        </w:tc>
        <w:tc>
          <w:tcPr>
            <w:tcW w:w="1702" w:type="dxa"/>
            <w:noWrap w:val="0"/>
            <w:vAlign w:val="center"/>
          </w:tcPr>
          <w:p w14:paraId="2C591A6F">
            <w:pPr>
              <w:spacing w:line="360" w:lineRule="auto"/>
              <w:jc w:val="center"/>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其他要求</w:t>
            </w:r>
          </w:p>
        </w:tc>
        <w:tc>
          <w:tcPr>
            <w:tcW w:w="6124" w:type="dxa"/>
            <w:noWrap w:val="0"/>
            <w:vAlign w:val="center"/>
          </w:tcPr>
          <w:p w14:paraId="2515B414">
            <w:pPr>
              <w:numPr>
                <w:ilvl w:val="0"/>
                <w:numId w:val="0"/>
              </w:numPr>
              <w:spacing w:line="360" w:lineRule="auto"/>
              <w:ind w:firstLine="420" w:firstLineChars="20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9.1资产权属</w:t>
            </w:r>
          </w:p>
          <w:p w14:paraId="29434DB9">
            <w:pPr>
              <w:numPr>
                <w:ilvl w:val="0"/>
                <w:numId w:val="0"/>
              </w:numPr>
              <w:spacing w:line="360" w:lineRule="auto"/>
              <w:ind w:firstLine="420" w:firstLineChars="20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①本项目所涉及的数据所有权归采购人所有，供应商只能用于履行义务之目的。</w:t>
            </w:r>
          </w:p>
          <w:p w14:paraId="612F3991">
            <w:pPr>
              <w:numPr>
                <w:ilvl w:val="0"/>
                <w:numId w:val="0"/>
              </w:numPr>
              <w:spacing w:line="360" w:lineRule="auto"/>
              <w:ind w:firstLine="420" w:firstLineChars="20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②本项目不会引起任何已申请、登记的知识产权所有权的转移。</w:t>
            </w:r>
          </w:p>
          <w:p w14:paraId="2115E3C0">
            <w:pPr>
              <w:numPr>
                <w:ilvl w:val="0"/>
                <w:numId w:val="0"/>
              </w:numPr>
              <w:spacing w:line="360" w:lineRule="auto"/>
              <w:ind w:firstLine="420" w:firstLineChars="20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③供应商为履行义务所形成的服务成果的知识产权归采购人所有。</w:t>
            </w:r>
          </w:p>
          <w:p w14:paraId="4ABC0C6D">
            <w:pPr>
              <w:numPr>
                <w:ilvl w:val="0"/>
                <w:numId w:val="0"/>
              </w:numPr>
              <w:spacing w:line="360" w:lineRule="auto"/>
              <w:ind w:firstLine="420" w:firstLineChars="20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④供应商保证向采购人提供的服务成果不存在任何侵犯第三方专利权、商标权、著作权等合法权益。如因供应商提供的服务成果侵犯任何第三方的合法权益，导致该第三方追究采购人责任的，供应商应负责解决并赔偿因此给采购人造成的全部损失。</w:t>
            </w:r>
          </w:p>
          <w:p w14:paraId="06A5C161">
            <w:pPr>
              <w:numPr>
                <w:ilvl w:val="0"/>
                <w:numId w:val="0"/>
              </w:numPr>
              <w:spacing w:line="360" w:lineRule="auto"/>
              <w:ind w:firstLine="420" w:firstLineChars="20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9.2保密要求</w:t>
            </w:r>
          </w:p>
          <w:p w14:paraId="75E17AD4">
            <w:pPr>
              <w:numPr>
                <w:ilvl w:val="0"/>
                <w:numId w:val="0"/>
              </w:numPr>
              <w:spacing w:line="360" w:lineRule="auto"/>
              <w:ind w:firstLine="420" w:firstLineChars="20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①供应商对其因身份、职务、职业或技术关系而知悉的采购人商业秘密和党政机关保密信息应严格保守，保证不被披露或使用，包括意外或过失。</w:t>
            </w:r>
          </w:p>
          <w:p w14:paraId="180D7BCC">
            <w:pPr>
              <w:numPr>
                <w:ilvl w:val="0"/>
                <w:numId w:val="0"/>
              </w:numPr>
              <w:spacing w:line="360" w:lineRule="auto"/>
              <w:ind w:firstLine="420" w:firstLineChars="20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②供应商不得以竞争为目的、或出于私利、或为第三人谋利而擅自保存、披露、使用采购人商业秘密和党政机关保密信息；不得直接或间接地向无关人员泄露采购人的商业秘密和党政机关保密信息；不得向不承担保密义务的任何第三人披露采购人的商业秘密和党政机关保密信息。供应商在从事项目时，不得擅自记录、复制、拍摄、摘抄、收藏在工作中涉及的保密信息，严禁将涉及政府项目的任何资料、数据透露或以其他方式提供给项目以外的其他方或供应商内部与该项目无关的任何人员。</w:t>
            </w:r>
          </w:p>
          <w:p w14:paraId="23110388">
            <w:pPr>
              <w:numPr>
                <w:ilvl w:val="0"/>
                <w:numId w:val="0"/>
              </w:numPr>
              <w:spacing w:line="360" w:lineRule="auto"/>
              <w:ind w:firstLine="420" w:firstLineChars="20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③供应商对于工作期间知悉采购人的商业秘密和党政机关保密信息（包括业务信息在内）或工作过程中接触到的政府机关文件（包括内部发文、各类通知及会议记录等）的内容，同样承担保密责任，严禁将政府机关内部会议、谈话内容泄露给无关人员；不得翻阅与工作无关的文件和资料。</w:t>
            </w:r>
          </w:p>
          <w:p w14:paraId="21B0C322">
            <w:pPr>
              <w:spacing w:line="360" w:lineRule="auto"/>
              <w:ind w:firstLine="420" w:firstLineChars="200"/>
              <w:jc w:val="left"/>
              <w:rPr>
                <w:rFonts w:hint="eastAsia" w:ascii="宋体" w:hAnsi="宋体" w:eastAsia="宋体" w:cs="宋体"/>
                <w:color w:val="auto"/>
                <w:sz w:val="21"/>
                <w:szCs w:val="21"/>
                <w:vertAlign w:val="baseline"/>
              </w:rPr>
            </w:pPr>
            <w:r>
              <w:rPr>
                <w:rFonts w:hint="eastAsia" w:ascii="宋体" w:hAnsi="宋体" w:eastAsia="宋体" w:cs="宋体"/>
                <w:b w:val="0"/>
                <w:bCs w:val="0"/>
                <w:color w:val="auto"/>
                <w:sz w:val="21"/>
                <w:szCs w:val="21"/>
                <w:highlight w:val="none"/>
                <w:lang w:val="en-US" w:eastAsia="zh-CN"/>
              </w:rPr>
              <w:t>④严禁泄露在工作中接触到的政府机关科技研究、发明、装备器材及其技术资料和政府工作信息。</w:t>
            </w:r>
          </w:p>
        </w:tc>
      </w:tr>
    </w:tbl>
    <w:p w14:paraId="0EAA1F71">
      <w:pPr>
        <w:pStyle w:val="4"/>
        <w:keepNext/>
        <w:keepLines/>
        <w:pageBreakBefore w:val="0"/>
        <w:widowControl w:val="0"/>
        <w:numPr>
          <w:ilvl w:val="2"/>
          <w:numId w:val="0"/>
        </w:numPr>
        <w:kinsoku/>
        <w:wordWrap/>
        <w:overflowPunct/>
        <w:topLinePunct w:val="0"/>
        <w:autoSpaceDE/>
        <w:autoSpaceDN/>
        <w:bidi w:val="0"/>
        <w:adjustRightInd/>
        <w:snapToGrid/>
        <w:spacing w:before="0" w:after="0" w:line="360" w:lineRule="auto"/>
        <w:ind w:firstLine="482" w:firstLineChars="200"/>
        <w:textAlignment w:val="auto"/>
        <w:rPr>
          <w:rFonts w:hint="eastAsia" w:ascii="宋体" w:hAnsi="宋体" w:eastAsia="宋体" w:cs="宋体"/>
          <w:b/>
          <w:snapToGrid w:val="0"/>
          <w:color w:val="auto"/>
          <w:kern w:val="21"/>
          <w:sz w:val="24"/>
          <w:szCs w:val="24"/>
          <w:highlight w:val="none"/>
          <w:lang w:eastAsia="zh-CN"/>
        </w:rPr>
      </w:pPr>
    </w:p>
    <w:p w14:paraId="1892C193">
      <w:pPr>
        <w:numPr>
          <w:ilvl w:val="0"/>
          <w:numId w:val="0"/>
        </w:numPr>
        <w:spacing w:line="360" w:lineRule="auto"/>
        <w:ind w:left="0" w:leftChars="0" w:firstLine="0" w:firstLineChars="0"/>
        <w:jc w:val="both"/>
        <w:rPr>
          <w:rFonts w:hint="eastAsia" w:ascii="Times New Roman" w:hAnsi="Times New Roman" w:eastAsia="宋体" w:cs="宋体"/>
          <w:b/>
          <w:bCs/>
          <w:color w:val="auto"/>
          <w:kern w:val="2"/>
          <w:sz w:val="28"/>
          <w:szCs w:val="28"/>
          <w:highlight w:val="none"/>
          <w:lang w:val="en-US" w:eastAsia="zh-CN" w:bidi="ar-SA"/>
        </w:rPr>
      </w:pPr>
    </w:p>
    <w:p w14:paraId="6550F957">
      <w:pPr>
        <w:numPr>
          <w:ilvl w:val="0"/>
          <w:numId w:val="0"/>
        </w:numPr>
        <w:spacing w:line="360" w:lineRule="auto"/>
        <w:ind w:left="0" w:leftChars="0" w:firstLine="0" w:firstLineChars="0"/>
        <w:jc w:val="center"/>
        <w:rPr>
          <w:rFonts w:hint="eastAsia" w:ascii="Times New Roman" w:hAnsi="Times New Roman" w:eastAsia="宋体" w:cs="宋体"/>
          <w:b/>
          <w:bCs/>
          <w:color w:val="auto"/>
          <w:kern w:val="2"/>
          <w:sz w:val="28"/>
          <w:szCs w:val="28"/>
          <w:highlight w:val="none"/>
          <w:lang w:val="en-US" w:eastAsia="zh-CN" w:bidi="ar-SA"/>
        </w:rPr>
      </w:pPr>
    </w:p>
    <w:p w14:paraId="52D2E500">
      <w:pPr>
        <w:numPr>
          <w:ilvl w:val="0"/>
          <w:numId w:val="0"/>
        </w:numPr>
        <w:spacing w:line="360" w:lineRule="auto"/>
        <w:ind w:left="0" w:leftChars="0" w:firstLine="0" w:firstLineChars="0"/>
        <w:jc w:val="center"/>
        <w:rPr>
          <w:rFonts w:hint="eastAsia" w:ascii="Times New Roman" w:hAnsi="Times New Roman" w:eastAsia="宋体" w:cs="宋体"/>
          <w:b/>
          <w:bCs/>
          <w:color w:val="auto"/>
          <w:kern w:val="2"/>
          <w:sz w:val="28"/>
          <w:szCs w:val="28"/>
          <w:highlight w:val="none"/>
          <w:lang w:val="en-US" w:eastAsia="zh-CN" w:bidi="ar-SA"/>
        </w:rPr>
      </w:pPr>
    </w:p>
    <w:p w14:paraId="180C6752">
      <w:pPr>
        <w:numPr>
          <w:ilvl w:val="0"/>
          <w:numId w:val="0"/>
        </w:numPr>
        <w:spacing w:line="360" w:lineRule="auto"/>
        <w:ind w:left="0" w:leftChars="0" w:firstLine="0" w:firstLineChars="0"/>
        <w:jc w:val="center"/>
        <w:rPr>
          <w:rFonts w:hint="eastAsia" w:ascii="Times New Roman" w:hAnsi="Times New Roman" w:eastAsia="宋体" w:cs="宋体"/>
          <w:b/>
          <w:bCs/>
          <w:color w:val="auto"/>
          <w:kern w:val="2"/>
          <w:sz w:val="28"/>
          <w:szCs w:val="28"/>
          <w:highlight w:val="none"/>
          <w:lang w:val="en-US" w:eastAsia="zh-CN" w:bidi="ar-SA"/>
        </w:rPr>
      </w:pPr>
    </w:p>
    <w:p w14:paraId="2E708379">
      <w:pPr>
        <w:numPr>
          <w:ilvl w:val="0"/>
          <w:numId w:val="0"/>
        </w:numPr>
        <w:spacing w:line="360" w:lineRule="auto"/>
        <w:ind w:left="0" w:leftChars="0" w:firstLine="0" w:firstLineChars="0"/>
        <w:jc w:val="center"/>
        <w:rPr>
          <w:rFonts w:hint="eastAsia" w:ascii="Times New Roman" w:hAnsi="Times New Roman" w:eastAsia="宋体" w:cs="宋体"/>
          <w:b/>
          <w:bCs/>
          <w:color w:val="auto"/>
          <w:kern w:val="2"/>
          <w:sz w:val="28"/>
          <w:szCs w:val="28"/>
          <w:highlight w:val="none"/>
          <w:lang w:val="en-US" w:eastAsia="zh-CN" w:bidi="ar-SA"/>
        </w:rPr>
      </w:pPr>
    </w:p>
    <w:p w14:paraId="0BEEB6F7">
      <w:pPr>
        <w:numPr>
          <w:ilvl w:val="0"/>
          <w:numId w:val="0"/>
        </w:numPr>
        <w:spacing w:line="360" w:lineRule="auto"/>
        <w:ind w:left="0" w:leftChars="0" w:firstLine="0" w:firstLineChars="0"/>
        <w:jc w:val="center"/>
        <w:rPr>
          <w:rFonts w:hint="eastAsia" w:ascii="Times New Roman" w:hAnsi="Times New Roman" w:eastAsia="宋体" w:cs="宋体"/>
          <w:b/>
          <w:bCs/>
          <w:color w:val="auto"/>
          <w:kern w:val="2"/>
          <w:sz w:val="28"/>
          <w:szCs w:val="28"/>
          <w:highlight w:val="none"/>
          <w:lang w:val="en-US" w:eastAsia="zh-CN" w:bidi="ar-SA"/>
        </w:rPr>
      </w:pPr>
    </w:p>
    <w:p w14:paraId="38FA69B5">
      <w:pPr>
        <w:numPr>
          <w:ilvl w:val="0"/>
          <w:numId w:val="0"/>
        </w:numPr>
        <w:spacing w:line="360" w:lineRule="auto"/>
        <w:ind w:left="0" w:leftChars="0" w:firstLine="0" w:firstLineChars="0"/>
        <w:jc w:val="both"/>
        <w:rPr>
          <w:rFonts w:hint="eastAsia" w:ascii="Times New Roman" w:hAnsi="Times New Roman" w:eastAsia="宋体" w:cs="宋体"/>
          <w:b/>
          <w:bCs/>
          <w:color w:val="auto"/>
          <w:kern w:val="2"/>
          <w:sz w:val="28"/>
          <w:szCs w:val="28"/>
          <w:highlight w:val="none"/>
          <w:lang w:val="en-US" w:eastAsia="zh-CN" w:bidi="ar-SA"/>
        </w:rPr>
      </w:pPr>
    </w:p>
    <w:p w14:paraId="6E8E6DB7">
      <w:pPr>
        <w:numPr>
          <w:ilvl w:val="0"/>
          <w:numId w:val="0"/>
        </w:numPr>
        <w:spacing w:line="360" w:lineRule="auto"/>
        <w:ind w:left="0" w:leftChars="0" w:firstLine="0" w:firstLineChars="0"/>
        <w:jc w:val="both"/>
        <w:rPr>
          <w:rFonts w:hint="eastAsia" w:ascii="Times New Roman" w:hAnsi="Times New Roman" w:eastAsia="宋体" w:cs="宋体"/>
          <w:b/>
          <w:bCs/>
          <w:color w:val="auto"/>
          <w:kern w:val="2"/>
          <w:sz w:val="28"/>
          <w:szCs w:val="28"/>
          <w:highlight w:val="none"/>
          <w:lang w:val="en-US" w:eastAsia="zh-CN" w:bidi="ar-SA"/>
        </w:rPr>
      </w:pPr>
    </w:p>
    <w:p w14:paraId="3884C2D4">
      <w:pPr>
        <w:numPr>
          <w:ilvl w:val="0"/>
          <w:numId w:val="0"/>
        </w:numPr>
        <w:spacing w:line="360" w:lineRule="auto"/>
        <w:ind w:left="0" w:leftChars="0" w:firstLine="0" w:firstLineChars="0"/>
        <w:jc w:val="both"/>
        <w:rPr>
          <w:rFonts w:hint="eastAsia" w:ascii="Times New Roman" w:hAnsi="Times New Roman" w:eastAsia="宋体" w:cs="宋体"/>
          <w:b/>
          <w:bCs/>
          <w:color w:val="auto"/>
          <w:kern w:val="2"/>
          <w:sz w:val="28"/>
          <w:szCs w:val="28"/>
          <w:highlight w:val="none"/>
          <w:lang w:val="en-US" w:eastAsia="zh-CN" w:bidi="ar-SA"/>
        </w:rPr>
      </w:pPr>
    </w:p>
    <w:p w14:paraId="1D3C66B8">
      <w:pPr>
        <w:numPr>
          <w:ilvl w:val="0"/>
          <w:numId w:val="0"/>
        </w:numPr>
        <w:spacing w:line="360" w:lineRule="auto"/>
        <w:ind w:left="0" w:leftChars="0" w:firstLine="0" w:firstLineChars="0"/>
        <w:jc w:val="both"/>
        <w:rPr>
          <w:rFonts w:hint="eastAsia" w:ascii="Times New Roman" w:hAnsi="Times New Roman" w:eastAsia="宋体" w:cs="宋体"/>
          <w:b/>
          <w:bCs/>
          <w:color w:val="auto"/>
          <w:kern w:val="2"/>
          <w:sz w:val="28"/>
          <w:szCs w:val="28"/>
          <w:highlight w:val="none"/>
          <w:lang w:val="en-US" w:eastAsia="zh-CN" w:bidi="ar-SA"/>
        </w:rPr>
      </w:pPr>
    </w:p>
    <w:p w14:paraId="6C45494C">
      <w:pPr>
        <w:numPr>
          <w:ilvl w:val="0"/>
          <w:numId w:val="0"/>
        </w:numPr>
        <w:spacing w:line="360" w:lineRule="auto"/>
        <w:ind w:left="0" w:leftChars="0" w:firstLine="0" w:firstLineChars="0"/>
        <w:jc w:val="both"/>
        <w:rPr>
          <w:rFonts w:hint="eastAsia" w:ascii="Times New Roman" w:hAnsi="Times New Roman" w:eastAsia="宋体" w:cs="宋体"/>
          <w:b/>
          <w:bCs/>
          <w:color w:val="auto"/>
          <w:kern w:val="2"/>
          <w:sz w:val="28"/>
          <w:szCs w:val="28"/>
          <w:highlight w:val="none"/>
          <w:lang w:val="en-US" w:eastAsia="zh-CN" w:bidi="ar-SA"/>
        </w:rPr>
      </w:pPr>
    </w:p>
    <w:p w14:paraId="32FEB8E6">
      <w:pPr>
        <w:numPr>
          <w:ilvl w:val="0"/>
          <w:numId w:val="0"/>
        </w:numPr>
        <w:spacing w:line="360" w:lineRule="auto"/>
        <w:ind w:left="0" w:leftChars="0" w:firstLine="0" w:firstLineChars="0"/>
        <w:jc w:val="both"/>
        <w:rPr>
          <w:rFonts w:hint="eastAsia" w:ascii="Times New Roman" w:hAnsi="Times New Roman" w:eastAsia="宋体" w:cs="宋体"/>
          <w:b/>
          <w:bCs/>
          <w:color w:val="auto"/>
          <w:kern w:val="2"/>
          <w:sz w:val="28"/>
          <w:szCs w:val="28"/>
          <w:highlight w:val="none"/>
          <w:lang w:val="en-US" w:eastAsia="zh-CN" w:bidi="ar-SA"/>
        </w:rPr>
      </w:pPr>
    </w:p>
    <w:p w14:paraId="7B71C75F">
      <w:pPr>
        <w:numPr>
          <w:ilvl w:val="0"/>
          <w:numId w:val="0"/>
        </w:numPr>
        <w:spacing w:line="360" w:lineRule="auto"/>
        <w:ind w:left="0" w:leftChars="0" w:firstLine="0" w:firstLineChars="0"/>
        <w:jc w:val="both"/>
        <w:rPr>
          <w:rFonts w:hint="eastAsia" w:ascii="Times New Roman" w:hAnsi="Times New Roman" w:eastAsia="宋体" w:cs="宋体"/>
          <w:b/>
          <w:bCs/>
          <w:color w:val="auto"/>
          <w:kern w:val="2"/>
          <w:sz w:val="28"/>
          <w:szCs w:val="28"/>
          <w:highlight w:val="none"/>
          <w:lang w:val="en-US" w:eastAsia="zh-CN" w:bidi="ar-SA"/>
        </w:rPr>
      </w:pPr>
    </w:p>
    <w:p w14:paraId="7226F925">
      <w:pPr>
        <w:numPr>
          <w:ilvl w:val="0"/>
          <w:numId w:val="0"/>
        </w:numPr>
        <w:spacing w:line="360" w:lineRule="auto"/>
        <w:ind w:left="0" w:leftChars="0" w:firstLine="0" w:firstLineChars="0"/>
        <w:jc w:val="center"/>
        <w:rPr>
          <w:rFonts w:hint="eastAsia" w:ascii="Times New Roman" w:hAnsi="Times New Roman" w:eastAsia="宋体" w:cs="宋体"/>
          <w:b/>
          <w:bCs/>
          <w:color w:val="auto"/>
          <w:kern w:val="2"/>
          <w:sz w:val="28"/>
          <w:szCs w:val="28"/>
          <w:highlight w:val="none"/>
          <w:lang w:val="en-US" w:eastAsia="zh-CN" w:bidi="ar-SA"/>
        </w:rPr>
      </w:pPr>
    </w:p>
    <w:p w14:paraId="11003BD7">
      <w:pPr>
        <w:numPr>
          <w:ilvl w:val="0"/>
          <w:numId w:val="0"/>
        </w:numPr>
        <w:spacing w:line="360" w:lineRule="auto"/>
        <w:ind w:left="0" w:leftChars="0" w:firstLine="0" w:firstLineChars="0"/>
        <w:jc w:val="center"/>
        <w:rPr>
          <w:rFonts w:hint="eastAsia" w:ascii="Times New Roman" w:hAnsi="Times New Roman" w:eastAsia="宋体" w:cs="宋体"/>
          <w:b/>
          <w:bCs/>
          <w:color w:val="auto"/>
          <w:kern w:val="2"/>
          <w:sz w:val="28"/>
          <w:szCs w:val="28"/>
          <w:highlight w:val="none"/>
          <w:lang w:val="en-US" w:eastAsia="zh-CN" w:bidi="ar-SA"/>
        </w:rPr>
      </w:pPr>
    </w:p>
    <w:p w14:paraId="5FF86264">
      <w:pPr>
        <w:numPr>
          <w:ilvl w:val="0"/>
          <w:numId w:val="0"/>
        </w:numPr>
        <w:spacing w:line="360" w:lineRule="auto"/>
        <w:ind w:left="0" w:leftChars="0" w:firstLine="0" w:firstLineChars="0"/>
        <w:jc w:val="both"/>
        <w:rPr>
          <w:rFonts w:hint="eastAsia" w:ascii="Times New Roman" w:hAnsi="Times New Roman" w:eastAsia="宋体" w:cs="宋体"/>
          <w:b/>
          <w:bCs/>
          <w:color w:val="auto"/>
          <w:kern w:val="2"/>
          <w:sz w:val="28"/>
          <w:szCs w:val="28"/>
          <w:highlight w:val="none"/>
          <w:lang w:val="en-US" w:eastAsia="zh-CN" w:bidi="ar-SA"/>
        </w:rPr>
      </w:pPr>
    </w:p>
    <w:p w14:paraId="285B383F">
      <w:pPr>
        <w:numPr>
          <w:ilvl w:val="0"/>
          <w:numId w:val="0"/>
        </w:numPr>
        <w:spacing w:line="360" w:lineRule="auto"/>
        <w:ind w:left="0" w:leftChars="0" w:firstLine="0" w:firstLineChars="0"/>
        <w:jc w:val="center"/>
        <w:rPr>
          <w:rFonts w:hint="eastAsia" w:cs="宋体"/>
          <w:b/>
          <w:bCs/>
          <w:color w:val="auto"/>
          <w:sz w:val="28"/>
          <w:szCs w:val="28"/>
          <w:highlight w:val="none"/>
        </w:rPr>
      </w:pPr>
      <w:r>
        <w:rPr>
          <w:rFonts w:hint="eastAsia" w:ascii="Times New Roman" w:hAnsi="Times New Roman" w:eastAsia="宋体" w:cs="宋体"/>
          <w:b/>
          <w:bCs/>
          <w:color w:val="auto"/>
          <w:kern w:val="2"/>
          <w:sz w:val="28"/>
          <w:szCs w:val="28"/>
          <w:highlight w:val="none"/>
          <w:lang w:val="en-US" w:eastAsia="zh-CN" w:bidi="ar-SA"/>
        </w:rPr>
        <w:t>第四章</w:t>
      </w:r>
      <w:r>
        <w:rPr>
          <w:rFonts w:hint="eastAsia" w:cs="宋体"/>
          <w:b/>
          <w:bCs/>
          <w:color w:val="auto"/>
          <w:sz w:val="28"/>
          <w:szCs w:val="28"/>
          <w:highlight w:val="none"/>
        </w:rPr>
        <w:t xml:space="preserve"> 合同主要条款</w:t>
      </w:r>
      <w:bookmarkEnd w:id="192"/>
      <w:bookmarkStart w:id="207" w:name="_Toc490756174"/>
    </w:p>
    <w:p w14:paraId="0B6B9C00">
      <w:pPr>
        <w:numPr>
          <w:ilvl w:val="0"/>
          <w:numId w:val="0"/>
        </w:numPr>
        <w:spacing w:line="360" w:lineRule="auto"/>
        <w:ind w:left="0" w:leftChars="0" w:firstLine="0" w:firstLineChars="0"/>
        <w:jc w:val="center"/>
        <w:rPr>
          <w:rFonts w:cs="宋体"/>
          <w:b/>
          <w:bCs/>
          <w:color w:val="auto"/>
          <w:sz w:val="28"/>
          <w:szCs w:val="28"/>
          <w:highlight w:val="none"/>
        </w:rPr>
      </w:pPr>
      <w:r>
        <w:rPr>
          <w:rFonts w:hint="eastAsia" w:ascii="宋体" w:hAnsi="宋体" w:eastAsia="宋体" w:cs="宋体"/>
          <w:color w:val="auto"/>
          <w:sz w:val="24"/>
          <w:szCs w:val="24"/>
          <w:highlight w:val="none"/>
        </w:rPr>
        <w:t>（此合同为格式范本，最终合同以双方协商为准）</w:t>
      </w:r>
      <w:bookmarkEnd w:id="207"/>
    </w:p>
    <w:p w14:paraId="3E489AA6">
      <w:pPr>
        <w:spacing w:line="360" w:lineRule="auto"/>
        <w:ind w:firstLine="480" w:firstLineChars="200"/>
        <w:rPr>
          <w:rFonts w:hint="eastAsia" w:ascii="宋体" w:hAnsi="宋体" w:eastAsia="宋体" w:cs="宋体"/>
          <w:color w:val="auto"/>
          <w:sz w:val="24"/>
          <w:szCs w:val="24"/>
          <w:highlight w:val="none"/>
        </w:rPr>
      </w:pPr>
      <w:bookmarkStart w:id="208" w:name="_Toc21939"/>
      <w:r>
        <w:rPr>
          <w:rFonts w:hint="eastAsia" w:ascii="宋体" w:hAnsi="宋体" w:eastAsia="宋体" w:cs="宋体"/>
          <w:color w:val="auto"/>
          <w:sz w:val="24"/>
          <w:szCs w:val="24"/>
          <w:highlight w:val="none"/>
        </w:rPr>
        <w:t>合同编号：XXXX。</w:t>
      </w:r>
    </w:p>
    <w:p w14:paraId="259C67B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签订地点：XXXX。</w:t>
      </w:r>
    </w:p>
    <w:p w14:paraId="6057896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签订时间：XXXX年XX月XX日。</w:t>
      </w:r>
    </w:p>
    <w:p w14:paraId="7073383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新疆第二医学院</w:t>
      </w:r>
      <w:r>
        <w:rPr>
          <w:rFonts w:hint="eastAsia" w:ascii="宋体" w:hAnsi="宋体" w:eastAsia="宋体" w:cs="宋体"/>
          <w:color w:val="auto"/>
          <w:sz w:val="24"/>
          <w:szCs w:val="24"/>
          <w:highlight w:val="none"/>
          <w:u w:val="single"/>
        </w:rPr>
        <w:t xml:space="preserve">    </w:t>
      </w:r>
    </w:p>
    <w:p w14:paraId="07C04B09">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u w:val="single"/>
        </w:rPr>
        <w:t xml:space="preserve">                              </w:t>
      </w:r>
    </w:p>
    <w:p w14:paraId="3EFAAFC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合同总价为人民币大写：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元，即RMB￥</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125F17B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依据《中华人民共和国民法典》、《中华人民共和国政府采购法》与项目行业有关的法律法规，以及XXXX项目（项目编号：XXXX）的《</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》，乙方的《</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》及《</w:t>
      </w:r>
      <w:r>
        <w:rPr>
          <w:rFonts w:hint="eastAsia" w:ascii="宋体" w:hAnsi="宋体" w:cs="宋体"/>
          <w:color w:val="auto"/>
          <w:sz w:val="24"/>
          <w:szCs w:val="24"/>
          <w:highlight w:val="none"/>
          <w:lang w:val="en-US" w:eastAsia="zh-CN"/>
        </w:rPr>
        <w:t>成交</w:t>
      </w:r>
      <w:r>
        <w:rPr>
          <w:rFonts w:hint="eastAsia" w:ascii="宋体" w:hAnsi="宋体" w:eastAsia="宋体" w:cs="宋体"/>
          <w:color w:val="auto"/>
          <w:sz w:val="24"/>
          <w:szCs w:val="24"/>
          <w:highlight w:val="none"/>
        </w:rPr>
        <w:t>通知书》，甲、乙双方同意签订本合同。详细技术说明及其他有关合同项目的特定信息由合同附件予以说明，合同附件及本项目的《</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 xml:space="preserve">》、《成交通知书》等均为本合同的组成部分。 </w:t>
      </w:r>
    </w:p>
    <w:p w14:paraId="2DCF59B2">
      <w:pPr>
        <w:numPr>
          <w:ilvl w:val="0"/>
          <w:numId w:val="0"/>
        </w:numPr>
        <w:spacing w:line="360" w:lineRule="auto"/>
        <w:ind w:left="1200" w:leftChars="0" w:hanging="720" w:firstLineChars="0"/>
        <w:rPr>
          <w:rFonts w:hint="eastAsia" w:ascii="宋体" w:hAnsi="宋体" w:eastAsia="宋体" w:cs="宋体"/>
          <w:b/>
          <w:color w:val="auto"/>
          <w:sz w:val="24"/>
          <w:szCs w:val="24"/>
          <w:highlight w:val="none"/>
        </w:rPr>
      </w:pPr>
      <w:r>
        <w:rPr>
          <w:rFonts w:hint="default" w:ascii="宋体" w:hAnsi="宋体" w:eastAsia="宋体" w:cs="宋体"/>
          <w:b/>
          <w:color w:val="auto"/>
          <w:kern w:val="2"/>
          <w:sz w:val="24"/>
          <w:szCs w:val="24"/>
          <w:highlight w:val="none"/>
          <w:lang w:val="en-US" w:eastAsia="zh-CN" w:bidi="ar-SA"/>
        </w:rPr>
        <w:t>一、</w:t>
      </w:r>
      <w:r>
        <w:rPr>
          <w:rFonts w:hint="eastAsia" w:ascii="宋体" w:hAnsi="宋体" w:eastAsia="宋体" w:cs="宋体"/>
          <w:b/>
          <w:color w:val="auto"/>
          <w:sz w:val="24"/>
          <w:szCs w:val="24"/>
          <w:highlight w:val="none"/>
        </w:rPr>
        <w:t>项目基本情况</w:t>
      </w:r>
    </w:p>
    <w:p w14:paraId="5CB85ACE">
      <w:pPr>
        <w:numPr>
          <w:ilvl w:val="0"/>
          <w:numId w:val="0"/>
        </w:numPr>
        <w:spacing w:line="360" w:lineRule="auto"/>
        <w:ind w:left="1200" w:leftChars="0" w:hanging="720" w:firstLineChars="0"/>
        <w:rPr>
          <w:rFonts w:hint="eastAsia" w:ascii="宋体" w:hAnsi="宋体" w:eastAsia="宋体" w:cs="宋体"/>
          <w:b/>
          <w:color w:val="auto"/>
          <w:sz w:val="24"/>
          <w:szCs w:val="24"/>
          <w:highlight w:val="none"/>
        </w:rPr>
      </w:pPr>
      <w:r>
        <w:rPr>
          <w:rFonts w:hint="default" w:ascii="宋体" w:hAnsi="宋体" w:eastAsia="宋体" w:cs="宋体"/>
          <w:b/>
          <w:color w:val="auto"/>
          <w:kern w:val="2"/>
          <w:sz w:val="24"/>
          <w:szCs w:val="24"/>
          <w:highlight w:val="none"/>
          <w:lang w:val="en-US" w:eastAsia="zh-CN" w:bidi="ar-SA"/>
        </w:rPr>
        <w:t>二、</w:t>
      </w:r>
      <w:r>
        <w:rPr>
          <w:rFonts w:hint="eastAsia" w:ascii="宋体" w:hAnsi="宋体" w:eastAsia="宋体" w:cs="宋体"/>
          <w:b/>
          <w:color w:val="auto"/>
          <w:sz w:val="24"/>
          <w:szCs w:val="24"/>
          <w:highlight w:val="none"/>
        </w:rPr>
        <w:t>合同期限</w:t>
      </w:r>
    </w:p>
    <w:p w14:paraId="57FAA457">
      <w:pPr>
        <w:numPr>
          <w:ilvl w:val="0"/>
          <w:numId w:val="0"/>
        </w:numPr>
        <w:spacing w:line="360" w:lineRule="auto"/>
        <w:ind w:left="1200" w:leftChars="0" w:hanging="720" w:firstLineChars="0"/>
        <w:rPr>
          <w:rFonts w:hint="eastAsia" w:ascii="宋体" w:hAnsi="宋体" w:eastAsia="宋体" w:cs="宋体"/>
          <w:b/>
          <w:color w:val="auto"/>
          <w:sz w:val="24"/>
          <w:szCs w:val="24"/>
          <w:highlight w:val="none"/>
        </w:rPr>
      </w:pPr>
      <w:r>
        <w:rPr>
          <w:rFonts w:hint="default" w:ascii="宋体" w:hAnsi="宋体" w:eastAsia="宋体" w:cs="宋体"/>
          <w:b/>
          <w:color w:val="auto"/>
          <w:kern w:val="2"/>
          <w:sz w:val="24"/>
          <w:szCs w:val="24"/>
          <w:highlight w:val="none"/>
          <w:lang w:val="en-US" w:eastAsia="zh-CN" w:bidi="ar-SA"/>
        </w:rPr>
        <w:t>三、</w:t>
      </w:r>
      <w:r>
        <w:rPr>
          <w:rFonts w:hint="eastAsia" w:ascii="宋体" w:hAnsi="宋体" w:eastAsia="宋体" w:cs="宋体"/>
          <w:b/>
          <w:color w:val="auto"/>
          <w:sz w:val="24"/>
          <w:szCs w:val="24"/>
          <w:highlight w:val="none"/>
        </w:rPr>
        <w:t>服务内容与质量标准</w:t>
      </w:r>
    </w:p>
    <w:p w14:paraId="0C947617">
      <w:pPr>
        <w:spacing w:line="360" w:lineRule="auto"/>
        <w:ind w:left="56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XXXX；</w:t>
      </w:r>
    </w:p>
    <w:p w14:paraId="3691E94B">
      <w:pPr>
        <w:spacing w:line="360" w:lineRule="auto"/>
        <w:ind w:left="56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XXXX；</w:t>
      </w:r>
    </w:p>
    <w:p w14:paraId="69F25688">
      <w:pPr>
        <w:spacing w:line="360" w:lineRule="auto"/>
        <w:ind w:left="56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XXXX．</w:t>
      </w:r>
    </w:p>
    <w:p w14:paraId="674688F6">
      <w:pPr>
        <w:spacing w:line="360" w:lineRule="auto"/>
        <w:ind w:firstLine="63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p>
    <w:p w14:paraId="2D537960">
      <w:pPr>
        <w:numPr>
          <w:ilvl w:val="0"/>
          <w:numId w:val="0"/>
        </w:numPr>
        <w:spacing w:line="360" w:lineRule="auto"/>
        <w:ind w:left="1200" w:leftChars="0" w:hanging="720" w:firstLineChars="0"/>
        <w:rPr>
          <w:rFonts w:hint="eastAsia" w:ascii="宋体" w:hAnsi="宋体" w:eastAsia="宋体" w:cs="宋体"/>
          <w:b/>
          <w:color w:val="auto"/>
          <w:sz w:val="24"/>
          <w:szCs w:val="24"/>
          <w:highlight w:val="none"/>
        </w:rPr>
      </w:pPr>
      <w:r>
        <w:rPr>
          <w:rFonts w:hint="default" w:ascii="宋体" w:hAnsi="宋体" w:eastAsia="宋体" w:cs="宋体"/>
          <w:b/>
          <w:color w:val="auto"/>
          <w:kern w:val="2"/>
          <w:sz w:val="24"/>
          <w:szCs w:val="24"/>
          <w:highlight w:val="none"/>
          <w:lang w:val="en-US" w:eastAsia="zh-CN" w:bidi="ar-SA"/>
        </w:rPr>
        <w:t>四、</w:t>
      </w:r>
      <w:r>
        <w:rPr>
          <w:rFonts w:hint="eastAsia" w:ascii="宋体" w:hAnsi="宋体" w:eastAsia="宋体" w:cs="宋体"/>
          <w:b/>
          <w:color w:val="auto"/>
          <w:sz w:val="24"/>
          <w:szCs w:val="24"/>
          <w:highlight w:val="none"/>
        </w:rPr>
        <w:t>服务费用及支付方式</w:t>
      </w:r>
    </w:p>
    <w:p w14:paraId="2A2797C6">
      <w:pPr>
        <w:spacing w:line="360" w:lineRule="auto"/>
        <w:ind w:firstLine="361" w:firstLineChars="15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（一）</w:t>
      </w:r>
      <w:r>
        <w:rPr>
          <w:rFonts w:hint="eastAsia" w:ascii="宋体" w:hAnsi="宋体" w:eastAsia="宋体" w:cs="宋体"/>
          <w:b/>
          <w:color w:val="auto"/>
          <w:sz w:val="24"/>
          <w:szCs w:val="24"/>
          <w:highlight w:val="none"/>
        </w:rPr>
        <w:t>本项目服务费用由以下组成：</w:t>
      </w:r>
    </w:p>
    <w:p w14:paraId="19397A1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XX元；</w:t>
      </w:r>
    </w:p>
    <w:p w14:paraId="671AAB0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XX元；</w:t>
      </w:r>
    </w:p>
    <w:p w14:paraId="0A68301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XX元。</w:t>
      </w:r>
    </w:p>
    <w:p w14:paraId="297C44C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438E0B07">
      <w:pPr>
        <w:numPr>
          <w:ilvl w:val="0"/>
          <w:numId w:val="0"/>
        </w:numPr>
        <w:tabs>
          <w:tab w:val="left" w:pos="7665"/>
        </w:tabs>
        <w:spacing w:line="360" w:lineRule="auto"/>
        <w:ind w:left="0" w:leftChars="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lang w:val="en-US" w:eastAsia="zh-CN" w:bidi="ar-SA"/>
        </w:rPr>
        <w:t>（二）</w:t>
      </w:r>
      <w:r>
        <w:rPr>
          <w:rFonts w:hint="eastAsia" w:ascii="宋体" w:hAnsi="宋体" w:eastAsia="宋体" w:cs="宋体"/>
          <w:b/>
          <w:bCs/>
          <w:color w:val="auto"/>
          <w:sz w:val="24"/>
          <w:szCs w:val="24"/>
          <w:highlight w:val="none"/>
        </w:rPr>
        <w:t>付款方式：</w:t>
      </w:r>
      <w:r>
        <w:rPr>
          <w:rFonts w:hint="eastAsia" w:ascii="宋体" w:hAnsi="宋体" w:eastAsia="宋体" w:cs="宋体"/>
          <w:b w:val="0"/>
          <w:bCs w:val="0"/>
          <w:color w:val="auto"/>
          <w:sz w:val="24"/>
          <w:szCs w:val="24"/>
          <w:highlight w:val="none"/>
          <w:lang w:val="en-US" w:eastAsia="zh-CN"/>
        </w:rPr>
        <w:t>本项目无预付款，第一年合同签订后乙方完成项目实施部署，试运行期三个月结束，经甲方验收合格后30日内支付乙方合同金额70%。之后每年考核合格后，甲方按合同支付金额的15%。</w:t>
      </w:r>
    </w:p>
    <w:p w14:paraId="43C0EA74">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五、知识产权</w:t>
      </w:r>
    </w:p>
    <w:p w14:paraId="0AF96F0E">
      <w:pPr>
        <w:tabs>
          <w:tab w:val="left" w:pos="144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乙方应保证所提供的服务或其任何一部分均不会侵犯任何第三方的专利权、商标权或著作权。</w:t>
      </w:r>
    </w:p>
    <w:p w14:paraId="548C847E">
      <w:pPr>
        <w:spacing w:line="360" w:lineRule="auto"/>
        <w:ind w:left="48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六、无产权瑕疵条款</w:t>
      </w:r>
    </w:p>
    <w:p w14:paraId="3C9AE5BD">
      <w:pPr>
        <w:tabs>
          <w:tab w:val="left" w:pos="144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乙方保证所提供的服务的所有权完全属于乙方且无任何抵押、查封等产权瑕疵。如有产权瑕疵的，视为乙方违约。乙方应负担由此而产生的一切损失。</w:t>
      </w:r>
    </w:p>
    <w:p w14:paraId="3C7A81F2">
      <w:pPr>
        <w:adjustRightInd w:val="0"/>
        <w:spacing w:line="360" w:lineRule="auto"/>
        <w:ind w:left="480"/>
        <w:jc w:val="left"/>
        <w:textAlignment w:val="baseline"/>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w:t>
      </w:r>
      <w:r>
        <w:rPr>
          <w:rFonts w:hint="eastAsia" w:ascii="宋体" w:hAnsi="宋体" w:eastAsia="宋体" w:cs="宋体"/>
          <w:b/>
          <w:color w:val="auto"/>
          <w:sz w:val="24"/>
          <w:szCs w:val="24"/>
          <w:highlight w:val="none"/>
        </w:rPr>
        <w:t>甲方的权利和义务</w:t>
      </w:r>
    </w:p>
    <w:p w14:paraId="6C3621BC">
      <w:pPr>
        <w:adjustRightInd w:val="0"/>
        <w:spacing w:line="360" w:lineRule="auto"/>
        <w:ind w:firstLine="480" w:firstLineChars="200"/>
        <w:jc w:val="left"/>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1、甲方有权对合同规定范围内乙方的服务行为进行监督和检查，拥有监管权。有权定期核对乙方提供服务所配备的人员数量。对甲方认为不合理的部分有权下达整改通知书，并要求乙方限期整改。</w:t>
      </w:r>
    </w:p>
    <w:p w14:paraId="3B9B553B">
      <w:pPr>
        <w:adjustRightInd w:val="0"/>
        <w:spacing w:line="360" w:lineRule="auto"/>
        <w:ind w:firstLine="480" w:firstLineChars="200"/>
        <w:jc w:val="left"/>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2、甲方有权依据双方签订的考评办法对乙方提供的服务进行定期考评。当考评结果未达到标准时，有权依据考评办法约定的数额</w:t>
      </w:r>
      <w:r>
        <w:rPr>
          <w:rFonts w:hint="eastAsia" w:ascii="宋体" w:hAnsi="宋体" w:eastAsia="宋体" w:cs="宋体"/>
          <w:bCs/>
          <w:color w:val="auto"/>
          <w:sz w:val="24"/>
          <w:szCs w:val="24"/>
          <w:highlight w:val="none"/>
          <w:lang w:val="en-US" w:eastAsia="zh-CN"/>
        </w:rPr>
        <w:t>处罚</w:t>
      </w:r>
      <w:r>
        <w:rPr>
          <w:rFonts w:hint="eastAsia" w:ascii="宋体" w:hAnsi="宋体" w:eastAsia="宋体" w:cs="宋体"/>
          <w:bCs/>
          <w:color w:val="auto"/>
          <w:sz w:val="24"/>
          <w:szCs w:val="24"/>
          <w:highlight w:val="none"/>
        </w:rPr>
        <w:t>。</w:t>
      </w:r>
    </w:p>
    <w:p w14:paraId="39B305AE">
      <w:pPr>
        <w:adjustRightInd w:val="0"/>
        <w:spacing w:line="360" w:lineRule="auto"/>
        <w:ind w:firstLine="480" w:firstLineChars="200"/>
        <w:jc w:val="left"/>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3、负责检查监督乙方管理工作的实施及制度的执行情况。</w:t>
      </w:r>
    </w:p>
    <w:p w14:paraId="1B7D29C1">
      <w:pPr>
        <w:adjustRightInd w:val="0"/>
        <w:spacing w:line="360" w:lineRule="auto"/>
        <w:ind w:firstLine="480" w:firstLineChars="200"/>
        <w:jc w:val="left"/>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4、根据本合同规定，按时向乙方支付应付服务费用。</w:t>
      </w:r>
    </w:p>
    <w:p w14:paraId="65889AC3">
      <w:pPr>
        <w:adjustRightInd w:val="0"/>
        <w:spacing w:line="360" w:lineRule="auto"/>
        <w:ind w:firstLine="480" w:firstLineChars="200"/>
        <w:jc w:val="left"/>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5、国家法律、法规所规定由甲方承担的其它责任。</w:t>
      </w:r>
    </w:p>
    <w:p w14:paraId="2682A2B9">
      <w:pPr>
        <w:adjustRightInd w:val="0"/>
        <w:spacing w:line="360" w:lineRule="auto"/>
        <w:ind w:left="567"/>
        <w:jc w:val="left"/>
        <w:textAlignment w:val="baseline"/>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w:t>
      </w:r>
      <w:r>
        <w:rPr>
          <w:rFonts w:hint="eastAsia" w:ascii="宋体" w:hAnsi="宋体" w:eastAsia="宋体" w:cs="宋体"/>
          <w:b/>
          <w:color w:val="auto"/>
          <w:sz w:val="24"/>
          <w:szCs w:val="24"/>
          <w:highlight w:val="none"/>
        </w:rPr>
        <w:t>乙方的权利和义务</w:t>
      </w:r>
    </w:p>
    <w:p w14:paraId="4C9BBDF1">
      <w:pPr>
        <w:adjustRightInd w:val="0"/>
        <w:spacing w:line="360" w:lineRule="auto"/>
        <w:ind w:firstLine="480" w:firstLineChars="200"/>
        <w:jc w:val="left"/>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1、对本合同规定的委托服务范围内的项目享有管理权及服务义务。</w:t>
      </w:r>
    </w:p>
    <w:p w14:paraId="619421BA">
      <w:pPr>
        <w:adjustRightInd w:val="0"/>
        <w:spacing w:line="360" w:lineRule="auto"/>
        <w:ind w:firstLine="480" w:firstLineChars="200"/>
        <w:jc w:val="left"/>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2、根据本合同的规定向甲方收取相关服务费用，并有权在本项目管理范围内管理及合理使用。</w:t>
      </w:r>
    </w:p>
    <w:p w14:paraId="5DC3E257">
      <w:pPr>
        <w:adjustRightInd w:val="0"/>
        <w:spacing w:line="360" w:lineRule="auto"/>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3、及时向甲方通告本项目服务范围内有关服务的重大事项，及时配合处理投诉。</w:t>
      </w:r>
    </w:p>
    <w:p w14:paraId="66AD04FD">
      <w:pPr>
        <w:adjustRightInd w:val="0"/>
        <w:spacing w:line="360" w:lineRule="auto"/>
        <w:ind w:firstLine="480" w:firstLineChars="200"/>
        <w:jc w:val="left"/>
        <w:textAlignment w:val="baseline"/>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bCs/>
          <w:color w:val="auto"/>
          <w:sz w:val="24"/>
          <w:szCs w:val="24"/>
          <w:highlight w:val="none"/>
        </w:rPr>
        <w:t>接受项目行业管理部门及政府有关部门的指导，接受甲方的监督。</w:t>
      </w:r>
    </w:p>
    <w:p w14:paraId="3331F2E6">
      <w:pPr>
        <w:adjustRightInd w:val="0"/>
        <w:spacing w:line="360" w:lineRule="auto"/>
        <w:ind w:firstLine="480" w:firstLineChars="200"/>
        <w:jc w:val="left"/>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5、国家法律、法规所规定由乙方承担的其它责任。</w:t>
      </w:r>
    </w:p>
    <w:p w14:paraId="349190C9">
      <w:pPr>
        <w:adjustRightInd w:val="0"/>
        <w:spacing w:line="360" w:lineRule="auto"/>
        <w:ind w:left="567"/>
        <w:jc w:val="left"/>
        <w:textAlignment w:val="baseline"/>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lang w:val="en-US" w:eastAsia="zh-CN"/>
        </w:rPr>
        <w:t>九</w:t>
      </w:r>
      <w:r>
        <w:rPr>
          <w:rFonts w:hint="eastAsia" w:ascii="宋体" w:hAnsi="宋体" w:eastAsia="宋体" w:cs="宋体"/>
          <w:b/>
          <w:color w:val="auto"/>
          <w:sz w:val="24"/>
          <w:szCs w:val="24"/>
          <w:highlight w:val="none"/>
        </w:rPr>
        <w:t>、违约责任</w:t>
      </w:r>
    </w:p>
    <w:p w14:paraId="1F73ABF1">
      <w:pPr>
        <w:adjustRightInd w:val="0"/>
        <w:spacing w:line="360" w:lineRule="auto"/>
        <w:ind w:firstLine="480" w:firstLineChars="200"/>
        <w:jc w:val="left"/>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1、甲乙双方必须遵守本合同并执行合同中的各项规定，保证本合同的正常履行。</w:t>
      </w:r>
    </w:p>
    <w:p w14:paraId="766F0151">
      <w:pPr>
        <w:adjustRightInd w:val="0"/>
        <w:spacing w:line="360" w:lineRule="auto"/>
        <w:ind w:firstLine="480" w:firstLineChars="200"/>
        <w:jc w:val="left"/>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14:paraId="6E268FA4">
      <w:pPr>
        <w:adjustRightInd w:val="0"/>
        <w:spacing w:line="360" w:lineRule="auto"/>
        <w:ind w:firstLine="602" w:firstLineChars="250"/>
        <w:jc w:val="left"/>
        <w:textAlignment w:val="baseline"/>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十、不可抗力事件处理</w:t>
      </w:r>
    </w:p>
    <w:p w14:paraId="08ADD1E4">
      <w:pPr>
        <w:tabs>
          <w:tab w:val="left" w:pos="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1、在合同有效期内，任何一方因不可抗力事件导致不能履行合同，则合同履行期可延长，其延长期与不可抗力影响期相同。</w:t>
      </w:r>
    </w:p>
    <w:p w14:paraId="5C4C05D2">
      <w:pPr>
        <w:tabs>
          <w:tab w:val="left" w:pos="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2、不可抗力事件发生后，应立即通知对方，并寄送有关权威机构出具的证明。</w:t>
      </w:r>
    </w:p>
    <w:p w14:paraId="2AE37B80">
      <w:pPr>
        <w:tabs>
          <w:tab w:val="left" w:pos="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3、不可抗力事件延续XX天以上，双方应通过友好协商，确定是否继续履行合同。</w:t>
      </w:r>
    </w:p>
    <w:p w14:paraId="767123BE">
      <w:pPr>
        <w:tabs>
          <w:tab w:val="left" w:pos="0"/>
        </w:tabs>
        <w:spacing w:line="360" w:lineRule="auto"/>
        <w:ind w:left="480" w:firstLine="120" w:firstLineChars="5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十一</w:t>
      </w:r>
      <w:r>
        <w:rPr>
          <w:rFonts w:hint="eastAsia" w:ascii="宋体" w:hAnsi="宋体" w:eastAsia="宋体" w:cs="宋体"/>
          <w:b/>
          <w:color w:val="auto"/>
          <w:sz w:val="24"/>
          <w:szCs w:val="24"/>
          <w:highlight w:val="none"/>
        </w:rPr>
        <w:t>、解决合同纠纷的方式</w:t>
      </w:r>
    </w:p>
    <w:p w14:paraId="25D8148E">
      <w:pPr>
        <w:tabs>
          <w:tab w:val="left" w:pos="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1、在执行本合同中发生的或与本合同有关的争端，双方应通过友好协商解决，经协商在XX天内不能达成协议时，应提交当地仲裁委员会仲裁。</w:t>
      </w:r>
    </w:p>
    <w:p w14:paraId="3A1692AB">
      <w:pPr>
        <w:tabs>
          <w:tab w:val="left" w:pos="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2、仲裁裁决应为最终决定，并对双方具有约束力。</w:t>
      </w:r>
    </w:p>
    <w:p w14:paraId="21AC1329">
      <w:pPr>
        <w:tabs>
          <w:tab w:val="left" w:pos="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3、除另有裁决外，仲裁费应由败诉方负担。 </w:t>
      </w:r>
    </w:p>
    <w:p w14:paraId="70987DBF">
      <w:pPr>
        <w:tabs>
          <w:tab w:val="left" w:pos="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4、在仲裁期间，除正在进行仲裁部分外，合同其他部分继续执行。  </w:t>
      </w:r>
    </w:p>
    <w:p w14:paraId="361AC40D">
      <w:pPr>
        <w:tabs>
          <w:tab w:val="left" w:pos="0"/>
        </w:tabs>
        <w:spacing w:line="360" w:lineRule="auto"/>
        <w:ind w:left="480" w:firstLine="120" w:firstLineChars="5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w:t>
      </w: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rPr>
        <w:t>、合同生效及其他</w:t>
      </w:r>
    </w:p>
    <w:p w14:paraId="5D0D32E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1、合同经双方法定代表人或授权委托代理人签字并加盖单位公章后生效。</w:t>
      </w:r>
    </w:p>
    <w:p w14:paraId="7E5B199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2、合同执行中涉及采购资金和采购内容修改或补充的，须经政府采购监管部门审批，并签书面补充协议报政府采购监督管理部门备案，方可作为主合同不可分割的一部分。</w:t>
      </w:r>
    </w:p>
    <w:p w14:paraId="0F9CA1D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3、本合同一式XX份，自双方签章之日起起效。甲方XX份，乙方XX份，同级财政部门备案XX份，具有同等法律效力。</w:t>
      </w:r>
    </w:p>
    <w:p w14:paraId="5DE1EAF2">
      <w:pPr>
        <w:spacing w:line="360" w:lineRule="auto"/>
        <w:rPr>
          <w:rFonts w:hint="eastAsia" w:ascii="宋体" w:hAnsi="宋体" w:eastAsia="宋体" w:cs="宋体"/>
          <w:color w:val="auto"/>
          <w:sz w:val="24"/>
          <w:szCs w:val="24"/>
          <w:highlight w:val="none"/>
        </w:rPr>
      </w:pPr>
    </w:p>
    <w:p w14:paraId="0878256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甲方：   （盖章）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乙方：   （盖章）</w:t>
      </w:r>
    </w:p>
    <w:p w14:paraId="2D84496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法定代表人（授权代表）：            法定代表人（授权代表）：</w:t>
      </w:r>
    </w:p>
    <w:p w14:paraId="7939913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                         地    址：</w:t>
      </w:r>
    </w:p>
    <w:p w14:paraId="1B84D4C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                         开户银行：</w:t>
      </w:r>
    </w:p>
    <w:p w14:paraId="44F1A4F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                             账号：</w:t>
      </w:r>
    </w:p>
    <w:p w14:paraId="1953D27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                         电    话：</w:t>
      </w:r>
    </w:p>
    <w:p w14:paraId="77F6E41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                         传    真：</w:t>
      </w:r>
    </w:p>
    <w:p w14:paraId="1DF7859B">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签约日期：XX年XX月XX日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签约日期：XX年XX月XX日</w:t>
      </w:r>
    </w:p>
    <w:p w14:paraId="345CFB98">
      <w:pPr>
        <w:ind w:firstLine="482" w:firstLineChars="200"/>
        <w:rPr>
          <w:rStyle w:val="34"/>
          <w:rFonts w:hint="eastAsia" w:ascii="宋体" w:hAnsi="宋体" w:eastAsia="宋体" w:cs="宋体"/>
          <w:color w:val="auto"/>
          <w:sz w:val="28"/>
          <w:szCs w:val="28"/>
          <w:highlight w:val="none"/>
        </w:rPr>
      </w:pPr>
      <w:r>
        <w:rPr>
          <w:rFonts w:hint="eastAsia" w:ascii="宋体" w:hAnsi="宋体" w:eastAsia="宋体" w:cs="宋体"/>
          <w:b/>
          <w:color w:val="auto"/>
          <w:sz w:val="24"/>
          <w:szCs w:val="24"/>
          <w:highlight w:val="none"/>
        </w:rPr>
        <w:t>注：合同</w:t>
      </w:r>
      <w:r>
        <w:rPr>
          <w:rFonts w:hint="eastAsia" w:ascii="宋体" w:hAnsi="宋体" w:eastAsia="宋体" w:cs="宋体"/>
          <w:b/>
          <w:color w:val="auto"/>
          <w:sz w:val="24"/>
          <w:szCs w:val="24"/>
          <w:highlight w:val="none"/>
          <w:lang w:val="en-US" w:eastAsia="zh-CN"/>
        </w:rPr>
        <w:t>以双方签订</w:t>
      </w:r>
      <w:r>
        <w:rPr>
          <w:rFonts w:hint="eastAsia" w:ascii="宋体" w:hAnsi="宋体" w:eastAsia="宋体" w:cs="宋体"/>
          <w:b/>
          <w:color w:val="auto"/>
          <w:sz w:val="24"/>
          <w:szCs w:val="24"/>
          <w:highlight w:val="none"/>
        </w:rPr>
        <w:t>的合同为准。</w:t>
      </w:r>
      <w:r>
        <w:rPr>
          <w:rStyle w:val="34"/>
          <w:rFonts w:hint="eastAsia" w:ascii="宋体" w:hAnsi="宋体" w:eastAsia="宋体" w:cs="宋体"/>
          <w:color w:val="auto"/>
          <w:sz w:val="28"/>
          <w:szCs w:val="28"/>
          <w:highlight w:val="none"/>
        </w:rPr>
        <w:br w:type="page"/>
      </w:r>
    </w:p>
    <w:p w14:paraId="2E99CCF0">
      <w:pPr>
        <w:pStyle w:val="27"/>
        <w:shd w:val="clear"/>
        <w:spacing w:before="75" w:beforeAutospacing="0" w:after="75" w:afterAutospacing="0" w:line="360" w:lineRule="auto"/>
        <w:jc w:val="center"/>
        <w:outlineLvl w:val="0"/>
        <w:rPr>
          <w:rStyle w:val="34"/>
          <w:rFonts w:hint="eastAsia" w:ascii="宋体" w:hAnsi="宋体" w:eastAsia="宋体" w:cs="宋体"/>
          <w:color w:val="auto"/>
          <w:sz w:val="28"/>
          <w:szCs w:val="28"/>
          <w:highlight w:val="none"/>
        </w:rPr>
      </w:pPr>
      <w:r>
        <w:rPr>
          <w:rStyle w:val="34"/>
          <w:rFonts w:hint="eastAsia" w:ascii="宋体" w:hAnsi="宋体" w:eastAsia="宋体" w:cs="宋体"/>
          <w:color w:val="auto"/>
          <w:sz w:val="28"/>
          <w:szCs w:val="28"/>
          <w:highlight w:val="none"/>
        </w:rPr>
        <w:t xml:space="preserve">第五章  </w:t>
      </w:r>
      <w:r>
        <w:rPr>
          <w:rStyle w:val="34"/>
          <w:rFonts w:hint="eastAsia" w:ascii="宋体" w:hAnsi="宋体" w:eastAsia="宋体" w:cs="宋体"/>
          <w:color w:val="auto"/>
          <w:sz w:val="28"/>
          <w:szCs w:val="28"/>
          <w:highlight w:val="none"/>
          <w:lang w:eastAsia="zh-CN"/>
        </w:rPr>
        <w:t>响应文件</w:t>
      </w:r>
      <w:r>
        <w:rPr>
          <w:rStyle w:val="34"/>
          <w:rFonts w:hint="eastAsia" w:ascii="宋体" w:hAnsi="宋体" w:eastAsia="宋体" w:cs="宋体"/>
          <w:color w:val="auto"/>
          <w:sz w:val="28"/>
          <w:szCs w:val="28"/>
          <w:highlight w:val="none"/>
        </w:rPr>
        <w:t>格式</w:t>
      </w:r>
      <w:bookmarkEnd w:id="208"/>
    </w:p>
    <w:p w14:paraId="6D1DF2AA">
      <w:pPr>
        <w:pStyle w:val="12"/>
        <w:shd w:val="clear"/>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 xml:space="preserve">资格证明文件 </w:t>
      </w:r>
    </w:p>
    <w:p w14:paraId="68BB5ED9">
      <w:pPr>
        <w:pStyle w:val="27"/>
        <w:shd w:val="clear"/>
        <w:spacing w:before="75" w:beforeAutospacing="0" w:after="75" w:afterAutospacing="0" w:line="360" w:lineRule="auto"/>
        <w:ind w:firstLine="480" w:firstLineChars="200"/>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（1）“资格证明文件”封面</w:t>
      </w:r>
    </w:p>
    <w:p w14:paraId="515B7A37">
      <w:pPr>
        <w:pStyle w:val="27"/>
        <w:shd w:val="clear"/>
        <w:spacing w:before="75" w:beforeAutospacing="0" w:after="75" w:afterAutospacing="0" w:line="360" w:lineRule="auto"/>
        <w:ind w:firstLine="480" w:firstLineChars="200"/>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（2）资格性/符合性自查表</w:t>
      </w:r>
    </w:p>
    <w:p w14:paraId="2C0D6F27">
      <w:pPr>
        <w:pStyle w:val="27"/>
        <w:shd w:val="clear"/>
        <w:spacing w:before="75" w:beforeAutospacing="0" w:after="75" w:afterAutospacing="0" w:line="360" w:lineRule="auto"/>
        <w:ind w:firstLine="480" w:firstLineChars="200"/>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（3）符合参加政府采购活动应当具备的一般条件的承诺函</w:t>
      </w:r>
    </w:p>
    <w:p w14:paraId="12870EF6">
      <w:pPr>
        <w:pStyle w:val="27"/>
        <w:shd w:val="clear"/>
        <w:spacing w:before="75" w:beforeAutospacing="0" w:after="75" w:afterAutospacing="0" w:line="360" w:lineRule="auto"/>
        <w:ind w:firstLine="480" w:firstLineChars="200"/>
        <w:rPr>
          <w:rStyle w:val="34"/>
          <w:rFonts w:hint="eastAsia" w:ascii="宋体" w:hAnsi="宋体" w:eastAsia="宋体" w:cs="宋体"/>
          <w:b w:val="0"/>
          <w:bCs/>
          <w:color w:val="auto"/>
          <w:sz w:val="24"/>
          <w:szCs w:val="24"/>
          <w:highlight w:val="none"/>
          <w:lang w:eastAsia="zh-CN"/>
        </w:rPr>
      </w:pPr>
      <w:r>
        <w:rPr>
          <w:rStyle w:val="34"/>
          <w:rFonts w:hint="eastAsia" w:ascii="宋体" w:hAnsi="宋体" w:eastAsia="宋体" w:cs="宋体"/>
          <w:b w:val="0"/>
          <w:bCs/>
          <w:color w:val="auto"/>
          <w:sz w:val="24"/>
          <w:szCs w:val="24"/>
          <w:highlight w:val="none"/>
        </w:rPr>
        <w:t>（4）无重大违法记录承诺书</w:t>
      </w:r>
      <w:r>
        <w:rPr>
          <w:rStyle w:val="34"/>
          <w:rFonts w:hint="eastAsia" w:cs="宋体"/>
          <w:b w:val="0"/>
          <w:bCs/>
          <w:color w:val="auto"/>
          <w:sz w:val="24"/>
          <w:szCs w:val="24"/>
          <w:highlight w:val="none"/>
          <w:lang w:eastAsia="zh-CN"/>
        </w:rPr>
        <w:t>（根据财库〔2022〕3号文，“较大数额罚款”认定为200万元以上的罚款，法律、行政法规以及国务院有关部门明确规定相关领域“较大数额罚款”标准高于200万元的，从其规定）</w:t>
      </w:r>
    </w:p>
    <w:p w14:paraId="04FEAA19">
      <w:pPr>
        <w:pStyle w:val="27"/>
        <w:shd w:val="clear"/>
        <w:spacing w:before="75" w:beforeAutospacing="0" w:after="75" w:afterAutospacing="0" w:line="360" w:lineRule="auto"/>
        <w:ind w:firstLine="480" w:firstLineChars="200"/>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（5）具有履行合同所必需的设备和专业技术能力的承诺书</w:t>
      </w:r>
    </w:p>
    <w:p w14:paraId="72EFA71C">
      <w:pPr>
        <w:pStyle w:val="27"/>
        <w:shd w:val="clear"/>
        <w:spacing w:before="75" w:beforeAutospacing="0" w:after="75" w:afterAutospacing="0" w:line="360" w:lineRule="auto"/>
        <w:ind w:firstLine="480" w:firstLineChars="200"/>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（6）</w:t>
      </w:r>
      <w:r>
        <w:rPr>
          <w:rStyle w:val="34"/>
          <w:rFonts w:hint="eastAsia" w:ascii="宋体" w:hAnsi="宋体" w:eastAsia="宋体" w:cs="宋体"/>
          <w:b w:val="0"/>
          <w:bCs/>
          <w:color w:val="auto"/>
          <w:sz w:val="24"/>
          <w:szCs w:val="24"/>
          <w:highlight w:val="none"/>
          <w:lang w:val="en-US" w:eastAsia="zh-CN"/>
        </w:rPr>
        <w:t>投标供应商关联声明函</w:t>
      </w:r>
    </w:p>
    <w:p w14:paraId="4CAB4C88">
      <w:pPr>
        <w:pStyle w:val="27"/>
        <w:shd w:val="clear"/>
        <w:spacing w:before="75" w:beforeAutospacing="0" w:after="75" w:afterAutospacing="0" w:line="360" w:lineRule="auto"/>
        <w:ind w:firstLine="480" w:firstLineChars="200"/>
        <w:rPr>
          <w:rStyle w:val="34"/>
          <w:rFonts w:hint="eastAsia" w:cs="宋体"/>
          <w:b w:val="0"/>
          <w:bCs/>
          <w:color w:val="auto"/>
          <w:sz w:val="24"/>
          <w:szCs w:val="24"/>
          <w:highlight w:val="none"/>
          <w:lang w:val="en-US" w:eastAsia="zh-CN"/>
        </w:rPr>
      </w:pPr>
      <w:r>
        <w:rPr>
          <w:rStyle w:val="34"/>
          <w:rFonts w:hint="eastAsia" w:cs="宋体"/>
          <w:b w:val="0"/>
          <w:bCs/>
          <w:color w:val="auto"/>
          <w:sz w:val="24"/>
          <w:szCs w:val="24"/>
          <w:highlight w:val="none"/>
          <w:lang w:eastAsia="zh-CN"/>
        </w:rPr>
        <w:t>（</w:t>
      </w:r>
      <w:r>
        <w:rPr>
          <w:rStyle w:val="34"/>
          <w:rFonts w:hint="eastAsia" w:cs="宋体"/>
          <w:b w:val="0"/>
          <w:bCs/>
          <w:color w:val="auto"/>
          <w:sz w:val="24"/>
          <w:szCs w:val="24"/>
          <w:highlight w:val="none"/>
          <w:lang w:val="en-US" w:eastAsia="zh-CN"/>
        </w:rPr>
        <w:t>7</w:t>
      </w:r>
      <w:r>
        <w:rPr>
          <w:rStyle w:val="34"/>
          <w:rFonts w:hint="eastAsia" w:cs="宋体"/>
          <w:b w:val="0"/>
          <w:bCs/>
          <w:color w:val="auto"/>
          <w:sz w:val="24"/>
          <w:szCs w:val="24"/>
          <w:highlight w:val="none"/>
          <w:lang w:eastAsia="zh-CN"/>
        </w:rPr>
        <w:t>）</w:t>
      </w:r>
      <w:r>
        <w:rPr>
          <w:rStyle w:val="34"/>
          <w:rFonts w:hint="eastAsia" w:cs="宋体"/>
          <w:b w:val="0"/>
          <w:bCs/>
          <w:color w:val="auto"/>
          <w:sz w:val="24"/>
          <w:szCs w:val="24"/>
          <w:highlight w:val="none"/>
          <w:lang w:val="en-US" w:eastAsia="zh-CN"/>
        </w:rPr>
        <w:t>非联合体投标承诺函</w:t>
      </w:r>
    </w:p>
    <w:p w14:paraId="38B9852D">
      <w:pPr>
        <w:pStyle w:val="27"/>
        <w:shd w:val="clear"/>
        <w:spacing w:before="75" w:beforeAutospacing="0" w:after="75" w:afterAutospacing="0" w:line="360" w:lineRule="auto"/>
        <w:ind w:firstLine="480" w:firstLineChars="200"/>
        <w:rPr>
          <w:rStyle w:val="34"/>
          <w:rFonts w:hint="eastAsia" w:cs="宋体"/>
          <w:b w:val="0"/>
          <w:bCs/>
          <w:color w:val="auto"/>
          <w:sz w:val="24"/>
          <w:szCs w:val="24"/>
          <w:highlight w:val="none"/>
          <w:lang w:val="en-US" w:eastAsia="zh-CN"/>
        </w:rPr>
      </w:pPr>
      <w:r>
        <w:rPr>
          <w:rStyle w:val="34"/>
          <w:rFonts w:hint="eastAsia" w:cs="宋体"/>
          <w:b w:val="0"/>
          <w:bCs/>
          <w:color w:val="auto"/>
          <w:sz w:val="24"/>
          <w:szCs w:val="24"/>
          <w:highlight w:val="none"/>
          <w:lang w:val="en-US" w:eastAsia="zh-CN"/>
        </w:rPr>
        <w:t>（8）公平竞争承诺书</w:t>
      </w:r>
    </w:p>
    <w:p w14:paraId="32583C22">
      <w:pPr>
        <w:pStyle w:val="27"/>
        <w:shd w:val="clear"/>
        <w:spacing w:before="75" w:beforeAutospacing="0" w:after="75" w:afterAutospacing="0" w:line="360" w:lineRule="auto"/>
        <w:ind w:firstLine="480" w:firstLineChars="200"/>
        <w:rPr>
          <w:rStyle w:val="34"/>
          <w:rFonts w:hint="eastAsia" w:ascii="宋体" w:hAnsi="宋体" w:eastAsia="宋体" w:cs="宋体"/>
          <w:b w:val="0"/>
          <w:bCs/>
          <w:color w:val="auto"/>
          <w:sz w:val="24"/>
          <w:szCs w:val="24"/>
          <w:highlight w:val="none"/>
        </w:rPr>
      </w:pPr>
      <w:r>
        <w:rPr>
          <w:rStyle w:val="34"/>
          <w:rFonts w:hint="eastAsia" w:cs="宋体"/>
          <w:b w:val="0"/>
          <w:bCs/>
          <w:color w:val="auto"/>
          <w:sz w:val="24"/>
          <w:szCs w:val="24"/>
          <w:highlight w:val="none"/>
          <w:lang w:val="en-US" w:eastAsia="zh-CN"/>
        </w:rPr>
        <w:t>（9）</w:t>
      </w:r>
      <w:r>
        <w:rPr>
          <w:rStyle w:val="34"/>
          <w:rFonts w:hint="eastAsia" w:ascii="宋体" w:hAnsi="宋体" w:eastAsia="宋体" w:cs="宋体"/>
          <w:b w:val="0"/>
          <w:bCs/>
          <w:color w:val="auto"/>
          <w:sz w:val="24"/>
          <w:szCs w:val="24"/>
          <w:highlight w:val="none"/>
        </w:rPr>
        <w:t>法定代表人资格证明书</w:t>
      </w:r>
    </w:p>
    <w:p w14:paraId="40A50E87">
      <w:pPr>
        <w:pStyle w:val="27"/>
        <w:shd w:val="clear"/>
        <w:spacing w:before="75" w:beforeAutospacing="0" w:after="75" w:afterAutospacing="0" w:line="360" w:lineRule="auto"/>
        <w:ind w:firstLine="480" w:firstLineChars="200"/>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w:t>
      </w:r>
      <w:r>
        <w:rPr>
          <w:rStyle w:val="34"/>
          <w:rFonts w:hint="eastAsia" w:cs="宋体"/>
          <w:b w:val="0"/>
          <w:bCs/>
          <w:color w:val="auto"/>
          <w:sz w:val="24"/>
          <w:szCs w:val="24"/>
          <w:highlight w:val="none"/>
          <w:lang w:val="en-US" w:eastAsia="zh-CN"/>
        </w:rPr>
        <w:t>10</w:t>
      </w:r>
      <w:r>
        <w:rPr>
          <w:rStyle w:val="34"/>
          <w:rFonts w:hint="eastAsia" w:ascii="宋体" w:hAnsi="宋体" w:eastAsia="宋体" w:cs="宋体"/>
          <w:b w:val="0"/>
          <w:bCs/>
          <w:color w:val="auto"/>
          <w:sz w:val="24"/>
          <w:szCs w:val="24"/>
          <w:highlight w:val="none"/>
        </w:rPr>
        <w:t>）法定代表人授权书</w:t>
      </w:r>
    </w:p>
    <w:p w14:paraId="42594E97">
      <w:pPr>
        <w:pStyle w:val="27"/>
        <w:shd w:val="clear"/>
        <w:spacing w:before="75" w:beforeAutospacing="0" w:after="75" w:afterAutospacing="0" w:line="360" w:lineRule="auto"/>
        <w:ind w:firstLine="480" w:firstLineChars="200"/>
        <w:rPr>
          <w:rStyle w:val="34"/>
          <w:rFonts w:hint="eastAsia" w:ascii="宋体" w:hAnsi="宋体" w:eastAsia="宋体" w:cs="宋体"/>
          <w:b w:val="0"/>
          <w:bCs/>
          <w:color w:val="auto"/>
          <w:sz w:val="24"/>
          <w:szCs w:val="24"/>
          <w:highlight w:val="none"/>
          <w:lang w:eastAsia="zh-CN"/>
        </w:rPr>
      </w:pPr>
      <w:r>
        <w:rPr>
          <w:rStyle w:val="34"/>
          <w:rFonts w:hint="eastAsia" w:ascii="宋体" w:hAnsi="宋体" w:eastAsia="宋体" w:cs="宋体"/>
          <w:b w:val="0"/>
          <w:bCs/>
          <w:color w:val="auto"/>
          <w:sz w:val="24"/>
          <w:szCs w:val="24"/>
          <w:highlight w:val="none"/>
          <w:lang w:eastAsia="zh-CN"/>
        </w:rPr>
        <w:t>（</w:t>
      </w:r>
      <w:r>
        <w:rPr>
          <w:rStyle w:val="34"/>
          <w:rFonts w:hint="eastAsia" w:cs="宋体"/>
          <w:b w:val="0"/>
          <w:bCs/>
          <w:color w:val="auto"/>
          <w:sz w:val="24"/>
          <w:szCs w:val="24"/>
          <w:highlight w:val="none"/>
          <w:lang w:val="en-US" w:eastAsia="zh-CN"/>
        </w:rPr>
        <w:t>11</w:t>
      </w:r>
      <w:r>
        <w:rPr>
          <w:rStyle w:val="34"/>
          <w:rFonts w:hint="eastAsia" w:ascii="宋体" w:hAnsi="宋体" w:eastAsia="宋体" w:cs="宋体"/>
          <w:b w:val="0"/>
          <w:bCs/>
          <w:color w:val="auto"/>
          <w:sz w:val="24"/>
          <w:szCs w:val="24"/>
          <w:highlight w:val="none"/>
          <w:lang w:eastAsia="zh-CN"/>
        </w:rPr>
        <w:t>）相关证件：</w:t>
      </w:r>
    </w:p>
    <w:p w14:paraId="5AC8A577">
      <w:pPr>
        <w:pStyle w:val="27"/>
        <w:shd w:val="clear"/>
        <w:spacing w:before="75" w:beforeAutospacing="0" w:after="75" w:afterAutospacing="0" w:line="360" w:lineRule="auto"/>
        <w:ind w:firstLine="480" w:firstLineChars="200"/>
        <w:outlineLvl w:val="2"/>
        <w:rPr>
          <w:rStyle w:val="34"/>
          <w:rFonts w:hint="eastAsia" w:cs="宋体"/>
          <w:b w:val="0"/>
          <w:bCs/>
          <w:color w:val="auto"/>
          <w:sz w:val="24"/>
          <w:szCs w:val="24"/>
          <w:highlight w:val="none"/>
        </w:rPr>
      </w:pPr>
      <w:r>
        <w:rPr>
          <w:rStyle w:val="34"/>
          <w:rFonts w:hint="eastAsia" w:cs="宋体"/>
          <w:b w:val="0"/>
          <w:bCs/>
          <w:color w:val="auto"/>
          <w:sz w:val="24"/>
          <w:szCs w:val="24"/>
          <w:highlight w:val="none"/>
        </w:rPr>
        <w:t>①具有独立承担民事责任的能力；</w:t>
      </w:r>
    </w:p>
    <w:p w14:paraId="06C8F209">
      <w:pPr>
        <w:pStyle w:val="27"/>
        <w:shd w:val="clear"/>
        <w:spacing w:before="75" w:beforeAutospacing="0" w:after="75" w:afterAutospacing="0" w:line="360" w:lineRule="auto"/>
        <w:ind w:firstLine="480" w:firstLineChars="200"/>
        <w:rPr>
          <w:rStyle w:val="34"/>
          <w:rFonts w:hint="eastAsia" w:cs="宋体"/>
          <w:b w:val="0"/>
          <w:bCs/>
          <w:color w:val="auto"/>
          <w:sz w:val="24"/>
          <w:szCs w:val="24"/>
          <w:highlight w:val="none"/>
        </w:rPr>
      </w:pPr>
      <w:r>
        <w:rPr>
          <w:rStyle w:val="34"/>
          <w:rFonts w:hint="eastAsia" w:cs="宋体"/>
          <w:b w:val="0"/>
          <w:bCs/>
          <w:color w:val="auto"/>
          <w:sz w:val="24"/>
          <w:szCs w:val="24"/>
          <w:highlight w:val="none"/>
        </w:rPr>
        <w:t>法人包括企业法人、机关法人、事业单位法人和社会团体法人。</w:t>
      </w:r>
    </w:p>
    <w:p w14:paraId="4560F875">
      <w:pPr>
        <w:pStyle w:val="27"/>
        <w:shd w:val="clear"/>
        <w:spacing w:before="75" w:beforeAutospacing="0" w:after="75" w:afterAutospacing="0" w:line="360" w:lineRule="auto"/>
        <w:ind w:firstLine="480" w:firstLineChars="200"/>
        <w:rPr>
          <w:rStyle w:val="34"/>
          <w:rFonts w:hint="eastAsia" w:cs="宋体"/>
          <w:b w:val="0"/>
          <w:bCs/>
          <w:color w:val="auto"/>
          <w:sz w:val="24"/>
          <w:szCs w:val="24"/>
          <w:highlight w:val="none"/>
        </w:rPr>
      </w:pPr>
      <w:r>
        <w:rPr>
          <w:rStyle w:val="34"/>
          <w:rFonts w:hint="eastAsia" w:cs="宋体"/>
          <w:b w:val="0"/>
          <w:bCs/>
          <w:color w:val="auto"/>
          <w:sz w:val="24"/>
          <w:szCs w:val="24"/>
          <w:highlight w:val="none"/>
        </w:rPr>
        <w:t>其他组织主要包括合伙企业、非企业专业服务机构、个体工商户、农村承包经营户。</w:t>
      </w:r>
    </w:p>
    <w:p w14:paraId="41F31DE6">
      <w:pPr>
        <w:pStyle w:val="27"/>
        <w:shd w:val="clear"/>
        <w:spacing w:before="75" w:beforeAutospacing="0" w:after="75" w:afterAutospacing="0" w:line="360" w:lineRule="auto"/>
        <w:ind w:firstLine="480" w:firstLineChars="200"/>
        <w:rPr>
          <w:rStyle w:val="34"/>
          <w:rFonts w:hint="eastAsia" w:cs="宋体"/>
          <w:b w:val="0"/>
          <w:bCs/>
          <w:color w:val="auto"/>
          <w:sz w:val="24"/>
          <w:szCs w:val="24"/>
          <w:highlight w:val="none"/>
        </w:rPr>
      </w:pPr>
      <w:r>
        <w:rPr>
          <w:rStyle w:val="34"/>
          <w:rFonts w:hint="eastAsia" w:cs="宋体"/>
          <w:b w:val="0"/>
          <w:bCs/>
          <w:color w:val="auto"/>
          <w:sz w:val="24"/>
          <w:szCs w:val="24"/>
          <w:highlight w:val="none"/>
        </w:rPr>
        <w:t>自然人是指《中华人民共和国民法典》（以下简称《民法典》）规定的具有完全民事行为能力、能够承担民事责任和义务的公民</w:t>
      </w:r>
      <w:r>
        <w:rPr>
          <w:rStyle w:val="34"/>
          <w:rFonts w:hint="eastAsia" w:cs="宋体"/>
          <w:b w:val="0"/>
          <w:bCs/>
          <w:color w:val="auto"/>
          <w:sz w:val="24"/>
          <w:szCs w:val="24"/>
          <w:highlight w:val="none"/>
          <w:lang w:eastAsia="zh-CN"/>
        </w:rPr>
        <w:t>，</w:t>
      </w:r>
      <w:r>
        <w:rPr>
          <w:rStyle w:val="34"/>
          <w:rFonts w:hint="eastAsia" w:cs="宋体"/>
          <w:b w:val="0"/>
          <w:bCs/>
          <w:color w:val="auto"/>
          <w:sz w:val="24"/>
          <w:szCs w:val="24"/>
          <w:highlight w:val="none"/>
        </w:rPr>
        <w:t>并加盖电子签章。</w:t>
      </w:r>
    </w:p>
    <w:p w14:paraId="5D771500">
      <w:pPr>
        <w:pStyle w:val="27"/>
        <w:shd w:val="clear"/>
        <w:spacing w:before="75" w:beforeAutospacing="0" w:after="75" w:afterAutospacing="0" w:line="360" w:lineRule="auto"/>
        <w:ind w:firstLine="480" w:firstLineChars="200"/>
        <w:rPr>
          <w:rStyle w:val="34"/>
          <w:rFonts w:cs="宋体"/>
          <w:b w:val="0"/>
          <w:bCs/>
          <w:color w:val="auto"/>
          <w:sz w:val="24"/>
          <w:szCs w:val="24"/>
          <w:highlight w:val="none"/>
        </w:rPr>
      </w:pPr>
      <w:r>
        <w:rPr>
          <w:rStyle w:val="34"/>
          <w:rFonts w:hint="eastAsia" w:cs="宋体"/>
          <w:b w:val="0"/>
          <w:bCs/>
          <w:color w:val="auto"/>
          <w:sz w:val="24"/>
          <w:szCs w:val="24"/>
          <w:highlight w:val="none"/>
        </w:rPr>
        <w:t>分支机构根据《民法典》</w:t>
      </w:r>
      <w:r>
        <w:rPr>
          <w:rStyle w:val="34"/>
          <w:rFonts w:hint="eastAsia" w:cs="宋体"/>
          <w:b w:val="0"/>
          <w:bCs/>
          <w:color w:val="auto"/>
          <w:sz w:val="24"/>
          <w:szCs w:val="24"/>
          <w:highlight w:val="none"/>
          <w:lang w:eastAsia="zh-CN"/>
        </w:rPr>
        <w:t>可以参与</w:t>
      </w:r>
      <w:r>
        <w:rPr>
          <w:rStyle w:val="34"/>
          <w:rFonts w:hint="eastAsia" w:cs="宋体"/>
          <w:b w:val="0"/>
          <w:bCs/>
          <w:color w:val="auto"/>
          <w:sz w:val="24"/>
          <w:szCs w:val="24"/>
          <w:highlight w:val="none"/>
        </w:rPr>
        <w:t>投标的，须提供总公司和分公司营业执照复印件</w:t>
      </w:r>
      <w:r>
        <w:rPr>
          <w:rStyle w:val="34"/>
          <w:rFonts w:hint="eastAsia" w:cs="宋体"/>
          <w:b w:val="0"/>
          <w:bCs/>
          <w:color w:val="auto"/>
          <w:sz w:val="24"/>
          <w:szCs w:val="24"/>
          <w:highlight w:val="none"/>
          <w:lang w:eastAsia="zh-CN"/>
        </w:rPr>
        <w:t>及</w:t>
      </w:r>
      <w:r>
        <w:rPr>
          <w:rStyle w:val="34"/>
          <w:rFonts w:hint="eastAsia" w:cs="宋体"/>
          <w:b w:val="0"/>
          <w:bCs/>
          <w:color w:val="auto"/>
          <w:sz w:val="24"/>
          <w:szCs w:val="24"/>
          <w:highlight w:val="none"/>
        </w:rPr>
        <w:t>总公司出具给分支机构的授权书。</w:t>
      </w:r>
    </w:p>
    <w:p w14:paraId="6A82609C">
      <w:pPr>
        <w:pStyle w:val="27"/>
        <w:shd w:val="clear"/>
        <w:spacing w:before="75" w:beforeAutospacing="0" w:after="75" w:afterAutospacing="0" w:line="360" w:lineRule="auto"/>
        <w:ind w:firstLine="480" w:firstLineChars="200"/>
        <w:rPr>
          <w:rStyle w:val="34"/>
          <w:rFonts w:hint="eastAsia" w:eastAsia="宋体" w:cs="宋体"/>
          <w:b w:val="0"/>
          <w:bCs/>
          <w:color w:val="auto"/>
          <w:sz w:val="24"/>
          <w:szCs w:val="24"/>
          <w:highlight w:val="none"/>
          <w:lang w:eastAsia="zh-CN"/>
        </w:rPr>
      </w:pPr>
      <w:r>
        <w:rPr>
          <w:rStyle w:val="34"/>
          <w:rFonts w:hint="eastAsia" w:cs="宋体"/>
          <w:b w:val="0"/>
          <w:bCs/>
          <w:color w:val="auto"/>
          <w:sz w:val="24"/>
          <w:szCs w:val="24"/>
          <w:highlight w:val="none"/>
        </w:rPr>
        <w:t>②</w:t>
      </w:r>
      <w:r>
        <w:rPr>
          <w:rStyle w:val="34"/>
          <w:rFonts w:hint="eastAsia" w:ascii="宋体" w:hAnsi="宋体" w:eastAsia="宋体" w:cs="宋体"/>
          <w:b w:val="0"/>
          <w:bCs/>
          <w:color w:val="auto"/>
          <w:sz w:val="24"/>
          <w:szCs w:val="24"/>
          <w:highlight w:val="none"/>
          <w:lang w:eastAsia="zh-CN"/>
        </w:rPr>
        <w:t>提供投标截止日前</w:t>
      </w:r>
      <w:r>
        <w:rPr>
          <w:rStyle w:val="34"/>
          <w:rFonts w:hint="eastAsia" w:eastAsia="宋体" w:cs="宋体"/>
          <w:b w:val="0"/>
          <w:bCs/>
          <w:color w:val="auto"/>
          <w:sz w:val="24"/>
          <w:szCs w:val="24"/>
          <w:highlight w:val="none"/>
          <w:lang w:eastAsia="zh-CN"/>
        </w:rPr>
        <w:t>六</w:t>
      </w:r>
      <w:r>
        <w:rPr>
          <w:rStyle w:val="34"/>
          <w:rFonts w:hint="eastAsia" w:ascii="宋体" w:hAnsi="宋体" w:eastAsia="宋体" w:cs="宋体"/>
          <w:b w:val="0"/>
          <w:bCs/>
          <w:color w:val="auto"/>
          <w:sz w:val="24"/>
          <w:szCs w:val="24"/>
          <w:highlight w:val="none"/>
          <w:lang w:eastAsia="zh-CN"/>
        </w:rPr>
        <w:t>个月</w:t>
      </w:r>
      <w:r>
        <w:rPr>
          <w:rStyle w:val="34"/>
          <w:rFonts w:hint="eastAsia" w:eastAsia="宋体" w:cs="宋体"/>
          <w:b w:val="0"/>
          <w:bCs/>
          <w:color w:val="auto"/>
          <w:sz w:val="24"/>
          <w:szCs w:val="24"/>
          <w:highlight w:val="none"/>
          <w:lang w:eastAsia="zh-CN"/>
        </w:rPr>
        <w:t>任意一个月</w:t>
      </w:r>
      <w:r>
        <w:rPr>
          <w:rStyle w:val="34"/>
          <w:rFonts w:hint="eastAsia" w:ascii="宋体" w:hAnsi="宋体" w:eastAsia="宋体" w:cs="宋体"/>
          <w:b w:val="0"/>
          <w:bCs/>
          <w:color w:val="auto"/>
          <w:sz w:val="24"/>
          <w:szCs w:val="24"/>
          <w:highlight w:val="none"/>
          <w:lang w:eastAsia="zh-CN"/>
        </w:rPr>
        <w:t>依法缴纳税收和社会保障资金的良好记录的证明材料（附复印件）</w:t>
      </w:r>
      <w:r>
        <w:rPr>
          <w:rStyle w:val="34"/>
          <w:rFonts w:hint="eastAsia" w:eastAsia="宋体" w:cs="宋体"/>
          <w:b w:val="0"/>
          <w:bCs/>
          <w:color w:val="auto"/>
          <w:sz w:val="24"/>
          <w:szCs w:val="24"/>
          <w:highlight w:val="none"/>
          <w:lang w:eastAsia="zh-CN"/>
        </w:rPr>
        <w:t>；</w:t>
      </w:r>
      <w:r>
        <w:rPr>
          <w:rStyle w:val="34"/>
          <w:rFonts w:hint="eastAsia" w:cs="宋体"/>
          <w:b w:val="0"/>
          <w:bCs/>
          <w:color w:val="auto"/>
          <w:sz w:val="24"/>
          <w:szCs w:val="24"/>
          <w:highlight w:val="none"/>
          <w:lang w:val="en-US" w:eastAsia="zh-CN"/>
        </w:rPr>
        <w:t>（未发生缴税情况的，须提供零申报证明，即提供企业所在地税务部门出具的申报证明或加盖税务机关公章的申报表或自行在网上申报系统中打印的已申报报表；依法免税的，须提供供应商所在地税务部门出具的相应证明。）</w:t>
      </w:r>
    </w:p>
    <w:p w14:paraId="3C9CDC1F">
      <w:pPr>
        <w:pStyle w:val="27"/>
        <w:shd w:val="clear"/>
        <w:spacing w:before="75" w:beforeAutospacing="0" w:after="75" w:afterAutospacing="0" w:line="360" w:lineRule="auto"/>
        <w:ind w:firstLine="480" w:firstLineChars="200"/>
        <w:rPr>
          <w:rFonts w:hint="eastAsia" w:ascii="宋体" w:hAnsi="宋体"/>
          <w:color w:val="auto"/>
          <w:kern w:val="0"/>
          <w:sz w:val="24"/>
          <w:szCs w:val="24"/>
          <w:highlight w:val="none"/>
          <w:lang w:eastAsia="zh-CN"/>
        </w:rPr>
      </w:pPr>
      <w:r>
        <w:rPr>
          <w:rStyle w:val="34"/>
          <w:rFonts w:hint="eastAsia" w:cs="宋体"/>
          <w:b w:val="0"/>
          <w:bCs/>
          <w:color w:val="auto"/>
          <w:sz w:val="24"/>
          <w:szCs w:val="24"/>
          <w:highlight w:val="none"/>
        </w:rPr>
        <w:t>③提供（202</w:t>
      </w:r>
      <w:r>
        <w:rPr>
          <w:rStyle w:val="34"/>
          <w:rFonts w:hint="eastAsia" w:cs="宋体"/>
          <w:b w:val="0"/>
          <w:bCs/>
          <w:color w:val="auto"/>
          <w:sz w:val="24"/>
          <w:szCs w:val="24"/>
          <w:highlight w:val="none"/>
          <w:lang w:val="en-US" w:eastAsia="zh-CN"/>
        </w:rPr>
        <w:t>2</w:t>
      </w:r>
      <w:r>
        <w:rPr>
          <w:rStyle w:val="34"/>
          <w:rFonts w:hint="eastAsia" w:cs="宋体"/>
          <w:b w:val="0"/>
          <w:bCs/>
          <w:color w:val="auto"/>
          <w:sz w:val="24"/>
          <w:szCs w:val="24"/>
          <w:highlight w:val="none"/>
        </w:rPr>
        <w:t>或202</w:t>
      </w:r>
      <w:r>
        <w:rPr>
          <w:rStyle w:val="34"/>
          <w:rFonts w:hint="eastAsia" w:cs="宋体"/>
          <w:b w:val="0"/>
          <w:bCs/>
          <w:color w:val="auto"/>
          <w:sz w:val="24"/>
          <w:szCs w:val="24"/>
          <w:highlight w:val="none"/>
          <w:lang w:val="en-US" w:eastAsia="zh-CN"/>
        </w:rPr>
        <w:t>3</w:t>
      </w:r>
      <w:r>
        <w:rPr>
          <w:rStyle w:val="34"/>
          <w:rFonts w:hint="eastAsia" w:cs="宋体"/>
          <w:b w:val="0"/>
          <w:bCs/>
          <w:color w:val="auto"/>
          <w:sz w:val="24"/>
          <w:szCs w:val="24"/>
          <w:highlight w:val="none"/>
        </w:rPr>
        <w:t>年度）经审计财务会计报告或企业财务报表（至少包括包资产负债表）或基本开户银行出具的资信证明。供应商注册时间截至响应文件递交截止日不足一年的，也可提供在相关主管部门备案的公司章程复印件；</w:t>
      </w:r>
    </w:p>
    <w:p w14:paraId="738B195C">
      <w:pPr>
        <w:pStyle w:val="27"/>
        <w:shd w:val="clear"/>
        <w:spacing w:before="75" w:beforeAutospacing="0" w:after="75" w:afterAutospacing="0" w:line="360" w:lineRule="auto"/>
        <w:ind w:firstLine="480" w:firstLineChars="200"/>
        <w:outlineLvl w:val="1"/>
        <w:rPr>
          <w:rStyle w:val="34"/>
          <w:rFonts w:hint="eastAsia" w:cs="宋体"/>
          <w:b w:val="0"/>
          <w:bCs/>
          <w:color w:val="auto"/>
          <w:sz w:val="24"/>
          <w:szCs w:val="24"/>
          <w:highlight w:val="none"/>
        </w:rPr>
      </w:pPr>
      <w:r>
        <w:rPr>
          <w:rStyle w:val="34"/>
          <w:rFonts w:hint="eastAsia" w:cs="宋体"/>
          <w:b w:val="0"/>
          <w:bCs/>
          <w:color w:val="auto"/>
          <w:sz w:val="24"/>
          <w:szCs w:val="24"/>
          <w:highlight w:val="none"/>
          <w:lang w:eastAsia="zh-CN"/>
        </w:rPr>
        <w:t>④</w:t>
      </w:r>
      <w:r>
        <w:rPr>
          <w:rStyle w:val="34"/>
          <w:rFonts w:hint="eastAsia" w:cs="宋体"/>
          <w:b w:val="0"/>
          <w:bCs/>
          <w:color w:val="auto"/>
          <w:sz w:val="24"/>
          <w:szCs w:val="24"/>
          <w:highlight w:val="none"/>
        </w:rPr>
        <w:t>法律、行政法规、本采购文件规定的其他条件。</w:t>
      </w:r>
    </w:p>
    <w:p w14:paraId="55AF95C4">
      <w:pPr>
        <w:widowControl/>
        <w:shd w:val="clea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报价文件</w:t>
      </w:r>
    </w:p>
    <w:p w14:paraId="05BEBBBC">
      <w:pPr>
        <w:widowControl/>
        <w:shd w:val="clear"/>
        <w:spacing w:line="360" w:lineRule="auto"/>
        <w:ind w:firstLine="480" w:firstLineChars="0"/>
        <w:rPr>
          <w:rFonts w:hint="eastAsia" w:ascii="宋体" w:hAnsi="宋体" w:eastAsia="宋体" w:cs="宋体"/>
          <w:b w:val="0"/>
          <w:bCs/>
          <w:color w:val="auto"/>
          <w:kern w:val="0"/>
          <w:sz w:val="24"/>
          <w:szCs w:val="24"/>
          <w:highlight w:val="none"/>
        </w:rPr>
      </w:pPr>
      <w:r>
        <w:rPr>
          <w:rStyle w:val="34"/>
          <w:rFonts w:hint="eastAsia" w:ascii="宋体" w:hAnsi="宋体" w:eastAsia="宋体" w:cs="宋体"/>
          <w:b w:val="0"/>
          <w:bCs/>
          <w:color w:val="auto"/>
          <w:sz w:val="24"/>
          <w:szCs w:val="24"/>
          <w:highlight w:val="none"/>
          <w:lang w:eastAsia="zh-CN"/>
        </w:rPr>
        <w:t>（</w:t>
      </w:r>
      <w:r>
        <w:rPr>
          <w:rStyle w:val="34"/>
          <w:rFonts w:hint="eastAsia" w:ascii="宋体" w:hAnsi="宋体" w:eastAsia="宋体" w:cs="宋体"/>
          <w:b w:val="0"/>
          <w:bCs/>
          <w:color w:val="auto"/>
          <w:sz w:val="24"/>
          <w:szCs w:val="24"/>
          <w:highlight w:val="none"/>
          <w:lang w:val="en-US" w:eastAsia="zh-CN"/>
        </w:rPr>
        <w:t>1</w:t>
      </w:r>
      <w:r>
        <w:rPr>
          <w:rStyle w:val="34"/>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kern w:val="0"/>
          <w:sz w:val="24"/>
          <w:szCs w:val="24"/>
          <w:highlight w:val="none"/>
        </w:rPr>
        <w:t>报价文件</w:t>
      </w:r>
      <w:r>
        <w:rPr>
          <w:rStyle w:val="34"/>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kern w:val="0"/>
          <w:sz w:val="24"/>
          <w:szCs w:val="24"/>
          <w:highlight w:val="none"/>
        </w:rPr>
        <w:t>封面</w:t>
      </w:r>
    </w:p>
    <w:p w14:paraId="7E8D62DE">
      <w:pPr>
        <w:widowControl/>
        <w:shd w:val="clear"/>
        <w:spacing w:line="360" w:lineRule="auto"/>
        <w:ind w:firstLine="480"/>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val="en-US" w:eastAsia="zh-CN"/>
        </w:rPr>
        <w:t>（2）</w:t>
      </w:r>
      <w:r>
        <w:rPr>
          <w:rFonts w:hint="eastAsia" w:ascii="宋体" w:hAnsi="宋体" w:eastAsia="宋体" w:cs="宋体"/>
          <w:b w:val="0"/>
          <w:bCs w:val="0"/>
          <w:color w:val="auto"/>
          <w:kern w:val="0"/>
          <w:sz w:val="24"/>
          <w:szCs w:val="24"/>
          <w:highlight w:val="none"/>
          <w:lang w:eastAsia="zh-CN"/>
        </w:rPr>
        <w:t>响应函</w:t>
      </w:r>
    </w:p>
    <w:p w14:paraId="64347C75">
      <w:pPr>
        <w:widowControl/>
        <w:shd w:val="clear"/>
        <w:spacing w:line="360" w:lineRule="auto"/>
        <w:ind w:firstLine="480" w:firstLineChars="200"/>
        <w:rPr>
          <w:rStyle w:val="34"/>
          <w:rFonts w:hint="eastAsia" w:ascii="宋体" w:hAnsi="宋体" w:eastAsia="宋体" w:cs="宋体"/>
          <w:b w:val="0"/>
          <w:bCs/>
          <w:color w:val="auto"/>
          <w:sz w:val="24"/>
          <w:szCs w:val="24"/>
          <w:highlight w:val="none"/>
          <w:lang w:val="en-US" w:eastAsia="zh-CN"/>
        </w:rPr>
      </w:pPr>
      <w:r>
        <w:rPr>
          <w:rStyle w:val="34"/>
          <w:rFonts w:hint="eastAsia" w:ascii="宋体" w:hAnsi="宋体" w:eastAsia="宋体" w:cs="宋体"/>
          <w:b w:val="0"/>
          <w:bCs/>
          <w:color w:val="auto"/>
          <w:sz w:val="24"/>
          <w:szCs w:val="24"/>
          <w:highlight w:val="none"/>
          <w:lang w:val="en-US" w:eastAsia="zh-CN"/>
        </w:rPr>
        <w:t>（3）开标一览表</w:t>
      </w:r>
    </w:p>
    <w:p w14:paraId="25C2BEEA">
      <w:pPr>
        <w:widowControl/>
        <w:spacing w:line="360" w:lineRule="auto"/>
        <w:ind w:firstLine="482" w:firstLineChars="200"/>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商务</w:t>
      </w:r>
      <w:r>
        <w:rPr>
          <w:rFonts w:hint="eastAsia" w:ascii="宋体" w:hAnsi="宋体" w:eastAsia="宋体" w:cs="宋体"/>
          <w:b/>
          <w:bCs/>
          <w:color w:val="auto"/>
          <w:kern w:val="0"/>
          <w:sz w:val="24"/>
          <w:szCs w:val="24"/>
          <w:highlight w:val="none"/>
          <w:lang w:eastAsia="zh-CN"/>
        </w:rPr>
        <w:t>、技术</w:t>
      </w:r>
      <w:r>
        <w:rPr>
          <w:rFonts w:hint="eastAsia" w:ascii="宋体" w:hAnsi="宋体" w:eastAsia="宋体" w:cs="宋体"/>
          <w:b/>
          <w:bCs/>
          <w:color w:val="auto"/>
          <w:kern w:val="0"/>
          <w:sz w:val="24"/>
          <w:szCs w:val="24"/>
          <w:highlight w:val="none"/>
        </w:rPr>
        <w:t>文件</w:t>
      </w:r>
    </w:p>
    <w:p w14:paraId="30012CF1">
      <w:pPr>
        <w:widowControl/>
        <w:spacing w:line="360" w:lineRule="auto"/>
        <w:ind w:firstLine="480"/>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1</w:t>
      </w:r>
      <w:r>
        <w:rPr>
          <w:rFonts w:hint="eastAsia" w:ascii="宋体" w:hAnsi="宋体" w:eastAsia="宋体" w:cs="宋体"/>
          <w:b w:val="0"/>
          <w:bCs w:val="0"/>
          <w:color w:val="auto"/>
          <w:kern w:val="0"/>
          <w:sz w:val="24"/>
          <w:szCs w:val="24"/>
          <w:highlight w:val="none"/>
          <w:lang w:eastAsia="zh-CN"/>
        </w:rPr>
        <w:t>）“商务文件”封面</w:t>
      </w:r>
    </w:p>
    <w:p w14:paraId="05CB2E97">
      <w:pPr>
        <w:widowControl/>
        <w:spacing w:line="360" w:lineRule="auto"/>
        <w:ind w:firstLine="480"/>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2</w:t>
      </w:r>
      <w:r>
        <w:rPr>
          <w:rFonts w:hint="eastAsia" w:ascii="宋体" w:hAnsi="宋体" w:eastAsia="宋体" w:cs="宋体"/>
          <w:b w:val="0"/>
          <w:bCs w:val="0"/>
          <w:color w:val="auto"/>
          <w:kern w:val="0"/>
          <w:sz w:val="24"/>
          <w:szCs w:val="24"/>
          <w:highlight w:val="none"/>
          <w:lang w:eastAsia="zh-CN"/>
        </w:rPr>
        <w:t>）</w:t>
      </w:r>
      <w:r>
        <w:rPr>
          <w:rFonts w:hint="eastAsia" w:ascii="宋体" w:hAnsi="宋体" w:cs="宋体"/>
          <w:b w:val="0"/>
          <w:bCs w:val="0"/>
          <w:color w:val="auto"/>
          <w:kern w:val="0"/>
          <w:sz w:val="24"/>
          <w:szCs w:val="24"/>
          <w:highlight w:val="none"/>
          <w:lang w:eastAsia="zh-CN"/>
        </w:rPr>
        <w:t>供应商基本情况表</w:t>
      </w:r>
    </w:p>
    <w:p w14:paraId="4B94D159">
      <w:pPr>
        <w:widowControl/>
        <w:spacing w:line="360" w:lineRule="auto"/>
        <w:ind w:firstLine="480"/>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w:t>
      </w:r>
      <w:r>
        <w:rPr>
          <w:rFonts w:hint="eastAsia" w:ascii="宋体" w:hAnsi="宋体" w:eastAsia="宋体" w:cs="宋体"/>
          <w:b w:val="0"/>
          <w:bCs w:val="0"/>
          <w:color w:val="auto"/>
          <w:kern w:val="0"/>
          <w:sz w:val="24"/>
          <w:szCs w:val="24"/>
          <w:highlight w:val="none"/>
        </w:rPr>
        <w:t>中小企业声明函</w:t>
      </w:r>
    </w:p>
    <w:p w14:paraId="633A86FF">
      <w:pPr>
        <w:widowControl/>
        <w:spacing w:line="360" w:lineRule="auto"/>
        <w:ind w:left="479" w:leftChars="228" w:firstLine="0"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）近</w:t>
      </w:r>
      <w:r>
        <w:rPr>
          <w:rFonts w:hint="eastAsia" w:ascii="宋体" w:hAnsi="宋体" w:eastAsia="宋体" w:cs="宋体"/>
          <w:b w:val="0"/>
          <w:bCs w:val="0"/>
          <w:color w:val="auto"/>
          <w:kern w:val="0"/>
          <w:sz w:val="24"/>
          <w:szCs w:val="24"/>
          <w:highlight w:val="none"/>
        </w:rPr>
        <w:t>三年（</w:t>
      </w:r>
      <w:r>
        <w:rPr>
          <w:rFonts w:hint="eastAsia" w:ascii="宋体" w:hAnsi="宋体" w:cs="宋体"/>
          <w:b w:val="0"/>
          <w:bCs w:val="0"/>
          <w:color w:val="auto"/>
          <w:kern w:val="0"/>
          <w:sz w:val="24"/>
          <w:szCs w:val="24"/>
          <w:highlight w:val="none"/>
          <w:lang w:val="en-US" w:eastAsia="zh-CN"/>
        </w:rPr>
        <w:t>2022年1月1日</w:t>
      </w:r>
      <w:r>
        <w:rPr>
          <w:rFonts w:hint="eastAsia" w:ascii="宋体" w:hAnsi="宋体" w:eastAsia="宋体" w:cs="宋体"/>
          <w:b w:val="0"/>
          <w:bCs w:val="0"/>
          <w:color w:val="auto"/>
          <w:kern w:val="0"/>
          <w:sz w:val="24"/>
          <w:szCs w:val="24"/>
          <w:highlight w:val="none"/>
        </w:rPr>
        <w:t>至今</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类似</w:t>
      </w:r>
      <w:r>
        <w:rPr>
          <w:rFonts w:hint="eastAsia" w:ascii="宋体" w:hAnsi="宋体" w:eastAsia="宋体" w:cs="宋体"/>
          <w:color w:val="auto"/>
          <w:kern w:val="0"/>
          <w:sz w:val="24"/>
          <w:szCs w:val="24"/>
          <w:highlight w:val="none"/>
        </w:rPr>
        <w:t>项目业绩表</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并附业绩证明资料（复印件）</w:t>
      </w:r>
    </w:p>
    <w:p w14:paraId="18C65C4F">
      <w:pPr>
        <w:widowControl/>
        <w:spacing w:line="360" w:lineRule="auto"/>
        <w:ind w:left="479" w:leftChars="228" w:firstLine="0"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highlight w:val="none"/>
        </w:rPr>
        <w:t>采购代理服务费支付承诺书</w:t>
      </w:r>
    </w:p>
    <w:p w14:paraId="37E6ABA8">
      <w:pPr>
        <w:widowControl/>
        <w:spacing w:line="360" w:lineRule="auto"/>
        <w:ind w:left="479" w:leftChars="228" w:firstLine="0" w:firstLineChars="0"/>
        <w:rPr>
          <w:rFonts w:hint="eastAsia" w:ascii="宋体" w:hAnsi="宋体" w:eastAsia="宋体" w:cs="宋体"/>
          <w:b/>
          <w:bCs/>
          <w:color w:val="auto"/>
          <w:kern w:val="0"/>
          <w:sz w:val="24"/>
          <w:szCs w:val="24"/>
          <w:highlight w:val="none"/>
          <w:lang w:eastAsia="zh-CN"/>
        </w:rPr>
      </w:pPr>
      <w:r>
        <w:rPr>
          <w:rStyle w:val="34"/>
          <w:rFonts w:hint="eastAsia" w:ascii="宋体" w:hAnsi="宋体" w:eastAsia="宋体" w:cs="宋体"/>
          <w:b w:val="0"/>
          <w:bCs/>
          <w:color w:val="auto"/>
          <w:sz w:val="24"/>
          <w:szCs w:val="24"/>
          <w:highlight w:val="none"/>
          <w:lang w:eastAsia="zh-CN"/>
        </w:rPr>
        <w:t>（</w:t>
      </w:r>
      <w:r>
        <w:rPr>
          <w:rStyle w:val="34"/>
          <w:rFonts w:hint="eastAsia" w:ascii="宋体" w:hAnsi="宋体" w:eastAsia="宋体" w:cs="宋体"/>
          <w:b w:val="0"/>
          <w:bCs/>
          <w:color w:val="auto"/>
          <w:sz w:val="24"/>
          <w:szCs w:val="24"/>
          <w:highlight w:val="none"/>
          <w:lang w:val="en-US" w:eastAsia="zh-CN"/>
        </w:rPr>
        <w:t>6</w:t>
      </w:r>
      <w:r>
        <w:rPr>
          <w:rStyle w:val="34"/>
          <w:rFonts w:hint="eastAsia" w:ascii="宋体" w:hAnsi="宋体" w:eastAsia="宋体" w:cs="宋体"/>
          <w:b w:val="0"/>
          <w:bCs/>
          <w:color w:val="auto"/>
          <w:sz w:val="24"/>
          <w:szCs w:val="24"/>
          <w:highlight w:val="none"/>
          <w:lang w:eastAsia="zh-CN"/>
        </w:rPr>
        <w:t>）</w:t>
      </w:r>
      <w:r>
        <w:rPr>
          <w:rStyle w:val="34"/>
          <w:rFonts w:hint="eastAsia" w:ascii="宋体" w:hAnsi="宋体" w:eastAsia="宋体" w:cs="宋体"/>
          <w:b w:val="0"/>
          <w:bCs/>
          <w:color w:val="auto"/>
          <w:sz w:val="24"/>
          <w:szCs w:val="24"/>
          <w:highlight w:val="none"/>
        </w:rPr>
        <w:t>商务条款响应偏离表</w:t>
      </w:r>
    </w:p>
    <w:p w14:paraId="0B7DDAFA">
      <w:pPr>
        <w:widowControl/>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color w:val="auto"/>
          <w:kern w:val="0"/>
          <w:sz w:val="24"/>
          <w:szCs w:val="24"/>
          <w:highlight w:val="none"/>
        </w:rPr>
        <w:t>技术文件</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color w:val="auto"/>
          <w:kern w:val="0"/>
          <w:sz w:val="24"/>
          <w:szCs w:val="24"/>
          <w:highlight w:val="none"/>
        </w:rPr>
        <w:t>封面</w:t>
      </w:r>
    </w:p>
    <w:p w14:paraId="61CF7464">
      <w:pPr>
        <w:pStyle w:val="1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项目人员配置情况表</w:t>
      </w:r>
    </w:p>
    <w:p w14:paraId="477197A4">
      <w:pPr>
        <w:keepNext w:val="0"/>
        <w:keepLines w:val="0"/>
        <w:widowControl/>
        <w:suppressLineNumbers w:val="0"/>
        <w:spacing w:before="0" w:beforeAutospacing="0" w:after="0" w:afterAutospacing="0" w:line="360" w:lineRule="auto"/>
        <w:ind w:right="0" w:firstLine="480" w:firstLineChars="200"/>
        <w:jc w:val="both"/>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9</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技术服务方案</w:t>
      </w:r>
    </w:p>
    <w:p w14:paraId="53544866">
      <w:pPr>
        <w:keepNext w:val="0"/>
        <w:keepLines w:val="0"/>
        <w:pageBreakBefore w:val="0"/>
        <w:widowControl/>
        <w:shd w:val="clear"/>
        <w:kinsoku/>
        <w:wordWrap/>
        <w:overflowPunct/>
        <w:topLinePunct w:val="0"/>
        <w:autoSpaceDE/>
        <w:autoSpaceDN/>
        <w:bidi w:val="0"/>
        <w:adjustRightInd/>
        <w:snapToGrid/>
        <w:spacing w:line="360" w:lineRule="auto"/>
        <w:ind w:firstLine="482" w:firstLineChars="200"/>
        <w:textAlignment w:val="auto"/>
        <w:outlineLvl w:val="2"/>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其他与项目有关的资料（结合评分表自附）（格式自拟）</w:t>
      </w:r>
    </w:p>
    <w:p w14:paraId="3488B708">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p w14:paraId="56619C0E">
      <w:pPr>
        <w:shd w:val="clear"/>
        <w:spacing w:line="360" w:lineRule="auto"/>
        <w:rPr>
          <w:rFonts w:hint="eastAsia" w:ascii="宋体" w:hAnsi="宋体" w:eastAsia="宋体" w:cs="宋体"/>
          <w:b/>
          <w:bCs/>
          <w:color w:val="auto"/>
          <w:sz w:val="44"/>
          <w:szCs w:val="44"/>
          <w:highlight w:val="none"/>
        </w:rPr>
      </w:pPr>
    </w:p>
    <w:p w14:paraId="2F9DE4FC">
      <w:pPr>
        <w:shd w:val="clear"/>
        <w:rPr>
          <w:rFonts w:hint="eastAsia" w:ascii="宋体" w:hAnsi="宋体" w:eastAsia="宋体" w:cs="宋体"/>
          <w:b/>
          <w:bCs/>
          <w:color w:val="auto"/>
          <w:sz w:val="44"/>
          <w:szCs w:val="44"/>
          <w:highlight w:val="none"/>
        </w:rPr>
      </w:pPr>
    </w:p>
    <w:p w14:paraId="47492377">
      <w:pPr>
        <w:shd w:val="clear"/>
        <w:spacing w:line="360" w:lineRule="auto"/>
        <w:rPr>
          <w:rFonts w:hint="eastAsia" w:ascii="宋体" w:hAnsi="宋体" w:eastAsia="宋体" w:cs="宋体"/>
          <w:b/>
          <w:bCs/>
          <w:color w:val="auto"/>
          <w:sz w:val="44"/>
          <w:szCs w:val="44"/>
          <w:highlight w:val="none"/>
        </w:rPr>
      </w:pPr>
    </w:p>
    <w:p w14:paraId="2D94112C">
      <w:pPr>
        <w:shd w:val="clear"/>
        <w:spacing w:line="360" w:lineRule="auto"/>
        <w:rPr>
          <w:rFonts w:hint="eastAsia" w:ascii="宋体" w:hAnsi="宋体" w:eastAsia="宋体" w:cs="宋体"/>
          <w:b/>
          <w:bCs/>
          <w:color w:val="auto"/>
          <w:sz w:val="44"/>
          <w:szCs w:val="44"/>
          <w:highlight w:val="none"/>
        </w:rPr>
      </w:pPr>
    </w:p>
    <w:p w14:paraId="0EBE5E52">
      <w:pPr>
        <w:shd w:val="clear"/>
        <w:spacing w:line="360" w:lineRule="auto"/>
        <w:rPr>
          <w:rFonts w:hint="eastAsia" w:ascii="宋体" w:hAnsi="宋体" w:eastAsia="宋体" w:cs="宋体"/>
          <w:b/>
          <w:bCs/>
          <w:color w:val="auto"/>
          <w:sz w:val="44"/>
          <w:szCs w:val="44"/>
          <w:highlight w:val="none"/>
        </w:rPr>
      </w:pPr>
    </w:p>
    <w:p w14:paraId="7DCE9967">
      <w:pPr>
        <w:shd w:val="clear"/>
        <w:spacing w:line="360" w:lineRule="auto"/>
        <w:rPr>
          <w:rFonts w:hint="eastAsia" w:ascii="宋体" w:hAnsi="宋体" w:eastAsia="宋体" w:cs="宋体"/>
          <w:b/>
          <w:bCs/>
          <w:color w:val="auto"/>
          <w:sz w:val="44"/>
          <w:szCs w:val="44"/>
          <w:highlight w:val="none"/>
        </w:rPr>
      </w:pPr>
      <w:r>
        <w:rPr>
          <w:rFonts w:hint="eastAsia" w:ascii="宋体" w:hAnsi="宋体" w:eastAsia="宋体" w:cs="宋体"/>
          <w:b/>
          <w:bCs/>
          <w:i w:val="0"/>
          <w:iCs w:val="0"/>
          <w:color w:val="auto"/>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4550410</wp:posOffset>
                </wp:positionH>
                <wp:positionV relativeFrom="paragraph">
                  <wp:posOffset>474980</wp:posOffset>
                </wp:positionV>
                <wp:extent cx="1371600" cy="419100"/>
                <wp:effectExtent l="4445" t="5080" r="14605" b="13970"/>
                <wp:wrapNone/>
                <wp:docPr id="7" name="矩形 7"/>
                <wp:cNvGraphicFramePr/>
                <a:graphic xmlns:a="http://schemas.openxmlformats.org/drawingml/2006/main">
                  <a:graphicData uri="http://schemas.microsoft.com/office/word/2010/wordprocessingShape">
                    <wps:wsp>
                      <wps:cNvSpPr/>
                      <wps:spPr>
                        <a:xfrm>
                          <a:off x="0" y="0"/>
                          <a:ext cx="1371600" cy="419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3F80E4A">
                            <w:pPr>
                              <w:jc w:val="center"/>
                              <w:rPr>
                                <w:rFonts w:hint="eastAsia"/>
                                <w:b/>
                                <w:sz w:val="36"/>
                                <w:szCs w:val="36"/>
                              </w:rPr>
                            </w:pPr>
                            <w:r>
                              <w:rPr>
                                <w:rFonts w:hint="eastAsia"/>
                                <w:b/>
                                <w:sz w:val="36"/>
                                <w:szCs w:val="36"/>
                              </w:rPr>
                              <w:t>正本或副本</w:t>
                            </w:r>
                          </w:p>
                        </w:txbxContent>
                      </wps:txbx>
                      <wps:bodyPr upright="1"/>
                    </wps:wsp>
                  </a:graphicData>
                </a:graphic>
              </wp:anchor>
            </w:drawing>
          </mc:Choice>
          <mc:Fallback>
            <w:pict>
              <v:rect id="_x0000_s1026" o:spid="_x0000_s1026" o:spt="1" style="position:absolute;left:0pt;margin-left:358.3pt;margin-top:37.4pt;height:33pt;width:108pt;z-index:251660288;mso-width-relative:page;mso-height-relative:page;" fillcolor="#FFFFFF" filled="t" stroked="t" coordsize="21600,21600" o:gfxdata="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fevutgAAAAKAQAADwAAAAAAAAABACAAAAAiAAAAZHJz&#10;L2Rvd25yZXYueG1sUEsBAhQAFAAAAAgAh07iQHxtlaUEAgAANwQAAA4AAAAAAAAAAQAgAAAAJwEA&#10;AGRycy9lMm9Eb2MueG1sUEsFBgAAAAAGAAYAWQEAAJ0FAAAAAA==&#10;">
                <v:fill on="t" focussize="0,0"/>
                <v:stroke color="#000000" joinstyle="miter"/>
                <v:imagedata o:title=""/>
                <o:lock v:ext="edit" aspectratio="f"/>
                <v:textbox>
                  <w:txbxContent>
                    <w:p w14:paraId="23F80E4A">
                      <w:pPr>
                        <w:jc w:val="center"/>
                        <w:rPr>
                          <w:rFonts w:hint="eastAsia"/>
                          <w:b/>
                          <w:sz w:val="36"/>
                          <w:szCs w:val="36"/>
                        </w:rPr>
                      </w:pPr>
                      <w:r>
                        <w:rPr>
                          <w:rFonts w:hint="eastAsia"/>
                          <w:b/>
                          <w:sz w:val="36"/>
                          <w:szCs w:val="36"/>
                        </w:rPr>
                        <w:t>正本或副本</w:t>
                      </w:r>
                    </w:p>
                  </w:txbxContent>
                </v:textbox>
              </v:rect>
            </w:pict>
          </mc:Fallback>
        </mc:AlternateContent>
      </w:r>
    </w:p>
    <w:p w14:paraId="222CEDD8">
      <w:pPr>
        <w:pStyle w:val="29"/>
        <w:shd w:val="clear"/>
        <w:spacing w:line="360" w:lineRule="auto"/>
        <w:ind w:firstLine="0" w:firstLineChars="0"/>
        <w:rPr>
          <w:rFonts w:hint="eastAsia" w:ascii="宋体" w:hAnsi="宋体" w:eastAsia="宋体" w:cs="宋体"/>
          <w:b w:val="0"/>
          <w:bCs w:val="0"/>
          <w:color w:val="auto"/>
          <w:highlight w:val="none"/>
        </w:rPr>
      </w:pPr>
    </w:p>
    <w:p w14:paraId="76933675">
      <w:pPr>
        <w:pStyle w:val="29"/>
        <w:shd w:val="clear"/>
        <w:spacing w:line="360" w:lineRule="auto"/>
        <w:ind w:firstLine="0" w:firstLineChars="0"/>
        <w:rPr>
          <w:rFonts w:hint="eastAsia" w:ascii="宋体" w:hAnsi="宋体" w:eastAsia="宋体" w:cs="宋体"/>
          <w:b w:val="0"/>
          <w:bCs w:val="0"/>
          <w:color w:val="auto"/>
          <w:highlight w:val="none"/>
        </w:rPr>
      </w:pPr>
    </w:p>
    <w:p w14:paraId="4424F3B0">
      <w:pPr>
        <w:pStyle w:val="29"/>
        <w:shd w:val="clear"/>
        <w:spacing w:line="360" w:lineRule="auto"/>
        <w:ind w:firstLine="0" w:firstLineChars="0"/>
        <w:rPr>
          <w:rFonts w:hint="eastAsia" w:ascii="宋体" w:hAnsi="宋体" w:eastAsia="宋体" w:cs="宋体"/>
          <w:b w:val="0"/>
          <w:bCs w:val="0"/>
          <w:color w:val="auto"/>
          <w:highlight w:val="none"/>
        </w:rPr>
      </w:pPr>
    </w:p>
    <w:p w14:paraId="17B17E84">
      <w:pPr>
        <w:shd w:val="clear"/>
        <w:spacing w:line="360" w:lineRule="auto"/>
        <w:ind w:right="-319" w:rightChars="-152"/>
        <w:jc w:val="both"/>
        <w:rPr>
          <w:rFonts w:hint="eastAsia" w:ascii="宋体" w:hAnsi="宋体" w:cs="宋体"/>
          <w:b w:val="0"/>
          <w:bCs w:val="0"/>
          <w:color w:val="auto"/>
          <w:sz w:val="40"/>
          <w:szCs w:val="40"/>
          <w:highlight w:val="none"/>
          <w:lang w:eastAsia="zh-CN"/>
        </w:rPr>
      </w:pPr>
    </w:p>
    <w:p w14:paraId="0697520F">
      <w:pPr>
        <w:pStyle w:val="10"/>
        <w:rPr>
          <w:rFonts w:hint="eastAsia"/>
          <w:color w:val="auto"/>
          <w:highlight w:val="none"/>
          <w:lang w:eastAsia="zh-CN"/>
        </w:rPr>
      </w:pPr>
    </w:p>
    <w:p w14:paraId="70712266">
      <w:pPr>
        <w:shd w:val="clear"/>
        <w:spacing w:line="360" w:lineRule="auto"/>
        <w:ind w:right="-319" w:rightChars="-152"/>
        <w:jc w:val="center"/>
        <w:rPr>
          <w:rFonts w:hint="eastAsia" w:ascii="宋体" w:hAnsi="宋体" w:cs="宋体"/>
          <w:b w:val="0"/>
          <w:bCs w:val="0"/>
          <w:color w:val="auto"/>
          <w:sz w:val="40"/>
          <w:szCs w:val="40"/>
          <w:highlight w:val="none"/>
          <w:lang w:eastAsia="zh-CN"/>
        </w:rPr>
      </w:pPr>
      <w:r>
        <w:rPr>
          <w:rFonts w:hint="eastAsia" w:ascii="宋体" w:hAnsi="宋体" w:cs="宋体"/>
          <w:b w:val="0"/>
          <w:bCs w:val="0"/>
          <w:color w:val="auto"/>
          <w:sz w:val="40"/>
          <w:szCs w:val="40"/>
          <w:highlight w:val="none"/>
          <w:lang w:eastAsia="zh-CN"/>
        </w:rPr>
        <w:t xml:space="preserve"> 新疆第二医学院高等学历继续教育线上教学管理</w:t>
      </w:r>
    </w:p>
    <w:p w14:paraId="25E48B1C">
      <w:pPr>
        <w:shd w:val="clear"/>
        <w:spacing w:line="360" w:lineRule="auto"/>
        <w:ind w:right="-319" w:rightChars="-152"/>
        <w:jc w:val="center"/>
        <w:rPr>
          <w:rFonts w:hint="eastAsia" w:ascii="宋体" w:hAnsi="宋体" w:cs="宋体"/>
          <w:b w:val="0"/>
          <w:bCs w:val="0"/>
          <w:color w:val="auto"/>
          <w:sz w:val="40"/>
          <w:szCs w:val="40"/>
          <w:highlight w:val="none"/>
          <w:lang w:eastAsia="zh-CN"/>
        </w:rPr>
      </w:pPr>
      <w:r>
        <w:rPr>
          <w:rFonts w:hint="eastAsia" w:ascii="宋体" w:hAnsi="宋体" w:cs="宋体"/>
          <w:b w:val="0"/>
          <w:bCs w:val="0"/>
          <w:color w:val="auto"/>
          <w:sz w:val="40"/>
          <w:szCs w:val="40"/>
          <w:highlight w:val="none"/>
          <w:lang w:eastAsia="zh-CN"/>
        </w:rPr>
        <w:t>平台服务采购项目</w:t>
      </w:r>
    </w:p>
    <w:p w14:paraId="48ABFDC3">
      <w:pPr>
        <w:shd w:val="clear"/>
        <w:spacing w:line="360" w:lineRule="auto"/>
        <w:ind w:right="-319" w:rightChars="-152"/>
        <w:jc w:val="center"/>
        <w:rPr>
          <w:rFonts w:hint="eastAsia" w:ascii="宋体" w:hAnsi="宋体" w:eastAsia="宋体" w:cs="宋体"/>
          <w:b w:val="0"/>
          <w:bCs w:val="0"/>
          <w:color w:val="auto"/>
          <w:sz w:val="30"/>
          <w:szCs w:val="30"/>
          <w:highlight w:val="none"/>
        </w:rPr>
      </w:pPr>
      <w:r>
        <w:rPr>
          <w:rFonts w:hint="eastAsia" w:ascii="宋体" w:hAnsi="宋体" w:eastAsia="宋体" w:cs="宋体"/>
          <w:b w:val="0"/>
          <w:bCs w:val="0"/>
          <w:color w:val="auto"/>
          <w:sz w:val="40"/>
          <w:szCs w:val="40"/>
          <w:highlight w:val="none"/>
          <w:lang w:eastAsia="zh-CN"/>
        </w:rPr>
        <w:t>响应文件</w:t>
      </w:r>
    </w:p>
    <w:p w14:paraId="0092A6FE">
      <w:pPr>
        <w:shd w:val="clear"/>
        <w:spacing w:line="360" w:lineRule="auto"/>
        <w:jc w:val="cente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8"/>
          <w:szCs w:val="28"/>
          <w:highlight w:val="none"/>
        </w:rPr>
        <w:t>（文件编号：</w:t>
      </w:r>
      <w:r>
        <w:rPr>
          <w:rFonts w:hint="eastAsia" w:ascii="宋体" w:hAnsi="宋体" w:cs="宋体"/>
          <w:b w:val="0"/>
          <w:bCs w:val="0"/>
          <w:color w:val="auto"/>
          <w:sz w:val="28"/>
          <w:szCs w:val="28"/>
          <w:highlight w:val="none"/>
          <w:lang w:eastAsia="zh-CN"/>
        </w:rPr>
        <w:t>JKJL[ZC]2025-03</w:t>
      </w:r>
      <w:r>
        <w:rPr>
          <w:rFonts w:hint="eastAsia" w:ascii="宋体" w:hAnsi="宋体" w:eastAsia="宋体" w:cs="宋体"/>
          <w:b w:val="0"/>
          <w:bCs w:val="0"/>
          <w:color w:val="auto"/>
          <w:sz w:val="28"/>
          <w:szCs w:val="28"/>
          <w:highlight w:val="none"/>
        </w:rPr>
        <w:t>）</w:t>
      </w:r>
    </w:p>
    <w:p w14:paraId="2AB4A9C8">
      <w:pPr>
        <w:shd w:val="clear"/>
        <w:spacing w:line="360" w:lineRule="auto"/>
        <w:rPr>
          <w:rFonts w:hint="eastAsia" w:ascii="宋体" w:hAnsi="宋体" w:eastAsia="宋体" w:cs="宋体"/>
          <w:b w:val="0"/>
          <w:bCs w:val="0"/>
          <w:color w:val="auto"/>
          <w:highlight w:val="none"/>
        </w:rPr>
      </w:pPr>
    </w:p>
    <w:p w14:paraId="4ABDEE4F">
      <w:pPr>
        <w:pStyle w:val="10"/>
        <w:shd w:val="clear"/>
        <w:spacing w:line="360" w:lineRule="auto"/>
        <w:rPr>
          <w:rFonts w:hint="eastAsia" w:ascii="宋体" w:hAnsi="宋体" w:eastAsia="宋体" w:cs="宋体"/>
          <w:b w:val="0"/>
          <w:bCs w:val="0"/>
          <w:color w:val="auto"/>
          <w:highlight w:val="none"/>
        </w:rPr>
      </w:pPr>
    </w:p>
    <w:p w14:paraId="16176855">
      <w:pPr>
        <w:pStyle w:val="11"/>
        <w:shd w:val="clear"/>
        <w:spacing w:line="360" w:lineRule="auto"/>
        <w:rPr>
          <w:rFonts w:hint="eastAsia" w:ascii="宋体" w:hAnsi="宋体" w:eastAsia="宋体" w:cs="宋体"/>
          <w:b w:val="0"/>
          <w:bCs w:val="0"/>
          <w:color w:val="auto"/>
          <w:highlight w:val="none"/>
        </w:rPr>
      </w:pPr>
    </w:p>
    <w:p w14:paraId="7B5D7082">
      <w:pPr>
        <w:shd w:val="clear"/>
        <w:spacing w:line="360" w:lineRule="auto"/>
        <w:ind w:firstLine="602"/>
        <w:rPr>
          <w:rFonts w:hint="eastAsia" w:ascii="宋体" w:hAnsi="宋体" w:eastAsia="宋体" w:cs="宋体"/>
          <w:b w:val="0"/>
          <w:bCs w:val="0"/>
          <w:color w:val="auto"/>
          <w:sz w:val="30"/>
          <w:szCs w:val="30"/>
          <w:highlight w:val="none"/>
          <w:lang w:eastAsia="zh-CN"/>
        </w:rPr>
      </w:pPr>
    </w:p>
    <w:p w14:paraId="54BEB647">
      <w:pPr>
        <w:shd w:val="clear"/>
        <w:spacing w:line="360" w:lineRule="auto"/>
        <w:ind w:firstLine="602"/>
        <w:rPr>
          <w:rFonts w:hint="eastAsia" w:ascii="宋体" w:hAnsi="宋体" w:eastAsia="宋体" w:cs="宋体"/>
          <w:b w:val="0"/>
          <w:bCs w:val="0"/>
          <w:color w:val="auto"/>
          <w:sz w:val="30"/>
          <w:szCs w:val="30"/>
          <w:highlight w:val="none"/>
          <w:lang w:eastAsia="zh-CN"/>
        </w:rPr>
      </w:pPr>
    </w:p>
    <w:p w14:paraId="4048A3EA">
      <w:pPr>
        <w:shd w:val="clear"/>
        <w:spacing w:line="360" w:lineRule="auto"/>
        <w:ind w:firstLine="602"/>
        <w:rPr>
          <w:rFonts w:hint="eastAsia" w:ascii="宋体" w:hAnsi="宋体" w:eastAsia="宋体" w:cs="宋体"/>
          <w:b w:val="0"/>
          <w:bCs w:val="0"/>
          <w:color w:val="auto"/>
          <w:sz w:val="30"/>
          <w:szCs w:val="30"/>
          <w:highlight w:val="none"/>
        </w:rPr>
      </w:pPr>
      <w:r>
        <w:rPr>
          <w:rFonts w:hint="eastAsia" w:ascii="宋体" w:hAnsi="宋体" w:eastAsia="宋体" w:cs="宋体"/>
          <w:b w:val="0"/>
          <w:bCs w:val="0"/>
          <w:color w:val="auto"/>
          <w:sz w:val="30"/>
          <w:szCs w:val="30"/>
          <w:highlight w:val="none"/>
          <w:lang w:eastAsia="zh-CN"/>
        </w:rPr>
        <w:t>供应商</w:t>
      </w:r>
      <w:r>
        <w:rPr>
          <w:rFonts w:hint="eastAsia" w:ascii="宋体" w:hAnsi="宋体" w:eastAsia="宋体" w:cs="宋体"/>
          <w:b w:val="0"/>
          <w:bCs w:val="0"/>
          <w:color w:val="auto"/>
          <w:sz w:val="30"/>
          <w:szCs w:val="30"/>
          <w:highlight w:val="none"/>
        </w:rPr>
        <w:t>： （单位名称）盖章</w:t>
      </w:r>
    </w:p>
    <w:p w14:paraId="5C1D497C">
      <w:pPr>
        <w:shd w:val="clear"/>
        <w:spacing w:line="360" w:lineRule="auto"/>
        <w:rPr>
          <w:rFonts w:hint="eastAsia" w:ascii="宋体" w:hAnsi="宋体" w:eastAsia="宋体" w:cs="宋体"/>
          <w:b w:val="0"/>
          <w:bCs w:val="0"/>
          <w:color w:val="auto"/>
          <w:sz w:val="30"/>
          <w:szCs w:val="30"/>
          <w:highlight w:val="none"/>
        </w:rPr>
      </w:pPr>
    </w:p>
    <w:p w14:paraId="1EB38F82">
      <w:pPr>
        <w:shd w:val="clear"/>
        <w:spacing w:line="360" w:lineRule="auto"/>
        <w:ind w:firstLine="602"/>
        <w:rPr>
          <w:rFonts w:hint="eastAsia" w:ascii="宋体" w:hAnsi="宋体" w:eastAsia="宋体" w:cs="宋体"/>
          <w:b w:val="0"/>
          <w:bCs w:val="0"/>
          <w:color w:val="auto"/>
          <w:sz w:val="30"/>
          <w:szCs w:val="30"/>
          <w:highlight w:val="none"/>
        </w:rPr>
      </w:pPr>
      <w:r>
        <w:rPr>
          <w:rFonts w:hint="eastAsia" w:ascii="宋体" w:hAnsi="宋体" w:eastAsia="宋体" w:cs="宋体"/>
          <w:b w:val="0"/>
          <w:bCs w:val="0"/>
          <w:color w:val="auto"/>
          <w:sz w:val="30"/>
          <w:szCs w:val="30"/>
          <w:highlight w:val="none"/>
        </w:rPr>
        <w:t>单位地址：</w:t>
      </w:r>
    </w:p>
    <w:p w14:paraId="24FE495F">
      <w:pPr>
        <w:shd w:val="clear"/>
        <w:spacing w:line="360" w:lineRule="auto"/>
        <w:ind w:firstLine="602"/>
        <w:rPr>
          <w:rFonts w:hint="eastAsia" w:ascii="宋体" w:hAnsi="宋体" w:eastAsia="宋体" w:cs="宋体"/>
          <w:b w:val="0"/>
          <w:bCs w:val="0"/>
          <w:color w:val="auto"/>
          <w:sz w:val="30"/>
          <w:szCs w:val="30"/>
          <w:highlight w:val="none"/>
        </w:rPr>
      </w:pPr>
    </w:p>
    <w:p w14:paraId="7D66E294">
      <w:pPr>
        <w:pStyle w:val="12"/>
        <w:shd w:val="clear"/>
        <w:spacing w:line="360" w:lineRule="auto"/>
        <w:ind w:firstLine="594" w:firstLineChars="198"/>
        <w:outlineLvl w:val="0"/>
        <w:rPr>
          <w:rFonts w:hint="eastAsia" w:ascii="宋体" w:hAnsi="宋体" w:eastAsia="宋体" w:cs="宋体"/>
          <w:b/>
          <w:color w:val="auto"/>
          <w:sz w:val="28"/>
          <w:szCs w:val="28"/>
          <w:highlight w:val="none"/>
          <w:lang w:eastAsia="zh-CN"/>
        </w:rPr>
      </w:pPr>
      <w:bookmarkStart w:id="209" w:name="_Toc15902"/>
      <w:r>
        <w:rPr>
          <w:rFonts w:hint="eastAsia" w:ascii="宋体" w:hAnsi="宋体" w:eastAsia="宋体" w:cs="宋体"/>
          <w:b w:val="0"/>
          <w:bCs w:val="0"/>
          <w:color w:val="auto"/>
          <w:sz w:val="30"/>
          <w:szCs w:val="30"/>
          <w:highlight w:val="none"/>
        </w:rPr>
        <w:t>联系人：                   联系电话：</w:t>
      </w:r>
      <w:bookmarkEnd w:id="209"/>
    </w:p>
    <w:p w14:paraId="7B295709">
      <w:pPr>
        <w:shd w:val="clear"/>
        <w:spacing w:line="360" w:lineRule="auto"/>
        <w:jc w:val="both"/>
        <w:rPr>
          <w:rFonts w:hint="eastAsia" w:ascii="宋体" w:hAnsi="宋体" w:eastAsia="宋体" w:cs="宋体"/>
          <w:b/>
          <w:color w:val="auto"/>
          <w:sz w:val="28"/>
          <w:szCs w:val="28"/>
          <w:highlight w:val="none"/>
          <w:lang w:eastAsia="zh-CN"/>
        </w:rPr>
      </w:pPr>
    </w:p>
    <w:p w14:paraId="23EE270B">
      <w:pPr>
        <w:shd w:val="clear"/>
        <w:spacing w:line="360" w:lineRule="auto"/>
        <w:ind w:firstLine="413" w:firstLineChars="147"/>
        <w:jc w:val="center"/>
        <w:outlineLvl w:val="9"/>
        <w:rPr>
          <w:rFonts w:hint="eastAsia" w:ascii="宋体" w:hAnsi="宋体" w:eastAsia="宋体" w:cs="宋体"/>
          <w:b/>
          <w:color w:val="auto"/>
          <w:sz w:val="28"/>
          <w:szCs w:val="28"/>
          <w:highlight w:val="none"/>
          <w:lang w:eastAsia="zh-CN"/>
        </w:rPr>
      </w:pPr>
    </w:p>
    <w:p w14:paraId="717A5F79">
      <w:pPr>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br w:type="page"/>
      </w:r>
    </w:p>
    <w:p w14:paraId="4E1A58BB">
      <w:pPr>
        <w:shd w:val="clear"/>
        <w:spacing w:line="360" w:lineRule="auto"/>
        <w:ind w:firstLine="413" w:firstLineChars="147"/>
        <w:jc w:val="center"/>
        <w:outlineLvl w:val="2"/>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lang w:val="en-US" w:eastAsia="zh-CN"/>
        </w:rPr>
        <w:t>1</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资格证明文件封面</w:t>
      </w:r>
    </w:p>
    <w:p w14:paraId="30C33368">
      <w:pPr>
        <w:shd w:val="clear"/>
        <w:spacing w:line="360" w:lineRule="auto"/>
        <w:ind w:left="-420" w:leftChars="-200"/>
        <w:jc w:val="center"/>
        <w:rPr>
          <w:rFonts w:hint="eastAsia" w:ascii="宋体" w:hAnsi="宋体" w:eastAsia="宋体" w:cs="宋体"/>
          <w:color w:val="auto"/>
          <w:sz w:val="28"/>
          <w:szCs w:val="28"/>
          <w:highlight w:val="none"/>
        </w:rPr>
      </w:pPr>
    </w:p>
    <w:p w14:paraId="3C5ECA54">
      <w:pPr>
        <w:shd w:val="clear"/>
        <w:spacing w:line="360" w:lineRule="auto"/>
        <w:jc w:val="both"/>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 xml:space="preserve">  </w:t>
      </w:r>
    </w:p>
    <w:p w14:paraId="20CC49B9">
      <w:pPr>
        <w:shd w:val="clear"/>
        <w:spacing w:line="360" w:lineRule="auto"/>
        <w:ind w:left="-420" w:leftChars="-200"/>
        <w:jc w:val="center"/>
        <w:rPr>
          <w:rFonts w:hint="eastAsia" w:ascii="宋体" w:hAnsi="宋体" w:eastAsia="宋体" w:cs="宋体"/>
          <w:color w:val="auto"/>
          <w:sz w:val="72"/>
          <w:szCs w:val="72"/>
          <w:highlight w:val="none"/>
        </w:rPr>
      </w:pPr>
    </w:p>
    <w:p w14:paraId="6C5A56BE">
      <w:pPr>
        <w:shd w:val="clear"/>
        <w:spacing w:line="360" w:lineRule="auto"/>
        <w:ind w:left="-420" w:leftChars="-200"/>
        <w:jc w:val="center"/>
        <w:rPr>
          <w:rFonts w:hint="eastAsia" w:ascii="宋体" w:hAnsi="宋体" w:eastAsia="宋体" w:cs="宋体"/>
          <w:color w:val="auto"/>
          <w:sz w:val="72"/>
          <w:szCs w:val="72"/>
          <w:highlight w:val="none"/>
        </w:rPr>
      </w:pPr>
    </w:p>
    <w:p w14:paraId="3E746164">
      <w:pPr>
        <w:shd w:val="clear"/>
        <w:spacing w:line="360" w:lineRule="auto"/>
        <w:ind w:left="-420" w:leftChars="-200"/>
        <w:jc w:val="center"/>
        <w:outlineLvl w:val="3"/>
        <w:rPr>
          <w:rFonts w:hint="eastAsia" w:ascii="宋体" w:hAnsi="宋体" w:eastAsia="宋体" w:cs="宋体"/>
          <w:color w:val="auto"/>
          <w:sz w:val="28"/>
          <w:szCs w:val="28"/>
          <w:highlight w:val="none"/>
        </w:rPr>
      </w:pPr>
      <w:r>
        <w:rPr>
          <w:rFonts w:hint="eastAsia" w:ascii="宋体" w:hAnsi="宋体" w:eastAsia="宋体" w:cs="宋体"/>
          <w:color w:val="auto"/>
          <w:sz w:val="72"/>
          <w:szCs w:val="72"/>
          <w:highlight w:val="none"/>
        </w:rPr>
        <w:t>资格证明文件</w:t>
      </w:r>
    </w:p>
    <w:p w14:paraId="44855805">
      <w:pPr>
        <w:shd w:val="clear"/>
        <w:spacing w:line="360" w:lineRule="auto"/>
        <w:ind w:left="-420" w:leftChars="-200" w:firstLine="1820" w:firstLineChars="650"/>
        <w:rPr>
          <w:rFonts w:hint="eastAsia" w:ascii="宋体" w:hAnsi="宋体" w:eastAsia="宋体" w:cs="宋体"/>
          <w:color w:val="auto"/>
          <w:sz w:val="28"/>
          <w:szCs w:val="28"/>
          <w:highlight w:val="none"/>
        </w:rPr>
      </w:pPr>
    </w:p>
    <w:p w14:paraId="47D556FA">
      <w:pPr>
        <w:pStyle w:val="27"/>
        <w:shd w:val="clear"/>
        <w:spacing w:before="75" w:beforeAutospacing="0" w:after="75" w:afterAutospacing="0" w:line="360" w:lineRule="auto"/>
        <w:jc w:val="both"/>
        <w:rPr>
          <w:rStyle w:val="34"/>
          <w:rFonts w:hint="eastAsia" w:ascii="宋体" w:hAnsi="宋体" w:eastAsia="宋体" w:cs="宋体"/>
          <w:b w:val="0"/>
          <w:bCs/>
          <w:color w:val="auto"/>
          <w:sz w:val="24"/>
          <w:szCs w:val="24"/>
          <w:highlight w:val="none"/>
        </w:rPr>
      </w:pPr>
    </w:p>
    <w:p w14:paraId="036A2CE6">
      <w:pPr>
        <w:pStyle w:val="27"/>
        <w:shd w:val="clear"/>
        <w:spacing w:before="75" w:beforeAutospacing="0" w:after="75" w:afterAutospacing="0" w:line="360" w:lineRule="auto"/>
        <w:jc w:val="both"/>
        <w:rPr>
          <w:rStyle w:val="34"/>
          <w:rFonts w:hint="eastAsia" w:ascii="宋体" w:hAnsi="宋体" w:eastAsia="宋体" w:cs="宋体"/>
          <w:b w:val="0"/>
          <w:bCs/>
          <w:color w:val="auto"/>
          <w:sz w:val="24"/>
          <w:szCs w:val="24"/>
          <w:highlight w:val="none"/>
        </w:rPr>
      </w:pPr>
    </w:p>
    <w:p w14:paraId="169A76AD">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lang w:eastAsia="zh-CN"/>
        </w:rPr>
      </w:pPr>
    </w:p>
    <w:p w14:paraId="76D181C6">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lang w:eastAsia="zh-CN"/>
        </w:rPr>
      </w:pPr>
    </w:p>
    <w:p w14:paraId="72C54194">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lang w:eastAsia="zh-CN"/>
        </w:rPr>
      </w:pPr>
    </w:p>
    <w:p w14:paraId="28CE3C6A">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lang w:eastAsia="zh-CN"/>
        </w:rPr>
      </w:pPr>
    </w:p>
    <w:p w14:paraId="6C5E1160">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lang w:eastAsia="zh-CN"/>
        </w:rPr>
      </w:pPr>
    </w:p>
    <w:p w14:paraId="3B3576A7">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lang w:eastAsia="zh-CN"/>
        </w:rPr>
      </w:pPr>
    </w:p>
    <w:p w14:paraId="024F5713">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lang w:eastAsia="zh-CN"/>
        </w:rPr>
      </w:pPr>
    </w:p>
    <w:p w14:paraId="15B9C622">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lang w:eastAsia="zh-CN"/>
        </w:rPr>
      </w:pPr>
    </w:p>
    <w:p w14:paraId="67422C85">
      <w:pPr>
        <w:pStyle w:val="27"/>
        <w:shd w:val="clear"/>
        <w:spacing w:before="75" w:beforeAutospacing="0" w:after="75" w:afterAutospacing="0" w:line="360" w:lineRule="auto"/>
        <w:jc w:val="both"/>
        <w:outlineLvl w:val="2"/>
        <w:rPr>
          <w:rStyle w:val="34"/>
          <w:rFonts w:hint="eastAsia" w:ascii="宋体" w:hAnsi="宋体" w:eastAsia="宋体" w:cs="宋体"/>
          <w:color w:val="auto"/>
          <w:sz w:val="28"/>
          <w:szCs w:val="28"/>
          <w:highlight w:val="none"/>
          <w:lang w:eastAsia="zh-CN"/>
        </w:rPr>
      </w:pPr>
    </w:p>
    <w:p w14:paraId="1D6ABFCD">
      <w:pPr>
        <w:pStyle w:val="27"/>
        <w:shd w:val="clear"/>
        <w:spacing w:before="75" w:beforeAutospacing="0" w:after="75" w:afterAutospacing="0" w:line="360" w:lineRule="auto"/>
        <w:jc w:val="both"/>
        <w:outlineLvl w:val="2"/>
        <w:rPr>
          <w:rStyle w:val="34"/>
          <w:rFonts w:hint="eastAsia" w:ascii="宋体" w:hAnsi="宋体" w:eastAsia="宋体" w:cs="宋体"/>
          <w:color w:val="auto"/>
          <w:sz w:val="28"/>
          <w:szCs w:val="28"/>
          <w:highlight w:val="none"/>
          <w:lang w:eastAsia="zh-CN"/>
        </w:rPr>
      </w:pPr>
    </w:p>
    <w:p w14:paraId="1EB91AAC">
      <w:pPr>
        <w:pStyle w:val="27"/>
        <w:shd w:val="clear"/>
        <w:spacing w:before="75" w:beforeAutospacing="0" w:after="75" w:afterAutospacing="0" w:line="360" w:lineRule="auto"/>
        <w:jc w:val="center"/>
        <w:outlineLvl w:val="2"/>
        <w:rPr>
          <w:rStyle w:val="34"/>
          <w:rFonts w:hint="eastAsia" w:ascii="宋体" w:hAnsi="宋体" w:eastAsia="宋体" w:cs="宋体"/>
          <w:b w:val="0"/>
          <w:bCs/>
          <w:color w:val="auto"/>
          <w:sz w:val="24"/>
          <w:szCs w:val="24"/>
          <w:highlight w:val="none"/>
        </w:rPr>
      </w:pPr>
      <w:r>
        <w:rPr>
          <w:rStyle w:val="34"/>
          <w:rFonts w:hint="eastAsia" w:ascii="宋体" w:hAnsi="宋体" w:eastAsia="宋体" w:cs="宋体"/>
          <w:color w:val="auto"/>
          <w:sz w:val="28"/>
          <w:szCs w:val="28"/>
          <w:highlight w:val="none"/>
          <w:lang w:eastAsia="zh-CN"/>
        </w:rPr>
        <w:t>（</w:t>
      </w:r>
      <w:r>
        <w:rPr>
          <w:rStyle w:val="34"/>
          <w:rFonts w:hint="eastAsia" w:ascii="宋体" w:hAnsi="宋体" w:eastAsia="宋体" w:cs="宋体"/>
          <w:color w:val="auto"/>
          <w:sz w:val="28"/>
          <w:szCs w:val="28"/>
          <w:highlight w:val="none"/>
          <w:lang w:val="en-US" w:eastAsia="zh-CN"/>
        </w:rPr>
        <w:t>2</w:t>
      </w:r>
      <w:r>
        <w:rPr>
          <w:rStyle w:val="34"/>
          <w:rFonts w:hint="eastAsia" w:ascii="宋体" w:hAnsi="宋体" w:eastAsia="宋体" w:cs="宋体"/>
          <w:color w:val="auto"/>
          <w:sz w:val="28"/>
          <w:szCs w:val="28"/>
          <w:highlight w:val="none"/>
          <w:lang w:eastAsia="zh-CN"/>
        </w:rPr>
        <w:t>）</w:t>
      </w:r>
      <w:r>
        <w:rPr>
          <w:rStyle w:val="34"/>
          <w:rFonts w:hint="eastAsia" w:ascii="宋体" w:hAnsi="宋体" w:eastAsia="宋体" w:cs="宋体"/>
          <w:color w:val="auto"/>
          <w:sz w:val="28"/>
          <w:szCs w:val="28"/>
          <w:highlight w:val="none"/>
        </w:rPr>
        <w:t>资格性/符合性自查表</w:t>
      </w:r>
    </w:p>
    <w:tbl>
      <w:tblPr>
        <w:tblStyle w:val="31"/>
        <w:tblW w:w="0" w:type="auto"/>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1391"/>
        <w:gridCol w:w="2785"/>
        <w:gridCol w:w="2280"/>
        <w:gridCol w:w="2631"/>
      </w:tblGrid>
      <w:tr w14:paraId="1342574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830" w:hRule="atLeast"/>
          <w:jc w:val="center"/>
        </w:trPr>
        <w:tc>
          <w:tcPr>
            <w:tcW w:w="1391" w:type="dxa"/>
            <w:tcBorders>
              <w:top w:val="outset" w:color="111111" w:sz="6" w:space="0"/>
              <w:left w:val="outset" w:color="111111" w:sz="6" w:space="0"/>
              <w:bottom w:val="outset" w:color="111111" w:sz="6" w:space="0"/>
              <w:right w:val="outset" w:color="111111" w:sz="6" w:space="0"/>
            </w:tcBorders>
            <w:vAlign w:val="center"/>
          </w:tcPr>
          <w:p w14:paraId="33AA7E69">
            <w:pPr>
              <w:pStyle w:val="27"/>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评审内容</w:t>
            </w:r>
          </w:p>
        </w:tc>
        <w:tc>
          <w:tcPr>
            <w:tcW w:w="2785" w:type="dxa"/>
            <w:tcBorders>
              <w:top w:val="outset" w:color="111111" w:sz="6" w:space="0"/>
              <w:left w:val="outset" w:color="111111" w:sz="6" w:space="0"/>
              <w:bottom w:val="outset" w:color="111111" w:sz="6" w:space="0"/>
              <w:right w:val="outset" w:color="111111" w:sz="6" w:space="0"/>
            </w:tcBorders>
            <w:vAlign w:val="center"/>
          </w:tcPr>
          <w:p w14:paraId="4A885F97">
            <w:pPr>
              <w:pStyle w:val="27"/>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jc w:val="center"/>
              <w:textAlignment w:val="auto"/>
              <w:rPr>
                <w:rStyle w:val="34"/>
                <w:rFonts w:hint="eastAsia" w:ascii="宋体" w:hAnsi="宋体" w:eastAsia="宋体" w:cs="宋体"/>
                <w:b w:val="0"/>
                <w:bCs/>
                <w:color w:val="auto"/>
                <w:sz w:val="24"/>
                <w:szCs w:val="24"/>
                <w:highlight w:val="none"/>
                <w:lang w:eastAsia="zh-CN"/>
              </w:rPr>
            </w:pPr>
            <w:r>
              <w:rPr>
                <w:rStyle w:val="34"/>
                <w:rFonts w:hint="eastAsia" w:ascii="宋体" w:hAnsi="宋体" w:eastAsia="宋体" w:cs="宋体"/>
                <w:b w:val="0"/>
                <w:bCs/>
                <w:color w:val="auto"/>
                <w:sz w:val="24"/>
                <w:szCs w:val="24"/>
                <w:highlight w:val="none"/>
                <w:lang w:eastAsia="zh-CN"/>
              </w:rPr>
              <w:t>采购文件</w:t>
            </w:r>
            <w:r>
              <w:rPr>
                <w:rStyle w:val="34"/>
                <w:rFonts w:hint="eastAsia" w:ascii="宋体" w:hAnsi="宋体" w:eastAsia="宋体" w:cs="宋体"/>
                <w:b w:val="0"/>
                <w:bCs/>
                <w:color w:val="auto"/>
                <w:sz w:val="24"/>
                <w:szCs w:val="24"/>
                <w:highlight w:val="none"/>
              </w:rPr>
              <w:t>要求</w:t>
            </w:r>
          </w:p>
          <w:p w14:paraId="2388C1D0">
            <w:pPr>
              <w:pStyle w:val="27"/>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jc w:val="center"/>
              <w:textAlignment w:val="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（详见《资格性和符合性审查表》各项）</w:t>
            </w:r>
          </w:p>
        </w:tc>
        <w:tc>
          <w:tcPr>
            <w:tcW w:w="2280" w:type="dxa"/>
            <w:tcBorders>
              <w:top w:val="outset" w:color="111111" w:sz="6" w:space="0"/>
              <w:left w:val="outset" w:color="111111" w:sz="6" w:space="0"/>
              <w:bottom w:val="outset" w:color="111111" w:sz="6" w:space="0"/>
              <w:right w:val="outset" w:color="111111" w:sz="6" w:space="0"/>
            </w:tcBorders>
            <w:vAlign w:val="center"/>
          </w:tcPr>
          <w:p w14:paraId="004106E2">
            <w:pPr>
              <w:pStyle w:val="27"/>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jc w:val="center"/>
              <w:textAlignment w:val="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自查结论</w:t>
            </w:r>
          </w:p>
        </w:tc>
        <w:tc>
          <w:tcPr>
            <w:tcW w:w="2631" w:type="dxa"/>
            <w:tcBorders>
              <w:top w:val="outset" w:color="111111" w:sz="6" w:space="0"/>
              <w:left w:val="outset" w:color="111111" w:sz="6" w:space="0"/>
              <w:bottom w:val="outset" w:color="111111" w:sz="6" w:space="0"/>
              <w:right w:val="outset" w:color="111111" w:sz="6" w:space="0"/>
            </w:tcBorders>
            <w:vAlign w:val="center"/>
          </w:tcPr>
          <w:p w14:paraId="67CEA8A4">
            <w:pPr>
              <w:pStyle w:val="27"/>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jc w:val="center"/>
              <w:textAlignment w:val="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证明资料</w:t>
            </w:r>
          </w:p>
        </w:tc>
      </w:tr>
      <w:tr w14:paraId="5DCF7A40">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391" w:type="dxa"/>
            <w:vMerge w:val="restart"/>
            <w:tcBorders>
              <w:left w:val="outset" w:color="111111" w:sz="6" w:space="0"/>
              <w:right w:val="outset" w:color="111111" w:sz="6" w:space="0"/>
            </w:tcBorders>
            <w:vAlign w:val="center"/>
          </w:tcPr>
          <w:p w14:paraId="26562932">
            <w:pPr>
              <w:pStyle w:val="27"/>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jc w:val="center"/>
              <w:textAlignment w:val="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符合性审查</w:t>
            </w:r>
          </w:p>
        </w:tc>
        <w:tc>
          <w:tcPr>
            <w:tcW w:w="2785" w:type="dxa"/>
            <w:tcBorders>
              <w:top w:val="outset" w:color="111111" w:sz="6" w:space="0"/>
              <w:left w:val="outset" w:color="111111" w:sz="6" w:space="0"/>
              <w:bottom w:val="outset" w:color="111111" w:sz="6" w:space="0"/>
              <w:right w:val="outset" w:color="111111" w:sz="6" w:space="0"/>
            </w:tcBorders>
            <w:vAlign w:val="center"/>
          </w:tcPr>
          <w:p w14:paraId="28A36B0E">
            <w:pPr>
              <w:pStyle w:val="27"/>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4"/>
                <w:rFonts w:hint="eastAsia" w:ascii="宋体" w:hAnsi="宋体" w:eastAsia="宋体" w:cs="宋体"/>
                <w:b w:val="0"/>
                <w:bCs/>
                <w:color w:val="auto"/>
                <w:sz w:val="24"/>
                <w:szCs w:val="24"/>
                <w:highlight w:val="none"/>
              </w:rPr>
            </w:pPr>
          </w:p>
        </w:tc>
        <w:tc>
          <w:tcPr>
            <w:tcW w:w="2280" w:type="dxa"/>
            <w:tcBorders>
              <w:top w:val="outset" w:color="111111" w:sz="6" w:space="0"/>
              <w:left w:val="outset" w:color="111111" w:sz="6" w:space="0"/>
              <w:bottom w:val="outset" w:color="111111" w:sz="6" w:space="0"/>
              <w:right w:val="outset" w:color="111111" w:sz="6" w:space="0"/>
            </w:tcBorders>
            <w:vAlign w:val="center"/>
          </w:tcPr>
          <w:p w14:paraId="5EF6FA1C">
            <w:pPr>
              <w:pStyle w:val="27"/>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□通过 □不通过</w:t>
            </w:r>
          </w:p>
        </w:tc>
        <w:tc>
          <w:tcPr>
            <w:tcW w:w="2631" w:type="dxa"/>
            <w:tcBorders>
              <w:top w:val="outset" w:color="111111" w:sz="6" w:space="0"/>
              <w:left w:val="outset" w:color="111111" w:sz="6" w:space="0"/>
              <w:bottom w:val="outset" w:color="111111" w:sz="6" w:space="0"/>
              <w:right w:val="outset" w:color="111111" w:sz="6" w:space="0"/>
            </w:tcBorders>
            <w:vAlign w:val="center"/>
          </w:tcPr>
          <w:p w14:paraId="5AD6C3E3">
            <w:pPr>
              <w:pStyle w:val="27"/>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见</w:t>
            </w:r>
            <w:r>
              <w:rPr>
                <w:rStyle w:val="34"/>
                <w:rFonts w:hint="eastAsia" w:ascii="宋体" w:hAnsi="宋体" w:eastAsia="宋体" w:cs="宋体"/>
                <w:b w:val="0"/>
                <w:bCs/>
                <w:color w:val="auto"/>
                <w:sz w:val="24"/>
                <w:szCs w:val="24"/>
                <w:highlight w:val="none"/>
                <w:lang w:eastAsia="zh-CN"/>
              </w:rPr>
              <w:t>响应文件</w:t>
            </w:r>
            <w:r>
              <w:rPr>
                <w:rStyle w:val="34"/>
                <w:rFonts w:hint="eastAsia" w:ascii="宋体" w:hAnsi="宋体" w:eastAsia="宋体" w:cs="宋体"/>
                <w:b w:val="0"/>
                <w:bCs/>
                <w:color w:val="auto"/>
                <w:sz w:val="24"/>
                <w:szCs w:val="24"/>
                <w:highlight w:val="none"/>
              </w:rPr>
              <w:t>第（）页</w:t>
            </w:r>
          </w:p>
        </w:tc>
      </w:tr>
      <w:tr w14:paraId="264B70E3">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391" w:type="dxa"/>
            <w:vMerge w:val="continue"/>
            <w:tcBorders>
              <w:left w:val="outset" w:color="111111" w:sz="6" w:space="0"/>
              <w:right w:val="outset" w:color="111111" w:sz="6" w:space="0"/>
            </w:tcBorders>
            <w:vAlign w:val="center"/>
          </w:tcPr>
          <w:p w14:paraId="41DAE4A0">
            <w:pPr>
              <w:pStyle w:val="27"/>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jc w:val="center"/>
              <w:textAlignment w:val="auto"/>
              <w:rPr>
                <w:rStyle w:val="34"/>
                <w:rFonts w:hint="eastAsia" w:ascii="宋体" w:hAnsi="宋体" w:eastAsia="宋体" w:cs="宋体"/>
                <w:b w:val="0"/>
                <w:bCs/>
                <w:color w:val="auto"/>
                <w:sz w:val="24"/>
                <w:szCs w:val="24"/>
                <w:highlight w:val="none"/>
              </w:rPr>
            </w:pPr>
          </w:p>
        </w:tc>
        <w:tc>
          <w:tcPr>
            <w:tcW w:w="2785" w:type="dxa"/>
            <w:tcBorders>
              <w:top w:val="outset" w:color="111111" w:sz="6" w:space="0"/>
              <w:left w:val="outset" w:color="111111" w:sz="6" w:space="0"/>
              <w:bottom w:val="outset" w:color="111111" w:sz="6" w:space="0"/>
              <w:right w:val="outset" w:color="111111" w:sz="6" w:space="0"/>
            </w:tcBorders>
            <w:vAlign w:val="center"/>
          </w:tcPr>
          <w:p w14:paraId="7591EE99">
            <w:pPr>
              <w:pStyle w:val="27"/>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4"/>
                <w:rFonts w:hint="eastAsia" w:ascii="宋体" w:hAnsi="宋体" w:eastAsia="宋体" w:cs="宋体"/>
                <w:b w:val="0"/>
                <w:bCs/>
                <w:color w:val="auto"/>
                <w:sz w:val="24"/>
                <w:szCs w:val="24"/>
                <w:highlight w:val="none"/>
              </w:rPr>
            </w:pPr>
          </w:p>
        </w:tc>
        <w:tc>
          <w:tcPr>
            <w:tcW w:w="2280" w:type="dxa"/>
            <w:tcBorders>
              <w:top w:val="outset" w:color="111111" w:sz="6" w:space="0"/>
              <w:left w:val="outset" w:color="111111" w:sz="6" w:space="0"/>
              <w:bottom w:val="outset" w:color="111111" w:sz="6" w:space="0"/>
              <w:right w:val="outset" w:color="111111" w:sz="6" w:space="0"/>
            </w:tcBorders>
            <w:vAlign w:val="center"/>
          </w:tcPr>
          <w:p w14:paraId="638CC815">
            <w:pPr>
              <w:pStyle w:val="27"/>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□通过 □不通过</w:t>
            </w:r>
          </w:p>
        </w:tc>
        <w:tc>
          <w:tcPr>
            <w:tcW w:w="2631" w:type="dxa"/>
            <w:tcBorders>
              <w:top w:val="outset" w:color="111111" w:sz="6" w:space="0"/>
              <w:left w:val="outset" w:color="111111" w:sz="6" w:space="0"/>
              <w:bottom w:val="outset" w:color="111111" w:sz="6" w:space="0"/>
              <w:right w:val="outset" w:color="111111" w:sz="6" w:space="0"/>
            </w:tcBorders>
            <w:vAlign w:val="center"/>
          </w:tcPr>
          <w:p w14:paraId="0D8EDB0C">
            <w:pPr>
              <w:pStyle w:val="27"/>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见</w:t>
            </w:r>
            <w:r>
              <w:rPr>
                <w:rStyle w:val="34"/>
                <w:rFonts w:hint="eastAsia" w:ascii="宋体" w:hAnsi="宋体" w:eastAsia="宋体" w:cs="宋体"/>
                <w:b w:val="0"/>
                <w:bCs/>
                <w:color w:val="auto"/>
                <w:sz w:val="24"/>
                <w:szCs w:val="24"/>
                <w:highlight w:val="none"/>
                <w:lang w:eastAsia="zh-CN"/>
              </w:rPr>
              <w:t>响应文件</w:t>
            </w:r>
            <w:r>
              <w:rPr>
                <w:rStyle w:val="34"/>
                <w:rFonts w:hint="eastAsia" w:ascii="宋体" w:hAnsi="宋体" w:eastAsia="宋体" w:cs="宋体"/>
                <w:b w:val="0"/>
                <w:bCs/>
                <w:color w:val="auto"/>
                <w:sz w:val="24"/>
                <w:szCs w:val="24"/>
                <w:highlight w:val="none"/>
              </w:rPr>
              <w:t>第（）页</w:t>
            </w:r>
          </w:p>
        </w:tc>
      </w:tr>
      <w:tr w14:paraId="7F1091BF">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391" w:type="dxa"/>
            <w:vMerge w:val="continue"/>
            <w:tcBorders>
              <w:left w:val="outset" w:color="111111" w:sz="6" w:space="0"/>
              <w:right w:val="outset" w:color="111111" w:sz="6" w:space="0"/>
            </w:tcBorders>
            <w:vAlign w:val="center"/>
          </w:tcPr>
          <w:p w14:paraId="0BC4F99A">
            <w:pPr>
              <w:pStyle w:val="27"/>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jc w:val="center"/>
              <w:textAlignment w:val="auto"/>
              <w:rPr>
                <w:rStyle w:val="34"/>
                <w:rFonts w:hint="eastAsia" w:ascii="宋体" w:hAnsi="宋体" w:eastAsia="宋体" w:cs="宋体"/>
                <w:b w:val="0"/>
                <w:bCs/>
                <w:color w:val="auto"/>
                <w:sz w:val="24"/>
                <w:szCs w:val="24"/>
                <w:highlight w:val="none"/>
              </w:rPr>
            </w:pPr>
          </w:p>
        </w:tc>
        <w:tc>
          <w:tcPr>
            <w:tcW w:w="2785" w:type="dxa"/>
            <w:tcBorders>
              <w:top w:val="outset" w:color="111111" w:sz="6" w:space="0"/>
              <w:left w:val="outset" w:color="111111" w:sz="6" w:space="0"/>
              <w:bottom w:val="outset" w:color="111111" w:sz="6" w:space="0"/>
              <w:right w:val="outset" w:color="111111" w:sz="6" w:space="0"/>
            </w:tcBorders>
            <w:vAlign w:val="center"/>
          </w:tcPr>
          <w:p w14:paraId="3662971E">
            <w:pPr>
              <w:pStyle w:val="27"/>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4"/>
                <w:rFonts w:hint="eastAsia" w:ascii="宋体" w:hAnsi="宋体" w:eastAsia="宋体" w:cs="宋体"/>
                <w:b w:val="0"/>
                <w:bCs/>
                <w:color w:val="auto"/>
                <w:sz w:val="24"/>
                <w:szCs w:val="24"/>
                <w:highlight w:val="none"/>
              </w:rPr>
            </w:pPr>
          </w:p>
        </w:tc>
        <w:tc>
          <w:tcPr>
            <w:tcW w:w="2280" w:type="dxa"/>
            <w:tcBorders>
              <w:top w:val="outset" w:color="111111" w:sz="6" w:space="0"/>
              <w:left w:val="outset" w:color="111111" w:sz="6" w:space="0"/>
              <w:bottom w:val="outset" w:color="111111" w:sz="6" w:space="0"/>
              <w:right w:val="outset" w:color="111111" w:sz="6" w:space="0"/>
            </w:tcBorders>
            <w:vAlign w:val="center"/>
          </w:tcPr>
          <w:p w14:paraId="070B402F">
            <w:pPr>
              <w:pStyle w:val="27"/>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□通过 □不通过</w:t>
            </w:r>
          </w:p>
        </w:tc>
        <w:tc>
          <w:tcPr>
            <w:tcW w:w="2631" w:type="dxa"/>
            <w:tcBorders>
              <w:top w:val="outset" w:color="111111" w:sz="6" w:space="0"/>
              <w:left w:val="outset" w:color="111111" w:sz="6" w:space="0"/>
              <w:bottom w:val="outset" w:color="111111" w:sz="6" w:space="0"/>
              <w:right w:val="outset" w:color="111111" w:sz="6" w:space="0"/>
            </w:tcBorders>
            <w:vAlign w:val="center"/>
          </w:tcPr>
          <w:p w14:paraId="0DA16BC0">
            <w:pPr>
              <w:pStyle w:val="27"/>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见</w:t>
            </w:r>
            <w:r>
              <w:rPr>
                <w:rStyle w:val="34"/>
                <w:rFonts w:hint="eastAsia" w:ascii="宋体" w:hAnsi="宋体" w:eastAsia="宋体" w:cs="宋体"/>
                <w:b w:val="0"/>
                <w:bCs/>
                <w:color w:val="auto"/>
                <w:sz w:val="24"/>
                <w:szCs w:val="24"/>
                <w:highlight w:val="none"/>
                <w:lang w:eastAsia="zh-CN"/>
              </w:rPr>
              <w:t>响应文件</w:t>
            </w:r>
            <w:r>
              <w:rPr>
                <w:rStyle w:val="34"/>
                <w:rFonts w:hint="eastAsia" w:ascii="宋体" w:hAnsi="宋体" w:eastAsia="宋体" w:cs="宋体"/>
                <w:b w:val="0"/>
                <w:bCs/>
                <w:color w:val="auto"/>
                <w:sz w:val="24"/>
                <w:szCs w:val="24"/>
                <w:highlight w:val="none"/>
              </w:rPr>
              <w:t>第（）页</w:t>
            </w:r>
          </w:p>
        </w:tc>
      </w:tr>
      <w:tr w14:paraId="6FA6810F">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391" w:type="dxa"/>
            <w:vMerge w:val="continue"/>
            <w:tcBorders>
              <w:left w:val="outset" w:color="111111" w:sz="6" w:space="0"/>
              <w:right w:val="outset" w:color="111111" w:sz="6" w:space="0"/>
            </w:tcBorders>
            <w:vAlign w:val="center"/>
          </w:tcPr>
          <w:p w14:paraId="308A13F7">
            <w:pPr>
              <w:pStyle w:val="27"/>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jc w:val="center"/>
              <w:textAlignment w:val="auto"/>
              <w:rPr>
                <w:rStyle w:val="34"/>
                <w:rFonts w:hint="eastAsia" w:ascii="宋体" w:hAnsi="宋体" w:eastAsia="宋体" w:cs="宋体"/>
                <w:b w:val="0"/>
                <w:bCs/>
                <w:color w:val="auto"/>
                <w:sz w:val="24"/>
                <w:szCs w:val="24"/>
                <w:highlight w:val="none"/>
              </w:rPr>
            </w:pPr>
          </w:p>
        </w:tc>
        <w:tc>
          <w:tcPr>
            <w:tcW w:w="2785" w:type="dxa"/>
            <w:tcBorders>
              <w:top w:val="outset" w:color="111111" w:sz="6" w:space="0"/>
              <w:left w:val="outset" w:color="111111" w:sz="6" w:space="0"/>
              <w:bottom w:val="outset" w:color="111111" w:sz="6" w:space="0"/>
              <w:right w:val="outset" w:color="111111" w:sz="6" w:space="0"/>
            </w:tcBorders>
            <w:vAlign w:val="center"/>
          </w:tcPr>
          <w:p w14:paraId="19C3D051">
            <w:pPr>
              <w:pStyle w:val="27"/>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4"/>
                <w:rFonts w:hint="eastAsia" w:ascii="宋体" w:hAnsi="宋体" w:eastAsia="宋体" w:cs="宋体"/>
                <w:b w:val="0"/>
                <w:bCs/>
                <w:color w:val="auto"/>
                <w:sz w:val="24"/>
                <w:szCs w:val="24"/>
                <w:highlight w:val="none"/>
              </w:rPr>
            </w:pPr>
          </w:p>
        </w:tc>
        <w:tc>
          <w:tcPr>
            <w:tcW w:w="2280" w:type="dxa"/>
            <w:tcBorders>
              <w:top w:val="outset" w:color="111111" w:sz="6" w:space="0"/>
              <w:left w:val="outset" w:color="111111" w:sz="6" w:space="0"/>
              <w:bottom w:val="outset" w:color="111111" w:sz="6" w:space="0"/>
              <w:right w:val="outset" w:color="111111" w:sz="6" w:space="0"/>
            </w:tcBorders>
            <w:vAlign w:val="center"/>
          </w:tcPr>
          <w:p w14:paraId="40E18C99">
            <w:pPr>
              <w:pStyle w:val="27"/>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□通过 □不通过</w:t>
            </w:r>
          </w:p>
        </w:tc>
        <w:tc>
          <w:tcPr>
            <w:tcW w:w="2631" w:type="dxa"/>
            <w:tcBorders>
              <w:top w:val="outset" w:color="111111" w:sz="6" w:space="0"/>
              <w:left w:val="outset" w:color="111111" w:sz="6" w:space="0"/>
              <w:bottom w:val="outset" w:color="111111" w:sz="6" w:space="0"/>
              <w:right w:val="outset" w:color="111111" w:sz="6" w:space="0"/>
            </w:tcBorders>
            <w:vAlign w:val="center"/>
          </w:tcPr>
          <w:p w14:paraId="64006327">
            <w:pPr>
              <w:pStyle w:val="27"/>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见</w:t>
            </w:r>
            <w:r>
              <w:rPr>
                <w:rStyle w:val="34"/>
                <w:rFonts w:hint="eastAsia" w:ascii="宋体" w:hAnsi="宋体" w:eastAsia="宋体" w:cs="宋体"/>
                <w:b w:val="0"/>
                <w:bCs/>
                <w:color w:val="auto"/>
                <w:sz w:val="24"/>
                <w:szCs w:val="24"/>
                <w:highlight w:val="none"/>
                <w:lang w:eastAsia="zh-CN"/>
              </w:rPr>
              <w:t>响应文件</w:t>
            </w:r>
            <w:r>
              <w:rPr>
                <w:rStyle w:val="34"/>
                <w:rFonts w:hint="eastAsia" w:ascii="宋体" w:hAnsi="宋体" w:eastAsia="宋体" w:cs="宋体"/>
                <w:b w:val="0"/>
                <w:bCs/>
                <w:color w:val="auto"/>
                <w:sz w:val="24"/>
                <w:szCs w:val="24"/>
                <w:highlight w:val="none"/>
              </w:rPr>
              <w:t>第（）页</w:t>
            </w:r>
          </w:p>
        </w:tc>
      </w:tr>
      <w:tr w14:paraId="0EB3C058">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391" w:type="dxa"/>
            <w:vMerge w:val="continue"/>
            <w:tcBorders>
              <w:left w:val="outset" w:color="111111" w:sz="6" w:space="0"/>
              <w:bottom w:val="single" w:color="auto" w:sz="4" w:space="0"/>
              <w:right w:val="outset" w:color="111111" w:sz="6" w:space="0"/>
            </w:tcBorders>
            <w:vAlign w:val="center"/>
          </w:tcPr>
          <w:p w14:paraId="6233B5BB">
            <w:pPr>
              <w:pStyle w:val="27"/>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jc w:val="center"/>
              <w:textAlignment w:val="auto"/>
              <w:rPr>
                <w:rStyle w:val="34"/>
                <w:rFonts w:hint="eastAsia" w:ascii="宋体" w:hAnsi="宋体" w:eastAsia="宋体" w:cs="宋体"/>
                <w:b w:val="0"/>
                <w:bCs/>
                <w:color w:val="auto"/>
                <w:sz w:val="24"/>
                <w:szCs w:val="24"/>
                <w:highlight w:val="none"/>
              </w:rPr>
            </w:pPr>
          </w:p>
        </w:tc>
        <w:tc>
          <w:tcPr>
            <w:tcW w:w="2785" w:type="dxa"/>
            <w:tcBorders>
              <w:top w:val="outset" w:color="111111" w:sz="6" w:space="0"/>
              <w:left w:val="outset" w:color="111111" w:sz="6" w:space="0"/>
              <w:bottom w:val="outset" w:color="111111" w:sz="6" w:space="0"/>
              <w:right w:val="outset" w:color="111111" w:sz="6" w:space="0"/>
            </w:tcBorders>
            <w:vAlign w:val="center"/>
          </w:tcPr>
          <w:p w14:paraId="1E6DB1EE">
            <w:pPr>
              <w:pStyle w:val="27"/>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4"/>
                <w:rFonts w:hint="eastAsia" w:ascii="宋体" w:hAnsi="宋体" w:eastAsia="宋体" w:cs="宋体"/>
                <w:b w:val="0"/>
                <w:bCs/>
                <w:color w:val="auto"/>
                <w:sz w:val="24"/>
                <w:szCs w:val="24"/>
                <w:highlight w:val="none"/>
              </w:rPr>
            </w:pPr>
          </w:p>
        </w:tc>
        <w:tc>
          <w:tcPr>
            <w:tcW w:w="2280" w:type="dxa"/>
            <w:tcBorders>
              <w:top w:val="outset" w:color="111111" w:sz="6" w:space="0"/>
              <w:left w:val="outset" w:color="111111" w:sz="6" w:space="0"/>
              <w:bottom w:val="outset" w:color="111111" w:sz="6" w:space="0"/>
              <w:right w:val="outset" w:color="111111" w:sz="6" w:space="0"/>
            </w:tcBorders>
            <w:vAlign w:val="center"/>
          </w:tcPr>
          <w:p w14:paraId="0AEB61AA">
            <w:pPr>
              <w:pStyle w:val="27"/>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□通过 □不通过</w:t>
            </w:r>
          </w:p>
        </w:tc>
        <w:tc>
          <w:tcPr>
            <w:tcW w:w="2631" w:type="dxa"/>
            <w:tcBorders>
              <w:top w:val="outset" w:color="111111" w:sz="6" w:space="0"/>
              <w:left w:val="outset" w:color="111111" w:sz="6" w:space="0"/>
              <w:bottom w:val="outset" w:color="111111" w:sz="6" w:space="0"/>
              <w:right w:val="outset" w:color="111111" w:sz="6" w:space="0"/>
            </w:tcBorders>
            <w:vAlign w:val="center"/>
          </w:tcPr>
          <w:p w14:paraId="126E8113">
            <w:pPr>
              <w:pStyle w:val="27"/>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见</w:t>
            </w:r>
            <w:r>
              <w:rPr>
                <w:rStyle w:val="34"/>
                <w:rFonts w:hint="eastAsia" w:ascii="宋体" w:hAnsi="宋体" w:eastAsia="宋体" w:cs="宋体"/>
                <w:b w:val="0"/>
                <w:bCs/>
                <w:color w:val="auto"/>
                <w:sz w:val="24"/>
                <w:szCs w:val="24"/>
                <w:highlight w:val="none"/>
                <w:lang w:eastAsia="zh-CN"/>
              </w:rPr>
              <w:t>响应文件</w:t>
            </w:r>
            <w:r>
              <w:rPr>
                <w:rStyle w:val="34"/>
                <w:rFonts w:hint="eastAsia" w:ascii="宋体" w:hAnsi="宋体" w:eastAsia="宋体" w:cs="宋体"/>
                <w:b w:val="0"/>
                <w:bCs/>
                <w:color w:val="auto"/>
                <w:sz w:val="24"/>
                <w:szCs w:val="24"/>
                <w:highlight w:val="none"/>
              </w:rPr>
              <w:t>第（）页</w:t>
            </w:r>
          </w:p>
        </w:tc>
      </w:tr>
      <w:tr w14:paraId="3DC48E66">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391" w:type="dxa"/>
            <w:vMerge w:val="restart"/>
            <w:tcBorders>
              <w:top w:val="single" w:color="auto" w:sz="4" w:space="0"/>
              <w:left w:val="outset" w:color="111111" w:sz="6" w:space="0"/>
              <w:right w:val="outset" w:color="111111" w:sz="6" w:space="0"/>
            </w:tcBorders>
            <w:vAlign w:val="center"/>
          </w:tcPr>
          <w:p w14:paraId="6E28C679">
            <w:pPr>
              <w:pStyle w:val="27"/>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jc w:val="center"/>
              <w:textAlignment w:val="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资格性审查</w:t>
            </w:r>
          </w:p>
        </w:tc>
        <w:tc>
          <w:tcPr>
            <w:tcW w:w="2785" w:type="dxa"/>
            <w:tcBorders>
              <w:top w:val="outset" w:color="111111" w:sz="6" w:space="0"/>
              <w:left w:val="outset" w:color="111111" w:sz="6" w:space="0"/>
              <w:bottom w:val="outset" w:color="111111" w:sz="6" w:space="0"/>
              <w:right w:val="outset" w:color="111111" w:sz="6" w:space="0"/>
            </w:tcBorders>
            <w:vAlign w:val="center"/>
          </w:tcPr>
          <w:p w14:paraId="5F94ACB2">
            <w:pPr>
              <w:pStyle w:val="27"/>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4"/>
                <w:rFonts w:hint="eastAsia" w:ascii="宋体" w:hAnsi="宋体" w:eastAsia="宋体" w:cs="宋体"/>
                <w:b w:val="0"/>
                <w:bCs/>
                <w:color w:val="auto"/>
                <w:sz w:val="24"/>
                <w:szCs w:val="24"/>
                <w:highlight w:val="none"/>
              </w:rPr>
            </w:pPr>
          </w:p>
        </w:tc>
        <w:tc>
          <w:tcPr>
            <w:tcW w:w="2280" w:type="dxa"/>
            <w:tcBorders>
              <w:top w:val="outset" w:color="111111" w:sz="6" w:space="0"/>
              <w:left w:val="outset" w:color="111111" w:sz="6" w:space="0"/>
              <w:bottom w:val="outset" w:color="111111" w:sz="6" w:space="0"/>
              <w:right w:val="outset" w:color="111111" w:sz="6" w:space="0"/>
            </w:tcBorders>
            <w:vAlign w:val="center"/>
          </w:tcPr>
          <w:p w14:paraId="42790433">
            <w:pPr>
              <w:pStyle w:val="27"/>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□符合 □不符合</w:t>
            </w:r>
          </w:p>
        </w:tc>
        <w:tc>
          <w:tcPr>
            <w:tcW w:w="2631" w:type="dxa"/>
            <w:tcBorders>
              <w:top w:val="outset" w:color="111111" w:sz="6" w:space="0"/>
              <w:left w:val="outset" w:color="111111" w:sz="6" w:space="0"/>
              <w:bottom w:val="outset" w:color="111111" w:sz="6" w:space="0"/>
              <w:right w:val="outset" w:color="111111" w:sz="6" w:space="0"/>
            </w:tcBorders>
            <w:vAlign w:val="center"/>
          </w:tcPr>
          <w:p w14:paraId="4553199F">
            <w:pPr>
              <w:pStyle w:val="27"/>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见</w:t>
            </w:r>
            <w:r>
              <w:rPr>
                <w:rStyle w:val="34"/>
                <w:rFonts w:hint="eastAsia" w:ascii="宋体" w:hAnsi="宋体" w:eastAsia="宋体" w:cs="宋体"/>
                <w:b w:val="0"/>
                <w:bCs/>
                <w:color w:val="auto"/>
                <w:sz w:val="24"/>
                <w:szCs w:val="24"/>
                <w:highlight w:val="none"/>
                <w:lang w:eastAsia="zh-CN"/>
              </w:rPr>
              <w:t>响应文件</w:t>
            </w:r>
            <w:r>
              <w:rPr>
                <w:rStyle w:val="34"/>
                <w:rFonts w:hint="eastAsia" w:ascii="宋体" w:hAnsi="宋体" w:eastAsia="宋体" w:cs="宋体"/>
                <w:b w:val="0"/>
                <w:bCs/>
                <w:color w:val="auto"/>
                <w:sz w:val="24"/>
                <w:szCs w:val="24"/>
                <w:highlight w:val="none"/>
              </w:rPr>
              <w:t>第（）页</w:t>
            </w:r>
          </w:p>
        </w:tc>
      </w:tr>
      <w:tr w14:paraId="68599CDD">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391" w:type="dxa"/>
            <w:vMerge w:val="continue"/>
            <w:tcBorders>
              <w:top w:val="single" w:color="auto" w:sz="4" w:space="0"/>
              <w:left w:val="outset" w:color="111111" w:sz="6" w:space="0"/>
              <w:bottom w:val="single" w:color="auto" w:sz="4" w:space="0"/>
              <w:right w:val="outset" w:color="111111" w:sz="6" w:space="0"/>
            </w:tcBorders>
            <w:vAlign w:val="center"/>
          </w:tcPr>
          <w:p w14:paraId="5E7EB8CD">
            <w:pPr>
              <w:pStyle w:val="27"/>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4"/>
                <w:rFonts w:hint="eastAsia" w:ascii="宋体" w:hAnsi="宋体" w:eastAsia="宋体" w:cs="宋体"/>
                <w:b w:val="0"/>
                <w:bCs/>
                <w:color w:val="auto"/>
                <w:sz w:val="24"/>
                <w:szCs w:val="24"/>
                <w:highlight w:val="none"/>
              </w:rPr>
            </w:pPr>
          </w:p>
        </w:tc>
        <w:tc>
          <w:tcPr>
            <w:tcW w:w="2785" w:type="dxa"/>
            <w:tcBorders>
              <w:top w:val="outset" w:color="111111" w:sz="6" w:space="0"/>
              <w:left w:val="outset" w:color="111111" w:sz="6" w:space="0"/>
              <w:bottom w:val="outset" w:color="111111" w:sz="6" w:space="0"/>
              <w:right w:val="outset" w:color="111111" w:sz="6" w:space="0"/>
            </w:tcBorders>
            <w:vAlign w:val="center"/>
          </w:tcPr>
          <w:p w14:paraId="4909574B">
            <w:pPr>
              <w:pStyle w:val="27"/>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4"/>
                <w:rFonts w:hint="eastAsia" w:ascii="宋体" w:hAnsi="宋体" w:eastAsia="宋体" w:cs="宋体"/>
                <w:b w:val="0"/>
                <w:bCs/>
                <w:color w:val="auto"/>
                <w:sz w:val="24"/>
                <w:szCs w:val="24"/>
                <w:highlight w:val="none"/>
              </w:rPr>
            </w:pPr>
          </w:p>
        </w:tc>
        <w:tc>
          <w:tcPr>
            <w:tcW w:w="2280" w:type="dxa"/>
            <w:tcBorders>
              <w:top w:val="outset" w:color="111111" w:sz="6" w:space="0"/>
              <w:left w:val="outset" w:color="111111" w:sz="6" w:space="0"/>
              <w:bottom w:val="outset" w:color="111111" w:sz="6" w:space="0"/>
              <w:right w:val="outset" w:color="111111" w:sz="6" w:space="0"/>
            </w:tcBorders>
            <w:vAlign w:val="center"/>
          </w:tcPr>
          <w:p w14:paraId="4A577362">
            <w:pPr>
              <w:pStyle w:val="27"/>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□符合 □不符合</w:t>
            </w:r>
          </w:p>
        </w:tc>
        <w:tc>
          <w:tcPr>
            <w:tcW w:w="2631" w:type="dxa"/>
            <w:tcBorders>
              <w:top w:val="outset" w:color="111111" w:sz="6" w:space="0"/>
              <w:left w:val="outset" w:color="111111" w:sz="6" w:space="0"/>
              <w:bottom w:val="outset" w:color="111111" w:sz="6" w:space="0"/>
              <w:right w:val="outset" w:color="111111" w:sz="6" w:space="0"/>
            </w:tcBorders>
            <w:vAlign w:val="center"/>
          </w:tcPr>
          <w:p w14:paraId="0CE49CDE">
            <w:pPr>
              <w:pStyle w:val="27"/>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见</w:t>
            </w:r>
            <w:r>
              <w:rPr>
                <w:rStyle w:val="34"/>
                <w:rFonts w:hint="eastAsia" w:ascii="宋体" w:hAnsi="宋体" w:eastAsia="宋体" w:cs="宋体"/>
                <w:b w:val="0"/>
                <w:bCs/>
                <w:color w:val="auto"/>
                <w:sz w:val="24"/>
                <w:szCs w:val="24"/>
                <w:highlight w:val="none"/>
                <w:lang w:eastAsia="zh-CN"/>
              </w:rPr>
              <w:t>响应文件</w:t>
            </w:r>
            <w:r>
              <w:rPr>
                <w:rStyle w:val="34"/>
                <w:rFonts w:hint="eastAsia" w:ascii="宋体" w:hAnsi="宋体" w:eastAsia="宋体" w:cs="宋体"/>
                <w:b w:val="0"/>
                <w:bCs/>
                <w:color w:val="auto"/>
                <w:sz w:val="24"/>
                <w:szCs w:val="24"/>
                <w:highlight w:val="none"/>
              </w:rPr>
              <w:t>第（）页</w:t>
            </w:r>
          </w:p>
        </w:tc>
      </w:tr>
      <w:tr w14:paraId="0B1F88C5">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391" w:type="dxa"/>
            <w:vMerge w:val="continue"/>
            <w:tcBorders>
              <w:top w:val="single" w:color="auto" w:sz="4" w:space="0"/>
              <w:left w:val="outset" w:color="111111" w:sz="6" w:space="0"/>
              <w:bottom w:val="single" w:color="auto" w:sz="4" w:space="0"/>
              <w:right w:val="outset" w:color="111111" w:sz="6" w:space="0"/>
            </w:tcBorders>
            <w:vAlign w:val="center"/>
          </w:tcPr>
          <w:p w14:paraId="31547C5F">
            <w:pPr>
              <w:pStyle w:val="27"/>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4"/>
                <w:rFonts w:hint="eastAsia" w:ascii="宋体" w:hAnsi="宋体" w:eastAsia="宋体" w:cs="宋体"/>
                <w:b w:val="0"/>
                <w:bCs/>
                <w:color w:val="auto"/>
                <w:sz w:val="24"/>
                <w:szCs w:val="24"/>
                <w:highlight w:val="none"/>
              </w:rPr>
            </w:pPr>
          </w:p>
        </w:tc>
        <w:tc>
          <w:tcPr>
            <w:tcW w:w="2785" w:type="dxa"/>
            <w:tcBorders>
              <w:top w:val="outset" w:color="111111" w:sz="6" w:space="0"/>
              <w:left w:val="outset" w:color="111111" w:sz="6" w:space="0"/>
              <w:bottom w:val="outset" w:color="111111" w:sz="6" w:space="0"/>
              <w:right w:val="outset" w:color="111111" w:sz="6" w:space="0"/>
            </w:tcBorders>
            <w:vAlign w:val="center"/>
          </w:tcPr>
          <w:p w14:paraId="15A2EFB4">
            <w:pPr>
              <w:pStyle w:val="27"/>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4"/>
                <w:rFonts w:hint="eastAsia" w:ascii="宋体" w:hAnsi="宋体" w:eastAsia="宋体" w:cs="宋体"/>
                <w:b w:val="0"/>
                <w:bCs/>
                <w:color w:val="auto"/>
                <w:sz w:val="24"/>
                <w:szCs w:val="24"/>
                <w:highlight w:val="none"/>
              </w:rPr>
            </w:pPr>
          </w:p>
        </w:tc>
        <w:tc>
          <w:tcPr>
            <w:tcW w:w="2280" w:type="dxa"/>
            <w:tcBorders>
              <w:top w:val="outset" w:color="111111" w:sz="6" w:space="0"/>
              <w:left w:val="outset" w:color="111111" w:sz="6" w:space="0"/>
              <w:bottom w:val="outset" w:color="111111" w:sz="6" w:space="0"/>
              <w:right w:val="outset" w:color="111111" w:sz="6" w:space="0"/>
            </w:tcBorders>
            <w:vAlign w:val="center"/>
          </w:tcPr>
          <w:p w14:paraId="52BC6671">
            <w:pPr>
              <w:pStyle w:val="27"/>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□符合 □不符合</w:t>
            </w:r>
          </w:p>
        </w:tc>
        <w:tc>
          <w:tcPr>
            <w:tcW w:w="2631" w:type="dxa"/>
            <w:tcBorders>
              <w:top w:val="outset" w:color="111111" w:sz="6" w:space="0"/>
              <w:left w:val="outset" w:color="111111" w:sz="6" w:space="0"/>
              <w:bottom w:val="outset" w:color="111111" w:sz="6" w:space="0"/>
              <w:right w:val="outset" w:color="111111" w:sz="6" w:space="0"/>
            </w:tcBorders>
            <w:vAlign w:val="center"/>
          </w:tcPr>
          <w:p w14:paraId="6DFA8B77">
            <w:pPr>
              <w:pStyle w:val="27"/>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见</w:t>
            </w:r>
            <w:r>
              <w:rPr>
                <w:rStyle w:val="34"/>
                <w:rFonts w:hint="eastAsia" w:ascii="宋体" w:hAnsi="宋体" w:eastAsia="宋体" w:cs="宋体"/>
                <w:b w:val="0"/>
                <w:bCs/>
                <w:color w:val="auto"/>
                <w:sz w:val="24"/>
                <w:szCs w:val="24"/>
                <w:highlight w:val="none"/>
                <w:lang w:eastAsia="zh-CN"/>
              </w:rPr>
              <w:t>响应文件</w:t>
            </w:r>
            <w:r>
              <w:rPr>
                <w:rStyle w:val="34"/>
                <w:rFonts w:hint="eastAsia" w:ascii="宋体" w:hAnsi="宋体" w:eastAsia="宋体" w:cs="宋体"/>
                <w:b w:val="0"/>
                <w:bCs/>
                <w:color w:val="auto"/>
                <w:sz w:val="24"/>
                <w:szCs w:val="24"/>
                <w:highlight w:val="none"/>
              </w:rPr>
              <w:t>第（）页</w:t>
            </w:r>
          </w:p>
        </w:tc>
      </w:tr>
      <w:tr w14:paraId="39C90532">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391" w:type="dxa"/>
            <w:vMerge w:val="continue"/>
            <w:tcBorders>
              <w:top w:val="single" w:color="auto" w:sz="4" w:space="0"/>
              <w:left w:val="outset" w:color="111111" w:sz="6" w:space="0"/>
              <w:bottom w:val="single" w:color="auto" w:sz="4" w:space="0"/>
              <w:right w:val="outset" w:color="111111" w:sz="6" w:space="0"/>
            </w:tcBorders>
            <w:vAlign w:val="center"/>
          </w:tcPr>
          <w:p w14:paraId="64A25872">
            <w:pPr>
              <w:pStyle w:val="27"/>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4"/>
                <w:rFonts w:hint="eastAsia" w:ascii="宋体" w:hAnsi="宋体" w:eastAsia="宋体" w:cs="宋体"/>
                <w:b w:val="0"/>
                <w:bCs/>
                <w:color w:val="auto"/>
                <w:sz w:val="24"/>
                <w:szCs w:val="24"/>
                <w:highlight w:val="none"/>
              </w:rPr>
            </w:pPr>
          </w:p>
        </w:tc>
        <w:tc>
          <w:tcPr>
            <w:tcW w:w="2785" w:type="dxa"/>
            <w:tcBorders>
              <w:top w:val="outset" w:color="111111" w:sz="6" w:space="0"/>
              <w:left w:val="outset" w:color="111111" w:sz="6" w:space="0"/>
              <w:bottom w:val="outset" w:color="111111" w:sz="6" w:space="0"/>
              <w:right w:val="outset" w:color="111111" w:sz="6" w:space="0"/>
            </w:tcBorders>
            <w:vAlign w:val="center"/>
          </w:tcPr>
          <w:p w14:paraId="66C7B4C8">
            <w:pPr>
              <w:pStyle w:val="27"/>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4"/>
                <w:rFonts w:hint="eastAsia" w:ascii="宋体" w:hAnsi="宋体" w:eastAsia="宋体" w:cs="宋体"/>
                <w:b w:val="0"/>
                <w:bCs/>
                <w:color w:val="auto"/>
                <w:sz w:val="24"/>
                <w:szCs w:val="24"/>
                <w:highlight w:val="none"/>
              </w:rPr>
            </w:pPr>
          </w:p>
        </w:tc>
        <w:tc>
          <w:tcPr>
            <w:tcW w:w="2280" w:type="dxa"/>
            <w:tcBorders>
              <w:top w:val="outset" w:color="111111" w:sz="6" w:space="0"/>
              <w:left w:val="outset" w:color="111111" w:sz="6" w:space="0"/>
              <w:bottom w:val="outset" w:color="111111" w:sz="6" w:space="0"/>
              <w:right w:val="outset" w:color="111111" w:sz="6" w:space="0"/>
            </w:tcBorders>
            <w:vAlign w:val="center"/>
          </w:tcPr>
          <w:p w14:paraId="797BE00A">
            <w:pPr>
              <w:pStyle w:val="27"/>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□符合 □不符合</w:t>
            </w:r>
          </w:p>
        </w:tc>
        <w:tc>
          <w:tcPr>
            <w:tcW w:w="2631" w:type="dxa"/>
            <w:tcBorders>
              <w:top w:val="outset" w:color="111111" w:sz="6" w:space="0"/>
              <w:left w:val="outset" w:color="111111" w:sz="6" w:space="0"/>
              <w:bottom w:val="outset" w:color="111111" w:sz="6" w:space="0"/>
              <w:right w:val="outset" w:color="111111" w:sz="6" w:space="0"/>
            </w:tcBorders>
            <w:vAlign w:val="center"/>
          </w:tcPr>
          <w:p w14:paraId="5D4AC70C">
            <w:pPr>
              <w:pStyle w:val="27"/>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见</w:t>
            </w:r>
            <w:r>
              <w:rPr>
                <w:rStyle w:val="34"/>
                <w:rFonts w:hint="eastAsia" w:ascii="宋体" w:hAnsi="宋体" w:eastAsia="宋体" w:cs="宋体"/>
                <w:b w:val="0"/>
                <w:bCs/>
                <w:color w:val="auto"/>
                <w:sz w:val="24"/>
                <w:szCs w:val="24"/>
                <w:highlight w:val="none"/>
                <w:lang w:eastAsia="zh-CN"/>
              </w:rPr>
              <w:t>响应文件</w:t>
            </w:r>
            <w:r>
              <w:rPr>
                <w:rStyle w:val="34"/>
                <w:rFonts w:hint="eastAsia" w:ascii="宋体" w:hAnsi="宋体" w:eastAsia="宋体" w:cs="宋体"/>
                <w:b w:val="0"/>
                <w:bCs/>
                <w:color w:val="auto"/>
                <w:sz w:val="24"/>
                <w:szCs w:val="24"/>
                <w:highlight w:val="none"/>
              </w:rPr>
              <w:t>第（）页</w:t>
            </w:r>
          </w:p>
        </w:tc>
      </w:tr>
      <w:tr w14:paraId="65D8256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391" w:type="dxa"/>
            <w:vMerge w:val="continue"/>
            <w:tcBorders>
              <w:top w:val="single" w:color="auto" w:sz="4" w:space="0"/>
              <w:left w:val="outset" w:color="111111" w:sz="6" w:space="0"/>
              <w:bottom w:val="single" w:color="auto" w:sz="4" w:space="0"/>
              <w:right w:val="outset" w:color="111111" w:sz="6" w:space="0"/>
            </w:tcBorders>
            <w:vAlign w:val="center"/>
          </w:tcPr>
          <w:p w14:paraId="10717234">
            <w:pPr>
              <w:pStyle w:val="27"/>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4"/>
                <w:rFonts w:hint="eastAsia" w:ascii="宋体" w:hAnsi="宋体" w:eastAsia="宋体" w:cs="宋体"/>
                <w:b w:val="0"/>
                <w:bCs/>
                <w:color w:val="auto"/>
                <w:sz w:val="24"/>
                <w:szCs w:val="24"/>
                <w:highlight w:val="none"/>
              </w:rPr>
            </w:pPr>
          </w:p>
        </w:tc>
        <w:tc>
          <w:tcPr>
            <w:tcW w:w="2785" w:type="dxa"/>
            <w:tcBorders>
              <w:top w:val="outset" w:color="111111" w:sz="6" w:space="0"/>
              <w:left w:val="outset" w:color="111111" w:sz="6" w:space="0"/>
              <w:bottom w:val="outset" w:color="111111" w:sz="6" w:space="0"/>
              <w:right w:val="outset" w:color="111111" w:sz="6" w:space="0"/>
            </w:tcBorders>
            <w:vAlign w:val="center"/>
          </w:tcPr>
          <w:p w14:paraId="1CE1EEEF">
            <w:pPr>
              <w:pStyle w:val="27"/>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4"/>
                <w:rFonts w:hint="eastAsia" w:ascii="宋体" w:hAnsi="宋体" w:eastAsia="宋体" w:cs="宋体"/>
                <w:b w:val="0"/>
                <w:bCs/>
                <w:color w:val="auto"/>
                <w:sz w:val="24"/>
                <w:szCs w:val="24"/>
                <w:highlight w:val="none"/>
              </w:rPr>
            </w:pPr>
          </w:p>
        </w:tc>
        <w:tc>
          <w:tcPr>
            <w:tcW w:w="2280" w:type="dxa"/>
            <w:tcBorders>
              <w:top w:val="outset" w:color="111111" w:sz="6" w:space="0"/>
              <w:left w:val="outset" w:color="111111" w:sz="6" w:space="0"/>
              <w:bottom w:val="outset" w:color="111111" w:sz="6" w:space="0"/>
              <w:right w:val="outset" w:color="111111" w:sz="6" w:space="0"/>
            </w:tcBorders>
            <w:vAlign w:val="center"/>
          </w:tcPr>
          <w:p w14:paraId="3CE976FA">
            <w:pPr>
              <w:pStyle w:val="27"/>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□符合 □不符合</w:t>
            </w:r>
          </w:p>
        </w:tc>
        <w:tc>
          <w:tcPr>
            <w:tcW w:w="2631" w:type="dxa"/>
            <w:tcBorders>
              <w:top w:val="outset" w:color="111111" w:sz="6" w:space="0"/>
              <w:left w:val="outset" w:color="111111" w:sz="6" w:space="0"/>
              <w:bottom w:val="outset" w:color="111111" w:sz="6" w:space="0"/>
              <w:right w:val="outset" w:color="111111" w:sz="6" w:space="0"/>
            </w:tcBorders>
            <w:vAlign w:val="center"/>
          </w:tcPr>
          <w:p w14:paraId="4BC8E012">
            <w:pPr>
              <w:pStyle w:val="27"/>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见</w:t>
            </w:r>
            <w:r>
              <w:rPr>
                <w:rStyle w:val="34"/>
                <w:rFonts w:hint="eastAsia" w:ascii="宋体" w:hAnsi="宋体" w:eastAsia="宋体" w:cs="宋体"/>
                <w:b w:val="0"/>
                <w:bCs/>
                <w:color w:val="auto"/>
                <w:sz w:val="24"/>
                <w:szCs w:val="24"/>
                <w:highlight w:val="none"/>
                <w:lang w:eastAsia="zh-CN"/>
              </w:rPr>
              <w:t>响应文件</w:t>
            </w:r>
            <w:r>
              <w:rPr>
                <w:rStyle w:val="34"/>
                <w:rFonts w:hint="eastAsia" w:ascii="宋体" w:hAnsi="宋体" w:eastAsia="宋体" w:cs="宋体"/>
                <w:b w:val="0"/>
                <w:bCs/>
                <w:color w:val="auto"/>
                <w:sz w:val="24"/>
                <w:szCs w:val="24"/>
                <w:highlight w:val="none"/>
              </w:rPr>
              <w:t>第（）页</w:t>
            </w:r>
          </w:p>
        </w:tc>
      </w:tr>
      <w:tr w14:paraId="1789C90B">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391" w:type="dxa"/>
            <w:vMerge w:val="continue"/>
            <w:tcBorders>
              <w:top w:val="single" w:color="auto" w:sz="4" w:space="0"/>
              <w:left w:val="outset" w:color="111111" w:sz="6" w:space="0"/>
              <w:bottom w:val="single" w:color="auto" w:sz="4" w:space="0"/>
              <w:right w:val="outset" w:color="111111" w:sz="6" w:space="0"/>
            </w:tcBorders>
            <w:vAlign w:val="center"/>
          </w:tcPr>
          <w:p w14:paraId="4B83D9EA">
            <w:pPr>
              <w:pStyle w:val="27"/>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4"/>
                <w:rFonts w:hint="eastAsia" w:ascii="宋体" w:hAnsi="宋体" w:eastAsia="宋体" w:cs="宋体"/>
                <w:b w:val="0"/>
                <w:bCs/>
                <w:color w:val="auto"/>
                <w:sz w:val="24"/>
                <w:szCs w:val="24"/>
                <w:highlight w:val="none"/>
              </w:rPr>
            </w:pPr>
          </w:p>
        </w:tc>
        <w:tc>
          <w:tcPr>
            <w:tcW w:w="2785" w:type="dxa"/>
            <w:tcBorders>
              <w:top w:val="outset" w:color="111111" w:sz="6" w:space="0"/>
              <w:left w:val="outset" w:color="111111" w:sz="6" w:space="0"/>
              <w:bottom w:val="outset" w:color="111111" w:sz="6" w:space="0"/>
              <w:right w:val="outset" w:color="111111" w:sz="6" w:space="0"/>
            </w:tcBorders>
            <w:vAlign w:val="center"/>
          </w:tcPr>
          <w:p w14:paraId="328BEC46">
            <w:pPr>
              <w:pStyle w:val="27"/>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4"/>
                <w:rFonts w:hint="eastAsia" w:ascii="宋体" w:hAnsi="宋体" w:eastAsia="宋体" w:cs="宋体"/>
                <w:b w:val="0"/>
                <w:bCs/>
                <w:color w:val="auto"/>
                <w:sz w:val="24"/>
                <w:szCs w:val="24"/>
                <w:highlight w:val="none"/>
              </w:rPr>
            </w:pPr>
          </w:p>
        </w:tc>
        <w:tc>
          <w:tcPr>
            <w:tcW w:w="2280" w:type="dxa"/>
            <w:tcBorders>
              <w:top w:val="outset" w:color="111111" w:sz="6" w:space="0"/>
              <w:left w:val="outset" w:color="111111" w:sz="6" w:space="0"/>
              <w:bottom w:val="outset" w:color="111111" w:sz="6" w:space="0"/>
              <w:right w:val="outset" w:color="111111" w:sz="6" w:space="0"/>
            </w:tcBorders>
            <w:vAlign w:val="center"/>
          </w:tcPr>
          <w:p w14:paraId="3FABD4A5">
            <w:pPr>
              <w:pStyle w:val="27"/>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□符合 □不符合</w:t>
            </w:r>
          </w:p>
        </w:tc>
        <w:tc>
          <w:tcPr>
            <w:tcW w:w="2631" w:type="dxa"/>
            <w:tcBorders>
              <w:top w:val="outset" w:color="111111" w:sz="6" w:space="0"/>
              <w:left w:val="outset" w:color="111111" w:sz="6" w:space="0"/>
              <w:bottom w:val="outset" w:color="111111" w:sz="6" w:space="0"/>
              <w:right w:val="outset" w:color="111111" w:sz="6" w:space="0"/>
            </w:tcBorders>
            <w:vAlign w:val="center"/>
          </w:tcPr>
          <w:p w14:paraId="3DA560D1">
            <w:pPr>
              <w:pStyle w:val="27"/>
              <w:keepNext w:val="0"/>
              <w:keepLines w:val="0"/>
              <w:pageBreakBefore w:val="0"/>
              <w:widowControl/>
              <w:shd w:val="clear"/>
              <w:kinsoku/>
              <w:wordWrap/>
              <w:overflowPunct/>
              <w:topLinePunct w:val="0"/>
              <w:autoSpaceDE/>
              <w:autoSpaceDN/>
              <w:bidi w:val="0"/>
              <w:adjustRightInd/>
              <w:snapToGrid/>
              <w:spacing w:before="75" w:beforeAutospacing="0" w:after="75" w:afterAutospacing="0" w:line="240" w:lineRule="auto"/>
              <w:textAlignment w:val="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见</w:t>
            </w:r>
            <w:r>
              <w:rPr>
                <w:rStyle w:val="34"/>
                <w:rFonts w:hint="eastAsia" w:ascii="宋体" w:hAnsi="宋体" w:eastAsia="宋体" w:cs="宋体"/>
                <w:b w:val="0"/>
                <w:bCs/>
                <w:color w:val="auto"/>
                <w:sz w:val="24"/>
                <w:szCs w:val="24"/>
                <w:highlight w:val="none"/>
                <w:lang w:eastAsia="zh-CN"/>
              </w:rPr>
              <w:t>响应文件</w:t>
            </w:r>
            <w:r>
              <w:rPr>
                <w:rStyle w:val="34"/>
                <w:rFonts w:hint="eastAsia" w:ascii="宋体" w:hAnsi="宋体" w:eastAsia="宋体" w:cs="宋体"/>
                <w:b w:val="0"/>
                <w:bCs/>
                <w:color w:val="auto"/>
                <w:sz w:val="24"/>
                <w:szCs w:val="24"/>
                <w:highlight w:val="none"/>
              </w:rPr>
              <w:t>第（）页</w:t>
            </w:r>
          </w:p>
        </w:tc>
      </w:tr>
    </w:tbl>
    <w:p w14:paraId="5F24FEF8">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注：以上材料将作为</w:t>
      </w:r>
      <w:r>
        <w:rPr>
          <w:rStyle w:val="34"/>
          <w:rFonts w:hint="eastAsia" w:ascii="宋体" w:hAnsi="宋体" w:eastAsia="宋体" w:cs="宋体"/>
          <w:b w:val="0"/>
          <w:bCs/>
          <w:color w:val="auto"/>
          <w:sz w:val="24"/>
          <w:szCs w:val="24"/>
          <w:highlight w:val="none"/>
          <w:lang w:eastAsia="zh-CN"/>
        </w:rPr>
        <w:t>供应商</w:t>
      </w:r>
      <w:r>
        <w:rPr>
          <w:rStyle w:val="34"/>
          <w:rFonts w:hint="eastAsia" w:ascii="宋体" w:hAnsi="宋体" w:eastAsia="宋体" w:cs="宋体"/>
          <w:b w:val="0"/>
          <w:bCs/>
          <w:color w:val="auto"/>
          <w:sz w:val="24"/>
          <w:szCs w:val="24"/>
          <w:highlight w:val="none"/>
        </w:rPr>
        <w:t>有效性审核的重要内容之一，</w:t>
      </w:r>
      <w:r>
        <w:rPr>
          <w:rStyle w:val="34"/>
          <w:rFonts w:hint="eastAsia" w:ascii="宋体" w:hAnsi="宋体" w:eastAsia="宋体" w:cs="宋体"/>
          <w:b w:val="0"/>
          <w:bCs/>
          <w:color w:val="auto"/>
          <w:sz w:val="24"/>
          <w:szCs w:val="24"/>
          <w:highlight w:val="none"/>
          <w:lang w:eastAsia="zh-CN"/>
        </w:rPr>
        <w:t>供应商</w:t>
      </w:r>
      <w:r>
        <w:rPr>
          <w:rStyle w:val="34"/>
          <w:rFonts w:hint="eastAsia" w:ascii="宋体" w:hAnsi="宋体" w:eastAsia="宋体" w:cs="宋体"/>
          <w:b w:val="0"/>
          <w:bCs/>
          <w:color w:val="auto"/>
          <w:sz w:val="24"/>
          <w:szCs w:val="24"/>
          <w:highlight w:val="none"/>
        </w:rPr>
        <w:t>必须严格按照其内容及序列要求在</w:t>
      </w:r>
      <w:r>
        <w:rPr>
          <w:rStyle w:val="34"/>
          <w:rFonts w:hint="eastAsia" w:ascii="宋体" w:hAnsi="宋体" w:eastAsia="宋体" w:cs="宋体"/>
          <w:b w:val="0"/>
          <w:bCs/>
          <w:color w:val="auto"/>
          <w:sz w:val="24"/>
          <w:szCs w:val="24"/>
          <w:highlight w:val="none"/>
          <w:lang w:eastAsia="zh-CN"/>
        </w:rPr>
        <w:t>响应文件</w:t>
      </w:r>
      <w:r>
        <w:rPr>
          <w:rStyle w:val="34"/>
          <w:rFonts w:hint="eastAsia" w:ascii="宋体" w:hAnsi="宋体" w:eastAsia="宋体" w:cs="宋体"/>
          <w:b w:val="0"/>
          <w:bCs/>
          <w:color w:val="auto"/>
          <w:sz w:val="24"/>
          <w:szCs w:val="24"/>
          <w:highlight w:val="none"/>
        </w:rPr>
        <w:t>中对应如实提供，对资格性和符合性证明文件的任何缺漏和不符合项将会直接导致无效投标！</w:t>
      </w:r>
      <w:r>
        <w:rPr>
          <w:rStyle w:val="34"/>
          <w:rFonts w:hint="eastAsia" w:ascii="宋体" w:hAnsi="宋体" w:eastAsia="宋体" w:cs="宋体"/>
          <w:b w:val="0"/>
          <w:bCs/>
          <w:color w:val="auto"/>
          <w:sz w:val="24"/>
          <w:szCs w:val="24"/>
          <w:highlight w:val="none"/>
          <w:lang w:eastAsia="zh-CN"/>
        </w:rPr>
        <w:t>供应商</w:t>
      </w:r>
      <w:r>
        <w:rPr>
          <w:rStyle w:val="34"/>
          <w:rFonts w:hint="eastAsia" w:ascii="宋体" w:hAnsi="宋体" w:eastAsia="宋体" w:cs="宋体"/>
          <w:b w:val="0"/>
          <w:bCs/>
          <w:color w:val="auto"/>
          <w:sz w:val="24"/>
          <w:szCs w:val="24"/>
          <w:highlight w:val="none"/>
        </w:rPr>
        <w:t>根据自查结论在对应的□打“√”。</w:t>
      </w:r>
    </w:p>
    <w:p w14:paraId="22F8393A">
      <w:pPr>
        <w:shd w:val="clear"/>
        <w:tabs>
          <w:tab w:val="left" w:pos="6300"/>
        </w:tabs>
        <w:snapToGrid w:val="0"/>
        <w:spacing w:line="360" w:lineRule="auto"/>
        <w:jc w:val="both"/>
        <w:rPr>
          <w:rFonts w:hint="eastAsia" w:ascii="宋体" w:hAnsi="宋体" w:eastAsia="宋体" w:cs="宋体"/>
          <w:b/>
          <w:bCs/>
          <w:color w:val="auto"/>
          <w:sz w:val="28"/>
          <w:szCs w:val="28"/>
          <w:highlight w:val="none"/>
          <w:lang w:eastAsia="zh-CN"/>
        </w:rPr>
      </w:pPr>
    </w:p>
    <w:p w14:paraId="13980AAB">
      <w:pPr>
        <w:shd w:val="clear"/>
        <w:tabs>
          <w:tab w:val="left" w:pos="6300"/>
        </w:tabs>
        <w:snapToGrid w:val="0"/>
        <w:spacing w:line="360" w:lineRule="auto"/>
        <w:jc w:val="center"/>
        <w:outlineLvl w:val="2"/>
        <w:rPr>
          <w:rFonts w:hint="eastAsia" w:ascii="宋体" w:hAnsi="宋体" w:eastAsia="宋体" w:cs="宋体"/>
          <w:b/>
          <w:bCs/>
          <w:color w:val="auto"/>
          <w:sz w:val="28"/>
          <w:szCs w:val="28"/>
          <w:highlight w:val="none"/>
          <w:lang w:eastAsia="zh-CN"/>
        </w:rPr>
      </w:pPr>
    </w:p>
    <w:p w14:paraId="5A24487A">
      <w:pPr>
        <w:shd w:val="clear"/>
        <w:tabs>
          <w:tab w:val="left" w:pos="6300"/>
        </w:tabs>
        <w:snapToGrid w:val="0"/>
        <w:spacing w:line="360" w:lineRule="auto"/>
        <w:jc w:val="both"/>
        <w:outlineLvl w:val="2"/>
        <w:rPr>
          <w:rFonts w:hint="eastAsia" w:ascii="宋体" w:hAnsi="宋体" w:eastAsia="宋体" w:cs="宋体"/>
          <w:b/>
          <w:bCs/>
          <w:color w:val="auto"/>
          <w:sz w:val="28"/>
          <w:szCs w:val="28"/>
          <w:highlight w:val="none"/>
          <w:lang w:eastAsia="zh-CN"/>
        </w:rPr>
      </w:pPr>
    </w:p>
    <w:p w14:paraId="6C4A9C64">
      <w:pPr>
        <w:shd w:val="clear"/>
        <w:tabs>
          <w:tab w:val="left" w:pos="6300"/>
        </w:tabs>
        <w:snapToGrid w:val="0"/>
        <w:spacing w:line="360" w:lineRule="auto"/>
        <w:jc w:val="center"/>
        <w:outlineLvl w:val="2"/>
        <w:rPr>
          <w:rFonts w:hint="eastAsia" w:ascii="宋体" w:hAnsi="宋体" w:eastAsia="宋体" w:cs="宋体"/>
          <w:color w:val="auto"/>
          <w:sz w:val="24"/>
          <w:szCs w:val="24"/>
          <w:highlight w:val="none"/>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3</w:t>
      </w:r>
      <w:r>
        <w:rPr>
          <w:rFonts w:hint="eastAsia" w:ascii="宋体" w:hAnsi="宋体" w:eastAsia="宋体" w:cs="宋体"/>
          <w:b/>
          <w:bCs/>
          <w:color w:val="auto"/>
          <w:sz w:val="28"/>
          <w:szCs w:val="28"/>
          <w:highlight w:val="none"/>
          <w:lang w:eastAsia="zh-CN"/>
        </w:rPr>
        <w:t>）符合参加政府采购活动应当具备的一般条件的承诺函</w:t>
      </w:r>
    </w:p>
    <w:p w14:paraId="6B81DEB2">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u w:val="single"/>
          <w:lang w:val="en-US" w:eastAsia="zh-CN"/>
        </w:rPr>
        <w:t xml:space="preserve">  致（</w:t>
      </w:r>
      <w:r>
        <w:rPr>
          <w:rFonts w:hint="eastAsia" w:ascii="宋体" w:hAnsi="宋体" w:cs="宋体"/>
          <w:color w:val="auto"/>
          <w:sz w:val="24"/>
          <w:u w:val="single"/>
          <w:lang w:val="en-US" w:eastAsia="zh-CN"/>
        </w:rPr>
        <w:t>采购</w:t>
      </w:r>
      <w:r>
        <w:rPr>
          <w:rFonts w:hint="eastAsia" w:ascii="宋体" w:hAnsi="宋体" w:eastAsia="宋体" w:cs="宋体"/>
          <w:color w:val="auto"/>
          <w:sz w:val="24"/>
          <w:u w:val="single"/>
          <w:lang w:val="en-US" w:eastAsia="zh-CN"/>
        </w:rPr>
        <w:t xml:space="preserve">人）、（采购代理机构）  </w:t>
      </w:r>
      <w:r>
        <w:rPr>
          <w:rFonts w:hint="eastAsia" w:ascii="宋体" w:hAnsi="宋体" w:eastAsia="宋体" w:cs="宋体"/>
          <w:color w:val="auto"/>
          <w:sz w:val="24"/>
        </w:rPr>
        <w:t>：</w:t>
      </w:r>
    </w:p>
    <w:p w14:paraId="56EAB56B">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我方参与</w:t>
      </w:r>
      <w:r>
        <w:rPr>
          <w:rFonts w:hint="eastAsia" w:ascii="宋体" w:hAnsi="宋体" w:eastAsia="宋体" w:cs="宋体"/>
          <w:color w:val="auto"/>
          <w:sz w:val="24"/>
          <w:u w:val="single"/>
          <w:lang w:val="en-US" w:eastAsia="zh-CN"/>
        </w:rPr>
        <w:t xml:space="preserve">    （项目名称）     </w:t>
      </w:r>
      <w:r>
        <w:rPr>
          <w:rFonts w:hint="eastAsia" w:ascii="宋体" w:hAnsi="宋体" w:eastAsia="宋体" w:cs="宋体"/>
          <w:color w:val="auto"/>
          <w:sz w:val="24"/>
        </w:rPr>
        <w:t>（</w:t>
      </w:r>
      <w:r>
        <w:rPr>
          <w:rFonts w:hint="eastAsia" w:ascii="宋体" w:hAnsi="宋体" w:cs="宋体"/>
          <w:color w:val="auto"/>
          <w:sz w:val="24"/>
          <w:lang w:val="en-US" w:eastAsia="zh-CN"/>
        </w:rPr>
        <w:t>项目</w:t>
      </w:r>
      <w:r>
        <w:rPr>
          <w:rFonts w:hint="eastAsia" w:ascii="宋体" w:hAnsi="宋体" w:eastAsia="宋体" w:cs="宋体"/>
          <w:color w:val="auto"/>
          <w:sz w:val="24"/>
        </w:rPr>
        <w:t>编号:</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）政府采购活动，郑重承诺：</w:t>
      </w:r>
    </w:p>
    <w:p w14:paraId="5D998D56">
      <w:pPr>
        <w:snapToGrid w:val="0"/>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（一）具备《中华人民共和国政府采购法》第二十二条第一款规定的条件：</w:t>
      </w:r>
    </w:p>
    <w:p w14:paraId="64A0B0CD">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1、具有独立承担民事责任的能力（如</w:t>
      </w:r>
      <w:r>
        <w:rPr>
          <w:rFonts w:hint="eastAsia" w:ascii="宋体" w:hAnsi="宋体" w:cs="宋体"/>
          <w:color w:val="auto"/>
          <w:sz w:val="24"/>
          <w:lang w:val="en-US" w:eastAsia="zh-CN"/>
        </w:rPr>
        <w:t>供应商</w:t>
      </w:r>
      <w:r>
        <w:rPr>
          <w:rFonts w:hint="eastAsia" w:ascii="宋体" w:hAnsi="宋体" w:eastAsia="宋体" w:cs="宋体"/>
          <w:color w:val="auto"/>
          <w:sz w:val="24"/>
        </w:rPr>
        <w:t>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0088BBFA">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2、具有良好的商业信誉和健全的财务会计制度； </w:t>
      </w:r>
    </w:p>
    <w:p w14:paraId="4EB6CDFD">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3、具有履行合同所必需的设备和专业技术能力；</w:t>
      </w:r>
    </w:p>
    <w:p w14:paraId="263F328D">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4、有依法缴纳税收和社会保障资金的良好记录；</w:t>
      </w:r>
    </w:p>
    <w:p w14:paraId="10CCCCCB">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5、参加政府采购活动前三年内，在经营活动中没有重大违法记录；</w:t>
      </w:r>
    </w:p>
    <w:p w14:paraId="09E1DC1A">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6、具有法律、行政法规规定的其他条件。</w:t>
      </w:r>
    </w:p>
    <w:p w14:paraId="51E5F05B">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（二）未被信用中国（www.creditchina.gov.cn)、中国政府采购网（www.ccgp.gov.cn）列入失信被执行人、重大税收违法案件当事人名单、政府采购严重违法失信行为记录名单。</w:t>
      </w:r>
    </w:p>
    <w:p w14:paraId="18BBE129">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（三）不存在以下情况：</w:t>
      </w:r>
    </w:p>
    <w:p w14:paraId="7D380839">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1、单位负责人为同一人或者存在直接控股、管理关系的不同供应商参加同一合同项下的政府采购活动的；</w:t>
      </w:r>
    </w:p>
    <w:p w14:paraId="058948C4">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2、为采购项目提供整体设计、规范编制或者项目管理、监理、检测等服务后再参加该采购项目的其他采购活动的。</w:t>
      </w:r>
    </w:p>
    <w:p w14:paraId="030460FA">
      <w:pPr>
        <w:snapToGrid w:val="0"/>
        <w:spacing w:line="360" w:lineRule="auto"/>
        <w:ind w:firstLine="5520" w:firstLineChars="2300"/>
        <w:rPr>
          <w:rFonts w:hint="eastAsia" w:ascii="宋体" w:hAnsi="宋体" w:eastAsia="宋体" w:cs="宋体"/>
          <w:color w:val="auto"/>
          <w:kern w:val="0"/>
          <w:sz w:val="24"/>
          <w:lang w:val="zh-CN"/>
        </w:rPr>
      </w:pPr>
    </w:p>
    <w:p w14:paraId="504605F7">
      <w:pPr>
        <w:snapToGrid w:val="0"/>
        <w:spacing w:line="360" w:lineRule="auto"/>
        <w:ind w:firstLine="5520" w:firstLineChars="2300"/>
        <w:rPr>
          <w:rFonts w:hint="eastAsia" w:ascii="宋体" w:hAnsi="宋体" w:eastAsia="宋体" w:cs="宋体"/>
          <w:color w:val="auto"/>
          <w:kern w:val="0"/>
          <w:sz w:val="24"/>
        </w:rPr>
      </w:pPr>
      <w:r>
        <w:rPr>
          <w:rFonts w:hint="eastAsia" w:ascii="宋体" w:hAnsi="宋体" w:cs="宋体"/>
          <w:color w:val="auto"/>
          <w:kern w:val="0"/>
          <w:sz w:val="24"/>
          <w:lang w:val="en-US" w:eastAsia="zh-CN"/>
        </w:rPr>
        <w:t>供应商</w:t>
      </w:r>
      <w:r>
        <w:rPr>
          <w:rFonts w:hint="eastAsia" w:ascii="宋体" w:hAnsi="宋体" w:eastAsia="宋体" w:cs="宋体"/>
          <w:color w:val="auto"/>
          <w:kern w:val="0"/>
          <w:sz w:val="24"/>
          <w:lang w:val="zh-CN"/>
        </w:rPr>
        <w:t>名称(电子签名)：</w:t>
      </w:r>
    </w:p>
    <w:p w14:paraId="372EA53C">
      <w:pPr>
        <w:pStyle w:val="27"/>
        <w:shd w:val="clear"/>
        <w:spacing w:before="75" w:beforeAutospacing="0" w:after="75" w:afterAutospacing="0" w:line="360" w:lineRule="auto"/>
        <w:jc w:val="both"/>
        <w:rPr>
          <w:rStyle w:val="34"/>
          <w:rFonts w:hint="eastAsia" w:ascii="宋体" w:hAnsi="宋体" w:eastAsia="宋体" w:cs="宋体"/>
          <w:color w:val="auto"/>
          <w:sz w:val="28"/>
          <w:szCs w:val="28"/>
          <w:highlight w:val="none"/>
          <w:lang w:eastAsia="zh-CN"/>
        </w:rPr>
      </w:pPr>
      <w:r>
        <w:rPr>
          <w:rFonts w:hint="eastAsia" w:ascii="宋体" w:hAnsi="宋体" w:eastAsia="宋体" w:cs="宋体"/>
          <w:color w:val="auto"/>
          <w:kern w:val="0"/>
          <w:sz w:val="24"/>
          <w:lang w:val="zh-CN"/>
        </w:rPr>
        <w:t xml:space="preserve">                        </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 xml:space="preserve">：  年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w:t>
      </w:r>
    </w:p>
    <w:p w14:paraId="18556B77">
      <w:pPr>
        <w:pStyle w:val="150"/>
        <w:shd w:val="clear"/>
        <w:spacing w:line="360" w:lineRule="auto"/>
        <w:ind w:firstLine="0" w:firstLineChars="0"/>
        <w:jc w:val="center"/>
        <w:outlineLvl w:val="2"/>
        <w:rPr>
          <w:rFonts w:hint="eastAsia" w:ascii="宋体" w:hAnsi="宋体" w:eastAsia="宋体" w:cs="宋体"/>
          <w:b/>
          <w:bCs/>
          <w:color w:val="auto"/>
          <w:kern w:val="2"/>
          <w:sz w:val="28"/>
          <w:szCs w:val="28"/>
          <w:highlight w:val="none"/>
          <w:lang w:val="en-US" w:eastAsia="zh-CN" w:bidi="ar-SA"/>
        </w:rPr>
      </w:pPr>
    </w:p>
    <w:p w14:paraId="12A04780">
      <w:pPr>
        <w:pStyle w:val="150"/>
        <w:shd w:val="clear"/>
        <w:spacing w:line="360" w:lineRule="auto"/>
        <w:ind w:firstLine="0" w:firstLineChars="0"/>
        <w:jc w:val="center"/>
        <w:outlineLvl w:val="2"/>
        <w:rPr>
          <w:rFonts w:hint="eastAsia" w:ascii="宋体" w:hAnsi="宋体" w:eastAsia="宋体" w:cs="宋体"/>
          <w:b/>
          <w:bCs/>
          <w:color w:val="auto"/>
          <w:kern w:val="2"/>
          <w:sz w:val="28"/>
          <w:szCs w:val="28"/>
          <w:highlight w:val="none"/>
          <w:lang w:val="en-US" w:eastAsia="zh-CN" w:bidi="ar-SA"/>
        </w:rPr>
      </w:pPr>
    </w:p>
    <w:p w14:paraId="219203C7">
      <w:pPr>
        <w:pStyle w:val="150"/>
        <w:shd w:val="clear"/>
        <w:spacing w:line="360" w:lineRule="auto"/>
        <w:ind w:firstLine="0" w:firstLineChars="0"/>
        <w:jc w:val="center"/>
        <w:outlineLvl w:val="2"/>
        <w:rPr>
          <w:rFonts w:hint="eastAsia" w:ascii="宋体" w:hAnsi="宋体" w:eastAsia="宋体" w:cs="宋体"/>
          <w:b/>
          <w:bCs/>
          <w:color w:val="auto"/>
          <w:kern w:val="2"/>
          <w:sz w:val="28"/>
          <w:szCs w:val="28"/>
          <w:highlight w:val="none"/>
          <w:lang w:val="en-US" w:eastAsia="zh-CN" w:bidi="ar-SA"/>
        </w:rPr>
      </w:pPr>
    </w:p>
    <w:p w14:paraId="0068BC26">
      <w:pPr>
        <w:pStyle w:val="150"/>
        <w:shd w:val="clear"/>
        <w:spacing w:line="360" w:lineRule="auto"/>
        <w:ind w:firstLine="0" w:firstLineChars="0"/>
        <w:jc w:val="center"/>
        <w:outlineLvl w:val="2"/>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(4)无重大违法记录承诺书</w:t>
      </w:r>
    </w:p>
    <w:p w14:paraId="6DCAC853">
      <w:pPr>
        <w:widowControl/>
        <w:shd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 w:val="24"/>
          <w:szCs w:val="24"/>
          <w:highlight w:val="none"/>
        </w:rPr>
      </w:pPr>
    </w:p>
    <w:p w14:paraId="60DFCCF7">
      <w:pPr>
        <w:widowControl/>
        <w:shd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采购</w:t>
      </w:r>
      <w:r>
        <w:rPr>
          <w:rFonts w:hint="eastAsia" w:ascii="宋体" w:hAnsi="宋体" w:eastAsia="宋体" w:cs="宋体"/>
          <w:color w:val="auto"/>
          <w:sz w:val="24"/>
          <w:szCs w:val="24"/>
          <w:highlight w:val="none"/>
          <w:u w:val="single"/>
        </w:rPr>
        <w:t>人</w:t>
      </w:r>
      <w:r>
        <w:rPr>
          <w:rFonts w:hint="eastAsia" w:ascii="宋体" w:hAnsi="宋体" w:eastAsia="宋体" w:cs="宋体"/>
          <w:color w:val="auto"/>
          <w:sz w:val="24"/>
          <w:szCs w:val="24"/>
          <w:highlight w:val="none"/>
          <w:u w:val="single"/>
          <w:lang w:val="en-US" w:eastAsia="zh-CN"/>
        </w:rPr>
        <w:t>和</w:t>
      </w:r>
      <w:r>
        <w:rPr>
          <w:rFonts w:hint="eastAsia" w:ascii="宋体" w:hAnsi="宋体" w:eastAsia="宋体" w:cs="宋体"/>
          <w:color w:val="auto"/>
          <w:sz w:val="24"/>
          <w:szCs w:val="24"/>
          <w:highlight w:val="none"/>
          <w:u w:val="single"/>
        </w:rPr>
        <w:t>采购代理机构）：</w:t>
      </w:r>
    </w:p>
    <w:p w14:paraId="2530898B">
      <w:pPr>
        <w:widowControl/>
        <w:shd w:val="clear"/>
        <w:spacing w:line="360" w:lineRule="auto"/>
        <w:ind w:firstLine="480" w:firstLineChars="200"/>
        <w:jc w:val="left"/>
        <w:rPr>
          <w:rFonts w:hint="eastAsia" w:ascii="宋体" w:hAnsi="宋体" w:eastAsia="宋体" w:cs="宋体"/>
          <w:color w:val="auto"/>
          <w:sz w:val="24"/>
          <w:szCs w:val="24"/>
          <w:highlight w:val="none"/>
        </w:rPr>
      </w:pPr>
    </w:p>
    <w:p w14:paraId="541402E5">
      <w:pPr>
        <w:widowControl/>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在参加本次投标截止之日起前三年内，我公司未因违法经营受到刑事处罚或者责令停产停业、吊销许可证或者执照、较大数额罚款等行政处罚。</w:t>
      </w:r>
    </w:p>
    <w:p w14:paraId="76FC2AE1">
      <w:pPr>
        <w:widowControl/>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特此声明。</w:t>
      </w:r>
    </w:p>
    <w:p w14:paraId="4BEBEE00">
      <w:pPr>
        <w:widowControl/>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14:paraId="73F27F38">
      <w:pPr>
        <w:widowControl/>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全称（加盖公章）：</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z w:val="24"/>
          <w:szCs w:val="24"/>
          <w:highlight w:val="none"/>
          <w:u w:val="single"/>
        </w:rPr>
        <w:t> </w:t>
      </w:r>
    </w:p>
    <w:p w14:paraId="7E0265E5">
      <w:pPr>
        <w:widowControl/>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z w:val="24"/>
          <w:szCs w:val="24"/>
          <w:highlight w:val="none"/>
          <w:u w:val="single"/>
        </w:rPr>
        <w:t> </w:t>
      </w:r>
    </w:p>
    <w:p w14:paraId="4FF69F93">
      <w:pPr>
        <w:widowControl/>
        <w:shd w:val="clea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法定代表人（签字或盖章）：</w:t>
      </w:r>
      <w:r>
        <w:rPr>
          <w:rFonts w:hint="eastAsia" w:ascii="宋体" w:hAnsi="宋体" w:eastAsia="宋体" w:cs="宋体"/>
          <w:color w:val="auto"/>
          <w:sz w:val="24"/>
          <w:szCs w:val="24"/>
          <w:highlight w:val="none"/>
          <w:u w:val="single"/>
        </w:rPr>
        <w:t>           </w:t>
      </w:r>
    </w:p>
    <w:p w14:paraId="69D1D4E7">
      <w:pPr>
        <w:widowControl/>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被授权人（签字或盖章）：</w:t>
      </w:r>
      <w:r>
        <w:rPr>
          <w:rFonts w:hint="eastAsia" w:ascii="宋体" w:hAnsi="宋体" w:eastAsia="宋体" w:cs="宋体"/>
          <w:color w:val="auto"/>
          <w:sz w:val="24"/>
          <w:szCs w:val="24"/>
          <w:highlight w:val="none"/>
          <w:u w:val="single"/>
        </w:rPr>
        <w:t>            </w:t>
      </w:r>
    </w:p>
    <w:p w14:paraId="25320BFE">
      <w:pPr>
        <w:widowControl/>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手机：</w:t>
      </w:r>
      <w:r>
        <w:rPr>
          <w:rFonts w:hint="eastAsia" w:ascii="宋体" w:hAnsi="宋体" w:eastAsia="宋体" w:cs="宋体"/>
          <w:color w:val="auto"/>
          <w:sz w:val="24"/>
          <w:szCs w:val="24"/>
          <w:highlight w:val="none"/>
          <w:u w:val="single"/>
        </w:rPr>
        <w:t>   </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 </w:t>
      </w:r>
    </w:p>
    <w:p w14:paraId="3E78BA1D">
      <w:pPr>
        <w:widowControl/>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年  月   日</w:t>
      </w:r>
    </w:p>
    <w:p w14:paraId="67090761">
      <w:pPr>
        <w:pStyle w:val="27"/>
        <w:shd w:val="clear"/>
        <w:spacing w:before="75" w:beforeAutospacing="0" w:after="75" w:afterAutospacing="0" w:line="360" w:lineRule="auto"/>
        <w:jc w:val="left"/>
        <w:rPr>
          <w:rFonts w:hint="eastAsia" w:ascii="宋体" w:hAnsi="宋体" w:eastAsia="宋体" w:cs="宋体"/>
          <w:b/>
          <w:color w:val="auto"/>
          <w:sz w:val="24"/>
          <w:szCs w:val="24"/>
          <w:highlight w:val="none"/>
        </w:rPr>
      </w:pPr>
    </w:p>
    <w:p w14:paraId="5438AAC0">
      <w:pPr>
        <w:pStyle w:val="27"/>
        <w:shd w:val="clear"/>
        <w:spacing w:before="75" w:beforeAutospacing="0" w:after="75" w:afterAutospacing="0" w:line="360" w:lineRule="auto"/>
        <w:jc w:val="left"/>
        <w:rPr>
          <w:rStyle w:val="34"/>
          <w:rFonts w:hint="eastAsia" w:ascii="宋体" w:hAnsi="宋体" w:eastAsia="宋体" w:cs="宋体"/>
          <w:color w:val="auto"/>
          <w:sz w:val="28"/>
          <w:szCs w:val="28"/>
          <w:highlight w:val="none"/>
          <w:lang w:eastAsia="zh-CN"/>
        </w:rPr>
      </w:pPr>
      <w:r>
        <w:rPr>
          <w:rFonts w:hint="eastAsia" w:ascii="宋体" w:hAnsi="宋体" w:eastAsia="宋体" w:cs="宋体"/>
          <w:b/>
          <w:color w:val="auto"/>
          <w:sz w:val="24"/>
          <w:szCs w:val="24"/>
          <w:highlight w:val="none"/>
        </w:rPr>
        <w:t>说明：</w:t>
      </w:r>
      <w:r>
        <w:rPr>
          <w:rFonts w:hint="eastAsia" w:ascii="宋体" w:hAnsi="宋体" w:eastAsia="宋体" w:cs="宋体"/>
          <w:b/>
          <w:color w:val="auto"/>
          <w:sz w:val="24"/>
          <w:szCs w:val="24"/>
          <w:highlight w:val="none"/>
          <w:lang w:eastAsia="zh-CN"/>
        </w:rPr>
        <w:t>根据财库〔2022〕3号文，“较大数额罚款”认定为200万元以上的罚款，法律、行政法规以及国务院有关部门明确规定相关领域“较大数额罚款”标准高于200万元的，从其规定</w:t>
      </w:r>
      <w:r>
        <w:rPr>
          <w:rFonts w:hint="eastAsia" w:cs="宋体"/>
          <w:b/>
          <w:color w:val="auto"/>
          <w:sz w:val="24"/>
          <w:szCs w:val="24"/>
          <w:highlight w:val="none"/>
          <w:lang w:eastAsia="zh-CN"/>
        </w:rPr>
        <w:t>。</w:t>
      </w:r>
    </w:p>
    <w:p w14:paraId="7FB90A88">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lang w:eastAsia="zh-CN"/>
        </w:rPr>
      </w:pPr>
    </w:p>
    <w:p w14:paraId="27617C77">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lang w:eastAsia="zh-CN"/>
        </w:rPr>
      </w:pPr>
    </w:p>
    <w:p w14:paraId="15A3161A">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lang w:eastAsia="zh-CN"/>
        </w:rPr>
      </w:pPr>
    </w:p>
    <w:p w14:paraId="2F916116">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lang w:eastAsia="zh-CN"/>
        </w:rPr>
      </w:pPr>
    </w:p>
    <w:p w14:paraId="5A24C247">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lang w:eastAsia="zh-CN"/>
        </w:rPr>
      </w:pPr>
    </w:p>
    <w:p w14:paraId="01EAA494">
      <w:pPr>
        <w:pStyle w:val="27"/>
        <w:shd w:val="clear"/>
        <w:spacing w:before="75" w:beforeAutospacing="0" w:after="75" w:afterAutospacing="0" w:line="360" w:lineRule="auto"/>
        <w:jc w:val="both"/>
        <w:rPr>
          <w:rStyle w:val="34"/>
          <w:rFonts w:hint="eastAsia" w:ascii="宋体" w:hAnsi="宋体" w:eastAsia="宋体" w:cs="宋体"/>
          <w:color w:val="auto"/>
          <w:sz w:val="28"/>
          <w:szCs w:val="28"/>
          <w:highlight w:val="none"/>
          <w:lang w:eastAsia="zh-CN"/>
        </w:rPr>
      </w:pPr>
    </w:p>
    <w:p w14:paraId="1B164627">
      <w:pPr>
        <w:widowControl/>
        <w:shd w:val="clear"/>
        <w:spacing w:line="360" w:lineRule="auto"/>
        <w:jc w:val="center"/>
        <w:outlineLvl w:val="2"/>
        <w:rPr>
          <w:rFonts w:hint="eastAsia" w:ascii="宋体" w:hAnsi="宋体" w:eastAsia="宋体" w:cs="宋体"/>
          <w:color w:val="auto"/>
          <w:sz w:val="24"/>
          <w:highlight w:val="none"/>
        </w:rPr>
      </w:pPr>
      <w:r>
        <w:rPr>
          <w:rStyle w:val="34"/>
          <w:rFonts w:hint="eastAsia" w:ascii="宋体" w:hAnsi="宋体" w:eastAsia="宋体" w:cs="宋体"/>
          <w:color w:val="auto"/>
          <w:sz w:val="28"/>
          <w:szCs w:val="28"/>
          <w:highlight w:val="none"/>
          <w:lang w:eastAsia="zh-CN"/>
        </w:rPr>
        <w:t>（</w:t>
      </w:r>
      <w:r>
        <w:rPr>
          <w:rStyle w:val="34"/>
          <w:rFonts w:hint="eastAsia" w:ascii="宋体" w:hAnsi="宋体" w:eastAsia="宋体" w:cs="宋体"/>
          <w:color w:val="auto"/>
          <w:sz w:val="28"/>
          <w:szCs w:val="28"/>
          <w:highlight w:val="none"/>
          <w:lang w:val="en-US" w:eastAsia="zh-CN"/>
        </w:rPr>
        <w:t>5</w:t>
      </w:r>
      <w:r>
        <w:rPr>
          <w:rStyle w:val="34"/>
          <w:rFonts w:hint="eastAsia" w:ascii="宋体" w:hAnsi="宋体" w:eastAsia="宋体" w:cs="宋体"/>
          <w:color w:val="auto"/>
          <w:sz w:val="28"/>
          <w:szCs w:val="28"/>
          <w:highlight w:val="none"/>
          <w:lang w:eastAsia="zh-CN"/>
        </w:rPr>
        <w:t>）</w:t>
      </w:r>
      <w:r>
        <w:rPr>
          <w:rFonts w:hint="eastAsia" w:ascii="宋体" w:hAnsi="宋体" w:eastAsia="宋体" w:cs="宋体"/>
          <w:b/>
          <w:bCs/>
          <w:color w:val="auto"/>
          <w:sz w:val="28"/>
          <w:szCs w:val="28"/>
          <w:highlight w:val="none"/>
        </w:rPr>
        <w:t>具有履行合同所必需的设备和专业技术能力的承诺书</w:t>
      </w:r>
    </w:p>
    <w:p w14:paraId="489B9993">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致（</w:t>
      </w:r>
      <w:r>
        <w:rPr>
          <w:rFonts w:hint="eastAsia" w:ascii="宋体" w:hAnsi="宋体" w:eastAsia="宋体" w:cs="宋体"/>
          <w:color w:val="auto"/>
          <w:kern w:val="0"/>
          <w:sz w:val="24"/>
          <w:highlight w:val="none"/>
          <w:u w:val="single"/>
          <w:lang w:bidi="ar"/>
        </w:rPr>
        <w:t>采购人、采购代理机构</w:t>
      </w:r>
      <w:r>
        <w:rPr>
          <w:rFonts w:hint="eastAsia" w:ascii="宋体" w:hAnsi="宋体" w:eastAsia="宋体" w:cs="宋体"/>
          <w:color w:val="auto"/>
          <w:kern w:val="0"/>
          <w:sz w:val="24"/>
          <w:highlight w:val="none"/>
          <w:lang w:bidi="ar"/>
        </w:rPr>
        <w:t xml:space="preserve">)： </w:t>
      </w:r>
    </w:p>
    <w:p w14:paraId="2AE2413A">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我公司自愿参加由贵公司组织的</w:t>
      </w:r>
      <w:r>
        <w:rPr>
          <w:rFonts w:hint="eastAsia" w:ascii="宋体" w:hAnsi="宋体" w:eastAsia="宋体" w:cs="宋体"/>
          <w:color w:val="auto"/>
          <w:kern w:val="0"/>
          <w:sz w:val="24"/>
          <w:highlight w:val="none"/>
          <w:u w:val="single"/>
          <w:lang w:bidi="ar"/>
        </w:rPr>
        <w:t xml:space="preserve"> 采购文件编号      采购项目名称</w:t>
      </w:r>
      <w:r>
        <w:rPr>
          <w:rFonts w:hint="eastAsia" w:ascii="宋体" w:hAnsi="宋体" w:eastAsia="宋体" w:cs="宋体"/>
          <w:color w:val="auto"/>
          <w:kern w:val="0"/>
          <w:sz w:val="24"/>
          <w:highlight w:val="none"/>
          <w:lang w:bidi="ar"/>
        </w:rPr>
        <w:t xml:space="preserve">采购活动，在此郑重承诺： </w:t>
      </w:r>
    </w:p>
    <w:p w14:paraId="367937C9">
      <w:pPr>
        <w:widowControl/>
        <w:shd w:val="clear"/>
        <w:spacing w:line="360" w:lineRule="auto"/>
        <w:ind w:firstLine="480" w:firstLineChars="200"/>
        <w:jc w:val="lef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 xml:space="preserve">我公司完全理解本项目招标的技术要求、商务条款及其他内容，决定参与该项目的投标活动。并承诺，如中标我公司将提供足够的产品和专业技术能力保证本合同履行。 </w:t>
      </w:r>
    </w:p>
    <w:p w14:paraId="36D8E5A1">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 xml:space="preserve">本公司对以上承诺的真实性负责。如有虚假，我公司同意按我方合同违约处理，并依法承担相应的法律责任。 </w:t>
      </w:r>
    </w:p>
    <w:p w14:paraId="3DDA22FF">
      <w:pPr>
        <w:widowControl/>
        <w:shd w:val="clear"/>
        <w:spacing w:line="360" w:lineRule="auto"/>
        <w:jc w:val="left"/>
        <w:rPr>
          <w:rFonts w:hint="eastAsia" w:ascii="宋体" w:hAnsi="宋体" w:eastAsia="宋体" w:cs="宋体"/>
          <w:color w:val="auto"/>
          <w:kern w:val="0"/>
          <w:sz w:val="24"/>
          <w:highlight w:val="none"/>
          <w:lang w:bidi="ar"/>
        </w:rPr>
      </w:pPr>
    </w:p>
    <w:p w14:paraId="6977D0F4">
      <w:pPr>
        <w:pStyle w:val="27"/>
        <w:shd w:val="clear"/>
        <w:spacing w:before="75" w:beforeAutospacing="0" w:after="75" w:afterAutospacing="0" w:line="360" w:lineRule="auto"/>
        <w:ind w:firstLine="480" w:firstLineChars="200"/>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供应商：（盖章）</w:t>
      </w:r>
    </w:p>
    <w:p w14:paraId="139B4463">
      <w:pPr>
        <w:pStyle w:val="27"/>
        <w:shd w:val="clear"/>
        <w:spacing w:before="75" w:beforeAutospacing="0" w:after="75" w:afterAutospacing="0" w:line="360" w:lineRule="auto"/>
        <w:ind w:firstLine="480" w:firstLineChars="200"/>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日期：    年   月   日</w:t>
      </w:r>
    </w:p>
    <w:p w14:paraId="7C033BA8">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20DDC76C">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357F8E0F">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28ADE74D">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113A15BD">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4BCD491A">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550D095C">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5D728D7B">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6F547574">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7C9218C0">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6002C118">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4530BF17">
      <w:pPr>
        <w:pStyle w:val="27"/>
        <w:shd w:val="clear"/>
        <w:spacing w:before="75" w:beforeAutospacing="0" w:after="75" w:afterAutospacing="0" w:line="360" w:lineRule="auto"/>
        <w:jc w:val="both"/>
        <w:rPr>
          <w:rStyle w:val="34"/>
          <w:rFonts w:hint="eastAsia" w:ascii="宋体" w:hAnsi="宋体" w:eastAsia="宋体" w:cs="宋体"/>
          <w:color w:val="auto"/>
          <w:sz w:val="28"/>
          <w:szCs w:val="28"/>
          <w:highlight w:val="none"/>
        </w:rPr>
      </w:pPr>
    </w:p>
    <w:p w14:paraId="5AC44EEA">
      <w:pPr>
        <w:widowControl/>
        <w:shd w:val="clear"/>
        <w:spacing w:line="360" w:lineRule="auto"/>
        <w:jc w:val="center"/>
        <w:outlineLvl w:val="2"/>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6</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投标供应商关联声明函</w:t>
      </w:r>
    </w:p>
    <w:p w14:paraId="4295BC72">
      <w:pPr>
        <w:keepNext w:val="0"/>
        <w:keepLines w:val="0"/>
        <w:widowControl/>
        <w:suppressLineNumbers w:val="0"/>
        <w:shd w:val="clear"/>
        <w:spacing w:before="0" w:beforeAutospacing="0" w:after="0" w:afterAutospacing="0" w:line="360" w:lineRule="auto"/>
        <w:ind w:left="0" w:right="0"/>
        <w:jc w:val="left"/>
        <w:rPr>
          <w:rFonts w:hint="eastAsia" w:ascii="宋体" w:hAnsi="宋体" w:eastAsia="宋体" w:cs="宋体"/>
          <w:color w:val="auto"/>
          <w:kern w:val="0"/>
          <w:sz w:val="24"/>
          <w:szCs w:val="24"/>
          <w:highlight w:val="none"/>
          <w:lang w:val="en-US" w:eastAsia="zh-CN" w:bidi="ar"/>
        </w:rPr>
      </w:pPr>
    </w:p>
    <w:p w14:paraId="0DE980F2">
      <w:pPr>
        <w:keepNext w:val="0"/>
        <w:keepLines w:val="0"/>
        <w:widowControl/>
        <w:suppressLineNumbers w:val="0"/>
        <w:shd w:val="clear"/>
        <w:spacing w:before="0" w:beforeAutospacing="0" w:after="0" w:afterAutospacing="0" w:line="360" w:lineRule="auto"/>
        <w:ind w:left="0" w:right="0"/>
        <w:jc w:val="left"/>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项目名称：</w:t>
      </w:r>
      <w:r>
        <w:rPr>
          <w:rFonts w:hint="eastAsia" w:ascii="宋体" w:hAnsi="宋体" w:eastAsia="宋体" w:cs="宋体"/>
          <w:color w:val="auto"/>
          <w:kern w:val="0"/>
          <w:sz w:val="24"/>
          <w:szCs w:val="24"/>
          <w:highlight w:val="none"/>
          <w:u w:val="single"/>
          <w:lang w:val="en-US" w:eastAsia="zh-CN" w:bidi="ar"/>
        </w:rPr>
        <w:t xml:space="preserve">                                 </w:t>
      </w:r>
    </w:p>
    <w:p w14:paraId="5F2DC39D">
      <w:pPr>
        <w:keepNext w:val="0"/>
        <w:keepLines w:val="0"/>
        <w:widowControl/>
        <w:suppressLineNumbers w:val="0"/>
        <w:shd w:val="clear"/>
        <w:spacing w:before="0" w:beforeAutospacing="0" w:after="0" w:afterAutospacing="0" w:line="360" w:lineRule="auto"/>
        <w:ind w:left="0" w:right="0"/>
        <w:jc w:val="left"/>
        <w:rPr>
          <w:rFonts w:hint="eastAsia" w:ascii="宋体" w:hAnsi="宋体" w:eastAsia="宋体" w:cs="宋体"/>
          <w:color w:val="auto"/>
          <w:kern w:val="0"/>
          <w:sz w:val="24"/>
          <w:szCs w:val="24"/>
          <w:highlight w:val="none"/>
          <w:lang w:val="en-US" w:eastAsia="zh-CN" w:bidi="ar"/>
        </w:rPr>
      </w:pPr>
    </w:p>
    <w:p w14:paraId="38343D4A">
      <w:pPr>
        <w:keepNext w:val="0"/>
        <w:keepLines w:val="0"/>
        <w:widowControl/>
        <w:suppressLineNumbers w:val="0"/>
        <w:shd w:val="clear"/>
        <w:spacing w:before="0" w:beforeAutospacing="0" w:after="0" w:afterAutospacing="0" w:line="360" w:lineRule="auto"/>
        <w:ind w:left="0" w:right="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致</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cs="宋体"/>
          <w:color w:val="auto"/>
          <w:kern w:val="0"/>
          <w:sz w:val="24"/>
          <w:szCs w:val="24"/>
          <w:highlight w:val="none"/>
          <w:u w:val="single"/>
          <w:lang w:val="en-US" w:eastAsia="zh-CN" w:bidi="ar"/>
        </w:rPr>
        <w:t>采购人</w:t>
      </w:r>
      <w:r>
        <w:rPr>
          <w:rFonts w:hint="eastAsia" w:ascii="宋体" w:hAnsi="宋体" w:eastAsia="宋体" w:cs="宋体"/>
          <w:color w:val="auto"/>
          <w:kern w:val="0"/>
          <w:sz w:val="24"/>
          <w:szCs w:val="24"/>
          <w:highlight w:val="none"/>
          <w:u w:val="single"/>
          <w:lang w:val="en-US" w:eastAsia="zh-CN" w:bidi="ar"/>
        </w:rPr>
        <w:t>和</w:t>
      </w:r>
      <w:r>
        <w:rPr>
          <w:rFonts w:hint="eastAsia" w:ascii="宋体" w:hAnsi="宋体" w:cs="宋体"/>
          <w:color w:val="auto"/>
          <w:kern w:val="0"/>
          <w:sz w:val="24"/>
          <w:szCs w:val="24"/>
          <w:highlight w:val="none"/>
          <w:u w:val="single"/>
          <w:lang w:val="en-US" w:eastAsia="zh-CN" w:bidi="ar"/>
        </w:rPr>
        <w:t>采购代理机构</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 xml:space="preserve">： </w:t>
      </w:r>
    </w:p>
    <w:p w14:paraId="4F577703">
      <w:pPr>
        <w:keepNext w:val="0"/>
        <w:keepLines w:val="0"/>
        <w:widowControl/>
        <w:suppressLineNumbers w:val="0"/>
        <w:shd w:val="clear"/>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lang w:val="en-US" w:eastAsia="zh-CN" w:bidi="ar"/>
        </w:rPr>
        <w:t>我公司自愿参加由贵单位组织的</w:t>
      </w:r>
      <w:r>
        <w:rPr>
          <w:rFonts w:hint="eastAsia" w:ascii="宋体" w:hAnsi="宋体" w:eastAsia="宋体" w:cs="宋体"/>
          <w:color w:val="auto"/>
          <w:kern w:val="0"/>
          <w:sz w:val="24"/>
          <w:szCs w:val="24"/>
          <w:highlight w:val="none"/>
          <w:u w:val="single"/>
          <w:lang w:val="en-US" w:eastAsia="zh-CN" w:bidi="ar"/>
        </w:rPr>
        <w:t>（项目编号）（项目名称）</w:t>
      </w:r>
      <w:r>
        <w:rPr>
          <w:rFonts w:hint="eastAsia" w:ascii="宋体" w:hAnsi="宋体" w:eastAsia="宋体" w:cs="宋体"/>
          <w:color w:val="auto"/>
          <w:kern w:val="0"/>
          <w:sz w:val="24"/>
          <w:szCs w:val="24"/>
          <w:highlight w:val="none"/>
          <w:u w:val="none"/>
          <w:lang w:val="en-US" w:eastAsia="zh-CN" w:bidi="ar"/>
        </w:rPr>
        <w:t>采购活动，在此郑重承诺：</w:t>
      </w:r>
    </w:p>
    <w:p w14:paraId="2930FA53">
      <w:pPr>
        <w:keepNext w:val="0"/>
        <w:keepLines w:val="0"/>
        <w:widowControl/>
        <w:suppressLineNumbers w:val="0"/>
        <w:shd w:val="clear"/>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我公司遵守《中华人民共和国政府采购法实施条例》有关“单位负责人为同一人或者存在直接控股、管理关系的不同供应商，不得参加同一合同项下的政府采购活动”的规定。</w:t>
      </w:r>
    </w:p>
    <w:p w14:paraId="32D4297A">
      <w:pPr>
        <w:keepNext w:val="0"/>
        <w:keepLines w:val="0"/>
        <w:widowControl/>
        <w:suppressLineNumbers w:val="0"/>
        <w:shd w:val="clear"/>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关联单位的说明：</w:t>
      </w:r>
    </w:p>
    <w:p w14:paraId="548A6160">
      <w:pPr>
        <w:keepNext w:val="0"/>
        <w:keepLines w:val="0"/>
        <w:widowControl/>
        <w:suppressLineNumbers w:val="0"/>
        <w:shd w:val="clear"/>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与我公司存在直接控股、管理关系的其他单位为：无。</w:t>
      </w:r>
    </w:p>
    <w:p w14:paraId="34F1C562">
      <w:pPr>
        <w:keepNext w:val="0"/>
        <w:keepLines w:val="0"/>
        <w:widowControl/>
        <w:suppressLineNumbers w:val="0"/>
        <w:shd w:val="clear"/>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以上声明完全属实，如有瞒报、虚报，我公司自行承担因此产生的所有法律责任。</w:t>
      </w:r>
    </w:p>
    <w:p w14:paraId="6D537AE2">
      <w:pPr>
        <w:shd w:val="clear"/>
        <w:jc w:val="center"/>
        <w:rPr>
          <w:rFonts w:hint="eastAsia" w:asciiTheme="majorEastAsia" w:hAnsiTheme="majorEastAsia" w:eastAsiaTheme="majorEastAsia" w:cstheme="majorEastAsia"/>
          <w:b/>
          <w:bCs/>
          <w:color w:val="auto"/>
          <w:sz w:val="24"/>
          <w:szCs w:val="24"/>
          <w:highlight w:val="none"/>
          <w:lang w:val="en-US" w:eastAsia="zh-CN"/>
        </w:rPr>
      </w:pPr>
    </w:p>
    <w:p w14:paraId="744E4D85">
      <w:pPr>
        <w:shd w:val="clear"/>
        <w:jc w:val="center"/>
        <w:rPr>
          <w:rFonts w:hint="eastAsia" w:asciiTheme="majorEastAsia" w:hAnsiTheme="majorEastAsia" w:eastAsiaTheme="majorEastAsia" w:cstheme="majorEastAsia"/>
          <w:b/>
          <w:bCs/>
          <w:color w:val="auto"/>
          <w:sz w:val="24"/>
          <w:szCs w:val="24"/>
          <w:highlight w:val="none"/>
          <w:lang w:val="en-US" w:eastAsia="zh-CN"/>
        </w:rPr>
      </w:pPr>
    </w:p>
    <w:p w14:paraId="2C9AD7BC">
      <w:pPr>
        <w:shd w:val="clear"/>
        <w:jc w:val="center"/>
        <w:rPr>
          <w:rFonts w:hint="eastAsia" w:asciiTheme="majorEastAsia" w:hAnsiTheme="majorEastAsia" w:eastAsiaTheme="majorEastAsia" w:cstheme="majorEastAsia"/>
          <w:b/>
          <w:bCs/>
          <w:color w:val="auto"/>
          <w:sz w:val="24"/>
          <w:szCs w:val="24"/>
          <w:highlight w:val="none"/>
          <w:lang w:val="en-US" w:eastAsia="zh-CN"/>
        </w:rPr>
      </w:pPr>
    </w:p>
    <w:p w14:paraId="00B78103">
      <w:pPr>
        <w:shd w:val="clear"/>
        <w:jc w:val="center"/>
        <w:rPr>
          <w:rFonts w:hint="eastAsia" w:asciiTheme="majorEastAsia" w:hAnsiTheme="majorEastAsia" w:eastAsiaTheme="majorEastAsia" w:cstheme="majorEastAsia"/>
          <w:b/>
          <w:bCs/>
          <w:color w:val="auto"/>
          <w:sz w:val="24"/>
          <w:szCs w:val="24"/>
          <w:highlight w:val="none"/>
          <w:lang w:val="en-US" w:eastAsia="zh-CN"/>
        </w:rPr>
      </w:pPr>
    </w:p>
    <w:p w14:paraId="7DE87FFA">
      <w:pPr>
        <w:shd w:val="clear"/>
        <w:jc w:val="center"/>
        <w:rPr>
          <w:rFonts w:hint="eastAsia" w:asciiTheme="majorEastAsia" w:hAnsiTheme="majorEastAsia" w:eastAsiaTheme="majorEastAsia" w:cstheme="majorEastAsia"/>
          <w:b/>
          <w:bCs/>
          <w:color w:val="auto"/>
          <w:sz w:val="24"/>
          <w:szCs w:val="24"/>
          <w:highlight w:val="none"/>
          <w:lang w:val="en-US" w:eastAsia="zh-CN"/>
        </w:rPr>
      </w:pPr>
    </w:p>
    <w:p w14:paraId="40CFCDC3">
      <w:pPr>
        <w:shd w:val="clear"/>
        <w:jc w:val="center"/>
        <w:rPr>
          <w:rFonts w:hint="eastAsia" w:asciiTheme="majorEastAsia" w:hAnsiTheme="majorEastAsia" w:eastAsiaTheme="majorEastAsia" w:cstheme="majorEastAsia"/>
          <w:b/>
          <w:bCs/>
          <w:color w:val="auto"/>
          <w:sz w:val="24"/>
          <w:szCs w:val="24"/>
          <w:highlight w:val="none"/>
          <w:lang w:val="en-US" w:eastAsia="zh-CN"/>
        </w:rPr>
      </w:pPr>
    </w:p>
    <w:p w14:paraId="5FC58FBC">
      <w:pPr>
        <w:pStyle w:val="27"/>
        <w:widowControl/>
        <w:shd w:val="clear"/>
        <w:wordWrap w:val="0"/>
        <w:spacing w:before="75" w:beforeAutospacing="0" w:after="75" w:afterAutospacing="0" w:line="360" w:lineRule="auto"/>
        <w:ind w:left="0" w:right="0" w:firstLine="480" w:firstLineChars="200"/>
        <w:jc w:val="center"/>
        <w:rPr>
          <w:rFonts w:hint="eastAsia" w:ascii="宋体" w:hAnsi="宋体" w:eastAsia="宋体" w:cs="宋体"/>
          <w:b w:val="0"/>
          <w:bCs w:val="0"/>
          <w:color w:val="auto"/>
          <w:sz w:val="24"/>
          <w:szCs w:val="24"/>
          <w:highlight w:val="none"/>
          <w:lang w:val="en-US"/>
        </w:rPr>
      </w:pPr>
      <w:r>
        <w:rPr>
          <w:rStyle w:val="34"/>
          <w:rFonts w:hint="eastAsia" w:ascii="宋体" w:hAnsi="宋体" w:eastAsia="宋体" w:cs="宋体"/>
          <w:b w:val="0"/>
          <w:bCs w:val="0"/>
          <w:color w:val="auto"/>
          <w:sz w:val="24"/>
          <w:szCs w:val="24"/>
          <w:highlight w:val="none"/>
          <w:lang w:val="en-US" w:eastAsia="zh-CN"/>
        </w:rPr>
        <w:t xml:space="preserve">                     </w:t>
      </w:r>
      <w:r>
        <w:rPr>
          <w:rStyle w:val="34"/>
          <w:rFonts w:hint="eastAsia" w:ascii="宋体" w:hAnsi="宋体" w:eastAsia="宋体" w:cs="宋体"/>
          <w:b w:val="0"/>
          <w:bCs w:val="0"/>
          <w:color w:val="auto"/>
          <w:sz w:val="24"/>
          <w:szCs w:val="24"/>
          <w:highlight w:val="none"/>
          <w:lang w:eastAsia="zh-CN"/>
        </w:rPr>
        <w:t>供应商（盖章）：</w:t>
      </w:r>
      <w:r>
        <w:rPr>
          <w:rStyle w:val="34"/>
          <w:rFonts w:hint="eastAsia" w:ascii="宋体" w:hAnsi="宋体" w:eastAsia="宋体" w:cs="宋体"/>
          <w:b w:val="0"/>
          <w:bCs w:val="0"/>
          <w:color w:val="auto"/>
          <w:sz w:val="24"/>
          <w:szCs w:val="24"/>
          <w:highlight w:val="none"/>
          <w:lang w:val="en-US" w:eastAsia="zh-CN"/>
        </w:rPr>
        <w:t xml:space="preserve"> </w:t>
      </w:r>
    </w:p>
    <w:p w14:paraId="641E81C9">
      <w:pPr>
        <w:pStyle w:val="27"/>
        <w:widowControl/>
        <w:shd w:val="clear"/>
        <w:spacing w:before="75" w:beforeAutospacing="0" w:after="75" w:afterAutospacing="0" w:line="360" w:lineRule="auto"/>
        <w:ind w:left="0" w:right="0" w:firstLine="480" w:firstLineChars="200"/>
        <w:jc w:val="right"/>
        <w:rPr>
          <w:rFonts w:hint="eastAsia" w:ascii="宋体" w:hAnsi="宋体" w:eastAsia="宋体" w:cs="宋体"/>
          <w:b w:val="0"/>
          <w:bCs/>
          <w:color w:val="auto"/>
          <w:sz w:val="24"/>
          <w:szCs w:val="24"/>
          <w:highlight w:val="none"/>
          <w:lang w:val="en-US"/>
        </w:rPr>
      </w:pPr>
    </w:p>
    <w:p w14:paraId="254A425B">
      <w:pPr>
        <w:shd w:val="clear"/>
        <w:ind w:firstLine="480"/>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14:paraId="79FA3F19">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lang w:eastAsia="zh-CN"/>
        </w:rPr>
      </w:pPr>
    </w:p>
    <w:p w14:paraId="6E3141A3">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3C8C3E70">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0789EF51">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4F914482">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5279D6A1">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57EC6AF8">
      <w:pPr>
        <w:widowControl/>
        <w:shd w:val="clear"/>
        <w:spacing w:line="360" w:lineRule="auto"/>
        <w:jc w:val="center"/>
        <w:outlineLvl w:val="2"/>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7</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非联合体投标承诺函</w:t>
      </w:r>
    </w:p>
    <w:p w14:paraId="6C9C996C">
      <w:pPr>
        <w:keepNext w:val="0"/>
        <w:keepLines w:val="0"/>
        <w:widowControl/>
        <w:suppressLineNumbers w:val="0"/>
        <w:shd w:val="clear"/>
        <w:spacing w:before="0" w:beforeAutospacing="0" w:after="0" w:afterAutospacing="0" w:line="360" w:lineRule="auto"/>
        <w:ind w:left="0" w:right="0"/>
        <w:jc w:val="left"/>
        <w:rPr>
          <w:rFonts w:hint="eastAsia" w:ascii="宋体" w:hAnsi="宋体" w:eastAsia="宋体" w:cs="宋体"/>
          <w:color w:val="auto"/>
          <w:kern w:val="0"/>
          <w:sz w:val="24"/>
          <w:szCs w:val="24"/>
          <w:highlight w:val="none"/>
          <w:lang w:val="en-US" w:eastAsia="zh-CN" w:bidi="ar"/>
        </w:rPr>
      </w:pPr>
    </w:p>
    <w:p w14:paraId="13552633">
      <w:pPr>
        <w:keepNext w:val="0"/>
        <w:keepLines w:val="0"/>
        <w:widowControl/>
        <w:suppressLineNumbers w:val="0"/>
        <w:shd w:val="clear"/>
        <w:spacing w:before="0" w:beforeAutospacing="0" w:after="0" w:afterAutospacing="0" w:line="360" w:lineRule="auto"/>
        <w:ind w:left="0" w:right="0"/>
        <w:jc w:val="left"/>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项目名称：</w:t>
      </w:r>
      <w:r>
        <w:rPr>
          <w:rFonts w:hint="eastAsia" w:ascii="宋体" w:hAnsi="宋体" w:eastAsia="宋体" w:cs="宋体"/>
          <w:color w:val="auto"/>
          <w:kern w:val="0"/>
          <w:sz w:val="24"/>
          <w:szCs w:val="24"/>
          <w:highlight w:val="none"/>
          <w:u w:val="single"/>
          <w:lang w:val="en-US" w:eastAsia="zh-CN" w:bidi="ar"/>
        </w:rPr>
        <w:t xml:space="preserve">                                      </w:t>
      </w:r>
    </w:p>
    <w:p w14:paraId="7EFFD257">
      <w:pPr>
        <w:keepNext w:val="0"/>
        <w:keepLines w:val="0"/>
        <w:widowControl/>
        <w:suppressLineNumbers w:val="0"/>
        <w:shd w:val="clear"/>
        <w:spacing w:before="0" w:beforeAutospacing="0" w:after="0" w:afterAutospacing="0" w:line="360" w:lineRule="auto"/>
        <w:ind w:left="0" w:right="0"/>
        <w:jc w:val="left"/>
        <w:rPr>
          <w:rFonts w:hint="eastAsia" w:ascii="宋体" w:hAnsi="宋体" w:eastAsia="宋体" w:cs="宋体"/>
          <w:color w:val="auto"/>
          <w:kern w:val="0"/>
          <w:sz w:val="24"/>
          <w:szCs w:val="24"/>
          <w:highlight w:val="none"/>
          <w:lang w:val="en-US" w:eastAsia="zh-CN" w:bidi="ar"/>
        </w:rPr>
      </w:pPr>
    </w:p>
    <w:p w14:paraId="22DA4719">
      <w:pPr>
        <w:keepNext w:val="0"/>
        <w:keepLines w:val="0"/>
        <w:widowControl/>
        <w:suppressLineNumbers w:val="0"/>
        <w:shd w:val="clear"/>
        <w:spacing w:before="0" w:beforeAutospacing="0" w:after="0" w:afterAutospacing="0" w:line="360" w:lineRule="auto"/>
        <w:ind w:left="0" w:right="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致</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cs="宋体"/>
          <w:color w:val="auto"/>
          <w:kern w:val="0"/>
          <w:sz w:val="24"/>
          <w:szCs w:val="24"/>
          <w:highlight w:val="none"/>
          <w:u w:val="single"/>
          <w:lang w:val="en-US" w:eastAsia="zh-CN" w:bidi="ar"/>
        </w:rPr>
        <w:t>采购人</w:t>
      </w:r>
      <w:r>
        <w:rPr>
          <w:rFonts w:hint="eastAsia" w:ascii="宋体" w:hAnsi="宋体" w:eastAsia="宋体" w:cs="宋体"/>
          <w:color w:val="auto"/>
          <w:kern w:val="0"/>
          <w:sz w:val="24"/>
          <w:szCs w:val="24"/>
          <w:highlight w:val="none"/>
          <w:u w:val="single"/>
          <w:lang w:val="en-US" w:eastAsia="zh-CN" w:bidi="ar"/>
        </w:rPr>
        <w:t>和</w:t>
      </w:r>
      <w:r>
        <w:rPr>
          <w:rFonts w:hint="eastAsia" w:ascii="宋体" w:hAnsi="宋体" w:cs="宋体"/>
          <w:color w:val="auto"/>
          <w:kern w:val="0"/>
          <w:sz w:val="24"/>
          <w:szCs w:val="24"/>
          <w:highlight w:val="none"/>
          <w:u w:val="single"/>
          <w:lang w:val="en-US" w:eastAsia="zh-CN" w:bidi="ar"/>
        </w:rPr>
        <w:t>采购代理机构</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 xml:space="preserve">： </w:t>
      </w:r>
    </w:p>
    <w:p w14:paraId="1EAB07FF">
      <w:pPr>
        <w:keepNext w:val="0"/>
        <w:keepLines w:val="0"/>
        <w:widowControl/>
        <w:suppressLineNumbers w:val="0"/>
        <w:shd w:val="clear"/>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lang w:val="en-US" w:eastAsia="zh-CN" w:bidi="ar"/>
        </w:rPr>
        <w:t>我公司</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u w:val="none"/>
          <w:lang w:val="en-US" w:eastAsia="zh-CN" w:bidi="ar"/>
        </w:rPr>
        <w:t>是依法在中华人民共和国国内设定的独立法人机构，作为供应商按照采购文件要求参加贵公司的采购项目，在此作出以下承诺，本项目非联合体投标。</w:t>
      </w:r>
    </w:p>
    <w:p w14:paraId="15CDE50D">
      <w:pPr>
        <w:shd w:val="clear"/>
        <w:jc w:val="center"/>
        <w:rPr>
          <w:rFonts w:hint="eastAsia" w:asciiTheme="majorEastAsia" w:hAnsiTheme="majorEastAsia" w:eastAsiaTheme="majorEastAsia" w:cstheme="majorEastAsia"/>
          <w:b/>
          <w:bCs/>
          <w:color w:val="auto"/>
          <w:sz w:val="24"/>
          <w:szCs w:val="24"/>
          <w:highlight w:val="none"/>
          <w:lang w:val="en-US" w:eastAsia="zh-CN"/>
        </w:rPr>
      </w:pPr>
    </w:p>
    <w:p w14:paraId="0DFD1269">
      <w:pPr>
        <w:shd w:val="clear"/>
        <w:jc w:val="center"/>
        <w:rPr>
          <w:rFonts w:hint="eastAsia" w:asciiTheme="majorEastAsia" w:hAnsiTheme="majorEastAsia" w:eastAsiaTheme="majorEastAsia" w:cstheme="majorEastAsia"/>
          <w:b/>
          <w:bCs/>
          <w:color w:val="auto"/>
          <w:sz w:val="24"/>
          <w:szCs w:val="24"/>
          <w:highlight w:val="none"/>
          <w:lang w:val="en-US" w:eastAsia="zh-CN"/>
        </w:rPr>
      </w:pPr>
    </w:p>
    <w:p w14:paraId="02FE22D7">
      <w:pPr>
        <w:shd w:val="clear"/>
        <w:jc w:val="center"/>
        <w:rPr>
          <w:rFonts w:hint="eastAsia" w:asciiTheme="majorEastAsia" w:hAnsiTheme="majorEastAsia" w:eastAsiaTheme="majorEastAsia" w:cstheme="majorEastAsia"/>
          <w:b/>
          <w:bCs/>
          <w:color w:val="auto"/>
          <w:sz w:val="24"/>
          <w:szCs w:val="24"/>
          <w:highlight w:val="none"/>
          <w:lang w:val="en-US" w:eastAsia="zh-CN"/>
        </w:rPr>
      </w:pPr>
    </w:p>
    <w:p w14:paraId="2598097A">
      <w:pPr>
        <w:shd w:val="clear"/>
        <w:jc w:val="center"/>
        <w:rPr>
          <w:rFonts w:hint="eastAsia" w:asciiTheme="majorEastAsia" w:hAnsiTheme="majorEastAsia" w:eastAsiaTheme="majorEastAsia" w:cstheme="majorEastAsia"/>
          <w:b/>
          <w:bCs/>
          <w:color w:val="auto"/>
          <w:sz w:val="24"/>
          <w:szCs w:val="24"/>
          <w:highlight w:val="none"/>
          <w:lang w:val="en-US" w:eastAsia="zh-CN"/>
        </w:rPr>
      </w:pPr>
    </w:p>
    <w:p w14:paraId="32BD1725">
      <w:pPr>
        <w:shd w:val="clear"/>
        <w:jc w:val="center"/>
        <w:rPr>
          <w:rFonts w:hint="eastAsia" w:asciiTheme="majorEastAsia" w:hAnsiTheme="majorEastAsia" w:eastAsiaTheme="majorEastAsia" w:cstheme="majorEastAsia"/>
          <w:b/>
          <w:bCs/>
          <w:color w:val="auto"/>
          <w:sz w:val="24"/>
          <w:szCs w:val="24"/>
          <w:highlight w:val="none"/>
          <w:lang w:val="en-US" w:eastAsia="zh-CN"/>
        </w:rPr>
      </w:pPr>
    </w:p>
    <w:p w14:paraId="57984600">
      <w:pPr>
        <w:shd w:val="clear"/>
        <w:jc w:val="center"/>
        <w:rPr>
          <w:rFonts w:hint="eastAsia" w:asciiTheme="majorEastAsia" w:hAnsiTheme="majorEastAsia" w:eastAsiaTheme="majorEastAsia" w:cstheme="majorEastAsia"/>
          <w:b/>
          <w:bCs/>
          <w:color w:val="auto"/>
          <w:sz w:val="24"/>
          <w:szCs w:val="24"/>
          <w:highlight w:val="none"/>
          <w:lang w:val="en-US" w:eastAsia="zh-CN"/>
        </w:rPr>
      </w:pPr>
    </w:p>
    <w:p w14:paraId="32027A00">
      <w:pPr>
        <w:pStyle w:val="27"/>
        <w:widowControl/>
        <w:shd w:val="clear"/>
        <w:wordWrap w:val="0"/>
        <w:spacing w:before="75" w:beforeAutospacing="0" w:after="75" w:afterAutospacing="0" w:line="360" w:lineRule="auto"/>
        <w:ind w:left="0" w:right="0" w:firstLine="480" w:firstLineChars="200"/>
        <w:jc w:val="center"/>
        <w:rPr>
          <w:rFonts w:hint="eastAsia" w:ascii="宋体" w:hAnsi="宋体" w:eastAsia="宋体" w:cs="宋体"/>
          <w:b w:val="0"/>
          <w:bCs w:val="0"/>
          <w:color w:val="auto"/>
          <w:sz w:val="24"/>
          <w:szCs w:val="24"/>
          <w:highlight w:val="none"/>
          <w:lang w:val="en-US"/>
        </w:rPr>
      </w:pPr>
      <w:r>
        <w:rPr>
          <w:rStyle w:val="34"/>
          <w:rFonts w:hint="eastAsia" w:ascii="宋体" w:hAnsi="宋体" w:eastAsia="宋体" w:cs="宋体"/>
          <w:b w:val="0"/>
          <w:bCs w:val="0"/>
          <w:color w:val="auto"/>
          <w:sz w:val="24"/>
          <w:szCs w:val="24"/>
          <w:highlight w:val="none"/>
          <w:lang w:val="en-US" w:eastAsia="zh-CN"/>
        </w:rPr>
        <w:t xml:space="preserve">                   </w:t>
      </w:r>
      <w:r>
        <w:rPr>
          <w:rStyle w:val="34"/>
          <w:rFonts w:hint="eastAsia" w:ascii="宋体" w:hAnsi="宋体" w:eastAsia="宋体" w:cs="宋体"/>
          <w:b w:val="0"/>
          <w:bCs w:val="0"/>
          <w:color w:val="auto"/>
          <w:sz w:val="24"/>
          <w:szCs w:val="24"/>
          <w:highlight w:val="none"/>
          <w:lang w:eastAsia="zh-CN"/>
        </w:rPr>
        <w:t>供应商（盖章）：</w:t>
      </w:r>
      <w:r>
        <w:rPr>
          <w:rStyle w:val="34"/>
          <w:rFonts w:hint="eastAsia" w:ascii="宋体" w:hAnsi="宋体" w:eastAsia="宋体" w:cs="宋体"/>
          <w:b w:val="0"/>
          <w:bCs w:val="0"/>
          <w:color w:val="auto"/>
          <w:sz w:val="24"/>
          <w:szCs w:val="24"/>
          <w:highlight w:val="none"/>
          <w:lang w:val="en-US" w:eastAsia="zh-CN"/>
        </w:rPr>
        <w:t xml:space="preserve"> </w:t>
      </w:r>
    </w:p>
    <w:p w14:paraId="3D2D9146">
      <w:pPr>
        <w:pStyle w:val="27"/>
        <w:widowControl/>
        <w:shd w:val="clear"/>
        <w:spacing w:before="75" w:beforeAutospacing="0" w:after="75" w:afterAutospacing="0" w:line="360" w:lineRule="auto"/>
        <w:ind w:left="0" w:right="0" w:firstLine="480" w:firstLineChars="200"/>
        <w:jc w:val="right"/>
        <w:rPr>
          <w:rFonts w:hint="eastAsia" w:ascii="宋体" w:hAnsi="宋体" w:eastAsia="宋体" w:cs="宋体"/>
          <w:b w:val="0"/>
          <w:bCs/>
          <w:color w:val="auto"/>
          <w:sz w:val="24"/>
          <w:szCs w:val="24"/>
          <w:highlight w:val="none"/>
          <w:lang w:val="en-US"/>
        </w:rPr>
      </w:pPr>
    </w:p>
    <w:p w14:paraId="26752746">
      <w:pPr>
        <w:shd w:val="clear"/>
        <w:ind w:firstLine="480"/>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14:paraId="5B2D7507">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24EC5FC5">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73239E99">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1E4A9F70">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2436354F">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30A3E00B">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6D22645A">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4449E23C">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0D7BBD43">
      <w:pPr>
        <w:pStyle w:val="27"/>
        <w:shd w:val="clear"/>
        <w:spacing w:before="75" w:beforeAutospacing="0" w:after="75" w:afterAutospacing="0" w:line="360" w:lineRule="auto"/>
        <w:jc w:val="both"/>
        <w:rPr>
          <w:rStyle w:val="34"/>
          <w:rFonts w:hint="eastAsia" w:ascii="宋体" w:hAnsi="宋体" w:eastAsia="宋体" w:cs="宋体"/>
          <w:color w:val="auto"/>
          <w:sz w:val="28"/>
          <w:szCs w:val="28"/>
          <w:highlight w:val="none"/>
        </w:rPr>
      </w:pPr>
    </w:p>
    <w:p w14:paraId="3EDCA0FF">
      <w:pPr>
        <w:pStyle w:val="3"/>
        <w:shd w:val="clear"/>
        <w:jc w:val="center"/>
        <w:outlineLvl w:val="2"/>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（8）公平竞争承诺书</w:t>
      </w:r>
    </w:p>
    <w:p w14:paraId="73B892CD">
      <w:pPr>
        <w:shd w:val="clear"/>
        <w:spacing w:line="360" w:lineRule="auto"/>
        <w:jc w:val="both"/>
        <w:rPr>
          <w:rFonts w:ascii="黑体"/>
          <w:color w:val="auto"/>
          <w:highlight w:val="none"/>
        </w:rPr>
      </w:pPr>
    </w:p>
    <w:p w14:paraId="4D293DCD">
      <w:pPr>
        <w:shd w:val="clear"/>
        <w:spacing w:line="360" w:lineRule="auto"/>
        <w:rPr>
          <w:color w:val="auto"/>
          <w:sz w:val="24"/>
          <w:highlight w:val="none"/>
        </w:rPr>
      </w:pPr>
    </w:p>
    <w:p w14:paraId="090D17D4">
      <w:pPr>
        <w:shd w:val="clea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本公司郑重承诺：本公司保证所提交的相关资质文件和证明材料的真实性，有良好的历史诚信记录，并将依法参与</w:t>
      </w:r>
      <w:r>
        <w:rPr>
          <w:rFonts w:hint="eastAsia" w:asciiTheme="majorEastAsia" w:hAnsiTheme="majorEastAsia" w:eastAsiaTheme="majorEastAsia" w:cstheme="majorEastAsia"/>
          <w:color w:val="auto"/>
          <w:sz w:val="24"/>
          <w:szCs w:val="24"/>
          <w:highlight w:val="none"/>
          <w:u w:val="single"/>
        </w:rPr>
        <w:t>（项目名称:     ）  (项目编号：      ）</w:t>
      </w:r>
      <w:r>
        <w:rPr>
          <w:rFonts w:hint="eastAsia" w:asciiTheme="majorEastAsia" w:hAnsiTheme="majorEastAsia" w:eastAsiaTheme="majorEastAsia" w:cstheme="majorEastAsia"/>
          <w:color w:val="auto"/>
          <w:sz w:val="24"/>
          <w:szCs w:val="24"/>
          <w:highlight w:val="none"/>
        </w:rPr>
        <w:t>的公平竞争，不以任何不正当行为谋取不正当利益，否则承担相应的法律责任。</w:t>
      </w:r>
    </w:p>
    <w:p w14:paraId="00E5D14B">
      <w:pPr>
        <w:shd w:val="clear"/>
        <w:spacing w:line="360" w:lineRule="auto"/>
        <w:rPr>
          <w:rFonts w:hint="eastAsia" w:asciiTheme="majorEastAsia" w:hAnsiTheme="majorEastAsia" w:eastAsiaTheme="majorEastAsia" w:cstheme="majorEastAsia"/>
          <w:color w:val="auto"/>
          <w:sz w:val="24"/>
          <w:szCs w:val="24"/>
          <w:highlight w:val="none"/>
        </w:rPr>
      </w:pPr>
    </w:p>
    <w:p w14:paraId="74F1E700">
      <w:pPr>
        <w:shd w:val="clear"/>
        <w:spacing w:line="360" w:lineRule="auto"/>
        <w:rPr>
          <w:rFonts w:hint="eastAsia" w:asciiTheme="majorEastAsia" w:hAnsiTheme="majorEastAsia" w:eastAsiaTheme="majorEastAsia" w:cstheme="majorEastAsia"/>
          <w:color w:val="auto"/>
          <w:sz w:val="24"/>
          <w:szCs w:val="24"/>
          <w:highlight w:val="none"/>
        </w:rPr>
      </w:pPr>
    </w:p>
    <w:p w14:paraId="77449E61">
      <w:pPr>
        <w:shd w:val="clear"/>
        <w:spacing w:line="360" w:lineRule="auto"/>
        <w:rPr>
          <w:rFonts w:hint="eastAsia" w:asciiTheme="majorEastAsia" w:hAnsiTheme="majorEastAsia" w:eastAsiaTheme="majorEastAsia" w:cstheme="majorEastAsia"/>
          <w:color w:val="auto"/>
          <w:sz w:val="24"/>
          <w:szCs w:val="24"/>
          <w:highlight w:val="none"/>
        </w:rPr>
      </w:pPr>
    </w:p>
    <w:p w14:paraId="570168B4">
      <w:pPr>
        <w:shd w:val="clear"/>
        <w:spacing w:line="360" w:lineRule="auto"/>
        <w:rPr>
          <w:rFonts w:hint="eastAsia" w:asciiTheme="majorEastAsia" w:hAnsiTheme="majorEastAsia" w:eastAsiaTheme="majorEastAsia" w:cstheme="majorEastAsia"/>
          <w:color w:val="auto"/>
          <w:sz w:val="24"/>
          <w:szCs w:val="24"/>
          <w:highlight w:val="none"/>
        </w:rPr>
      </w:pPr>
    </w:p>
    <w:p w14:paraId="52B6D6C6">
      <w:pPr>
        <w:shd w:val="clear"/>
        <w:spacing w:line="360" w:lineRule="auto"/>
        <w:rPr>
          <w:rFonts w:hint="eastAsia" w:asciiTheme="majorEastAsia" w:hAnsiTheme="majorEastAsia" w:eastAsiaTheme="majorEastAsia" w:cstheme="majorEastAsia"/>
          <w:color w:val="auto"/>
          <w:sz w:val="24"/>
          <w:szCs w:val="24"/>
          <w:highlight w:val="none"/>
        </w:rPr>
      </w:pPr>
    </w:p>
    <w:p w14:paraId="55855959">
      <w:pPr>
        <w:shd w:val="clear"/>
        <w:spacing w:line="360" w:lineRule="auto"/>
        <w:rPr>
          <w:rFonts w:hint="eastAsia" w:asciiTheme="majorEastAsia" w:hAnsiTheme="majorEastAsia" w:eastAsiaTheme="majorEastAsia" w:cstheme="majorEastAsia"/>
          <w:color w:val="auto"/>
          <w:sz w:val="24"/>
          <w:szCs w:val="24"/>
          <w:highlight w:val="none"/>
        </w:rPr>
      </w:pPr>
    </w:p>
    <w:p w14:paraId="79A32A20">
      <w:pPr>
        <w:shd w:val="clear"/>
        <w:spacing w:line="360" w:lineRule="auto"/>
        <w:rPr>
          <w:rFonts w:hint="eastAsia" w:asciiTheme="majorEastAsia" w:hAnsiTheme="majorEastAsia" w:eastAsiaTheme="majorEastAsia" w:cstheme="majorEastAsia"/>
          <w:color w:val="auto"/>
          <w:sz w:val="24"/>
          <w:szCs w:val="24"/>
          <w:highlight w:val="none"/>
        </w:rPr>
      </w:pPr>
    </w:p>
    <w:p w14:paraId="1DEE07AC">
      <w:pPr>
        <w:shd w:val="clear"/>
        <w:spacing w:line="360" w:lineRule="auto"/>
        <w:rPr>
          <w:rFonts w:hint="eastAsia" w:asciiTheme="majorEastAsia" w:hAnsiTheme="majorEastAsia" w:eastAsiaTheme="majorEastAsia" w:cstheme="majorEastAsia"/>
          <w:color w:val="auto"/>
          <w:sz w:val="24"/>
          <w:szCs w:val="24"/>
          <w:highlight w:val="none"/>
        </w:rPr>
      </w:pPr>
    </w:p>
    <w:p w14:paraId="78D587CF">
      <w:pPr>
        <w:shd w:val="clea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                             </w:t>
      </w:r>
      <w:r>
        <w:rPr>
          <w:rFonts w:hint="eastAsia" w:asciiTheme="majorEastAsia" w:hAnsiTheme="majorEastAsia" w:eastAsiaTheme="majorEastAsia" w:cstheme="majorEastAsia"/>
          <w:bCs/>
          <w:color w:val="auto"/>
          <w:sz w:val="24"/>
          <w:szCs w:val="24"/>
          <w:highlight w:val="none"/>
        </w:rPr>
        <w:t>供应商全称（加盖公章）：</w:t>
      </w:r>
      <w:r>
        <w:rPr>
          <w:rFonts w:hint="eastAsia" w:asciiTheme="majorEastAsia" w:hAnsiTheme="majorEastAsia" w:eastAsiaTheme="majorEastAsia" w:cstheme="majorEastAsia"/>
          <w:bCs/>
          <w:color w:val="auto"/>
          <w:sz w:val="24"/>
          <w:szCs w:val="24"/>
          <w:highlight w:val="none"/>
          <w:u w:val="single"/>
        </w:rPr>
        <w:t xml:space="preserve">               </w:t>
      </w:r>
    </w:p>
    <w:p w14:paraId="6AC85598">
      <w:pPr>
        <w:shd w:val="clear"/>
        <w:spacing w:line="360" w:lineRule="auto"/>
        <w:rPr>
          <w:rFonts w:hint="eastAsia" w:asciiTheme="majorEastAsia" w:hAnsiTheme="majorEastAsia" w:eastAsiaTheme="majorEastAsia" w:cstheme="majorEastAsia"/>
          <w:color w:val="auto"/>
          <w:sz w:val="24"/>
          <w:szCs w:val="24"/>
          <w:highlight w:val="none"/>
        </w:rPr>
      </w:pPr>
    </w:p>
    <w:p w14:paraId="450360CE">
      <w:pPr>
        <w:pStyle w:val="27"/>
        <w:shd w:val="clear"/>
        <w:spacing w:before="75" w:beforeAutospacing="0" w:after="75" w:afterAutospacing="0" w:line="360" w:lineRule="auto"/>
        <w:jc w:val="center"/>
        <w:rPr>
          <w:rStyle w:val="34"/>
          <w:rFonts w:hint="eastAsia" w:ascii="Microsoft JhengHei" w:hAnsi="Microsoft JhengHei" w:eastAsia="Microsoft JhengHei" w:cs="Microsoft JhengHei"/>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 xml:space="preserve">                        </w:t>
      </w:r>
      <w:r>
        <w:rPr>
          <w:rFonts w:hint="eastAsia" w:asciiTheme="majorEastAsia" w:hAnsiTheme="majorEastAsia" w:eastAsiaTheme="majorEastAsia" w:cstheme="majorEastAsia"/>
          <w:bCs/>
          <w:color w:val="auto"/>
          <w:sz w:val="24"/>
          <w:szCs w:val="24"/>
          <w:highlight w:val="none"/>
        </w:rPr>
        <w:t>日    期：    年    月   日</w:t>
      </w:r>
    </w:p>
    <w:p w14:paraId="3632D55F">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001A26E1">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5965DCD8">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4C49635D">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32C99774">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0802B513">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46D1A845">
      <w:pPr>
        <w:pStyle w:val="27"/>
        <w:shd w:val="clear"/>
        <w:spacing w:before="75" w:beforeAutospacing="0" w:after="75" w:afterAutospacing="0" w:line="360" w:lineRule="auto"/>
        <w:jc w:val="both"/>
        <w:rPr>
          <w:rStyle w:val="34"/>
          <w:rFonts w:hint="eastAsia" w:ascii="宋体" w:hAnsi="宋体" w:eastAsia="宋体" w:cs="宋体"/>
          <w:color w:val="auto"/>
          <w:sz w:val="28"/>
          <w:szCs w:val="28"/>
          <w:highlight w:val="none"/>
        </w:rPr>
      </w:pPr>
    </w:p>
    <w:p w14:paraId="0AAC676F">
      <w:pPr>
        <w:pStyle w:val="27"/>
        <w:shd w:val="clear"/>
        <w:spacing w:before="75" w:beforeAutospacing="0" w:after="75" w:afterAutospacing="0" w:line="360" w:lineRule="auto"/>
        <w:jc w:val="center"/>
        <w:outlineLvl w:val="2"/>
        <w:rPr>
          <w:rStyle w:val="34"/>
          <w:rFonts w:hint="eastAsia" w:ascii="宋体" w:hAnsi="宋体" w:eastAsia="宋体" w:cs="宋体"/>
          <w:color w:val="auto"/>
          <w:sz w:val="28"/>
          <w:szCs w:val="28"/>
          <w:highlight w:val="none"/>
        </w:rPr>
      </w:pPr>
      <w:r>
        <w:rPr>
          <w:rStyle w:val="34"/>
          <w:rFonts w:hint="eastAsia" w:cs="宋体"/>
          <w:color w:val="auto"/>
          <w:sz w:val="28"/>
          <w:szCs w:val="28"/>
          <w:highlight w:val="none"/>
          <w:lang w:val="en-US" w:eastAsia="zh-CN"/>
        </w:rPr>
        <w:t>(9)</w:t>
      </w:r>
      <w:r>
        <w:rPr>
          <w:rStyle w:val="34"/>
          <w:rFonts w:hint="eastAsia" w:ascii="宋体" w:hAnsi="宋体" w:eastAsia="宋体" w:cs="宋体"/>
          <w:color w:val="auto"/>
          <w:sz w:val="28"/>
          <w:szCs w:val="28"/>
          <w:highlight w:val="none"/>
        </w:rPr>
        <w:t>法定代表人资格证明书</w:t>
      </w:r>
    </w:p>
    <w:p w14:paraId="762C8CB9">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p w14:paraId="3856E84C">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单位名称：</w:t>
      </w:r>
    </w:p>
    <w:p w14:paraId="285DDB49">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地址：</w:t>
      </w:r>
    </w:p>
    <w:p w14:paraId="482BC1E1">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 xml:space="preserve">姓名：        性别：       年龄：         职务： </w:t>
      </w:r>
    </w:p>
    <w:p w14:paraId="6418F056">
      <w:pPr>
        <w:pStyle w:val="27"/>
        <w:shd w:val="clear"/>
        <w:spacing w:before="75" w:beforeAutospacing="0" w:after="75" w:afterAutospacing="0" w:line="360" w:lineRule="auto"/>
        <w:ind w:firstLine="480" w:firstLineChars="200"/>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系</w:t>
      </w:r>
      <w:r>
        <w:rPr>
          <w:rStyle w:val="34"/>
          <w:rFonts w:hint="eastAsia" w:ascii="宋体" w:hAnsi="宋体" w:eastAsia="宋体" w:cs="宋体"/>
          <w:b w:val="0"/>
          <w:bCs/>
          <w:color w:val="auto"/>
          <w:sz w:val="24"/>
          <w:szCs w:val="24"/>
          <w:highlight w:val="none"/>
          <w:u w:val="single"/>
        </w:rPr>
        <w:t xml:space="preserve">             （单位）</w:t>
      </w:r>
      <w:r>
        <w:rPr>
          <w:rStyle w:val="34"/>
          <w:rFonts w:hint="eastAsia" w:ascii="宋体" w:hAnsi="宋体" w:eastAsia="宋体" w:cs="宋体"/>
          <w:b w:val="0"/>
          <w:bCs/>
          <w:color w:val="auto"/>
          <w:sz w:val="24"/>
          <w:szCs w:val="24"/>
          <w:highlight w:val="none"/>
        </w:rPr>
        <w:t>的法定代表人。为</w:t>
      </w:r>
      <w:r>
        <w:rPr>
          <w:rStyle w:val="34"/>
          <w:rFonts w:hint="eastAsia" w:ascii="宋体" w:hAnsi="宋体" w:eastAsia="宋体" w:cs="宋体"/>
          <w:b w:val="0"/>
          <w:bCs/>
          <w:color w:val="auto"/>
          <w:sz w:val="24"/>
          <w:szCs w:val="24"/>
          <w:highlight w:val="none"/>
          <w:u w:val="single"/>
        </w:rPr>
        <w:t xml:space="preserve">          </w:t>
      </w:r>
      <w:r>
        <w:rPr>
          <w:rStyle w:val="34"/>
          <w:rFonts w:hint="eastAsia" w:ascii="宋体" w:hAnsi="宋体" w:eastAsia="宋体" w:cs="宋体"/>
          <w:b w:val="0"/>
          <w:bCs/>
          <w:color w:val="auto"/>
          <w:sz w:val="24"/>
          <w:szCs w:val="24"/>
          <w:highlight w:val="none"/>
        </w:rPr>
        <w:t>的项目，签署上述项目的</w:t>
      </w:r>
      <w:r>
        <w:rPr>
          <w:rStyle w:val="34"/>
          <w:rFonts w:hint="eastAsia" w:ascii="宋体" w:hAnsi="宋体" w:eastAsia="宋体" w:cs="宋体"/>
          <w:b w:val="0"/>
          <w:bCs/>
          <w:color w:val="auto"/>
          <w:sz w:val="24"/>
          <w:szCs w:val="24"/>
          <w:highlight w:val="none"/>
          <w:lang w:eastAsia="zh-CN"/>
        </w:rPr>
        <w:t>响应文件</w:t>
      </w:r>
      <w:r>
        <w:rPr>
          <w:rStyle w:val="34"/>
          <w:rFonts w:hint="eastAsia" w:ascii="宋体" w:hAnsi="宋体" w:eastAsia="宋体" w:cs="宋体"/>
          <w:b w:val="0"/>
          <w:bCs/>
          <w:color w:val="auto"/>
          <w:sz w:val="24"/>
          <w:szCs w:val="24"/>
          <w:highlight w:val="none"/>
        </w:rPr>
        <w:t>、进行合同谈判、签署合同和处理与之有关的一切事务。</w:t>
      </w:r>
    </w:p>
    <w:p w14:paraId="500E8175">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p w14:paraId="37D3AD09">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特此证明。</w:t>
      </w:r>
    </w:p>
    <w:p w14:paraId="24E96BBD">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lang w:eastAsia="zh-CN"/>
        </w:rPr>
        <w:t>供应商</w:t>
      </w:r>
      <w:r>
        <w:rPr>
          <w:rStyle w:val="34"/>
          <w:rFonts w:hint="eastAsia" w:ascii="宋体" w:hAnsi="宋体" w:eastAsia="宋体" w:cs="宋体"/>
          <w:b w:val="0"/>
          <w:bCs/>
          <w:color w:val="auto"/>
          <w:sz w:val="24"/>
          <w:szCs w:val="24"/>
          <w:highlight w:val="none"/>
        </w:rPr>
        <w:t>：（盖章）</w:t>
      </w:r>
    </w:p>
    <w:p w14:paraId="268EAD36">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日期：    年   月   日</w:t>
      </w:r>
    </w:p>
    <w:p w14:paraId="3433D1E8">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bl>
      <w:tblPr>
        <w:tblStyle w:val="31"/>
        <w:tblW w:w="69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52"/>
      </w:tblGrid>
      <w:tr w14:paraId="5C92BD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6" w:hRule="atLeast"/>
          <w:jc w:val="center"/>
        </w:trPr>
        <w:tc>
          <w:tcPr>
            <w:tcW w:w="6952" w:type="dxa"/>
            <w:vAlign w:val="top"/>
          </w:tcPr>
          <w:p w14:paraId="1D4CD473">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p w14:paraId="4ADF8560">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p w14:paraId="66FA658F">
            <w:pPr>
              <w:pStyle w:val="27"/>
              <w:shd w:val="clear"/>
              <w:spacing w:before="75" w:beforeAutospacing="0" w:after="75" w:afterAutospacing="0" w:line="360" w:lineRule="auto"/>
              <w:jc w:val="center"/>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法定代表人身份证复印件或扫描件（正、反两面）</w:t>
            </w:r>
          </w:p>
        </w:tc>
      </w:tr>
    </w:tbl>
    <w:p w14:paraId="070E8DE2">
      <w:pPr>
        <w:pStyle w:val="27"/>
        <w:shd w:val="clear"/>
        <w:spacing w:before="75" w:beforeAutospacing="0" w:after="75" w:afterAutospacing="0" w:line="360" w:lineRule="auto"/>
        <w:jc w:val="center"/>
        <w:rPr>
          <w:rStyle w:val="34"/>
          <w:rFonts w:hint="eastAsia" w:ascii="宋体" w:hAnsi="宋体" w:eastAsia="宋体" w:cs="宋体"/>
          <w:color w:val="auto"/>
          <w:sz w:val="24"/>
          <w:szCs w:val="24"/>
          <w:highlight w:val="none"/>
        </w:rPr>
      </w:pPr>
      <w:r>
        <w:rPr>
          <w:rStyle w:val="34"/>
          <w:rFonts w:hint="eastAsia" w:ascii="宋体" w:hAnsi="宋体" w:eastAsia="宋体" w:cs="宋体"/>
          <w:b w:val="0"/>
          <w:bCs/>
          <w:color w:val="auto"/>
          <w:sz w:val="24"/>
          <w:szCs w:val="24"/>
          <w:highlight w:val="none"/>
        </w:rPr>
        <w:t>注：法定代表人身份证复印件或扫描件应反映出证件有效期等所载内容。</w:t>
      </w:r>
    </w:p>
    <w:p w14:paraId="016A365B">
      <w:pPr>
        <w:pStyle w:val="27"/>
        <w:shd w:val="clear"/>
        <w:spacing w:before="75" w:beforeAutospacing="0" w:after="75" w:afterAutospacing="0" w:line="360" w:lineRule="auto"/>
        <w:jc w:val="center"/>
        <w:rPr>
          <w:rStyle w:val="34"/>
          <w:rFonts w:hint="eastAsia" w:ascii="宋体" w:hAnsi="宋体" w:eastAsia="宋体" w:cs="宋体"/>
          <w:color w:val="auto"/>
          <w:sz w:val="24"/>
          <w:szCs w:val="24"/>
          <w:highlight w:val="none"/>
        </w:rPr>
      </w:pPr>
    </w:p>
    <w:p w14:paraId="431D5F82">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p w14:paraId="2762908A">
      <w:pPr>
        <w:pStyle w:val="27"/>
        <w:shd w:val="clear"/>
        <w:spacing w:before="75" w:beforeAutospacing="0" w:after="75" w:afterAutospacing="0" w:line="360" w:lineRule="auto"/>
        <w:jc w:val="both"/>
        <w:rPr>
          <w:rStyle w:val="34"/>
          <w:rFonts w:hint="eastAsia" w:ascii="宋体" w:hAnsi="宋体" w:eastAsia="宋体" w:cs="宋体"/>
          <w:color w:val="auto"/>
          <w:sz w:val="28"/>
          <w:szCs w:val="28"/>
          <w:highlight w:val="none"/>
        </w:rPr>
      </w:pPr>
      <w:r>
        <w:rPr>
          <w:rStyle w:val="34"/>
          <w:rFonts w:hint="eastAsia" w:ascii="宋体" w:hAnsi="宋体" w:eastAsia="宋体" w:cs="宋体"/>
          <w:color w:val="auto"/>
          <w:sz w:val="28"/>
          <w:szCs w:val="28"/>
          <w:highlight w:val="none"/>
        </w:rPr>
        <w:t xml:space="preserve"> </w:t>
      </w:r>
    </w:p>
    <w:p w14:paraId="66E89AEE">
      <w:pPr>
        <w:pStyle w:val="27"/>
        <w:shd w:val="clear"/>
        <w:spacing w:before="75" w:beforeAutospacing="0" w:after="75" w:afterAutospacing="0" w:line="360" w:lineRule="auto"/>
        <w:jc w:val="center"/>
        <w:outlineLvl w:val="2"/>
        <w:rPr>
          <w:rStyle w:val="34"/>
          <w:rFonts w:hint="eastAsia" w:ascii="宋体" w:hAnsi="宋体" w:eastAsia="宋体" w:cs="宋体"/>
          <w:color w:val="auto"/>
          <w:sz w:val="28"/>
          <w:szCs w:val="28"/>
          <w:highlight w:val="none"/>
        </w:rPr>
      </w:pPr>
      <w:r>
        <w:rPr>
          <w:rStyle w:val="34"/>
          <w:rFonts w:hint="eastAsia" w:ascii="宋体" w:hAnsi="宋体" w:eastAsia="宋体" w:cs="宋体"/>
          <w:color w:val="auto"/>
          <w:sz w:val="28"/>
          <w:szCs w:val="28"/>
          <w:highlight w:val="none"/>
        </w:rPr>
        <w:t xml:space="preserve"> </w:t>
      </w:r>
      <w:r>
        <w:rPr>
          <w:rStyle w:val="34"/>
          <w:rFonts w:hint="eastAsia" w:ascii="宋体" w:hAnsi="宋体" w:eastAsia="宋体" w:cs="宋体"/>
          <w:color w:val="auto"/>
          <w:sz w:val="28"/>
          <w:szCs w:val="28"/>
          <w:highlight w:val="none"/>
          <w:lang w:eastAsia="zh-CN"/>
        </w:rPr>
        <w:t>（</w:t>
      </w:r>
      <w:r>
        <w:rPr>
          <w:rStyle w:val="34"/>
          <w:rFonts w:hint="eastAsia" w:cs="宋体"/>
          <w:color w:val="auto"/>
          <w:sz w:val="28"/>
          <w:szCs w:val="28"/>
          <w:highlight w:val="none"/>
          <w:lang w:val="en-US" w:eastAsia="zh-CN"/>
        </w:rPr>
        <w:t>10</w:t>
      </w:r>
      <w:r>
        <w:rPr>
          <w:rStyle w:val="34"/>
          <w:rFonts w:hint="eastAsia" w:ascii="宋体" w:hAnsi="宋体" w:eastAsia="宋体" w:cs="宋体"/>
          <w:color w:val="auto"/>
          <w:sz w:val="28"/>
          <w:szCs w:val="28"/>
          <w:highlight w:val="none"/>
          <w:lang w:eastAsia="zh-CN"/>
        </w:rPr>
        <w:t>）</w:t>
      </w:r>
      <w:r>
        <w:rPr>
          <w:rStyle w:val="34"/>
          <w:rFonts w:hint="eastAsia" w:ascii="宋体" w:hAnsi="宋体" w:eastAsia="宋体" w:cs="宋体"/>
          <w:color w:val="auto"/>
          <w:sz w:val="28"/>
          <w:szCs w:val="28"/>
          <w:highlight w:val="none"/>
        </w:rPr>
        <w:t>法定代表人授权书</w:t>
      </w:r>
    </w:p>
    <w:p w14:paraId="4D9FD6C0">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p w14:paraId="3F738DAF">
      <w:pPr>
        <w:pStyle w:val="27"/>
        <w:shd w:val="clear"/>
        <w:spacing w:before="75" w:beforeAutospacing="0" w:after="75" w:afterAutospacing="0" w:line="360" w:lineRule="auto"/>
        <w:ind w:firstLine="480" w:firstLineChars="200"/>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本授权委托书声明：我</w:t>
      </w:r>
      <w:r>
        <w:rPr>
          <w:rStyle w:val="34"/>
          <w:rFonts w:hint="eastAsia" w:ascii="宋体" w:hAnsi="宋体" w:eastAsia="宋体" w:cs="宋体"/>
          <w:b w:val="0"/>
          <w:bCs/>
          <w:color w:val="auto"/>
          <w:sz w:val="24"/>
          <w:szCs w:val="24"/>
          <w:highlight w:val="none"/>
          <w:u w:val="single"/>
        </w:rPr>
        <w:t xml:space="preserve">  </w:t>
      </w:r>
      <w:r>
        <w:rPr>
          <w:rStyle w:val="34"/>
          <w:rFonts w:hint="eastAsia" w:ascii="宋体" w:hAnsi="宋体" w:eastAsia="宋体" w:cs="宋体"/>
          <w:b w:val="0"/>
          <w:bCs/>
          <w:color w:val="auto"/>
          <w:sz w:val="24"/>
          <w:szCs w:val="24"/>
          <w:highlight w:val="none"/>
          <w:u w:val="single"/>
          <w:lang w:val="en-US" w:eastAsia="zh-CN"/>
        </w:rPr>
        <w:t xml:space="preserve">  </w:t>
      </w:r>
      <w:r>
        <w:rPr>
          <w:rStyle w:val="34"/>
          <w:rFonts w:hint="eastAsia" w:ascii="宋体" w:hAnsi="宋体" w:eastAsia="宋体" w:cs="宋体"/>
          <w:b w:val="0"/>
          <w:bCs/>
          <w:color w:val="auto"/>
          <w:sz w:val="24"/>
          <w:szCs w:val="24"/>
          <w:highlight w:val="none"/>
          <w:u w:val="single"/>
        </w:rPr>
        <w:t xml:space="preserve">   </w:t>
      </w:r>
      <w:r>
        <w:rPr>
          <w:rStyle w:val="34"/>
          <w:rFonts w:hint="eastAsia" w:ascii="宋体" w:hAnsi="宋体" w:eastAsia="宋体" w:cs="宋体"/>
          <w:b w:val="0"/>
          <w:bCs/>
          <w:color w:val="auto"/>
          <w:sz w:val="24"/>
          <w:szCs w:val="24"/>
          <w:highlight w:val="none"/>
        </w:rPr>
        <w:t>（姓名）系</w:t>
      </w:r>
      <w:r>
        <w:rPr>
          <w:rStyle w:val="34"/>
          <w:rFonts w:hint="eastAsia" w:ascii="宋体" w:hAnsi="宋体" w:eastAsia="宋体" w:cs="宋体"/>
          <w:b w:val="0"/>
          <w:bCs/>
          <w:color w:val="auto"/>
          <w:sz w:val="24"/>
          <w:szCs w:val="24"/>
          <w:highlight w:val="none"/>
          <w:u w:val="single"/>
        </w:rPr>
        <w:t xml:space="preserve">  </w:t>
      </w:r>
      <w:r>
        <w:rPr>
          <w:rStyle w:val="34"/>
          <w:rFonts w:hint="eastAsia" w:ascii="宋体" w:hAnsi="宋体" w:eastAsia="宋体" w:cs="宋体"/>
          <w:b w:val="0"/>
          <w:bCs/>
          <w:color w:val="auto"/>
          <w:sz w:val="24"/>
          <w:szCs w:val="24"/>
          <w:highlight w:val="none"/>
          <w:u w:val="single"/>
          <w:lang w:val="en-US" w:eastAsia="zh-CN"/>
        </w:rPr>
        <w:t xml:space="preserve">    </w:t>
      </w:r>
      <w:r>
        <w:rPr>
          <w:rStyle w:val="34"/>
          <w:rFonts w:hint="eastAsia" w:ascii="宋体" w:hAnsi="宋体" w:eastAsia="宋体" w:cs="宋体"/>
          <w:b w:val="0"/>
          <w:bCs/>
          <w:color w:val="auto"/>
          <w:sz w:val="24"/>
          <w:szCs w:val="24"/>
          <w:highlight w:val="none"/>
          <w:u w:val="single"/>
        </w:rPr>
        <w:t xml:space="preserve">  </w:t>
      </w:r>
      <w:r>
        <w:rPr>
          <w:rStyle w:val="34"/>
          <w:rFonts w:hint="eastAsia" w:ascii="宋体" w:hAnsi="宋体" w:eastAsia="宋体" w:cs="宋体"/>
          <w:b w:val="0"/>
          <w:bCs/>
          <w:color w:val="auto"/>
          <w:sz w:val="24"/>
          <w:szCs w:val="24"/>
          <w:highlight w:val="none"/>
        </w:rPr>
        <w:t>（</w:t>
      </w:r>
      <w:r>
        <w:rPr>
          <w:rStyle w:val="34"/>
          <w:rFonts w:hint="eastAsia" w:ascii="宋体" w:hAnsi="宋体" w:eastAsia="宋体" w:cs="宋体"/>
          <w:b w:val="0"/>
          <w:bCs/>
          <w:color w:val="auto"/>
          <w:sz w:val="24"/>
          <w:szCs w:val="24"/>
          <w:highlight w:val="none"/>
          <w:lang w:eastAsia="zh-CN"/>
        </w:rPr>
        <w:t>供应商</w:t>
      </w:r>
      <w:r>
        <w:rPr>
          <w:rStyle w:val="34"/>
          <w:rFonts w:hint="eastAsia" w:ascii="宋体" w:hAnsi="宋体" w:eastAsia="宋体" w:cs="宋体"/>
          <w:b w:val="0"/>
          <w:bCs/>
          <w:color w:val="auto"/>
          <w:sz w:val="24"/>
          <w:szCs w:val="24"/>
          <w:highlight w:val="none"/>
        </w:rPr>
        <w:t>名称）的法定代表人，现授权委托</w:t>
      </w:r>
      <w:r>
        <w:rPr>
          <w:rStyle w:val="34"/>
          <w:rFonts w:hint="eastAsia" w:ascii="宋体" w:hAnsi="宋体" w:eastAsia="宋体" w:cs="宋体"/>
          <w:b w:val="0"/>
          <w:bCs/>
          <w:color w:val="auto"/>
          <w:sz w:val="24"/>
          <w:szCs w:val="24"/>
          <w:highlight w:val="none"/>
          <w:u w:val="single"/>
        </w:rPr>
        <w:t xml:space="preserve">   </w:t>
      </w:r>
      <w:r>
        <w:rPr>
          <w:rStyle w:val="34"/>
          <w:rFonts w:hint="eastAsia" w:ascii="宋体" w:hAnsi="宋体" w:eastAsia="宋体" w:cs="宋体"/>
          <w:b w:val="0"/>
          <w:bCs/>
          <w:color w:val="auto"/>
          <w:sz w:val="24"/>
          <w:szCs w:val="24"/>
          <w:highlight w:val="none"/>
          <w:u w:val="single"/>
          <w:lang w:val="en-US" w:eastAsia="zh-CN"/>
        </w:rPr>
        <w:t xml:space="preserve">  </w:t>
      </w:r>
      <w:r>
        <w:rPr>
          <w:rStyle w:val="34"/>
          <w:rFonts w:hint="eastAsia" w:ascii="宋体" w:hAnsi="宋体" w:eastAsia="宋体" w:cs="宋体"/>
          <w:b w:val="0"/>
          <w:bCs/>
          <w:color w:val="auto"/>
          <w:sz w:val="24"/>
          <w:szCs w:val="24"/>
          <w:highlight w:val="none"/>
          <w:u w:val="single"/>
        </w:rPr>
        <w:t xml:space="preserve">    </w:t>
      </w:r>
      <w:r>
        <w:rPr>
          <w:rStyle w:val="34"/>
          <w:rFonts w:hint="eastAsia" w:ascii="宋体" w:hAnsi="宋体" w:eastAsia="宋体" w:cs="宋体"/>
          <w:b w:val="0"/>
          <w:bCs/>
          <w:color w:val="auto"/>
          <w:sz w:val="24"/>
          <w:szCs w:val="24"/>
          <w:highlight w:val="none"/>
        </w:rPr>
        <w:t>（</w:t>
      </w:r>
      <w:r>
        <w:rPr>
          <w:rStyle w:val="34"/>
          <w:rFonts w:hint="eastAsia" w:ascii="宋体" w:hAnsi="宋体" w:eastAsia="宋体" w:cs="宋体"/>
          <w:b w:val="0"/>
          <w:bCs/>
          <w:color w:val="auto"/>
          <w:sz w:val="24"/>
          <w:szCs w:val="24"/>
          <w:highlight w:val="none"/>
          <w:lang w:eastAsia="zh-CN"/>
        </w:rPr>
        <w:t>供应商</w:t>
      </w:r>
      <w:r>
        <w:rPr>
          <w:rStyle w:val="34"/>
          <w:rFonts w:hint="eastAsia" w:ascii="宋体" w:hAnsi="宋体" w:eastAsia="宋体" w:cs="宋体"/>
          <w:b w:val="0"/>
          <w:bCs/>
          <w:color w:val="auto"/>
          <w:sz w:val="24"/>
          <w:szCs w:val="24"/>
          <w:highlight w:val="none"/>
        </w:rPr>
        <w:t>名称）的</w:t>
      </w:r>
      <w:r>
        <w:rPr>
          <w:rStyle w:val="34"/>
          <w:rFonts w:hint="eastAsia" w:ascii="宋体" w:hAnsi="宋体" w:eastAsia="宋体" w:cs="宋体"/>
          <w:b w:val="0"/>
          <w:bCs/>
          <w:color w:val="auto"/>
          <w:sz w:val="24"/>
          <w:szCs w:val="24"/>
          <w:highlight w:val="none"/>
          <w:u w:val="single"/>
        </w:rPr>
        <w:t xml:space="preserve">        </w:t>
      </w:r>
      <w:r>
        <w:rPr>
          <w:rStyle w:val="34"/>
          <w:rFonts w:hint="eastAsia" w:ascii="宋体" w:hAnsi="宋体" w:eastAsia="宋体" w:cs="宋体"/>
          <w:b w:val="0"/>
          <w:bCs/>
          <w:color w:val="auto"/>
          <w:sz w:val="24"/>
          <w:szCs w:val="24"/>
          <w:highlight w:val="none"/>
        </w:rPr>
        <w:t>（姓名），其身份证号为</w:t>
      </w:r>
      <w:r>
        <w:rPr>
          <w:rStyle w:val="34"/>
          <w:rFonts w:hint="eastAsia" w:ascii="宋体" w:hAnsi="宋体" w:eastAsia="宋体" w:cs="宋体"/>
          <w:b w:val="0"/>
          <w:bCs/>
          <w:color w:val="auto"/>
          <w:sz w:val="24"/>
          <w:szCs w:val="24"/>
          <w:highlight w:val="none"/>
          <w:u w:val="single"/>
        </w:rPr>
        <w:t xml:space="preserve">  </w:t>
      </w:r>
      <w:r>
        <w:rPr>
          <w:rStyle w:val="34"/>
          <w:rFonts w:hint="eastAsia" w:ascii="宋体" w:hAnsi="宋体" w:eastAsia="宋体" w:cs="宋体"/>
          <w:b w:val="0"/>
          <w:bCs/>
          <w:color w:val="auto"/>
          <w:sz w:val="24"/>
          <w:szCs w:val="24"/>
          <w:highlight w:val="none"/>
          <w:u w:val="single"/>
          <w:lang w:val="en-US" w:eastAsia="zh-CN"/>
        </w:rPr>
        <w:t xml:space="preserve">    </w:t>
      </w:r>
      <w:r>
        <w:rPr>
          <w:rStyle w:val="34"/>
          <w:rFonts w:hint="eastAsia" w:ascii="宋体" w:hAnsi="宋体" w:eastAsia="宋体" w:cs="宋体"/>
          <w:b w:val="0"/>
          <w:bCs/>
          <w:color w:val="auto"/>
          <w:sz w:val="24"/>
          <w:szCs w:val="24"/>
          <w:highlight w:val="none"/>
          <w:u w:val="single"/>
        </w:rPr>
        <w:t xml:space="preserve">  </w:t>
      </w:r>
      <w:r>
        <w:rPr>
          <w:rStyle w:val="34"/>
          <w:rFonts w:hint="eastAsia" w:ascii="宋体" w:hAnsi="宋体" w:eastAsia="宋体" w:cs="宋体"/>
          <w:b w:val="0"/>
          <w:bCs/>
          <w:color w:val="auto"/>
          <w:sz w:val="24"/>
          <w:szCs w:val="24"/>
          <w:highlight w:val="none"/>
          <w:u w:val="single"/>
          <w:lang w:val="en-US" w:eastAsia="zh-CN"/>
        </w:rPr>
        <w:t xml:space="preserve">   </w:t>
      </w:r>
      <w:r>
        <w:rPr>
          <w:rStyle w:val="34"/>
          <w:rFonts w:hint="eastAsia" w:ascii="宋体" w:hAnsi="宋体" w:eastAsia="宋体" w:cs="宋体"/>
          <w:b w:val="0"/>
          <w:bCs/>
          <w:color w:val="auto"/>
          <w:sz w:val="24"/>
          <w:szCs w:val="24"/>
          <w:highlight w:val="none"/>
          <w:u w:val="single"/>
        </w:rPr>
        <w:t xml:space="preserve">   </w:t>
      </w:r>
      <w:r>
        <w:rPr>
          <w:rStyle w:val="34"/>
          <w:rFonts w:hint="eastAsia" w:ascii="宋体" w:hAnsi="宋体" w:eastAsia="宋体" w:cs="宋体"/>
          <w:b w:val="0"/>
          <w:bCs/>
          <w:color w:val="auto"/>
          <w:sz w:val="24"/>
          <w:szCs w:val="24"/>
          <w:highlight w:val="none"/>
        </w:rPr>
        <w:t>为我</w:t>
      </w:r>
      <w:r>
        <w:rPr>
          <w:rStyle w:val="34"/>
          <w:rFonts w:hint="eastAsia" w:ascii="宋体" w:hAnsi="宋体" w:eastAsia="宋体" w:cs="宋体"/>
          <w:b w:val="0"/>
          <w:bCs/>
          <w:color w:val="auto"/>
          <w:sz w:val="24"/>
          <w:szCs w:val="24"/>
          <w:highlight w:val="none"/>
          <w:lang w:eastAsia="zh-CN"/>
        </w:rPr>
        <w:t>单位</w:t>
      </w:r>
      <w:r>
        <w:rPr>
          <w:rStyle w:val="34"/>
          <w:rFonts w:hint="eastAsia" w:ascii="宋体" w:hAnsi="宋体" w:eastAsia="宋体" w:cs="宋体"/>
          <w:b w:val="0"/>
          <w:bCs/>
          <w:color w:val="auto"/>
          <w:sz w:val="24"/>
          <w:szCs w:val="24"/>
          <w:highlight w:val="none"/>
        </w:rPr>
        <w:t>代理人，以本</w:t>
      </w:r>
      <w:r>
        <w:rPr>
          <w:rStyle w:val="34"/>
          <w:rFonts w:hint="eastAsia" w:ascii="宋体" w:hAnsi="宋体" w:eastAsia="宋体" w:cs="宋体"/>
          <w:b w:val="0"/>
          <w:bCs/>
          <w:color w:val="auto"/>
          <w:sz w:val="24"/>
          <w:szCs w:val="24"/>
          <w:highlight w:val="none"/>
          <w:lang w:eastAsia="zh-CN"/>
        </w:rPr>
        <w:t>单位</w:t>
      </w:r>
      <w:r>
        <w:rPr>
          <w:rStyle w:val="34"/>
          <w:rFonts w:hint="eastAsia" w:ascii="宋体" w:hAnsi="宋体" w:eastAsia="宋体" w:cs="宋体"/>
          <w:b w:val="0"/>
          <w:bCs/>
          <w:color w:val="auto"/>
          <w:sz w:val="24"/>
          <w:szCs w:val="24"/>
          <w:highlight w:val="none"/>
        </w:rPr>
        <w:t>的名义参加</w:t>
      </w:r>
      <w:r>
        <w:rPr>
          <w:rStyle w:val="34"/>
          <w:rFonts w:hint="eastAsia" w:ascii="宋体" w:hAnsi="宋体" w:eastAsia="宋体" w:cs="宋体"/>
          <w:b w:val="0"/>
          <w:bCs/>
          <w:color w:val="auto"/>
          <w:sz w:val="24"/>
          <w:szCs w:val="24"/>
          <w:highlight w:val="none"/>
          <w:u w:val="single"/>
        </w:rPr>
        <w:t xml:space="preserve">  </w:t>
      </w:r>
      <w:r>
        <w:rPr>
          <w:rStyle w:val="34"/>
          <w:rFonts w:hint="eastAsia" w:ascii="宋体" w:hAnsi="宋体" w:eastAsia="宋体" w:cs="宋体"/>
          <w:b w:val="0"/>
          <w:bCs/>
          <w:color w:val="auto"/>
          <w:sz w:val="24"/>
          <w:szCs w:val="24"/>
          <w:highlight w:val="none"/>
          <w:u w:val="single"/>
          <w:lang w:val="en-US" w:eastAsia="zh-CN"/>
        </w:rPr>
        <w:t xml:space="preserve"> </w:t>
      </w:r>
      <w:r>
        <w:rPr>
          <w:rStyle w:val="34"/>
          <w:rFonts w:hint="eastAsia" w:ascii="宋体" w:hAnsi="宋体" w:eastAsia="宋体" w:cs="宋体"/>
          <w:b w:val="0"/>
          <w:bCs/>
          <w:color w:val="auto"/>
          <w:sz w:val="24"/>
          <w:szCs w:val="24"/>
          <w:highlight w:val="none"/>
          <w:u w:val="single"/>
        </w:rPr>
        <w:t xml:space="preserve">    </w:t>
      </w:r>
      <w:r>
        <w:rPr>
          <w:rStyle w:val="34"/>
          <w:rFonts w:hint="eastAsia" w:ascii="宋体" w:hAnsi="宋体" w:eastAsia="宋体" w:cs="宋体"/>
          <w:b w:val="0"/>
          <w:bCs/>
          <w:color w:val="auto"/>
          <w:sz w:val="24"/>
          <w:szCs w:val="24"/>
          <w:highlight w:val="none"/>
        </w:rPr>
        <w:t>（</w:t>
      </w:r>
      <w:r>
        <w:rPr>
          <w:rStyle w:val="34"/>
          <w:rFonts w:hint="eastAsia" w:ascii="宋体" w:hAnsi="宋体" w:eastAsia="宋体" w:cs="宋体"/>
          <w:b w:val="0"/>
          <w:bCs/>
          <w:color w:val="auto"/>
          <w:sz w:val="24"/>
          <w:szCs w:val="24"/>
          <w:highlight w:val="none"/>
          <w:lang w:eastAsia="zh-CN"/>
        </w:rPr>
        <w:t>采购人</w:t>
      </w:r>
      <w:r>
        <w:rPr>
          <w:rStyle w:val="34"/>
          <w:rFonts w:hint="eastAsia" w:ascii="宋体" w:hAnsi="宋体" w:eastAsia="宋体" w:cs="宋体"/>
          <w:b w:val="0"/>
          <w:bCs/>
          <w:color w:val="auto"/>
          <w:sz w:val="24"/>
          <w:szCs w:val="24"/>
          <w:highlight w:val="none"/>
        </w:rPr>
        <w:t>）</w:t>
      </w:r>
      <w:r>
        <w:rPr>
          <w:rStyle w:val="34"/>
          <w:rFonts w:hint="eastAsia" w:ascii="宋体" w:hAnsi="宋体" w:eastAsia="宋体" w:cs="宋体"/>
          <w:b w:val="0"/>
          <w:bCs/>
          <w:color w:val="auto"/>
          <w:sz w:val="24"/>
          <w:szCs w:val="24"/>
          <w:highlight w:val="none"/>
          <w:u w:val="single"/>
        </w:rPr>
        <w:t xml:space="preserve"> </w:t>
      </w:r>
      <w:r>
        <w:rPr>
          <w:rStyle w:val="34"/>
          <w:rFonts w:hint="eastAsia" w:ascii="宋体" w:hAnsi="宋体" w:eastAsia="宋体" w:cs="宋体"/>
          <w:b w:val="0"/>
          <w:bCs/>
          <w:color w:val="auto"/>
          <w:sz w:val="24"/>
          <w:szCs w:val="24"/>
          <w:highlight w:val="none"/>
          <w:u w:val="single"/>
          <w:lang w:val="en-US" w:eastAsia="zh-CN"/>
        </w:rPr>
        <w:t xml:space="preserve">      </w:t>
      </w:r>
      <w:r>
        <w:rPr>
          <w:rStyle w:val="34"/>
          <w:rFonts w:hint="eastAsia" w:ascii="宋体" w:hAnsi="宋体" w:eastAsia="宋体" w:cs="宋体"/>
          <w:b w:val="0"/>
          <w:bCs/>
          <w:color w:val="auto"/>
          <w:sz w:val="24"/>
          <w:szCs w:val="24"/>
          <w:highlight w:val="none"/>
          <w:u w:val="single"/>
        </w:rPr>
        <w:t xml:space="preserve">    </w:t>
      </w:r>
      <w:r>
        <w:rPr>
          <w:rStyle w:val="34"/>
          <w:rFonts w:hint="eastAsia" w:ascii="宋体" w:hAnsi="宋体" w:eastAsia="宋体" w:cs="宋体"/>
          <w:b w:val="0"/>
          <w:bCs/>
          <w:color w:val="auto"/>
          <w:sz w:val="24"/>
          <w:szCs w:val="24"/>
          <w:highlight w:val="none"/>
        </w:rPr>
        <w:t>（ 项目名称）的评标活动。</w:t>
      </w:r>
    </w:p>
    <w:p w14:paraId="14F40929">
      <w:pPr>
        <w:pStyle w:val="27"/>
        <w:shd w:val="clear"/>
        <w:spacing w:before="75" w:beforeAutospacing="0" w:after="75" w:afterAutospacing="0" w:line="360" w:lineRule="auto"/>
        <w:ind w:firstLine="480" w:firstLineChars="200"/>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代理人在递交</w:t>
      </w:r>
      <w:r>
        <w:rPr>
          <w:rStyle w:val="34"/>
          <w:rFonts w:hint="eastAsia" w:ascii="宋体" w:hAnsi="宋体" w:eastAsia="宋体" w:cs="宋体"/>
          <w:b w:val="0"/>
          <w:bCs/>
          <w:color w:val="auto"/>
          <w:sz w:val="24"/>
          <w:szCs w:val="24"/>
          <w:highlight w:val="none"/>
          <w:lang w:eastAsia="zh-CN"/>
        </w:rPr>
        <w:t>响应文件</w:t>
      </w:r>
      <w:r>
        <w:rPr>
          <w:rStyle w:val="34"/>
          <w:rFonts w:hint="eastAsia" w:ascii="宋体" w:hAnsi="宋体" w:eastAsia="宋体" w:cs="宋体"/>
          <w:b w:val="0"/>
          <w:bCs/>
          <w:color w:val="auto"/>
          <w:sz w:val="24"/>
          <w:szCs w:val="24"/>
          <w:highlight w:val="none"/>
        </w:rPr>
        <w:t>、评标、合同谈判过程中所签署的一切文件和处理与之有关的一切事务，我均予以承认。</w:t>
      </w:r>
    </w:p>
    <w:p w14:paraId="3B5D8DA6">
      <w:pPr>
        <w:pStyle w:val="27"/>
        <w:shd w:val="clear"/>
        <w:spacing w:before="75" w:beforeAutospacing="0" w:after="75" w:afterAutospacing="0" w:line="360" w:lineRule="auto"/>
        <w:ind w:firstLine="480" w:firstLineChars="200"/>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本授权委托书期限自</w:t>
      </w:r>
      <w:r>
        <w:rPr>
          <w:rStyle w:val="34"/>
          <w:rFonts w:hint="eastAsia" w:ascii="宋体" w:hAnsi="宋体" w:eastAsia="宋体" w:cs="宋体"/>
          <w:b w:val="0"/>
          <w:bCs/>
          <w:color w:val="auto"/>
          <w:sz w:val="24"/>
          <w:szCs w:val="24"/>
          <w:highlight w:val="none"/>
          <w:u w:val="single"/>
        </w:rPr>
        <w:t xml:space="preserve">   </w:t>
      </w:r>
      <w:r>
        <w:rPr>
          <w:rStyle w:val="34"/>
          <w:rFonts w:hint="eastAsia" w:ascii="宋体" w:hAnsi="宋体" w:eastAsia="宋体" w:cs="宋体"/>
          <w:b w:val="0"/>
          <w:bCs/>
          <w:color w:val="auto"/>
          <w:sz w:val="24"/>
          <w:szCs w:val="24"/>
          <w:highlight w:val="none"/>
        </w:rPr>
        <w:t>年</w:t>
      </w:r>
      <w:r>
        <w:rPr>
          <w:rStyle w:val="34"/>
          <w:rFonts w:hint="eastAsia" w:ascii="宋体" w:hAnsi="宋体" w:eastAsia="宋体" w:cs="宋体"/>
          <w:b w:val="0"/>
          <w:bCs/>
          <w:color w:val="auto"/>
          <w:sz w:val="24"/>
          <w:szCs w:val="24"/>
          <w:highlight w:val="none"/>
          <w:u w:val="single"/>
        </w:rPr>
        <w:t xml:space="preserve">   </w:t>
      </w:r>
      <w:r>
        <w:rPr>
          <w:rStyle w:val="34"/>
          <w:rFonts w:hint="eastAsia" w:ascii="宋体" w:hAnsi="宋体" w:eastAsia="宋体" w:cs="宋体"/>
          <w:b w:val="0"/>
          <w:bCs/>
          <w:color w:val="auto"/>
          <w:sz w:val="24"/>
          <w:szCs w:val="24"/>
          <w:highlight w:val="none"/>
        </w:rPr>
        <w:t>月</w:t>
      </w:r>
      <w:r>
        <w:rPr>
          <w:rStyle w:val="34"/>
          <w:rFonts w:hint="eastAsia" w:ascii="宋体" w:hAnsi="宋体" w:eastAsia="宋体" w:cs="宋体"/>
          <w:b w:val="0"/>
          <w:bCs/>
          <w:color w:val="auto"/>
          <w:sz w:val="24"/>
          <w:szCs w:val="24"/>
          <w:highlight w:val="none"/>
          <w:u w:val="single"/>
        </w:rPr>
        <w:t xml:space="preserve">   </w:t>
      </w:r>
      <w:r>
        <w:rPr>
          <w:rStyle w:val="34"/>
          <w:rFonts w:hint="eastAsia" w:ascii="宋体" w:hAnsi="宋体" w:eastAsia="宋体" w:cs="宋体"/>
          <w:b w:val="0"/>
          <w:bCs/>
          <w:color w:val="auto"/>
          <w:sz w:val="24"/>
          <w:szCs w:val="24"/>
          <w:highlight w:val="none"/>
        </w:rPr>
        <w:t>日起至</w:t>
      </w:r>
      <w:r>
        <w:rPr>
          <w:rStyle w:val="34"/>
          <w:rFonts w:hint="eastAsia" w:ascii="宋体" w:hAnsi="宋体" w:eastAsia="宋体" w:cs="宋体"/>
          <w:b w:val="0"/>
          <w:bCs/>
          <w:color w:val="auto"/>
          <w:sz w:val="24"/>
          <w:szCs w:val="24"/>
          <w:highlight w:val="none"/>
          <w:u w:val="single"/>
        </w:rPr>
        <w:t xml:space="preserve">   </w:t>
      </w:r>
      <w:r>
        <w:rPr>
          <w:rStyle w:val="34"/>
          <w:rFonts w:hint="eastAsia" w:ascii="宋体" w:hAnsi="宋体" w:eastAsia="宋体" w:cs="宋体"/>
          <w:b w:val="0"/>
          <w:bCs/>
          <w:color w:val="auto"/>
          <w:sz w:val="24"/>
          <w:szCs w:val="24"/>
          <w:highlight w:val="none"/>
        </w:rPr>
        <w:t>年</w:t>
      </w:r>
      <w:r>
        <w:rPr>
          <w:rStyle w:val="34"/>
          <w:rFonts w:hint="eastAsia" w:ascii="宋体" w:hAnsi="宋体" w:eastAsia="宋体" w:cs="宋体"/>
          <w:b w:val="0"/>
          <w:bCs/>
          <w:color w:val="auto"/>
          <w:sz w:val="24"/>
          <w:szCs w:val="24"/>
          <w:highlight w:val="none"/>
          <w:u w:val="single"/>
        </w:rPr>
        <w:t xml:space="preserve">   </w:t>
      </w:r>
      <w:r>
        <w:rPr>
          <w:rStyle w:val="34"/>
          <w:rFonts w:hint="eastAsia" w:ascii="宋体" w:hAnsi="宋体" w:eastAsia="宋体" w:cs="宋体"/>
          <w:b w:val="0"/>
          <w:bCs/>
          <w:color w:val="auto"/>
          <w:sz w:val="24"/>
          <w:szCs w:val="24"/>
          <w:highlight w:val="none"/>
        </w:rPr>
        <w:t>月</w:t>
      </w:r>
      <w:r>
        <w:rPr>
          <w:rStyle w:val="34"/>
          <w:rFonts w:hint="eastAsia" w:ascii="宋体" w:hAnsi="宋体" w:eastAsia="宋体" w:cs="宋体"/>
          <w:b w:val="0"/>
          <w:bCs/>
          <w:color w:val="auto"/>
          <w:sz w:val="24"/>
          <w:szCs w:val="24"/>
          <w:highlight w:val="none"/>
          <w:u w:val="single"/>
        </w:rPr>
        <w:t xml:space="preserve">   </w:t>
      </w:r>
      <w:r>
        <w:rPr>
          <w:rStyle w:val="34"/>
          <w:rFonts w:hint="eastAsia" w:ascii="宋体" w:hAnsi="宋体" w:eastAsia="宋体" w:cs="宋体"/>
          <w:b w:val="0"/>
          <w:bCs/>
          <w:color w:val="auto"/>
          <w:sz w:val="24"/>
          <w:szCs w:val="24"/>
          <w:highlight w:val="none"/>
        </w:rPr>
        <w:t>日止。</w:t>
      </w:r>
    </w:p>
    <w:p w14:paraId="733A33E4">
      <w:pPr>
        <w:pStyle w:val="27"/>
        <w:shd w:val="clear"/>
        <w:spacing w:before="75" w:beforeAutospacing="0" w:after="75" w:afterAutospacing="0" w:line="360" w:lineRule="auto"/>
        <w:ind w:firstLine="480" w:firstLineChars="200"/>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委托代理人无转委权</w:t>
      </w:r>
      <w:r>
        <w:rPr>
          <w:rStyle w:val="34"/>
          <w:rFonts w:hint="eastAsia" w:ascii="宋体" w:hAnsi="宋体" w:eastAsia="宋体" w:cs="宋体"/>
          <w:b w:val="0"/>
          <w:bCs/>
          <w:color w:val="auto"/>
          <w:sz w:val="24"/>
          <w:szCs w:val="24"/>
          <w:highlight w:val="none"/>
          <w:lang w:eastAsia="zh-CN"/>
        </w:rPr>
        <w:t>，</w:t>
      </w:r>
      <w:r>
        <w:rPr>
          <w:rStyle w:val="34"/>
          <w:rFonts w:hint="eastAsia" w:ascii="宋体" w:hAnsi="宋体" w:eastAsia="宋体" w:cs="宋体"/>
          <w:b w:val="0"/>
          <w:bCs/>
          <w:color w:val="auto"/>
          <w:sz w:val="24"/>
          <w:szCs w:val="24"/>
          <w:highlight w:val="none"/>
        </w:rPr>
        <w:t>特此委托。</w:t>
      </w:r>
    </w:p>
    <w:p w14:paraId="17BFDC59">
      <w:pPr>
        <w:pStyle w:val="27"/>
        <w:shd w:val="clear"/>
        <w:spacing w:before="75" w:beforeAutospacing="0" w:after="75" w:afterAutospacing="0" w:line="360" w:lineRule="auto"/>
        <w:ind w:firstLine="480" w:firstLineChars="200"/>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委托代理人：            性别：           年龄：</w:t>
      </w:r>
    </w:p>
    <w:p w14:paraId="5D934E4D">
      <w:pPr>
        <w:pStyle w:val="27"/>
        <w:shd w:val="clear"/>
        <w:spacing w:before="75" w:beforeAutospacing="0" w:after="75" w:afterAutospacing="0" w:line="360" w:lineRule="auto"/>
        <w:ind w:firstLine="480" w:firstLineChars="200"/>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单位：              部门：           职务：</w:t>
      </w:r>
    </w:p>
    <w:p w14:paraId="5F380EE6">
      <w:pPr>
        <w:pStyle w:val="27"/>
        <w:shd w:val="clear"/>
        <w:spacing w:before="75" w:beforeAutospacing="0" w:after="75" w:afterAutospacing="0" w:line="360" w:lineRule="auto"/>
        <w:ind w:firstLine="480" w:firstLineChars="200"/>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lang w:eastAsia="zh-CN"/>
        </w:rPr>
        <w:t>供应商</w:t>
      </w:r>
      <w:r>
        <w:rPr>
          <w:rStyle w:val="34"/>
          <w:rFonts w:hint="eastAsia" w:ascii="宋体" w:hAnsi="宋体" w:eastAsia="宋体" w:cs="宋体"/>
          <w:b w:val="0"/>
          <w:bCs/>
          <w:color w:val="auto"/>
          <w:sz w:val="24"/>
          <w:szCs w:val="24"/>
          <w:highlight w:val="none"/>
        </w:rPr>
        <w:t>：（盖章）</w:t>
      </w:r>
    </w:p>
    <w:p w14:paraId="2753B14E">
      <w:pPr>
        <w:pStyle w:val="27"/>
        <w:shd w:val="clear"/>
        <w:spacing w:before="75" w:beforeAutospacing="0" w:after="75" w:afterAutospacing="0" w:line="360" w:lineRule="auto"/>
        <w:ind w:firstLine="480" w:firstLineChars="200"/>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法定代表人：（签字或盖章）</w:t>
      </w:r>
    </w:p>
    <w:p w14:paraId="621B4BA0">
      <w:pPr>
        <w:pStyle w:val="27"/>
        <w:shd w:val="clear"/>
        <w:spacing w:before="75" w:beforeAutospacing="0" w:after="75" w:afterAutospacing="0" w:line="360" w:lineRule="auto"/>
        <w:ind w:firstLine="480" w:firstLineChars="200"/>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委托代理人：（签字或盖章）</w:t>
      </w:r>
    </w:p>
    <w:p w14:paraId="7D9733A8">
      <w:pPr>
        <w:pStyle w:val="27"/>
        <w:shd w:val="clear"/>
        <w:spacing w:before="75" w:beforeAutospacing="0" w:after="75" w:afterAutospacing="0" w:line="360" w:lineRule="auto"/>
        <w:ind w:firstLine="480" w:firstLineChars="200"/>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日期：      年     月     日</w:t>
      </w:r>
    </w:p>
    <w:p w14:paraId="281DE461">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bl>
      <w:tblPr>
        <w:tblStyle w:val="31"/>
        <w:tblW w:w="69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52"/>
      </w:tblGrid>
      <w:tr w14:paraId="580D5A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9" w:hRule="atLeast"/>
          <w:jc w:val="center"/>
        </w:trPr>
        <w:tc>
          <w:tcPr>
            <w:tcW w:w="6952" w:type="dxa"/>
            <w:vAlign w:val="top"/>
          </w:tcPr>
          <w:p w14:paraId="1FC2FBC7">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p w14:paraId="366EE75B">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p w14:paraId="76923A67">
            <w:pPr>
              <w:pStyle w:val="27"/>
              <w:shd w:val="clear"/>
              <w:spacing w:before="75" w:beforeAutospacing="0" w:after="75" w:afterAutospacing="0" w:line="360" w:lineRule="auto"/>
              <w:jc w:val="center"/>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委托代理人身份证复印件或扫描件（正、反两面）</w:t>
            </w:r>
          </w:p>
        </w:tc>
      </w:tr>
    </w:tbl>
    <w:p w14:paraId="63F55CEF">
      <w:pPr>
        <w:pStyle w:val="27"/>
        <w:shd w:val="clear"/>
        <w:spacing w:before="75" w:beforeAutospacing="0" w:after="75" w:afterAutospacing="0" w:line="360" w:lineRule="auto"/>
        <w:rPr>
          <w:rFonts w:hint="eastAsia" w:ascii="宋体" w:hAnsi="宋体" w:eastAsia="宋体" w:cs="宋体"/>
          <w:b/>
          <w:color w:val="auto"/>
          <w:kern w:val="0"/>
          <w:sz w:val="28"/>
          <w:szCs w:val="28"/>
          <w:highlight w:val="none"/>
          <w:lang w:eastAsia="zh-CN"/>
        </w:rPr>
      </w:pPr>
      <w:r>
        <w:rPr>
          <w:rStyle w:val="34"/>
          <w:rFonts w:hint="eastAsia" w:ascii="宋体" w:hAnsi="宋体" w:eastAsia="宋体" w:cs="宋体"/>
          <w:b w:val="0"/>
          <w:bCs/>
          <w:color w:val="auto"/>
          <w:sz w:val="24"/>
          <w:szCs w:val="24"/>
          <w:highlight w:val="none"/>
        </w:rPr>
        <w:t>注：委托代理人身份证复印件或扫描件应反映出证件有效期等所载内容。</w:t>
      </w:r>
    </w:p>
    <w:p w14:paraId="03663662">
      <w:pPr>
        <w:numPr>
          <w:ilvl w:val="0"/>
          <w:numId w:val="0"/>
        </w:numPr>
        <w:shd w:val="clear"/>
        <w:spacing w:line="360" w:lineRule="auto"/>
        <w:jc w:val="center"/>
        <w:outlineLvl w:val="2"/>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lang w:eastAsia="zh-CN"/>
        </w:rPr>
        <w:t>（</w:t>
      </w:r>
      <w:r>
        <w:rPr>
          <w:rFonts w:hint="eastAsia" w:ascii="宋体" w:hAnsi="宋体" w:cs="宋体"/>
          <w:b/>
          <w:color w:val="auto"/>
          <w:kern w:val="0"/>
          <w:sz w:val="28"/>
          <w:szCs w:val="28"/>
          <w:highlight w:val="none"/>
          <w:lang w:val="en-US" w:eastAsia="zh-CN"/>
        </w:rPr>
        <w:t>11</w:t>
      </w:r>
      <w:r>
        <w:rPr>
          <w:rFonts w:hint="eastAsia" w:ascii="宋体" w:hAnsi="宋体" w:eastAsia="宋体" w:cs="宋体"/>
          <w:b/>
          <w:color w:val="auto"/>
          <w:kern w:val="0"/>
          <w:sz w:val="28"/>
          <w:szCs w:val="28"/>
          <w:highlight w:val="none"/>
          <w:lang w:eastAsia="zh-CN"/>
        </w:rPr>
        <w:t>）</w:t>
      </w:r>
      <w:r>
        <w:rPr>
          <w:rFonts w:hint="eastAsia" w:ascii="宋体" w:hAnsi="宋体" w:eastAsia="宋体" w:cs="宋体"/>
          <w:b/>
          <w:color w:val="auto"/>
          <w:kern w:val="0"/>
          <w:sz w:val="28"/>
          <w:szCs w:val="28"/>
          <w:highlight w:val="none"/>
        </w:rPr>
        <w:t>相关证件</w:t>
      </w:r>
    </w:p>
    <w:p w14:paraId="750D8CC3">
      <w:pPr>
        <w:pStyle w:val="27"/>
        <w:shd w:val="clear"/>
        <w:spacing w:before="75" w:beforeAutospacing="0" w:after="75" w:afterAutospacing="0" w:line="360" w:lineRule="auto"/>
        <w:ind w:firstLine="480" w:firstLineChars="200"/>
        <w:outlineLvl w:val="2"/>
        <w:rPr>
          <w:rStyle w:val="34"/>
          <w:rFonts w:hint="eastAsia" w:cs="宋体"/>
          <w:b w:val="0"/>
          <w:bCs/>
          <w:color w:val="auto"/>
          <w:sz w:val="24"/>
          <w:szCs w:val="24"/>
          <w:highlight w:val="none"/>
        </w:rPr>
      </w:pPr>
      <w:r>
        <w:rPr>
          <w:rStyle w:val="34"/>
          <w:rFonts w:hint="eastAsia" w:cs="宋体"/>
          <w:b w:val="0"/>
          <w:bCs/>
          <w:color w:val="auto"/>
          <w:sz w:val="24"/>
          <w:szCs w:val="24"/>
          <w:highlight w:val="none"/>
        </w:rPr>
        <w:t>①具有独立承担民事责任的能力；</w:t>
      </w:r>
    </w:p>
    <w:p w14:paraId="216B6190">
      <w:pPr>
        <w:pStyle w:val="27"/>
        <w:shd w:val="clear"/>
        <w:spacing w:before="75" w:beforeAutospacing="0" w:after="75" w:afterAutospacing="0" w:line="360" w:lineRule="auto"/>
        <w:ind w:firstLine="480" w:firstLineChars="200"/>
        <w:rPr>
          <w:rStyle w:val="34"/>
          <w:rFonts w:hint="eastAsia" w:cs="宋体"/>
          <w:b w:val="0"/>
          <w:bCs/>
          <w:color w:val="auto"/>
          <w:sz w:val="24"/>
          <w:szCs w:val="24"/>
          <w:highlight w:val="none"/>
        </w:rPr>
      </w:pPr>
      <w:r>
        <w:rPr>
          <w:rStyle w:val="34"/>
          <w:rFonts w:hint="eastAsia" w:cs="宋体"/>
          <w:b w:val="0"/>
          <w:bCs/>
          <w:color w:val="auto"/>
          <w:sz w:val="24"/>
          <w:szCs w:val="24"/>
          <w:highlight w:val="none"/>
        </w:rPr>
        <w:t>法人包括企业法人、机关法人、事业单位法人和社会团体法人。</w:t>
      </w:r>
    </w:p>
    <w:p w14:paraId="16DD9A7A">
      <w:pPr>
        <w:pStyle w:val="27"/>
        <w:shd w:val="clear"/>
        <w:spacing w:before="75" w:beforeAutospacing="0" w:after="75" w:afterAutospacing="0" w:line="360" w:lineRule="auto"/>
        <w:ind w:firstLine="480" w:firstLineChars="200"/>
        <w:rPr>
          <w:rStyle w:val="34"/>
          <w:rFonts w:hint="eastAsia" w:cs="宋体"/>
          <w:b w:val="0"/>
          <w:bCs/>
          <w:color w:val="auto"/>
          <w:sz w:val="24"/>
          <w:szCs w:val="24"/>
          <w:highlight w:val="none"/>
        </w:rPr>
      </w:pPr>
      <w:r>
        <w:rPr>
          <w:rStyle w:val="34"/>
          <w:rFonts w:hint="eastAsia" w:cs="宋体"/>
          <w:b w:val="0"/>
          <w:bCs/>
          <w:color w:val="auto"/>
          <w:sz w:val="24"/>
          <w:szCs w:val="24"/>
          <w:highlight w:val="none"/>
        </w:rPr>
        <w:t>其他组织主要包括合伙企业、非企业专业服务机构、个体工商户、农村承包经营户。</w:t>
      </w:r>
    </w:p>
    <w:p w14:paraId="1788A43A">
      <w:pPr>
        <w:pStyle w:val="27"/>
        <w:shd w:val="clear"/>
        <w:spacing w:before="75" w:beforeAutospacing="0" w:after="75" w:afterAutospacing="0" w:line="360" w:lineRule="auto"/>
        <w:ind w:firstLine="480" w:firstLineChars="200"/>
        <w:rPr>
          <w:rStyle w:val="34"/>
          <w:rFonts w:hint="eastAsia" w:cs="宋体"/>
          <w:b w:val="0"/>
          <w:bCs/>
          <w:color w:val="auto"/>
          <w:sz w:val="24"/>
          <w:szCs w:val="24"/>
          <w:highlight w:val="none"/>
        </w:rPr>
      </w:pPr>
      <w:r>
        <w:rPr>
          <w:rStyle w:val="34"/>
          <w:rFonts w:hint="eastAsia" w:cs="宋体"/>
          <w:b w:val="0"/>
          <w:bCs/>
          <w:color w:val="auto"/>
          <w:sz w:val="24"/>
          <w:szCs w:val="24"/>
          <w:highlight w:val="none"/>
        </w:rPr>
        <w:t>自然人是指《中华人民共和国民法典》（以下简称《民法典》）规定的具有完全民事行为能力、能够承担民事责任和义务的公民</w:t>
      </w:r>
      <w:r>
        <w:rPr>
          <w:rStyle w:val="34"/>
          <w:rFonts w:hint="eastAsia" w:cs="宋体"/>
          <w:b w:val="0"/>
          <w:bCs/>
          <w:color w:val="auto"/>
          <w:sz w:val="24"/>
          <w:szCs w:val="24"/>
          <w:highlight w:val="none"/>
          <w:lang w:eastAsia="zh-CN"/>
        </w:rPr>
        <w:t>，</w:t>
      </w:r>
      <w:r>
        <w:rPr>
          <w:rStyle w:val="34"/>
          <w:rFonts w:hint="eastAsia" w:cs="宋体"/>
          <w:b w:val="0"/>
          <w:bCs/>
          <w:color w:val="auto"/>
          <w:sz w:val="24"/>
          <w:szCs w:val="24"/>
          <w:highlight w:val="none"/>
        </w:rPr>
        <w:t>并加盖电子签章。</w:t>
      </w:r>
    </w:p>
    <w:p w14:paraId="3FB59285">
      <w:pPr>
        <w:pStyle w:val="27"/>
        <w:shd w:val="clear"/>
        <w:spacing w:before="75" w:beforeAutospacing="0" w:after="75" w:afterAutospacing="0" w:line="360" w:lineRule="auto"/>
        <w:ind w:firstLine="480" w:firstLineChars="200"/>
        <w:rPr>
          <w:rStyle w:val="34"/>
          <w:rFonts w:cs="宋体"/>
          <w:b w:val="0"/>
          <w:bCs/>
          <w:color w:val="auto"/>
          <w:sz w:val="24"/>
          <w:szCs w:val="24"/>
          <w:highlight w:val="none"/>
        </w:rPr>
      </w:pPr>
      <w:r>
        <w:rPr>
          <w:rStyle w:val="34"/>
          <w:rFonts w:hint="eastAsia" w:cs="宋体"/>
          <w:b w:val="0"/>
          <w:bCs/>
          <w:color w:val="auto"/>
          <w:sz w:val="24"/>
          <w:szCs w:val="24"/>
          <w:highlight w:val="none"/>
        </w:rPr>
        <w:t>分支机构根据《民法典》</w:t>
      </w:r>
      <w:r>
        <w:rPr>
          <w:rStyle w:val="34"/>
          <w:rFonts w:hint="eastAsia" w:cs="宋体"/>
          <w:b w:val="0"/>
          <w:bCs/>
          <w:color w:val="auto"/>
          <w:sz w:val="24"/>
          <w:szCs w:val="24"/>
          <w:highlight w:val="none"/>
          <w:lang w:eastAsia="zh-CN"/>
        </w:rPr>
        <w:t>可以参与</w:t>
      </w:r>
      <w:r>
        <w:rPr>
          <w:rStyle w:val="34"/>
          <w:rFonts w:hint="eastAsia" w:cs="宋体"/>
          <w:b w:val="0"/>
          <w:bCs/>
          <w:color w:val="auto"/>
          <w:sz w:val="24"/>
          <w:szCs w:val="24"/>
          <w:highlight w:val="none"/>
        </w:rPr>
        <w:t>投标的，须提供总公司和分公司营业执照复印件</w:t>
      </w:r>
      <w:r>
        <w:rPr>
          <w:rStyle w:val="34"/>
          <w:rFonts w:hint="eastAsia" w:cs="宋体"/>
          <w:b w:val="0"/>
          <w:bCs/>
          <w:color w:val="auto"/>
          <w:sz w:val="24"/>
          <w:szCs w:val="24"/>
          <w:highlight w:val="none"/>
          <w:lang w:eastAsia="zh-CN"/>
        </w:rPr>
        <w:t>及</w:t>
      </w:r>
      <w:r>
        <w:rPr>
          <w:rStyle w:val="34"/>
          <w:rFonts w:hint="eastAsia" w:cs="宋体"/>
          <w:b w:val="0"/>
          <w:bCs/>
          <w:color w:val="auto"/>
          <w:sz w:val="24"/>
          <w:szCs w:val="24"/>
          <w:highlight w:val="none"/>
        </w:rPr>
        <w:t>总公司出具给分支机构的授权书。</w:t>
      </w:r>
    </w:p>
    <w:p w14:paraId="18E7858E">
      <w:pPr>
        <w:pStyle w:val="27"/>
        <w:shd w:val="clear"/>
        <w:spacing w:before="75" w:beforeAutospacing="0" w:after="75" w:afterAutospacing="0" w:line="360" w:lineRule="auto"/>
        <w:ind w:firstLine="480" w:firstLineChars="200"/>
        <w:rPr>
          <w:rStyle w:val="34"/>
          <w:rFonts w:hint="eastAsia" w:eastAsia="宋体" w:cs="宋体"/>
          <w:b w:val="0"/>
          <w:bCs/>
          <w:color w:val="auto"/>
          <w:sz w:val="24"/>
          <w:szCs w:val="24"/>
          <w:highlight w:val="none"/>
          <w:lang w:eastAsia="zh-CN"/>
        </w:rPr>
      </w:pPr>
      <w:r>
        <w:rPr>
          <w:rStyle w:val="34"/>
          <w:rFonts w:hint="eastAsia" w:cs="宋体"/>
          <w:b w:val="0"/>
          <w:bCs/>
          <w:color w:val="auto"/>
          <w:sz w:val="24"/>
          <w:szCs w:val="24"/>
          <w:highlight w:val="none"/>
        </w:rPr>
        <w:t>②</w:t>
      </w:r>
      <w:r>
        <w:rPr>
          <w:rStyle w:val="34"/>
          <w:rFonts w:hint="eastAsia" w:ascii="宋体" w:hAnsi="宋体" w:eastAsia="宋体" w:cs="宋体"/>
          <w:b w:val="0"/>
          <w:bCs/>
          <w:color w:val="auto"/>
          <w:sz w:val="24"/>
          <w:szCs w:val="24"/>
          <w:highlight w:val="none"/>
          <w:lang w:eastAsia="zh-CN"/>
        </w:rPr>
        <w:t>提供投标截止日前</w:t>
      </w:r>
      <w:r>
        <w:rPr>
          <w:rStyle w:val="34"/>
          <w:rFonts w:hint="eastAsia" w:eastAsia="宋体" w:cs="宋体"/>
          <w:b w:val="0"/>
          <w:bCs/>
          <w:color w:val="auto"/>
          <w:sz w:val="24"/>
          <w:szCs w:val="24"/>
          <w:highlight w:val="none"/>
          <w:lang w:eastAsia="zh-CN"/>
        </w:rPr>
        <w:t>六</w:t>
      </w:r>
      <w:r>
        <w:rPr>
          <w:rStyle w:val="34"/>
          <w:rFonts w:hint="eastAsia" w:ascii="宋体" w:hAnsi="宋体" w:eastAsia="宋体" w:cs="宋体"/>
          <w:b w:val="0"/>
          <w:bCs/>
          <w:color w:val="auto"/>
          <w:sz w:val="24"/>
          <w:szCs w:val="24"/>
          <w:highlight w:val="none"/>
          <w:lang w:eastAsia="zh-CN"/>
        </w:rPr>
        <w:t>个月</w:t>
      </w:r>
      <w:r>
        <w:rPr>
          <w:rStyle w:val="34"/>
          <w:rFonts w:hint="eastAsia" w:eastAsia="宋体" w:cs="宋体"/>
          <w:b w:val="0"/>
          <w:bCs/>
          <w:color w:val="auto"/>
          <w:sz w:val="24"/>
          <w:szCs w:val="24"/>
          <w:highlight w:val="none"/>
          <w:lang w:eastAsia="zh-CN"/>
        </w:rPr>
        <w:t>任意一个月</w:t>
      </w:r>
      <w:r>
        <w:rPr>
          <w:rStyle w:val="34"/>
          <w:rFonts w:hint="eastAsia" w:ascii="宋体" w:hAnsi="宋体" w:eastAsia="宋体" w:cs="宋体"/>
          <w:b w:val="0"/>
          <w:bCs/>
          <w:color w:val="auto"/>
          <w:sz w:val="24"/>
          <w:szCs w:val="24"/>
          <w:highlight w:val="none"/>
          <w:lang w:eastAsia="zh-CN"/>
        </w:rPr>
        <w:t>依法缴纳税收和社会保障资金的良好记录的证明材料（附复印件）</w:t>
      </w:r>
      <w:r>
        <w:rPr>
          <w:rStyle w:val="34"/>
          <w:rFonts w:hint="eastAsia" w:eastAsia="宋体" w:cs="宋体"/>
          <w:b w:val="0"/>
          <w:bCs/>
          <w:color w:val="auto"/>
          <w:sz w:val="24"/>
          <w:szCs w:val="24"/>
          <w:highlight w:val="none"/>
          <w:lang w:eastAsia="zh-CN"/>
        </w:rPr>
        <w:t>；</w:t>
      </w:r>
      <w:r>
        <w:rPr>
          <w:rStyle w:val="34"/>
          <w:rFonts w:hint="eastAsia" w:cs="宋体"/>
          <w:b w:val="0"/>
          <w:bCs/>
          <w:color w:val="auto"/>
          <w:sz w:val="24"/>
          <w:szCs w:val="24"/>
          <w:highlight w:val="none"/>
          <w:lang w:val="en-US" w:eastAsia="zh-CN"/>
        </w:rPr>
        <w:t>（未发生缴税情况的，须提供零申报证明，即提供企业所在地税务部门出具的申报证明或加盖税务机关公章的申报表或自行在网上申报系统中打印的已申报报表；依法免税的，须提供供应商所在地税务部门出具的相应证明。）</w:t>
      </w:r>
    </w:p>
    <w:p w14:paraId="78039523">
      <w:pPr>
        <w:pStyle w:val="27"/>
        <w:shd w:val="clear"/>
        <w:spacing w:before="75" w:beforeAutospacing="0" w:after="75" w:afterAutospacing="0" w:line="360" w:lineRule="auto"/>
        <w:ind w:firstLine="480" w:firstLineChars="200"/>
        <w:rPr>
          <w:rFonts w:hint="eastAsia" w:ascii="宋体" w:hAnsi="宋体"/>
          <w:color w:val="auto"/>
          <w:kern w:val="0"/>
          <w:sz w:val="24"/>
          <w:szCs w:val="24"/>
          <w:highlight w:val="none"/>
          <w:lang w:eastAsia="zh-CN"/>
        </w:rPr>
      </w:pPr>
      <w:r>
        <w:rPr>
          <w:rStyle w:val="34"/>
          <w:rFonts w:hint="eastAsia" w:cs="宋体"/>
          <w:b w:val="0"/>
          <w:bCs/>
          <w:color w:val="auto"/>
          <w:sz w:val="24"/>
          <w:szCs w:val="24"/>
          <w:highlight w:val="none"/>
        </w:rPr>
        <w:t>③提供（202</w:t>
      </w:r>
      <w:r>
        <w:rPr>
          <w:rStyle w:val="34"/>
          <w:rFonts w:hint="eastAsia" w:cs="宋体"/>
          <w:b w:val="0"/>
          <w:bCs/>
          <w:color w:val="auto"/>
          <w:sz w:val="24"/>
          <w:szCs w:val="24"/>
          <w:highlight w:val="none"/>
          <w:lang w:val="en-US" w:eastAsia="zh-CN"/>
        </w:rPr>
        <w:t>2</w:t>
      </w:r>
      <w:r>
        <w:rPr>
          <w:rStyle w:val="34"/>
          <w:rFonts w:hint="eastAsia" w:cs="宋体"/>
          <w:b w:val="0"/>
          <w:bCs/>
          <w:color w:val="auto"/>
          <w:sz w:val="24"/>
          <w:szCs w:val="24"/>
          <w:highlight w:val="none"/>
        </w:rPr>
        <w:t>或202</w:t>
      </w:r>
      <w:r>
        <w:rPr>
          <w:rStyle w:val="34"/>
          <w:rFonts w:hint="eastAsia" w:cs="宋体"/>
          <w:b w:val="0"/>
          <w:bCs/>
          <w:color w:val="auto"/>
          <w:sz w:val="24"/>
          <w:szCs w:val="24"/>
          <w:highlight w:val="none"/>
          <w:lang w:val="en-US" w:eastAsia="zh-CN"/>
        </w:rPr>
        <w:t>3</w:t>
      </w:r>
      <w:r>
        <w:rPr>
          <w:rStyle w:val="34"/>
          <w:rFonts w:hint="eastAsia" w:cs="宋体"/>
          <w:b w:val="0"/>
          <w:bCs/>
          <w:color w:val="auto"/>
          <w:sz w:val="24"/>
          <w:szCs w:val="24"/>
          <w:highlight w:val="none"/>
        </w:rPr>
        <w:t>年度）经审计财务会计报告或企业财务报表（至少包括包资产负债表）或基本开户银行出具的资信证明。供应商注册时间截至响应文件递交截止日不足一年的，也可提供在相关主管部门备案的公司章程复印件；</w:t>
      </w:r>
    </w:p>
    <w:p w14:paraId="255427E4">
      <w:pPr>
        <w:pStyle w:val="27"/>
        <w:shd w:val="clear"/>
        <w:spacing w:before="75" w:beforeAutospacing="0" w:after="75" w:afterAutospacing="0" w:line="360" w:lineRule="auto"/>
        <w:ind w:firstLine="480" w:firstLineChars="200"/>
        <w:outlineLvl w:val="2"/>
        <w:rPr>
          <w:rStyle w:val="34"/>
          <w:rFonts w:hint="eastAsia" w:cs="宋体"/>
          <w:b w:val="0"/>
          <w:bCs/>
          <w:color w:val="auto"/>
          <w:sz w:val="24"/>
          <w:szCs w:val="24"/>
          <w:highlight w:val="none"/>
        </w:rPr>
      </w:pPr>
      <w:r>
        <w:rPr>
          <w:rStyle w:val="34"/>
          <w:rFonts w:hint="eastAsia" w:cs="宋体"/>
          <w:b w:val="0"/>
          <w:bCs/>
          <w:color w:val="auto"/>
          <w:sz w:val="24"/>
          <w:szCs w:val="24"/>
          <w:highlight w:val="none"/>
          <w:lang w:eastAsia="zh-CN"/>
        </w:rPr>
        <w:t>④</w:t>
      </w:r>
      <w:r>
        <w:rPr>
          <w:rStyle w:val="34"/>
          <w:rFonts w:hint="eastAsia" w:cs="宋体"/>
          <w:b w:val="0"/>
          <w:bCs/>
          <w:color w:val="auto"/>
          <w:sz w:val="24"/>
          <w:szCs w:val="24"/>
          <w:highlight w:val="none"/>
        </w:rPr>
        <w:t>法律、行政法规、本采购文件规定的其他条件。</w:t>
      </w:r>
    </w:p>
    <w:p w14:paraId="2360629C">
      <w:pPr>
        <w:shd w:val="clear"/>
        <w:spacing w:line="360" w:lineRule="auto"/>
        <w:ind w:firstLine="480" w:firstLineChars="200"/>
        <w:rPr>
          <w:rStyle w:val="34"/>
          <w:rFonts w:hint="eastAsia" w:cs="宋体"/>
          <w:b w:val="0"/>
          <w:bCs/>
          <w:color w:val="auto"/>
          <w:sz w:val="24"/>
          <w:szCs w:val="24"/>
          <w:highlight w:val="none"/>
        </w:rPr>
      </w:pPr>
    </w:p>
    <w:p w14:paraId="3FC18F64">
      <w:pPr>
        <w:pStyle w:val="27"/>
        <w:shd w:val="clear"/>
        <w:spacing w:before="75" w:beforeAutospacing="0" w:after="75" w:afterAutospacing="0" w:line="360" w:lineRule="auto"/>
        <w:jc w:val="both"/>
        <w:rPr>
          <w:rStyle w:val="34"/>
          <w:rFonts w:hint="eastAsia" w:ascii="宋体" w:hAnsi="宋体" w:eastAsia="宋体" w:cs="宋体"/>
          <w:b w:val="0"/>
          <w:bCs/>
          <w:color w:val="auto"/>
          <w:sz w:val="24"/>
          <w:szCs w:val="24"/>
          <w:highlight w:val="none"/>
        </w:rPr>
      </w:pPr>
    </w:p>
    <w:p w14:paraId="564B6939">
      <w:pPr>
        <w:pStyle w:val="27"/>
        <w:shd w:val="clear"/>
        <w:spacing w:before="75" w:beforeAutospacing="0" w:after="75" w:afterAutospacing="0" w:line="360" w:lineRule="auto"/>
        <w:jc w:val="both"/>
        <w:rPr>
          <w:rStyle w:val="34"/>
          <w:rFonts w:hint="eastAsia" w:ascii="宋体" w:hAnsi="宋体" w:eastAsia="宋体" w:cs="宋体"/>
          <w:b w:val="0"/>
          <w:bCs/>
          <w:color w:val="auto"/>
          <w:sz w:val="24"/>
          <w:szCs w:val="24"/>
          <w:highlight w:val="none"/>
        </w:rPr>
      </w:pPr>
    </w:p>
    <w:p w14:paraId="34E3E773">
      <w:pPr>
        <w:pStyle w:val="27"/>
        <w:shd w:val="clear"/>
        <w:spacing w:before="75" w:beforeAutospacing="0" w:after="75" w:afterAutospacing="0" w:line="360" w:lineRule="auto"/>
        <w:jc w:val="both"/>
        <w:rPr>
          <w:rStyle w:val="34"/>
          <w:rFonts w:hint="eastAsia" w:ascii="宋体" w:hAnsi="宋体" w:eastAsia="宋体" w:cs="宋体"/>
          <w:b w:val="0"/>
          <w:bCs/>
          <w:color w:val="auto"/>
          <w:sz w:val="24"/>
          <w:szCs w:val="24"/>
          <w:highlight w:val="none"/>
        </w:rPr>
      </w:pPr>
    </w:p>
    <w:p w14:paraId="006BEEB6">
      <w:pPr>
        <w:pStyle w:val="27"/>
        <w:shd w:val="clear"/>
        <w:spacing w:before="75" w:beforeAutospacing="0" w:after="75" w:afterAutospacing="0" w:line="360" w:lineRule="auto"/>
        <w:jc w:val="both"/>
        <w:rPr>
          <w:rStyle w:val="34"/>
          <w:rFonts w:hint="eastAsia" w:ascii="宋体" w:hAnsi="宋体" w:eastAsia="宋体" w:cs="宋体"/>
          <w:b w:val="0"/>
          <w:bCs/>
          <w:color w:val="auto"/>
          <w:sz w:val="24"/>
          <w:szCs w:val="24"/>
          <w:highlight w:val="none"/>
        </w:rPr>
      </w:pPr>
    </w:p>
    <w:p w14:paraId="6A199D91">
      <w:pPr>
        <w:pStyle w:val="27"/>
        <w:shd w:val="clear"/>
        <w:spacing w:before="75" w:beforeAutospacing="0" w:after="75" w:afterAutospacing="0" w:line="360" w:lineRule="auto"/>
        <w:jc w:val="both"/>
        <w:rPr>
          <w:rStyle w:val="34"/>
          <w:rFonts w:hint="eastAsia" w:ascii="宋体" w:hAnsi="宋体" w:eastAsia="宋体" w:cs="宋体"/>
          <w:b w:val="0"/>
          <w:bCs/>
          <w:color w:val="auto"/>
          <w:sz w:val="24"/>
          <w:szCs w:val="24"/>
          <w:highlight w:val="none"/>
        </w:rPr>
      </w:pPr>
    </w:p>
    <w:p w14:paraId="39370EA0">
      <w:pPr>
        <w:pStyle w:val="27"/>
        <w:shd w:val="clear"/>
        <w:spacing w:before="75" w:beforeAutospacing="0" w:after="75" w:afterAutospacing="0" w:line="360" w:lineRule="auto"/>
        <w:jc w:val="both"/>
        <w:rPr>
          <w:rStyle w:val="34"/>
          <w:rFonts w:hint="eastAsia" w:ascii="宋体" w:hAnsi="宋体" w:eastAsia="宋体" w:cs="宋体"/>
          <w:b w:val="0"/>
          <w:bCs/>
          <w:color w:val="auto"/>
          <w:sz w:val="24"/>
          <w:szCs w:val="24"/>
          <w:highlight w:val="none"/>
        </w:rPr>
      </w:pPr>
    </w:p>
    <w:p w14:paraId="20C628D0">
      <w:pPr>
        <w:pStyle w:val="27"/>
        <w:shd w:val="clear"/>
        <w:spacing w:before="75" w:beforeAutospacing="0" w:after="75" w:afterAutospacing="0" w:line="360" w:lineRule="auto"/>
        <w:jc w:val="both"/>
        <w:rPr>
          <w:rStyle w:val="34"/>
          <w:rFonts w:hint="eastAsia" w:ascii="宋体" w:hAnsi="宋体" w:eastAsia="宋体" w:cs="宋体"/>
          <w:b w:val="0"/>
          <w:bCs/>
          <w:color w:val="auto"/>
          <w:sz w:val="24"/>
          <w:szCs w:val="24"/>
          <w:highlight w:val="none"/>
        </w:rPr>
      </w:pPr>
    </w:p>
    <w:p w14:paraId="245364F6">
      <w:pPr>
        <w:pStyle w:val="27"/>
        <w:shd w:val="clear"/>
        <w:spacing w:before="75" w:beforeAutospacing="0" w:after="75" w:afterAutospacing="0" w:line="360" w:lineRule="auto"/>
        <w:jc w:val="both"/>
        <w:rPr>
          <w:rStyle w:val="34"/>
          <w:rFonts w:hint="eastAsia" w:ascii="宋体" w:hAnsi="宋体" w:eastAsia="宋体" w:cs="宋体"/>
          <w:b w:val="0"/>
          <w:bCs/>
          <w:color w:val="auto"/>
          <w:sz w:val="24"/>
          <w:szCs w:val="24"/>
          <w:highlight w:val="none"/>
        </w:rPr>
      </w:pPr>
    </w:p>
    <w:p w14:paraId="2B698915">
      <w:pPr>
        <w:pStyle w:val="27"/>
        <w:shd w:val="clear"/>
        <w:spacing w:before="75" w:beforeAutospacing="0" w:after="75" w:afterAutospacing="0" w:line="360" w:lineRule="auto"/>
        <w:jc w:val="both"/>
        <w:rPr>
          <w:rStyle w:val="34"/>
          <w:rFonts w:hint="eastAsia" w:ascii="宋体" w:hAnsi="宋体" w:eastAsia="宋体" w:cs="宋体"/>
          <w:b w:val="0"/>
          <w:bCs/>
          <w:color w:val="auto"/>
          <w:sz w:val="24"/>
          <w:szCs w:val="24"/>
          <w:highlight w:val="none"/>
        </w:rPr>
      </w:pPr>
    </w:p>
    <w:p w14:paraId="0D4EAFB9">
      <w:pPr>
        <w:shd w:val="clear"/>
        <w:spacing w:line="360" w:lineRule="auto"/>
        <w:ind w:left="-420" w:leftChars="-200" w:firstLine="278" w:firstLineChars="99"/>
        <w:jc w:val="center"/>
        <w:outlineLvl w:val="2"/>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lang w:val="en-US" w:eastAsia="zh-CN"/>
        </w:rPr>
        <w:t>1</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报价文件封面</w:t>
      </w:r>
    </w:p>
    <w:p w14:paraId="7E9BA5AC">
      <w:pPr>
        <w:shd w:val="clear"/>
        <w:spacing w:line="360" w:lineRule="auto"/>
        <w:ind w:left="-420" w:leftChars="-200"/>
        <w:jc w:val="center"/>
        <w:rPr>
          <w:rFonts w:hint="eastAsia" w:ascii="宋体" w:hAnsi="宋体" w:eastAsia="宋体" w:cs="宋体"/>
          <w:color w:val="auto"/>
          <w:sz w:val="28"/>
          <w:szCs w:val="28"/>
          <w:highlight w:val="none"/>
        </w:rPr>
      </w:pPr>
    </w:p>
    <w:p w14:paraId="1B8952D6">
      <w:pPr>
        <w:shd w:val="clear"/>
        <w:spacing w:line="360" w:lineRule="auto"/>
        <w:ind w:left="-420" w:leftChars="-200"/>
        <w:jc w:val="center"/>
        <w:rPr>
          <w:rFonts w:hint="eastAsia" w:ascii="宋体" w:hAnsi="宋体" w:eastAsia="宋体" w:cs="宋体"/>
          <w:color w:val="auto"/>
          <w:sz w:val="28"/>
          <w:szCs w:val="28"/>
          <w:highlight w:val="none"/>
        </w:rPr>
      </w:pPr>
    </w:p>
    <w:p w14:paraId="1F066FC5">
      <w:pPr>
        <w:shd w:val="clear"/>
        <w:spacing w:line="360" w:lineRule="auto"/>
        <w:ind w:left="-420" w:leftChars="-200"/>
        <w:jc w:val="center"/>
        <w:rPr>
          <w:rFonts w:hint="eastAsia" w:ascii="宋体" w:hAnsi="宋体" w:eastAsia="宋体" w:cs="宋体"/>
          <w:color w:val="auto"/>
          <w:sz w:val="72"/>
          <w:szCs w:val="72"/>
          <w:highlight w:val="none"/>
        </w:rPr>
      </w:pPr>
    </w:p>
    <w:p w14:paraId="35B104C6">
      <w:pPr>
        <w:shd w:val="clear"/>
        <w:spacing w:line="360" w:lineRule="auto"/>
        <w:ind w:left="-420" w:leftChars="-200"/>
        <w:jc w:val="both"/>
        <w:rPr>
          <w:rFonts w:hint="eastAsia" w:ascii="宋体" w:hAnsi="宋体" w:eastAsia="宋体" w:cs="宋体"/>
          <w:color w:val="auto"/>
          <w:sz w:val="72"/>
          <w:szCs w:val="72"/>
          <w:highlight w:val="none"/>
        </w:rPr>
      </w:pPr>
    </w:p>
    <w:p w14:paraId="5731FE86">
      <w:pPr>
        <w:shd w:val="clear"/>
        <w:spacing w:line="360" w:lineRule="auto"/>
        <w:ind w:left="-420" w:leftChars="-200"/>
        <w:jc w:val="center"/>
        <w:rPr>
          <w:rFonts w:hint="eastAsia" w:ascii="宋体" w:hAnsi="宋体" w:eastAsia="宋体" w:cs="宋体"/>
          <w:color w:val="auto"/>
          <w:sz w:val="72"/>
          <w:szCs w:val="72"/>
          <w:highlight w:val="none"/>
        </w:rPr>
      </w:pPr>
    </w:p>
    <w:p w14:paraId="6F1489F2">
      <w:pPr>
        <w:shd w:val="clear"/>
        <w:spacing w:line="360" w:lineRule="auto"/>
        <w:ind w:left="-420" w:leftChars="-200"/>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报价文件</w:t>
      </w:r>
    </w:p>
    <w:p w14:paraId="151EA6BF">
      <w:pPr>
        <w:shd w:val="clear"/>
        <w:spacing w:line="360" w:lineRule="auto"/>
        <w:ind w:left="-420" w:leftChars="-200"/>
        <w:jc w:val="center"/>
        <w:rPr>
          <w:rFonts w:hint="eastAsia" w:ascii="宋体" w:hAnsi="宋体" w:eastAsia="宋体" w:cs="宋体"/>
          <w:color w:val="auto"/>
          <w:sz w:val="28"/>
          <w:szCs w:val="28"/>
          <w:highlight w:val="none"/>
        </w:rPr>
      </w:pPr>
    </w:p>
    <w:p w14:paraId="19CA6F03">
      <w:pPr>
        <w:shd w:val="clear"/>
        <w:spacing w:line="360" w:lineRule="auto"/>
        <w:ind w:left="-420" w:leftChars="-200" w:firstLine="1820" w:firstLineChars="650"/>
        <w:rPr>
          <w:rFonts w:hint="eastAsia" w:ascii="宋体" w:hAnsi="宋体" w:eastAsia="宋体" w:cs="宋体"/>
          <w:color w:val="auto"/>
          <w:sz w:val="28"/>
          <w:szCs w:val="28"/>
          <w:highlight w:val="none"/>
        </w:rPr>
      </w:pPr>
    </w:p>
    <w:p w14:paraId="4036A3DF">
      <w:pPr>
        <w:shd w:val="clear"/>
        <w:spacing w:line="360" w:lineRule="auto"/>
        <w:ind w:left="-420" w:leftChars="-200" w:firstLine="1820" w:firstLineChars="650"/>
        <w:rPr>
          <w:rFonts w:hint="eastAsia" w:ascii="宋体" w:hAnsi="宋体" w:eastAsia="宋体" w:cs="宋体"/>
          <w:color w:val="auto"/>
          <w:sz w:val="28"/>
          <w:szCs w:val="28"/>
          <w:highlight w:val="none"/>
        </w:rPr>
      </w:pPr>
    </w:p>
    <w:p w14:paraId="13E6E3D8">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429341CA">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57238531">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lang w:eastAsia="zh-CN"/>
        </w:rPr>
      </w:pPr>
    </w:p>
    <w:p w14:paraId="639BEA0B">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lang w:eastAsia="zh-CN"/>
        </w:rPr>
      </w:pPr>
    </w:p>
    <w:p w14:paraId="158250AC">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lang w:eastAsia="zh-CN"/>
        </w:rPr>
      </w:pPr>
    </w:p>
    <w:p w14:paraId="736B3162">
      <w:pPr>
        <w:pStyle w:val="27"/>
        <w:shd w:val="clear"/>
        <w:spacing w:before="75" w:beforeAutospacing="0" w:after="75" w:afterAutospacing="0" w:line="360" w:lineRule="auto"/>
        <w:jc w:val="both"/>
        <w:rPr>
          <w:rStyle w:val="34"/>
          <w:rFonts w:hint="eastAsia" w:ascii="宋体" w:hAnsi="宋体" w:eastAsia="宋体" w:cs="宋体"/>
          <w:color w:val="auto"/>
          <w:sz w:val="28"/>
          <w:szCs w:val="28"/>
          <w:highlight w:val="none"/>
          <w:lang w:eastAsia="zh-CN"/>
        </w:rPr>
      </w:pPr>
    </w:p>
    <w:p w14:paraId="2B89CD91">
      <w:pPr>
        <w:pStyle w:val="27"/>
        <w:shd w:val="clear"/>
        <w:spacing w:before="75" w:beforeAutospacing="0" w:after="75" w:afterAutospacing="0" w:line="360" w:lineRule="auto"/>
        <w:jc w:val="both"/>
        <w:rPr>
          <w:rStyle w:val="34"/>
          <w:rFonts w:hint="eastAsia" w:ascii="宋体" w:hAnsi="宋体" w:eastAsia="宋体" w:cs="宋体"/>
          <w:color w:val="auto"/>
          <w:sz w:val="28"/>
          <w:szCs w:val="28"/>
          <w:highlight w:val="none"/>
          <w:lang w:eastAsia="zh-CN"/>
        </w:rPr>
      </w:pPr>
    </w:p>
    <w:p w14:paraId="1FB4297E">
      <w:pPr>
        <w:pStyle w:val="27"/>
        <w:shd w:val="clear"/>
        <w:spacing w:before="75" w:beforeAutospacing="0" w:after="75" w:afterAutospacing="0" w:line="360" w:lineRule="auto"/>
        <w:jc w:val="center"/>
        <w:outlineLvl w:val="2"/>
        <w:rPr>
          <w:rStyle w:val="34"/>
          <w:rFonts w:hint="eastAsia" w:ascii="宋体" w:hAnsi="宋体" w:eastAsia="宋体" w:cs="宋体"/>
          <w:color w:val="auto"/>
          <w:sz w:val="28"/>
          <w:szCs w:val="28"/>
          <w:highlight w:val="none"/>
          <w:lang w:eastAsia="zh-CN"/>
        </w:rPr>
      </w:pPr>
    </w:p>
    <w:p w14:paraId="67333578">
      <w:pPr>
        <w:pStyle w:val="27"/>
        <w:shd w:val="clear"/>
        <w:spacing w:before="75" w:beforeAutospacing="0" w:after="75" w:afterAutospacing="0" w:line="360" w:lineRule="auto"/>
        <w:jc w:val="center"/>
        <w:outlineLvl w:val="2"/>
        <w:rPr>
          <w:rStyle w:val="34"/>
          <w:rFonts w:hint="eastAsia" w:ascii="宋体" w:hAnsi="宋体" w:eastAsia="宋体" w:cs="宋体"/>
          <w:color w:val="auto"/>
          <w:sz w:val="28"/>
          <w:szCs w:val="28"/>
          <w:highlight w:val="none"/>
          <w:lang w:eastAsia="zh-CN"/>
        </w:rPr>
      </w:pPr>
    </w:p>
    <w:p w14:paraId="3024A5E4">
      <w:pPr>
        <w:pStyle w:val="27"/>
        <w:shd w:val="clear"/>
        <w:spacing w:before="75" w:beforeAutospacing="0" w:after="75" w:afterAutospacing="0" w:line="360" w:lineRule="auto"/>
        <w:jc w:val="center"/>
        <w:outlineLvl w:val="2"/>
        <w:rPr>
          <w:rStyle w:val="34"/>
          <w:rFonts w:hint="eastAsia" w:ascii="宋体" w:hAnsi="宋体" w:eastAsia="宋体" w:cs="宋体"/>
          <w:b w:val="0"/>
          <w:bCs/>
          <w:color w:val="auto"/>
          <w:sz w:val="24"/>
          <w:szCs w:val="24"/>
          <w:highlight w:val="none"/>
        </w:rPr>
      </w:pPr>
      <w:r>
        <w:rPr>
          <w:rStyle w:val="34"/>
          <w:rFonts w:hint="eastAsia" w:ascii="宋体" w:hAnsi="宋体" w:eastAsia="宋体" w:cs="宋体"/>
          <w:color w:val="auto"/>
          <w:sz w:val="28"/>
          <w:szCs w:val="28"/>
          <w:highlight w:val="none"/>
          <w:lang w:eastAsia="zh-CN"/>
        </w:rPr>
        <w:t>（</w:t>
      </w:r>
      <w:r>
        <w:rPr>
          <w:rStyle w:val="34"/>
          <w:rFonts w:hint="eastAsia" w:ascii="宋体" w:hAnsi="宋体" w:eastAsia="宋体" w:cs="宋体"/>
          <w:color w:val="auto"/>
          <w:sz w:val="28"/>
          <w:szCs w:val="28"/>
          <w:highlight w:val="none"/>
          <w:lang w:val="en-US" w:eastAsia="zh-CN"/>
        </w:rPr>
        <w:t>2</w:t>
      </w:r>
      <w:r>
        <w:rPr>
          <w:rStyle w:val="34"/>
          <w:rFonts w:hint="eastAsia" w:ascii="宋体" w:hAnsi="宋体" w:eastAsia="宋体" w:cs="宋体"/>
          <w:color w:val="auto"/>
          <w:sz w:val="28"/>
          <w:szCs w:val="28"/>
          <w:highlight w:val="none"/>
          <w:lang w:eastAsia="zh-CN"/>
        </w:rPr>
        <w:t>）响应函</w:t>
      </w:r>
    </w:p>
    <w:p w14:paraId="187095AA">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r>
        <w:rPr>
          <w:rStyle w:val="34"/>
          <w:rFonts w:hint="eastAsia" w:cs="宋体"/>
          <w:b w:val="0"/>
          <w:bCs/>
          <w:color w:val="auto"/>
          <w:sz w:val="24"/>
          <w:szCs w:val="24"/>
          <w:highlight w:val="none"/>
          <w:lang w:val="en-US" w:eastAsia="zh-CN"/>
        </w:rPr>
        <w:t>新疆第二医学院</w:t>
      </w:r>
      <w:r>
        <w:rPr>
          <w:rStyle w:val="34"/>
          <w:rFonts w:hint="eastAsia" w:ascii="宋体" w:hAnsi="宋体" w:eastAsia="宋体" w:cs="宋体"/>
          <w:b w:val="0"/>
          <w:bCs/>
          <w:color w:val="auto"/>
          <w:sz w:val="24"/>
          <w:szCs w:val="24"/>
          <w:highlight w:val="none"/>
        </w:rPr>
        <w:t>：</w:t>
      </w:r>
    </w:p>
    <w:p w14:paraId="2F026FA2">
      <w:pPr>
        <w:pStyle w:val="27"/>
        <w:shd w:val="clear"/>
        <w:spacing w:before="75" w:beforeAutospacing="0" w:after="75" w:afterAutospacing="0" w:line="360" w:lineRule="auto"/>
        <w:ind w:firstLine="480" w:firstLineChars="200"/>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我方全面研究了 “</w:t>
      </w:r>
      <w:r>
        <w:rPr>
          <w:rStyle w:val="34"/>
          <w:rFonts w:hint="eastAsia" w:ascii="宋体" w:hAnsi="宋体" w:eastAsia="宋体" w:cs="宋体"/>
          <w:b w:val="0"/>
          <w:bCs/>
          <w:color w:val="auto"/>
          <w:sz w:val="24"/>
          <w:szCs w:val="24"/>
          <w:highlight w:val="none"/>
          <w:u w:val="single"/>
        </w:rPr>
        <w:t xml:space="preserve">         </w:t>
      </w:r>
      <w:r>
        <w:rPr>
          <w:rStyle w:val="34"/>
          <w:rFonts w:hint="eastAsia" w:ascii="宋体" w:hAnsi="宋体" w:eastAsia="宋体" w:cs="宋体"/>
          <w:b w:val="0"/>
          <w:bCs/>
          <w:color w:val="auto"/>
          <w:sz w:val="24"/>
          <w:szCs w:val="24"/>
          <w:highlight w:val="none"/>
        </w:rPr>
        <w:t>”项目</w:t>
      </w:r>
      <w:r>
        <w:rPr>
          <w:rStyle w:val="34"/>
          <w:rFonts w:hint="eastAsia" w:ascii="宋体" w:hAnsi="宋体" w:eastAsia="宋体" w:cs="宋体"/>
          <w:b w:val="0"/>
          <w:bCs/>
          <w:color w:val="auto"/>
          <w:sz w:val="24"/>
          <w:szCs w:val="24"/>
          <w:highlight w:val="none"/>
          <w:lang w:eastAsia="zh-CN"/>
        </w:rPr>
        <w:t>采购文件</w:t>
      </w:r>
      <w:r>
        <w:rPr>
          <w:rStyle w:val="34"/>
          <w:rFonts w:hint="eastAsia" w:ascii="宋体" w:hAnsi="宋体" w:eastAsia="宋体" w:cs="宋体"/>
          <w:b w:val="0"/>
          <w:bCs/>
          <w:color w:val="auto"/>
          <w:sz w:val="24"/>
          <w:szCs w:val="24"/>
          <w:highlight w:val="none"/>
        </w:rPr>
        <w:t>（文件编号：</w:t>
      </w:r>
      <w:r>
        <w:rPr>
          <w:rStyle w:val="34"/>
          <w:rFonts w:hint="eastAsia" w:ascii="宋体" w:hAnsi="宋体" w:eastAsia="宋体" w:cs="宋体"/>
          <w:b w:val="0"/>
          <w:bCs/>
          <w:color w:val="auto"/>
          <w:sz w:val="24"/>
          <w:szCs w:val="24"/>
          <w:highlight w:val="none"/>
          <w:u w:val="single"/>
        </w:rPr>
        <w:t xml:space="preserve">       </w:t>
      </w:r>
      <w:r>
        <w:rPr>
          <w:rStyle w:val="34"/>
          <w:rFonts w:hint="eastAsia" w:ascii="宋体" w:hAnsi="宋体" w:eastAsia="宋体" w:cs="宋体"/>
          <w:b w:val="0"/>
          <w:bCs/>
          <w:color w:val="auto"/>
          <w:sz w:val="24"/>
          <w:szCs w:val="24"/>
          <w:highlight w:val="none"/>
        </w:rPr>
        <w:t>），决定参加本项目。我方授权</w:t>
      </w:r>
      <w:r>
        <w:rPr>
          <w:rStyle w:val="34"/>
          <w:rFonts w:hint="eastAsia" w:ascii="宋体" w:hAnsi="宋体" w:eastAsia="宋体" w:cs="宋体"/>
          <w:b w:val="0"/>
          <w:bCs/>
          <w:color w:val="auto"/>
          <w:sz w:val="24"/>
          <w:szCs w:val="24"/>
          <w:highlight w:val="none"/>
          <w:u w:val="single"/>
        </w:rPr>
        <w:t xml:space="preserve">        </w:t>
      </w:r>
      <w:r>
        <w:rPr>
          <w:rStyle w:val="34"/>
          <w:rFonts w:hint="eastAsia" w:ascii="宋体" w:hAnsi="宋体" w:eastAsia="宋体" w:cs="宋体"/>
          <w:b w:val="0"/>
          <w:bCs/>
          <w:color w:val="auto"/>
          <w:sz w:val="24"/>
          <w:szCs w:val="24"/>
          <w:highlight w:val="none"/>
        </w:rPr>
        <w:t>（姓名、职务）代表我方</w:t>
      </w:r>
      <w:r>
        <w:rPr>
          <w:rStyle w:val="34"/>
          <w:rFonts w:hint="eastAsia" w:ascii="宋体" w:hAnsi="宋体" w:eastAsia="宋体" w:cs="宋体"/>
          <w:b w:val="0"/>
          <w:bCs/>
          <w:color w:val="auto"/>
          <w:sz w:val="24"/>
          <w:szCs w:val="24"/>
          <w:highlight w:val="none"/>
          <w:u w:val="single"/>
        </w:rPr>
        <w:t xml:space="preserve">                 </w:t>
      </w:r>
      <w:r>
        <w:rPr>
          <w:rStyle w:val="34"/>
          <w:rFonts w:hint="eastAsia" w:ascii="宋体" w:hAnsi="宋体" w:eastAsia="宋体" w:cs="宋体"/>
          <w:b w:val="0"/>
          <w:bCs/>
          <w:color w:val="auto"/>
          <w:sz w:val="24"/>
          <w:szCs w:val="24"/>
          <w:highlight w:val="none"/>
        </w:rPr>
        <w:t>（</w:t>
      </w:r>
      <w:r>
        <w:rPr>
          <w:rStyle w:val="34"/>
          <w:rFonts w:hint="eastAsia" w:ascii="宋体" w:hAnsi="宋体" w:eastAsia="宋体" w:cs="宋体"/>
          <w:b w:val="0"/>
          <w:bCs/>
          <w:color w:val="auto"/>
          <w:sz w:val="24"/>
          <w:szCs w:val="24"/>
          <w:highlight w:val="none"/>
          <w:lang w:eastAsia="zh-CN"/>
        </w:rPr>
        <w:t>供应商</w:t>
      </w:r>
      <w:r>
        <w:rPr>
          <w:rStyle w:val="34"/>
          <w:rFonts w:hint="eastAsia" w:ascii="宋体" w:hAnsi="宋体" w:eastAsia="宋体" w:cs="宋体"/>
          <w:b w:val="0"/>
          <w:bCs/>
          <w:color w:val="auto"/>
          <w:sz w:val="24"/>
          <w:szCs w:val="24"/>
          <w:highlight w:val="none"/>
        </w:rPr>
        <w:t>的名称）全权处理本项目评标的有关事宜。</w:t>
      </w:r>
    </w:p>
    <w:p w14:paraId="02DF881F">
      <w:pPr>
        <w:pStyle w:val="162"/>
        <w:widowControl/>
        <w:spacing w:line="360" w:lineRule="auto"/>
        <w:ind w:firstLine="480"/>
        <w:jc w:val="left"/>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1、我方自愿按照</w:t>
      </w:r>
      <w:r>
        <w:rPr>
          <w:rStyle w:val="34"/>
          <w:rFonts w:hint="eastAsia" w:ascii="宋体" w:hAnsi="宋体" w:eastAsia="宋体" w:cs="宋体"/>
          <w:b w:val="0"/>
          <w:bCs/>
          <w:color w:val="auto"/>
          <w:sz w:val="24"/>
          <w:szCs w:val="24"/>
          <w:highlight w:val="none"/>
          <w:lang w:eastAsia="zh-CN"/>
        </w:rPr>
        <w:t>采购文件</w:t>
      </w:r>
      <w:r>
        <w:rPr>
          <w:rStyle w:val="34"/>
          <w:rFonts w:hint="eastAsia" w:ascii="宋体" w:hAnsi="宋体" w:eastAsia="宋体" w:cs="宋体"/>
          <w:b w:val="0"/>
          <w:bCs/>
          <w:color w:val="auto"/>
          <w:sz w:val="24"/>
          <w:szCs w:val="24"/>
          <w:highlight w:val="none"/>
        </w:rPr>
        <w:t>规定的各项要求向</w:t>
      </w:r>
      <w:r>
        <w:rPr>
          <w:rStyle w:val="34"/>
          <w:rFonts w:hint="eastAsia" w:ascii="宋体" w:hAnsi="宋体" w:eastAsia="宋体" w:cs="宋体"/>
          <w:b w:val="0"/>
          <w:bCs/>
          <w:color w:val="auto"/>
          <w:sz w:val="24"/>
          <w:szCs w:val="24"/>
          <w:highlight w:val="none"/>
          <w:lang w:eastAsia="zh-CN"/>
        </w:rPr>
        <w:t>采购人</w:t>
      </w:r>
      <w:r>
        <w:rPr>
          <w:rStyle w:val="34"/>
          <w:rFonts w:hint="eastAsia" w:ascii="宋体" w:hAnsi="宋体" w:eastAsia="宋体" w:cs="宋体"/>
          <w:b w:val="0"/>
          <w:bCs/>
          <w:color w:val="auto"/>
          <w:sz w:val="24"/>
          <w:szCs w:val="24"/>
          <w:highlight w:val="none"/>
        </w:rPr>
        <w:t>提供所需服务，</w:t>
      </w:r>
      <w:r>
        <w:rPr>
          <w:rFonts w:hint="eastAsia" w:ascii="宋体" w:hAnsi="宋体" w:cs="宋体"/>
          <w:color w:val="auto"/>
          <w:sz w:val="24"/>
          <w:highlight w:val="none"/>
          <w:lang w:val="en-US" w:eastAsia="zh-CN"/>
        </w:rPr>
        <w:t>投标</w:t>
      </w:r>
      <w:r>
        <w:rPr>
          <w:rFonts w:hint="eastAsia" w:ascii="宋体" w:hAnsi="宋体" w:cs="宋体"/>
          <w:color w:val="auto"/>
          <w:sz w:val="24"/>
          <w:highlight w:val="none"/>
        </w:rPr>
        <w:t>报价为￥</w:t>
      </w:r>
      <w:r>
        <w:rPr>
          <w:rFonts w:hint="eastAsia" w:ascii="宋体" w:hAnsi="宋体" w:cs="宋体"/>
          <w:color w:val="auto"/>
          <w:sz w:val="24"/>
          <w:highlight w:val="none"/>
          <w:u w:val="single"/>
        </w:rPr>
        <w:t xml:space="preserve">      </w:t>
      </w:r>
      <w:r>
        <w:rPr>
          <w:rFonts w:hint="eastAsia" w:ascii="宋体" w:hAnsi="宋体" w:cs="宋体"/>
          <w:color w:val="auto"/>
          <w:sz w:val="24"/>
          <w:szCs w:val="24"/>
          <w:highlight w:val="none"/>
        </w:rPr>
        <w:t>元</w:t>
      </w:r>
      <w:r>
        <w:rPr>
          <w:rStyle w:val="34"/>
          <w:rFonts w:hint="eastAsia" w:ascii="宋体" w:hAnsi="宋体" w:cs="宋体"/>
          <w:b w:val="0"/>
          <w:color w:val="auto"/>
          <w:sz w:val="24"/>
          <w:szCs w:val="24"/>
          <w:highlight w:val="none"/>
        </w:rPr>
        <w:t>。</w:t>
      </w:r>
    </w:p>
    <w:p w14:paraId="33C6DD10">
      <w:pPr>
        <w:pStyle w:val="27"/>
        <w:shd w:val="clear"/>
        <w:spacing w:before="75" w:beforeAutospacing="0" w:after="75" w:afterAutospacing="0" w:line="360" w:lineRule="auto"/>
        <w:ind w:firstLine="480" w:firstLineChars="200"/>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2、若我方</w:t>
      </w:r>
      <w:r>
        <w:rPr>
          <w:rStyle w:val="34"/>
          <w:rFonts w:hint="eastAsia" w:ascii="宋体" w:hAnsi="宋体" w:eastAsia="宋体" w:cs="宋体"/>
          <w:b w:val="0"/>
          <w:bCs/>
          <w:color w:val="auto"/>
          <w:sz w:val="24"/>
          <w:szCs w:val="24"/>
          <w:highlight w:val="none"/>
          <w:lang w:eastAsia="zh-CN"/>
        </w:rPr>
        <w:t>成交</w:t>
      </w:r>
      <w:r>
        <w:rPr>
          <w:rStyle w:val="34"/>
          <w:rFonts w:hint="eastAsia" w:ascii="宋体" w:hAnsi="宋体" w:eastAsia="宋体" w:cs="宋体"/>
          <w:b w:val="0"/>
          <w:bCs/>
          <w:color w:val="auto"/>
          <w:sz w:val="24"/>
          <w:szCs w:val="24"/>
          <w:highlight w:val="none"/>
        </w:rPr>
        <w:t>，我方将严格履行合同规定的责任和义务，保证按</w:t>
      </w:r>
      <w:r>
        <w:rPr>
          <w:rStyle w:val="34"/>
          <w:rFonts w:hint="eastAsia" w:ascii="宋体" w:hAnsi="宋体" w:eastAsia="宋体" w:cs="宋体"/>
          <w:b w:val="0"/>
          <w:bCs/>
          <w:color w:val="auto"/>
          <w:sz w:val="24"/>
          <w:szCs w:val="24"/>
          <w:highlight w:val="none"/>
          <w:lang w:eastAsia="zh-CN"/>
        </w:rPr>
        <w:t>采购人</w:t>
      </w:r>
      <w:r>
        <w:rPr>
          <w:rStyle w:val="34"/>
          <w:rFonts w:hint="eastAsia" w:ascii="宋体" w:hAnsi="宋体" w:eastAsia="宋体" w:cs="宋体"/>
          <w:b w:val="0"/>
          <w:bCs/>
          <w:color w:val="auto"/>
          <w:sz w:val="24"/>
          <w:szCs w:val="24"/>
          <w:highlight w:val="none"/>
        </w:rPr>
        <w:t>要求及我方承诺完成应尽义务，并交付</w:t>
      </w:r>
      <w:r>
        <w:rPr>
          <w:rStyle w:val="34"/>
          <w:rFonts w:hint="eastAsia" w:ascii="宋体" w:hAnsi="宋体" w:eastAsia="宋体" w:cs="宋体"/>
          <w:b w:val="0"/>
          <w:bCs/>
          <w:color w:val="auto"/>
          <w:sz w:val="24"/>
          <w:szCs w:val="24"/>
          <w:highlight w:val="none"/>
          <w:lang w:eastAsia="zh-CN"/>
        </w:rPr>
        <w:t>采购人</w:t>
      </w:r>
      <w:r>
        <w:rPr>
          <w:rStyle w:val="34"/>
          <w:rFonts w:hint="eastAsia" w:ascii="宋体" w:hAnsi="宋体" w:eastAsia="宋体" w:cs="宋体"/>
          <w:b w:val="0"/>
          <w:bCs/>
          <w:color w:val="auto"/>
          <w:sz w:val="24"/>
          <w:szCs w:val="24"/>
          <w:highlight w:val="none"/>
        </w:rPr>
        <w:t>验收、使用。</w:t>
      </w:r>
    </w:p>
    <w:p w14:paraId="4D1B7636">
      <w:pPr>
        <w:pStyle w:val="27"/>
        <w:shd w:val="clear"/>
        <w:spacing w:before="75" w:beforeAutospacing="0" w:after="75" w:afterAutospacing="0" w:line="360" w:lineRule="auto"/>
        <w:ind w:firstLine="480" w:firstLineChars="200"/>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 xml:space="preserve">3、其投标自递交响应文件截止之日起有效期为 </w:t>
      </w:r>
      <w:r>
        <w:rPr>
          <w:rStyle w:val="34"/>
          <w:rFonts w:hint="eastAsia" w:ascii="宋体" w:hAnsi="宋体" w:eastAsia="宋体" w:cs="宋体"/>
          <w:b w:val="0"/>
          <w:bCs/>
          <w:color w:val="auto"/>
          <w:sz w:val="24"/>
          <w:szCs w:val="24"/>
          <w:highlight w:val="none"/>
          <w:u w:val="single"/>
        </w:rPr>
        <w:t xml:space="preserve">90 </w:t>
      </w:r>
      <w:r>
        <w:rPr>
          <w:rStyle w:val="34"/>
          <w:rFonts w:hint="eastAsia" w:ascii="宋体" w:hAnsi="宋体" w:eastAsia="宋体" w:cs="宋体"/>
          <w:b w:val="0"/>
          <w:bCs/>
          <w:color w:val="auto"/>
          <w:sz w:val="24"/>
          <w:szCs w:val="24"/>
          <w:highlight w:val="none"/>
        </w:rPr>
        <w:t>个日历日。如果我们的投标被接受，则至合同生效时止，本投标始终有效，我们将按服务协议、投标承诺及</w:t>
      </w:r>
      <w:r>
        <w:rPr>
          <w:rStyle w:val="34"/>
          <w:rFonts w:hint="eastAsia" w:ascii="宋体" w:hAnsi="宋体" w:eastAsia="宋体" w:cs="宋体"/>
          <w:b w:val="0"/>
          <w:bCs/>
          <w:color w:val="auto"/>
          <w:sz w:val="24"/>
          <w:szCs w:val="24"/>
          <w:highlight w:val="none"/>
          <w:lang w:eastAsia="zh-CN"/>
        </w:rPr>
        <w:t>采购</w:t>
      </w:r>
      <w:r>
        <w:rPr>
          <w:rStyle w:val="34"/>
          <w:rFonts w:hint="eastAsia" w:ascii="宋体" w:hAnsi="宋体" w:eastAsia="宋体" w:cs="宋体"/>
          <w:b w:val="0"/>
          <w:bCs/>
          <w:color w:val="auto"/>
          <w:sz w:val="24"/>
          <w:szCs w:val="24"/>
          <w:highlight w:val="none"/>
        </w:rPr>
        <w:t>文件的规定履行合同责任和义务。</w:t>
      </w:r>
    </w:p>
    <w:p w14:paraId="40589C57">
      <w:pPr>
        <w:pStyle w:val="15"/>
        <w:shd w:val="clear"/>
        <w:ind w:left="0" w:firstLine="480" w:firstLineChars="200"/>
        <w:jc w:val="left"/>
        <w:rPr>
          <w:rFonts w:hint="eastAsia" w:ascii="宋体" w:hAnsi="宋体" w:eastAsia="宋体" w:cs="宋体"/>
          <w:b w:val="0"/>
          <w:bCs/>
          <w:color w:val="auto"/>
          <w:highlight w:val="none"/>
        </w:rPr>
      </w:pPr>
      <w:r>
        <w:rPr>
          <w:rFonts w:hint="eastAsia" w:ascii="宋体" w:hAnsi="宋体" w:eastAsia="宋体" w:cs="宋体"/>
          <w:b w:val="0"/>
          <w:bCs/>
          <w:color w:val="auto"/>
          <w:highlight w:val="none"/>
        </w:rPr>
        <w:t>5、我方愿意提供采购人可能另外要求的，与</w:t>
      </w:r>
      <w:r>
        <w:rPr>
          <w:rFonts w:hint="eastAsia" w:ascii="宋体" w:hAnsi="宋体" w:eastAsia="宋体" w:cs="宋体"/>
          <w:b w:val="0"/>
          <w:bCs/>
          <w:color w:val="auto"/>
          <w:highlight w:val="none"/>
          <w:lang w:eastAsia="zh-CN"/>
        </w:rPr>
        <w:t>采购</w:t>
      </w:r>
      <w:r>
        <w:rPr>
          <w:rFonts w:hint="eastAsia" w:ascii="宋体" w:hAnsi="宋体" w:eastAsia="宋体" w:cs="宋体"/>
          <w:b w:val="0"/>
          <w:bCs/>
          <w:color w:val="auto"/>
          <w:highlight w:val="none"/>
        </w:rPr>
        <w:t>有关的文件资料，并保证我方已提供和将要提供的文件资料是真实、准确的。</w:t>
      </w:r>
    </w:p>
    <w:p w14:paraId="4708515D">
      <w:pPr>
        <w:pStyle w:val="15"/>
        <w:shd w:val="clear"/>
        <w:ind w:left="0" w:firstLine="480" w:firstLineChars="200"/>
        <w:jc w:val="left"/>
        <w:rPr>
          <w:rFonts w:hint="eastAsia" w:ascii="宋体" w:hAnsi="宋体" w:eastAsia="宋体" w:cs="宋体"/>
          <w:b w:val="0"/>
          <w:bCs/>
          <w:color w:val="auto"/>
          <w:highlight w:val="none"/>
        </w:rPr>
      </w:pPr>
      <w:r>
        <w:rPr>
          <w:rFonts w:hint="eastAsia" w:ascii="宋体" w:hAnsi="宋体" w:eastAsia="宋体" w:cs="宋体"/>
          <w:b w:val="0"/>
          <w:bCs/>
          <w:color w:val="auto"/>
          <w:highlight w:val="none"/>
        </w:rPr>
        <w:t>6、我方完全理解采购人不一定将合同授予最低报价的供应商的行为。</w:t>
      </w:r>
    </w:p>
    <w:p w14:paraId="0275B4DE">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p w14:paraId="260AE3E3">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lang w:eastAsia="zh-CN"/>
        </w:rPr>
        <w:t>供应商</w:t>
      </w:r>
      <w:r>
        <w:rPr>
          <w:rStyle w:val="34"/>
          <w:rFonts w:hint="eastAsia" w:ascii="宋体" w:hAnsi="宋体" w:eastAsia="宋体" w:cs="宋体"/>
          <w:b w:val="0"/>
          <w:bCs/>
          <w:color w:val="auto"/>
          <w:sz w:val="24"/>
          <w:szCs w:val="24"/>
          <w:highlight w:val="none"/>
        </w:rPr>
        <w:t>名称：        （盖章）</w:t>
      </w:r>
    </w:p>
    <w:p w14:paraId="015A5626">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法定代表人或委托代理人（签字或盖章）：</w:t>
      </w:r>
    </w:p>
    <w:p w14:paraId="66D05E5D">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通讯地址：</w:t>
      </w:r>
    </w:p>
    <w:p w14:paraId="7881166A">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邮政编码：</w:t>
      </w:r>
    </w:p>
    <w:p w14:paraId="6F1E4728">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联系电话：</w:t>
      </w:r>
    </w:p>
    <w:p w14:paraId="331B5BBB">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传    真：</w:t>
      </w:r>
    </w:p>
    <w:p w14:paraId="7A77A697">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日    期：    年  月  日</w:t>
      </w:r>
    </w:p>
    <w:p w14:paraId="7B0320BF">
      <w:pPr>
        <w:pStyle w:val="27"/>
        <w:shd w:val="clear"/>
        <w:spacing w:before="75" w:beforeAutospacing="0" w:after="75" w:afterAutospacing="0" w:line="360" w:lineRule="auto"/>
        <w:jc w:val="both"/>
        <w:rPr>
          <w:rStyle w:val="34"/>
          <w:rFonts w:hint="eastAsia" w:ascii="宋体" w:hAnsi="宋体" w:eastAsia="宋体" w:cs="宋体"/>
          <w:color w:val="auto"/>
          <w:sz w:val="28"/>
          <w:szCs w:val="28"/>
          <w:highlight w:val="none"/>
        </w:rPr>
      </w:pPr>
    </w:p>
    <w:p w14:paraId="01CCCAE9">
      <w:pPr>
        <w:pStyle w:val="27"/>
        <w:shd w:val="clear"/>
        <w:spacing w:before="75" w:beforeAutospacing="0" w:after="75" w:afterAutospacing="0" w:line="360" w:lineRule="auto"/>
        <w:jc w:val="both"/>
        <w:outlineLvl w:val="9"/>
        <w:rPr>
          <w:rStyle w:val="34"/>
          <w:rFonts w:hint="eastAsia" w:ascii="宋体" w:hAnsi="宋体" w:eastAsia="宋体" w:cs="宋体"/>
          <w:color w:val="auto"/>
          <w:sz w:val="28"/>
          <w:szCs w:val="28"/>
          <w:highlight w:val="none"/>
          <w:lang w:eastAsia="zh-CN"/>
        </w:rPr>
      </w:pPr>
    </w:p>
    <w:p w14:paraId="7232015C">
      <w:pPr>
        <w:pStyle w:val="27"/>
        <w:shd w:val="clear"/>
        <w:spacing w:before="75" w:beforeAutospacing="0" w:after="75" w:afterAutospacing="0" w:line="360" w:lineRule="auto"/>
        <w:jc w:val="center"/>
        <w:outlineLvl w:val="2"/>
        <w:rPr>
          <w:rStyle w:val="34"/>
          <w:rFonts w:hint="eastAsia" w:ascii="宋体" w:hAnsi="宋体" w:eastAsia="宋体" w:cs="宋体"/>
          <w:color w:val="auto"/>
          <w:sz w:val="28"/>
          <w:szCs w:val="28"/>
          <w:highlight w:val="none"/>
          <w:lang w:eastAsia="zh-CN"/>
        </w:rPr>
      </w:pPr>
      <w:r>
        <w:rPr>
          <w:rStyle w:val="34"/>
          <w:rFonts w:hint="eastAsia" w:ascii="宋体" w:hAnsi="宋体" w:eastAsia="宋体" w:cs="宋体"/>
          <w:color w:val="auto"/>
          <w:sz w:val="28"/>
          <w:szCs w:val="28"/>
          <w:highlight w:val="none"/>
          <w:lang w:eastAsia="zh-CN"/>
        </w:rPr>
        <w:t>（</w:t>
      </w:r>
      <w:r>
        <w:rPr>
          <w:rStyle w:val="34"/>
          <w:rFonts w:hint="eastAsia" w:ascii="宋体" w:hAnsi="宋体" w:eastAsia="宋体" w:cs="宋体"/>
          <w:color w:val="auto"/>
          <w:sz w:val="28"/>
          <w:szCs w:val="28"/>
          <w:highlight w:val="none"/>
          <w:lang w:val="en-US" w:eastAsia="zh-CN"/>
        </w:rPr>
        <w:t>3</w:t>
      </w:r>
      <w:r>
        <w:rPr>
          <w:rStyle w:val="34"/>
          <w:rFonts w:hint="eastAsia" w:ascii="宋体" w:hAnsi="宋体" w:eastAsia="宋体" w:cs="宋体"/>
          <w:color w:val="auto"/>
          <w:sz w:val="28"/>
          <w:szCs w:val="28"/>
          <w:highlight w:val="none"/>
          <w:lang w:eastAsia="zh-CN"/>
        </w:rPr>
        <w:t>）</w:t>
      </w:r>
      <w:r>
        <w:rPr>
          <w:rStyle w:val="34"/>
          <w:rFonts w:hint="eastAsia" w:cs="宋体"/>
          <w:color w:val="auto"/>
          <w:sz w:val="28"/>
          <w:szCs w:val="28"/>
          <w:highlight w:val="none"/>
          <w:lang w:eastAsia="zh-CN"/>
        </w:rPr>
        <w:t>开标一览表</w:t>
      </w:r>
    </w:p>
    <w:p w14:paraId="19E60F50">
      <w:pPr>
        <w:shd w:val="clear"/>
        <w:tabs>
          <w:tab w:val="left" w:pos="630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27D14E5D">
      <w:pPr>
        <w:shd w:val="clear"/>
        <w:tabs>
          <w:tab w:val="left" w:pos="630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tbl>
      <w:tblPr>
        <w:tblStyle w:val="32"/>
        <w:tblW w:w="917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8"/>
        <w:gridCol w:w="4831"/>
      </w:tblGrid>
      <w:tr w14:paraId="52C5F1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348" w:type="dxa"/>
            <w:tcBorders>
              <w:tl2br w:val="nil"/>
              <w:tr2bl w:val="nil"/>
            </w:tcBorders>
            <w:noWrap w:val="0"/>
            <w:vAlign w:val="center"/>
          </w:tcPr>
          <w:p w14:paraId="30919EBC">
            <w:pPr>
              <w:pStyle w:val="28"/>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报价内容</w:t>
            </w:r>
          </w:p>
        </w:tc>
        <w:tc>
          <w:tcPr>
            <w:tcW w:w="4831" w:type="dxa"/>
            <w:tcBorders>
              <w:tl2br w:val="nil"/>
              <w:tr2bl w:val="nil"/>
            </w:tcBorders>
            <w:noWrap w:val="0"/>
            <w:vAlign w:val="center"/>
          </w:tcPr>
          <w:p w14:paraId="0BCC408A">
            <w:pPr>
              <w:pStyle w:val="28"/>
              <w:spacing w:line="360" w:lineRule="auto"/>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投标</w:t>
            </w:r>
            <w:r>
              <w:rPr>
                <w:rFonts w:hint="eastAsia" w:ascii="宋体" w:hAnsi="宋体" w:eastAsia="宋体" w:cs="宋体"/>
                <w:color w:val="auto"/>
                <w:sz w:val="21"/>
                <w:szCs w:val="21"/>
                <w:highlight w:val="none"/>
                <w:vertAlign w:val="baseline"/>
                <w:lang w:val="en-US" w:eastAsia="zh-CN"/>
              </w:rPr>
              <w:t>报价</w:t>
            </w:r>
            <w:r>
              <w:rPr>
                <w:rFonts w:hint="eastAsia" w:ascii="宋体" w:hAnsi="宋体" w:cs="宋体"/>
                <w:color w:val="auto"/>
                <w:sz w:val="21"/>
                <w:szCs w:val="21"/>
                <w:highlight w:val="none"/>
                <w:vertAlign w:val="baseline"/>
                <w:lang w:val="en-US" w:eastAsia="zh-CN"/>
              </w:rPr>
              <w:t>（元）</w:t>
            </w:r>
          </w:p>
        </w:tc>
      </w:tr>
      <w:tr w14:paraId="0A9FE8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4348" w:type="dxa"/>
            <w:tcBorders>
              <w:tl2br w:val="nil"/>
              <w:tr2bl w:val="nil"/>
            </w:tcBorders>
            <w:noWrap w:val="0"/>
            <w:vAlign w:val="center"/>
          </w:tcPr>
          <w:p w14:paraId="3E5A16AB">
            <w:pPr>
              <w:pStyle w:val="28"/>
              <w:spacing w:line="360" w:lineRule="auto"/>
              <w:jc w:val="center"/>
              <w:rPr>
                <w:rFonts w:hint="eastAsia" w:ascii="宋体" w:hAnsi="宋体" w:cs="宋体"/>
                <w:b w:val="0"/>
                <w:bCs w:val="0"/>
                <w:color w:val="auto"/>
                <w:sz w:val="21"/>
                <w:szCs w:val="21"/>
                <w:highlight w:val="none"/>
                <w:vertAlign w:val="baseline"/>
                <w:lang w:val="en-US" w:eastAsia="zh-CN"/>
              </w:rPr>
            </w:pPr>
            <w:r>
              <w:rPr>
                <w:rStyle w:val="34"/>
                <w:rFonts w:hint="eastAsia" w:cs="宋体"/>
                <w:b w:val="0"/>
                <w:bCs/>
                <w:color w:val="auto"/>
                <w:sz w:val="21"/>
                <w:szCs w:val="21"/>
                <w:highlight w:val="none"/>
                <w:lang w:eastAsia="zh-CN"/>
              </w:rPr>
              <w:t xml:space="preserve"> 新疆第二医学院高等学历继续教育线上教学管理平台服务采购项目</w:t>
            </w:r>
            <w:r>
              <w:rPr>
                <w:rFonts w:hint="eastAsia" w:ascii="宋体" w:hAnsi="宋体" w:cs="宋体"/>
                <w:b w:val="0"/>
                <w:bCs w:val="0"/>
                <w:color w:val="auto"/>
                <w:sz w:val="21"/>
                <w:szCs w:val="21"/>
                <w:highlight w:val="none"/>
                <w:vertAlign w:val="baseline"/>
                <w:lang w:val="en-US" w:eastAsia="zh-CN"/>
              </w:rPr>
              <w:t>投标报价</w:t>
            </w:r>
          </w:p>
        </w:tc>
        <w:tc>
          <w:tcPr>
            <w:tcW w:w="4831" w:type="dxa"/>
            <w:tcBorders>
              <w:tl2br w:val="nil"/>
              <w:tr2bl w:val="nil"/>
            </w:tcBorders>
            <w:noWrap w:val="0"/>
            <w:vAlign w:val="center"/>
          </w:tcPr>
          <w:p w14:paraId="62A31B86">
            <w:pPr>
              <w:pStyle w:val="28"/>
              <w:spacing w:line="360" w:lineRule="auto"/>
              <w:jc w:val="both"/>
              <w:outlineLvl w:val="9"/>
              <w:rPr>
                <w:rFonts w:hint="default" w:ascii="宋体" w:hAnsi="宋体" w:eastAsia="宋体" w:cs="宋体"/>
                <w:b w:val="0"/>
                <w:bCs w:val="0"/>
                <w:color w:val="auto"/>
                <w:sz w:val="21"/>
                <w:szCs w:val="21"/>
                <w:highlight w:val="none"/>
                <w:u w:val="single"/>
                <w:vertAlign w:val="baseline"/>
                <w:lang w:val="en-US" w:eastAsia="zh-CN"/>
              </w:rPr>
            </w:pPr>
            <w:r>
              <w:rPr>
                <w:rFonts w:hint="eastAsia" w:ascii="宋体" w:hAnsi="宋体" w:cs="宋体"/>
                <w:b w:val="0"/>
                <w:bCs w:val="0"/>
                <w:color w:val="auto"/>
                <w:sz w:val="21"/>
                <w:szCs w:val="21"/>
                <w:highlight w:val="none"/>
                <w:u w:val="none"/>
                <w:vertAlign w:val="baseline"/>
                <w:lang w:val="en-US" w:eastAsia="zh-CN"/>
              </w:rPr>
              <w:t xml:space="preserve"> </w:t>
            </w:r>
          </w:p>
        </w:tc>
      </w:tr>
      <w:tr w14:paraId="2E9AC4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4348" w:type="dxa"/>
            <w:tcBorders>
              <w:tl2br w:val="nil"/>
              <w:tr2bl w:val="nil"/>
            </w:tcBorders>
            <w:noWrap w:val="0"/>
            <w:vAlign w:val="center"/>
          </w:tcPr>
          <w:p w14:paraId="20D56FBC">
            <w:pPr>
              <w:pStyle w:val="28"/>
              <w:spacing w:line="360" w:lineRule="auto"/>
              <w:jc w:val="center"/>
              <w:rPr>
                <w:rFonts w:hint="eastAsia" w:ascii="宋体" w:hAnsi="宋体" w:eastAsia="宋体" w:cs="宋体"/>
                <w:color w:val="auto"/>
                <w:sz w:val="21"/>
                <w:szCs w:val="21"/>
                <w:highlight w:val="none"/>
                <w:vertAlign w:val="baseline"/>
                <w:lang w:val="en-US" w:eastAsia="zh-CN"/>
              </w:rPr>
            </w:pPr>
            <w:bookmarkStart w:id="210" w:name="_Toc17203"/>
            <w:r>
              <w:rPr>
                <w:rFonts w:hint="eastAsia" w:ascii="宋体" w:hAnsi="宋体" w:eastAsia="宋体" w:cs="宋体"/>
                <w:b w:val="0"/>
                <w:bCs w:val="0"/>
                <w:color w:val="auto"/>
                <w:sz w:val="21"/>
                <w:szCs w:val="21"/>
                <w:highlight w:val="none"/>
                <w:vertAlign w:val="baseline"/>
                <w:lang w:val="en-US" w:eastAsia="zh-CN"/>
              </w:rPr>
              <w:t>服务期限</w:t>
            </w:r>
            <w:bookmarkEnd w:id="210"/>
          </w:p>
        </w:tc>
        <w:tc>
          <w:tcPr>
            <w:tcW w:w="4831" w:type="dxa"/>
            <w:tcBorders>
              <w:tl2br w:val="nil"/>
              <w:tr2bl w:val="nil"/>
            </w:tcBorders>
            <w:noWrap w:val="0"/>
            <w:vAlign w:val="center"/>
          </w:tcPr>
          <w:p w14:paraId="638CD0E3">
            <w:pPr>
              <w:pStyle w:val="28"/>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default"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 xml:space="preserve">新疆第二医学院高等学历继续教育2025级学生提供从入学至毕业全程服务。 </w:t>
            </w:r>
          </w:p>
        </w:tc>
      </w:tr>
      <w:tr w14:paraId="264E80B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4348" w:type="dxa"/>
            <w:tcBorders>
              <w:tl2br w:val="nil"/>
              <w:tr2bl w:val="nil"/>
            </w:tcBorders>
            <w:noWrap w:val="0"/>
            <w:vAlign w:val="center"/>
          </w:tcPr>
          <w:p w14:paraId="6A053C4B">
            <w:pPr>
              <w:pStyle w:val="28"/>
              <w:spacing w:line="360" w:lineRule="auto"/>
              <w:jc w:val="center"/>
              <w:rPr>
                <w:rFonts w:hint="default"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建设周期</w:t>
            </w:r>
          </w:p>
        </w:tc>
        <w:tc>
          <w:tcPr>
            <w:tcW w:w="4831" w:type="dxa"/>
            <w:tcBorders>
              <w:tl2br w:val="nil"/>
              <w:tr2bl w:val="nil"/>
            </w:tcBorders>
            <w:noWrap w:val="0"/>
            <w:vAlign w:val="center"/>
          </w:tcPr>
          <w:p w14:paraId="58671AAE">
            <w:pPr>
              <w:pStyle w:val="28"/>
              <w:spacing w:line="360" w:lineRule="auto"/>
              <w:jc w:val="both"/>
              <w:outlineLvl w:val="9"/>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lang w:val="en-US" w:eastAsia="zh-CN"/>
              </w:rPr>
              <w:t>自</w:t>
            </w:r>
            <w:r>
              <w:rPr>
                <w:rFonts w:hint="default" w:ascii="宋体" w:hAnsi="宋体" w:eastAsia="宋体" w:cs="宋体"/>
                <w:b w:val="0"/>
                <w:bCs w:val="0"/>
                <w:color w:val="auto"/>
                <w:sz w:val="21"/>
                <w:szCs w:val="21"/>
                <w:highlight w:val="none"/>
                <w:lang w:val="en-US" w:eastAsia="zh-CN"/>
              </w:rPr>
              <w:t>合同签订之日起</w:t>
            </w:r>
            <w:r>
              <w:rPr>
                <w:rFonts w:hint="eastAsia" w:ascii="宋体" w:hAnsi="宋体" w:cs="宋体"/>
                <w:b w:val="0"/>
                <w:bCs w:val="0"/>
                <w:color w:val="auto"/>
                <w:sz w:val="21"/>
                <w:szCs w:val="21"/>
                <w:highlight w:val="none"/>
                <w:u w:val="single"/>
                <w:lang w:val="en-US" w:eastAsia="zh-CN"/>
              </w:rPr>
              <w:t xml:space="preserve"> 30 </w:t>
            </w:r>
            <w:r>
              <w:rPr>
                <w:rFonts w:hint="default" w:ascii="宋体" w:hAnsi="宋体" w:eastAsia="宋体" w:cs="宋体"/>
                <w:b w:val="0"/>
                <w:bCs w:val="0"/>
                <w:color w:val="auto"/>
                <w:sz w:val="21"/>
                <w:szCs w:val="21"/>
                <w:highlight w:val="none"/>
                <w:lang w:val="en-US" w:eastAsia="zh-CN"/>
              </w:rPr>
              <w:t>日历天内完成上线工作</w:t>
            </w:r>
            <w:r>
              <w:rPr>
                <w:rFonts w:hint="eastAsia" w:ascii="宋体" w:hAnsi="宋体" w:eastAsia="宋体" w:cs="宋体"/>
                <w:b w:val="0"/>
                <w:bCs w:val="0"/>
                <w:color w:val="auto"/>
                <w:sz w:val="21"/>
                <w:szCs w:val="21"/>
                <w:highlight w:val="none"/>
                <w:lang w:val="en-US" w:eastAsia="zh-CN"/>
              </w:rPr>
              <w:t>。</w:t>
            </w:r>
          </w:p>
        </w:tc>
      </w:tr>
      <w:tr w14:paraId="44270C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4348" w:type="dxa"/>
            <w:tcBorders>
              <w:tl2br w:val="nil"/>
              <w:tr2bl w:val="nil"/>
            </w:tcBorders>
            <w:noWrap w:val="0"/>
            <w:vAlign w:val="center"/>
          </w:tcPr>
          <w:p w14:paraId="304E489D">
            <w:pPr>
              <w:pStyle w:val="28"/>
              <w:spacing w:line="360" w:lineRule="auto"/>
              <w:jc w:val="center"/>
              <w:rPr>
                <w:rFonts w:hint="default" w:ascii="宋体" w:hAnsi="宋体" w:cs="宋体"/>
                <w:b w:val="0"/>
                <w:bCs w:val="0"/>
                <w:color w:val="auto"/>
                <w:sz w:val="21"/>
                <w:szCs w:val="21"/>
                <w:highlight w:val="none"/>
                <w:vertAlign w:val="baseline"/>
                <w:lang w:val="en-US" w:eastAsia="zh-CN"/>
              </w:rPr>
            </w:pPr>
            <w:bookmarkStart w:id="211" w:name="_Toc28051"/>
            <w:r>
              <w:rPr>
                <w:rFonts w:hint="eastAsia" w:ascii="宋体" w:hAnsi="宋体" w:cs="宋体"/>
                <w:b w:val="0"/>
                <w:bCs w:val="0"/>
                <w:color w:val="auto"/>
                <w:sz w:val="21"/>
                <w:szCs w:val="21"/>
                <w:highlight w:val="none"/>
                <w:vertAlign w:val="baseline"/>
                <w:lang w:val="en-US" w:eastAsia="zh-CN"/>
              </w:rPr>
              <w:t>质保期</w:t>
            </w:r>
          </w:p>
        </w:tc>
        <w:tc>
          <w:tcPr>
            <w:tcW w:w="4831" w:type="dxa"/>
            <w:tcBorders>
              <w:tl2br w:val="nil"/>
              <w:tr2bl w:val="nil"/>
            </w:tcBorders>
            <w:noWrap w:val="0"/>
            <w:vAlign w:val="center"/>
          </w:tcPr>
          <w:p w14:paraId="09F45D22">
            <w:pPr>
              <w:pStyle w:val="28"/>
              <w:spacing w:line="360" w:lineRule="auto"/>
              <w:jc w:val="both"/>
              <w:outlineLvl w:val="9"/>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u w:val="single"/>
                <w:lang w:val="en-US" w:eastAsia="zh-CN"/>
              </w:rPr>
              <w:t xml:space="preserve">    </w:t>
            </w:r>
            <w:r>
              <w:rPr>
                <w:rFonts w:hint="eastAsia" w:ascii="宋体" w:hAnsi="宋体" w:cs="宋体"/>
                <w:b w:val="0"/>
                <w:bCs w:val="0"/>
                <w:color w:val="auto"/>
                <w:sz w:val="21"/>
                <w:szCs w:val="21"/>
                <w:highlight w:val="none"/>
                <w:lang w:val="en-US" w:eastAsia="zh-CN"/>
              </w:rPr>
              <w:t>年，质保期内由供应商对交付的系统软件提供免费的维护升级。</w:t>
            </w:r>
          </w:p>
        </w:tc>
      </w:tr>
      <w:tr w14:paraId="41FD976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4348" w:type="dxa"/>
            <w:tcBorders>
              <w:tl2br w:val="nil"/>
              <w:tr2bl w:val="nil"/>
            </w:tcBorders>
            <w:noWrap w:val="0"/>
            <w:vAlign w:val="center"/>
          </w:tcPr>
          <w:p w14:paraId="35A98588">
            <w:pPr>
              <w:pStyle w:val="28"/>
              <w:spacing w:line="360" w:lineRule="auto"/>
              <w:jc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备注</w:t>
            </w:r>
            <w:bookmarkEnd w:id="211"/>
          </w:p>
        </w:tc>
        <w:tc>
          <w:tcPr>
            <w:tcW w:w="4831" w:type="dxa"/>
            <w:tcBorders>
              <w:tl2br w:val="nil"/>
              <w:tr2bl w:val="nil"/>
            </w:tcBorders>
            <w:noWrap w:val="0"/>
            <w:vAlign w:val="center"/>
          </w:tcPr>
          <w:p w14:paraId="4BC8BBB1">
            <w:pPr>
              <w:spacing w:line="360" w:lineRule="auto"/>
              <w:jc w:val="center"/>
              <w:rPr>
                <w:rFonts w:hint="eastAsia" w:ascii="宋体" w:hAnsi="宋体" w:eastAsia="宋体" w:cs="宋体"/>
                <w:b w:val="0"/>
                <w:bCs w:val="0"/>
                <w:color w:val="auto"/>
                <w:kern w:val="2"/>
                <w:sz w:val="21"/>
                <w:szCs w:val="21"/>
                <w:highlight w:val="none"/>
                <w:vertAlign w:val="baseline"/>
                <w:lang w:val="en-US" w:eastAsia="zh-CN" w:bidi="ar-SA"/>
              </w:rPr>
            </w:pPr>
          </w:p>
        </w:tc>
      </w:tr>
    </w:tbl>
    <w:p w14:paraId="7FC50F80">
      <w:pPr>
        <w:pStyle w:val="27"/>
        <w:spacing w:before="75" w:beforeAutospacing="0" w:after="75" w:afterAutospacing="0" w:line="360" w:lineRule="auto"/>
        <w:ind w:firstLine="422" w:firstLineChars="200"/>
        <w:rPr>
          <w:rStyle w:val="34"/>
          <w:rFonts w:hint="eastAsia" w:cs="宋体"/>
          <w:color w:val="auto"/>
          <w:sz w:val="21"/>
          <w:szCs w:val="21"/>
          <w:highlight w:val="none"/>
        </w:rPr>
      </w:pPr>
      <w:r>
        <w:rPr>
          <w:rStyle w:val="34"/>
          <w:rFonts w:hint="eastAsia" w:cs="宋体"/>
          <w:color w:val="auto"/>
          <w:sz w:val="21"/>
          <w:szCs w:val="21"/>
          <w:highlight w:val="none"/>
        </w:rPr>
        <w:t xml:space="preserve"> 备注：</w:t>
      </w:r>
    </w:p>
    <w:p w14:paraId="11907342">
      <w:pPr>
        <w:pStyle w:val="27"/>
        <w:spacing w:before="75" w:beforeAutospacing="0" w:after="75" w:afterAutospacing="0" w:line="360" w:lineRule="auto"/>
        <w:ind w:firstLine="420" w:firstLineChars="200"/>
        <w:rPr>
          <w:rStyle w:val="34"/>
          <w:rFonts w:hint="eastAsia" w:cs="宋体"/>
          <w:b w:val="0"/>
          <w:bCs/>
          <w:color w:val="auto"/>
          <w:sz w:val="21"/>
          <w:szCs w:val="21"/>
          <w:highlight w:val="none"/>
        </w:rPr>
      </w:pPr>
      <w:r>
        <w:rPr>
          <w:rStyle w:val="34"/>
          <w:rFonts w:hint="eastAsia" w:cs="宋体"/>
          <w:b w:val="0"/>
          <w:bCs/>
          <w:color w:val="auto"/>
          <w:sz w:val="21"/>
          <w:szCs w:val="21"/>
          <w:highlight w:val="none"/>
        </w:rPr>
        <w:t>1.报价包含的内容：为</w:t>
      </w:r>
      <w:r>
        <w:rPr>
          <w:rStyle w:val="34"/>
          <w:rFonts w:hint="eastAsia" w:cs="宋体"/>
          <w:b w:val="0"/>
          <w:bCs/>
          <w:color w:val="auto"/>
          <w:sz w:val="21"/>
          <w:szCs w:val="21"/>
          <w:highlight w:val="none"/>
          <w:lang w:eastAsia="zh-CN"/>
        </w:rPr>
        <w:t xml:space="preserve"> 新疆第二医学院高等学历继续教育线上教学管理平台服务采购项目</w:t>
      </w:r>
      <w:r>
        <w:rPr>
          <w:rStyle w:val="34"/>
          <w:rFonts w:hint="eastAsia" w:cs="宋体"/>
          <w:b w:val="0"/>
          <w:bCs/>
          <w:color w:val="auto"/>
          <w:sz w:val="21"/>
          <w:szCs w:val="21"/>
          <w:highlight w:val="none"/>
        </w:rPr>
        <w:t>采购文件约定全部内容的全部费用。</w:t>
      </w:r>
    </w:p>
    <w:p w14:paraId="6CD76E14">
      <w:pPr>
        <w:pStyle w:val="27"/>
        <w:spacing w:before="75" w:beforeAutospacing="0" w:after="75" w:afterAutospacing="0" w:line="360" w:lineRule="auto"/>
        <w:ind w:firstLine="420" w:firstLineChars="200"/>
        <w:rPr>
          <w:rStyle w:val="34"/>
          <w:rFonts w:hint="eastAsia" w:eastAsia="宋体" w:cs="宋体"/>
          <w:b w:val="0"/>
          <w:bCs/>
          <w:color w:val="auto"/>
          <w:sz w:val="21"/>
          <w:szCs w:val="21"/>
          <w:highlight w:val="none"/>
          <w:lang w:eastAsia="zh-CN"/>
        </w:rPr>
      </w:pPr>
      <w:r>
        <w:rPr>
          <w:rStyle w:val="34"/>
          <w:rFonts w:hint="eastAsia" w:cs="宋体"/>
          <w:b w:val="0"/>
          <w:bCs/>
          <w:color w:val="auto"/>
          <w:sz w:val="21"/>
          <w:szCs w:val="21"/>
          <w:highlight w:val="none"/>
        </w:rPr>
        <w:t>2.本项目采购预算为</w:t>
      </w:r>
      <w:r>
        <w:rPr>
          <w:rStyle w:val="34"/>
          <w:rFonts w:hint="eastAsia" w:cs="宋体"/>
          <w:b w:val="0"/>
          <w:bCs/>
          <w:color w:val="auto"/>
          <w:sz w:val="21"/>
          <w:szCs w:val="21"/>
          <w:highlight w:val="none"/>
          <w:lang w:val="en-US" w:eastAsia="zh-CN"/>
        </w:rPr>
        <w:t>59万</w:t>
      </w:r>
      <w:r>
        <w:rPr>
          <w:rStyle w:val="34"/>
          <w:rFonts w:hint="eastAsia" w:cs="宋体"/>
          <w:b w:val="0"/>
          <w:bCs/>
          <w:color w:val="auto"/>
          <w:sz w:val="21"/>
          <w:szCs w:val="21"/>
          <w:highlight w:val="none"/>
        </w:rPr>
        <w:t>元，各供应商的报价不能超过项目采购预算。</w:t>
      </w:r>
    </w:p>
    <w:p w14:paraId="340CCCBD">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lang w:val="en-US" w:eastAsia="zh-CN"/>
        </w:rPr>
      </w:pPr>
    </w:p>
    <w:p w14:paraId="5E03F804">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lang w:val="en-US" w:eastAsia="zh-CN"/>
        </w:rPr>
        <w:t>供应商</w:t>
      </w:r>
      <w:r>
        <w:rPr>
          <w:rStyle w:val="34"/>
          <w:rFonts w:hint="eastAsia" w:ascii="宋体" w:hAnsi="宋体" w:eastAsia="宋体" w:cs="宋体"/>
          <w:b w:val="0"/>
          <w:bCs/>
          <w:color w:val="auto"/>
          <w:sz w:val="24"/>
          <w:szCs w:val="24"/>
          <w:highlight w:val="none"/>
        </w:rPr>
        <w:t>：（盖章）</w:t>
      </w:r>
    </w:p>
    <w:p w14:paraId="543A8063">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p w14:paraId="2DCDBE71">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法定代表人或委托代理人（签字或盖章）：</w:t>
      </w:r>
    </w:p>
    <w:p w14:paraId="2CE53B21">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 xml:space="preserve">                                </w:t>
      </w:r>
    </w:p>
    <w:p w14:paraId="66580BDB">
      <w:pPr>
        <w:pStyle w:val="27"/>
        <w:shd w:val="clear"/>
        <w:spacing w:before="75" w:beforeAutospacing="0" w:after="75" w:afterAutospacing="0" w:line="360" w:lineRule="auto"/>
        <w:rPr>
          <w:rFonts w:hint="eastAsia" w:ascii="宋体" w:hAnsi="宋体" w:eastAsia="宋体" w:cs="宋体"/>
          <w:b/>
          <w:color w:val="auto"/>
          <w:sz w:val="28"/>
          <w:szCs w:val="28"/>
          <w:highlight w:val="none"/>
          <w:lang w:eastAsia="zh-CN"/>
        </w:rPr>
      </w:pPr>
      <w:r>
        <w:rPr>
          <w:rStyle w:val="34"/>
          <w:rFonts w:hint="eastAsia" w:ascii="宋体" w:hAnsi="宋体" w:eastAsia="宋体" w:cs="宋体"/>
          <w:b w:val="0"/>
          <w:bCs/>
          <w:color w:val="auto"/>
          <w:sz w:val="24"/>
          <w:szCs w:val="24"/>
          <w:highlight w:val="none"/>
        </w:rPr>
        <w:t>日    期： 年  月  日</w:t>
      </w:r>
    </w:p>
    <w:p w14:paraId="7CA2307D">
      <w:pPr>
        <w:shd w:val="clear"/>
        <w:spacing w:line="360" w:lineRule="auto"/>
        <w:ind w:left="-420" w:leftChars="-200" w:firstLine="278" w:firstLineChars="99"/>
        <w:jc w:val="both"/>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商务、</w:t>
      </w:r>
      <w:r>
        <w:rPr>
          <w:rFonts w:hint="eastAsia" w:ascii="宋体" w:hAnsi="宋体" w:eastAsia="宋体" w:cs="宋体"/>
          <w:b/>
          <w:color w:val="auto"/>
          <w:sz w:val="28"/>
          <w:szCs w:val="28"/>
          <w:highlight w:val="none"/>
        </w:rPr>
        <w:t>技术文件封面</w:t>
      </w:r>
    </w:p>
    <w:p w14:paraId="3F505E45">
      <w:pPr>
        <w:shd w:val="clear"/>
        <w:spacing w:line="360" w:lineRule="auto"/>
        <w:ind w:left="-420" w:leftChars="-200"/>
        <w:jc w:val="left"/>
        <w:rPr>
          <w:rFonts w:hint="eastAsia" w:ascii="宋体" w:hAnsi="宋体" w:eastAsia="宋体" w:cs="宋体"/>
          <w:color w:val="auto"/>
          <w:sz w:val="28"/>
          <w:szCs w:val="28"/>
          <w:highlight w:val="none"/>
        </w:rPr>
      </w:pPr>
    </w:p>
    <w:p w14:paraId="3D98E0CA">
      <w:pPr>
        <w:shd w:val="clear"/>
        <w:spacing w:line="360" w:lineRule="auto"/>
        <w:ind w:left="-420" w:leftChars="-200"/>
        <w:jc w:val="center"/>
        <w:rPr>
          <w:rFonts w:hint="eastAsia" w:ascii="宋体" w:hAnsi="宋体" w:eastAsia="宋体" w:cs="宋体"/>
          <w:color w:val="auto"/>
          <w:sz w:val="84"/>
          <w:szCs w:val="84"/>
          <w:highlight w:val="none"/>
        </w:rPr>
      </w:pPr>
    </w:p>
    <w:p w14:paraId="349FBB31">
      <w:pPr>
        <w:pStyle w:val="4"/>
        <w:shd w:val="clear"/>
        <w:outlineLvl w:val="9"/>
        <w:rPr>
          <w:rFonts w:hint="eastAsia"/>
          <w:color w:val="auto"/>
          <w:highlight w:val="none"/>
        </w:rPr>
      </w:pPr>
    </w:p>
    <w:p w14:paraId="0049DD1D">
      <w:pPr>
        <w:rPr>
          <w:rFonts w:hint="eastAsia"/>
          <w:color w:val="auto"/>
          <w:highlight w:val="none"/>
        </w:rPr>
      </w:pPr>
    </w:p>
    <w:p w14:paraId="335A63F9">
      <w:pPr>
        <w:pStyle w:val="10"/>
        <w:rPr>
          <w:rFonts w:hint="eastAsia"/>
          <w:color w:val="auto"/>
          <w:highlight w:val="none"/>
        </w:rPr>
      </w:pPr>
    </w:p>
    <w:p w14:paraId="0DF5BF7C">
      <w:pPr>
        <w:rPr>
          <w:rFonts w:hint="eastAsia"/>
          <w:color w:val="auto"/>
          <w:highlight w:val="none"/>
        </w:rPr>
      </w:pPr>
    </w:p>
    <w:p w14:paraId="52413AAA">
      <w:pPr>
        <w:shd w:val="clear"/>
        <w:spacing w:line="360" w:lineRule="auto"/>
        <w:ind w:left="-420" w:leftChars="-200"/>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lang w:eastAsia="zh-CN"/>
        </w:rPr>
        <w:t>商务、</w:t>
      </w:r>
      <w:r>
        <w:rPr>
          <w:rFonts w:hint="eastAsia" w:ascii="宋体" w:hAnsi="宋体" w:eastAsia="宋体" w:cs="宋体"/>
          <w:color w:val="auto"/>
          <w:sz w:val="72"/>
          <w:szCs w:val="72"/>
          <w:highlight w:val="none"/>
        </w:rPr>
        <w:t>技术文件</w:t>
      </w:r>
    </w:p>
    <w:p w14:paraId="19FA649E">
      <w:pPr>
        <w:shd w:val="clear"/>
        <w:spacing w:line="360" w:lineRule="auto"/>
        <w:ind w:left="-420" w:leftChars="-200"/>
        <w:jc w:val="center"/>
        <w:rPr>
          <w:rFonts w:hint="eastAsia" w:ascii="宋体" w:hAnsi="宋体" w:eastAsia="宋体" w:cs="宋体"/>
          <w:color w:val="auto"/>
          <w:sz w:val="28"/>
          <w:szCs w:val="28"/>
          <w:highlight w:val="none"/>
        </w:rPr>
      </w:pPr>
    </w:p>
    <w:p w14:paraId="368B5980">
      <w:pPr>
        <w:shd w:val="clear"/>
        <w:spacing w:line="360" w:lineRule="auto"/>
        <w:ind w:left="-420" w:leftChars="-200"/>
        <w:jc w:val="center"/>
        <w:rPr>
          <w:rFonts w:hint="eastAsia" w:ascii="宋体" w:hAnsi="宋体" w:eastAsia="宋体" w:cs="宋体"/>
          <w:color w:val="auto"/>
          <w:sz w:val="28"/>
          <w:szCs w:val="28"/>
          <w:highlight w:val="none"/>
        </w:rPr>
      </w:pPr>
    </w:p>
    <w:p w14:paraId="6A4A60C6">
      <w:pPr>
        <w:shd w:val="clear"/>
        <w:spacing w:line="360" w:lineRule="auto"/>
        <w:ind w:left="-420" w:leftChars="-200"/>
        <w:jc w:val="center"/>
        <w:rPr>
          <w:rFonts w:hint="eastAsia" w:ascii="宋体" w:hAnsi="宋体" w:eastAsia="宋体" w:cs="宋体"/>
          <w:color w:val="auto"/>
          <w:sz w:val="28"/>
          <w:szCs w:val="28"/>
          <w:highlight w:val="none"/>
        </w:rPr>
      </w:pPr>
    </w:p>
    <w:p w14:paraId="39D25EB6">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21DAE8AA">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27E7FF60">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777128E8">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165A9BFF">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76C200D1">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49CED1A6">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5020F29E">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5F1A2140">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5B66626C">
      <w:pPr>
        <w:shd w:val="clear"/>
        <w:spacing w:line="360" w:lineRule="auto"/>
        <w:ind w:left="-420" w:leftChars="-200" w:firstLine="278" w:firstLineChars="99"/>
        <w:jc w:val="center"/>
        <w:outlineLvl w:val="2"/>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lang w:val="en-US" w:eastAsia="zh-CN"/>
        </w:rPr>
        <w:t>1</w:t>
      </w:r>
      <w:r>
        <w:rPr>
          <w:rFonts w:hint="eastAsia" w:ascii="宋体" w:hAnsi="宋体" w:eastAsia="宋体" w:cs="宋体"/>
          <w:b/>
          <w:color w:val="auto"/>
          <w:sz w:val="28"/>
          <w:szCs w:val="28"/>
          <w:highlight w:val="none"/>
          <w:lang w:eastAsia="zh-CN"/>
        </w:rPr>
        <w:t>）商务</w:t>
      </w:r>
      <w:r>
        <w:rPr>
          <w:rFonts w:hint="eastAsia" w:ascii="宋体" w:hAnsi="宋体" w:eastAsia="宋体" w:cs="宋体"/>
          <w:b/>
          <w:color w:val="auto"/>
          <w:sz w:val="28"/>
          <w:szCs w:val="28"/>
          <w:highlight w:val="none"/>
        </w:rPr>
        <w:t>文件封面</w:t>
      </w:r>
    </w:p>
    <w:p w14:paraId="1A7F4FDE">
      <w:pPr>
        <w:shd w:val="clear"/>
        <w:spacing w:line="360" w:lineRule="auto"/>
        <w:ind w:left="-420" w:leftChars="-200"/>
        <w:jc w:val="left"/>
        <w:rPr>
          <w:rFonts w:hint="eastAsia" w:ascii="宋体" w:hAnsi="宋体" w:eastAsia="宋体" w:cs="宋体"/>
          <w:color w:val="auto"/>
          <w:sz w:val="28"/>
          <w:szCs w:val="28"/>
          <w:highlight w:val="none"/>
        </w:rPr>
      </w:pPr>
    </w:p>
    <w:p w14:paraId="0CF614CB">
      <w:pPr>
        <w:shd w:val="clear"/>
        <w:spacing w:line="360" w:lineRule="auto"/>
        <w:ind w:left="-420" w:leftChars="-200"/>
        <w:jc w:val="center"/>
        <w:rPr>
          <w:rFonts w:hint="eastAsia" w:ascii="宋体" w:hAnsi="宋体" w:eastAsia="宋体" w:cs="宋体"/>
          <w:color w:val="auto"/>
          <w:sz w:val="84"/>
          <w:szCs w:val="84"/>
          <w:highlight w:val="none"/>
        </w:rPr>
      </w:pPr>
    </w:p>
    <w:p w14:paraId="6F6C6797">
      <w:pPr>
        <w:pStyle w:val="2"/>
        <w:shd w:val="clear"/>
        <w:outlineLvl w:val="9"/>
        <w:rPr>
          <w:rFonts w:hint="eastAsia" w:ascii="宋体" w:hAnsi="宋体" w:eastAsia="宋体" w:cs="宋体"/>
          <w:color w:val="auto"/>
          <w:sz w:val="84"/>
          <w:szCs w:val="84"/>
          <w:highlight w:val="none"/>
        </w:rPr>
      </w:pPr>
    </w:p>
    <w:p w14:paraId="2B637511">
      <w:pPr>
        <w:rPr>
          <w:rFonts w:hint="eastAsia" w:ascii="宋体" w:hAnsi="宋体" w:eastAsia="宋体" w:cs="宋体"/>
          <w:color w:val="auto"/>
          <w:sz w:val="84"/>
          <w:szCs w:val="84"/>
          <w:highlight w:val="none"/>
        </w:rPr>
      </w:pPr>
    </w:p>
    <w:p w14:paraId="426A130E">
      <w:pPr>
        <w:pStyle w:val="10"/>
        <w:rPr>
          <w:rFonts w:hint="eastAsia"/>
          <w:color w:val="auto"/>
          <w:highlight w:val="none"/>
        </w:rPr>
      </w:pPr>
    </w:p>
    <w:p w14:paraId="21CAE9C2">
      <w:pPr>
        <w:shd w:val="clear"/>
        <w:rPr>
          <w:rFonts w:hint="eastAsia" w:ascii="宋体" w:hAnsi="宋体" w:eastAsia="宋体" w:cs="宋体"/>
          <w:color w:val="auto"/>
          <w:highlight w:val="none"/>
        </w:rPr>
      </w:pPr>
    </w:p>
    <w:p w14:paraId="5E6F56E1">
      <w:pPr>
        <w:shd w:val="clear"/>
        <w:rPr>
          <w:rFonts w:hint="eastAsia" w:ascii="宋体" w:hAnsi="宋体" w:eastAsia="宋体" w:cs="宋体"/>
          <w:color w:val="auto"/>
          <w:highlight w:val="none"/>
        </w:rPr>
      </w:pPr>
    </w:p>
    <w:p w14:paraId="3E1628F1">
      <w:pPr>
        <w:shd w:val="clear"/>
        <w:spacing w:line="360" w:lineRule="auto"/>
        <w:ind w:left="-420" w:leftChars="-200"/>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lang w:eastAsia="zh-CN"/>
        </w:rPr>
        <w:t>商务</w:t>
      </w:r>
      <w:r>
        <w:rPr>
          <w:rFonts w:hint="eastAsia" w:ascii="宋体" w:hAnsi="宋体" w:eastAsia="宋体" w:cs="宋体"/>
          <w:color w:val="auto"/>
          <w:sz w:val="72"/>
          <w:szCs w:val="72"/>
          <w:highlight w:val="none"/>
        </w:rPr>
        <w:t>文件</w:t>
      </w:r>
    </w:p>
    <w:p w14:paraId="7A1A6F9C">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104B274F">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13BA3FA5">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7E12D7BE">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108EEA27">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1D9026DA">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5BF798CA">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7F6520DA">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4D5AB4C0">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6D769974">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4081AD36">
      <w:pPr>
        <w:pStyle w:val="27"/>
        <w:shd w:val="clear"/>
        <w:spacing w:before="75" w:beforeAutospacing="0" w:after="75" w:afterAutospacing="0" w:line="360" w:lineRule="auto"/>
        <w:jc w:val="center"/>
        <w:outlineLvl w:val="2"/>
        <w:rPr>
          <w:rStyle w:val="34"/>
          <w:rFonts w:hint="eastAsia" w:ascii="宋体" w:hAnsi="宋体" w:eastAsia="宋体" w:cs="宋体"/>
          <w:color w:val="auto"/>
          <w:sz w:val="28"/>
          <w:szCs w:val="28"/>
          <w:highlight w:val="none"/>
        </w:rPr>
      </w:pPr>
      <w:r>
        <w:rPr>
          <w:rStyle w:val="34"/>
          <w:rFonts w:hint="eastAsia" w:ascii="宋体" w:hAnsi="宋体" w:eastAsia="宋体" w:cs="宋体"/>
          <w:color w:val="auto"/>
          <w:sz w:val="28"/>
          <w:szCs w:val="28"/>
          <w:highlight w:val="none"/>
          <w:lang w:eastAsia="zh-CN"/>
        </w:rPr>
        <w:t>（</w:t>
      </w:r>
      <w:r>
        <w:rPr>
          <w:rStyle w:val="34"/>
          <w:rFonts w:hint="eastAsia" w:ascii="宋体" w:hAnsi="宋体" w:eastAsia="宋体" w:cs="宋体"/>
          <w:color w:val="auto"/>
          <w:sz w:val="28"/>
          <w:szCs w:val="28"/>
          <w:highlight w:val="none"/>
          <w:lang w:val="en-US" w:eastAsia="zh-CN"/>
        </w:rPr>
        <w:t>2</w:t>
      </w:r>
      <w:r>
        <w:rPr>
          <w:rStyle w:val="34"/>
          <w:rFonts w:hint="eastAsia" w:ascii="宋体" w:hAnsi="宋体" w:eastAsia="宋体" w:cs="宋体"/>
          <w:color w:val="auto"/>
          <w:sz w:val="28"/>
          <w:szCs w:val="28"/>
          <w:highlight w:val="none"/>
          <w:lang w:eastAsia="zh-CN"/>
        </w:rPr>
        <w:t>）</w:t>
      </w:r>
      <w:r>
        <w:rPr>
          <w:rStyle w:val="34"/>
          <w:rFonts w:hint="eastAsia" w:cs="宋体"/>
          <w:color w:val="auto"/>
          <w:sz w:val="28"/>
          <w:szCs w:val="28"/>
          <w:highlight w:val="none"/>
          <w:lang w:eastAsia="zh-CN"/>
        </w:rPr>
        <w:t>供应商基本情况表</w:t>
      </w:r>
    </w:p>
    <w:tbl>
      <w:tblPr>
        <w:tblStyle w:val="156"/>
        <w:tblW w:w="855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6"/>
        <w:gridCol w:w="532"/>
        <w:gridCol w:w="359"/>
        <w:gridCol w:w="1130"/>
        <w:gridCol w:w="842"/>
        <w:gridCol w:w="582"/>
        <w:gridCol w:w="294"/>
        <w:gridCol w:w="1070"/>
        <w:gridCol w:w="1315"/>
        <w:gridCol w:w="1717"/>
      </w:tblGrid>
      <w:tr w14:paraId="481950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jc w:val="center"/>
        </w:trPr>
        <w:tc>
          <w:tcPr>
            <w:tcW w:w="1607" w:type="dxa"/>
            <w:gridSpan w:val="3"/>
            <w:noWrap w:val="0"/>
            <w:vAlign w:val="top"/>
          </w:tcPr>
          <w:p w14:paraId="0E61BE3E">
            <w:pPr>
              <w:pStyle w:val="163"/>
              <w:spacing w:before="236" w:line="221" w:lineRule="auto"/>
              <w:ind w:left="293"/>
              <w:rPr>
                <w:rFonts w:hint="eastAsia" w:ascii="宋体" w:hAnsi="宋体" w:eastAsia="宋体" w:cs="宋体"/>
                <w:color w:val="auto"/>
                <w:sz w:val="21"/>
                <w:szCs w:val="21"/>
                <w:highlight w:val="none"/>
              </w:rPr>
            </w:pPr>
            <w:r>
              <w:rPr>
                <w:rFonts w:hint="eastAsia" w:cs="宋体"/>
                <w:color w:val="auto"/>
                <w:spacing w:val="-2"/>
                <w:sz w:val="21"/>
                <w:szCs w:val="21"/>
                <w:highlight w:val="none"/>
                <w:lang w:eastAsia="zh-CN"/>
              </w:rPr>
              <w:t>供应商</w:t>
            </w:r>
            <w:r>
              <w:rPr>
                <w:rFonts w:hint="eastAsia" w:ascii="宋体" w:hAnsi="宋体" w:eastAsia="宋体" w:cs="宋体"/>
                <w:color w:val="auto"/>
                <w:spacing w:val="-2"/>
                <w:sz w:val="21"/>
                <w:szCs w:val="21"/>
                <w:highlight w:val="none"/>
              </w:rPr>
              <w:t>名称</w:t>
            </w:r>
          </w:p>
        </w:tc>
        <w:tc>
          <w:tcPr>
            <w:tcW w:w="3918" w:type="dxa"/>
            <w:gridSpan w:val="5"/>
            <w:noWrap w:val="0"/>
            <w:vAlign w:val="top"/>
          </w:tcPr>
          <w:p w14:paraId="7D330E41">
            <w:pPr>
              <w:rPr>
                <w:rFonts w:hint="eastAsia" w:ascii="宋体" w:hAnsi="宋体" w:eastAsia="宋体" w:cs="宋体"/>
                <w:color w:val="auto"/>
                <w:sz w:val="21"/>
                <w:szCs w:val="21"/>
                <w:highlight w:val="none"/>
              </w:rPr>
            </w:pPr>
          </w:p>
        </w:tc>
        <w:tc>
          <w:tcPr>
            <w:tcW w:w="1315" w:type="dxa"/>
            <w:noWrap w:val="0"/>
            <w:vAlign w:val="top"/>
          </w:tcPr>
          <w:p w14:paraId="5D70E439">
            <w:pPr>
              <w:pStyle w:val="163"/>
              <w:spacing w:before="235" w:line="221" w:lineRule="auto"/>
              <w:ind w:left="147"/>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法定代表人</w:t>
            </w:r>
          </w:p>
        </w:tc>
        <w:tc>
          <w:tcPr>
            <w:tcW w:w="1717" w:type="dxa"/>
            <w:noWrap w:val="0"/>
            <w:vAlign w:val="top"/>
          </w:tcPr>
          <w:p w14:paraId="3ADA7233">
            <w:pPr>
              <w:rPr>
                <w:rFonts w:hint="eastAsia" w:ascii="宋体" w:hAnsi="宋体" w:eastAsia="宋体" w:cs="宋体"/>
                <w:color w:val="auto"/>
                <w:sz w:val="21"/>
                <w:szCs w:val="21"/>
                <w:highlight w:val="none"/>
              </w:rPr>
            </w:pPr>
          </w:p>
        </w:tc>
      </w:tr>
      <w:tr w14:paraId="252630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1607" w:type="dxa"/>
            <w:gridSpan w:val="3"/>
            <w:noWrap w:val="0"/>
            <w:vAlign w:val="top"/>
          </w:tcPr>
          <w:p w14:paraId="3A7ADF1F">
            <w:pPr>
              <w:pStyle w:val="163"/>
              <w:spacing w:before="255" w:line="220" w:lineRule="auto"/>
              <w:ind w:left="190"/>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组织机构代码</w:t>
            </w:r>
          </w:p>
        </w:tc>
        <w:tc>
          <w:tcPr>
            <w:tcW w:w="3918" w:type="dxa"/>
            <w:gridSpan w:val="5"/>
            <w:noWrap w:val="0"/>
            <w:vAlign w:val="top"/>
          </w:tcPr>
          <w:p w14:paraId="2ADC2369">
            <w:pPr>
              <w:rPr>
                <w:rFonts w:hint="eastAsia" w:ascii="宋体" w:hAnsi="宋体" w:eastAsia="宋体" w:cs="宋体"/>
                <w:color w:val="auto"/>
                <w:sz w:val="21"/>
                <w:szCs w:val="21"/>
                <w:highlight w:val="none"/>
              </w:rPr>
            </w:pPr>
          </w:p>
        </w:tc>
        <w:tc>
          <w:tcPr>
            <w:tcW w:w="1315" w:type="dxa"/>
            <w:noWrap w:val="0"/>
            <w:vAlign w:val="top"/>
          </w:tcPr>
          <w:p w14:paraId="450B4DC6">
            <w:pPr>
              <w:pStyle w:val="163"/>
              <w:spacing w:before="254" w:line="221" w:lineRule="auto"/>
              <w:ind w:left="267"/>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邮政编码</w:t>
            </w:r>
          </w:p>
        </w:tc>
        <w:tc>
          <w:tcPr>
            <w:tcW w:w="1717" w:type="dxa"/>
            <w:noWrap w:val="0"/>
            <w:vAlign w:val="top"/>
          </w:tcPr>
          <w:p w14:paraId="6EAA7526">
            <w:pPr>
              <w:rPr>
                <w:rFonts w:hint="eastAsia" w:ascii="宋体" w:hAnsi="宋体" w:eastAsia="宋体" w:cs="宋体"/>
                <w:color w:val="auto"/>
                <w:sz w:val="21"/>
                <w:szCs w:val="21"/>
                <w:highlight w:val="none"/>
              </w:rPr>
            </w:pPr>
          </w:p>
        </w:tc>
      </w:tr>
      <w:tr w14:paraId="34A95E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1607" w:type="dxa"/>
            <w:gridSpan w:val="3"/>
            <w:noWrap w:val="0"/>
            <w:vAlign w:val="top"/>
          </w:tcPr>
          <w:p w14:paraId="33674537">
            <w:pPr>
              <w:pStyle w:val="163"/>
              <w:spacing w:before="254" w:line="221" w:lineRule="auto"/>
              <w:ind w:left="290"/>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委托代理人</w:t>
            </w:r>
          </w:p>
        </w:tc>
        <w:tc>
          <w:tcPr>
            <w:tcW w:w="3918" w:type="dxa"/>
            <w:gridSpan w:val="5"/>
            <w:noWrap w:val="0"/>
            <w:vAlign w:val="top"/>
          </w:tcPr>
          <w:p w14:paraId="21B5912B">
            <w:pPr>
              <w:rPr>
                <w:rFonts w:hint="eastAsia" w:ascii="宋体" w:hAnsi="宋体" w:eastAsia="宋体" w:cs="宋体"/>
                <w:color w:val="auto"/>
                <w:sz w:val="21"/>
                <w:szCs w:val="21"/>
                <w:highlight w:val="none"/>
              </w:rPr>
            </w:pPr>
          </w:p>
        </w:tc>
        <w:tc>
          <w:tcPr>
            <w:tcW w:w="1315" w:type="dxa"/>
            <w:noWrap w:val="0"/>
            <w:vAlign w:val="top"/>
          </w:tcPr>
          <w:p w14:paraId="6250CB5D">
            <w:pPr>
              <w:pStyle w:val="163"/>
              <w:spacing w:before="255" w:line="221" w:lineRule="auto"/>
              <w:ind w:left="276"/>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电子邮箱</w:t>
            </w:r>
          </w:p>
        </w:tc>
        <w:tc>
          <w:tcPr>
            <w:tcW w:w="1717" w:type="dxa"/>
            <w:noWrap w:val="0"/>
            <w:vAlign w:val="top"/>
          </w:tcPr>
          <w:p w14:paraId="5E83DAB0">
            <w:pPr>
              <w:rPr>
                <w:rFonts w:hint="eastAsia" w:ascii="宋体" w:hAnsi="宋体" w:eastAsia="宋体" w:cs="宋体"/>
                <w:color w:val="auto"/>
                <w:sz w:val="21"/>
                <w:szCs w:val="21"/>
                <w:highlight w:val="none"/>
              </w:rPr>
            </w:pPr>
          </w:p>
        </w:tc>
      </w:tr>
      <w:tr w14:paraId="20B909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jc w:val="center"/>
        </w:trPr>
        <w:tc>
          <w:tcPr>
            <w:tcW w:w="1607" w:type="dxa"/>
            <w:gridSpan w:val="3"/>
            <w:noWrap w:val="0"/>
            <w:vAlign w:val="top"/>
          </w:tcPr>
          <w:p w14:paraId="08B21047">
            <w:pPr>
              <w:pStyle w:val="163"/>
              <w:spacing w:before="255" w:line="221" w:lineRule="auto"/>
              <w:ind w:left="189"/>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上年营业收入</w:t>
            </w:r>
          </w:p>
        </w:tc>
        <w:tc>
          <w:tcPr>
            <w:tcW w:w="3918" w:type="dxa"/>
            <w:gridSpan w:val="5"/>
            <w:noWrap w:val="0"/>
            <w:vAlign w:val="top"/>
          </w:tcPr>
          <w:p w14:paraId="140F1442">
            <w:pPr>
              <w:rPr>
                <w:rFonts w:hint="eastAsia" w:ascii="宋体" w:hAnsi="宋体" w:eastAsia="宋体" w:cs="宋体"/>
                <w:color w:val="auto"/>
                <w:sz w:val="21"/>
                <w:szCs w:val="21"/>
                <w:highlight w:val="none"/>
              </w:rPr>
            </w:pPr>
          </w:p>
        </w:tc>
        <w:tc>
          <w:tcPr>
            <w:tcW w:w="1315" w:type="dxa"/>
            <w:noWrap w:val="0"/>
            <w:vAlign w:val="top"/>
          </w:tcPr>
          <w:p w14:paraId="4A5FDE08">
            <w:pPr>
              <w:pStyle w:val="163"/>
              <w:spacing w:before="255" w:line="221" w:lineRule="auto"/>
              <w:ind w:left="154"/>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员工总人数</w:t>
            </w:r>
          </w:p>
        </w:tc>
        <w:tc>
          <w:tcPr>
            <w:tcW w:w="1717" w:type="dxa"/>
            <w:noWrap w:val="0"/>
            <w:vAlign w:val="top"/>
          </w:tcPr>
          <w:p w14:paraId="26A48FA2">
            <w:pPr>
              <w:rPr>
                <w:rFonts w:hint="eastAsia" w:ascii="宋体" w:hAnsi="宋体" w:eastAsia="宋体" w:cs="宋体"/>
                <w:color w:val="auto"/>
                <w:sz w:val="21"/>
                <w:szCs w:val="21"/>
                <w:highlight w:val="none"/>
              </w:rPr>
            </w:pPr>
          </w:p>
        </w:tc>
      </w:tr>
      <w:tr w14:paraId="3A81E2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1607" w:type="dxa"/>
            <w:gridSpan w:val="3"/>
            <w:noWrap w:val="0"/>
            <w:vAlign w:val="top"/>
          </w:tcPr>
          <w:p w14:paraId="0D86ECB5">
            <w:pPr>
              <w:pStyle w:val="163"/>
              <w:spacing w:before="256" w:line="221" w:lineRule="auto"/>
              <w:ind w:left="414"/>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固定电话</w:t>
            </w:r>
          </w:p>
        </w:tc>
        <w:tc>
          <w:tcPr>
            <w:tcW w:w="3918" w:type="dxa"/>
            <w:gridSpan w:val="5"/>
            <w:noWrap w:val="0"/>
            <w:vAlign w:val="top"/>
          </w:tcPr>
          <w:p w14:paraId="776F2A9C">
            <w:pPr>
              <w:rPr>
                <w:rFonts w:hint="eastAsia" w:ascii="宋体" w:hAnsi="宋体" w:eastAsia="宋体" w:cs="宋体"/>
                <w:color w:val="auto"/>
                <w:sz w:val="21"/>
                <w:szCs w:val="21"/>
                <w:highlight w:val="none"/>
              </w:rPr>
            </w:pPr>
          </w:p>
        </w:tc>
        <w:tc>
          <w:tcPr>
            <w:tcW w:w="1315" w:type="dxa"/>
            <w:noWrap w:val="0"/>
            <w:vAlign w:val="top"/>
          </w:tcPr>
          <w:p w14:paraId="785B3498">
            <w:pPr>
              <w:rPr>
                <w:rFonts w:hint="eastAsia" w:ascii="宋体" w:hAnsi="宋体" w:eastAsia="宋体" w:cs="宋体"/>
                <w:color w:val="auto"/>
                <w:sz w:val="21"/>
                <w:szCs w:val="21"/>
                <w:highlight w:val="none"/>
              </w:rPr>
            </w:pPr>
          </w:p>
        </w:tc>
        <w:tc>
          <w:tcPr>
            <w:tcW w:w="1717" w:type="dxa"/>
            <w:noWrap w:val="0"/>
            <w:vAlign w:val="top"/>
          </w:tcPr>
          <w:p w14:paraId="5CB03289">
            <w:pPr>
              <w:rPr>
                <w:rFonts w:hint="eastAsia" w:ascii="宋体" w:hAnsi="宋体" w:eastAsia="宋体" w:cs="宋体"/>
                <w:color w:val="auto"/>
                <w:sz w:val="21"/>
                <w:szCs w:val="21"/>
                <w:highlight w:val="none"/>
              </w:rPr>
            </w:pPr>
          </w:p>
        </w:tc>
      </w:tr>
      <w:tr w14:paraId="3421F4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jc w:val="center"/>
        </w:trPr>
        <w:tc>
          <w:tcPr>
            <w:tcW w:w="716" w:type="dxa"/>
            <w:vMerge w:val="restart"/>
            <w:tcBorders>
              <w:bottom w:val="nil"/>
            </w:tcBorders>
            <w:noWrap w:val="0"/>
            <w:vAlign w:val="top"/>
          </w:tcPr>
          <w:p w14:paraId="6F1A58EF">
            <w:pPr>
              <w:spacing w:line="307" w:lineRule="auto"/>
              <w:rPr>
                <w:rFonts w:hint="eastAsia" w:ascii="宋体" w:hAnsi="宋体" w:eastAsia="宋体" w:cs="宋体"/>
                <w:color w:val="auto"/>
                <w:sz w:val="21"/>
                <w:szCs w:val="21"/>
                <w:highlight w:val="none"/>
              </w:rPr>
            </w:pPr>
          </w:p>
          <w:p w14:paraId="1DAB8B84">
            <w:pPr>
              <w:spacing w:line="307" w:lineRule="auto"/>
              <w:rPr>
                <w:rFonts w:hint="eastAsia" w:ascii="宋体" w:hAnsi="宋体" w:eastAsia="宋体" w:cs="宋体"/>
                <w:color w:val="auto"/>
                <w:sz w:val="21"/>
                <w:szCs w:val="21"/>
                <w:highlight w:val="none"/>
              </w:rPr>
            </w:pPr>
          </w:p>
          <w:p w14:paraId="5B9067BD">
            <w:pPr>
              <w:spacing w:line="307" w:lineRule="auto"/>
              <w:rPr>
                <w:rFonts w:hint="eastAsia" w:ascii="宋体" w:hAnsi="宋体" w:eastAsia="宋体" w:cs="宋体"/>
                <w:color w:val="auto"/>
                <w:sz w:val="21"/>
                <w:szCs w:val="21"/>
                <w:highlight w:val="none"/>
              </w:rPr>
            </w:pPr>
          </w:p>
          <w:p w14:paraId="02040599">
            <w:pPr>
              <w:pStyle w:val="163"/>
              <w:spacing w:before="68" w:line="439" w:lineRule="exact"/>
              <w:ind w:left="163"/>
              <w:rPr>
                <w:rFonts w:hint="eastAsia" w:ascii="宋体" w:hAnsi="宋体" w:eastAsia="宋体" w:cs="宋体"/>
                <w:color w:val="auto"/>
                <w:sz w:val="21"/>
                <w:szCs w:val="21"/>
                <w:highlight w:val="none"/>
              </w:rPr>
            </w:pPr>
            <w:r>
              <w:rPr>
                <w:rFonts w:hint="eastAsia" w:ascii="宋体" w:hAnsi="宋体" w:eastAsia="宋体" w:cs="宋体"/>
                <w:color w:val="auto"/>
                <w:spacing w:val="-4"/>
                <w:position w:val="17"/>
                <w:sz w:val="21"/>
                <w:szCs w:val="21"/>
                <w:highlight w:val="none"/>
              </w:rPr>
              <w:t>营业</w:t>
            </w:r>
          </w:p>
          <w:p w14:paraId="2687EA7E">
            <w:pPr>
              <w:pStyle w:val="163"/>
              <w:spacing w:line="220" w:lineRule="auto"/>
              <w:ind w:left="156"/>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执照</w:t>
            </w:r>
          </w:p>
        </w:tc>
        <w:tc>
          <w:tcPr>
            <w:tcW w:w="2021" w:type="dxa"/>
            <w:gridSpan w:val="3"/>
            <w:noWrap w:val="0"/>
            <w:vAlign w:val="top"/>
          </w:tcPr>
          <w:p w14:paraId="0A18A150">
            <w:pPr>
              <w:pStyle w:val="163"/>
              <w:spacing w:before="263" w:line="222" w:lineRule="auto"/>
              <w:ind w:left="606"/>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注册号码</w:t>
            </w:r>
          </w:p>
        </w:tc>
        <w:tc>
          <w:tcPr>
            <w:tcW w:w="1424" w:type="dxa"/>
            <w:gridSpan w:val="2"/>
            <w:noWrap w:val="0"/>
            <w:vAlign w:val="top"/>
          </w:tcPr>
          <w:p w14:paraId="27E53215">
            <w:pPr>
              <w:rPr>
                <w:rFonts w:hint="eastAsia" w:ascii="宋体" w:hAnsi="宋体" w:eastAsia="宋体" w:cs="宋体"/>
                <w:color w:val="auto"/>
                <w:sz w:val="21"/>
                <w:szCs w:val="21"/>
                <w:highlight w:val="none"/>
              </w:rPr>
            </w:pPr>
          </w:p>
        </w:tc>
        <w:tc>
          <w:tcPr>
            <w:tcW w:w="1364" w:type="dxa"/>
            <w:gridSpan w:val="2"/>
            <w:noWrap w:val="0"/>
            <w:vAlign w:val="top"/>
          </w:tcPr>
          <w:p w14:paraId="4A344374">
            <w:pPr>
              <w:pStyle w:val="163"/>
              <w:spacing w:before="263" w:line="222" w:lineRule="auto"/>
              <w:ind w:left="327"/>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注册地址</w:t>
            </w:r>
          </w:p>
        </w:tc>
        <w:tc>
          <w:tcPr>
            <w:tcW w:w="3032" w:type="dxa"/>
            <w:gridSpan w:val="2"/>
            <w:noWrap w:val="0"/>
            <w:vAlign w:val="top"/>
          </w:tcPr>
          <w:p w14:paraId="37ABE73E">
            <w:pPr>
              <w:rPr>
                <w:rFonts w:hint="eastAsia" w:ascii="宋体" w:hAnsi="宋体" w:eastAsia="宋体" w:cs="宋体"/>
                <w:color w:val="auto"/>
                <w:sz w:val="21"/>
                <w:szCs w:val="21"/>
                <w:highlight w:val="none"/>
              </w:rPr>
            </w:pPr>
          </w:p>
        </w:tc>
      </w:tr>
      <w:tr w14:paraId="348EAE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jc w:val="center"/>
        </w:trPr>
        <w:tc>
          <w:tcPr>
            <w:tcW w:w="716" w:type="dxa"/>
            <w:vMerge w:val="continue"/>
            <w:tcBorders>
              <w:top w:val="nil"/>
              <w:bottom w:val="nil"/>
            </w:tcBorders>
            <w:noWrap w:val="0"/>
            <w:vAlign w:val="top"/>
          </w:tcPr>
          <w:p w14:paraId="2BE607F4">
            <w:pPr>
              <w:rPr>
                <w:rFonts w:hint="eastAsia" w:ascii="宋体" w:hAnsi="宋体" w:eastAsia="宋体" w:cs="宋体"/>
                <w:color w:val="auto"/>
                <w:sz w:val="21"/>
                <w:szCs w:val="21"/>
                <w:highlight w:val="none"/>
              </w:rPr>
            </w:pPr>
          </w:p>
        </w:tc>
        <w:tc>
          <w:tcPr>
            <w:tcW w:w="2021" w:type="dxa"/>
            <w:gridSpan w:val="3"/>
            <w:noWrap w:val="0"/>
            <w:vAlign w:val="top"/>
          </w:tcPr>
          <w:p w14:paraId="29DD2D40">
            <w:pPr>
              <w:pStyle w:val="163"/>
              <w:spacing w:before="263" w:line="220" w:lineRule="auto"/>
              <w:ind w:left="609"/>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发证机关</w:t>
            </w:r>
          </w:p>
        </w:tc>
        <w:tc>
          <w:tcPr>
            <w:tcW w:w="1424" w:type="dxa"/>
            <w:gridSpan w:val="2"/>
            <w:noWrap w:val="0"/>
            <w:vAlign w:val="top"/>
          </w:tcPr>
          <w:p w14:paraId="4D0B6016">
            <w:pPr>
              <w:rPr>
                <w:rFonts w:hint="eastAsia" w:ascii="宋体" w:hAnsi="宋体" w:eastAsia="宋体" w:cs="宋体"/>
                <w:color w:val="auto"/>
                <w:sz w:val="21"/>
                <w:szCs w:val="21"/>
                <w:highlight w:val="none"/>
              </w:rPr>
            </w:pPr>
          </w:p>
        </w:tc>
        <w:tc>
          <w:tcPr>
            <w:tcW w:w="1364" w:type="dxa"/>
            <w:gridSpan w:val="2"/>
            <w:noWrap w:val="0"/>
            <w:vAlign w:val="top"/>
          </w:tcPr>
          <w:p w14:paraId="45D2A4E8">
            <w:pPr>
              <w:pStyle w:val="163"/>
              <w:spacing w:before="264" w:line="221" w:lineRule="auto"/>
              <w:ind w:left="331"/>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发证日期</w:t>
            </w:r>
          </w:p>
        </w:tc>
        <w:tc>
          <w:tcPr>
            <w:tcW w:w="3032" w:type="dxa"/>
            <w:gridSpan w:val="2"/>
            <w:noWrap w:val="0"/>
            <w:vAlign w:val="top"/>
          </w:tcPr>
          <w:p w14:paraId="0BE8C498">
            <w:pPr>
              <w:rPr>
                <w:rFonts w:hint="eastAsia" w:ascii="宋体" w:hAnsi="宋体" w:eastAsia="宋体" w:cs="宋体"/>
                <w:color w:val="auto"/>
                <w:sz w:val="21"/>
                <w:szCs w:val="21"/>
                <w:highlight w:val="none"/>
              </w:rPr>
            </w:pPr>
          </w:p>
        </w:tc>
      </w:tr>
      <w:tr w14:paraId="5F9FAC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jc w:val="center"/>
        </w:trPr>
        <w:tc>
          <w:tcPr>
            <w:tcW w:w="716" w:type="dxa"/>
            <w:vMerge w:val="continue"/>
            <w:tcBorders>
              <w:top w:val="nil"/>
              <w:bottom w:val="nil"/>
            </w:tcBorders>
            <w:noWrap w:val="0"/>
            <w:vAlign w:val="top"/>
          </w:tcPr>
          <w:p w14:paraId="5E8D37D6">
            <w:pPr>
              <w:rPr>
                <w:rFonts w:hint="eastAsia" w:ascii="宋体" w:hAnsi="宋体" w:eastAsia="宋体" w:cs="宋体"/>
                <w:color w:val="auto"/>
                <w:sz w:val="21"/>
                <w:szCs w:val="21"/>
                <w:highlight w:val="none"/>
              </w:rPr>
            </w:pPr>
          </w:p>
        </w:tc>
        <w:tc>
          <w:tcPr>
            <w:tcW w:w="2021" w:type="dxa"/>
            <w:gridSpan w:val="3"/>
            <w:noWrap w:val="0"/>
            <w:vAlign w:val="top"/>
          </w:tcPr>
          <w:p w14:paraId="12F7B71B">
            <w:pPr>
              <w:pStyle w:val="163"/>
              <w:spacing w:before="267" w:line="221" w:lineRule="auto"/>
              <w:ind w:left="192"/>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营业范围（主营）</w:t>
            </w:r>
          </w:p>
        </w:tc>
        <w:tc>
          <w:tcPr>
            <w:tcW w:w="5820" w:type="dxa"/>
            <w:gridSpan w:val="6"/>
            <w:noWrap w:val="0"/>
            <w:vAlign w:val="top"/>
          </w:tcPr>
          <w:p w14:paraId="6C0D0AC7">
            <w:pPr>
              <w:rPr>
                <w:rFonts w:hint="eastAsia" w:ascii="宋体" w:hAnsi="宋体" w:eastAsia="宋体" w:cs="宋体"/>
                <w:color w:val="auto"/>
                <w:sz w:val="21"/>
                <w:szCs w:val="21"/>
                <w:highlight w:val="none"/>
              </w:rPr>
            </w:pPr>
          </w:p>
        </w:tc>
      </w:tr>
      <w:tr w14:paraId="3D7508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jc w:val="center"/>
        </w:trPr>
        <w:tc>
          <w:tcPr>
            <w:tcW w:w="716" w:type="dxa"/>
            <w:vMerge w:val="continue"/>
            <w:tcBorders>
              <w:top w:val="nil"/>
            </w:tcBorders>
            <w:noWrap w:val="0"/>
            <w:vAlign w:val="top"/>
          </w:tcPr>
          <w:p w14:paraId="5D8182F1">
            <w:pPr>
              <w:rPr>
                <w:rFonts w:hint="eastAsia" w:ascii="宋体" w:hAnsi="宋体" w:eastAsia="宋体" w:cs="宋体"/>
                <w:color w:val="auto"/>
                <w:sz w:val="21"/>
                <w:szCs w:val="21"/>
                <w:highlight w:val="none"/>
              </w:rPr>
            </w:pPr>
          </w:p>
        </w:tc>
        <w:tc>
          <w:tcPr>
            <w:tcW w:w="2021" w:type="dxa"/>
            <w:gridSpan w:val="3"/>
            <w:noWrap w:val="0"/>
            <w:vAlign w:val="top"/>
          </w:tcPr>
          <w:p w14:paraId="2D19FC76">
            <w:pPr>
              <w:pStyle w:val="163"/>
              <w:spacing w:before="267" w:line="221" w:lineRule="auto"/>
              <w:ind w:left="192"/>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营业范围（兼营）</w:t>
            </w:r>
          </w:p>
        </w:tc>
        <w:tc>
          <w:tcPr>
            <w:tcW w:w="5820" w:type="dxa"/>
            <w:gridSpan w:val="6"/>
            <w:noWrap w:val="0"/>
            <w:vAlign w:val="top"/>
          </w:tcPr>
          <w:p w14:paraId="60CEDAE9">
            <w:pPr>
              <w:rPr>
                <w:rFonts w:hint="eastAsia" w:ascii="宋体" w:hAnsi="宋体" w:eastAsia="宋体" w:cs="宋体"/>
                <w:color w:val="auto"/>
                <w:sz w:val="21"/>
                <w:szCs w:val="21"/>
                <w:highlight w:val="none"/>
              </w:rPr>
            </w:pPr>
          </w:p>
        </w:tc>
      </w:tr>
      <w:tr w14:paraId="55B57E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jc w:val="center"/>
        </w:trPr>
        <w:tc>
          <w:tcPr>
            <w:tcW w:w="2737" w:type="dxa"/>
            <w:gridSpan w:val="4"/>
            <w:noWrap w:val="0"/>
            <w:vAlign w:val="top"/>
          </w:tcPr>
          <w:p w14:paraId="55452EA2">
            <w:pPr>
              <w:pStyle w:val="163"/>
              <w:spacing w:before="284" w:line="220" w:lineRule="auto"/>
              <w:ind w:left="339"/>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基本账户开户行及帐号</w:t>
            </w:r>
          </w:p>
        </w:tc>
        <w:tc>
          <w:tcPr>
            <w:tcW w:w="5820" w:type="dxa"/>
            <w:gridSpan w:val="6"/>
            <w:noWrap w:val="0"/>
            <w:vAlign w:val="top"/>
          </w:tcPr>
          <w:p w14:paraId="3394675C">
            <w:pPr>
              <w:rPr>
                <w:rFonts w:hint="eastAsia" w:ascii="宋体" w:hAnsi="宋体" w:eastAsia="宋体" w:cs="宋体"/>
                <w:color w:val="auto"/>
                <w:sz w:val="21"/>
                <w:szCs w:val="21"/>
                <w:highlight w:val="none"/>
              </w:rPr>
            </w:pPr>
          </w:p>
        </w:tc>
      </w:tr>
      <w:tr w14:paraId="1EF71A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jc w:val="center"/>
        </w:trPr>
        <w:tc>
          <w:tcPr>
            <w:tcW w:w="2737" w:type="dxa"/>
            <w:gridSpan w:val="4"/>
            <w:noWrap w:val="0"/>
            <w:vAlign w:val="top"/>
          </w:tcPr>
          <w:p w14:paraId="59217301">
            <w:pPr>
              <w:pStyle w:val="163"/>
              <w:spacing w:before="282" w:line="220" w:lineRule="auto"/>
              <w:ind w:left="758"/>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税务登记机关</w:t>
            </w:r>
          </w:p>
        </w:tc>
        <w:tc>
          <w:tcPr>
            <w:tcW w:w="5820" w:type="dxa"/>
            <w:gridSpan w:val="6"/>
            <w:noWrap w:val="0"/>
            <w:vAlign w:val="top"/>
          </w:tcPr>
          <w:p w14:paraId="510A1509">
            <w:pPr>
              <w:rPr>
                <w:rFonts w:hint="eastAsia" w:ascii="宋体" w:hAnsi="宋体" w:eastAsia="宋体" w:cs="宋体"/>
                <w:color w:val="auto"/>
                <w:sz w:val="21"/>
                <w:szCs w:val="21"/>
                <w:highlight w:val="none"/>
              </w:rPr>
            </w:pPr>
          </w:p>
        </w:tc>
      </w:tr>
      <w:tr w14:paraId="6C1A33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3579" w:type="dxa"/>
            <w:gridSpan w:val="5"/>
            <w:noWrap w:val="0"/>
            <w:vAlign w:val="top"/>
          </w:tcPr>
          <w:p w14:paraId="43C12B6A">
            <w:pPr>
              <w:pStyle w:val="163"/>
              <w:spacing w:before="256" w:line="221" w:lineRule="auto"/>
              <w:ind w:left="1401"/>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资质名称</w:t>
            </w:r>
          </w:p>
        </w:tc>
        <w:tc>
          <w:tcPr>
            <w:tcW w:w="876" w:type="dxa"/>
            <w:gridSpan w:val="2"/>
            <w:noWrap w:val="0"/>
            <w:vAlign w:val="top"/>
          </w:tcPr>
          <w:p w14:paraId="647CBB30">
            <w:pPr>
              <w:pStyle w:val="163"/>
              <w:spacing w:before="255" w:line="221" w:lineRule="auto"/>
              <w:ind w:left="238"/>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等级</w:t>
            </w:r>
          </w:p>
        </w:tc>
        <w:tc>
          <w:tcPr>
            <w:tcW w:w="1070" w:type="dxa"/>
            <w:noWrap w:val="0"/>
            <w:vAlign w:val="top"/>
          </w:tcPr>
          <w:p w14:paraId="1B93B000">
            <w:pPr>
              <w:pStyle w:val="163"/>
              <w:spacing w:before="256" w:line="220" w:lineRule="auto"/>
              <w:ind w:left="129"/>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发证机关</w:t>
            </w:r>
          </w:p>
        </w:tc>
        <w:tc>
          <w:tcPr>
            <w:tcW w:w="3032" w:type="dxa"/>
            <w:gridSpan w:val="2"/>
            <w:noWrap w:val="0"/>
            <w:vAlign w:val="top"/>
          </w:tcPr>
          <w:p w14:paraId="7C0D7D82">
            <w:pPr>
              <w:pStyle w:val="163"/>
              <w:spacing w:before="256" w:line="221" w:lineRule="auto"/>
              <w:ind w:left="1222"/>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有效期</w:t>
            </w:r>
          </w:p>
        </w:tc>
      </w:tr>
      <w:tr w14:paraId="48C049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jc w:val="center"/>
        </w:trPr>
        <w:tc>
          <w:tcPr>
            <w:tcW w:w="3579" w:type="dxa"/>
            <w:gridSpan w:val="5"/>
            <w:noWrap w:val="0"/>
            <w:vAlign w:val="top"/>
          </w:tcPr>
          <w:p w14:paraId="73E61C4A">
            <w:pPr>
              <w:rPr>
                <w:rFonts w:hint="eastAsia" w:ascii="宋体" w:hAnsi="宋体" w:eastAsia="宋体" w:cs="宋体"/>
                <w:color w:val="auto"/>
                <w:sz w:val="21"/>
                <w:szCs w:val="21"/>
                <w:highlight w:val="none"/>
              </w:rPr>
            </w:pPr>
          </w:p>
        </w:tc>
        <w:tc>
          <w:tcPr>
            <w:tcW w:w="876" w:type="dxa"/>
            <w:gridSpan w:val="2"/>
            <w:noWrap w:val="0"/>
            <w:vAlign w:val="top"/>
          </w:tcPr>
          <w:p w14:paraId="0BD2F921">
            <w:pPr>
              <w:rPr>
                <w:rFonts w:hint="eastAsia" w:ascii="宋体" w:hAnsi="宋体" w:eastAsia="宋体" w:cs="宋体"/>
                <w:color w:val="auto"/>
                <w:sz w:val="21"/>
                <w:szCs w:val="21"/>
                <w:highlight w:val="none"/>
              </w:rPr>
            </w:pPr>
          </w:p>
        </w:tc>
        <w:tc>
          <w:tcPr>
            <w:tcW w:w="1070" w:type="dxa"/>
            <w:noWrap w:val="0"/>
            <w:vAlign w:val="top"/>
          </w:tcPr>
          <w:p w14:paraId="077C7947">
            <w:pPr>
              <w:rPr>
                <w:rFonts w:hint="eastAsia" w:ascii="宋体" w:hAnsi="宋体" w:eastAsia="宋体" w:cs="宋体"/>
                <w:color w:val="auto"/>
                <w:sz w:val="21"/>
                <w:szCs w:val="21"/>
                <w:highlight w:val="none"/>
              </w:rPr>
            </w:pPr>
          </w:p>
        </w:tc>
        <w:tc>
          <w:tcPr>
            <w:tcW w:w="3032" w:type="dxa"/>
            <w:gridSpan w:val="2"/>
            <w:noWrap w:val="0"/>
            <w:vAlign w:val="top"/>
          </w:tcPr>
          <w:p w14:paraId="3440E580">
            <w:pPr>
              <w:rPr>
                <w:rFonts w:hint="eastAsia" w:ascii="宋体" w:hAnsi="宋体" w:eastAsia="宋体" w:cs="宋体"/>
                <w:color w:val="auto"/>
                <w:sz w:val="21"/>
                <w:szCs w:val="21"/>
                <w:highlight w:val="none"/>
              </w:rPr>
            </w:pPr>
          </w:p>
        </w:tc>
      </w:tr>
      <w:tr w14:paraId="534823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jc w:val="center"/>
        </w:trPr>
        <w:tc>
          <w:tcPr>
            <w:tcW w:w="3579" w:type="dxa"/>
            <w:gridSpan w:val="5"/>
            <w:noWrap w:val="0"/>
            <w:vAlign w:val="top"/>
          </w:tcPr>
          <w:p w14:paraId="04E652CD">
            <w:pPr>
              <w:rPr>
                <w:rFonts w:hint="eastAsia" w:ascii="宋体" w:hAnsi="宋体" w:eastAsia="宋体" w:cs="宋体"/>
                <w:color w:val="auto"/>
                <w:sz w:val="21"/>
                <w:szCs w:val="21"/>
                <w:highlight w:val="none"/>
              </w:rPr>
            </w:pPr>
          </w:p>
        </w:tc>
        <w:tc>
          <w:tcPr>
            <w:tcW w:w="876" w:type="dxa"/>
            <w:gridSpan w:val="2"/>
            <w:noWrap w:val="0"/>
            <w:vAlign w:val="top"/>
          </w:tcPr>
          <w:p w14:paraId="0A5FF37A">
            <w:pPr>
              <w:rPr>
                <w:rFonts w:hint="eastAsia" w:ascii="宋体" w:hAnsi="宋体" w:eastAsia="宋体" w:cs="宋体"/>
                <w:color w:val="auto"/>
                <w:sz w:val="21"/>
                <w:szCs w:val="21"/>
                <w:highlight w:val="none"/>
              </w:rPr>
            </w:pPr>
          </w:p>
        </w:tc>
        <w:tc>
          <w:tcPr>
            <w:tcW w:w="1070" w:type="dxa"/>
            <w:noWrap w:val="0"/>
            <w:vAlign w:val="top"/>
          </w:tcPr>
          <w:p w14:paraId="7A7B1236">
            <w:pPr>
              <w:rPr>
                <w:rFonts w:hint="eastAsia" w:ascii="宋体" w:hAnsi="宋体" w:eastAsia="宋体" w:cs="宋体"/>
                <w:color w:val="auto"/>
                <w:sz w:val="21"/>
                <w:szCs w:val="21"/>
                <w:highlight w:val="none"/>
              </w:rPr>
            </w:pPr>
          </w:p>
        </w:tc>
        <w:tc>
          <w:tcPr>
            <w:tcW w:w="3032" w:type="dxa"/>
            <w:gridSpan w:val="2"/>
            <w:noWrap w:val="0"/>
            <w:vAlign w:val="top"/>
          </w:tcPr>
          <w:p w14:paraId="63BB0222">
            <w:pPr>
              <w:rPr>
                <w:rFonts w:hint="eastAsia" w:ascii="宋体" w:hAnsi="宋体" w:eastAsia="宋体" w:cs="宋体"/>
                <w:color w:val="auto"/>
                <w:sz w:val="21"/>
                <w:szCs w:val="21"/>
                <w:highlight w:val="none"/>
              </w:rPr>
            </w:pPr>
          </w:p>
        </w:tc>
      </w:tr>
      <w:tr w14:paraId="3AF160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9" w:hRule="atLeast"/>
          <w:jc w:val="center"/>
        </w:trPr>
        <w:tc>
          <w:tcPr>
            <w:tcW w:w="1248" w:type="dxa"/>
            <w:gridSpan w:val="2"/>
            <w:noWrap w:val="0"/>
            <w:vAlign w:val="top"/>
          </w:tcPr>
          <w:p w14:paraId="1B0E94F7">
            <w:pPr>
              <w:spacing w:line="257" w:lineRule="auto"/>
              <w:rPr>
                <w:rFonts w:hint="eastAsia" w:ascii="宋体" w:hAnsi="宋体" w:eastAsia="宋体" w:cs="宋体"/>
                <w:color w:val="auto"/>
                <w:sz w:val="21"/>
                <w:szCs w:val="21"/>
                <w:highlight w:val="none"/>
              </w:rPr>
            </w:pPr>
          </w:p>
          <w:p w14:paraId="6EEF7B9D">
            <w:pPr>
              <w:spacing w:line="258" w:lineRule="auto"/>
              <w:rPr>
                <w:rFonts w:hint="eastAsia" w:ascii="宋体" w:hAnsi="宋体" w:eastAsia="宋体" w:cs="宋体"/>
                <w:color w:val="auto"/>
                <w:sz w:val="21"/>
                <w:szCs w:val="21"/>
                <w:highlight w:val="none"/>
              </w:rPr>
            </w:pPr>
          </w:p>
          <w:p w14:paraId="00617A4D">
            <w:pPr>
              <w:pStyle w:val="163"/>
              <w:spacing w:before="68" w:line="222" w:lineRule="auto"/>
              <w:ind w:left="428"/>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备注</w:t>
            </w:r>
          </w:p>
        </w:tc>
        <w:tc>
          <w:tcPr>
            <w:tcW w:w="7309" w:type="dxa"/>
            <w:gridSpan w:val="8"/>
            <w:noWrap w:val="0"/>
            <w:vAlign w:val="top"/>
          </w:tcPr>
          <w:p w14:paraId="2DF5431A">
            <w:pPr>
              <w:rPr>
                <w:rFonts w:hint="eastAsia" w:ascii="宋体" w:hAnsi="宋体" w:eastAsia="宋体" w:cs="宋体"/>
                <w:color w:val="auto"/>
                <w:sz w:val="21"/>
                <w:szCs w:val="21"/>
                <w:highlight w:val="none"/>
              </w:rPr>
            </w:pPr>
          </w:p>
        </w:tc>
      </w:tr>
    </w:tbl>
    <w:p w14:paraId="732F6065">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我们保证上述声明中的资料和数据是真实的、正确的，我们同意如贵方要求，可以出示相关证明文件。</w:t>
      </w:r>
    </w:p>
    <w:p w14:paraId="0064EA4E">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lang w:eastAsia="zh-CN"/>
        </w:rPr>
        <w:t>供应商</w:t>
      </w:r>
      <w:r>
        <w:rPr>
          <w:rStyle w:val="34"/>
          <w:rFonts w:hint="eastAsia" w:ascii="宋体" w:hAnsi="宋体" w:eastAsia="宋体" w:cs="宋体"/>
          <w:b w:val="0"/>
          <w:bCs/>
          <w:color w:val="auto"/>
          <w:sz w:val="24"/>
          <w:szCs w:val="24"/>
          <w:highlight w:val="none"/>
        </w:rPr>
        <w:t>：（盖章）</w:t>
      </w:r>
    </w:p>
    <w:p w14:paraId="4E54BF64">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 xml:space="preserve">法定代表人或委托代理人（签字或盖章）：                                   </w:t>
      </w:r>
    </w:p>
    <w:p w14:paraId="18F609B8">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lang w:eastAsia="zh-CN"/>
        </w:rPr>
        <w:t>日期：</w:t>
      </w:r>
      <w:r>
        <w:rPr>
          <w:rStyle w:val="34"/>
          <w:rFonts w:hint="eastAsia" w:ascii="宋体" w:hAnsi="宋体" w:eastAsia="宋体" w:cs="宋体"/>
          <w:b w:val="0"/>
          <w:bCs/>
          <w:color w:val="auto"/>
          <w:sz w:val="24"/>
          <w:szCs w:val="24"/>
          <w:highlight w:val="none"/>
          <w:lang w:val="en-US" w:eastAsia="zh-CN"/>
        </w:rPr>
        <w:t xml:space="preserve">     </w:t>
      </w:r>
      <w:r>
        <w:rPr>
          <w:rStyle w:val="34"/>
          <w:rFonts w:hint="eastAsia" w:ascii="宋体" w:hAnsi="宋体" w:eastAsia="宋体" w:cs="宋体"/>
          <w:b w:val="0"/>
          <w:bCs/>
          <w:color w:val="auto"/>
          <w:sz w:val="24"/>
          <w:szCs w:val="24"/>
          <w:highlight w:val="none"/>
        </w:rPr>
        <w:t xml:space="preserve"> 年 </w:t>
      </w:r>
      <w:r>
        <w:rPr>
          <w:rStyle w:val="34"/>
          <w:rFonts w:hint="eastAsia" w:ascii="宋体" w:hAnsi="宋体" w:eastAsia="宋体" w:cs="宋体"/>
          <w:b w:val="0"/>
          <w:bCs/>
          <w:color w:val="auto"/>
          <w:sz w:val="24"/>
          <w:szCs w:val="24"/>
          <w:highlight w:val="none"/>
          <w:lang w:val="en-US" w:eastAsia="zh-CN"/>
        </w:rPr>
        <w:t xml:space="preserve"> </w:t>
      </w:r>
      <w:r>
        <w:rPr>
          <w:rStyle w:val="34"/>
          <w:rFonts w:hint="eastAsia" w:ascii="宋体" w:hAnsi="宋体" w:eastAsia="宋体" w:cs="宋体"/>
          <w:b w:val="0"/>
          <w:bCs/>
          <w:color w:val="auto"/>
          <w:sz w:val="24"/>
          <w:szCs w:val="24"/>
          <w:highlight w:val="none"/>
        </w:rPr>
        <w:t xml:space="preserve"> 月 </w:t>
      </w:r>
      <w:r>
        <w:rPr>
          <w:rStyle w:val="34"/>
          <w:rFonts w:hint="eastAsia" w:ascii="宋体" w:hAnsi="宋体" w:eastAsia="宋体" w:cs="宋体"/>
          <w:b w:val="0"/>
          <w:bCs/>
          <w:color w:val="auto"/>
          <w:sz w:val="24"/>
          <w:szCs w:val="24"/>
          <w:highlight w:val="none"/>
          <w:lang w:val="en-US" w:eastAsia="zh-CN"/>
        </w:rPr>
        <w:t xml:space="preserve"> </w:t>
      </w:r>
      <w:r>
        <w:rPr>
          <w:rStyle w:val="34"/>
          <w:rFonts w:hint="eastAsia" w:ascii="宋体" w:hAnsi="宋体" w:eastAsia="宋体" w:cs="宋体"/>
          <w:b w:val="0"/>
          <w:bCs/>
          <w:color w:val="auto"/>
          <w:sz w:val="24"/>
          <w:szCs w:val="24"/>
          <w:highlight w:val="none"/>
        </w:rPr>
        <w:t xml:space="preserve"> 日</w:t>
      </w:r>
    </w:p>
    <w:p w14:paraId="0648D5FA">
      <w:pPr>
        <w:pStyle w:val="27"/>
        <w:shd w:val="clear"/>
        <w:spacing w:before="75" w:beforeAutospacing="0" w:after="75" w:afterAutospacing="0" w:line="360" w:lineRule="auto"/>
        <w:jc w:val="center"/>
        <w:outlineLvl w:val="2"/>
        <w:rPr>
          <w:rStyle w:val="34"/>
          <w:rFonts w:hint="eastAsia" w:ascii="宋体" w:hAnsi="宋体" w:eastAsia="宋体" w:cs="宋体"/>
          <w:b w:val="0"/>
          <w:bCs/>
          <w:color w:val="auto"/>
          <w:sz w:val="24"/>
          <w:szCs w:val="24"/>
          <w:highlight w:val="none"/>
        </w:rPr>
      </w:pPr>
      <w:r>
        <w:rPr>
          <w:rStyle w:val="34"/>
          <w:rFonts w:hint="eastAsia" w:ascii="宋体" w:hAnsi="宋体" w:eastAsia="宋体" w:cs="宋体"/>
          <w:color w:val="auto"/>
          <w:sz w:val="28"/>
          <w:szCs w:val="28"/>
          <w:highlight w:val="none"/>
          <w:lang w:eastAsia="zh-CN"/>
        </w:rPr>
        <w:t>（</w:t>
      </w:r>
      <w:r>
        <w:rPr>
          <w:rStyle w:val="34"/>
          <w:rFonts w:hint="eastAsia" w:ascii="宋体" w:hAnsi="宋体" w:eastAsia="宋体" w:cs="宋体"/>
          <w:color w:val="auto"/>
          <w:sz w:val="28"/>
          <w:szCs w:val="28"/>
          <w:highlight w:val="none"/>
          <w:lang w:val="en-US" w:eastAsia="zh-CN"/>
        </w:rPr>
        <w:t>3</w:t>
      </w:r>
      <w:r>
        <w:rPr>
          <w:rStyle w:val="34"/>
          <w:rFonts w:hint="eastAsia" w:ascii="宋体" w:hAnsi="宋体" w:eastAsia="宋体" w:cs="宋体"/>
          <w:color w:val="auto"/>
          <w:sz w:val="28"/>
          <w:szCs w:val="28"/>
          <w:highlight w:val="none"/>
          <w:lang w:eastAsia="zh-CN"/>
        </w:rPr>
        <w:t>）</w:t>
      </w:r>
      <w:r>
        <w:rPr>
          <w:rStyle w:val="34"/>
          <w:rFonts w:hint="eastAsia" w:ascii="宋体" w:hAnsi="宋体" w:eastAsia="宋体" w:cs="宋体"/>
          <w:color w:val="auto"/>
          <w:sz w:val="28"/>
          <w:szCs w:val="28"/>
          <w:highlight w:val="none"/>
        </w:rPr>
        <w:t>中小企业声明函</w:t>
      </w:r>
      <w:r>
        <w:rPr>
          <w:rFonts w:hint="eastAsia" w:ascii="宋体" w:hAnsi="宋体" w:eastAsia="宋体" w:cs="宋体"/>
          <w:b/>
          <w:bCs w:val="0"/>
          <w:color w:val="auto"/>
          <w:spacing w:val="-5"/>
          <w:sz w:val="28"/>
          <w:szCs w:val="28"/>
          <w:highlight w:val="none"/>
        </w:rPr>
        <w:t>（服务）</w:t>
      </w:r>
    </w:p>
    <w:p w14:paraId="3EC71870">
      <w:pPr>
        <w:shd w:val="clear"/>
        <w:tabs>
          <w:tab w:val="left" w:pos="360"/>
          <w:tab w:val="left" w:pos="1800"/>
        </w:tabs>
        <w:spacing w:line="360" w:lineRule="auto"/>
        <w:ind w:firstLine="443" w:firstLineChars="191"/>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本公司郑重声明，根据《政府采购促进中小企业发展管理办法》（财库 ﹝2020 ﹞46号）的规定，本公司参加</w:t>
      </w:r>
      <w:r>
        <w:rPr>
          <w:rFonts w:hint="eastAsia" w:ascii="宋体" w:hAnsi="宋体" w:eastAsia="宋体" w:cs="宋体"/>
          <w:color w:val="auto"/>
          <w:spacing w:val="-4"/>
          <w:sz w:val="24"/>
          <w:szCs w:val="24"/>
          <w:highlight w:val="none"/>
          <w:u w:val="single"/>
        </w:rPr>
        <w:t>（单位名称）</w:t>
      </w:r>
      <w:r>
        <w:rPr>
          <w:rFonts w:hint="eastAsia" w:ascii="宋体" w:hAnsi="宋体" w:eastAsia="宋体" w:cs="宋体"/>
          <w:color w:val="auto"/>
          <w:spacing w:val="-4"/>
          <w:sz w:val="24"/>
          <w:szCs w:val="24"/>
          <w:highlight w:val="none"/>
        </w:rPr>
        <w:t>的</w:t>
      </w:r>
      <w:r>
        <w:rPr>
          <w:rFonts w:hint="eastAsia" w:ascii="宋体" w:hAnsi="宋体" w:eastAsia="宋体" w:cs="宋体"/>
          <w:color w:val="auto"/>
          <w:spacing w:val="-4"/>
          <w:sz w:val="24"/>
          <w:szCs w:val="24"/>
          <w:highlight w:val="none"/>
          <w:u w:val="single"/>
        </w:rPr>
        <w:t>（项目名称）</w:t>
      </w:r>
      <w:r>
        <w:rPr>
          <w:rFonts w:hint="eastAsia" w:ascii="宋体" w:hAnsi="宋体" w:eastAsia="宋体" w:cs="宋体"/>
          <w:color w:val="auto"/>
          <w:spacing w:val="-4"/>
          <w:sz w:val="24"/>
          <w:szCs w:val="24"/>
          <w:highlight w:val="none"/>
        </w:rPr>
        <w:t>采购活动，服务全部由符合政策要求的中小企业承接。相关企业（含联合体中的中小企业、签订分包意向协议的中小企业）的具体情况如下：</w:t>
      </w:r>
    </w:p>
    <w:p w14:paraId="0F352451">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软件和信息技术服务业 </w:t>
      </w:r>
      <w:r>
        <w:rPr>
          <w:rFonts w:hint="eastAsia" w:ascii="宋体" w:hAnsi="宋体" w:eastAsia="宋体" w:cs="宋体"/>
          <w:color w:val="auto"/>
          <w:sz w:val="24"/>
          <w:szCs w:val="24"/>
          <w:highlight w:val="none"/>
          <w:u w:val="single"/>
        </w:rPr>
        <w:t>行业</w:t>
      </w:r>
      <w:r>
        <w:rPr>
          <w:rFonts w:hint="eastAsia" w:ascii="宋体" w:hAnsi="宋体" w:eastAsia="宋体" w:cs="宋体"/>
          <w:color w:val="auto"/>
          <w:sz w:val="24"/>
          <w:szCs w:val="24"/>
          <w:highlight w:val="none"/>
        </w:rPr>
        <w:t>；承接企业为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万元，属于（中型企业、小型企业、微型企业）</w:t>
      </w:r>
      <w:r>
        <w:rPr>
          <w:rFonts w:hint="eastAsia" w:ascii="宋体" w:hAnsi="宋体" w:eastAsia="宋体" w:cs="宋体"/>
          <w:color w:val="auto"/>
          <w:sz w:val="24"/>
          <w:szCs w:val="24"/>
          <w:highlight w:val="none"/>
          <w:u w:val="single"/>
        </w:rPr>
        <w:t>；      。</w:t>
      </w:r>
    </w:p>
    <w:p w14:paraId="23D410F6">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 的负责人为同一人的情形。</w:t>
      </w:r>
    </w:p>
    <w:p w14:paraId="2387245C">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77C43EFF">
      <w:pPr>
        <w:shd w:val="clear"/>
        <w:spacing w:line="360" w:lineRule="auto"/>
        <w:rPr>
          <w:rFonts w:hint="eastAsia" w:ascii="宋体" w:hAnsi="宋体" w:eastAsia="宋体" w:cs="宋体"/>
          <w:color w:val="auto"/>
          <w:sz w:val="24"/>
          <w:szCs w:val="24"/>
          <w:highlight w:val="none"/>
        </w:rPr>
      </w:pPr>
    </w:p>
    <w:p w14:paraId="0D89FA82">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企业名称（盖章）：</w:t>
      </w:r>
    </w:p>
    <w:p w14:paraId="02F7AE4B">
      <w:pPr>
        <w:shd w:val="clear"/>
        <w:spacing w:line="360" w:lineRule="auto"/>
        <w:rPr>
          <w:rFonts w:hint="eastAsia" w:ascii="宋体" w:hAnsi="宋体" w:eastAsia="宋体" w:cs="宋体"/>
          <w:color w:val="auto"/>
          <w:sz w:val="24"/>
          <w:szCs w:val="24"/>
          <w:highlight w:val="none"/>
        </w:rPr>
      </w:pPr>
    </w:p>
    <w:p w14:paraId="6A04BFDA">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Style w:val="34"/>
          <w:rFonts w:hint="eastAsia" w:ascii="宋体" w:hAnsi="宋体" w:eastAsia="宋体" w:cs="宋体"/>
          <w:b w:val="0"/>
          <w:bCs/>
          <w:color w:val="auto"/>
          <w:sz w:val="24"/>
          <w:szCs w:val="24"/>
          <w:highlight w:val="none"/>
        </w:rPr>
        <w:t xml:space="preserve"> 年 </w:t>
      </w:r>
      <w:r>
        <w:rPr>
          <w:rStyle w:val="34"/>
          <w:rFonts w:hint="eastAsia" w:ascii="宋体" w:hAnsi="宋体" w:eastAsia="宋体" w:cs="宋体"/>
          <w:b w:val="0"/>
          <w:bCs/>
          <w:color w:val="auto"/>
          <w:sz w:val="24"/>
          <w:szCs w:val="24"/>
          <w:highlight w:val="none"/>
          <w:lang w:val="en-US" w:eastAsia="zh-CN"/>
        </w:rPr>
        <w:t xml:space="preserve"> </w:t>
      </w:r>
      <w:r>
        <w:rPr>
          <w:rStyle w:val="34"/>
          <w:rFonts w:hint="eastAsia" w:ascii="宋体" w:hAnsi="宋体" w:eastAsia="宋体" w:cs="宋体"/>
          <w:b w:val="0"/>
          <w:bCs/>
          <w:color w:val="auto"/>
          <w:sz w:val="24"/>
          <w:szCs w:val="24"/>
          <w:highlight w:val="none"/>
        </w:rPr>
        <w:t xml:space="preserve"> 月 </w:t>
      </w:r>
      <w:r>
        <w:rPr>
          <w:rStyle w:val="34"/>
          <w:rFonts w:hint="eastAsia" w:ascii="宋体" w:hAnsi="宋体" w:eastAsia="宋体" w:cs="宋体"/>
          <w:b w:val="0"/>
          <w:bCs/>
          <w:color w:val="auto"/>
          <w:sz w:val="24"/>
          <w:szCs w:val="24"/>
          <w:highlight w:val="none"/>
          <w:lang w:val="en-US" w:eastAsia="zh-CN"/>
        </w:rPr>
        <w:t xml:space="preserve"> </w:t>
      </w:r>
      <w:r>
        <w:rPr>
          <w:rStyle w:val="34"/>
          <w:rFonts w:hint="eastAsia" w:ascii="宋体" w:hAnsi="宋体" w:eastAsia="宋体" w:cs="宋体"/>
          <w:b w:val="0"/>
          <w:bCs/>
          <w:color w:val="auto"/>
          <w:sz w:val="24"/>
          <w:szCs w:val="24"/>
          <w:highlight w:val="none"/>
        </w:rPr>
        <w:t xml:space="preserve"> 日</w:t>
      </w:r>
    </w:p>
    <w:p w14:paraId="49D9C3F8">
      <w:pPr>
        <w:pStyle w:val="27"/>
        <w:spacing w:before="75" w:beforeAutospacing="0" w:after="75" w:afterAutospacing="0" w:line="360" w:lineRule="auto"/>
        <w:jc w:val="left"/>
        <w:rPr>
          <w:rStyle w:val="34"/>
          <w:rFonts w:hint="eastAsia" w:cs="宋体"/>
          <w:color w:val="auto"/>
          <w:sz w:val="21"/>
          <w:szCs w:val="21"/>
          <w:highlight w:val="none"/>
        </w:rPr>
      </w:pPr>
      <w:r>
        <w:rPr>
          <w:rStyle w:val="34"/>
          <w:rFonts w:hint="eastAsia" w:cs="宋体"/>
          <w:color w:val="auto"/>
          <w:sz w:val="21"/>
          <w:szCs w:val="21"/>
          <w:highlight w:val="none"/>
        </w:rPr>
        <w:t xml:space="preserve"> 注：</w:t>
      </w:r>
    </w:p>
    <w:p w14:paraId="08E25C2C">
      <w:pPr>
        <w:pStyle w:val="27"/>
        <w:spacing w:before="75" w:beforeAutospacing="0" w:after="75" w:afterAutospacing="0" w:line="360" w:lineRule="auto"/>
        <w:ind w:firstLine="422" w:firstLineChars="200"/>
        <w:jc w:val="left"/>
        <w:rPr>
          <w:rStyle w:val="34"/>
          <w:rFonts w:hint="eastAsia" w:cs="宋体"/>
          <w:color w:val="auto"/>
          <w:sz w:val="21"/>
          <w:szCs w:val="21"/>
          <w:highlight w:val="none"/>
        </w:rPr>
      </w:pPr>
      <w:r>
        <w:rPr>
          <w:rStyle w:val="34"/>
          <w:rFonts w:hint="eastAsia" w:cs="宋体"/>
          <w:color w:val="auto"/>
          <w:sz w:val="21"/>
          <w:szCs w:val="21"/>
          <w:highlight w:val="none"/>
        </w:rPr>
        <w:t>1、填写要求：①“标的名称”、“采购文件中明确的所属行业”依据</w:t>
      </w:r>
      <w:r>
        <w:rPr>
          <w:rStyle w:val="34"/>
          <w:rFonts w:hint="eastAsia" w:cs="宋体"/>
          <w:color w:val="auto"/>
          <w:sz w:val="21"/>
          <w:szCs w:val="21"/>
          <w:highlight w:val="none"/>
          <w:lang w:val="en-US" w:eastAsia="zh-CN"/>
        </w:rPr>
        <w:t>采购</w:t>
      </w:r>
      <w:r>
        <w:rPr>
          <w:rStyle w:val="34"/>
          <w:rFonts w:hint="eastAsia" w:cs="宋体"/>
          <w:color w:val="auto"/>
          <w:sz w:val="21"/>
          <w:szCs w:val="21"/>
          <w:highlight w:val="none"/>
        </w:rPr>
        <w:t>文件第二部分</w:t>
      </w:r>
      <w:r>
        <w:rPr>
          <w:rStyle w:val="34"/>
          <w:rFonts w:hint="eastAsia" w:cs="宋体"/>
          <w:color w:val="auto"/>
          <w:sz w:val="21"/>
          <w:szCs w:val="21"/>
          <w:highlight w:val="none"/>
          <w:lang w:val="en-US" w:eastAsia="zh-CN"/>
        </w:rPr>
        <w:t>供应商</w:t>
      </w:r>
      <w:r>
        <w:rPr>
          <w:rStyle w:val="34"/>
          <w:rFonts w:hint="eastAsia" w:cs="宋体"/>
          <w:color w:val="auto"/>
          <w:sz w:val="21"/>
          <w:szCs w:val="21"/>
          <w:highlight w:val="none"/>
        </w:rPr>
        <w:t>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w:t>
      </w:r>
      <w:r>
        <w:rPr>
          <w:rStyle w:val="34"/>
          <w:rFonts w:hint="eastAsia" w:cs="宋体"/>
          <w:color w:val="auto"/>
          <w:sz w:val="21"/>
          <w:szCs w:val="21"/>
          <w:highlight w:val="none"/>
          <w:lang w:val="en-US" w:eastAsia="zh-CN"/>
        </w:rPr>
        <w:t>供应商</w:t>
      </w:r>
      <w:r>
        <w:rPr>
          <w:rStyle w:val="34"/>
          <w:rFonts w:hint="eastAsia" w:cs="宋体"/>
          <w:color w:val="auto"/>
          <w:sz w:val="21"/>
          <w:szCs w:val="21"/>
          <w:highlight w:val="none"/>
        </w:rPr>
        <w:t>提供的《中小企业声明函》与实际情况不符的或者未按以上要求填写的，中小企业声明函无效，不享受中小企业扶持政策。声明内容不实的，属于提供虚假材料谋取中标、成交的，依法承担法律责任。</w:t>
      </w:r>
    </w:p>
    <w:p w14:paraId="760DE1C4">
      <w:pPr>
        <w:pStyle w:val="27"/>
        <w:shd w:val="clear"/>
        <w:spacing w:before="75" w:beforeAutospacing="0" w:after="75" w:afterAutospacing="0" w:line="360" w:lineRule="auto"/>
        <w:ind w:firstLine="422" w:firstLineChars="200"/>
        <w:jc w:val="left"/>
        <w:rPr>
          <w:rStyle w:val="34"/>
          <w:rFonts w:hint="eastAsia" w:ascii="宋体" w:hAnsi="宋体" w:eastAsia="宋体" w:cs="宋体"/>
          <w:color w:val="auto"/>
          <w:sz w:val="28"/>
          <w:szCs w:val="28"/>
          <w:highlight w:val="none"/>
        </w:rPr>
      </w:pPr>
      <w:r>
        <w:rPr>
          <w:rStyle w:val="34"/>
          <w:rFonts w:hint="eastAsia" w:cs="宋体"/>
          <w:color w:val="auto"/>
          <w:sz w:val="21"/>
          <w:szCs w:val="21"/>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w:t>
      </w:r>
      <w:r>
        <w:rPr>
          <w:rStyle w:val="34"/>
          <w:rFonts w:hint="eastAsia" w:cs="宋体"/>
          <w:color w:val="auto"/>
          <w:sz w:val="21"/>
          <w:szCs w:val="21"/>
          <w:highlight w:val="none"/>
          <w:lang w:val="en-US" w:eastAsia="zh-CN"/>
        </w:rPr>
        <w:t>供应商</w:t>
      </w:r>
      <w:r>
        <w:rPr>
          <w:rStyle w:val="34"/>
          <w:rFonts w:hint="eastAsia" w:cs="宋体"/>
          <w:color w:val="auto"/>
          <w:sz w:val="21"/>
          <w:szCs w:val="21"/>
          <w:highlight w:val="none"/>
        </w:rPr>
        <w:t>提供由省级以上监狱管理局、戒毒管理局（含新疆生产建设兵团）出具的属于监狱企业证明文件的，视同为小型和微型企业。</w:t>
      </w:r>
    </w:p>
    <w:p w14:paraId="12BB4A4E">
      <w:pPr>
        <w:pStyle w:val="27"/>
        <w:shd w:val="clear"/>
        <w:spacing w:before="75" w:beforeAutospacing="0" w:after="75" w:afterAutospacing="0" w:line="360" w:lineRule="auto"/>
        <w:jc w:val="center"/>
        <w:outlineLvl w:val="2"/>
        <w:rPr>
          <w:rStyle w:val="34"/>
          <w:rFonts w:hint="eastAsia" w:ascii="宋体" w:hAnsi="宋体" w:eastAsia="宋体" w:cs="宋体"/>
          <w:b/>
          <w:bCs w:val="0"/>
          <w:color w:val="auto"/>
          <w:sz w:val="28"/>
          <w:szCs w:val="28"/>
          <w:highlight w:val="none"/>
        </w:rPr>
      </w:pPr>
      <w:r>
        <w:rPr>
          <w:rStyle w:val="34"/>
          <w:rFonts w:hint="eastAsia" w:ascii="宋体" w:hAnsi="宋体" w:eastAsia="宋体" w:cs="宋体"/>
          <w:b/>
          <w:bCs w:val="0"/>
          <w:color w:val="auto"/>
          <w:sz w:val="28"/>
          <w:szCs w:val="28"/>
          <w:highlight w:val="none"/>
          <w:lang w:eastAsia="zh-CN"/>
        </w:rPr>
        <w:t>（</w:t>
      </w:r>
      <w:r>
        <w:rPr>
          <w:rStyle w:val="34"/>
          <w:rFonts w:hint="eastAsia" w:ascii="宋体" w:hAnsi="宋体" w:eastAsia="宋体" w:cs="宋体"/>
          <w:b/>
          <w:bCs w:val="0"/>
          <w:color w:val="auto"/>
          <w:sz w:val="28"/>
          <w:szCs w:val="28"/>
          <w:highlight w:val="none"/>
          <w:lang w:val="en-US" w:eastAsia="zh-CN"/>
        </w:rPr>
        <w:t>4</w:t>
      </w:r>
      <w:r>
        <w:rPr>
          <w:rStyle w:val="34"/>
          <w:rFonts w:hint="eastAsia" w:ascii="宋体" w:hAnsi="宋体" w:eastAsia="宋体" w:cs="宋体"/>
          <w:b/>
          <w:bCs w:val="0"/>
          <w:color w:val="auto"/>
          <w:sz w:val="28"/>
          <w:szCs w:val="28"/>
          <w:highlight w:val="none"/>
          <w:lang w:eastAsia="zh-CN"/>
        </w:rPr>
        <w:t>）</w:t>
      </w:r>
      <w:r>
        <w:rPr>
          <w:rStyle w:val="34"/>
          <w:rFonts w:hint="eastAsia" w:cs="宋体"/>
          <w:b/>
          <w:bCs w:val="0"/>
          <w:color w:val="auto"/>
          <w:sz w:val="28"/>
          <w:szCs w:val="28"/>
          <w:highlight w:val="none"/>
          <w:lang w:val="en-US" w:eastAsia="zh-CN"/>
        </w:rPr>
        <w:t>2022年1月1日</w:t>
      </w:r>
      <w:r>
        <w:rPr>
          <w:rStyle w:val="34"/>
          <w:rFonts w:hint="eastAsia" w:ascii="宋体" w:hAnsi="宋体" w:eastAsia="宋体" w:cs="宋体"/>
          <w:b/>
          <w:bCs w:val="0"/>
          <w:color w:val="auto"/>
          <w:sz w:val="28"/>
          <w:szCs w:val="28"/>
          <w:highlight w:val="none"/>
        </w:rPr>
        <w:t>至今</w:t>
      </w:r>
      <w:r>
        <w:rPr>
          <w:rStyle w:val="34"/>
          <w:rFonts w:hint="eastAsia" w:ascii="宋体" w:hAnsi="宋体" w:eastAsia="宋体" w:cs="宋体"/>
          <w:b/>
          <w:bCs w:val="0"/>
          <w:color w:val="auto"/>
          <w:sz w:val="28"/>
          <w:szCs w:val="28"/>
          <w:highlight w:val="none"/>
          <w:lang w:eastAsia="zh-CN"/>
        </w:rPr>
        <w:t>类似</w:t>
      </w:r>
      <w:r>
        <w:rPr>
          <w:rStyle w:val="34"/>
          <w:rFonts w:hint="eastAsia" w:ascii="宋体" w:hAnsi="宋体" w:eastAsia="宋体" w:cs="宋体"/>
          <w:b/>
          <w:bCs w:val="0"/>
          <w:color w:val="auto"/>
          <w:sz w:val="28"/>
          <w:szCs w:val="28"/>
          <w:highlight w:val="none"/>
        </w:rPr>
        <w:t>项目业绩表</w:t>
      </w:r>
    </w:p>
    <w:tbl>
      <w:tblPr>
        <w:tblStyle w:val="31"/>
        <w:tblW w:w="951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82"/>
        <w:gridCol w:w="1300"/>
        <w:gridCol w:w="1496"/>
        <w:gridCol w:w="1317"/>
        <w:gridCol w:w="1428"/>
        <w:gridCol w:w="11"/>
        <w:gridCol w:w="1831"/>
        <w:gridCol w:w="1351"/>
      </w:tblGrid>
      <w:tr w14:paraId="0059DD6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49" w:hRule="atLeast"/>
          <w:jc w:val="center"/>
        </w:trPr>
        <w:tc>
          <w:tcPr>
            <w:tcW w:w="782" w:type="dxa"/>
            <w:tcBorders>
              <w:top w:val="single" w:color="auto" w:sz="4" w:space="0"/>
            </w:tcBorders>
            <w:vAlign w:val="center"/>
          </w:tcPr>
          <w:p w14:paraId="5987D39D">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年份</w:t>
            </w:r>
          </w:p>
        </w:tc>
        <w:tc>
          <w:tcPr>
            <w:tcW w:w="1300" w:type="dxa"/>
            <w:vAlign w:val="center"/>
          </w:tcPr>
          <w:p w14:paraId="393651DF">
            <w:pPr>
              <w:pStyle w:val="27"/>
              <w:shd w:val="clear"/>
              <w:spacing w:before="75" w:beforeAutospacing="0" w:after="75" w:afterAutospacing="0" w:line="360" w:lineRule="auto"/>
              <w:jc w:val="center"/>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项目名称</w:t>
            </w:r>
          </w:p>
        </w:tc>
        <w:tc>
          <w:tcPr>
            <w:tcW w:w="1496" w:type="dxa"/>
            <w:vAlign w:val="center"/>
          </w:tcPr>
          <w:p w14:paraId="47BB34FF">
            <w:pPr>
              <w:pStyle w:val="27"/>
              <w:shd w:val="clear"/>
              <w:spacing w:before="75" w:beforeAutospacing="0" w:after="75" w:afterAutospacing="0" w:line="360" w:lineRule="auto"/>
              <w:jc w:val="center"/>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用户名称</w:t>
            </w:r>
          </w:p>
        </w:tc>
        <w:tc>
          <w:tcPr>
            <w:tcW w:w="1317" w:type="dxa"/>
            <w:vAlign w:val="center"/>
          </w:tcPr>
          <w:p w14:paraId="172AB4F3">
            <w:pPr>
              <w:pStyle w:val="27"/>
              <w:shd w:val="clear"/>
              <w:spacing w:before="75" w:beforeAutospacing="0" w:after="75" w:afterAutospacing="0" w:line="360" w:lineRule="auto"/>
              <w:jc w:val="center"/>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完成时间</w:t>
            </w:r>
          </w:p>
        </w:tc>
        <w:tc>
          <w:tcPr>
            <w:tcW w:w="1428" w:type="dxa"/>
            <w:vAlign w:val="center"/>
          </w:tcPr>
          <w:p w14:paraId="371EFD12">
            <w:pPr>
              <w:pStyle w:val="27"/>
              <w:shd w:val="clear"/>
              <w:spacing w:before="75" w:beforeAutospacing="0" w:after="75" w:afterAutospacing="0" w:line="360" w:lineRule="auto"/>
              <w:jc w:val="center"/>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合同金额</w:t>
            </w:r>
          </w:p>
        </w:tc>
        <w:tc>
          <w:tcPr>
            <w:tcW w:w="1842" w:type="dxa"/>
            <w:gridSpan w:val="2"/>
            <w:tcBorders>
              <w:right w:val="single" w:color="auto" w:sz="4" w:space="0"/>
            </w:tcBorders>
            <w:vAlign w:val="center"/>
          </w:tcPr>
          <w:p w14:paraId="4EE925F6">
            <w:pPr>
              <w:pStyle w:val="27"/>
              <w:shd w:val="clear"/>
              <w:spacing w:before="75" w:beforeAutospacing="0" w:after="75" w:afterAutospacing="0" w:line="360" w:lineRule="auto"/>
              <w:jc w:val="center"/>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用户联系电话</w:t>
            </w:r>
          </w:p>
        </w:tc>
        <w:tc>
          <w:tcPr>
            <w:tcW w:w="1351" w:type="dxa"/>
            <w:tcBorders>
              <w:left w:val="single" w:color="auto" w:sz="4" w:space="0"/>
            </w:tcBorders>
            <w:vAlign w:val="center"/>
          </w:tcPr>
          <w:p w14:paraId="512A1453">
            <w:pPr>
              <w:pStyle w:val="27"/>
              <w:shd w:val="clear"/>
              <w:spacing w:before="75" w:beforeAutospacing="0" w:after="75" w:afterAutospacing="0" w:line="360" w:lineRule="auto"/>
              <w:jc w:val="center"/>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备注</w:t>
            </w:r>
          </w:p>
        </w:tc>
      </w:tr>
      <w:tr w14:paraId="78D19E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55" w:hRule="atLeast"/>
          <w:jc w:val="center"/>
        </w:trPr>
        <w:tc>
          <w:tcPr>
            <w:tcW w:w="782" w:type="dxa"/>
            <w:vAlign w:val="center"/>
          </w:tcPr>
          <w:p w14:paraId="2CB5707F">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300" w:type="dxa"/>
            <w:vAlign w:val="center"/>
          </w:tcPr>
          <w:p w14:paraId="4A523590">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496" w:type="dxa"/>
            <w:vAlign w:val="center"/>
          </w:tcPr>
          <w:p w14:paraId="46854DCE">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317" w:type="dxa"/>
            <w:vAlign w:val="center"/>
          </w:tcPr>
          <w:p w14:paraId="07DDA1E5">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428" w:type="dxa"/>
            <w:vAlign w:val="center"/>
          </w:tcPr>
          <w:p w14:paraId="410B6306">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842" w:type="dxa"/>
            <w:gridSpan w:val="2"/>
            <w:tcBorders>
              <w:right w:val="single" w:color="auto" w:sz="4" w:space="0"/>
            </w:tcBorders>
            <w:vAlign w:val="center"/>
          </w:tcPr>
          <w:p w14:paraId="3943FFAA">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351" w:type="dxa"/>
            <w:tcBorders>
              <w:left w:val="single" w:color="auto" w:sz="4" w:space="0"/>
            </w:tcBorders>
            <w:vAlign w:val="center"/>
          </w:tcPr>
          <w:p w14:paraId="07CD9983">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r>
      <w:tr w14:paraId="587EB8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55" w:hRule="atLeast"/>
          <w:jc w:val="center"/>
        </w:trPr>
        <w:tc>
          <w:tcPr>
            <w:tcW w:w="782" w:type="dxa"/>
            <w:vAlign w:val="center"/>
          </w:tcPr>
          <w:p w14:paraId="03C5EFC6">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300" w:type="dxa"/>
            <w:vAlign w:val="center"/>
          </w:tcPr>
          <w:p w14:paraId="178A1ED1">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496" w:type="dxa"/>
            <w:vAlign w:val="center"/>
          </w:tcPr>
          <w:p w14:paraId="734E2203">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317" w:type="dxa"/>
            <w:vAlign w:val="center"/>
          </w:tcPr>
          <w:p w14:paraId="0A0818F5">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428" w:type="dxa"/>
            <w:vAlign w:val="center"/>
          </w:tcPr>
          <w:p w14:paraId="5FA34D0A">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842" w:type="dxa"/>
            <w:gridSpan w:val="2"/>
            <w:tcBorders>
              <w:right w:val="single" w:color="auto" w:sz="4" w:space="0"/>
            </w:tcBorders>
            <w:vAlign w:val="center"/>
          </w:tcPr>
          <w:p w14:paraId="7C5B3107">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351" w:type="dxa"/>
            <w:tcBorders>
              <w:left w:val="single" w:color="auto" w:sz="4" w:space="0"/>
            </w:tcBorders>
            <w:vAlign w:val="center"/>
          </w:tcPr>
          <w:p w14:paraId="17474F9D">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r>
      <w:tr w14:paraId="7028E46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55" w:hRule="atLeast"/>
          <w:jc w:val="center"/>
        </w:trPr>
        <w:tc>
          <w:tcPr>
            <w:tcW w:w="782" w:type="dxa"/>
            <w:vAlign w:val="center"/>
          </w:tcPr>
          <w:p w14:paraId="41137F21">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300" w:type="dxa"/>
            <w:vAlign w:val="center"/>
          </w:tcPr>
          <w:p w14:paraId="0C174365">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496" w:type="dxa"/>
            <w:vAlign w:val="center"/>
          </w:tcPr>
          <w:p w14:paraId="43A07733">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317" w:type="dxa"/>
            <w:vAlign w:val="center"/>
          </w:tcPr>
          <w:p w14:paraId="385B1CAB">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428" w:type="dxa"/>
            <w:vAlign w:val="center"/>
          </w:tcPr>
          <w:p w14:paraId="7F86591B">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842" w:type="dxa"/>
            <w:gridSpan w:val="2"/>
            <w:tcBorders>
              <w:right w:val="single" w:color="auto" w:sz="4" w:space="0"/>
            </w:tcBorders>
            <w:vAlign w:val="center"/>
          </w:tcPr>
          <w:p w14:paraId="17EBFC86">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351" w:type="dxa"/>
            <w:tcBorders>
              <w:left w:val="single" w:color="auto" w:sz="4" w:space="0"/>
            </w:tcBorders>
            <w:vAlign w:val="center"/>
          </w:tcPr>
          <w:p w14:paraId="20C8D2B9">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r>
      <w:tr w14:paraId="44A7B62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55" w:hRule="atLeast"/>
          <w:jc w:val="center"/>
        </w:trPr>
        <w:tc>
          <w:tcPr>
            <w:tcW w:w="782" w:type="dxa"/>
            <w:vAlign w:val="center"/>
          </w:tcPr>
          <w:p w14:paraId="118B643E">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300" w:type="dxa"/>
            <w:tcBorders>
              <w:right w:val="single" w:color="auto" w:sz="4" w:space="0"/>
            </w:tcBorders>
            <w:vAlign w:val="center"/>
          </w:tcPr>
          <w:p w14:paraId="44DFA9EE">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496" w:type="dxa"/>
            <w:tcBorders>
              <w:left w:val="single" w:color="auto" w:sz="4" w:space="0"/>
            </w:tcBorders>
            <w:vAlign w:val="center"/>
          </w:tcPr>
          <w:p w14:paraId="235793AF">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317" w:type="dxa"/>
            <w:vAlign w:val="center"/>
          </w:tcPr>
          <w:p w14:paraId="08C015E3">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428" w:type="dxa"/>
            <w:vAlign w:val="center"/>
          </w:tcPr>
          <w:p w14:paraId="3BC2B783">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842" w:type="dxa"/>
            <w:gridSpan w:val="2"/>
            <w:tcBorders>
              <w:right w:val="single" w:color="auto" w:sz="4" w:space="0"/>
            </w:tcBorders>
            <w:vAlign w:val="center"/>
          </w:tcPr>
          <w:p w14:paraId="0175B699">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351" w:type="dxa"/>
            <w:tcBorders>
              <w:left w:val="single" w:color="auto" w:sz="4" w:space="0"/>
            </w:tcBorders>
            <w:vAlign w:val="center"/>
          </w:tcPr>
          <w:p w14:paraId="6E02DA05">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r>
      <w:tr w14:paraId="4612F8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55" w:hRule="atLeast"/>
          <w:jc w:val="center"/>
        </w:trPr>
        <w:tc>
          <w:tcPr>
            <w:tcW w:w="782" w:type="dxa"/>
            <w:tcBorders>
              <w:right w:val="single" w:color="auto" w:sz="4" w:space="0"/>
            </w:tcBorders>
            <w:vAlign w:val="center"/>
          </w:tcPr>
          <w:p w14:paraId="49CB9FF4">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300" w:type="dxa"/>
            <w:tcBorders>
              <w:left w:val="single" w:color="auto" w:sz="4" w:space="0"/>
              <w:right w:val="single" w:color="auto" w:sz="4" w:space="0"/>
            </w:tcBorders>
            <w:vAlign w:val="center"/>
          </w:tcPr>
          <w:p w14:paraId="40ADBCF2">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496" w:type="dxa"/>
            <w:tcBorders>
              <w:left w:val="single" w:color="auto" w:sz="4" w:space="0"/>
              <w:right w:val="single" w:color="auto" w:sz="4" w:space="0"/>
            </w:tcBorders>
            <w:vAlign w:val="center"/>
          </w:tcPr>
          <w:p w14:paraId="0EAEC5FB">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317" w:type="dxa"/>
            <w:tcBorders>
              <w:left w:val="single" w:color="auto" w:sz="4" w:space="0"/>
              <w:right w:val="single" w:color="auto" w:sz="4" w:space="0"/>
            </w:tcBorders>
            <w:vAlign w:val="center"/>
          </w:tcPr>
          <w:p w14:paraId="17C1D763">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439" w:type="dxa"/>
            <w:gridSpan w:val="2"/>
            <w:tcBorders>
              <w:left w:val="single" w:color="auto" w:sz="4" w:space="0"/>
              <w:right w:val="single" w:color="auto" w:sz="4" w:space="0"/>
            </w:tcBorders>
            <w:vAlign w:val="center"/>
          </w:tcPr>
          <w:p w14:paraId="3749BC87">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831" w:type="dxa"/>
            <w:tcBorders>
              <w:left w:val="single" w:color="auto" w:sz="4" w:space="0"/>
              <w:right w:val="single" w:color="auto" w:sz="4" w:space="0"/>
            </w:tcBorders>
            <w:vAlign w:val="center"/>
          </w:tcPr>
          <w:p w14:paraId="33D36675">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351" w:type="dxa"/>
            <w:tcBorders>
              <w:left w:val="single" w:color="auto" w:sz="4" w:space="0"/>
            </w:tcBorders>
            <w:vAlign w:val="center"/>
          </w:tcPr>
          <w:p w14:paraId="5751D80A">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r>
      <w:tr w14:paraId="586644C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55" w:hRule="atLeast"/>
          <w:jc w:val="center"/>
        </w:trPr>
        <w:tc>
          <w:tcPr>
            <w:tcW w:w="782" w:type="dxa"/>
            <w:vAlign w:val="center"/>
          </w:tcPr>
          <w:p w14:paraId="49145BB3">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300" w:type="dxa"/>
            <w:vAlign w:val="center"/>
          </w:tcPr>
          <w:p w14:paraId="3700A386">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496" w:type="dxa"/>
            <w:vAlign w:val="center"/>
          </w:tcPr>
          <w:p w14:paraId="7560F951">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317" w:type="dxa"/>
            <w:vAlign w:val="center"/>
          </w:tcPr>
          <w:p w14:paraId="17878104">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439" w:type="dxa"/>
            <w:gridSpan w:val="2"/>
            <w:tcBorders>
              <w:right w:val="single" w:color="auto" w:sz="4" w:space="0"/>
            </w:tcBorders>
            <w:vAlign w:val="center"/>
          </w:tcPr>
          <w:p w14:paraId="00CF35D7">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831" w:type="dxa"/>
            <w:tcBorders>
              <w:left w:val="single" w:color="auto" w:sz="4" w:space="0"/>
              <w:right w:val="single" w:color="auto" w:sz="4" w:space="0"/>
            </w:tcBorders>
            <w:vAlign w:val="center"/>
          </w:tcPr>
          <w:p w14:paraId="454AD017">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351" w:type="dxa"/>
            <w:tcBorders>
              <w:left w:val="single" w:color="auto" w:sz="4" w:space="0"/>
            </w:tcBorders>
            <w:vAlign w:val="center"/>
          </w:tcPr>
          <w:p w14:paraId="6CE831BA">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r>
      <w:tr w14:paraId="3209F2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55" w:hRule="atLeast"/>
          <w:jc w:val="center"/>
        </w:trPr>
        <w:tc>
          <w:tcPr>
            <w:tcW w:w="782" w:type="dxa"/>
            <w:vAlign w:val="center"/>
          </w:tcPr>
          <w:p w14:paraId="0A998C64">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300" w:type="dxa"/>
            <w:vAlign w:val="center"/>
          </w:tcPr>
          <w:p w14:paraId="2FD031B6">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496" w:type="dxa"/>
            <w:vAlign w:val="center"/>
          </w:tcPr>
          <w:p w14:paraId="3591EAA2">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317" w:type="dxa"/>
            <w:vAlign w:val="center"/>
          </w:tcPr>
          <w:p w14:paraId="2D4F4723">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439" w:type="dxa"/>
            <w:gridSpan w:val="2"/>
            <w:tcBorders>
              <w:right w:val="single" w:color="auto" w:sz="4" w:space="0"/>
            </w:tcBorders>
            <w:vAlign w:val="center"/>
          </w:tcPr>
          <w:p w14:paraId="13B67643">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831" w:type="dxa"/>
            <w:tcBorders>
              <w:left w:val="single" w:color="auto" w:sz="4" w:space="0"/>
              <w:right w:val="single" w:color="auto" w:sz="4" w:space="0"/>
            </w:tcBorders>
            <w:vAlign w:val="center"/>
          </w:tcPr>
          <w:p w14:paraId="5D6584B6">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351" w:type="dxa"/>
            <w:tcBorders>
              <w:left w:val="single" w:color="auto" w:sz="4" w:space="0"/>
            </w:tcBorders>
            <w:vAlign w:val="center"/>
          </w:tcPr>
          <w:p w14:paraId="699218D9">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r>
      <w:tr w14:paraId="732D402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55" w:hRule="atLeast"/>
          <w:jc w:val="center"/>
        </w:trPr>
        <w:tc>
          <w:tcPr>
            <w:tcW w:w="782" w:type="dxa"/>
            <w:vAlign w:val="center"/>
          </w:tcPr>
          <w:p w14:paraId="6025A4A7">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300" w:type="dxa"/>
            <w:vAlign w:val="center"/>
          </w:tcPr>
          <w:p w14:paraId="4669BCF4">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496" w:type="dxa"/>
            <w:vAlign w:val="center"/>
          </w:tcPr>
          <w:p w14:paraId="355DAD40">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317" w:type="dxa"/>
            <w:vAlign w:val="center"/>
          </w:tcPr>
          <w:p w14:paraId="424B6AB8">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439" w:type="dxa"/>
            <w:gridSpan w:val="2"/>
            <w:tcBorders>
              <w:right w:val="single" w:color="auto" w:sz="4" w:space="0"/>
            </w:tcBorders>
            <w:vAlign w:val="center"/>
          </w:tcPr>
          <w:p w14:paraId="59324F28">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831" w:type="dxa"/>
            <w:tcBorders>
              <w:left w:val="single" w:color="auto" w:sz="4" w:space="0"/>
              <w:right w:val="single" w:color="auto" w:sz="4" w:space="0"/>
            </w:tcBorders>
            <w:vAlign w:val="center"/>
          </w:tcPr>
          <w:p w14:paraId="186D893D">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351" w:type="dxa"/>
            <w:tcBorders>
              <w:left w:val="single" w:color="auto" w:sz="4" w:space="0"/>
            </w:tcBorders>
            <w:vAlign w:val="center"/>
          </w:tcPr>
          <w:p w14:paraId="09CA6F7A">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r>
      <w:tr w14:paraId="4A08BBE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55" w:hRule="atLeast"/>
          <w:jc w:val="center"/>
        </w:trPr>
        <w:tc>
          <w:tcPr>
            <w:tcW w:w="782" w:type="dxa"/>
            <w:tcBorders>
              <w:bottom w:val="single" w:color="auto" w:sz="4" w:space="0"/>
            </w:tcBorders>
            <w:vAlign w:val="center"/>
          </w:tcPr>
          <w:p w14:paraId="7ABD1980">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300" w:type="dxa"/>
            <w:tcBorders>
              <w:bottom w:val="single" w:color="auto" w:sz="4" w:space="0"/>
            </w:tcBorders>
            <w:vAlign w:val="center"/>
          </w:tcPr>
          <w:p w14:paraId="092E479D">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496" w:type="dxa"/>
            <w:tcBorders>
              <w:bottom w:val="single" w:color="auto" w:sz="4" w:space="0"/>
            </w:tcBorders>
            <w:vAlign w:val="center"/>
          </w:tcPr>
          <w:p w14:paraId="53F0DC5D">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317" w:type="dxa"/>
            <w:tcBorders>
              <w:bottom w:val="single" w:color="auto" w:sz="4" w:space="0"/>
            </w:tcBorders>
            <w:vAlign w:val="center"/>
          </w:tcPr>
          <w:p w14:paraId="29A394B9">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439" w:type="dxa"/>
            <w:gridSpan w:val="2"/>
            <w:tcBorders>
              <w:bottom w:val="single" w:color="auto" w:sz="4" w:space="0"/>
              <w:right w:val="single" w:color="auto" w:sz="4" w:space="0"/>
            </w:tcBorders>
            <w:vAlign w:val="center"/>
          </w:tcPr>
          <w:p w14:paraId="465BE5B7">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831" w:type="dxa"/>
            <w:tcBorders>
              <w:left w:val="single" w:color="auto" w:sz="4" w:space="0"/>
              <w:bottom w:val="single" w:color="auto" w:sz="4" w:space="0"/>
              <w:right w:val="single" w:color="auto" w:sz="4" w:space="0"/>
            </w:tcBorders>
            <w:vAlign w:val="center"/>
          </w:tcPr>
          <w:p w14:paraId="3B86F8CF">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351" w:type="dxa"/>
            <w:tcBorders>
              <w:left w:val="single" w:color="auto" w:sz="4" w:space="0"/>
              <w:bottom w:val="single" w:color="auto" w:sz="4" w:space="0"/>
            </w:tcBorders>
            <w:vAlign w:val="center"/>
          </w:tcPr>
          <w:p w14:paraId="0158D33D">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r>
      <w:tr w14:paraId="105CC31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60" w:hRule="atLeast"/>
          <w:jc w:val="center"/>
        </w:trPr>
        <w:tc>
          <w:tcPr>
            <w:tcW w:w="782" w:type="dxa"/>
            <w:tcBorders>
              <w:top w:val="single" w:color="auto" w:sz="4" w:space="0"/>
              <w:bottom w:val="single" w:color="auto" w:sz="4" w:space="0"/>
            </w:tcBorders>
            <w:vAlign w:val="center"/>
          </w:tcPr>
          <w:p w14:paraId="785A4F09">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300" w:type="dxa"/>
            <w:tcBorders>
              <w:top w:val="single" w:color="auto" w:sz="4" w:space="0"/>
              <w:bottom w:val="single" w:color="auto" w:sz="4" w:space="0"/>
            </w:tcBorders>
            <w:vAlign w:val="center"/>
          </w:tcPr>
          <w:p w14:paraId="181E1D2C">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496" w:type="dxa"/>
            <w:tcBorders>
              <w:top w:val="single" w:color="auto" w:sz="4" w:space="0"/>
              <w:bottom w:val="single" w:color="auto" w:sz="4" w:space="0"/>
            </w:tcBorders>
            <w:vAlign w:val="center"/>
          </w:tcPr>
          <w:p w14:paraId="20F0135A">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317" w:type="dxa"/>
            <w:tcBorders>
              <w:top w:val="single" w:color="auto" w:sz="4" w:space="0"/>
              <w:bottom w:val="single" w:color="auto" w:sz="4" w:space="0"/>
            </w:tcBorders>
            <w:vAlign w:val="center"/>
          </w:tcPr>
          <w:p w14:paraId="3B5738A9">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439" w:type="dxa"/>
            <w:gridSpan w:val="2"/>
            <w:tcBorders>
              <w:top w:val="single" w:color="auto" w:sz="4" w:space="0"/>
              <w:bottom w:val="single" w:color="auto" w:sz="4" w:space="0"/>
              <w:right w:val="single" w:color="auto" w:sz="4" w:space="0"/>
            </w:tcBorders>
            <w:vAlign w:val="center"/>
          </w:tcPr>
          <w:p w14:paraId="5E8CCD91">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4DD0BBB6">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351" w:type="dxa"/>
            <w:tcBorders>
              <w:top w:val="single" w:color="auto" w:sz="4" w:space="0"/>
              <w:left w:val="single" w:color="auto" w:sz="4" w:space="0"/>
              <w:bottom w:val="single" w:color="auto" w:sz="4" w:space="0"/>
            </w:tcBorders>
            <w:vAlign w:val="center"/>
          </w:tcPr>
          <w:p w14:paraId="526F9832">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r>
    </w:tbl>
    <w:p w14:paraId="0E6DAF4A">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注：</w:t>
      </w:r>
      <w:r>
        <w:rPr>
          <w:rStyle w:val="34"/>
          <w:rFonts w:hint="eastAsia" w:ascii="宋体" w:hAnsi="宋体" w:eastAsia="宋体" w:cs="宋体"/>
          <w:b w:val="0"/>
          <w:bCs/>
          <w:color w:val="auto"/>
          <w:sz w:val="24"/>
          <w:szCs w:val="24"/>
          <w:highlight w:val="none"/>
          <w:lang w:eastAsia="zh-CN"/>
        </w:rPr>
        <w:t>供应商</w:t>
      </w:r>
      <w:r>
        <w:rPr>
          <w:rStyle w:val="34"/>
          <w:rFonts w:hint="eastAsia" w:ascii="宋体" w:hAnsi="宋体" w:eastAsia="宋体" w:cs="宋体"/>
          <w:b w:val="0"/>
          <w:bCs/>
          <w:color w:val="auto"/>
          <w:sz w:val="24"/>
          <w:szCs w:val="24"/>
          <w:highlight w:val="none"/>
        </w:rPr>
        <w:t>（仅限于</w:t>
      </w:r>
      <w:r>
        <w:rPr>
          <w:rStyle w:val="34"/>
          <w:rFonts w:hint="eastAsia" w:ascii="宋体" w:hAnsi="宋体" w:eastAsia="宋体" w:cs="宋体"/>
          <w:b w:val="0"/>
          <w:bCs/>
          <w:color w:val="auto"/>
          <w:sz w:val="24"/>
          <w:szCs w:val="24"/>
          <w:highlight w:val="none"/>
          <w:lang w:eastAsia="zh-CN"/>
        </w:rPr>
        <w:t>供应商</w:t>
      </w:r>
      <w:r>
        <w:rPr>
          <w:rStyle w:val="34"/>
          <w:rFonts w:hint="eastAsia" w:ascii="宋体" w:hAnsi="宋体" w:eastAsia="宋体" w:cs="宋体"/>
          <w:b w:val="0"/>
          <w:bCs/>
          <w:color w:val="auto"/>
          <w:sz w:val="24"/>
          <w:szCs w:val="24"/>
          <w:highlight w:val="none"/>
        </w:rPr>
        <w:t>自身实施的）以上业绩需提供有关书面证明材料。“合同金额”需提供合同复印件。</w:t>
      </w:r>
    </w:p>
    <w:p w14:paraId="2220A775">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p w14:paraId="38A25B00">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p w14:paraId="6CA71874">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lang w:eastAsia="zh-CN"/>
        </w:rPr>
        <w:t>供应商</w:t>
      </w:r>
      <w:r>
        <w:rPr>
          <w:rStyle w:val="34"/>
          <w:rFonts w:hint="eastAsia" w:ascii="宋体" w:hAnsi="宋体" w:eastAsia="宋体" w:cs="宋体"/>
          <w:b w:val="0"/>
          <w:bCs/>
          <w:color w:val="auto"/>
          <w:sz w:val="24"/>
          <w:szCs w:val="24"/>
          <w:highlight w:val="none"/>
        </w:rPr>
        <w:t>：（盖章）</w:t>
      </w:r>
    </w:p>
    <w:p w14:paraId="1FB452FB">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p w14:paraId="5E25A3CB">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法定代表人或委托代理人（签字或盖章）：</w:t>
      </w:r>
    </w:p>
    <w:p w14:paraId="19D60E81">
      <w:pPr>
        <w:pStyle w:val="27"/>
        <w:shd w:val="clear"/>
        <w:spacing w:before="75" w:beforeAutospacing="0" w:after="75" w:afterAutospacing="0" w:line="360" w:lineRule="auto"/>
        <w:jc w:val="center"/>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 xml:space="preserve">                                   </w:t>
      </w:r>
    </w:p>
    <w:p w14:paraId="4191AACC">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lang w:eastAsia="zh-CN"/>
        </w:rPr>
        <w:t>日期：</w:t>
      </w:r>
      <w:r>
        <w:rPr>
          <w:rStyle w:val="34"/>
          <w:rFonts w:hint="eastAsia" w:ascii="宋体" w:hAnsi="宋体" w:eastAsia="宋体" w:cs="宋体"/>
          <w:b w:val="0"/>
          <w:bCs/>
          <w:color w:val="auto"/>
          <w:sz w:val="24"/>
          <w:szCs w:val="24"/>
          <w:highlight w:val="none"/>
          <w:lang w:val="en-US" w:eastAsia="zh-CN"/>
        </w:rPr>
        <w:t xml:space="preserve">     </w:t>
      </w:r>
      <w:r>
        <w:rPr>
          <w:rStyle w:val="34"/>
          <w:rFonts w:hint="eastAsia" w:ascii="宋体" w:hAnsi="宋体" w:eastAsia="宋体" w:cs="宋体"/>
          <w:b w:val="0"/>
          <w:bCs/>
          <w:color w:val="auto"/>
          <w:sz w:val="24"/>
          <w:szCs w:val="24"/>
          <w:highlight w:val="none"/>
        </w:rPr>
        <w:t xml:space="preserve"> 年 </w:t>
      </w:r>
      <w:r>
        <w:rPr>
          <w:rStyle w:val="34"/>
          <w:rFonts w:hint="eastAsia" w:ascii="宋体" w:hAnsi="宋体" w:eastAsia="宋体" w:cs="宋体"/>
          <w:b w:val="0"/>
          <w:bCs/>
          <w:color w:val="auto"/>
          <w:sz w:val="24"/>
          <w:szCs w:val="24"/>
          <w:highlight w:val="none"/>
          <w:lang w:val="en-US" w:eastAsia="zh-CN"/>
        </w:rPr>
        <w:t xml:space="preserve"> </w:t>
      </w:r>
      <w:r>
        <w:rPr>
          <w:rStyle w:val="34"/>
          <w:rFonts w:hint="eastAsia" w:ascii="宋体" w:hAnsi="宋体" w:eastAsia="宋体" w:cs="宋体"/>
          <w:b w:val="0"/>
          <w:bCs/>
          <w:color w:val="auto"/>
          <w:sz w:val="24"/>
          <w:szCs w:val="24"/>
          <w:highlight w:val="none"/>
        </w:rPr>
        <w:t xml:space="preserve"> 月 </w:t>
      </w:r>
      <w:r>
        <w:rPr>
          <w:rStyle w:val="34"/>
          <w:rFonts w:hint="eastAsia" w:ascii="宋体" w:hAnsi="宋体" w:eastAsia="宋体" w:cs="宋体"/>
          <w:b w:val="0"/>
          <w:bCs/>
          <w:color w:val="auto"/>
          <w:sz w:val="24"/>
          <w:szCs w:val="24"/>
          <w:highlight w:val="none"/>
          <w:lang w:val="en-US" w:eastAsia="zh-CN"/>
        </w:rPr>
        <w:t xml:space="preserve"> </w:t>
      </w:r>
      <w:r>
        <w:rPr>
          <w:rStyle w:val="34"/>
          <w:rFonts w:hint="eastAsia" w:ascii="宋体" w:hAnsi="宋体" w:eastAsia="宋体" w:cs="宋体"/>
          <w:b w:val="0"/>
          <w:bCs/>
          <w:color w:val="auto"/>
          <w:sz w:val="24"/>
          <w:szCs w:val="24"/>
          <w:highlight w:val="none"/>
        </w:rPr>
        <w:t xml:space="preserve"> 日</w:t>
      </w:r>
    </w:p>
    <w:p w14:paraId="5FC8AA6E">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p w14:paraId="4020C9C6">
      <w:pPr>
        <w:rPr>
          <w:rStyle w:val="34"/>
          <w:rFonts w:hint="eastAsia" w:ascii="宋体" w:hAnsi="宋体" w:eastAsia="宋体" w:cs="宋体"/>
          <w:b/>
          <w:bCs w:val="0"/>
          <w:color w:val="auto"/>
          <w:sz w:val="28"/>
          <w:szCs w:val="28"/>
          <w:highlight w:val="none"/>
        </w:rPr>
      </w:pPr>
      <w:r>
        <w:rPr>
          <w:rStyle w:val="34"/>
          <w:rFonts w:hint="eastAsia" w:ascii="宋体" w:hAnsi="宋体" w:eastAsia="宋体" w:cs="宋体"/>
          <w:b/>
          <w:bCs w:val="0"/>
          <w:color w:val="auto"/>
          <w:sz w:val="28"/>
          <w:szCs w:val="28"/>
          <w:highlight w:val="none"/>
        </w:rPr>
        <w:br w:type="page"/>
      </w:r>
    </w:p>
    <w:p w14:paraId="0A05689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8"/>
          <w:szCs w:val="28"/>
          <w:highlight w:val="none"/>
        </w:rPr>
      </w:pPr>
      <w:r>
        <w:rPr>
          <w:rStyle w:val="34"/>
          <w:rFonts w:hint="eastAsia" w:ascii="宋体" w:hAnsi="宋体" w:eastAsia="宋体" w:cs="宋体"/>
          <w:color w:val="auto"/>
          <w:sz w:val="28"/>
          <w:szCs w:val="28"/>
          <w:highlight w:val="none"/>
        </w:rPr>
        <w:t>（</w:t>
      </w:r>
      <w:r>
        <w:rPr>
          <w:rStyle w:val="34"/>
          <w:rFonts w:hint="eastAsia" w:ascii="宋体" w:hAnsi="宋体" w:eastAsia="宋体" w:cs="宋体"/>
          <w:color w:val="auto"/>
          <w:sz w:val="28"/>
          <w:szCs w:val="28"/>
          <w:highlight w:val="none"/>
          <w:lang w:val="en-US" w:eastAsia="zh-CN"/>
        </w:rPr>
        <w:t>5</w:t>
      </w:r>
      <w:r>
        <w:rPr>
          <w:rStyle w:val="34"/>
          <w:rFonts w:hint="eastAsia" w:ascii="宋体" w:hAnsi="宋体" w:eastAsia="宋体" w:cs="宋体"/>
          <w:color w:val="auto"/>
          <w:sz w:val="28"/>
          <w:szCs w:val="28"/>
          <w:highlight w:val="none"/>
        </w:rPr>
        <w:t>）</w:t>
      </w:r>
      <w:r>
        <w:rPr>
          <w:rFonts w:hint="eastAsia" w:ascii="宋体" w:hAnsi="宋体" w:eastAsia="宋体" w:cs="宋体"/>
          <w:b/>
          <w:color w:val="auto"/>
          <w:sz w:val="28"/>
          <w:szCs w:val="28"/>
          <w:highlight w:val="none"/>
        </w:rPr>
        <w:t>采购代理服务费支付承诺书</w:t>
      </w:r>
    </w:p>
    <w:p w14:paraId="008D1AD2">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rPr>
        <w:t>致：</w:t>
      </w:r>
      <w:r>
        <w:rPr>
          <w:rFonts w:hint="eastAsia" w:ascii="宋体" w:hAnsi="宋体" w:eastAsia="宋体" w:cs="宋体"/>
          <w:color w:val="auto"/>
          <w:sz w:val="24"/>
          <w:szCs w:val="24"/>
          <w:highlight w:val="none"/>
          <w:u w:val="none"/>
          <w:lang w:val="en-US" w:eastAsia="zh-CN"/>
        </w:rPr>
        <w:t>克拉玛依市金科工程监理有限责任公司</w:t>
      </w:r>
    </w:p>
    <w:p w14:paraId="464897C0">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p>
    <w:p w14:paraId="5951972F">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我公司已认真阅读了</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文件（项目编号：</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）并在此承诺：</w:t>
      </w:r>
    </w:p>
    <w:p w14:paraId="3BB0D719">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如中标，我公司将自</w:t>
      </w:r>
      <w:r>
        <w:rPr>
          <w:rFonts w:hint="eastAsia" w:ascii="宋体" w:hAnsi="宋体" w:cs="宋体"/>
          <w:color w:val="auto"/>
          <w:sz w:val="24"/>
          <w:szCs w:val="24"/>
          <w:highlight w:val="none"/>
          <w:lang w:val="en-US" w:eastAsia="zh-CN"/>
        </w:rPr>
        <w:t>中标（成交）结果</w:t>
      </w:r>
      <w:r>
        <w:rPr>
          <w:rFonts w:hint="eastAsia" w:ascii="宋体" w:hAnsi="宋体" w:eastAsia="宋体" w:cs="宋体"/>
          <w:color w:val="auto"/>
          <w:sz w:val="24"/>
          <w:szCs w:val="24"/>
          <w:highlight w:val="none"/>
        </w:rPr>
        <w:t>公告发布之日起5个工作日内按</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文件规定的标准（金额）一次性向采购代理机构支付代理服务费。</w:t>
      </w:r>
    </w:p>
    <w:p w14:paraId="6C18EAC1">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14:paraId="3A920605">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highlight w:val="none"/>
        </w:rPr>
      </w:pPr>
    </w:p>
    <w:p w14:paraId="6F26E23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22F2363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19A149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none"/>
        </w:rPr>
        <w:t>_____________________</w:t>
      </w:r>
    </w:p>
    <w:p w14:paraId="6898D1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地址：_____________________</w:t>
      </w:r>
    </w:p>
    <w:p w14:paraId="674796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法定代表人或其授权代表（签字或盖章）：_____________________</w:t>
      </w:r>
    </w:p>
    <w:p w14:paraId="02753B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话：_____________________</w:t>
      </w:r>
    </w:p>
    <w:p w14:paraId="59C96A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真：_____________________</w:t>
      </w:r>
    </w:p>
    <w:p w14:paraId="2A9BB1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承诺日期：_____________________</w:t>
      </w:r>
    </w:p>
    <w:p w14:paraId="4E5554DD">
      <w:pPr>
        <w:jc w:val="center"/>
        <w:rPr>
          <w:rStyle w:val="34"/>
          <w:rFonts w:hint="eastAsia" w:ascii="宋体" w:hAnsi="宋体" w:eastAsia="宋体" w:cs="宋体"/>
          <w:b/>
          <w:bCs w:val="0"/>
          <w:color w:val="auto"/>
          <w:sz w:val="28"/>
          <w:szCs w:val="28"/>
          <w:highlight w:val="none"/>
        </w:rPr>
      </w:pPr>
    </w:p>
    <w:p w14:paraId="5FCBA975">
      <w:pPr>
        <w:rPr>
          <w:rStyle w:val="34"/>
          <w:rFonts w:hint="eastAsia" w:ascii="宋体" w:hAnsi="宋体" w:eastAsia="宋体" w:cs="宋体"/>
          <w:b/>
          <w:bCs w:val="0"/>
          <w:color w:val="auto"/>
          <w:sz w:val="28"/>
          <w:szCs w:val="28"/>
          <w:highlight w:val="none"/>
        </w:rPr>
      </w:pPr>
      <w:r>
        <w:rPr>
          <w:rStyle w:val="34"/>
          <w:rFonts w:hint="eastAsia" w:ascii="宋体" w:hAnsi="宋体" w:eastAsia="宋体" w:cs="宋体"/>
          <w:b/>
          <w:bCs w:val="0"/>
          <w:color w:val="auto"/>
          <w:sz w:val="28"/>
          <w:szCs w:val="28"/>
          <w:highlight w:val="none"/>
        </w:rPr>
        <w:br w:type="page"/>
      </w:r>
    </w:p>
    <w:p w14:paraId="2855C701">
      <w:pPr>
        <w:pStyle w:val="27"/>
        <w:numPr>
          <w:ilvl w:val="0"/>
          <w:numId w:val="0"/>
        </w:numPr>
        <w:shd w:val="clear"/>
        <w:spacing w:before="75" w:beforeAutospacing="0" w:after="75" w:afterAutospacing="0" w:line="360" w:lineRule="auto"/>
        <w:jc w:val="center"/>
        <w:outlineLvl w:val="2"/>
        <w:rPr>
          <w:rStyle w:val="34"/>
          <w:rFonts w:hint="eastAsia" w:ascii="宋体" w:hAnsi="宋体" w:eastAsia="宋体" w:cs="宋体"/>
          <w:b/>
          <w:bCs w:val="0"/>
          <w:color w:val="auto"/>
          <w:sz w:val="28"/>
          <w:szCs w:val="28"/>
          <w:highlight w:val="none"/>
        </w:rPr>
      </w:pPr>
      <w:r>
        <w:rPr>
          <w:rStyle w:val="34"/>
          <w:rFonts w:hint="eastAsia" w:cs="宋体"/>
          <w:b/>
          <w:bCs w:val="0"/>
          <w:color w:val="auto"/>
          <w:sz w:val="28"/>
          <w:szCs w:val="28"/>
          <w:highlight w:val="none"/>
          <w:lang w:eastAsia="zh-CN"/>
        </w:rPr>
        <w:t>（</w:t>
      </w:r>
      <w:r>
        <w:rPr>
          <w:rStyle w:val="34"/>
          <w:rFonts w:hint="eastAsia" w:cs="宋体"/>
          <w:b/>
          <w:bCs w:val="0"/>
          <w:color w:val="auto"/>
          <w:sz w:val="28"/>
          <w:szCs w:val="28"/>
          <w:highlight w:val="none"/>
          <w:lang w:val="en-US" w:eastAsia="zh-CN"/>
        </w:rPr>
        <w:t>6</w:t>
      </w:r>
      <w:r>
        <w:rPr>
          <w:rStyle w:val="34"/>
          <w:rFonts w:hint="eastAsia" w:cs="宋体"/>
          <w:b/>
          <w:bCs w:val="0"/>
          <w:color w:val="auto"/>
          <w:sz w:val="28"/>
          <w:szCs w:val="28"/>
          <w:highlight w:val="none"/>
          <w:lang w:eastAsia="zh-CN"/>
        </w:rPr>
        <w:t>）</w:t>
      </w:r>
      <w:r>
        <w:rPr>
          <w:rStyle w:val="34"/>
          <w:rFonts w:hint="eastAsia" w:ascii="宋体" w:hAnsi="宋体" w:eastAsia="宋体" w:cs="宋体"/>
          <w:b/>
          <w:bCs w:val="0"/>
          <w:color w:val="auto"/>
          <w:sz w:val="28"/>
          <w:szCs w:val="28"/>
          <w:highlight w:val="none"/>
        </w:rPr>
        <w:t>商务条款响应偏离表</w:t>
      </w:r>
    </w:p>
    <w:tbl>
      <w:tblPr>
        <w:tblStyle w:val="31"/>
        <w:tblpPr w:leftFromText="180" w:rightFromText="180" w:vertAnchor="page" w:horzAnchor="page" w:tblpX="1530" w:tblpY="2723"/>
        <w:tblW w:w="91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2250"/>
        <w:gridCol w:w="2238"/>
        <w:gridCol w:w="1800"/>
        <w:gridCol w:w="2037"/>
      </w:tblGrid>
      <w:tr w14:paraId="08DF1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87" w:type="dxa"/>
            <w:vAlign w:val="center"/>
          </w:tcPr>
          <w:p w14:paraId="40BC632C">
            <w:pPr>
              <w:pStyle w:val="27"/>
              <w:shd w:val="clear"/>
              <w:spacing w:before="75" w:beforeAutospacing="0" w:after="75" w:afterAutospacing="0" w:line="360" w:lineRule="auto"/>
              <w:jc w:val="center"/>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序号</w:t>
            </w:r>
          </w:p>
        </w:tc>
        <w:tc>
          <w:tcPr>
            <w:tcW w:w="2250" w:type="dxa"/>
            <w:vAlign w:val="center"/>
          </w:tcPr>
          <w:p w14:paraId="18C00358">
            <w:pPr>
              <w:pStyle w:val="27"/>
              <w:shd w:val="clear"/>
              <w:spacing w:before="75" w:beforeAutospacing="0" w:after="75" w:afterAutospacing="0" w:line="360" w:lineRule="auto"/>
              <w:jc w:val="center"/>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lang w:eastAsia="zh-CN"/>
              </w:rPr>
              <w:t>采购文件</w:t>
            </w:r>
            <w:r>
              <w:rPr>
                <w:rStyle w:val="34"/>
                <w:rFonts w:hint="eastAsia" w:ascii="宋体" w:hAnsi="宋体" w:eastAsia="宋体" w:cs="宋体"/>
                <w:b w:val="0"/>
                <w:bCs/>
                <w:color w:val="auto"/>
                <w:sz w:val="24"/>
                <w:szCs w:val="24"/>
                <w:highlight w:val="none"/>
              </w:rPr>
              <w:t>商务条款</w:t>
            </w:r>
          </w:p>
        </w:tc>
        <w:tc>
          <w:tcPr>
            <w:tcW w:w="2238" w:type="dxa"/>
            <w:vAlign w:val="center"/>
          </w:tcPr>
          <w:p w14:paraId="12D3003D">
            <w:pPr>
              <w:pStyle w:val="27"/>
              <w:shd w:val="clear"/>
              <w:spacing w:before="75" w:beforeAutospacing="0" w:after="75" w:afterAutospacing="0" w:line="360" w:lineRule="auto"/>
              <w:jc w:val="center"/>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lang w:eastAsia="zh-CN"/>
              </w:rPr>
              <w:t>响应文件</w:t>
            </w:r>
            <w:r>
              <w:rPr>
                <w:rStyle w:val="34"/>
                <w:rFonts w:hint="eastAsia" w:ascii="宋体" w:hAnsi="宋体" w:eastAsia="宋体" w:cs="宋体"/>
                <w:b w:val="0"/>
                <w:bCs/>
                <w:color w:val="auto"/>
                <w:sz w:val="24"/>
                <w:szCs w:val="24"/>
                <w:highlight w:val="none"/>
              </w:rPr>
              <w:t>商务条款</w:t>
            </w:r>
          </w:p>
        </w:tc>
        <w:tc>
          <w:tcPr>
            <w:tcW w:w="1800" w:type="dxa"/>
            <w:vAlign w:val="center"/>
          </w:tcPr>
          <w:p w14:paraId="7B429C16">
            <w:pPr>
              <w:pStyle w:val="27"/>
              <w:shd w:val="clear"/>
              <w:spacing w:before="75" w:beforeAutospacing="0" w:after="75" w:afterAutospacing="0" w:line="360" w:lineRule="auto"/>
              <w:jc w:val="center"/>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响应/偏离说明</w:t>
            </w:r>
          </w:p>
        </w:tc>
        <w:tc>
          <w:tcPr>
            <w:tcW w:w="2037" w:type="dxa"/>
            <w:vAlign w:val="center"/>
          </w:tcPr>
          <w:p w14:paraId="1ED7E180">
            <w:pPr>
              <w:pStyle w:val="27"/>
              <w:shd w:val="clear"/>
              <w:spacing w:before="75" w:beforeAutospacing="0" w:after="75" w:afterAutospacing="0" w:line="360" w:lineRule="auto"/>
              <w:jc w:val="center"/>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证明文件</w:t>
            </w:r>
          </w:p>
        </w:tc>
      </w:tr>
      <w:tr w14:paraId="2C0BD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7" w:type="dxa"/>
            <w:vAlign w:val="center"/>
          </w:tcPr>
          <w:p w14:paraId="2B98916A">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2250" w:type="dxa"/>
            <w:vAlign w:val="center"/>
          </w:tcPr>
          <w:p w14:paraId="6FE01607">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2238" w:type="dxa"/>
            <w:vAlign w:val="center"/>
          </w:tcPr>
          <w:p w14:paraId="5FCD0C01">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800" w:type="dxa"/>
            <w:vAlign w:val="center"/>
          </w:tcPr>
          <w:p w14:paraId="107DA73A">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2037" w:type="dxa"/>
            <w:vAlign w:val="center"/>
          </w:tcPr>
          <w:p w14:paraId="5DADD3AF">
            <w:pPr>
              <w:pStyle w:val="27"/>
              <w:shd w:val="clear"/>
              <w:spacing w:before="75" w:beforeAutospacing="0" w:after="75" w:afterAutospacing="0" w:line="360" w:lineRule="auto"/>
              <w:jc w:val="center"/>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见</w:t>
            </w:r>
            <w:r>
              <w:rPr>
                <w:rStyle w:val="34"/>
                <w:rFonts w:hint="eastAsia" w:ascii="宋体" w:hAnsi="宋体" w:eastAsia="宋体" w:cs="宋体"/>
                <w:b w:val="0"/>
                <w:bCs/>
                <w:color w:val="auto"/>
                <w:sz w:val="24"/>
                <w:szCs w:val="24"/>
                <w:highlight w:val="none"/>
                <w:lang w:eastAsia="zh-CN"/>
              </w:rPr>
              <w:t>响应文件</w:t>
            </w:r>
            <w:r>
              <w:rPr>
                <w:rStyle w:val="34"/>
                <w:rFonts w:hint="eastAsia" w:ascii="宋体" w:hAnsi="宋体" w:eastAsia="宋体" w:cs="宋体"/>
                <w:b w:val="0"/>
                <w:bCs/>
                <w:color w:val="auto"/>
                <w:sz w:val="24"/>
                <w:szCs w:val="24"/>
                <w:highlight w:val="none"/>
              </w:rPr>
              <w:t>（）页</w:t>
            </w:r>
          </w:p>
        </w:tc>
      </w:tr>
      <w:tr w14:paraId="54F32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7" w:type="dxa"/>
            <w:vAlign w:val="center"/>
          </w:tcPr>
          <w:p w14:paraId="4F8A8519">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2250" w:type="dxa"/>
            <w:vAlign w:val="center"/>
          </w:tcPr>
          <w:p w14:paraId="2C6CAEC8">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2238" w:type="dxa"/>
            <w:vAlign w:val="center"/>
          </w:tcPr>
          <w:p w14:paraId="27114564">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800" w:type="dxa"/>
            <w:vAlign w:val="center"/>
          </w:tcPr>
          <w:p w14:paraId="7480F7BE">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2037" w:type="dxa"/>
            <w:vAlign w:val="center"/>
          </w:tcPr>
          <w:p w14:paraId="786BFCD2">
            <w:pPr>
              <w:pStyle w:val="27"/>
              <w:shd w:val="clear"/>
              <w:spacing w:before="75" w:beforeAutospacing="0" w:after="75" w:afterAutospacing="0" w:line="360" w:lineRule="auto"/>
              <w:jc w:val="center"/>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见</w:t>
            </w:r>
            <w:r>
              <w:rPr>
                <w:rStyle w:val="34"/>
                <w:rFonts w:hint="eastAsia" w:ascii="宋体" w:hAnsi="宋体" w:eastAsia="宋体" w:cs="宋体"/>
                <w:b w:val="0"/>
                <w:bCs/>
                <w:color w:val="auto"/>
                <w:sz w:val="24"/>
                <w:szCs w:val="24"/>
                <w:highlight w:val="none"/>
                <w:lang w:eastAsia="zh-CN"/>
              </w:rPr>
              <w:t>响应文件</w:t>
            </w:r>
            <w:r>
              <w:rPr>
                <w:rStyle w:val="34"/>
                <w:rFonts w:hint="eastAsia" w:ascii="宋体" w:hAnsi="宋体" w:eastAsia="宋体" w:cs="宋体"/>
                <w:b w:val="0"/>
                <w:bCs/>
                <w:color w:val="auto"/>
                <w:sz w:val="24"/>
                <w:szCs w:val="24"/>
                <w:highlight w:val="none"/>
              </w:rPr>
              <w:t>（）页</w:t>
            </w:r>
          </w:p>
        </w:tc>
      </w:tr>
      <w:tr w14:paraId="5F372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7" w:type="dxa"/>
            <w:vAlign w:val="center"/>
          </w:tcPr>
          <w:p w14:paraId="6C2B1AC2">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2250" w:type="dxa"/>
            <w:vAlign w:val="center"/>
          </w:tcPr>
          <w:p w14:paraId="14F800F6">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2238" w:type="dxa"/>
            <w:vAlign w:val="center"/>
          </w:tcPr>
          <w:p w14:paraId="568E17E1">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800" w:type="dxa"/>
            <w:vAlign w:val="center"/>
          </w:tcPr>
          <w:p w14:paraId="58F11ED9">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2037" w:type="dxa"/>
            <w:vAlign w:val="center"/>
          </w:tcPr>
          <w:p w14:paraId="59BB7319">
            <w:pPr>
              <w:pStyle w:val="27"/>
              <w:shd w:val="clear"/>
              <w:spacing w:before="75" w:beforeAutospacing="0" w:after="75" w:afterAutospacing="0" w:line="360" w:lineRule="auto"/>
              <w:jc w:val="center"/>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见</w:t>
            </w:r>
            <w:r>
              <w:rPr>
                <w:rStyle w:val="34"/>
                <w:rFonts w:hint="eastAsia" w:ascii="宋体" w:hAnsi="宋体" w:eastAsia="宋体" w:cs="宋体"/>
                <w:b w:val="0"/>
                <w:bCs/>
                <w:color w:val="auto"/>
                <w:sz w:val="24"/>
                <w:szCs w:val="24"/>
                <w:highlight w:val="none"/>
                <w:lang w:eastAsia="zh-CN"/>
              </w:rPr>
              <w:t>响应文件</w:t>
            </w:r>
            <w:r>
              <w:rPr>
                <w:rStyle w:val="34"/>
                <w:rFonts w:hint="eastAsia" w:ascii="宋体" w:hAnsi="宋体" w:eastAsia="宋体" w:cs="宋体"/>
                <w:b w:val="0"/>
                <w:bCs/>
                <w:color w:val="auto"/>
                <w:sz w:val="24"/>
                <w:szCs w:val="24"/>
                <w:highlight w:val="none"/>
              </w:rPr>
              <w:t>（）页</w:t>
            </w:r>
          </w:p>
        </w:tc>
      </w:tr>
      <w:tr w14:paraId="2BA1E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7" w:type="dxa"/>
            <w:vAlign w:val="center"/>
          </w:tcPr>
          <w:p w14:paraId="1DE69248">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2250" w:type="dxa"/>
            <w:vAlign w:val="center"/>
          </w:tcPr>
          <w:p w14:paraId="0F66CAA1">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2238" w:type="dxa"/>
            <w:vAlign w:val="center"/>
          </w:tcPr>
          <w:p w14:paraId="3F73B53C">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800" w:type="dxa"/>
            <w:vAlign w:val="center"/>
          </w:tcPr>
          <w:p w14:paraId="7FD985F9">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2037" w:type="dxa"/>
            <w:vAlign w:val="center"/>
          </w:tcPr>
          <w:p w14:paraId="16109D6E">
            <w:pPr>
              <w:pStyle w:val="27"/>
              <w:shd w:val="clear"/>
              <w:spacing w:before="75" w:beforeAutospacing="0" w:after="75" w:afterAutospacing="0" w:line="360" w:lineRule="auto"/>
              <w:jc w:val="center"/>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见</w:t>
            </w:r>
            <w:r>
              <w:rPr>
                <w:rStyle w:val="34"/>
                <w:rFonts w:hint="eastAsia" w:ascii="宋体" w:hAnsi="宋体" w:eastAsia="宋体" w:cs="宋体"/>
                <w:b w:val="0"/>
                <w:bCs/>
                <w:color w:val="auto"/>
                <w:sz w:val="24"/>
                <w:szCs w:val="24"/>
                <w:highlight w:val="none"/>
                <w:lang w:eastAsia="zh-CN"/>
              </w:rPr>
              <w:t>响应文件</w:t>
            </w:r>
            <w:r>
              <w:rPr>
                <w:rStyle w:val="34"/>
                <w:rFonts w:hint="eastAsia" w:ascii="宋体" w:hAnsi="宋体" w:eastAsia="宋体" w:cs="宋体"/>
                <w:b w:val="0"/>
                <w:bCs/>
                <w:color w:val="auto"/>
                <w:sz w:val="24"/>
                <w:szCs w:val="24"/>
                <w:highlight w:val="none"/>
              </w:rPr>
              <w:t>（）页</w:t>
            </w:r>
          </w:p>
        </w:tc>
      </w:tr>
      <w:tr w14:paraId="0E50D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7" w:type="dxa"/>
            <w:vAlign w:val="center"/>
          </w:tcPr>
          <w:p w14:paraId="0F6FF688">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2250" w:type="dxa"/>
            <w:vAlign w:val="center"/>
          </w:tcPr>
          <w:p w14:paraId="404C1FAB">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2238" w:type="dxa"/>
            <w:vAlign w:val="center"/>
          </w:tcPr>
          <w:p w14:paraId="07B22E3C">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800" w:type="dxa"/>
            <w:vAlign w:val="center"/>
          </w:tcPr>
          <w:p w14:paraId="12A6B2A9">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2037" w:type="dxa"/>
            <w:vAlign w:val="center"/>
          </w:tcPr>
          <w:p w14:paraId="03B771C7">
            <w:pPr>
              <w:pStyle w:val="27"/>
              <w:shd w:val="clear"/>
              <w:spacing w:before="75" w:beforeAutospacing="0" w:after="75" w:afterAutospacing="0" w:line="360" w:lineRule="auto"/>
              <w:jc w:val="center"/>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见</w:t>
            </w:r>
            <w:r>
              <w:rPr>
                <w:rStyle w:val="34"/>
                <w:rFonts w:hint="eastAsia" w:ascii="宋体" w:hAnsi="宋体" w:eastAsia="宋体" w:cs="宋体"/>
                <w:b w:val="0"/>
                <w:bCs/>
                <w:color w:val="auto"/>
                <w:sz w:val="24"/>
                <w:szCs w:val="24"/>
                <w:highlight w:val="none"/>
                <w:lang w:eastAsia="zh-CN"/>
              </w:rPr>
              <w:t>响应文件</w:t>
            </w:r>
            <w:r>
              <w:rPr>
                <w:rStyle w:val="34"/>
                <w:rFonts w:hint="eastAsia" w:ascii="宋体" w:hAnsi="宋体" w:eastAsia="宋体" w:cs="宋体"/>
                <w:b w:val="0"/>
                <w:bCs/>
                <w:color w:val="auto"/>
                <w:sz w:val="24"/>
                <w:szCs w:val="24"/>
                <w:highlight w:val="none"/>
              </w:rPr>
              <w:t>（）页</w:t>
            </w:r>
          </w:p>
        </w:tc>
      </w:tr>
      <w:tr w14:paraId="70856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7" w:type="dxa"/>
            <w:vAlign w:val="center"/>
          </w:tcPr>
          <w:p w14:paraId="70288086">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2250" w:type="dxa"/>
            <w:vAlign w:val="center"/>
          </w:tcPr>
          <w:p w14:paraId="41902D7E">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2238" w:type="dxa"/>
            <w:vAlign w:val="center"/>
          </w:tcPr>
          <w:p w14:paraId="11BB4B81">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800" w:type="dxa"/>
            <w:vAlign w:val="center"/>
          </w:tcPr>
          <w:p w14:paraId="3D3F840C">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2037" w:type="dxa"/>
            <w:vAlign w:val="center"/>
          </w:tcPr>
          <w:p w14:paraId="4D2E580C">
            <w:pPr>
              <w:pStyle w:val="27"/>
              <w:shd w:val="clear"/>
              <w:spacing w:before="75" w:beforeAutospacing="0" w:after="75" w:afterAutospacing="0" w:line="360" w:lineRule="auto"/>
              <w:jc w:val="center"/>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见</w:t>
            </w:r>
            <w:r>
              <w:rPr>
                <w:rStyle w:val="34"/>
                <w:rFonts w:hint="eastAsia" w:ascii="宋体" w:hAnsi="宋体" w:eastAsia="宋体" w:cs="宋体"/>
                <w:b w:val="0"/>
                <w:bCs/>
                <w:color w:val="auto"/>
                <w:sz w:val="24"/>
                <w:szCs w:val="24"/>
                <w:highlight w:val="none"/>
                <w:lang w:eastAsia="zh-CN"/>
              </w:rPr>
              <w:t>响应文件</w:t>
            </w:r>
            <w:r>
              <w:rPr>
                <w:rStyle w:val="34"/>
                <w:rFonts w:hint="eastAsia" w:ascii="宋体" w:hAnsi="宋体" w:eastAsia="宋体" w:cs="宋体"/>
                <w:b w:val="0"/>
                <w:bCs/>
                <w:color w:val="auto"/>
                <w:sz w:val="24"/>
                <w:szCs w:val="24"/>
                <w:highlight w:val="none"/>
              </w:rPr>
              <w:t>（）页</w:t>
            </w:r>
          </w:p>
        </w:tc>
      </w:tr>
      <w:tr w14:paraId="63CE6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7" w:type="dxa"/>
            <w:vAlign w:val="center"/>
          </w:tcPr>
          <w:p w14:paraId="14BA4932">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2250" w:type="dxa"/>
            <w:vAlign w:val="center"/>
          </w:tcPr>
          <w:p w14:paraId="122B9F0D">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2238" w:type="dxa"/>
            <w:vAlign w:val="center"/>
          </w:tcPr>
          <w:p w14:paraId="02BEDDE7">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800" w:type="dxa"/>
            <w:vAlign w:val="center"/>
          </w:tcPr>
          <w:p w14:paraId="37008429">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2037" w:type="dxa"/>
            <w:vAlign w:val="center"/>
          </w:tcPr>
          <w:p w14:paraId="1D918C22">
            <w:pPr>
              <w:pStyle w:val="27"/>
              <w:shd w:val="clear"/>
              <w:spacing w:before="75" w:beforeAutospacing="0" w:after="75" w:afterAutospacing="0" w:line="360" w:lineRule="auto"/>
              <w:jc w:val="center"/>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见</w:t>
            </w:r>
            <w:r>
              <w:rPr>
                <w:rStyle w:val="34"/>
                <w:rFonts w:hint="eastAsia" w:ascii="宋体" w:hAnsi="宋体" w:eastAsia="宋体" w:cs="宋体"/>
                <w:b w:val="0"/>
                <w:bCs/>
                <w:color w:val="auto"/>
                <w:sz w:val="24"/>
                <w:szCs w:val="24"/>
                <w:highlight w:val="none"/>
                <w:lang w:eastAsia="zh-CN"/>
              </w:rPr>
              <w:t>响应文件</w:t>
            </w:r>
            <w:r>
              <w:rPr>
                <w:rStyle w:val="34"/>
                <w:rFonts w:hint="eastAsia" w:ascii="宋体" w:hAnsi="宋体" w:eastAsia="宋体" w:cs="宋体"/>
                <w:b w:val="0"/>
                <w:bCs/>
                <w:color w:val="auto"/>
                <w:sz w:val="24"/>
                <w:szCs w:val="24"/>
                <w:highlight w:val="none"/>
              </w:rPr>
              <w:t>（）页</w:t>
            </w:r>
          </w:p>
        </w:tc>
      </w:tr>
      <w:tr w14:paraId="31C47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7" w:type="dxa"/>
            <w:vAlign w:val="center"/>
          </w:tcPr>
          <w:p w14:paraId="473E6365">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2250" w:type="dxa"/>
            <w:vAlign w:val="center"/>
          </w:tcPr>
          <w:p w14:paraId="4018094F">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2238" w:type="dxa"/>
            <w:vAlign w:val="center"/>
          </w:tcPr>
          <w:p w14:paraId="4C83A771">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800" w:type="dxa"/>
            <w:vAlign w:val="center"/>
          </w:tcPr>
          <w:p w14:paraId="01F2C8C2">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2037" w:type="dxa"/>
            <w:vAlign w:val="center"/>
          </w:tcPr>
          <w:p w14:paraId="5EB629A2">
            <w:pPr>
              <w:pStyle w:val="27"/>
              <w:shd w:val="clear"/>
              <w:spacing w:before="75" w:beforeAutospacing="0" w:after="75" w:afterAutospacing="0" w:line="360" w:lineRule="auto"/>
              <w:jc w:val="center"/>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见</w:t>
            </w:r>
            <w:r>
              <w:rPr>
                <w:rStyle w:val="34"/>
                <w:rFonts w:hint="eastAsia" w:ascii="宋体" w:hAnsi="宋体" w:eastAsia="宋体" w:cs="宋体"/>
                <w:b w:val="0"/>
                <w:bCs/>
                <w:color w:val="auto"/>
                <w:sz w:val="24"/>
                <w:szCs w:val="24"/>
                <w:highlight w:val="none"/>
                <w:lang w:eastAsia="zh-CN"/>
              </w:rPr>
              <w:t>响应文件</w:t>
            </w:r>
            <w:r>
              <w:rPr>
                <w:rStyle w:val="34"/>
                <w:rFonts w:hint="eastAsia" w:ascii="宋体" w:hAnsi="宋体" w:eastAsia="宋体" w:cs="宋体"/>
                <w:b w:val="0"/>
                <w:bCs/>
                <w:color w:val="auto"/>
                <w:sz w:val="24"/>
                <w:szCs w:val="24"/>
                <w:highlight w:val="none"/>
              </w:rPr>
              <w:t>（）页</w:t>
            </w:r>
          </w:p>
        </w:tc>
      </w:tr>
      <w:tr w14:paraId="4EE53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7" w:type="dxa"/>
            <w:vAlign w:val="center"/>
          </w:tcPr>
          <w:p w14:paraId="1DC8A842">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2250" w:type="dxa"/>
            <w:vAlign w:val="center"/>
          </w:tcPr>
          <w:p w14:paraId="127CFA30">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2238" w:type="dxa"/>
            <w:vAlign w:val="center"/>
          </w:tcPr>
          <w:p w14:paraId="10B7679F">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800" w:type="dxa"/>
            <w:vAlign w:val="center"/>
          </w:tcPr>
          <w:p w14:paraId="7676CC20">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2037" w:type="dxa"/>
            <w:vAlign w:val="center"/>
          </w:tcPr>
          <w:p w14:paraId="4D0733CB">
            <w:pPr>
              <w:pStyle w:val="27"/>
              <w:shd w:val="clear"/>
              <w:spacing w:before="75" w:beforeAutospacing="0" w:after="75" w:afterAutospacing="0" w:line="360" w:lineRule="auto"/>
              <w:jc w:val="center"/>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见</w:t>
            </w:r>
            <w:r>
              <w:rPr>
                <w:rStyle w:val="34"/>
                <w:rFonts w:hint="eastAsia" w:ascii="宋体" w:hAnsi="宋体" w:eastAsia="宋体" w:cs="宋体"/>
                <w:b w:val="0"/>
                <w:bCs/>
                <w:color w:val="auto"/>
                <w:sz w:val="24"/>
                <w:szCs w:val="24"/>
                <w:highlight w:val="none"/>
                <w:lang w:eastAsia="zh-CN"/>
              </w:rPr>
              <w:t>响应文件</w:t>
            </w:r>
            <w:r>
              <w:rPr>
                <w:rStyle w:val="34"/>
                <w:rFonts w:hint="eastAsia" w:ascii="宋体" w:hAnsi="宋体" w:eastAsia="宋体" w:cs="宋体"/>
                <w:b w:val="0"/>
                <w:bCs/>
                <w:color w:val="auto"/>
                <w:sz w:val="24"/>
                <w:szCs w:val="24"/>
                <w:highlight w:val="none"/>
              </w:rPr>
              <w:t>（）页</w:t>
            </w:r>
          </w:p>
        </w:tc>
      </w:tr>
      <w:tr w14:paraId="71EBC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7" w:type="dxa"/>
            <w:vAlign w:val="center"/>
          </w:tcPr>
          <w:p w14:paraId="777B4404">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2250" w:type="dxa"/>
            <w:vAlign w:val="center"/>
          </w:tcPr>
          <w:p w14:paraId="2251109D">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2238" w:type="dxa"/>
            <w:vAlign w:val="center"/>
          </w:tcPr>
          <w:p w14:paraId="440FA693">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1800" w:type="dxa"/>
            <w:vAlign w:val="center"/>
          </w:tcPr>
          <w:p w14:paraId="5C9D85D7">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tc>
        <w:tc>
          <w:tcPr>
            <w:tcW w:w="2037" w:type="dxa"/>
            <w:vAlign w:val="center"/>
          </w:tcPr>
          <w:p w14:paraId="7B6D4C4C">
            <w:pPr>
              <w:pStyle w:val="27"/>
              <w:shd w:val="clear"/>
              <w:spacing w:before="75" w:beforeAutospacing="0" w:after="75" w:afterAutospacing="0" w:line="360" w:lineRule="auto"/>
              <w:jc w:val="center"/>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见</w:t>
            </w:r>
            <w:r>
              <w:rPr>
                <w:rStyle w:val="34"/>
                <w:rFonts w:hint="eastAsia" w:ascii="宋体" w:hAnsi="宋体" w:eastAsia="宋体" w:cs="宋体"/>
                <w:b w:val="0"/>
                <w:bCs/>
                <w:color w:val="auto"/>
                <w:sz w:val="24"/>
                <w:szCs w:val="24"/>
                <w:highlight w:val="none"/>
                <w:lang w:eastAsia="zh-CN"/>
              </w:rPr>
              <w:t>响应文件</w:t>
            </w:r>
            <w:r>
              <w:rPr>
                <w:rStyle w:val="34"/>
                <w:rFonts w:hint="eastAsia" w:ascii="宋体" w:hAnsi="宋体" w:eastAsia="宋体" w:cs="宋体"/>
                <w:b w:val="0"/>
                <w:bCs/>
                <w:color w:val="auto"/>
                <w:sz w:val="24"/>
                <w:szCs w:val="24"/>
                <w:highlight w:val="none"/>
              </w:rPr>
              <w:t>（）页</w:t>
            </w:r>
          </w:p>
        </w:tc>
      </w:tr>
    </w:tbl>
    <w:p w14:paraId="5622E693">
      <w:pPr>
        <w:pStyle w:val="27"/>
        <w:shd w:val="clear"/>
        <w:spacing w:before="75" w:beforeAutospacing="0" w:after="75" w:afterAutospacing="0" w:line="360" w:lineRule="auto"/>
        <w:ind w:firstLine="480" w:firstLineChars="200"/>
        <w:rPr>
          <w:rStyle w:val="34"/>
          <w:rFonts w:hint="eastAsia" w:ascii="宋体" w:hAnsi="宋体" w:eastAsia="宋体" w:cs="宋体"/>
          <w:b w:val="0"/>
          <w:bCs/>
          <w:color w:val="auto"/>
          <w:sz w:val="24"/>
          <w:szCs w:val="24"/>
          <w:highlight w:val="none"/>
          <w:lang w:val="en-US"/>
        </w:rPr>
      </w:pPr>
      <w:r>
        <w:rPr>
          <w:rStyle w:val="34"/>
          <w:rFonts w:hint="eastAsia" w:ascii="宋体" w:hAnsi="宋体" w:eastAsia="宋体" w:cs="宋体"/>
          <w:b w:val="0"/>
          <w:bCs/>
          <w:color w:val="auto"/>
          <w:sz w:val="24"/>
          <w:szCs w:val="24"/>
          <w:highlight w:val="none"/>
        </w:rPr>
        <w:t>注：</w:t>
      </w:r>
      <w:r>
        <w:rPr>
          <w:rStyle w:val="34"/>
          <w:rFonts w:hint="eastAsia" w:ascii="宋体" w:hAnsi="宋体" w:eastAsia="宋体" w:cs="宋体"/>
          <w:b w:val="0"/>
          <w:bCs/>
          <w:color w:val="auto"/>
          <w:sz w:val="24"/>
          <w:szCs w:val="24"/>
          <w:highlight w:val="none"/>
          <w:lang w:val="en-US" w:eastAsia="zh-CN"/>
        </w:rPr>
        <w:t>1、如响应文件与采购文件要求存在商务偏离（即使是微小的偏离）请在此表中逐条列出，如无偏离，请在“偏离说明”列第一单元格内写“完全响应/无偏离”。</w:t>
      </w:r>
    </w:p>
    <w:p w14:paraId="468C821A">
      <w:pPr>
        <w:pStyle w:val="27"/>
        <w:numPr>
          <w:ilvl w:val="0"/>
          <w:numId w:val="0"/>
        </w:numPr>
        <w:shd w:val="clear"/>
        <w:spacing w:beforeAutospacing="0" w:afterAutospacing="0" w:line="360" w:lineRule="auto"/>
        <w:ind w:left="0" w:leftChars="0" w:firstLine="480" w:firstLineChars="200"/>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lang w:val="en-US" w:eastAsia="zh-CN"/>
        </w:rPr>
        <w:t>2、供应商按此表格式列出不影响实质性响应的商务偏差，没有说明的其他条款将被认为完全满足采购文件的规定。</w:t>
      </w:r>
    </w:p>
    <w:p w14:paraId="721F6AB2">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lang w:eastAsia="zh-CN"/>
        </w:rPr>
        <w:t>供应商</w:t>
      </w:r>
      <w:r>
        <w:rPr>
          <w:rStyle w:val="34"/>
          <w:rFonts w:hint="eastAsia" w:ascii="宋体" w:hAnsi="宋体" w:eastAsia="宋体" w:cs="宋体"/>
          <w:b w:val="0"/>
          <w:bCs/>
          <w:color w:val="auto"/>
          <w:sz w:val="24"/>
          <w:szCs w:val="24"/>
          <w:highlight w:val="none"/>
        </w:rPr>
        <w:t>：（盖章）</w:t>
      </w:r>
    </w:p>
    <w:p w14:paraId="73922238">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p>
    <w:p w14:paraId="57D84B50">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法定代表人或委托代理人（签字或盖章）：</w:t>
      </w:r>
    </w:p>
    <w:p w14:paraId="7B0F8804">
      <w:pPr>
        <w:pStyle w:val="27"/>
        <w:shd w:val="clear"/>
        <w:spacing w:before="75" w:beforeAutospacing="0" w:after="75" w:afterAutospacing="0" w:line="360" w:lineRule="auto"/>
        <w:jc w:val="center"/>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rPr>
        <w:t xml:space="preserve">                                   </w:t>
      </w:r>
    </w:p>
    <w:p w14:paraId="56B46B03">
      <w:pPr>
        <w:pStyle w:val="27"/>
        <w:shd w:val="clear"/>
        <w:spacing w:before="75" w:beforeAutospacing="0" w:after="75" w:afterAutospacing="0" w:line="360" w:lineRule="auto"/>
        <w:rPr>
          <w:rStyle w:val="34"/>
          <w:rFonts w:hint="eastAsia" w:ascii="宋体" w:hAnsi="宋体" w:eastAsia="宋体" w:cs="宋体"/>
          <w:b w:val="0"/>
          <w:bCs/>
          <w:color w:val="auto"/>
          <w:sz w:val="24"/>
          <w:szCs w:val="24"/>
          <w:highlight w:val="none"/>
        </w:rPr>
      </w:pPr>
      <w:r>
        <w:rPr>
          <w:rStyle w:val="34"/>
          <w:rFonts w:hint="eastAsia" w:ascii="宋体" w:hAnsi="宋体" w:eastAsia="宋体" w:cs="宋体"/>
          <w:b w:val="0"/>
          <w:bCs/>
          <w:color w:val="auto"/>
          <w:sz w:val="24"/>
          <w:szCs w:val="24"/>
          <w:highlight w:val="none"/>
          <w:lang w:eastAsia="zh-CN"/>
        </w:rPr>
        <w:t>日期：</w:t>
      </w:r>
      <w:r>
        <w:rPr>
          <w:rStyle w:val="34"/>
          <w:rFonts w:hint="eastAsia" w:ascii="宋体" w:hAnsi="宋体" w:eastAsia="宋体" w:cs="宋体"/>
          <w:b w:val="0"/>
          <w:bCs/>
          <w:color w:val="auto"/>
          <w:sz w:val="24"/>
          <w:szCs w:val="24"/>
          <w:highlight w:val="none"/>
          <w:lang w:val="en-US" w:eastAsia="zh-CN"/>
        </w:rPr>
        <w:t xml:space="preserve">     </w:t>
      </w:r>
      <w:r>
        <w:rPr>
          <w:rStyle w:val="34"/>
          <w:rFonts w:hint="eastAsia" w:ascii="宋体" w:hAnsi="宋体" w:eastAsia="宋体" w:cs="宋体"/>
          <w:b w:val="0"/>
          <w:bCs/>
          <w:color w:val="auto"/>
          <w:sz w:val="24"/>
          <w:szCs w:val="24"/>
          <w:highlight w:val="none"/>
        </w:rPr>
        <w:t xml:space="preserve"> 年 </w:t>
      </w:r>
      <w:r>
        <w:rPr>
          <w:rStyle w:val="34"/>
          <w:rFonts w:hint="eastAsia" w:ascii="宋体" w:hAnsi="宋体" w:eastAsia="宋体" w:cs="宋体"/>
          <w:b w:val="0"/>
          <w:bCs/>
          <w:color w:val="auto"/>
          <w:sz w:val="24"/>
          <w:szCs w:val="24"/>
          <w:highlight w:val="none"/>
          <w:lang w:val="en-US" w:eastAsia="zh-CN"/>
        </w:rPr>
        <w:t xml:space="preserve"> </w:t>
      </w:r>
      <w:r>
        <w:rPr>
          <w:rStyle w:val="34"/>
          <w:rFonts w:hint="eastAsia" w:ascii="宋体" w:hAnsi="宋体" w:eastAsia="宋体" w:cs="宋体"/>
          <w:b w:val="0"/>
          <w:bCs/>
          <w:color w:val="auto"/>
          <w:sz w:val="24"/>
          <w:szCs w:val="24"/>
          <w:highlight w:val="none"/>
        </w:rPr>
        <w:t xml:space="preserve"> 月 </w:t>
      </w:r>
      <w:r>
        <w:rPr>
          <w:rStyle w:val="34"/>
          <w:rFonts w:hint="eastAsia" w:ascii="宋体" w:hAnsi="宋体" w:eastAsia="宋体" w:cs="宋体"/>
          <w:b w:val="0"/>
          <w:bCs/>
          <w:color w:val="auto"/>
          <w:sz w:val="24"/>
          <w:szCs w:val="24"/>
          <w:highlight w:val="none"/>
          <w:lang w:val="en-US" w:eastAsia="zh-CN"/>
        </w:rPr>
        <w:t xml:space="preserve"> </w:t>
      </w:r>
      <w:r>
        <w:rPr>
          <w:rStyle w:val="34"/>
          <w:rFonts w:hint="eastAsia" w:ascii="宋体" w:hAnsi="宋体" w:eastAsia="宋体" w:cs="宋体"/>
          <w:b w:val="0"/>
          <w:bCs/>
          <w:color w:val="auto"/>
          <w:sz w:val="24"/>
          <w:szCs w:val="24"/>
          <w:highlight w:val="none"/>
        </w:rPr>
        <w:t xml:space="preserve"> 日</w:t>
      </w:r>
    </w:p>
    <w:p w14:paraId="625A90DA">
      <w:pPr>
        <w:shd w:val="clear"/>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br w:type="page"/>
      </w:r>
    </w:p>
    <w:p w14:paraId="7CF07BC9">
      <w:pPr>
        <w:shd w:val="clear"/>
        <w:spacing w:line="360" w:lineRule="auto"/>
        <w:ind w:left="-420" w:leftChars="-200" w:firstLine="278" w:firstLineChars="99"/>
        <w:jc w:val="center"/>
        <w:outlineLvl w:val="2"/>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w:t>
      </w:r>
      <w:r>
        <w:rPr>
          <w:rFonts w:hint="eastAsia" w:ascii="宋体" w:hAnsi="宋体" w:cs="宋体"/>
          <w:b/>
          <w:color w:val="auto"/>
          <w:sz w:val="28"/>
          <w:szCs w:val="28"/>
          <w:highlight w:val="none"/>
          <w:lang w:val="en-US" w:eastAsia="zh-CN"/>
        </w:rPr>
        <w:t>7</w:t>
      </w:r>
      <w:r>
        <w:rPr>
          <w:rFonts w:hint="eastAsia" w:ascii="宋体" w:hAnsi="宋体" w:eastAsia="宋体" w:cs="宋体"/>
          <w:b/>
          <w:color w:val="auto"/>
          <w:sz w:val="28"/>
          <w:szCs w:val="28"/>
          <w:highlight w:val="none"/>
          <w:lang w:eastAsia="zh-CN"/>
        </w:rPr>
        <w:t>）技术</w:t>
      </w:r>
      <w:r>
        <w:rPr>
          <w:rFonts w:hint="eastAsia" w:ascii="宋体" w:hAnsi="宋体" w:eastAsia="宋体" w:cs="宋体"/>
          <w:b/>
          <w:color w:val="auto"/>
          <w:sz w:val="28"/>
          <w:szCs w:val="28"/>
          <w:highlight w:val="none"/>
        </w:rPr>
        <w:t>文件封面</w:t>
      </w:r>
    </w:p>
    <w:p w14:paraId="06219873">
      <w:pPr>
        <w:shd w:val="clear"/>
        <w:spacing w:line="360" w:lineRule="auto"/>
        <w:ind w:left="-420" w:leftChars="-200"/>
        <w:jc w:val="left"/>
        <w:rPr>
          <w:rFonts w:hint="eastAsia" w:ascii="宋体" w:hAnsi="宋体" w:eastAsia="宋体" w:cs="宋体"/>
          <w:color w:val="auto"/>
          <w:sz w:val="28"/>
          <w:szCs w:val="28"/>
          <w:highlight w:val="none"/>
        </w:rPr>
      </w:pPr>
    </w:p>
    <w:p w14:paraId="2B4716DC">
      <w:pPr>
        <w:shd w:val="clear"/>
        <w:spacing w:line="360" w:lineRule="auto"/>
        <w:ind w:left="-420" w:leftChars="-200"/>
        <w:jc w:val="center"/>
        <w:rPr>
          <w:rFonts w:hint="eastAsia" w:ascii="宋体" w:hAnsi="宋体" w:eastAsia="宋体" w:cs="宋体"/>
          <w:color w:val="auto"/>
          <w:sz w:val="84"/>
          <w:szCs w:val="84"/>
          <w:highlight w:val="none"/>
        </w:rPr>
      </w:pPr>
    </w:p>
    <w:p w14:paraId="23B1757F">
      <w:pPr>
        <w:pStyle w:val="2"/>
        <w:shd w:val="clear"/>
        <w:outlineLvl w:val="9"/>
        <w:rPr>
          <w:rFonts w:hint="eastAsia" w:ascii="宋体" w:hAnsi="宋体" w:eastAsia="宋体" w:cs="宋体"/>
          <w:color w:val="auto"/>
          <w:sz w:val="84"/>
          <w:szCs w:val="84"/>
          <w:highlight w:val="none"/>
        </w:rPr>
      </w:pPr>
    </w:p>
    <w:p w14:paraId="1B63E314">
      <w:pPr>
        <w:shd w:val="clear"/>
        <w:rPr>
          <w:rFonts w:hint="eastAsia" w:ascii="宋体" w:hAnsi="宋体" w:eastAsia="宋体" w:cs="宋体"/>
          <w:color w:val="auto"/>
          <w:sz w:val="84"/>
          <w:szCs w:val="84"/>
          <w:highlight w:val="none"/>
        </w:rPr>
      </w:pPr>
    </w:p>
    <w:p w14:paraId="33387808">
      <w:pPr>
        <w:pStyle w:val="2"/>
        <w:shd w:val="clear"/>
        <w:outlineLvl w:val="9"/>
        <w:rPr>
          <w:rFonts w:hint="eastAsia" w:ascii="宋体" w:hAnsi="宋体" w:eastAsia="宋体" w:cs="宋体"/>
          <w:color w:val="auto"/>
          <w:highlight w:val="none"/>
        </w:rPr>
      </w:pPr>
    </w:p>
    <w:p w14:paraId="5F385D89">
      <w:pPr>
        <w:shd w:val="clear"/>
        <w:spacing w:line="360" w:lineRule="auto"/>
        <w:ind w:left="-420" w:leftChars="-200"/>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lang w:eastAsia="zh-CN"/>
        </w:rPr>
        <w:t>技术</w:t>
      </w:r>
      <w:r>
        <w:rPr>
          <w:rFonts w:hint="eastAsia" w:ascii="宋体" w:hAnsi="宋体" w:eastAsia="宋体" w:cs="宋体"/>
          <w:color w:val="auto"/>
          <w:sz w:val="72"/>
          <w:szCs w:val="72"/>
          <w:highlight w:val="none"/>
        </w:rPr>
        <w:t>文件</w:t>
      </w:r>
    </w:p>
    <w:p w14:paraId="522424A4">
      <w:pPr>
        <w:shd w:val="clear"/>
        <w:spacing w:line="360" w:lineRule="auto"/>
        <w:ind w:left="-420" w:leftChars="-200"/>
        <w:jc w:val="center"/>
        <w:rPr>
          <w:rFonts w:hint="eastAsia" w:ascii="宋体" w:hAnsi="宋体" w:eastAsia="宋体" w:cs="宋体"/>
          <w:color w:val="auto"/>
          <w:sz w:val="28"/>
          <w:szCs w:val="28"/>
          <w:highlight w:val="none"/>
        </w:rPr>
      </w:pPr>
    </w:p>
    <w:p w14:paraId="3BC8B18C">
      <w:pPr>
        <w:shd w:val="clear"/>
        <w:spacing w:line="360" w:lineRule="auto"/>
        <w:ind w:left="-420" w:leftChars="-200"/>
        <w:jc w:val="center"/>
        <w:rPr>
          <w:rFonts w:hint="eastAsia" w:ascii="宋体" w:hAnsi="宋体" w:eastAsia="宋体" w:cs="宋体"/>
          <w:color w:val="auto"/>
          <w:sz w:val="28"/>
          <w:szCs w:val="28"/>
          <w:highlight w:val="none"/>
        </w:rPr>
      </w:pPr>
    </w:p>
    <w:p w14:paraId="459EE7A4">
      <w:pPr>
        <w:shd w:val="clear"/>
        <w:spacing w:line="360" w:lineRule="auto"/>
        <w:ind w:left="-420" w:leftChars="-200"/>
        <w:jc w:val="center"/>
        <w:rPr>
          <w:rFonts w:hint="eastAsia" w:ascii="宋体" w:hAnsi="宋体" w:eastAsia="宋体" w:cs="宋体"/>
          <w:color w:val="auto"/>
          <w:sz w:val="28"/>
          <w:szCs w:val="28"/>
          <w:highlight w:val="none"/>
        </w:rPr>
      </w:pPr>
    </w:p>
    <w:p w14:paraId="0908FA3F">
      <w:pPr>
        <w:shd w:val="clear"/>
        <w:spacing w:line="360" w:lineRule="auto"/>
        <w:ind w:left="-420" w:leftChars="-200"/>
        <w:jc w:val="center"/>
        <w:rPr>
          <w:rFonts w:hint="eastAsia" w:ascii="宋体" w:hAnsi="宋体" w:eastAsia="宋体" w:cs="宋体"/>
          <w:color w:val="auto"/>
          <w:sz w:val="28"/>
          <w:szCs w:val="28"/>
          <w:highlight w:val="none"/>
        </w:rPr>
      </w:pPr>
    </w:p>
    <w:p w14:paraId="6113B639">
      <w:pPr>
        <w:pStyle w:val="27"/>
        <w:shd w:val="clear"/>
        <w:spacing w:before="75" w:beforeAutospacing="0" w:after="75" w:afterAutospacing="0" w:line="360" w:lineRule="auto"/>
        <w:jc w:val="center"/>
        <w:rPr>
          <w:rStyle w:val="34"/>
          <w:rFonts w:hint="eastAsia" w:ascii="宋体" w:hAnsi="宋体" w:eastAsia="宋体" w:cs="宋体"/>
          <w:b/>
          <w:bCs w:val="0"/>
          <w:color w:val="auto"/>
          <w:sz w:val="28"/>
          <w:szCs w:val="28"/>
          <w:highlight w:val="none"/>
          <w:lang w:eastAsia="zh-CN"/>
        </w:rPr>
      </w:pPr>
    </w:p>
    <w:p w14:paraId="75830239">
      <w:pPr>
        <w:pStyle w:val="27"/>
        <w:shd w:val="clear"/>
        <w:spacing w:before="75" w:beforeAutospacing="0" w:after="75" w:afterAutospacing="0" w:line="360" w:lineRule="auto"/>
        <w:jc w:val="center"/>
        <w:rPr>
          <w:rStyle w:val="34"/>
          <w:rFonts w:hint="eastAsia" w:ascii="宋体" w:hAnsi="宋体" w:eastAsia="宋体" w:cs="宋体"/>
          <w:b/>
          <w:bCs w:val="0"/>
          <w:color w:val="auto"/>
          <w:sz w:val="28"/>
          <w:szCs w:val="28"/>
          <w:highlight w:val="none"/>
          <w:lang w:eastAsia="zh-CN"/>
        </w:rPr>
      </w:pPr>
    </w:p>
    <w:p w14:paraId="5A1AABF7">
      <w:pPr>
        <w:pStyle w:val="27"/>
        <w:shd w:val="clear"/>
        <w:spacing w:before="75" w:beforeAutospacing="0" w:after="75" w:afterAutospacing="0" w:line="360" w:lineRule="auto"/>
        <w:jc w:val="center"/>
        <w:rPr>
          <w:rStyle w:val="34"/>
          <w:rFonts w:hint="eastAsia" w:ascii="宋体" w:hAnsi="宋体" w:eastAsia="宋体" w:cs="宋体"/>
          <w:b/>
          <w:bCs w:val="0"/>
          <w:color w:val="auto"/>
          <w:sz w:val="28"/>
          <w:szCs w:val="28"/>
          <w:highlight w:val="none"/>
          <w:lang w:eastAsia="zh-CN"/>
        </w:rPr>
      </w:pPr>
    </w:p>
    <w:p w14:paraId="0804BA51">
      <w:pPr>
        <w:pStyle w:val="27"/>
        <w:shd w:val="clear"/>
        <w:spacing w:before="75" w:beforeAutospacing="0" w:after="75" w:afterAutospacing="0" w:line="360" w:lineRule="auto"/>
        <w:jc w:val="center"/>
        <w:rPr>
          <w:rStyle w:val="34"/>
          <w:rFonts w:hint="eastAsia" w:ascii="宋体" w:hAnsi="宋体" w:eastAsia="宋体" w:cs="宋体"/>
          <w:b/>
          <w:bCs w:val="0"/>
          <w:color w:val="auto"/>
          <w:sz w:val="28"/>
          <w:szCs w:val="28"/>
          <w:highlight w:val="none"/>
          <w:lang w:eastAsia="zh-CN"/>
        </w:rPr>
      </w:pPr>
    </w:p>
    <w:p w14:paraId="6D621CD4">
      <w:pPr>
        <w:pStyle w:val="27"/>
        <w:shd w:val="clear"/>
        <w:spacing w:before="75" w:beforeAutospacing="0" w:after="75" w:afterAutospacing="0" w:line="360" w:lineRule="auto"/>
        <w:jc w:val="center"/>
        <w:rPr>
          <w:rStyle w:val="34"/>
          <w:rFonts w:hint="eastAsia" w:ascii="宋体" w:hAnsi="宋体" w:eastAsia="宋体" w:cs="宋体"/>
          <w:b/>
          <w:bCs w:val="0"/>
          <w:color w:val="auto"/>
          <w:sz w:val="28"/>
          <w:szCs w:val="28"/>
          <w:highlight w:val="none"/>
          <w:lang w:eastAsia="zh-CN"/>
        </w:rPr>
      </w:pPr>
    </w:p>
    <w:p w14:paraId="4D428EAF">
      <w:pPr>
        <w:pStyle w:val="27"/>
        <w:shd w:val="clear"/>
        <w:spacing w:before="75" w:beforeAutospacing="0" w:after="75" w:afterAutospacing="0" w:line="360" w:lineRule="auto"/>
        <w:jc w:val="both"/>
        <w:rPr>
          <w:rStyle w:val="34"/>
          <w:rFonts w:hint="eastAsia" w:ascii="宋体" w:hAnsi="宋体" w:eastAsia="宋体" w:cs="宋体"/>
          <w:b/>
          <w:bCs w:val="0"/>
          <w:color w:val="auto"/>
          <w:sz w:val="28"/>
          <w:szCs w:val="28"/>
          <w:highlight w:val="none"/>
          <w:lang w:eastAsia="zh-CN"/>
        </w:rPr>
      </w:pPr>
    </w:p>
    <w:p w14:paraId="42F7BA84">
      <w:pPr>
        <w:shd w:val="clear"/>
        <w:ind w:firstLine="250" w:firstLineChars="89"/>
        <w:jc w:val="center"/>
        <w:outlineLvl w:val="2"/>
        <w:rPr>
          <w:rFonts w:hint="eastAsia" w:ascii="宋体" w:hAnsi="宋体" w:eastAsia="宋体" w:cs="宋体"/>
          <w:b/>
          <w:color w:val="auto"/>
          <w:sz w:val="21"/>
          <w:szCs w:val="24"/>
          <w:highlight w:val="none"/>
        </w:rPr>
      </w:pPr>
      <w:r>
        <w:rPr>
          <w:rStyle w:val="34"/>
          <w:rFonts w:hint="eastAsia" w:ascii="宋体" w:hAnsi="宋体" w:eastAsia="宋体" w:cs="宋体"/>
          <w:b/>
          <w:bCs w:val="0"/>
          <w:color w:val="auto"/>
          <w:sz w:val="28"/>
          <w:szCs w:val="28"/>
          <w:highlight w:val="none"/>
          <w:lang w:eastAsia="zh-CN"/>
        </w:rPr>
        <w:t>（</w:t>
      </w:r>
      <w:r>
        <w:rPr>
          <w:rStyle w:val="34"/>
          <w:rFonts w:hint="eastAsia" w:ascii="宋体" w:hAnsi="宋体" w:cs="宋体"/>
          <w:b/>
          <w:bCs w:val="0"/>
          <w:color w:val="auto"/>
          <w:sz w:val="28"/>
          <w:szCs w:val="28"/>
          <w:highlight w:val="none"/>
          <w:lang w:val="en-US" w:eastAsia="zh-CN"/>
        </w:rPr>
        <w:t>8</w:t>
      </w:r>
      <w:r>
        <w:rPr>
          <w:rStyle w:val="34"/>
          <w:rFonts w:hint="eastAsia" w:ascii="宋体" w:hAnsi="宋体" w:eastAsia="宋体" w:cs="宋体"/>
          <w:b/>
          <w:bCs w:val="0"/>
          <w:color w:val="auto"/>
          <w:sz w:val="28"/>
          <w:szCs w:val="28"/>
          <w:highlight w:val="none"/>
          <w:lang w:eastAsia="zh-CN"/>
        </w:rPr>
        <w:t>）项目人员配置情况表</w:t>
      </w:r>
    </w:p>
    <w:p w14:paraId="0918E601">
      <w:pPr>
        <w:pStyle w:val="27"/>
        <w:shd w:val="clear"/>
        <w:spacing w:before="75" w:beforeAutospacing="0" w:after="75" w:afterAutospacing="0" w:line="360" w:lineRule="auto"/>
        <w:ind w:firstLine="480" w:firstLineChars="200"/>
        <w:rPr>
          <w:rFonts w:hint="eastAsia" w:ascii="宋体" w:hAnsi="宋体" w:eastAsia="宋体" w:cs="宋体"/>
          <w:color w:val="auto"/>
          <w:sz w:val="24"/>
          <w:highlight w:val="none"/>
        </w:rPr>
      </w:pPr>
      <w:r>
        <w:rPr>
          <w:rFonts w:hint="eastAsia" w:cs="宋体"/>
          <w:color w:val="auto"/>
          <w:kern w:val="2"/>
          <w:sz w:val="24"/>
          <w:szCs w:val="24"/>
          <w:highlight w:val="none"/>
        </w:rPr>
        <w:t>项目名称：                                   文件编号：</w:t>
      </w:r>
    </w:p>
    <w:tbl>
      <w:tblPr>
        <w:tblStyle w:val="31"/>
        <w:tblW w:w="95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3"/>
        <w:gridCol w:w="1497"/>
        <w:gridCol w:w="929"/>
        <w:gridCol w:w="1146"/>
        <w:gridCol w:w="1638"/>
        <w:gridCol w:w="1036"/>
        <w:gridCol w:w="1441"/>
        <w:gridCol w:w="926"/>
      </w:tblGrid>
      <w:tr w14:paraId="34549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6" w:hRule="atLeast"/>
          <w:jc w:val="center"/>
        </w:trPr>
        <w:tc>
          <w:tcPr>
            <w:tcW w:w="943" w:type="dxa"/>
            <w:noWrap w:val="0"/>
            <w:vAlign w:val="center"/>
          </w:tcPr>
          <w:p w14:paraId="78AC198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497" w:type="dxa"/>
            <w:noWrap w:val="0"/>
            <w:vAlign w:val="center"/>
          </w:tcPr>
          <w:p w14:paraId="113A6C00">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929" w:type="dxa"/>
            <w:tcBorders>
              <w:right w:val="single" w:color="auto" w:sz="4" w:space="0"/>
            </w:tcBorders>
            <w:noWrap w:val="0"/>
            <w:vAlign w:val="center"/>
          </w:tcPr>
          <w:p w14:paraId="7703B58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146" w:type="dxa"/>
            <w:tcBorders>
              <w:left w:val="single" w:color="auto" w:sz="4" w:space="0"/>
            </w:tcBorders>
            <w:noWrap w:val="0"/>
            <w:vAlign w:val="center"/>
          </w:tcPr>
          <w:p w14:paraId="0C913A6E">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1638" w:type="dxa"/>
            <w:noWrap w:val="0"/>
            <w:vAlign w:val="center"/>
          </w:tcPr>
          <w:p w14:paraId="3BCC3184">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职务/职称</w:t>
            </w:r>
          </w:p>
        </w:tc>
        <w:tc>
          <w:tcPr>
            <w:tcW w:w="1036" w:type="dxa"/>
            <w:tcBorders>
              <w:right w:val="single" w:color="auto" w:sz="4" w:space="0"/>
            </w:tcBorders>
            <w:noWrap w:val="0"/>
            <w:vAlign w:val="center"/>
          </w:tcPr>
          <w:p w14:paraId="6CEB56B0">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履历和业绩</w:t>
            </w:r>
          </w:p>
        </w:tc>
        <w:tc>
          <w:tcPr>
            <w:tcW w:w="1441" w:type="dxa"/>
            <w:noWrap w:val="0"/>
            <w:vAlign w:val="center"/>
          </w:tcPr>
          <w:p w14:paraId="0B95177F">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本项目承担任务和角色</w:t>
            </w:r>
          </w:p>
        </w:tc>
        <w:tc>
          <w:tcPr>
            <w:tcW w:w="926" w:type="dxa"/>
            <w:noWrap w:val="0"/>
            <w:vAlign w:val="center"/>
          </w:tcPr>
          <w:p w14:paraId="4E41883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14:paraId="11726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9556" w:type="dxa"/>
            <w:gridSpan w:val="8"/>
            <w:noWrap w:val="0"/>
            <w:vAlign w:val="top"/>
          </w:tcPr>
          <w:p w14:paraId="77296AA2">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一、项目负责人</w:t>
            </w:r>
          </w:p>
        </w:tc>
      </w:tr>
      <w:tr w14:paraId="2A7898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943" w:type="dxa"/>
            <w:noWrap w:val="0"/>
            <w:vAlign w:val="top"/>
          </w:tcPr>
          <w:p w14:paraId="2158D8BC">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1497" w:type="dxa"/>
            <w:noWrap w:val="0"/>
            <w:vAlign w:val="top"/>
          </w:tcPr>
          <w:p w14:paraId="39C3DAF2">
            <w:pPr>
              <w:spacing w:line="360" w:lineRule="auto"/>
              <w:ind w:firstLine="480" w:firstLineChars="200"/>
              <w:rPr>
                <w:rFonts w:hint="eastAsia" w:ascii="宋体" w:hAnsi="宋体" w:eastAsia="宋体" w:cs="宋体"/>
                <w:color w:val="auto"/>
                <w:sz w:val="24"/>
                <w:highlight w:val="none"/>
              </w:rPr>
            </w:pPr>
          </w:p>
        </w:tc>
        <w:tc>
          <w:tcPr>
            <w:tcW w:w="929" w:type="dxa"/>
            <w:tcBorders>
              <w:right w:val="single" w:color="auto" w:sz="4" w:space="0"/>
            </w:tcBorders>
            <w:noWrap w:val="0"/>
            <w:vAlign w:val="top"/>
          </w:tcPr>
          <w:p w14:paraId="0314C391">
            <w:pPr>
              <w:spacing w:line="360" w:lineRule="auto"/>
              <w:ind w:firstLine="480" w:firstLineChars="200"/>
              <w:rPr>
                <w:rFonts w:hint="eastAsia" w:ascii="宋体" w:hAnsi="宋体" w:eastAsia="宋体" w:cs="宋体"/>
                <w:color w:val="auto"/>
                <w:sz w:val="24"/>
                <w:highlight w:val="none"/>
              </w:rPr>
            </w:pPr>
          </w:p>
        </w:tc>
        <w:tc>
          <w:tcPr>
            <w:tcW w:w="1146" w:type="dxa"/>
            <w:tcBorders>
              <w:left w:val="single" w:color="auto" w:sz="4" w:space="0"/>
            </w:tcBorders>
            <w:noWrap w:val="0"/>
            <w:vAlign w:val="top"/>
          </w:tcPr>
          <w:p w14:paraId="22B11092">
            <w:pPr>
              <w:spacing w:line="360" w:lineRule="auto"/>
              <w:ind w:firstLine="480" w:firstLineChars="200"/>
              <w:rPr>
                <w:rFonts w:hint="eastAsia" w:ascii="宋体" w:hAnsi="宋体" w:eastAsia="宋体" w:cs="宋体"/>
                <w:color w:val="auto"/>
                <w:sz w:val="24"/>
                <w:highlight w:val="none"/>
              </w:rPr>
            </w:pPr>
          </w:p>
        </w:tc>
        <w:tc>
          <w:tcPr>
            <w:tcW w:w="1638" w:type="dxa"/>
            <w:noWrap w:val="0"/>
            <w:vAlign w:val="top"/>
          </w:tcPr>
          <w:p w14:paraId="3A585FC0">
            <w:pPr>
              <w:spacing w:line="360" w:lineRule="auto"/>
              <w:ind w:firstLine="480" w:firstLineChars="200"/>
              <w:rPr>
                <w:rFonts w:hint="eastAsia" w:ascii="宋体" w:hAnsi="宋体" w:eastAsia="宋体" w:cs="宋体"/>
                <w:color w:val="auto"/>
                <w:sz w:val="24"/>
                <w:highlight w:val="none"/>
              </w:rPr>
            </w:pPr>
          </w:p>
        </w:tc>
        <w:tc>
          <w:tcPr>
            <w:tcW w:w="1036" w:type="dxa"/>
            <w:tcBorders>
              <w:right w:val="single" w:color="auto" w:sz="4" w:space="0"/>
            </w:tcBorders>
            <w:noWrap w:val="0"/>
            <w:vAlign w:val="top"/>
          </w:tcPr>
          <w:p w14:paraId="33961E43">
            <w:pPr>
              <w:spacing w:line="360" w:lineRule="auto"/>
              <w:ind w:firstLine="480" w:firstLineChars="200"/>
              <w:rPr>
                <w:rFonts w:hint="eastAsia" w:ascii="宋体" w:hAnsi="宋体" w:eastAsia="宋体" w:cs="宋体"/>
                <w:color w:val="auto"/>
                <w:sz w:val="24"/>
                <w:highlight w:val="none"/>
              </w:rPr>
            </w:pPr>
          </w:p>
        </w:tc>
        <w:tc>
          <w:tcPr>
            <w:tcW w:w="1441" w:type="dxa"/>
            <w:noWrap w:val="0"/>
            <w:vAlign w:val="top"/>
          </w:tcPr>
          <w:p w14:paraId="4520D491">
            <w:pPr>
              <w:spacing w:line="360" w:lineRule="auto"/>
              <w:ind w:firstLine="480" w:firstLineChars="200"/>
              <w:rPr>
                <w:rFonts w:hint="eastAsia" w:ascii="宋体" w:hAnsi="宋体" w:eastAsia="宋体" w:cs="宋体"/>
                <w:color w:val="auto"/>
                <w:sz w:val="24"/>
                <w:highlight w:val="none"/>
              </w:rPr>
            </w:pPr>
          </w:p>
        </w:tc>
        <w:tc>
          <w:tcPr>
            <w:tcW w:w="926" w:type="dxa"/>
            <w:noWrap w:val="0"/>
            <w:vAlign w:val="top"/>
          </w:tcPr>
          <w:p w14:paraId="00EE68A2">
            <w:pPr>
              <w:spacing w:line="360" w:lineRule="auto"/>
              <w:ind w:firstLine="480" w:firstLineChars="200"/>
              <w:rPr>
                <w:rFonts w:hint="eastAsia" w:ascii="宋体" w:hAnsi="宋体" w:eastAsia="宋体" w:cs="宋体"/>
                <w:color w:val="auto"/>
                <w:sz w:val="24"/>
                <w:highlight w:val="none"/>
              </w:rPr>
            </w:pPr>
          </w:p>
        </w:tc>
      </w:tr>
      <w:tr w14:paraId="7E06B5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9556" w:type="dxa"/>
            <w:gridSpan w:val="8"/>
            <w:noWrap w:val="0"/>
            <w:vAlign w:val="top"/>
          </w:tcPr>
          <w:p w14:paraId="2261328D">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二、</w:t>
            </w:r>
            <w:r>
              <w:rPr>
                <w:rFonts w:hint="eastAsia" w:ascii="宋体" w:hAnsi="宋体" w:cs="宋体"/>
                <w:color w:val="auto"/>
                <w:sz w:val="24"/>
                <w:highlight w:val="none"/>
                <w:lang w:eastAsia="zh-CN"/>
              </w:rPr>
              <w:t>团队人员</w:t>
            </w:r>
          </w:p>
        </w:tc>
      </w:tr>
      <w:tr w14:paraId="1C0310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943" w:type="dxa"/>
            <w:noWrap w:val="0"/>
            <w:vAlign w:val="top"/>
          </w:tcPr>
          <w:p w14:paraId="0712DD2E">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1497" w:type="dxa"/>
            <w:noWrap w:val="0"/>
            <w:vAlign w:val="top"/>
          </w:tcPr>
          <w:p w14:paraId="0D713A56">
            <w:pPr>
              <w:spacing w:line="360" w:lineRule="auto"/>
              <w:ind w:firstLine="480" w:firstLineChars="200"/>
              <w:rPr>
                <w:rFonts w:hint="eastAsia" w:ascii="宋体" w:hAnsi="宋体" w:eastAsia="宋体" w:cs="宋体"/>
                <w:color w:val="auto"/>
                <w:sz w:val="24"/>
                <w:highlight w:val="none"/>
              </w:rPr>
            </w:pPr>
          </w:p>
        </w:tc>
        <w:tc>
          <w:tcPr>
            <w:tcW w:w="929" w:type="dxa"/>
            <w:tcBorders>
              <w:right w:val="single" w:color="auto" w:sz="4" w:space="0"/>
            </w:tcBorders>
            <w:noWrap w:val="0"/>
            <w:vAlign w:val="top"/>
          </w:tcPr>
          <w:p w14:paraId="067AEED1">
            <w:pPr>
              <w:spacing w:line="360" w:lineRule="auto"/>
              <w:ind w:firstLine="480" w:firstLineChars="200"/>
              <w:rPr>
                <w:rFonts w:hint="eastAsia" w:ascii="宋体" w:hAnsi="宋体" w:eastAsia="宋体" w:cs="宋体"/>
                <w:color w:val="auto"/>
                <w:sz w:val="24"/>
                <w:highlight w:val="none"/>
              </w:rPr>
            </w:pPr>
          </w:p>
        </w:tc>
        <w:tc>
          <w:tcPr>
            <w:tcW w:w="1146" w:type="dxa"/>
            <w:tcBorders>
              <w:left w:val="single" w:color="auto" w:sz="4" w:space="0"/>
            </w:tcBorders>
            <w:noWrap w:val="0"/>
            <w:vAlign w:val="top"/>
          </w:tcPr>
          <w:p w14:paraId="705B2267">
            <w:pPr>
              <w:spacing w:line="360" w:lineRule="auto"/>
              <w:ind w:firstLine="480" w:firstLineChars="200"/>
              <w:rPr>
                <w:rFonts w:hint="eastAsia" w:ascii="宋体" w:hAnsi="宋体" w:eastAsia="宋体" w:cs="宋体"/>
                <w:color w:val="auto"/>
                <w:sz w:val="24"/>
                <w:highlight w:val="none"/>
              </w:rPr>
            </w:pPr>
          </w:p>
        </w:tc>
        <w:tc>
          <w:tcPr>
            <w:tcW w:w="1638" w:type="dxa"/>
            <w:noWrap w:val="0"/>
            <w:vAlign w:val="top"/>
          </w:tcPr>
          <w:p w14:paraId="3324BAAE">
            <w:pPr>
              <w:spacing w:line="360" w:lineRule="auto"/>
              <w:ind w:firstLine="480" w:firstLineChars="200"/>
              <w:rPr>
                <w:rFonts w:hint="eastAsia" w:ascii="宋体" w:hAnsi="宋体" w:eastAsia="宋体" w:cs="宋体"/>
                <w:color w:val="auto"/>
                <w:sz w:val="24"/>
                <w:highlight w:val="none"/>
              </w:rPr>
            </w:pPr>
          </w:p>
        </w:tc>
        <w:tc>
          <w:tcPr>
            <w:tcW w:w="1036" w:type="dxa"/>
            <w:tcBorders>
              <w:right w:val="single" w:color="auto" w:sz="4" w:space="0"/>
            </w:tcBorders>
            <w:noWrap w:val="0"/>
            <w:vAlign w:val="top"/>
          </w:tcPr>
          <w:p w14:paraId="03937C60">
            <w:pPr>
              <w:spacing w:line="360" w:lineRule="auto"/>
              <w:ind w:firstLine="480" w:firstLineChars="200"/>
              <w:rPr>
                <w:rFonts w:hint="eastAsia" w:ascii="宋体" w:hAnsi="宋体" w:eastAsia="宋体" w:cs="宋体"/>
                <w:color w:val="auto"/>
                <w:sz w:val="24"/>
                <w:highlight w:val="none"/>
              </w:rPr>
            </w:pPr>
          </w:p>
        </w:tc>
        <w:tc>
          <w:tcPr>
            <w:tcW w:w="1441" w:type="dxa"/>
            <w:noWrap w:val="0"/>
            <w:vAlign w:val="top"/>
          </w:tcPr>
          <w:p w14:paraId="19B4D40C">
            <w:pPr>
              <w:spacing w:line="360" w:lineRule="auto"/>
              <w:ind w:firstLine="480" w:firstLineChars="200"/>
              <w:rPr>
                <w:rFonts w:hint="eastAsia" w:ascii="宋体" w:hAnsi="宋体" w:eastAsia="宋体" w:cs="宋体"/>
                <w:color w:val="auto"/>
                <w:sz w:val="24"/>
                <w:highlight w:val="none"/>
              </w:rPr>
            </w:pPr>
          </w:p>
        </w:tc>
        <w:tc>
          <w:tcPr>
            <w:tcW w:w="926" w:type="dxa"/>
            <w:noWrap w:val="0"/>
            <w:vAlign w:val="top"/>
          </w:tcPr>
          <w:p w14:paraId="1FDF98EC">
            <w:pPr>
              <w:spacing w:line="360" w:lineRule="auto"/>
              <w:ind w:firstLine="480" w:firstLineChars="200"/>
              <w:rPr>
                <w:rFonts w:hint="eastAsia" w:ascii="宋体" w:hAnsi="宋体" w:eastAsia="宋体" w:cs="宋体"/>
                <w:color w:val="auto"/>
                <w:sz w:val="24"/>
                <w:highlight w:val="none"/>
              </w:rPr>
            </w:pPr>
          </w:p>
        </w:tc>
      </w:tr>
      <w:tr w14:paraId="595A47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943" w:type="dxa"/>
            <w:noWrap w:val="0"/>
            <w:vAlign w:val="top"/>
          </w:tcPr>
          <w:p w14:paraId="655E6D0F">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1497" w:type="dxa"/>
            <w:noWrap w:val="0"/>
            <w:vAlign w:val="top"/>
          </w:tcPr>
          <w:p w14:paraId="4011E226">
            <w:pPr>
              <w:spacing w:line="360" w:lineRule="auto"/>
              <w:ind w:firstLine="480" w:firstLineChars="200"/>
              <w:rPr>
                <w:rFonts w:hint="eastAsia" w:ascii="宋体" w:hAnsi="宋体" w:eastAsia="宋体" w:cs="宋体"/>
                <w:color w:val="auto"/>
                <w:sz w:val="24"/>
                <w:highlight w:val="none"/>
              </w:rPr>
            </w:pPr>
          </w:p>
        </w:tc>
        <w:tc>
          <w:tcPr>
            <w:tcW w:w="929" w:type="dxa"/>
            <w:tcBorders>
              <w:right w:val="single" w:color="auto" w:sz="4" w:space="0"/>
            </w:tcBorders>
            <w:noWrap w:val="0"/>
            <w:vAlign w:val="top"/>
          </w:tcPr>
          <w:p w14:paraId="6E36347C">
            <w:pPr>
              <w:spacing w:line="360" w:lineRule="auto"/>
              <w:ind w:firstLine="480" w:firstLineChars="200"/>
              <w:rPr>
                <w:rFonts w:hint="eastAsia" w:ascii="宋体" w:hAnsi="宋体" w:eastAsia="宋体" w:cs="宋体"/>
                <w:color w:val="auto"/>
                <w:sz w:val="24"/>
                <w:highlight w:val="none"/>
              </w:rPr>
            </w:pPr>
          </w:p>
        </w:tc>
        <w:tc>
          <w:tcPr>
            <w:tcW w:w="1146" w:type="dxa"/>
            <w:tcBorders>
              <w:left w:val="single" w:color="auto" w:sz="4" w:space="0"/>
            </w:tcBorders>
            <w:noWrap w:val="0"/>
            <w:vAlign w:val="top"/>
          </w:tcPr>
          <w:p w14:paraId="3786A606">
            <w:pPr>
              <w:spacing w:line="360" w:lineRule="auto"/>
              <w:ind w:firstLine="480" w:firstLineChars="200"/>
              <w:rPr>
                <w:rFonts w:hint="eastAsia" w:ascii="宋体" w:hAnsi="宋体" w:eastAsia="宋体" w:cs="宋体"/>
                <w:color w:val="auto"/>
                <w:sz w:val="24"/>
                <w:highlight w:val="none"/>
              </w:rPr>
            </w:pPr>
          </w:p>
        </w:tc>
        <w:tc>
          <w:tcPr>
            <w:tcW w:w="1638" w:type="dxa"/>
            <w:noWrap w:val="0"/>
            <w:vAlign w:val="top"/>
          </w:tcPr>
          <w:p w14:paraId="48645CDF">
            <w:pPr>
              <w:spacing w:line="360" w:lineRule="auto"/>
              <w:ind w:firstLine="480" w:firstLineChars="200"/>
              <w:rPr>
                <w:rFonts w:hint="eastAsia" w:ascii="宋体" w:hAnsi="宋体" w:eastAsia="宋体" w:cs="宋体"/>
                <w:color w:val="auto"/>
                <w:sz w:val="24"/>
                <w:highlight w:val="none"/>
              </w:rPr>
            </w:pPr>
          </w:p>
        </w:tc>
        <w:tc>
          <w:tcPr>
            <w:tcW w:w="1036" w:type="dxa"/>
            <w:tcBorders>
              <w:right w:val="single" w:color="auto" w:sz="4" w:space="0"/>
            </w:tcBorders>
            <w:noWrap w:val="0"/>
            <w:vAlign w:val="top"/>
          </w:tcPr>
          <w:p w14:paraId="79C553C1">
            <w:pPr>
              <w:spacing w:line="360" w:lineRule="auto"/>
              <w:ind w:firstLine="480" w:firstLineChars="200"/>
              <w:rPr>
                <w:rFonts w:hint="eastAsia" w:ascii="宋体" w:hAnsi="宋体" w:eastAsia="宋体" w:cs="宋体"/>
                <w:color w:val="auto"/>
                <w:sz w:val="24"/>
                <w:highlight w:val="none"/>
              </w:rPr>
            </w:pPr>
          </w:p>
        </w:tc>
        <w:tc>
          <w:tcPr>
            <w:tcW w:w="1441" w:type="dxa"/>
            <w:noWrap w:val="0"/>
            <w:vAlign w:val="top"/>
          </w:tcPr>
          <w:p w14:paraId="079B56B8">
            <w:pPr>
              <w:spacing w:line="360" w:lineRule="auto"/>
              <w:ind w:firstLine="480" w:firstLineChars="200"/>
              <w:rPr>
                <w:rFonts w:hint="eastAsia" w:ascii="宋体" w:hAnsi="宋体" w:eastAsia="宋体" w:cs="宋体"/>
                <w:color w:val="auto"/>
                <w:sz w:val="24"/>
                <w:highlight w:val="none"/>
              </w:rPr>
            </w:pPr>
          </w:p>
        </w:tc>
        <w:tc>
          <w:tcPr>
            <w:tcW w:w="926" w:type="dxa"/>
            <w:noWrap w:val="0"/>
            <w:vAlign w:val="top"/>
          </w:tcPr>
          <w:p w14:paraId="2B4DDA50">
            <w:pPr>
              <w:spacing w:line="360" w:lineRule="auto"/>
              <w:ind w:firstLine="480" w:firstLineChars="200"/>
              <w:rPr>
                <w:rFonts w:hint="eastAsia" w:ascii="宋体" w:hAnsi="宋体" w:eastAsia="宋体" w:cs="宋体"/>
                <w:color w:val="auto"/>
                <w:sz w:val="24"/>
                <w:highlight w:val="none"/>
              </w:rPr>
            </w:pPr>
          </w:p>
        </w:tc>
      </w:tr>
      <w:tr w14:paraId="2F3BF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943" w:type="dxa"/>
            <w:noWrap w:val="0"/>
            <w:vAlign w:val="top"/>
          </w:tcPr>
          <w:p w14:paraId="06B42B6F">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w:t>
            </w:r>
          </w:p>
        </w:tc>
        <w:tc>
          <w:tcPr>
            <w:tcW w:w="1497" w:type="dxa"/>
            <w:noWrap w:val="0"/>
            <w:vAlign w:val="top"/>
          </w:tcPr>
          <w:p w14:paraId="13929FAA">
            <w:pPr>
              <w:spacing w:line="360" w:lineRule="auto"/>
              <w:ind w:firstLine="480" w:firstLineChars="200"/>
              <w:rPr>
                <w:rFonts w:hint="eastAsia" w:ascii="宋体" w:hAnsi="宋体" w:eastAsia="宋体" w:cs="宋体"/>
                <w:color w:val="auto"/>
                <w:sz w:val="24"/>
                <w:highlight w:val="none"/>
              </w:rPr>
            </w:pPr>
          </w:p>
        </w:tc>
        <w:tc>
          <w:tcPr>
            <w:tcW w:w="929" w:type="dxa"/>
            <w:tcBorders>
              <w:right w:val="single" w:color="auto" w:sz="4" w:space="0"/>
            </w:tcBorders>
            <w:noWrap w:val="0"/>
            <w:vAlign w:val="top"/>
          </w:tcPr>
          <w:p w14:paraId="3BAFF5D5">
            <w:pPr>
              <w:spacing w:line="360" w:lineRule="auto"/>
              <w:ind w:firstLine="480" w:firstLineChars="200"/>
              <w:rPr>
                <w:rFonts w:hint="eastAsia" w:ascii="宋体" w:hAnsi="宋体" w:eastAsia="宋体" w:cs="宋体"/>
                <w:color w:val="auto"/>
                <w:sz w:val="24"/>
                <w:highlight w:val="none"/>
              </w:rPr>
            </w:pPr>
          </w:p>
        </w:tc>
        <w:tc>
          <w:tcPr>
            <w:tcW w:w="1146" w:type="dxa"/>
            <w:tcBorders>
              <w:left w:val="single" w:color="auto" w:sz="4" w:space="0"/>
            </w:tcBorders>
            <w:noWrap w:val="0"/>
            <w:vAlign w:val="top"/>
          </w:tcPr>
          <w:p w14:paraId="5F1C18A4">
            <w:pPr>
              <w:spacing w:line="360" w:lineRule="auto"/>
              <w:ind w:firstLine="480" w:firstLineChars="200"/>
              <w:rPr>
                <w:rFonts w:hint="eastAsia" w:ascii="宋体" w:hAnsi="宋体" w:eastAsia="宋体" w:cs="宋体"/>
                <w:color w:val="auto"/>
                <w:sz w:val="24"/>
                <w:highlight w:val="none"/>
              </w:rPr>
            </w:pPr>
          </w:p>
        </w:tc>
        <w:tc>
          <w:tcPr>
            <w:tcW w:w="1638" w:type="dxa"/>
            <w:noWrap w:val="0"/>
            <w:vAlign w:val="top"/>
          </w:tcPr>
          <w:p w14:paraId="79CD8ABB">
            <w:pPr>
              <w:spacing w:line="360" w:lineRule="auto"/>
              <w:ind w:firstLine="480" w:firstLineChars="200"/>
              <w:rPr>
                <w:rFonts w:hint="eastAsia" w:ascii="宋体" w:hAnsi="宋体" w:eastAsia="宋体" w:cs="宋体"/>
                <w:color w:val="auto"/>
                <w:sz w:val="24"/>
                <w:highlight w:val="none"/>
              </w:rPr>
            </w:pPr>
          </w:p>
        </w:tc>
        <w:tc>
          <w:tcPr>
            <w:tcW w:w="1036" w:type="dxa"/>
            <w:tcBorders>
              <w:right w:val="single" w:color="auto" w:sz="4" w:space="0"/>
            </w:tcBorders>
            <w:noWrap w:val="0"/>
            <w:vAlign w:val="top"/>
          </w:tcPr>
          <w:p w14:paraId="331F1F80">
            <w:pPr>
              <w:spacing w:line="360" w:lineRule="auto"/>
              <w:ind w:firstLine="480" w:firstLineChars="200"/>
              <w:rPr>
                <w:rFonts w:hint="eastAsia" w:ascii="宋体" w:hAnsi="宋体" w:eastAsia="宋体" w:cs="宋体"/>
                <w:color w:val="auto"/>
                <w:sz w:val="24"/>
                <w:highlight w:val="none"/>
              </w:rPr>
            </w:pPr>
          </w:p>
        </w:tc>
        <w:tc>
          <w:tcPr>
            <w:tcW w:w="1441" w:type="dxa"/>
            <w:noWrap w:val="0"/>
            <w:vAlign w:val="top"/>
          </w:tcPr>
          <w:p w14:paraId="7A334CCF">
            <w:pPr>
              <w:spacing w:line="360" w:lineRule="auto"/>
              <w:ind w:firstLine="480" w:firstLineChars="200"/>
              <w:rPr>
                <w:rFonts w:hint="eastAsia" w:ascii="宋体" w:hAnsi="宋体" w:eastAsia="宋体" w:cs="宋体"/>
                <w:color w:val="auto"/>
                <w:sz w:val="24"/>
                <w:highlight w:val="none"/>
              </w:rPr>
            </w:pPr>
          </w:p>
        </w:tc>
        <w:tc>
          <w:tcPr>
            <w:tcW w:w="926" w:type="dxa"/>
            <w:noWrap w:val="0"/>
            <w:vAlign w:val="top"/>
          </w:tcPr>
          <w:p w14:paraId="6FFE10DE">
            <w:pPr>
              <w:spacing w:line="360" w:lineRule="auto"/>
              <w:ind w:firstLine="480" w:firstLineChars="200"/>
              <w:rPr>
                <w:rFonts w:hint="eastAsia" w:ascii="宋体" w:hAnsi="宋体" w:eastAsia="宋体" w:cs="宋体"/>
                <w:color w:val="auto"/>
                <w:sz w:val="24"/>
                <w:highlight w:val="none"/>
              </w:rPr>
            </w:pPr>
          </w:p>
        </w:tc>
      </w:tr>
      <w:tr w14:paraId="78DB1D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943" w:type="dxa"/>
            <w:noWrap w:val="0"/>
            <w:vAlign w:val="top"/>
          </w:tcPr>
          <w:p w14:paraId="16935BFD">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w:t>
            </w:r>
          </w:p>
        </w:tc>
        <w:tc>
          <w:tcPr>
            <w:tcW w:w="1497" w:type="dxa"/>
            <w:noWrap w:val="0"/>
            <w:vAlign w:val="top"/>
          </w:tcPr>
          <w:p w14:paraId="1F542820">
            <w:pPr>
              <w:spacing w:line="360" w:lineRule="auto"/>
              <w:ind w:firstLine="480" w:firstLineChars="200"/>
              <w:rPr>
                <w:rFonts w:hint="eastAsia" w:ascii="宋体" w:hAnsi="宋体" w:eastAsia="宋体" w:cs="宋体"/>
                <w:color w:val="auto"/>
                <w:sz w:val="24"/>
                <w:highlight w:val="none"/>
              </w:rPr>
            </w:pPr>
          </w:p>
        </w:tc>
        <w:tc>
          <w:tcPr>
            <w:tcW w:w="929" w:type="dxa"/>
            <w:tcBorders>
              <w:right w:val="single" w:color="auto" w:sz="4" w:space="0"/>
            </w:tcBorders>
            <w:noWrap w:val="0"/>
            <w:vAlign w:val="top"/>
          </w:tcPr>
          <w:p w14:paraId="6CCD3411">
            <w:pPr>
              <w:spacing w:line="360" w:lineRule="auto"/>
              <w:ind w:firstLine="480" w:firstLineChars="200"/>
              <w:rPr>
                <w:rFonts w:hint="eastAsia" w:ascii="宋体" w:hAnsi="宋体" w:eastAsia="宋体" w:cs="宋体"/>
                <w:color w:val="auto"/>
                <w:sz w:val="24"/>
                <w:highlight w:val="none"/>
              </w:rPr>
            </w:pPr>
          </w:p>
        </w:tc>
        <w:tc>
          <w:tcPr>
            <w:tcW w:w="1146" w:type="dxa"/>
            <w:tcBorders>
              <w:left w:val="single" w:color="auto" w:sz="4" w:space="0"/>
            </w:tcBorders>
            <w:noWrap w:val="0"/>
            <w:vAlign w:val="top"/>
          </w:tcPr>
          <w:p w14:paraId="179045F9">
            <w:pPr>
              <w:spacing w:line="360" w:lineRule="auto"/>
              <w:ind w:firstLine="480" w:firstLineChars="200"/>
              <w:rPr>
                <w:rFonts w:hint="eastAsia" w:ascii="宋体" w:hAnsi="宋体" w:eastAsia="宋体" w:cs="宋体"/>
                <w:color w:val="auto"/>
                <w:sz w:val="24"/>
                <w:highlight w:val="none"/>
              </w:rPr>
            </w:pPr>
          </w:p>
        </w:tc>
        <w:tc>
          <w:tcPr>
            <w:tcW w:w="1638" w:type="dxa"/>
            <w:noWrap w:val="0"/>
            <w:vAlign w:val="top"/>
          </w:tcPr>
          <w:p w14:paraId="0F4FF7E7">
            <w:pPr>
              <w:spacing w:line="360" w:lineRule="auto"/>
              <w:ind w:firstLine="480" w:firstLineChars="200"/>
              <w:rPr>
                <w:rFonts w:hint="eastAsia" w:ascii="宋体" w:hAnsi="宋体" w:eastAsia="宋体" w:cs="宋体"/>
                <w:color w:val="auto"/>
                <w:sz w:val="24"/>
                <w:highlight w:val="none"/>
              </w:rPr>
            </w:pPr>
          </w:p>
        </w:tc>
        <w:tc>
          <w:tcPr>
            <w:tcW w:w="1036" w:type="dxa"/>
            <w:tcBorders>
              <w:right w:val="single" w:color="auto" w:sz="4" w:space="0"/>
            </w:tcBorders>
            <w:noWrap w:val="0"/>
            <w:vAlign w:val="top"/>
          </w:tcPr>
          <w:p w14:paraId="7584DE63">
            <w:pPr>
              <w:spacing w:line="360" w:lineRule="auto"/>
              <w:ind w:firstLine="480" w:firstLineChars="200"/>
              <w:rPr>
                <w:rFonts w:hint="eastAsia" w:ascii="宋体" w:hAnsi="宋体" w:eastAsia="宋体" w:cs="宋体"/>
                <w:color w:val="auto"/>
                <w:sz w:val="24"/>
                <w:highlight w:val="none"/>
              </w:rPr>
            </w:pPr>
          </w:p>
        </w:tc>
        <w:tc>
          <w:tcPr>
            <w:tcW w:w="1441" w:type="dxa"/>
            <w:noWrap w:val="0"/>
            <w:vAlign w:val="top"/>
          </w:tcPr>
          <w:p w14:paraId="33032861">
            <w:pPr>
              <w:spacing w:line="360" w:lineRule="auto"/>
              <w:ind w:firstLine="480" w:firstLineChars="200"/>
              <w:rPr>
                <w:rFonts w:hint="eastAsia" w:ascii="宋体" w:hAnsi="宋体" w:eastAsia="宋体" w:cs="宋体"/>
                <w:color w:val="auto"/>
                <w:sz w:val="24"/>
                <w:highlight w:val="none"/>
              </w:rPr>
            </w:pPr>
          </w:p>
        </w:tc>
        <w:tc>
          <w:tcPr>
            <w:tcW w:w="926" w:type="dxa"/>
            <w:noWrap w:val="0"/>
            <w:vAlign w:val="top"/>
          </w:tcPr>
          <w:p w14:paraId="2F73D68F">
            <w:pPr>
              <w:spacing w:line="360" w:lineRule="auto"/>
              <w:ind w:firstLine="480" w:firstLineChars="200"/>
              <w:rPr>
                <w:rFonts w:hint="eastAsia" w:ascii="宋体" w:hAnsi="宋体" w:eastAsia="宋体" w:cs="宋体"/>
                <w:color w:val="auto"/>
                <w:sz w:val="24"/>
                <w:highlight w:val="none"/>
              </w:rPr>
            </w:pPr>
          </w:p>
        </w:tc>
      </w:tr>
      <w:tr w14:paraId="2DAA6B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943" w:type="dxa"/>
            <w:noWrap w:val="0"/>
            <w:vAlign w:val="top"/>
          </w:tcPr>
          <w:p w14:paraId="539C25D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497" w:type="dxa"/>
            <w:noWrap w:val="0"/>
            <w:vAlign w:val="top"/>
          </w:tcPr>
          <w:p w14:paraId="4EE5E419">
            <w:pPr>
              <w:spacing w:line="360" w:lineRule="auto"/>
              <w:ind w:firstLine="480" w:firstLineChars="200"/>
              <w:rPr>
                <w:rFonts w:hint="eastAsia" w:ascii="宋体" w:hAnsi="宋体" w:eastAsia="宋体" w:cs="宋体"/>
                <w:color w:val="auto"/>
                <w:sz w:val="24"/>
                <w:highlight w:val="none"/>
              </w:rPr>
            </w:pPr>
          </w:p>
        </w:tc>
        <w:tc>
          <w:tcPr>
            <w:tcW w:w="929" w:type="dxa"/>
            <w:tcBorders>
              <w:right w:val="single" w:color="auto" w:sz="4" w:space="0"/>
            </w:tcBorders>
            <w:noWrap w:val="0"/>
            <w:vAlign w:val="top"/>
          </w:tcPr>
          <w:p w14:paraId="75D4CB50">
            <w:pPr>
              <w:spacing w:line="360" w:lineRule="auto"/>
              <w:ind w:firstLine="480" w:firstLineChars="200"/>
              <w:rPr>
                <w:rFonts w:hint="eastAsia" w:ascii="宋体" w:hAnsi="宋体" w:eastAsia="宋体" w:cs="宋体"/>
                <w:color w:val="auto"/>
                <w:sz w:val="24"/>
                <w:highlight w:val="none"/>
              </w:rPr>
            </w:pPr>
          </w:p>
        </w:tc>
        <w:tc>
          <w:tcPr>
            <w:tcW w:w="1146" w:type="dxa"/>
            <w:tcBorders>
              <w:left w:val="single" w:color="auto" w:sz="4" w:space="0"/>
            </w:tcBorders>
            <w:noWrap w:val="0"/>
            <w:vAlign w:val="top"/>
          </w:tcPr>
          <w:p w14:paraId="48F0E605">
            <w:pPr>
              <w:spacing w:line="360" w:lineRule="auto"/>
              <w:ind w:firstLine="480" w:firstLineChars="200"/>
              <w:rPr>
                <w:rFonts w:hint="eastAsia" w:ascii="宋体" w:hAnsi="宋体" w:eastAsia="宋体" w:cs="宋体"/>
                <w:color w:val="auto"/>
                <w:sz w:val="24"/>
                <w:highlight w:val="none"/>
              </w:rPr>
            </w:pPr>
          </w:p>
        </w:tc>
        <w:tc>
          <w:tcPr>
            <w:tcW w:w="1638" w:type="dxa"/>
            <w:noWrap w:val="0"/>
            <w:vAlign w:val="top"/>
          </w:tcPr>
          <w:p w14:paraId="333D0190">
            <w:pPr>
              <w:spacing w:line="360" w:lineRule="auto"/>
              <w:ind w:firstLine="480" w:firstLineChars="200"/>
              <w:rPr>
                <w:rFonts w:hint="eastAsia" w:ascii="宋体" w:hAnsi="宋体" w:eastAsia="宋体" w:cs="宋体"/>
                <w:color w:val="auto"/>
                <w:sz w:val="24"/>
                <w:highlight w:val="none"/>
              </w:rPr>
            </w:pPr>
          </w:p>
        </w:tc>
        <w:tc>
          <w:tcPr>
            <w:tcW w:w="1036" w:type="dxa"/>
            <w:tcBorders>
              <w:right w:val="single" w:color="auto" w:sz="4" w:space="0"/>
            </w:tcBorders>
            <w:noWrap w:val="0"/>
            <w:vAlign w:val="top"/>
          </w:tcPr>
          <w:p w14:paraId="07320EBA">
            <w:pPr>
              <w:spacing w:line="360" w:lineRule="auto"/>
              <w:ind w:firstLine="480" w:firstLineChars="200"/>
              <w:rPr>
                <w:rFonts w:hint="eastAsia" w:ascii="宋体" w:hAnsi="宋体" w:eastAsia="宋体" w:cs="宋体"/>
                <w:color w:val="auto"/>
                <w:sz w:val="24"/>
                <w:highlight w:val="none"/>
              </w:rPr>
            </w:pPr>
          </w:p>
        </w:tc>
        <w:tc>
          <w:tcPr>
            <w:tcW w:w="1441" w:type="dxa"/>
            <w:noWrap w:val="0"/>
            <w:vAlign w:val="top"/>
          </w:tcPr>
          <w:p w14:paraId="1757AFFF">
            <w:pPr>
              <w:spacing w:line="360" w:lineRule="auto"/>
              <w:ind w:firstLine="480" w:firstLineChars="200"/>
              <w:rPr>
                <w:rFonts w:hint="eastAsia" w:ascii="宋体" w:hAnsi="宋体" w:eastAsia="宋体" w:cs="宋体"/>
                <w:color w:val="auto"/>
                <w:sz w:val="24"/>
                <w:highlight w:val="none"/>
              </w:rPr>
            </w:pPr>
          </w:p>
        </w:tc>
        <w:tc>
          <w:tcPr>
            <w:tcW w:w="926" w:type="dxa"/>
            <w:noWrap w:val="0"/>
            <w:vAlign w:val="top"/>
          </w:tcPr>
          <w:p w14:paraId="278DDEE4">
            <w:pPr>
              <w:spacing w:line="360" w:lineRule="auto"/>
              <w:ind w:firstLine="480" w:firstLineChars="200"/>
              <w:rPr>
                <w:rFonts w:hint="eastAsia" w:ascii="宋体" w:hAnsi="宋体" w:eastAsia="宋体" w:cs="宋体"/>
                <w:color w:val="auto"/>
                <w:sz w:val="24"/>
                <w:highlight w:val="none"/>
              </w:rPr>
            </w:pPr>
          </w:p>
        </w:tc>
      </w:tr>
    </w:tbl>
    <w:p w14:paraId="05957771">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w:t>
      </w:r>
    </w:p>
    <w:p w14:paraId="1399EC0A">
      <w:pPr>
        <w:pStyle w:val="161"/>
        <w:numPr>
          <w:ilvl w:val="0"/>
          <w:numId w:val="0"/>
        </w:numPr>
        <w:spacing w:line="360" w:lineRule="auto"/>
        <w:ind w:leftChars="0" w:firstLine="723" w:firstLineChars="3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需完整反映本项目要求的所有拟派人员信息，并提供相应证书，所提供的资料均附于本表后如合同及社保证明，作为本表的附件。</w:t>
      </w:r>
    </w:p>
    <w:p w14:paraId="0FA0D5AA">
      <w:pPr>
        <w:pStyle w:val="27"/>
        <w:numPr>
          <w:ilvl w:val="0"/>
          <w:numId w:val="0"/>
        </w:numPr>
        <w:spacing w:before="75" w:beforeAutospacing="0" w:after="75" w:afterAutospacing="0" w:line="360" w:lineRule="auto"/>
        <w:ind w:firstLine="723" w:firstLineChars="3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如内容较多，可采用一人一表的方式进行编制，必须包含上表中的所有内容，如有其他内容亦可补充。</w:t>
      </w:r>
    </w:p>
    <w:p w14:paraId="2C6B861E">
      <w:pPr>
        <w:rPr>
          <w:rStyle w:val="34"/>
          <w:rFonts w:hint="eastAsia" w:ascii="宋体" w:hAnsi="宋体" w:eastAsia="宋体" w:cs="宋体"/>
          <w:b/>
          <w:bCs/>
          <w:color w:val="auto"/>
          <w:kern w:val="2"/>
          <w:sz w:val="28"/>
          <w:szCs w:val="28"/>
          <w:highlight w:val="none"/>
          <w:lang w:val="en-US" w:eastAsia="zh-CN" w:bidi="ar"/>
        </w:rPr>
      </w:pPr>
      <w:r>
        <w:rPr>
          <w:rStyle w:val="34"/>
          <w:rFonts w:hint="eastAsia" w:ascii="宋体" w:hAnsi="宋体" w:eastAsia="宋体" w:cs="宋体"/>
          <w:b/>
          <w:bCs w:val="0"/>
          <w:color w:val="auto"/>
          <w:sz w:val="28"/>
          <w:szCs w:val="28"/>
          <w:highlight w:val="none"/>
          <w:lang w:eastAsia="zh-CN"/>
        </w:rPr>
        <w:br w:type="page"/>
      </w:r>
    </w:p>
    <w:p w14:paraId="531132AF">
      <w:pPr>
        <w:numPr>
          <w:ilvl w:val="0"/>
          <w:numId w:val="0"/>
        </w:numPr>
        <w:jc w:val="center"/>
        <w:rPr>
          <w:rFonts w:hint="eastAsia" w:ascii="宋体" w:hAnsi="宋体" w:eastAsia="宋体" w:cs="宋体"/>
          <w:b/>
          <w:bCs w:val="0"/>
          <w:color w:val="auto"/>
          <w:sz w:val="28"/>
          <w:szCs w:val="28"/>
          <w:highlight w:val="none"/>
          <w:lang w:eastAsia="zh-CN"/>
        </w:rPr>
      </w:pPr>
      <w:r>
        <w:rPr>
          <w:rFonts w:hint="eastAsia" w:ascii="宋体" w:hAnsi="宋体" w:eastAsia="宋体" w:cs="宋体"/>
          <w:b/>
          <w:bCs w:val="0"/>
          <w:color w:val="auto"/>
          <w:kern w:val="2"/>
          <w:sz w:val="28"/>
          <w:szCs w:val="28"/>
          <w:highlight w:val="none"/>
          <w:lang w:val="en-US" w:eastAsia="zh-CN" w:bidi="ar-SA"/>
        </w:rPr>
        <w:t>（9）</w:t>
      </w:r>
      <w:r>
        <w:rPr>
          <w:rFonts w:hint="eastAsia" w:ascii="宋体" w:hAnsi="宋体" w:cs="宋体"/>
          <w:b/>
          <w:bCs w:val="0"/>
          <w:color w:val="auto"/>
          <w:kern w:val="2"/>
          <w:sz w:val="28"/>
          <w:szCs w:val="28"/>
          <w:highlight w:val="none"/>
          <w:lang w:val="en-US" w:eastAsia="zh-CN" w:bidi="ar-SA"/>
        </w:rPr>
        <w:t>技术服务</w:t>
      </w:r>
      <w:r>
        <w:rPr>
          <w:rFonts w:hint="eastAsia" w:ascii="宋体" w:hAnsi="宋体" w:eastAsia="宋体" w:cs="宋体"/>
          <w:b/>
          <w:bCs w:val="0"/>
          <w:color w:val="auto"/>
          <w:kern w:val="2"/>
          <w:sz w:val="28"/>
          <w:szCs w:val="28"/>
          <w:highlight w:val="none"/>
          <w:lang w:val="en-US" w:eastAsia="zh-CN" w:bidi="ar-SA"/>
        </w:rPr>
        <w:t>方案</w:t>
      </w:r>
    </w:p>
    <w:p w14:paraId="51CA4745">
      <w:pPr>
        <w:numPr>
          <w:ilvl w:val="0"/>
          <w:numId w:val="0"/>
        </w:numPr>
        <w:spacing w:line="360" w:lineRule="auto"/>
        <w:ind w:firstLine="480" w:firstLineChars="200"/>
        <w:rPr>
          <w:rFonts w:hint="eastAsia" w:ascii="宋体" w:hAnsi="宋体" w:cs="宋体"/>
          <w:color w:val="auto"/>
          <w:sz w:val="24"/>
          <w:szCs w:val="24"/>
          <w:highlight w:val="none"/>
          <w:lang w:eastAsia="zh-CN"/>
        </w:rPr>
      </w:pPr>
    </w:p>
    <w:p w14:paraId="513F3070">
      <w:pPr>
        <w:pStyle w:val="27"/>
        <w:numPr>
          <w:ilvl w:val="0"/>
          <w:numId w:val="0"/>
        </w:numPr>
        <w:spacing w:before="75" w:beforeAutospacing="0" w:after="75" w:afterAutospacing="0" w:line="360" w:lineRule="auto"/>
        <w:ind w:firstLine="480" w:firstLineChars="200"/>
        <w:jc w:val="left"/>
        <w:rPr>
          <w:rFonts w:hint="eastAsia" w:ascii="宋体" w:hAnsi="宋体" w:eastAsia="宋体"/>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供应商应根据项目的具体情况，提出完成本项目</w:t>
      </w:r>
      <w:r>
        <w:rPr>
          <w:rFonts w:hint="eastAsia" w:cs="Times New Roman"/>
          <w:color w:val="auto"/>
          <w:sz w:val="24"/>
          <w:szCs w:val="24"/>
          <w:highlight w:val="none"/>
          <w:lang w:val="en-US" w:eastAsia="zh-CN"/>
        </w:rPr>
        <w:t>实施</w:t>
      </w:r>
      <w:r>
        <w:rPr>
          <w:rFonts w:hint="eastAsia" w:ascii="宋体" w:hAnsi="宋体" w:eastAsia="宋体" w:cs="Times New Roman"/>
          <w:color w:val="auto"/>
          <w:sz w:val="24"/>
          <w:szCs w:val="24"/>
          <w:highlight w:val="none"/>
          <w:lang w:val="en-US" w:eastAsia="zh-CN"/>
        </w:rPr>
        <w:t>方案，</w:t>
      </w:r>
      <w:r>
        <w:rPr>
          <w:rFonts w:hint="eastAsia" w:cs="Times New Roman"/>
          <w:color w:val="auto"/>
          <w:sz w:val="24"/>
          <w:szCs w:val="24"/>
          <w:highlight w:val="none"/>
          <w:lang w:val="en-US" w:eastAsia="zh-CN"/>
        </w:rPr>
        <w:t>实施</w:t>
      </w:r>
      <w:r>
        <w:rPr>
          <w:rFonts w:hint="eastAsia" w:ascii="宋体" w:hAnsi="宋体" w:eastAsia="宋体" w:cs="Times New Roman"/>
          <w:color w:val="auto"/>
          <w:sz w:val="24"/>
          <w:szCs w:val="24"/>
          <w:highlight w:val="none"/>
          <w:lang w:val="en-US" w:eastAsia="zh-CN"/>
        </w:rPr>
        <w:t>方案的格式和内容由供应商根据本项目的具体情况自行拟定</w:t>
      </w:r>
      <w:r>
        <w:rPr>
          <w:rFonts w:hint="eastAsia" w:ascii="宋体" w:hAnsi="宋体" w:eastAsia="宋体" w:cs="Times New Roman"/>
          <w:color w:val="auto"/>
          <w:sz w:val="24"/>
          <w:szCs w:val="24"/>
          <w:highlight w:val="none"/>
        </w:rPr>
        <w:t>，对完</w:t>
      </w:r>
      <w:r>
        <w:rPr>
          <w:rFonts w:hint="eastAsia" w:ascii="宋体" w:hAnsi="宋体"/>
          <w:color w:val="auto"/>
          <w:sz w:val="24"/>
          <w:szCs w:val="24"/>
          <w:highlight w:val="none"/>
        </w:rPr>
        <w:t>成整个项目提出相应的</w:t>
      </w:r>
      <w:r>
        <w:rPr>
          <w:rFonts w:hint="eastAsia" w:ascii="宋体" w:hAnsi="宋体"/>
          <w:color w:val="auto"/>
          <w:sz w:val="24"/>
          <w:szCs w:val="24"/>
          <w:highlight w:val="none"/>
          <w:lang w:val="en-US" w:eastAsia="zh-CN"/>
        </w:rPr>
        <w:t>实施</w:t>
      </w:r>
      <w:r>
        <w:rPr>
          <w:rFonts w:hint="eastAsia" w:ascii="宋体" w:hAnsi="宋体"/>
          <w:color w:val="auto"/>
          <w:sz w:val="24"/>
          <w:szCs w:val="24"/>
          <w:highlight w:val="none"/>
        </w:rPr>
        <w:t>方案、日常工作计划、工作的大纲内容（纲要内容），描述自身对本项目的理解等。方案编写可用文字结合图文进行编制，必须条理清晰、突出重点、科学合理、细致周全</w:t>
      </w:r>
      <w:r>
        <w:rPr>
          <w:rFonts w:hint="eastAsia"/>
          <w:color w:val="auto"/>
          <w:sz w:val="24"/>
          <w:szCs w:val="24"/>
          <w:highlight w:val="none"/>
          <w:lang w:eastAsia="zh-CN"/>
        </w:rPr>
        <w:t>。</w:t>
      </w:r>
    </w:p>
    <w:p w14:paraId="5279336D">
      <w:pPr>
        <w:pStyle w:val="27"/>
        <w:numPr>
          <w:ilvl w:val="0"/>
          <w:numId w:val="0"/>
        </w:numPr>
        <w:spacing w:before="75" w:beforeAutospacing="0" w:after="75" w:afterAutospacing="0" w:line="360" w:lineRule="auto"/>
        <w:ind w:firstLine="480" w:firstLineChars="200"/>
        <w:jc w:val="left"/>
        <w:rPr>
          <w:rFonts w:hint="eastAsia"/>
          <w:color w:val="auto"/>
          <w:sz w:val="24"/>
          <w:szCs w:val="24"/>
          <w:highlight w:val="none"/>
          <w:lang w:val="en-US" w:eastAsia="zh-CN"/>
        </w:rPr>
      </w:pPr>
      <w:r>
        <w:rPr>
          <w:rFonts w:hint="eastAsia" w:ascii="宋体" w:hAnsi="宋体" w:eastAsia="宋体" w:cs="Times New Roman"/>
          <w:color w:val="auto"/>
          <w:kern w:val="0"/>
          <w:sz w:val="24"/>
          <w:szCs w:val="24"/>
          <w:lang w:val="en-US" w:eastAsia="zh-CN" w:bidi="ar-SA"/>
        </w:rPr>
        <w:t>（一）</w:t>
      </w:r>
      <w:r>
        <w:rPr>
          <w:rFonts w:hint="eastAsia"/>
          <w:color w:val="auto"/>
          <w:sz w:val="24"/>
          <w:szCs w:val="24"/>
          <w:highlight w:val="none"/>
          <w:lang w:val="en-US" w:eastAsia="zh-CN"/>
        </w:rPr>
        <w:t>平台设计方案；</w:t>
      </w:r>
    </w:p>
    <w:p w14:paraId="0863AD0E">
      <w:pPr>
        <w:pStyle w:val="27"/>
        <w:numPr>
          <w:ilvl w:val="0"/>
          <w:numId w:val="0"/>
        </w:numPr>
        <w:spacing w:before="75" w:beforeAutospacing="0" w:after="75" w:afterAutospacing="0" w:line="360" w:lineRule="auto"/>
        <w:ind w:firstLine="480" w:firstLineChars="200"/>
        <w:jc w:val="left"/>
        <w:rPr>
          <w:rFonts w:hint="eastAsia"/>
          <w:color w:val="auto"/>
          <w:sz w:val="24"/>
          <w:szCs w:val="24"/>
          <w:highlight w:val="none"/>
          <w:lang w:val="en-US" w:eastAsia="zh-CN"/>
        </w:rPr>
      </w:pPr>
      <w:r>
        <w:rPr>
          <w:rFonts w:hint="eastAsia"/>
          <w:color w:val="auto"/>
          <w:sz w:val="24"/>
          <w:szCs w:val="24"/>
          <w:highlight w:val="none"/>
          <w:lang w:val="en-US" w:eastAsia="zh-CN"/>
        </w:rPr>
        <w:t>①数据安全</w:t>
      </w:r>
    </w:p>
    <w:p w14:paraId="0FE66742">
      <w:pPr>
        <w:pStyle w:val="27"/>
        <w:numPr>
          <w:ilvl w:val="0"/>
          <w:numId w:val="0"/>
        </w:numPr>
        <w:spacing w:before="75" w:beforeAutospacing="0" w:after="75" w:afterAutospacing="0" w:line="360" w:lineRule="auto"/>
        <w:ind w:firstLine="480" w:firstLineChars="200"/>
        <w:jc w:val="left"/>
        <w:rPr>
          <w:rFonts w:hint="eastAsia"/>
          <w:color w:val="auto"/>
          <w:sz w:val="24"/>
          <w:szCs w:val="24"/>
          <w:highlight w:val="none"/>
          <w:lang w:val="en-US" w:eastAsia="zh-CN"/>
        </w:rPr>
      </w:pPr>
      <w:r>
        <w:rPr>
          <w:rFonts w:hint="eastAsia"/>
          <w:color w:val="auto"/>
          <w:sz w:val="24"/>
          <w:szCs w:val="24"/>
          <w:highlight w:val="none"/>
          <w:lang w:val="en-US" w:eastAsia="zh-CN"/>
        </w:rPr>
        <w:t>②软件架构</w:t>
      </w:r>
    </w:p>
    <w:p w14:paraId="093A5C2D">
      <w:pPr>
        <w:pStyle w:val="27"/>
        <w:numPr>
          <w:ilvl w:val="0"/>
          <w:numId w:val="0"/>
        </w:numPr>
        <w:spacing w:before="75" w:beforeAutospacing="0" w:after="75" w:afterAutospacing="0" w:line="360" w:lineRule="auto"/>
        <w:ind w:firstLine="480" w:firstLineChars="200"/>
        <w:jc w:val="left"/>
        <w:rPr>
          <w:rFonts w:hint="eastAsia"/>
          <w:color w:val="auto"/>
          <w:sz w:val="24"/>
          <w:szCs w:val="24"/>
          <w:highlight w:val="none"/>
          <w:lang w:val="en-US" w:eastAsia="zh-CN"/>
        </w:rPr>
      </w:pPr>
      <w:r>
        <w:rPr>
          <w:rFonts w:hint="eastAsia"/>
          <w:color w:val="auto"/>
          <w:sz w:val="24"/>
          <w:szCs w:val="24"/>
          <w:highlight w:val="none"/>
          <w:lang w:val="en-US" w:eastAsia="zh-CN"/>
        </w:rPr>
        <w:t>③软件功能和性能</w:t>
      </w:r>
    </w:p>
    <w:p w14:paraId="545E6385">
      <w:pPr>
        <w:pStyle w:val="27"/>
        <w:numPr>
          <w:ilvl w:val="0"/>
          <w:numId w:val="0"/>
        </w:numPr>
        <w:spacing w:before="75" w:beforeAutospacing="0" w:after="75" w:afterAutospacing="0" w:line="360" w:lineRule="auto"/>
        <w:ind w:firstLine="480" w:firstLineChars="200"/>
        <w:jc w:val="left"/>
        <w:rPr>
          <w:rFonts w:hint="eastAsia"/>
          <w:color w:val="auto"/>
          <w:sz w:val="24"/>
          <w:szCs w:val="24"/>
          <w:highlight w:val="none"/>
          <w:lang w:val="en-US" w:eastAsia="zh-CN"/>
        </w:rPr>
      </w:pPr>
      <w:r>
        <w:rPr>
          <w:rFonts w:hint="eastAsia"/>
          <w:color w:val="auto"/>
          <w:sz w:val="24"/>
          <w:szCs w:val="24"/>
          <w:highlight w:val="none"/>
          <w:lang w:val="en-US" w:eastAsia="zh-CN"/>
        </w:rPr>
        <w:t>④数据迁移方案</w:t>
      </w:r>
    </w:p>
    <w:p w14:paraId="77BE0A58">
      <w:pPr>
        <w:pStyle w:val="27"/>
        <w:numPr>
          <w:ilvl w:val="0"/>
          <w:numId w:val="0"/>
        </w:numPr>
        <w:spacing w:before="75" w:beforeAutospacing="0" w:after="75" w:afterAutospacing="0" w:line="360" w:lineRule="auto"/>
        <w:ind w:firstLine="480" w:firstLineChars="200"/>
        <w:jc w:val="left"/>
        <w:rPr>
          <w:rFonts w:hint="eastAsia"/>
          <w:color w:val="auto"/>
          <w:sz w:val="24"/>
          <w:szCs w:val="24"/>
          <w:highlight w:val="none"/>
          <w:lang w:val="en-US" w:eastAsia="zh-CN"/>
        </w:rPr>
      </w:pPr>
      <w:r>
        <w:rPr>
          <w:rFonts w:hint="eastAsia"/>
          <w:color w:val="auto"/>
          <w:sz w:val="24"/>
          <w:szCs w:val="24"/>
          <w:highlight w:val="none"/>
          <w:lang w:val="en-US" w:eastAsia="zh-CN"/>
        </w:rPr>
        <w:t>⑤应急处理预案</w:t>
      </w:r>
    </w:p>
    <w:p w14:paraId="4316D371">
      <w:pPr>
        <w:pStyle w:val="27"/>
        <w:numPr>
          <w:ilvl w:val="0"/>
          <w:numId w:val="0"/>
        </w:numPr>
        <w:spacing w:before="75" w:beforeAutospacing="0" w:after="75" w:afterAutospacing="0" w:line="360" w:lineRule="auto"/>
        <w:ind w:firstLine="480" w:firstLineChars="200"/>
        <w:jc w:val="left"/>
        <w:rPr>
          <w:rFonts w:hint="default"/>
          <w:color w:val="auto"/>
          <w:sz w:val="24"/>
          <w:szCs w:val="24"/>
          <w:highlight w:val="none"/>
          <w:lang w:val="en-US" w:eastAsia="zh-CN"/>
        </w:rPr>
      </w:pPr>
      <w:r>
        <w:rPr>
          <w:rFonts w:hint="eastAsia"/>
          <w:color w:val="auto"/>
          <w:sz w:val="24"/>
          <w:szCs w:val="24"/>
          <w:highlight w:val="none"/>
          <w:lang w:val="en-US" w:eastAsia="zh-CN"/>
        </w:rPr>
        <w:t>...</w:t>
      </w:r>
    </w:p>
    <w:p w14:paraId="29121172">
      <w:pPr>
        <w:pStyle w:val="27"/>
        <w:numPr>
          <w:ilvl w:val="0"/>
          <w:numId w:val="0"/>
        </w:numPr>
        <w:spacing w:before="75" w:beforeAutospacing="0" w:after="75" w:afterAutospacing="0" w:line="360" w:lineRule="auto"/>
        <w:ind w:firstLine="480" w:firstLineChars="200"/>
        <w:jc w:val="left"/>
        <w:rPr>
          <w:rFonts w:hint="eastAsia"/>
          <w:color w:val="auto"/>
          <w:sz w:val="24"/>
          <w:szCs w:val="24"/>
          <w:highlight w:val="none"/>
          <w:lang w:val="en-US" w:eastAsia="zh-CN"/>
        </w:rPr>
      </w:pPr>
      <w:r>
        <w:rPr>
          <w:rFonts w:hint="eastAsia" w:ascii="宋体" w:hAnsi="宋体" w:eastAsia="宋体" w:cs="Times New Roman"/>
          <w:color w:val="auto"/>
          <w:kern w:val="0"/>
          <w:sz w:val="24"/>
          <w:szCs w:val="24"/>
          <w:lang w:val="en-US" w:eastAsia="zh-CN" w:bidi="ar-SA"/>
        </w:rPr>
        <w:t>（二）</w:t>
      </w:r>
      <w:r>
        <w:rPr>
          <w:rFonts w:hint="eastAsia"/>
          <w:color w:val="auto"/>
          <w:sz w:val="24"/>
          <w:szCs w:val="24"/>
          <w:highlight w:val="none"/>
          <w:lang w:val="en-US" w:eastAsia="zh-CN"/>
        </w:rPr>
        <w:t>课程资源库建设服务方案；</w:t>
      </w:r>
    </w:p>
    <w:p w14:paraId="5E4B72D5">
      <w:pPr>
        <w:pStyle w:val="27"/>
        <w:numPr>
          <w:ilvl w:val="0"/>
          <w:numId w:val="0"/>
        </w:numPr>
        <w:spacing w:before="75" w:beforeAutospacing="0" w:after="75" w:afterAutospacing="0" w:line="360" w:lineRule="auto"/>
        <w:ind w:firstLine="480" w:firstLineChars="200"/>
        <w:jc w:val="left"/>
        <w:rPr>
          <w:rFonts w:hint="eastAsia"/>
          <w:color w:val="auto"/>
          <w:sz w:val="24"/>
          <w:szCs w:val="24"/>
          <w:highlight w:val="none"/>
          <w:lang w:val="en-US" w:eastAsia="zh-CN"/>
        </w:rPr>
      </w:pPr>
      <w:r>
        <w:rPr>
          <w:rFonts w:hint="eastAsia"/>
          <w:color w:val="auto"/>
          <w:sz w:val="24"/>
          <w:szCs w:val="24"/>
          <w:highlight w:val="none"/>
          <w:lang w:val="en-US" w:eastAsia="zh-CN"/>
        </w:rPr>
        <w:t>①课程开发设计</w:t>
      </w:r>
    </w:p>
    <w:p w14:paraId="5DF4D453">
      <w:pPr>
        <w:pStyle w:val="27"/>
        <w:numPr>
          <w:ilvl w:val="0"/>
          <w:numId w:val="0"/>
        </w:numPr>
        <w:spacing w:before="75" w:beforeAutospacing="0" w:after="75" w:afterAutospacing="0" w:line="360" w:lineRule="auto"/>
        <w:ind w:firstLine="480" w:firstLineChars="200"/>
        <w:jc w:val="left"/>
        <w:rPr>
          <w:rFonts w:hint="eastAsia"/>
          <w:color w:val="auto"/>
          <w:sz w:val="24"/>
          <w:szCs w:val="24"/>
          <w:highlight w:val="none"/>
          <w:lang w:val="en-US" w:eastAsia="zh-CN"/>
        </w:rPr>
      </w:pPr>
      <w:r>
        <w:rPr>
          <w:rFonts w:hint="eastAsia"/>
          <w:color w:val="auto"/>
          <w:sz w:val="24"/>
          <w:szCs w:val="24"/>
          <w:highlight w:val="none"/>
          <w:lang w:val="en-US" w:eastAsia="zh-CN"/>
        </w:rPr>
        <w:t>②视频拍摄及制作</w:t>
      </w:r>
    </w:p>
    <w:p w14:paraId="22D06B37">
      <w:pPr>
        <w:pStyle w:val="27"/>
        <w:numPr>
          <w:ilvl w:val="0"/>
          <w:numId w:val="0"/>
        </w:numPr>
        <w:spacing w:before="75" w:beforeAutospacing="0" w:after="75" w:afterAutospacing="0" w:line="360" w:lineRule="auto"/>
        <w:ind w:firstLine="480" w:firstLineChars="200"/>
        <w:jc w:val="left"/>
        <w:rPr>
          <w:rFonts w:hint="eastAsia"/>
          <w:color w:val="auto"/>
          <w:sz w:val="24"/>
          <w:szCs w:val="24"/>
          <w:highlight w:val="none"/>
          <w:lang w:val="en-US" w:eastAsia="zh-CN"/>
        </w:rPr>
      </w:pPr>
      <w:r>
        <w:rPr>
          <w:rFonts w:hint="eastAsia"/>
          <w:color w:val="auto"/>
          <w:sz w:val="24"/>
          <w:szCs w:val="24"/>
          <w:highlight w:val="none"/>
          <w:lang w:val="en-US" w:eastAsia="zh-CN"/>
        </w:rPr>
        <w:t>③质量管理制度</w:t>
      </w:r>
    </w:p>
    <w:p w14:paraId="266E5C5F">
      <w:pPr>
        <w:pStyle w:val="27"/>
        <w:numPr>
          <w:ilvl w:val="0"/>
          <w:numId w:val="0"/>
        </w:numPr>
        <w:spacing w:before="75" w:beforeAutospacing="0" w:after="75" w:afterAutospacing="0" w:line="360" w:lineRule="auto"/>
        <w:ind w:firstLine="480" w:firstLineChars="200"/>
        <w:jc w:val="left"/>
        <w:rPr>
          <w:rFonts w:hint="eastAsia"/>
          <w:color w:val="auto"/>
          <w:sz w:val="24"/>
          <w:szCs w:val="24"/>
          <w:highlight w:val="none"/>
          <w:lang w:val="en-US" w:eastAsia="zh-CN"/>
        </w:rPr>
      </w:pPr>
      <w:r>
        <w:rPr>
          <w:rFonts w:hint="eastAsia"/>
          <w:color w:val="auto"/>
          <w:sz w:val="24"/>
          <w:szCs w:val="24"/>
          <w:highlight w:val="none"/>
          <w:lang w:val="en-US" w:eastAsia="zh-CN"/>
        </w:rPr>
        <w:t>④课程后续运行</w:t>
      </w:r>
    </w:p>
    <w:p w14:paraId="3920D639">
      <w:pPr>
        <w:pStyle w:val="27"/>
        <w:numPr>
          <w:ilvl w:val="0"/>
          <w:numId w:val="0"/>
        </w:numPr>
        <w:spacing w:before="75" w:beforeAutospacing="0" w:after="75" w:afterAutospacing="0" w:line="360" w:lineRule="auto"/>
        <w:ind w:firstLine="480" w:firstLineChars="200"/>
        <w:jc w:val="left"/>
        <w:rPr>
          <w:rFonts w:hint="eastAsia"/>
          <w:color w:val="auto"/>
          <w:sz w:val="24"/>
          <w:szCs w:val="24"/>
          <w:highlight w:val="none"/>
          <w:lang w:val="en-US" w:eastAsia="zh-CN"/>
        </w:rPr>
      </w:pPr>
      <w:r>
        <w:rPr>
          <w:rFonts w:hint="eastAsia"/>
          <w:color w:val="auto"/>
          <w:sz w:val="24"/>
          <w:szCs w:val="24"/>
          <w:highlight w:val="none"/>
          <w:lang w:val="en-US" w:eastAsia="zh-CN"/>
        </w:rPr>
        <w:t>⑤推广方案</w:t>
      </w:r>
    </w:p>
    <w:p w14:paraId="3E503DAD">
      <w:pPr>
        <w:pStyle w:val="27"/>
        <w:numPr>
          <w:ilvl w:val="0"/>
          <w:numId w:val="0"/>
        </w:numPr>
        <w:spacing w:before="75" w:beforeAutospacing="0" w:after="75" w:afterAutospacing="0" w:line="360" w:lineRule="auto"/>
        <w:ind w:firstLine="480" w:firstLineChars="200"/>
        <w:jc w:val="left"/>
        <w:rPr>
          <w:rFonts w:hint="default"/>
          <w:color w:val="auto"/>
          <w:sz w:val="24"/>
          <w:szCs w:val="24"/>
          <w:highlight w:val="none"/>
          <w:lang w:val="en-US" w:eastAsia="zh-CN"/>
        </w:rPr>
      </w:pPr>
      <w:r>
        <w:rPr>
          <w:rFonts w:hint="eastAsia"/>
          <w:color w:val="auto"/>
          <w:sz w:val="24"/>
          <w:szCs w:val="24"/>
          <w:highlight w:val="none"/>
          <w:lang w:val="en-US" w:eastAsia="zh-CN"/>
        </w:rPr>
        <w:t>...</w:t>
      </w:r>
    </w:p>
    <w:p w14:paraId="01E8CEA6">
      <w:pPr>
        <w:pStyle w:val="27"/>
        <w:numPr>
          <w:ilvl w:val="0"/>
          <w:numId w:val="0"/>
        </w:numPr>
        <w:spacing w:before="75" w:beforeAutospacing="0" w:after="75" w:afterAutospacing="0" w:line="360" w:lineRule="auto"/>
        <w:ind w:firstLine="480" w:firstLineChars="200"/>
        <w:jc w:val="left"/>
        <w:rPr>
          <w:rFonts w:hint="eastAsia"/>
          <w:color w:val="auto"/>
          <w:sz w:val="24"/>
          <w:szCs w:val="24"/>
          <w:highlight w:val="none"/>
          <w:lang w:val="en-US" w:eastAsia="zh-CN"/>
        </w:rPr>
      </w:pPr>
      <w:r>
        <w:rPr>
          <w:rFonts w:hint="eastAsia" w:ascii="宋体" w:hAnsi="宋体" w:eastAsia="宋体" w:cs="Times New Roman"/>
          <w:color w:val="auto"/>
          <w:kern w:val="0"/>
          <w:sz w:val="24"/>
          <w:szCs w:val="24"/>
          <w:lang w:val="en-US" w:eastAsia="zh-CN" w:bidi="ar-SA"/>
        </w:rPr>
        <w:t>（三）</w:t>
      </w:r>
      <w:r>
        <w:rPr>
          <w:rFonts w:hint="eastAsia"/>
          <w:color w:val="auto"/>
          <w:sz w:val="24"/>
          <w:szCs w:val="24"/>
          <w:highlight w:val="none"/>
          <w:lang w:val="en-US" w:eastAsia="zh-CN"/>
        </w:rPr>
        <w:t>售后服务方案；</w:t>
      </w:r>
    </w:p>
    <w:p w14:paraId="53A3E7B0">
      <w:pPr>
        <w:pStyle w:val="27"/>
        <w:numPr>
          <w:ilvl w:val="0"/>
          <w:numId w:val="0"/>
        </w:numPr>
        <w:spacing w:before="75" w:beforeAutospacing="0" w:after="75" w:afterAutospacing="0" w:line="360" w:lineRule="auto"/>
        <w:ind w:firstLine="480" w:firstLineChars="200"/>
        <w:jc w:val="left"/>
        <w:rPr>
          <w:rFonts w:hint="eastAsia"/>
          <w:color w:val="auto"/>
          <w:sz w:val="24"/>
          <w:szCs w:val="24"/>
          <w:highlight w:val="none"/>
          <w:lang w:val="en-US" w:eastAsia="zh-CN"/>
        </w:rPr>
      </w:pPr>
      <w:r>
        <w:rPr>
          <w:rFonts w:hint="eastAsia"/>
          <w:color w:val="auto"/>
          <w:sz w:val="24"/>
          <w:szCs w:val="24"/>
          <w:highlight w:val="none"/>
          <w:lang w:val="en-US" w:eastAsia="zh-CN"/>
        </w:rPr>
        <w:t>①培训方案</w:t>
      </w:r>
    </w:p>
    <w:p w14:paraId="469E1B0E">
      <w:pPr>
        <w:pStyle w:val="27"/>
        <w:numPr>
          <w:ilvl w:val="0"/>
          <w:numId w:val="0"/>
        </w:numPr>
        <w:spacing w:before="75" w:beforeAutospacing="0" w:after="75" w:afterAutospacing="0" w:line="360" w:lineRule="auto"/>
        <w:ind w:firstLine="480" w:firstLineChars="200"/>
        <w:jc w:val="left"/>
        <w:rPr>
          <w:rFonts w:hint="eastAsia"/>
          <w:color w:val="auto"/>
          <w:sz w:val="24"/>
          <w:szCs w:val="24"/>
          <w:highlight w:val="none"/>
          <w:lang w:val="en-US" w:eastAsia="zh-CN"/>
        </w:rPr>
      </w:pPr>
      <w:r>
        <w:rPr>
          <w:rFonts w:hint="eastAsia"/>
          <w:color w:val="auto"/>
          <w:sz w:val="24"/>
          <w:szCs w:val="24"/>
          <w:highlight w:val="none"/>
          <w:lang w:val="en-US" w:eastAsia="zh-CN"/>
        </w:rPr>
        <w:t>②售后人员配置方案及分工</w:t>
      </w:r>
    </w:p>
    <w:p w14:paraId="7D24CC8C">
      <w:pPr>
        <w:pStyle w:val="27"/>
        <w:numPr>
          <w:ilvl w:val="0"/>
          <w:numId w:val="0"/>
        </w:numPr>
        <w:spacing w:before="75" w:beforeAutospacing="0" w:after="75" w:afterAutospacing="0" w:line="360" w:lineRule="auto"/>
        <w:ind w:firstLine="480" w:firstLineChars="200"/>
        <w:jc w:val="left"/>
        <w:rPr>
          <w:rFonts w:hint="eastAsia"/>
          <w:color w:val="auto"/>
          <w:sz w:val="24"/>
          <w:szCs w:val="24"/>
          <w:highlight w:val="none"/>
          <w:lang w:val="en-US" w:eastAsia="zh-CN"/>
        </w:rPr>
      </w:pPr>
      <w:r>
        <w:rPr>
          <w:rFonts w:hint="eastAsia"/>
          <w:color w:val="auto"/>
          <w:sz w:val="24"/>
          <w:szCs w:val="24"/>
          <w:highlight w:val="none"/>
          <w:lang w:val="en-US" w:eastAsia="zh-CN"/>
        </w:rPr>
        <w:t>③售后服务方案</w:t>
      </w:r>
    </w:p>
    <w:p w14:paraId="2F818023">
      <w:pPr>
        <w:pStyle w:val="27"/>
        <w:numPr>
          <w:ilvl w:val="0"/>
          <w:numId w:val="0"/>
        </w:numPr>
        <w:spacing w:before="75" w:beforeAutospacing="0" w:after="75" w:afterAutospacing="0" w:line="360" w:lineRule="auto"/>
        <w:ind w:firstLine="480" w:firstLineChars="200"/>
        <w:jc w:val="left"/>
        <w:rPr>
          <w:rFonts w:hint="default"/>
          <w:color w:val="auto"/>
          <w:sz w:val="24"/>
          <w:szCs w:val="24"/>
          <w:highlight w:val="none"/>
          <w:lang w:val="en-US" w:eastAsia="zh-CN"/>
        </w:rPr>
      </w:pPr>
      <w:r>
        <w:rPr>
          <w:rFonts w:hint="eastAsia"/>
          <w:color w:val="auto"/>
          <w:sz w:val="24"/>
          <w:szCs w:val="24"/>
          <w:highlight w:val="none"/>
          <w:lang w:val="en-US" w:eastAsia="zh-CN"/>
        </w:rPr>
        <w:t>④应急保障措施</w:t>
      </w:r>
    </w:p>
    <w:p w14:paraId="019080E7">
      <w:pPr>
        <w:pStyle w:val="27"/>
        <w:numPr>
          <w:ilvl w:val="0"/>
          <w:numId w:val="0"/>
        </w:numPr>
        <w:spacing w:before="75" w:beforeAutospacing="0" w:after="75" w:afterAutospacing="0" w:line="360" w:lineRule="auto"/>
        <w:ind w:firstLine="480" w:firstLineChars="200"/>
        <w:jc w:val="left"/>
        <w:rPr>
          <w:rFonts w:hint="default"/>
          <w:color w:val="auto"/>
          <w:sz w:val="24"/>
          <w:szCs w:val="24"/>
          <w:highlight w:val="none"/>
          <w:lang w:val="en-US" w:eastAsia="zh-CN"/>
        </w:rPr>
      </w:pPr>
      <w:r>
        <w:rPr>
          <w:rFonts w:hint="eastAsia" w:ascii="宋体" w:hAnsi="宋体" w:eastAsia="宋体" w:cs="Times New Roman"/>
          <w:color w:val="auto"/>
          <w:kern w:val="0"/>
          <w:sz w:val="24"/>
          <w:szCs w:val="24"/>
          <w:lang w:val="en-US" w:eastAsia="zh-CN" w:bidi="ar-SA"/>
        </w:rPr>
        <w:t>（四）</w:t>
      </w:r>
      <w:r>
        <w:rPr>
          <w:rFonts w:hint="eastAsia"/>
          <w:color w:val="auto"/>
          <w:sz w:val="24"/>
          <w:szCs w:val="24"/>
          <w:highlight w:val="none"/>
          <w:lang w:val="en-US" w:eastAsia="zh-CN"/>
        </w:rPr>
        <w:t>服务承诺；</w:t>
      </w:r>
    </w:p>
    <w:p w14:paraId="78F3530C">
      <w:pPr>
        <w:pStyle w:val="27"/>
        <w:spacing w:before="75" w:beforeAutospacing="0" w:after="75" w:afterAutospacing="0" w:line="360" w:lineRule="auto"/>
        <w:ind w:firstLine="480" w:firstLineChars="200"/>
        <w:rPr>
          <w:rFonts w:hint="eastAsia" w:ascii="宋体" w:hAnsi="宋体" w:eastAsia="宋体" w:cs="宋体"/>
          <w:color w:val="auto"/>
          <w:sz w:val="24"/>
          <w:highlight w:val="none"/>
        </w:rPr>
      </w:pPr>
      <w:r>
        <w:rPr>
          <w:rStyle w:val="34"/>
          <w:rFonts w:hint="eastAsia" w:ascii="宋体" w:hAnsi="宋体" w:eastAsia="宋体" w:cs="宋体"/>
          <w:b w:val="0"/>
          <w:bCs/>
          <w:color w:val="auto"/>
          <w:sz w:val="24"/>
          <w:szCs w:val="24"/>
          <w:highlight w:val="none"/>
        </w:rPr>
        <w:t xml:space="preserve">...... </w:t>
      </w:r>
    </w:p>
    <w:p w14:paraId="5E7AF93D">
      <w:pPr>
        <w:pStyle w:val="27"/>
        <w:numPr>
          <w:ilvl w:val="0"/>
          <w:numId w:val="0"/>
        </w:numPr>
        <w:spacing w:before="75" w:beforeAutospacing="0" w:after="75" w:afterAutospacing="0" w:line="360" w:lineRule="auto"/>
        <w:ind w:firstLine="480" w:firstLineChars="200"/>
        <w:jc w:val="left"/>
        <w:rPr>
          <w:rFonts w:hint="eastAsia" w:ascii="宋体" w:hAnsi="宋体"/>
          <w:color w:val="auto"/>
          <w:sz w:val="24"/>
          <w:szCs w:val="24"/>
          <w:highlight w:val="none"/>
        </w:rPr>
      </w:pPr>
    </w:p>
    <w:p w14:paraId="3E6A3547">
      <w:pPr>
        <w:pStyle w:val="27"/>
        <w:numPr>
          <w:ilvl w:val="0"/>
          <w:numId w:val="0"/>
        </w:numPr>
        <w:spacing w:before="75" w:beforeAutospacing="0" w:after="75" w:afterAutospacing="0" w:line="360" w:lineRule="auto"/>
        <w:jc w:val="left"/>
        <w:rPr>
          <w:rFonts w:hint="eastAsia" w:ascii="宋体" w:hAnsi="宋体"/>
          <w:color w:val="auto"/>
          <w:sz w:val="24"/>
          <w:szCs w:val="24"/>
          <w:highlight w:val="none"/>
        </w:rPr>
      </w:pPr>
    </w:p>
    <w:p w14:paraId="42701B37">
      <w:pPr>
        <w:pStyle w:val="27"/>
        <w:numPr>
          <w:ilvl w:val="0"/>
          <w:numId w:val="0"/>
        </w:numPr>
        <w:spacing w:before="75" w:beforeAutospacing="0" w:after="75" w:afterAutospacing="0"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注：</w:t>
      </w:r>
    </w:p>
    <w:p w14:paraId="6D76023D">
      <w:pPr>
        <w:pStyle w:val="27"/>
        <w:numPr>
          <w:ilvl w:val="0"/>
          <w:numId w:val="0"/>
        </w:numPr>
        <w:spacing w:before="75" w:beforeAutospacing="0" w:after="75" w:afterAutospacing="0"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（1）请各</w:t>
      </w:r>
      <w:r>
        <w:rPr>
          <w:rFonts w:hint="eastAsia"/>
          <w:color w:val="auto"/>
          <w:sz w:val="24"/>
          <w:szCs w:val="24"/>
          <w:highlight w:val="none"/>
          <w:lang w:val="en-US" w:eastAsia="zh-CN"/>
        </w:rPr>
        <w:t>供应商</w:t>
      </w:r>
      <w:r>
        <w:rPr>
          <w:rFonts w:hint="eastAsia" w:ascii="宋体" w:hAnsi="宋体"/>
          <w:color w:val="auto"/>
          <w:sz w:val="24"/>
          <w:szCs w:val="24"/>
          <w:highlight w:val="none"/>
        </w:rPr>
        <w:t>针对本项目内容进行详细描述说明。</w:t>
      </w:r>
    </w:p>
    <w:p w14:paraId="1DEF4E2D">
      <w:pPr>
        <w:pStyle w:val="27"/>
        <w:numPr>
          <w:ilvl w:val="0"/>
          <w:numId w:val="0"/>
        </w:numPr>
        <w:spacing w:before="75" w:beforeAutospacing="0" w:after="75" w:afterAutospacing="0"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color w:val="auto"/>
          <w:sz w:val="24"/>
          <w:szCs w:val="24"/>
          <w:highlight w:val="none"/>
          <w:lang w:val="en-US" w:eastAsia="zh-CN"/>
        </w:rPr>
        <w:t>供应商</w:t>
      </w:r>
      <w:r>
        <w:rPr>
          <w:rFonts w:hint="eastAsia" w:ascii="宋体" w:hAnsi="宋体"/>
          <w:color w:val="auto"/>
          <w:sz w:val="24"/>
          <w:szCs w:val="24"/>
          <w:highlight w:val="none"/>
        </w:rPr>
        <w:t>根据自身实际情况，自行设计编制此章内容。编制的内容除上述要求项外，</w:t>
      </w:r>
      <w:r>
        <w:rPr>
          <w:rFonts w:hint="eastAsia"/>
          <w:color w:val="auto"/>
          <w:sz w:val="24"/>
          <w:szCs w:val="24"/>
          <w:highlight w:val="none"/>
          <w:lang w:val="en-US" w:eastAsia="zh-CN"/>
        </w:rPr>
        <w:t>供应商</w:t>
      </w:r>
      <w:r>
        <w:rPr>
          <w:rFonts w:hint="eastAsia" w:ascii="宋体" w:hAnsi="宋体"/>
          <w:color w:val="auto"/>
          <w:sz w:val="24"/>
          <w:szCs w:val="24"/>
          <w:highlight w:val="none"/>
        </w:rPr>
        <w:t>也可自行增加自身具有竞争力的其他</w:t>
      </w:r>
      <w:r>
        <w:rPr>
          <w:rFonts w:hint="eastAsia" w:ascii="宋体" w:hAnsi="宋体"/>
          <w:color w:val="auto"/>
          <w:sz w:val="24"/>
          <w:szCs w:val="24"/>
          <w:highlight w:val="none"/>
          <w:lang w:eastAsia="zh-CN"/>
        </w:rPr>
        <w:t>投标</w:t>
      </w:r>
      <w:r>
        <w:rPr>
          <w:rFonts w:hint="eastAsia" w:ascii="宋体" w:hAnsi="宋体"/>
          <w:color w:val="auto"/>
          <w:sz w:val="24"/>
          <w:szCs w:val="24"/>
          <w:highlight w:val="none"/>
        </w:rPr>
        <w:t>内容。</w:t>
      </w:r>
    </w:p>
    <w:p w14:paraId="41312763">
      <w:pPr>
        <w:keepNext w:val="0"/>
        <w:keepLines w:val="0"/>
        <w:widowControl w:val="0"/>
        <w:suppressLineNumbers w:val="0"/>
        <w:spacing w:before="0" w:beforeAutospacing="0" w:after="0" w:afterAutospacing="0" w:line="360" w:lineRule="auto"/>
        <w:ind w:right="0" w:firstLine="480" w:firstLineChars="200"/>
        <w:jc w:val="both"/>
        <w:rPr>
          <w:rStyle w:val="34"/>
          <w:rFonts w:hint="eastAsia" w:ascii="宋体" w:hAnsi="宋体" w:eastAsia="宋体" w:cs="宋体"/>
          <w:b/>
          <w:bCs/>
          <w:color w:val="auto"/>
          <w:kern w:val="2"/>
          <w:sz w:val="28"/>
          <w:szCs w:val="28"/>
          <w:highlight w:val="none"/>
          <w:lang w:val="en-US" w:eastAsia="zh-CN" w:bidi="ar"/>
        </w:rPr>
      </w:pPr>
      <w:r>
        <w:rPr>
          <w:rFonts w:hint="eastAsia" w:ascii="宋体" w:hAnsi="宋体"/>
          <w:color w:val="auto"/>
          <w:sz w:val="24"/>
          <w:szCs w:val="24"/>
          <w:highlight w:val="none"/>
        </w:rPr>
        <w:t>（3）方案须以符合国家、行业政策法规、社会公众利益和本项目任务书要求为前提，充分体现出自身的技术优势和特点，突出其扩展性、先进性、可靠性。充分体现自身有足够的履约能力、良好的诚信度和</w:t>
      </w:r>
      <w:r>
        <w:rPr>
          <w:rFonts w:hint="eastAsia" w:ascii="宋体" w:hAnsi="宋体"/>
          <w:color w:val="auto"/>
          <w:sz w:val="24"/>
          <w:szCs w:val="24"/>
          <w:highlight w:val="none"/>
          <w:lang w:eastAsia="zh-CN"/>
        </w:rPr>
        <w:t>投标</w:t>
      </w:r>
      <w:r>
        <w:rPr>
          <w:rFonts w:hint="eastAsia" w:ascii="宋体" w:hAnsi="宋体"/>
          <w:color w:val="auto"/>
          <w:sz w:val="24"/>
          <w:szCs w:val="24"/>
          <w:highlight w:val="none"/>
        </w:rPr>
        <w:t>诚意，且有完善的售后服务保障承诺等。</w:t>
      </w:r>
    </w:p>
    <w:p w14:paraId="77A3FF8C">
      <w:pPr>
        <w:pStyle w:val="27"/>
        <w:spacing w:before="75" w:beforeAutospacing="0" w:after="75" w:afterAutospacing="0" w:line="360" w:lineRule="auto"/>
        <w:rPr>
          <w:rStyle w:val="34"/>
          <w:rFonts w:hint="eastAsia" w:ascii="宋体" w:hAnsi="宋体" w:eastAsia="宋体" w:cs="宋体"/>
          <w:b w:val="0"/>
          <w:bCs/>
          <w:color w:val="auto"/>
          <w:sz w:val="24"/>
          <w:szCs w:val="24"/>
          <w:highlight w:val="none"/>
        </w:rPr>
      </w:pPr>
    </w:p>
    <w:p w14:paraId="7F730133">
      <w:pPr>
        <w:pStyle w:val="27"/>
        <w:spacing w:before="75" w:beforeAutospacing="0" w:after="75" w:afterAutospacing="0" w:line="360" w:lineRule="auto"/>
        <w:rPr>
          <w:rStyle w:val="34"/>
          <w:rFonts w:hint="eastAsia" w:ascii="宋体" w:hAnsi="宋体" w:eastAsia="宋体" w:cs="宋体"/>
          <w:b w:val="0"/>
          <w:bCs/>
          <w:color w:val="auto"/>
          <w:sz w:val="24"/>
          <w:szCs w:val="24"/>
          <w:highlight w:val="none"/>
        </w:rPr>
      </w:pPr>
    </w:p>
    <w:p w14:paraId="505F14DF">
      <w:pPr>
        <w:pStyle w:val="27"/>
        <w:spacing w:before="75" w:beforeAutospacing="0" w:after="75" w:afterAutospacing="0" w:line="360" w:lineRule="auto"/>
        <w:rPr>
          <w:rStyle w:val="34"/>
          <w:rFonts w:hint="eastAsia" w:ascii="宋体" w:hAnsi="宋体" w:eastAsia="宋体" w:cs="宋体"/>
          <w:b w:val="0"/>
          <w:bCs/>
          <w:color w:val="auto"/>
          <w:sz w:val="24"/>
          <w:szCs w:val="24"/>
          <w:highlight w:val="none"/>
        </w:rPr>
      </w:pPr>
    </w:p>
    <w:p w14:paraId="114FF5C6">
      <w:pPr>
        <w:pStyle w:val="27"/>
        <w:numPr>
          <w:ilvl w:val="0"/>
          <w:numId w:val="0"/>
        </w:numPr>
        <w:spacing w:before="75" w:beforeAutospacing="0" w:after="75" w:afterAutospacing="0" w:line="360" w:lineRule="auto"/>
        <w:jc w:val="both"/>
        <w:rPr>
          <w:rStyle w:val="34"/>
          <w:rFonts w:hint="eastAsia" w:ascii="宋体" w:hAnsi="宋体" w:eastAsia="宋体" w:cs="宋体"/>
          <w:b/>
          <w:bCs w:val="0"/>
          <w:color w:val="auto"/>
          <w:sz w:val="28"/>
          <w:szCs w:val="28"/>
          <w:highlight w:val="none"/>
          <w:lang w:val="en-US" w:eastAsia="zh-CN"/>
        </w:rPr>
      </w:pPr>
    </w:p>
    <w:p w14:paraId="4AD44021">
      <w:pPr>
        <w:pStyle w:val="27"/>
        <w:numPr>
          <w:ilvl w:val="0"/>
          <w:numId w:val="0"/>
        </w:numPr>
        <w:spacing w:before="75" w:beforeAutospacing="0" w:after="75" w:afterAutospacing="0" w:line="360" w:lineRule="auto"/>
        <w:jc w:val="center"/>
        <w:rPr>
          <w:rStyle w:val="34"/>
          <w:rFonts w:hint="eastAsia" w:ascii="宋体" w:hAnsi="宋体" w:eastAsia="宋体" w:cs="宋体"/>
          <w:b/>
          <w:bCs w:val="0"/>
          <w:color w:val="auto"/>
          <w:sz w:val="28"/>
          <w:szCs w:val="28"/>
          <w:highlight w:val="none"/>
          <w:lang w:val="en-US" w:eastAsia="zh-CN"/>
        </w:rPr>
      </w:pPr>
    </w:p>
    <w:p w14:paraId="10F847E3">
      <w:pPr>
        <w:pStyle w:val="27"/>
        <w:numPr>
          <w:ilvl w:val="0"/>
          <w:numId w:val="0"/>
        </w:numPr>
        <w:spacing w:before="75" w:beforeAutospacing="0" w:after="75" w:afterAutospacing="0" w:line="360" w:lineRule="auto"/>
        <w:jc w:val="both"/>
        <w:rPr>
          <w:rStyle w:val="34"/>
          <w:rFonts w:hint="eastAsia" w:ascii="宋体" w:hAnsi="宋体" w:eastAsia="宋体" w:cs="宋体"/>
          <w:b/>
          <w:bCs w:val="0"/>
          <w:color w:val="auto"/>
          <w:sz w:val="28"/>
          <w:szCs w:val="28"/>
          <w:highlight w:val="none"/>
          <w:lang w:val="en-US" w:eastAsia="zh-CN"/>
        </w:rPr>
      </w:pPr>
    </w:p>
    <w:p w14:paraId="54C90609">
      <w:pPr>
        <w:pStyle w:val="27"/>
        <w:numPr>
          <w:ilvl w:val="0"/>
          <w:numId w:val="0"/>
        </w:numPr>
        <w:spacing w:before="75" w:beforeAutospacing="0" w:after="75" w:afterAutospacing="0" w:line="360" w:lineRule="auto"/>
        <w:jc w:val="center"/>
        <w:rPr>
          <w:rStyle w:val="34"/>
          <w:rFonts w:hint="eastAsia" w:ascii="宋体" w:hAnsi="宋体" w:eastAsia="宋体" w:cs="宋体"/>
          <w:b/>
          <w:bCs w:val="0"/>
          <w:color w:val="auto"/>
          <w:sz w:val="28"/>
          <w:szCs w:val="28"/>
          <w:highlight w:val="none"/>
          <w:lang w:val="en-US" w:eastAsia="zh-CN"/>
        </w:rPr>
      </w:pPr>
    </w:p>
    <w:p w14:paraId="1DF38D2D">
      <w:pPr>
        <w:pStyle w:val="27"/>
        <w:numPr>
          <w:ilvl w:val="0"/>
          <w:numId w:val="0"/>
        </w:numPr>
        <w:spacing w:before="75" w:beforeAutospacing="0" w:after="75" w:afterAutospacing="0" w:line="360" w:lineRule="auto"/>
        <w:jc w:val="center"/>
        <w:rPr>
          <w:rStyle w:val="34"/>
          <w:rFonts w:hint="eastAsia" w:ascii="宋体" w:hAnsi="宋体" w:eastAsia="宋体" w:cs="宋体"/>
          <w:b/>
          <w:bCs w:val="0"/>
          <w:color w:val="auto"/>
          <w:sz w:val="28"/>
          <w:szCs w:val="28"/>
          <w:highlight w:val="none"/>
          <w:lang w:val="en-US" w:eastAsia="zh-CN"/>
        </w:rPr>
      </w:pPr>
    </w:p>
    <w:p w14:paraId="5C42EA57">
      <w:pPr>
        <w:pStyle w:val="27"/>
        <w:numPr>
          <w:ilvl w:val="0"/>
          <w:numId w:val="0"/>
        </w:numPr>
        <w:spacing w:before="75" w:beforeAutospacing="0" w:after="75" w:afterAutospacing="0" w:line="360" w:lineRule="auto"/>
        <w:jc w:val="center"/>
        <w:rPr>
          <w:rStyle w:val="34"/>
          <w:rFonts w:hint="eastAsia" w:ascii="宋体" w:hAnsi="宋体" w:eastAsia="宋体" w:cs="宋体"/>
          <w:b/>
          <w:bCs w:val="0"/>
          <w:color w:val="auto"/>
          <w:sz w:val="28"/>
          <w:szCs w:val="28"/>
          <w:highlight w:val="none"/>
          <w:lang w:val="en-US" w:eastAsia="zh-CN"/>
        </w:rPr>
      </w:pPr>
    </w:p>
    <w:p w14:paraId="1AE4AEE9">
      <w:pPr>
        <w:pStyle w:val="27"/>
        <w:numPr>
          <w:ilvl w:val="0"/>
          <w:numId w:val="0"/>
        </w:numPr>
        <w:spacing w:before="75" w:beforeAutospacing="0" w:after="75" w:afterAutospacing="0" w:line="360" w:lineRule="auto"/>
        <w:jc w:val="center"/>
        <w:rPr>
          <w:rStyle w:val="34"/>
          <w:rFonts w:hint="eastAsia" w:ascii="宋体" w:hAnsi="宋体" w:eastAsia="宋体" w:cs="宋体"/>
          <w:b/>
          <w:bCs w:val="0"/>
          <w:color w:val="auto"/>
          <w:sz w:val="28"/>
          <w:szCs w:val="28"/>
          <w:highlight w:val="none"/>
          <w:lang w:val="en-US" w:eastAsia="zh-CN"/>
        </w:rPr>
      </w:pPr>
    </w:p>
    <w:p w14:paraId="35DC6A0E">
      <w:pPr>
        <w:pStyle w:val="27"/>
        <w:numPr>
          <w:ilvl w:val="0"/>
          <w:numId w:val="0"/>
        </w:numPr>
        <w:spacing w:before="75" w:beforeAutospacing="0" w:after="75" w:afterAutospacing="0" w:line="360" w:lineRule="auto"/>
        <w:jc w:val="center"/>
        <w:rPr>
          <w:rStyle w:val="34"/>
          <w:rFonts w:hint="eastAsia" w:ascii="宋体" w:hAnsi="宋体" w:eastAsia="宋体" w:cs="宋体"/>
          <w:b/>
          <w:bCs w:val="0"/>
          <w:color w:val="auto"/>
          <w:sz w:val="28"/>
          <w:szCs w:val="28"/>
          <w:highlight w:val="none"/>
          <w:lang w:val="en-US" w:eastAsia="zh-CN"/>
        </w:rPr>
      </w:pPr>
    </w:p>
    <w:p w14:paraId="0E254575">
      <w:pPr>
        <w:pStyle w:val="27"/>
        <w:numPr>
          <w:ilvl w:val="0"/>
          <w:numId w:val="0"/>
        </w:numPr>
        <w:spacing w:before="75" w:beforeAutospacing="0" w:after="75" w:afterAutospacing="0" w:line="360" w:lineRule="auto"/>
        <w:jc w:val="center"/>
        <w:rPr>
          <w:rStyle w:val="34"/>
          <w:rFonts w:hint="eastAsia" w:ascii="宋体" w:hAnsi="宋体" w:eastAsia="宋体" w:cs="宋体"/>
          <w:b/>
          <w:bCs w:val="0"/>
          <w:color w:val="auto"/>
          <w:sz w:val="28"/>
          <w:szCs w:val="28"/>
          <w:highlight w:val="none"/>
          <w:lang w:val="en-US" w:eastAsia="zh-CN"/>
        </w:rPr>
      </w:pPr>
    </w:p>
    <w:p w14:paraId="6263B241">
      <w:pPr>
        <w:pStyle w:val="27"/>
        <w:spacing w:before="75" w:beforeAutospacing="0" w:after="75" w:afterAutospacing="0" w:line="360" w:lineRule="auto"/>
        <w:ind w:firstLine="562" w:firstLineChars="20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br w:type="page"/>
      </w:r>
      <w:bookmarkStart w:id="212" w:name="_Toc11237"/>
    </w:p>
    <w:p w14:paraId="37D89082">
      <w:pPr>
        <w:shd w:val="clear"/>
        <w:spacing w:line="360" w:lineRule="auto"/>
        <w:jc w:val="center"/>
        <w:outlineLvl w:val="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其他与项目有关的资料（结合评分表自附）（格式自拟）</w:t>
      </w:r>
      <w:bookmarkEnd w:id="212"/>
    </w:p>
    <w:p w14:paraId="303FA1EE">
      <w:pPr>
        <w:pStyle w:val="27"/>
        <w:numPr>
          <w:ilvl w:val="0"/>
          <w:numId w:val="0"/>
        </w:numPr>
        <w:shd w:val="clear"/>
        <w:spacing w:before="75" w:beforeAutospacing="0" w:after="75" w:afterAutospacing="0" w:line="360" w:lineRule="auto"/>
        <w:jc w:val="both"/>
        <w:rPr>
          <w:rStyle w:val="34"/>
          <w:rFonts w:hint="eastAsia" w:ascii="宋体" w:hAnsi="宋体" w:eastAsia="宋体" w:cs="宋体"/>
          <w:color w:val="auto"/>
          <w:sz w:val="28"/>
          <w:szCs w:val="28"/>
          <w:highlight w:val="none"/>
          <w:lang w:eastAsia="zh-CN"/>
        </w:rPr>
      </w:pPr>
    </w:p>
    <w:p w14:paraId="7B3E890E">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44B7798E">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20DF75F3">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7E93047D">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683D0BC4">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23C8BE3B">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0D033015">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73304E2B">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0CF9B6A3">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135E7301">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2A549893">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31644680">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0229269B">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7ADCB106">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092E591C">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5EA4432F">
      <w:pPr>
        <w:pStyle w:val="27"/>
        <w:shd w:val="clear"/>
        <w:spacing w:before="75" w:beforeAutospacing="0" w:after="75" w:afterAutospacing="0" w:line="360" w:lineRule="auto"/>
        <w:jc w:val="center"/>
        <w:rPr>
          <w:rStyle w:val="34"/>
          <w:rFonts w:hint="eastAsia" w:ascii="宋体" w:hAnsi="宋体" w:eastAsia="宋体" w:cs="宋体"/>
          <w:color w:val="auto"/>
          <w:sz w:val="28"/>
          <w:szCs w:val="28"/>
          <w:highlight w:val="none"/>
        </w:rPr>
      </w:pPr>
    </w:p>
    <w:p w14:paraId="16F4985F">
      <w:pPr>
        <w:pStyle w:val="27"/>
        <w:shd w:val="clear"/>
        <w:spacing w:before="75" w:beforeAutospacing="0" w:after="75" w:afterAutospacing="0" w:line="360" w:lineRule="auto"/>
        <w:jc w:val="both"/>
        <w:rPr>
          <w:rStyle w:val="34"/>
          <w:rFonts w:hint="eastAsia" w:ascii="宋体" w:hAnsi="宋体" w:eastAsia="宋体" w:cs="宋体"/>
          <w:color w:val="auto"/>
          <w:sz w:val="28"/>
          <w:szCs w:val="28"/>
          <w:highlight w:val="none"/>
        </w:rPr>
      </w:pPr>
    </w:p>
    <w:p w14:paraId="79042EDF">
      <w:pPr>
        <w:pStyle w:val="27"/>
        <w:shd w:val="clear"/>
        <w:spacing w:before="75" w:beforeAutospacing="0" w:after="75" w:afterAutospacing="0" w:line="360" w:lineRule="auto"/>
        <w:jc w:val="center"/>
        <w:outlineLvl w:val="0"/>
        <w:rPr>
          <w:rStyle w:val="34"/>
          <w:rFonts w:hint="eastAsia" w:ascii="宋体" w:hAnsi="宋体" w:eastAsia="宋体" w:cs="宋体"/>
          <w:color w:val="auto"/>
          <w:sz w:val="28"/>
          <w:szCs w:val="28"/>
          <w:highlight w:val="none"/>
        </w:rPr>
      </w:pPr>
      <w:bookmarkStart w:id="213" w:name="_Toc12270"/>
      <w:r>
        <w:rPr>
          <w:rStyle w:val="34"/>
          <w:rFonts w:hint="eastAsia" w:ascii="宋体" w:hAnsi="宋体" w:eastAsia="宋体" w:cs="宋体"/>
          <w:color w:val="auto"/>
          <w:sz w:val="28"/>
          <w:szCs w:val="28"/>
          <w:highlight w:val="none"/>
        </w:rPr>
        <w:t>第六章  评审标准（综合评分法）</w:t>
      </w:r>
      <w:bookmarkEnd w:id="213"/>
    </w:p>
    <w:p w14:paraId="0F2A24AF">
      <w:pPr>
        <w:spacing w:line="360" w:lineRule="auto"/>
        <w:ind w:firstLine="482" w:firstLineChars="20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一、评标办法前附表</w:t>
      </w:r>
    </w:p>
    <w:tbl>
      <w:tblPr>
        <w:tblStyle w:val="31"/>
        <w:tblW w:w="9113" w:type="dxa"/>
        <w:tblInd w:w="10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5"/>
        <w:gridCol w:w="1819"/>
        <w:gridCol w:w="6319"/>
      </w:tblGrid>
      <w:tr w14:paraId="1E2452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17" w:hRule="atLeast"/>
          <w:tblHeader/>
        </w:trPr>
        <w:tc>
          <w:tcPr>
            <w:tcW w:w="975" w:type="dxa"/>
            <w:tcBorders>
              <w:top w:val="single" w:color="auto" w:sz="4" w:space="0"/>
              <w:bottom w:val="single" w:color="auto" w:sz="4" w:space="0"/>
              <w:right w:val="single" w:color="auto" w:sz="4" w:space="0"/>
            </w:tcBorders>
            <w:noWrap w:val="0"/>
            <w:vAlign w:val="center"/>
          </w:tcPr>
          <w:p w14:paraId="1EC414D1">
            <w:pPr>
              <w:shd w:val="clear" w:color="auto" w:fill="auto"/>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条款号</w:t>
            </w:r>
          </w:p>
        </w:tc>
        <w:tc>
          <w:tcPr>
            <w:tcW w:w="1819" w:type="dxa"/>
            <w:tcBorders>
              <w:top w:val="single" w:color="auto" w:sz="4" w:space="0"/>
              <w:left w:val="single" w:color="auto" w:sz="4" w:space="0"/>
              <w:bottom w:val="single" w:color="auto" w:sz="4" w:space="0"/>
              <w:right w:val="single" w:color="auto" w:sz="4" w:space="0"/>
            </w:tcBorders>
            <w:noWrap w:val="0"/>
            <w:vAlign w:val="center"/>
          </w:tcPr>
          <w:p w14:paraId="1AD5EECE">
            <w:pPr>
              <w:shd w:val="clear" w:color="auto" w:fill="auto"/>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评审因素</w:t>
            </w:r>
          </w:p>
        </w:tc>
        <w:tc>
          <w:tcPr>
            <w:tcW w:w="6319" w:type="dxa"/>
            <w:tcBorders>
              <w:top w:val="single" w:color="auto" w:sz="4" w:space="0"/>
              <w:left w:val="single" w:color="auto" w:sz="4" w:space="0"/>
              <w:bottom w:val="single" w:color="auto" w:sz="4" w:space="0"/>
            </w:tcBorders>
            <w:noWrap w:val="0"/>
            <w:vAlign w:val="center"/>
          </w:tcPr>
          <w:p w14:paraId="44821C19">
            <w:pPr>
              <w:shd w:val="clear" w:color="auto" w:fill="auto"/>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评审标准</w:t>
            </w:r>
          </w:p>
        </w:tc>
      </w:tr>
      <w:tr w14:paraId="49FA8D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4" w:hRule="atLeast"/>
        </w:trPr>
        <w:tc>
          <w:tcPr>
            <w:tcW w:w="975" w:type="dxa"/>
            <w:tcBorders>
              <w:top w:val="single" w:color="auto" w:sz="4" w:space="0"/>
              <w:right w:val="single" w:color="auto" w:sz="4" w:space="0"/>
            </w:tcBorders>
            <w:noWrap w:val="0"/>
            <w:vAlign w:val="center"/>
          </w:tcPr>
          <w:p w14:paraId="211CB555">
            <w:pPr>
              <w:shd w:val="clear" w:color="auto" w:fill="auto"/>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819" w:type="dxa"/>
            <w:tcBorders>
              <w:top w:val="single" w:color="auto" w:sz="4" w:space="0"/>
              <w:left w:val="single" w:color="auto" w:sz="4" w:space="0"/>
              <w:right w:val="single" w:color="auto" w:sz="4" w:space="0"/>
            </w:tcBorders>
            <w:noWrap w:val="0"/>
            <w:vAlign w:val="center"/>
          </w:tcPr>
          <w:p w14:paraId="2E5ED32E">
            <w:pPr>
              <w:shd w:val="clear" w:color="auto" w:fill="auto"/>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评标办法</w:t>
            </w:r>
          </w:p>
        </w:tc>
        <w:tc>
          <w:tcPr>
            <w:tcW w:w="6319" w:type="dxa"/>
            <w:tcBorders>
              <w:top w:val="single" w:color="auto" w:sz="4" w:space="0"/>
              <w:left w:val="single" w:color="auto" w:sz="4" w:space="0"/>
              <w:bottom w:val="single" w:color="auto" w:sz="4" w:space="0"/>
            </w:tcBorders>
            <w:noWrap w:val="0"/>
            <w:vAlign w:val="center"/>
          </w:tcPr>
          <w:p w14:paraId="36FBD420">
            <w:pPr>
              <w:shd w:val="clear" w:color="auto" w:fill="auto"/>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本项目采用</w:t>
            </w:r>
            <w:r>
              <w:rPr>
                <w:rFonts w:hint="eastAsia" w:ascii="宋体" w:hAnsi="宋体" w:eastAsia="宋体" w:cs="宋体"/>
                <w:color w:val="auto"/>
                <w:sz w:val="21"/>
                <w:szCs w:val="21"/>
                <w:highlight w:val="none"/>
              </w:rPr>
              <w:t>综合评分法。综合评分法，</w:t>
            </w:r>
            <w:r>
              <w:rPr>
                <w:rFonts w:hint="eastAsia" w:ascii="宋体" w:hAnsi="宋体" w:eastAsia="宋体" w:cs="宋体"/>
                <w:color w:val="auto"/>
                <w:kern w:val="0"/>
                <w:sz w:val="21"/>
                <w:szCs w:val="21"/>
                <w:highlight w:val="none"/>
              </w:rPr>
              <w:t>是指</w:t>
            </w:r>
            <w:r>
              <w:rPr>
                <w:rFonts w:hint="eastAsia" w:ascii="宋体" w:hAnsi="宋体" w:cs="宋体"/>
                <w:color w:val="auto"/>
                <w:kern w:val="0"/>
                <w:sz w:val="21"/>
                <w:szCs w:val="21"/>
                <w:highlight w:val="none"/>
                <w:lang w:val="en-US" w:eastAsia="zh-CN"/>
              </w:rPr>
              <w:t>响应</w:t>
            </w:r>
            <w:r>
              <w:rPr>
                <w:rFonts w:hint="eastAsia" w:ascii="宋体" w:hAnsi="宋体" w:eastAsia="宋体" w:cs="宋体"/>
                <w:color w:val="auto"/>
                <w:kern w:val="0"/>
                <w:sz w:val="21"/>
                <w:szCs w:val="21"/>
                <w:highlight w:val="none"/>
              </w:rPr>
              <w:t>文件满足</w:t>
            </w:r>
            <w:r>
              <w:rPr>
                <w:rFonts w:hint="eastAsia" w:ascii="宋体" w:hAnsi="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文件全部实质性要求，且按照评审因素的量化指标评审得分最高的</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为</w:t>
            </w:r>
            <w:r>
              <w:rPr>
                <w:rFonts w:hint="eastAsia" w:ascii="宋体" w:hAnsi="宋体" w:cs="宋体"/>
                <w:color w:val="auto"/>
                <w:kern w:val="0"/>
                <w:sz w:val="21"/>
                <w:szCs w:val="21"/>
                <w:highlight w:val="none"/>
                <w:lang w:val="en-US" w:eastAsia="zh-CN"/>
              </w:rPr>
              <w:t>成交</w:t>
            </w:r>
            <w:r>
              <w:rPr>
                <w:rFonts w:hint="eastAsia" w:ascii="宋体" w:hAnsi="宋体" w:eastAsia="宋体" w:cs="宋体"/>
                <w:color w:val="auto"/>
                <w:kern w:val="0"/>
                <w:sz w:val="21"/>
                <w:szCs w:val="21"/>
                <w:highlight w:val="none"/>
              </w:rPr>
              <w:t>候选人的评标方法。</w:t>
            </w:r>
          </w:p>
        </w:tc>
      </w:tr>
      <w:tr w14:paraId="2D2F6C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4" w:hRule="atLeast"/>
        </w:trPr>
        <w:tc>
          <w:tcPr>
            <w:tcW w:w="975" w:type="dxa"/>
            <w:vMerge w:val="restart"/>
            <w:tcBorders>
              <w:top w:val="single" w:color="auto" w:sz="4" w:space="0"/>
              <w:right w:val="single" w:color="auto" w:sz="4" w:space="0"/>
            </w:tcBorders>
            <w:noWrap w:val="0"/>
            <w:vAlign w:val="center"/>
          </w:tcPr>
          <w:p w14:paraId="097B1B08">
            <w:pPr>
              <w:shd w:val="clear" w:color="auto" w:fill="auto"/>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.1</w:t>
            </w:r>
          </w:p>
        </w:tc>
        <w:tc>
          <w:tcPr>
            <w:tcW w:w="1819" w:type="dxa"/>
            <w:vMerge w:val="restart"/>
            <w:tcBorders>
              <w:top w:val="single" w:color="auto" w:sz="4" w:space="0"/>
              <w:left w:val="single" w:color="auto" w:sz="4" w:space="0"/>
              <w:right w:val="single" w:color="auto" w:sz="4" w:space="0"/>
            </w:tcBorders>
            <w:noWrap w:val="0"/>
            <w:vAlign w:val="center"/>
          </w:tcPr>
          <w:p w14:paraId="794C0832">
            <w:pPr>
              <w:shd w:val="clear" w:color="auto" w:fill="auto"/>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▲资格审查</w:t>
            </w:r>
          </w:p>
        </w:tc>
        <w:tc>
          <w:tcPr>
            <w:tcW w:w="6319" w:type="dxa"/>
            <w:tcBorders>
              <w:top w:val="single" w:color="auto" w:sz="4" w:space="0"/>
              <w:left w:val="single" w:color="auto" w:sz="4" w:space="0"/>
              <w:bottom w:val="single" w:color="auto" w:sz="4" w:space="0"/>
            </w:tcBorders>
            <w:noWrap w:val="0"/>
            <w:vAlign w:val="center"/>
          </w:tcPr>
          <w:p w14:paraId="2ECE2F76">
            <w:pPr>
              <w:shd w:val="clear" w:color="auto" w:fill="auto"/>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2.1.1</w:t>
            </w:r>
            <w:r>
              <w:rPr>
                <w:rFonts w:hint="eastAsia" w:ascii="宋体" w:hAnsi="宋体" w:eastAsia="宋体" w:cs="宋体"/>
                <w:color w:val="auto"/>
                <w:sz w:val="21"/>
                <w:szCs w:val="21"/>
                <w:highlight w:val="none"/>
                <w:lang w:eastAsia="zh-CN"/>
              </w:rPr>
              <w:t>详见资格审查内容</w:t>
            </w:r>
          </w:p>
          <w:p w14:paraId="21F1379B">
            <w:pPr>
              <w:shd w:val="clear" w:color="auto" w:fill="auto"/>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（如为联合体，则联合体各方均应提供）；</w:t>
            </w:r>
          </w:p>
        </w:tc>
      </w:tr>
      <w:tr w14:paraId="587E76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trPr>
        <w:tc>
          <w:tcPr>
            <w:tcW w:w="975" w:type="dxa"/>
            <w:vMerge w:val="continue"/>
            <w:tcBorders>
              <w:right w:val="single" w:color="auto" w:sz="4" w:space="0"/>
            </w:tcBorders>
            <w:noWrap w:val="0"/>
            <w:vAlign w:val="center"/>
          </w:tcPr>
          <w:p w14:paraId="54E0A458">
            <w:pPr>
              <w:shd w:val="clear" w:color="auto" w:fill="auto"/>
              <w:spacing w:line="360" w:lineRule="auto"/>
              <w:jc w:val="center"/>
              <w:rPr>
                <w:rFonts w:hint="eastAsia" w:ascii="宋体" w:hAnsi="宋体" w:eastAsia="宋体" w:cs="宋体"/>
                <w:color w:val="auto"/>
                <w:sz w:val="21"/>
                <w:szCs w:val="21"/>
                <w:highlight w:val="none"/>
              </w:rPr>
            </w:pPr>
          </w:p>
        </w:tc>
        <w:tc>
          <w:tcPr>
            <w:tcW w:w="1819" w:type="dxa"/>
            <w:vMerge w:val="continue"/>
            <w:tcBorders>
              <w:left w:val="single" w:color="auto" w:sz="4" w:space="0"/>
              <w:right w:val="single" w:color="auto" w:sz="4" w:space="0"/>
            </w:tcBorders>
            <w:noWrap w:val="0"/>
            <w:vAlign w:val="center"/>
          </w:tcPr>
          <w:p w14:paraId="69B75E54">
            <w:pPr>
              <w:shd w:val="clear" w:color="auto" w:fill="auto"/>
              <w:spacing w:line="360" w:lineRule="auto"/>
              <w:jc w:val="center"/>
              <w:rPr>
                <w:rFonts w:hint="eastAsia" w:ascii="宋体" w:hAnsi="宋体" w:eastAsia="宋体" w:cs="宋体"/>
                <w:color w:val="auto"/>
                <w:sz w:val="21"/>
                <w:szCs w:val="21"/>
                <w:highlight w:val="none"/>
              </w:rPr>
            </w:pPr>
          </w:p>
        </w:tc>
        <w:tc>
          <w:tcPr>
            <w:tcW w:w="6319" w:type="dxa"/>
            <w:tcBorders>
              <w:top w:val="single" w:color="auto" w:sz="4" w:space="0"/>
              <w:left w:val="single" w:color="auto" w:sz="4" w:space="0"/>
              <w:bottom w:val="single" w:color="auto" w:sz="4" w:space="0"/>
            </w:tcBorders>
            <w:noWrap w:val="0"/>
            <w:vAlign w:val="center"/>
          </w:tcPr>
          <w:p w14:paraId="426159E0">
            <w:pPr>
              <w:shd w:val="clear" w:color="auto" w:fill="auto"/>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2.1.2落实政府采购政策需满足的资格审查材料：</w:t>
            </w:r>
            <w:r>
              <w:rPr>
                <w:rFonts w:hint="eastAsia" w:ascii="宋体" w:hAnsi="宋体" w:eastAsia="宋体" w:cs="宋体"/>
                <w:color w:val="auto"/>
                <w:sz w:val="21"/>
                <w:szCs w:val="21"/>
                <w:highlight w:val="none"/>
                <w:u w:val="single"/>
              </w:rPr>
              <w:t>本项目专门面向中小企业</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none"/>
              </w:rPr>
              <w:t xml:space="preserve"> </w:t>
            </w:r>
          </w:p>
        </w:tc>
      </w:tr>
      <w:tr w14:paraId="2AAB0C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trPr>
        <w:tc>
          <w:tcPr>
            <w:tcW w:w="975" w:type="dxa"/>
            <w:vMerge w:val="continue"/>
            <w:tcBorders>
              <w:right w:val="single" w:color="auto" w:sz="4" w:space="0"/>
            </w:tcBorders>
            <w:noWrap w:val="0"/>
            <w:vAlign w:val="center"/>
          </w:tcPr>
          <w:p w14:paraId="494AC83C">
            <w:pPr>
              <w:shd w:val="clear" w:color="auto" w:fill="auto"/>
              <w:spacing w:line="360" w:lineRule="auto"/>
              <w:jc w:val="center"/>
              <w:rPr>
                <w:rFonts w:hint="eastAsia" w:ascii="宋体" w:hAnsi="宋体" w:eastAsia="宋体" w:cs="宋体"/>
                <w:color w:val="auto"/>
                <w:sz w:val="21"/>
                <w:szCs w:val="21"/>
                <w:highlight w:val="none"/>
              </w:rPr>
            </w:pPr>
          </w:p>
        </w:tc>
        <w:tc>
          <w:tcPr>
            <w:tcW w:w="1819" w:type="dxa"/>
            <w:vMerge w:val="continue"/>
            <w:tcBorders>
              <w:left w:val="single" w:color="auto" w:sz="4" w:space="0"/>
              <w:right w:val="single" w:color="auto" w:sz="4" w:space="0"/>
            </w:tcBorders>
            <w:noWrap w:val="0"/>
            <w:vAlign w:val="center"/>
          </w:tcPr>
          <w:p w14:paraId="702535D1">
            <w:pPr>
              <w:shd w:val="clear" w:color="auto" w:fill="auto"/>
              <w:spacing w:line="360" w:lineRule="auto"/>
              <w:jc w:val="center"/>
              <w:rPr>
                <w:rFonts w:hint="eastAsia" w:ascii="宋体" w:hAnsi="宋体" w:eastAsia="宋体" w:cs="宋体"/>
                <w:color w:val="auto"/>
                <w:sz w:val="21"/>
                <w:szCs w:val="21"/>
                <w:highlight w:val="none"/>
              </w:rPr>
            </w:pPr>
          </w:p>
        </w:tc>
        <w:tc>
          <w:tcPr>
            <w:tcW w:w="6319" w:type="dxa"/>
            <w:tcBorders>
              <w:top w:val="single" w:color="auto" w:sz="4" w:space="0"/>
              <w:left w:val="single" w:color="auto" w:sz="4" w:space="0"/>
              <w:bottom w:val="single" w:color="auto" w:sz="4" w:space="0"/>
            </w:tcBorders>
            <w:noWrap w:val="0"/>
            <w:vAlign w:val="center"/>
          </w:tcPr>
          <w:p w14:paraId="66A4DD1F">
            <w:pPr>
              <w:shd w:val="clear" w:color="auto" w:fill="auto"/>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2.1.3本项目的特定资格要求审查材料：</w:t>
            </w:r>
            <w:r>
              <w:rPr>
                <w:rFonts w:hint="eastAsia" w:ascii="宋体" w:hAnsi="宋体" w:eastAsia="宋体" w:cs="宋体"/>
                <w:color w:val="auto"/>
                <w:sz w:val="21"/>
                <w:szCs w:val="21"/>
                <w:highlight w:val="none"/>
                <w:u w:val="single"/>
              </w:rPr>
              <w:t xml:space="preserve"> 无 </w:t>
            </w:r>
          </w:p>
        </w:tc>
      </w:tr>
      <w:tr w14:paraId="77BCDB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2" w:hRule="atLeast"/>
        </w:trPr>
        <w:tc>
          <w:tcPr>
            <w:tcW w:w="975" w:type="dxa"/>
            <w:vMerge w:val="continue"/>
            <w:tcBorders>
              <w:bottom w:val="single" w:color="auto" w:sz="4" w:space="0"/>
              <w:right w:val="single" w:color="auto" w:sz="4" w:space="0"/>
            </w:tcBorders>
            <w:noWrap w:val="0"/>
            <w:vAlign w:val="center"/>
          </w:tcPr>
          <w:p w14:paraId="58562361">
            <w:pPr>
              <w:shd w:val="clear" w:color="auto" w:fill="auto"/>
              <w:spacing w:line="360" w:lineRule="auto"/>
              <w:jc w:val="center"/>
              <w:rPr>
                <w:rFonts w:hint="eastAsia" w:ascii="宋体" w:hAnsi="宋体" w:eastAsia="宋体" w:cs="宋体"/>
                <w:color w:val="auto"/>
                <w:sz w:val="21"/>
                <w:szCs w:val="21"/>
                <w:highlight w:val="none"/>
              </w:rPr>
            </w:pPr>
          </w:p>
        </w:tc>
        <w:tc>
          <w:tcPr>
            <w:tcW w:w="1819" w:type="dxa"/>
            <w:vMerge w:val="continue"/>
            <w:tcBorders>
              <w:left w:val="single" w:color="auto" w:sz="4" w:space="0"/>
              <w:right w:val="single" w:color="auto" w:sz="4" w:space="0"/>
            </w:tcBorders>
            <w:noWrap w:val="0"/>
            <w:vAlign w:val="center"/>
          </w:tcPr>
          <w:p w14:paraId="58B00142">
            <w:pPr>
              <w:shd w:val="clear" w:color="auto" w:fill="auto"/>
              <w:spacing w:line="360" w:lineRule="auto"/>
              <w:jc w:val="center"/>
              <w:rPr>
                <w:rFonts w:hint="eastAsia" w:ascii="宋体" w:hAnsi="宋体" w:eastAsia="宋体" w:cs="宋体"/>
                <w:color w:val="auto"/>
                <w:sz w:val="21"/>
                <w:szCs w:val="21"/>
                <w:highlight w:val="none"/>
              </w:rPr>
            </w:pPr>
          </w:p>
        </w:tc>
        <w:tc>
          <w:tcPr>
            <w:tcW w:w="6319" w:type="dxa"/>
            <w:tcBorders>
              <w:top w:val="single" w:color="auto" w:sz="4" w:space="0"/>
              <w:left w:val="single" w:color="auto" w:sz="4" w:space="0"/>
              <w:bottom w:val="single" w:color="auto" w:sz="4" w:space="0"/>
            </w:tcBorders>
            <w:noWrap w:val="0"/>
            <w:vAlign w:val="center"/>
          </w:tcPr>
          <w:p w14:paraId="25A50038">
            <w:pPr>
              <w:shd w:val="clear" w:color="auto" w:fill="auto"/>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2.1.4商业信誉审查：</w:t>
            </w:r>
          </w:p>
          <w:p w14:paraId="0B2DAC66">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14:paraId="797432F1">
            <w:pPr>
              <w:shd w:val="clear" w:color="auto" w:fill="auto"/>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对列入失信被执行人、重大税收违法案件当事人名单、政府采购严重违法失信行为记录名单的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，其投标将作无效标处理。</w:t>
            </w:r>
          </w:p>
        </w:tc>
      </w:tr>
      <w:tr w14:paraId="5C1072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975" w:type="dxa"/>
            <w:tcBorders>
              <w:top w:val="single" w:color="auto" w:sz="4" w:space="0"/>
              <w:bottom w:val="single" w:color="auto" w:sz="4" w:space="0"/>
              <w:right w:val="single" w:color="auto" w:sz="4" w:space="0"/>
            </w:tcBorders>
            <w:noWrap w:val="0"/>
            <w:vAlign w:val="center"/>
          </w:tcPr>
          <w:p w14:paraId="65299329">
            <w:pPr>
              <w:shd w:val="clear" w:color="auto" w:fill="auto"/>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.2</w:t>
            </w:r>
          </w:p>
        </w:tc>
        <w:tc>
          <w:tcPr>
            <w:tcW w:w="1819" w:type="dxa"/>
            <w:tcBorders>
              <w:top w:val="single" w:color="auto" w:sz="4" w:space="0"/>
              <w:left w:val="single" w:color="auto" w:sz="4" w:space="0"/>
              <w:bottom w:val="single" w:color="auto" w:sz="4" w:space="0"/>
              <w:right w:val="single" w:color="auto" w:sz="4" w:space="0"/>
            </w:tcBorders>
            <w:noWrap w:val="0"/>
            <w:vAlign w:val="center"/>
          </w:tcPr>
          <w:p w14:paraId="5C0CA855">
            <w:pPr>
              <w:shd w:val="clear" w:color="auto" w:fill="auto"/>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▲符合性审查</w:t>
            </w:r>
          </w:p>
        </w:tc>
        <w:tc>
          <w:tcPr>
            <w:tcW w:w="6319" w:type="dxa"/>
            <w:tcBorders>
              <w:top w:val="single" w:color="auto" w:sz="4" w:space="0"/>
              <w:left w:val="single" w:color="auto" w:sz="4" w:space="0"/>
              <w:bottom w:val="single" w:color="auto" w:sz="4" w:space="0"/>
            </w:tcBorders>
            <w:noWrap w:val="0"/>
            <w:vAlign w:val="center"/>
          </w:tcPr>
          <w:p w14:paraId="0D883187">
            <w:pPr>
              <w:shd w:val="clear" w:color="auto" w:fill="auto"/>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专家评审小组</w:t>
            </w:r>
            <w:r>
              <w:rPr>
                <w:rFonts w:hint="eastAsia" w:ascii="宋体" w:hAnsi="宋体" w:eastAsia="宋体" w:cs="宋体"/>
                <w:color w:val="auto"/>
                <w:sz w:val="21"/>
                <w:szCs w:val="21"/>
                <w:highlight w:val="none"/>
              </w:rPr>
              <w:t>在评审过程中根据本“第</w:t>
            </w:r>
            <w:r>
              <w:rPr>
                <w:rFonts w:hint="eastAsia" w:ascii="宋体" w:hAnsi="宋体" w:eastAsia="宋体" w:cs="宋体"/>
                <w:color w:val="auto"/>
                <w:sz w:val="21"/>
                <w:szCs w:val="21"/>
                <w:highlight w:val="none"/>
                <w:lang w:eastAsia="zh-CN"/>
              </w:rPr>
              <w:t>六</w:t>
            </w:r>
            <w:r>
              <w:rPr>
                <w:rFonts w:hint="eastAsia" w:ascii="宋体" w:hAnsi="宋体" w:eastAsia="宋体" w:cs="宋体"/>
                <w:color w:val="auto"/>
                <w:sz w:val="21"/>
                <w:szCs w:val="21"/>
                <w:highlight w:val="none"/>
              </w:rPr>
              <w:t>章</w:t>
            </w:r>
            <w:r>
              <w:rPr>
                <w:rFonts w:hint="eastAsia" w:ascii="宋体" w:hAnsi="宋体" w:eastAsia="宋体" w:cs="宋体"/>
                <w:color w:val="auto"/>
                <w:sz w:val="21"/>
                <w:szCs w:val="21"/>
                <w:highlight w:val="none"/>
                <w:lang w:val="en-US" w:eastAsia="zh-CN"/>
              </w:rPr>
              <w:t xml:space="preserve"> 评审标准 </w:t>
            </w:r>
            <w:r>
              <w:rPr>
                <w:rFonts w:hint="eastAsia" w:ascii="宋体" w:hAnsi="宋体" w:eastAsia="宋体" w:cs="宋体"/>
                <w:color w:val="auto"/>
                <w:sz w:val="21"/>
                <w:szCs w:val="21"/>
                <w:highlight w:val="none"/>
                <w:lang w:eastAsia="zh-CN"/>
              </w:rPr>
              <w:t>三</w:t>
            </w:r>
            <w:r>
              <w:rPr>
                <w:rFonts w:hint="eastAsia" w:ascii="宋体" w:hAnsi="宋体" w:eastAsia="宋体" w:cs="宋体"/>
                <w:color w:val="auto"/>
                <w:sz w:val="21"/>
                <w:szCs w:val="21"/>
                <w:highlight w:val="none"/>
              </w:rPr>
              <w:t>”条款规定的符合性审查内容要求对</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文件的有效性、完整性、</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文件的响应程度审查。</w:t>
            </w:r>
          </w:p>
          <w:p w14:paraId="0FCF23BE">
            <w:pPr>
              <w:shd w:val="clear" w:color="auto" w:fill="auto"/>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符合性审查其他要求：</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 xml:space="preserve"> </w:t>
            </w:r>
          </w:p>
        </w:tc>
      </w:tr>
      <w:tr w14:paraId="601E7F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2" w:hRule="atLeast"/>
        </w:trPr>
        <w:tc>
          <w:tcPr>
            <w:tcW w:w="975" w:type="dxa"/>
            <w:tcBorders>
              <w:top w:val="single" w:color="auto" w:sz="4" w:space="0"/>
              <w:bottom w:val="single" w:color="auto" w:sz="4" w:space="0"/>
              <w:right w:val="single" w:color="auto" w:sz="4" w:space="0"/>
            </w:tcBorders>
            <w:noWrap w:val="0"/>
            <w:vAlign w:val="center"/>
          </w:tcPr>
          <w:p w14:paraId="1BE3537D">
            <w:pPr>
              <w:shd w:val="clear" w:color="auto" w:fill="auto"/>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.3</w:t>
            </w:r>
          </w:p>
        </w:tc>
        <w:tc>
          <w:tcPr>
            <w:tcW w:w="1819" w:type="dxa"/>
            <w:tcBorders>
              <w:top w:val="single" w:color="auto" w:sz="4" w:space="0"/>
              <w:left w:val="single" w:color="auto" w:sz="4" w:space="0"/>
              <w:bottom w:val="single" w:color="auto" w:sz="4" w:space="0"/>
              <w:right w:val="single" w:color="auto" w:sz="4" w:space="0"/>
            </w:tcBorders>
            <w:noWrap w:val="0"/>
            <w:vAlign w:val="center"/>
          </w:tcPr>
          <w:p w14:paraId="14E7F00C">
            <w:pPr>
              <w:shd w:val="clear" w:color="auto" w:fill="auto"/>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比较与评价</w:t>
            </w:r>
          </w:p>
        </w:tc>
        <w:tc>
          <w:tcPr>
            <w:tcW w:w="6319" w:type="dxa"/>
            <w:tcBorders>
              <w:top w:val="single" w:color="auto" w:sz="4" w:space="0"/>
              <w:left w:val="single" w:color="auto" w:sz="4" w:space="0"/>
              <w:bottom w:val="single" w:color="auto" w:sz="4" w:space="0"/>
            </w:tcBorders>
            <w:noWrap w:val="0"/>
            <w:vAlign w:val="center"/>
          </w:tcPr>
          <w:p w14:paraId="6387CA23">
            <w:pPr>
              <w:shd w:val="clear" w:color="auto" w:fill="auto"/>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采用</w:t>
            </w:r>
            <w:r>
              <w:rPr>
                <w:rFonts w:hint="eastAsia" w:ascii="宋体" w:hAnsi="宋体" w:eastAsia="宋体" w:cs="宋体"/>
                <w:color w:val="auto"/>
                <w:sz w:val="21"/>
                <w:szCs w:val="21"/>
                <w:highlight w:val="none"/>
              </w:rPr>
              <w:t>综合评分法</w:t>
            </w:r>
          </w:p>
        </w:tc>
      </w:tr>
      <w:tr w14:paraId="5A1127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7" w:hRule="atLeast"/>
        </w:trPr>
        <w:tc>
          <w:tcPr>
            <w:tcW w:w="975" w:type="dxa"/>
            <w:tcBorders>
              <w:top w:val="single" w:color="auto" w:sz="4" w:space="0"/>
              <w:bottom w:val="single" w:color="auto" w:sz="4" w:space="0"/>
              <w:right w:val="single" w:color="auto" w:sz="4" w:space="0"/>
            </w:tcBorders>
            <w:noWrap w:val="0"/>
            <w:vAlign w:val="center"/>
          </w:tcPr>
          <w:p w14:paraId="6C1AEB0E">
            <w:pPr>
              <w:shd w:val="clear" w:color="auto" w:fill="auto"/>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.3.1</w:t>
            </w:r>
          </w:p>
        </w:tc>
        <w:tc>
          <w:tcPr>
            <w:tcW w:w="1819" w:type="dxa"/>
            <w:tcBorders>
              <w:top w:val="single" w:color="auto" w:sz="4" w:space="0"/>
              <w:left w:val="single" w:color="auto" w:sz="4" w:space="0"/>
              <w:bottom w:val="single" w:color="auto" w:sz="4" w:space="0"/>
              <w:right w:val="single" w:color="auto" w:sz="4" w:space="0"/>
            </w:tcBorders>
            <w:noWrap w:val="0"/>
            <w:vAlign w:val="center"/>
          </w:tcPr>
          <w:p w14:paraId="21E95ABF">
            <w:pPr>
              <w:shd w:val="clear" w:color="auto" w:fill="auto"/>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分值权重构成</w:t>
            </w:r>
          </w:p>
        </w:tc>
        <w:tc>
          <w:tcPr>
            <w:tcW w:w="6319" w:type="dxa"/>
            <w:tcBorders>
              <w:top w:val="single" w:color="auto" w:sz="4" w:space="0"/>
              <w:left w:val="single" w:color="auto" w:sz="4" w:space="0"/>
              <w:bottom w:val="single" w:color="auto" w:sz="4" w:space="0"/>
            </w:tcBorders>
            <w:noWrap w:val="0"/>
            <w:vAlign w:val="center"/>
          </w:tcPr>
          <w:p w14:paraId="258FEC8A">
            <w:pPr>
              <w:shd w:val="clear" w:color="auto" w:fill="auto"/>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专家评审小组</w:t>
            </w:r>
            <w:r>
              <w:rPr>
                <w:rFonts w:hint="eastAsia" w:ascii="宋体" w:hAnsi="宋体" w:eastAsia="宋体" w:cs="宋体"/>
                <w:color w:val="auto"/>
                <w:sz w:val="21"/>
                <w:szCs w:val="21"/>
                <w:highlight w:val="none"/>
              </w:rPr>
              <w:t>将对各供应商的投标报价、技术或服务水平、履约能力、售后服务等和业绩情况等方面进行综合评审，</w:t>
            </w:r>
            <w:r>
              <w:rPr>
                <w:rFonts w:hint="eastAsia" w:ascii="宋体" w:hAnsi="宋体" w:cs="宋体"/>
                <w:color w:val="auto"/>
                <w:sz w:val="21"/>
                <w:szCs w:val="21"/>
                <w:highlight w:val="none"/>
                <w:lang w:val="en-US" w:eastAsia="zh-CN"/>
              </w:rPr>
              <w:t>专家评审小组</w:t>
            </w:r>
            <w:r>
              <w:rPr>
                <w:rFonts w:hint="eastAsia" w:ascii="宋体" w:hAnsi="宋体" w:eastAsia="宋体" w:cs="宋体"/>
                <w:color w:val="auto"/>
                <w:sz w:val="21"/>
                <w:szCs w:val="21"/>
                <w:highlight w:val="none"/>
              </w:rPr>
              <w:t>各成员应当独立对每个有效供应商的</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文件进行评价、打分。</w:t>
            </w:r>
          </w:p>
          <w:p w14:paraId="6DA7D3E3">
            <w:pPr>
              <w:shd w:val="clear" w:color="auto" w:fill="auto"/>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各供应商的综合得分为：投标报价得分+商务技术得分之和，总和为100分，其中：其中商务技术 </w:t>
            </w:r>
            <w:r>
              <w:rPr>
                <w:rFonts w:hint="eastAsia" w:ascii="宋体" w:hAnsi="宋体" w:cs="宋体"/>
                <w:color w:val="auto"/>
                <w:sz w:val="21"/>
                <w:szCs w:val="21"/>
                <w:highlight w:val="none"/>
                <w:lang w:val="en-US" w:eastAsia="zh-CN"/>
              </w:rPr>
              <w:t>90</w:t>
            </w:r>
            <w:r>
              <w:rPr>
                <w:rFonts w:hint="eastAsia" w:ascii="宋体" w:hAnsi="宋体" w:eastAsia="宋体" w:cs="宋体"/>
                <w:color w:val="auto"/>
                <w:sz w:val="21"/>
                <w:szCs w:val="21"/>
                <w:highlight w:val="none"/>
              </w:rPr>
              <w:t xml:space="preserve"> 分（商务技术权值</w:t>
            </w:r>
            <w:r>
              <w:rPr>
                <w:rFonts w:hint="eastAsia" w:ascii="宋体" w:hAnsi="宋体" w:cs="宋体"/>
                <w:color w:val="auto"/>
                <w:sz w:val="21"/>
                <w:szCs w:val="21"/>
                <w:highlight w:val="none"/>
                <w:lang w:val="en-US" w:eastAsia="zh-CN"/>
              </w:rPr>
              <w:t>90</w:t>
            </w:r>
            <w:r>
              <w:rPr>
                <w:rFonts w:hint="eastAsia" w:ascii="宋体" w:hAnsi="宋体" w:eastAsia="宋体" w:cs="宋体"/>
                <w:color w:val="auto"/>
                <w:sz w:val="21"/>
                <w:szCs w:val="21"/>
                <w:highlight w:val="none"/>
              </w:rPr>
              <w:t xml:space="preserve"> %），报价</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 xml:space="preserve"> 分（价格权值 </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w:t>
            </w:r>
          </w:p>
        </w:tc>
      </w:tr>
      <w:tr w14:paraId="2BADFF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7" w:hRule="atLeast"/>
        </w:trPr>
        <w:tc>
          <w:tcPr>
            <w:tcW w:w="975" w:type="dxa"/>
            <w:vMerge w:val="restart"/>
            <w:tcBorders>
              <w:top w:val="single" w:color="auto" w:sz="4" w:space="0"/>
              <w:bottom w:val="single" w:color="auto" w:sz="4" w:space="0"/>
              <w:right w:val="single" w:color="auto" w:sz="4" w:space="0"/>
            </w:tcBorders>
            <w:noWrap w:val="0"/>
            <w:vAlign w:val="center"/>
          </w:tcPr>
          <w:p w14:paraId="5DCA2E8C">
            <w:pPr>
              <w:shd w:val="clear" w:color="auto" w:fill="auto"/>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2</w:t>
            </w:r>
          </w:p>
        </w:tc>
        <w:tc>
          <w:tcPr>
            <w:tcW w:w="1819" w:type="dxa"/>
            <w:tcBorders>
              <w:top w:val="single" w:color="auto" w:sz="4" w:space="0"/>
              <w:left w:val="single" w:color="auto" w:sz="4" w:space="0"/>
              <w:bottom w:val="single" w:color="auto" w:sz="4" w:space="0"/>
              <w:right w:val="single" w:color="auto" w:sz="4" w:space="0"/>
            </w:tcBorders>
            <w:noWrap w:val="0"/>
            <w:vAlign w:val="center"/>
          </w:tcPr>
          <w:p w14:paraId="782F0497">
            <w:pPr>
              <w:shd w:val="clear" w:color="auto" w:fill="auto"/>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报价评分标准</w:t>
            </w:r>
          </w:p>
        </w:tc>
        <w:tc>
          <w:tcPr>
            <w:tcW w:w="6319" w:type="dxa"/>
            <w:tcBorders>
              <w:top w:val="single" w:color="auto" w:sz="4" w:space="0"/>
              <w:left w:val="single" w:color="auto" w:sz="4" w:space="0"/>
              <w:bottom w:val="single" w:color="auto" w:sz="4" w:space="0"/>
            </w:tcBorders>
            <w:noWrap w:val="0"/>
            <w:vAlign w:val="center"/>
          </w:tcPr>
          <w:p w14:paraId="4329B851">
            <w:pPr>
              <w:shd w:val="clear" w:color="auto" w:fill="auto"/>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（1）满足采购文件要求且报价最低的投标报价为评标基准价，其价格分为满分。</w:t>
            </w:r>
          </w:p>
          <w:p w14:paraId="4C84C651">
            <w:pPr>
              <w:shd w:val="clear" w:color="auto" w:fill="auto"/>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（2）其他</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的投标价格得分按以下公式计算：</w:t>
            </w:r>
          </w:p>
          <w:p w14:paraId="6A5F78C7">
            <w:pPr>
              <w:shd w:val="clear" w:color="auto" w:fill="auto"/>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投标报价得分=（评标基准价/</w:t>
            </w:r>
            <w:r>
              <w:rPr>
                <w:rFonts w:hint="eastAsia" w:ascii="宋体" w:hAnsi="宋体" w:eastAsia="宋体" w:cs="宋体"/>
                <w:color w:val="auto"/>
                <w:sz w:val="21"/>
                <w:szCs w:val="21"/>
                <w:highlight w:val="none"/>
                <w:lang w:val="zh-CN"/>
              </w:rPr>
              <w:t>有效投标报价</w:t>
            </w:r>
            <w:r>
              <w:rPr>
                <w:rFonts w:hint="eastAsia" w:ascii="宋体" w:hAnsi="宋体" w:eastAsia="宋体" w:cs="宋体"/>
                <w:color w:val="auto"/>
                <w:sz w:val="21"/>
                <w:szCs w:val="21"/>
                <w:highlight w:val="none"/>
              </w:rPr>
              <w:t>）× 价格权值 ×100（四舍五入，保留小数点后2位）</w:t>
            </w:r>
          </w:p>
        </w:tc>
      </w:tr>
      <w:tr w14:paraId="2C7D24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7" w:hRule="atLeast"/>
        </w:trPr>
        <w:tc>
          <w:tcPr>
            <w:tcW w:w="975" w:type="dxa"/>
            <w:vMerge w:val="continue"/>
            <w:tcBorders>
              <w:top w:val="single" w:color="auto" w:sz="4" w:space="0"/>
              <w:bottom w:val="single" w:color="auto" w:sz="4" w:space="0"/>
              <w:right w:val="single" w:color="auto" w:sz="4" w:space="0"/>
            </w:tcBorders>
            <w:noWrap w:val="0"/>
            <w:vAlign w:val="center"/>
          </w:tcPr>
          <w:p w14:paraId="068856A9">
            <w:pPr>
              <w:shd w:val="clear" w:color="auto" w:fill="auto"/>
              <w:spacing w:line="360" w:lineRule="auto"/>
              <w:ind w:firstLine="420" w:firstLineChars="200"/>
              <w:rPr>
                <w:rFonts w:hint="eastAsia" w:ascii="宋体" w:hAnsi="宋体" w:eastAsia="宋体" w:cs="宋体"/>
                <w:color w:val="auto"/>
                <w:sz w:val="21"/>
                <w:szCs w:val="21"/>
                <w:highlight w:val="none"/>
                <w:lang w:val="en-US" w:eastAsia="zh-CN"/>
              </w:rPr>
            </w:pPr>
          </w:p>
        </w:tc>
        <w:tc>
          <w:tcPr>
            <w:tcW w:w="1819" w:type="dxa"/>
            <w:tcBorders>
              <w:top w:val="single" w:color="auto" w:sz="4" w:space="0"/>
              <w:left w:val="single" w:color="auto" w:sz="4" w:space="0"/>
              <w:bottom w:val="single" w:color="auto" w:sz="4" w:space="0"/>
              <w:right w:val="single" w:color="auto" w:sz="4" w:space="0"/>
            </w:tcBorders>
            <w:noWrap w:val="0"/>
            <w:vAlign w:val="center"/>
          </w:tcPr>
          <w:p w14:paraId="10BA220A">
            <w:pPr>
              <w:shd w:val="clear" w:color="auto" w:fill="auto"/>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落实政府采购政策需进行的价格扣除</w:t>
            </w:r>
          </w:p>
        </w:tc>
        <w:tc>
          <w:tcPr>
            <w:tcW w:w="6319" w:type="dxa"/>
            <w:tcBorders>
              <w:top w:val="single" w:color="auto" w:sz="4" w:space="0"/>
              <w:left w:val="single" w:color="auto" w:sz="4" w:space="0"/>
              <w:bottom w:val="single" w:color="auto" w:sz="4" w:space="0"/>
            </w:tcBorders>
            <w:noWrap w:val="0"/>
            <w:vAlign w:val="center"/>
          </w:tcPr>
          <w:p w14:paraId="77613B13">
            <w:pPr>
              <w:shd w:val="clear" w:color="auto" w:fill="auto"/>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1）小微企业（含监狱企业、残疾人福利性单位。）报价扣除 </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 xml:space="preserve">0 %，即评标价=投标报价× </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0 %；</w:t>
            </w:r>
          </w:p>
          <w:p w14:paraId="782D0035">
            <w:pPr>
              <w:shd w:val="clear" w:color="auto" w:fill="auto"/>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2）价格扣除比例或者价格分加分比例对小型企业和微型企业同等对待，不作区分。小型、微型企业、监狱企业、残疾人福利性单位不重复享受价格扣除政策。</w:t>
            </w:r>
          </w:p>
          <w:p w14:paraId="546228DF">
            <w:pPr>
              <w:shd w:val="clear" w:color="auto" w:fill="auto"/>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3）未提供完整证明材料的，不享受价格扣除优惠政策</w:t>
            </w:r>
          </w:p>
        </w:tc>
      </w:tr>
      <w:tr w14:paraId="32A6D3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7" w:hRule="atLeast"/>
        </w:trPr>
        <w:tc>
          <w:tcPr>
            <w:tcW w:w="975" w:type="dxa"/>
            <w:vMerge w:val="restart"/>
            <w:tcBorders>
              <w:top w:val="single" w:color="auto" w:sz="4" w:space="0"/>
              <w:bottom w:val="single" w:color="auto" w:sz="4" w:space="0"/>
              <w:right w:val="single" w:color="auto" w:sz="4" w:space="0"/>
            </w:tcBorders>
            <w:noWrap w:val="0"/>
            <w:vAlign w:val="center"/>
          </w:tcPr>
          <w:p w14:paraId="40C6B0B1">
            <w:pPr>
              <w:pStyle w:val="3"/>
              <w:shd w:val="clear" w:color="auto" w:fill="auto"/>
              <w:tabs>
                <w:tab w:val="left" w:pos="432"/>
              </w:tabs>
              <w:spacing w:line="360" w:lineRule="auto"/>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w:t>
            </w:r>
          </w:p>
        </w:tc>
        <w:tc>
          <w:tcPr>
            <w:tcW w:w="1819" w:type="dxa"/>
            <w:vMerge w:val="restart"/>
            <w:tcBorders>
              <w:top w:val="single" w:color="auto" w:sz="4" w:space="0"/>
              <w:left w:val="single" w:color="auto" w:sz="4" w:space="0"/>
              <w:bottom w:val="single" w:color="auto" w:sz="4" w:space="0"/>
              <w:right w:val="single" w:color="auto" w:sz="4" w:space="0"/>
            </w:tcBorders>
            <w:noWrap w:val="0"/>
            <w:vAlign w:val="center"/>
          </w:tcPr>
          <w:p w14:paraId="0E6ED417">
            <w:pPr>
              <w:shd w:val="clear" w:color="auto" w:fill="auto"/>
              <w:spacing w:line="360" w:lineRule="auto"/>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评标结果</w:t>
            </w:r>
          </w:p>
        </w:tc>
        <w:tc>
          <w:tcPr>
            <w:tcW w:w="6319" w:type="dxa"/>
            <w:tcBorders>
              <w:top w:val="single" w:color="auto" w:sz="4" w:space="0"/>
              <w:left w:val="single" w:color="auto" w:sz="4" w:space="0"/>
              <w:bottom w:val="single" w:color="auto" w:sz="4" w:space="0"/>
            </w:tcBorders>
            <w:noWrap w:val="0"/>
            <w:vAlign w:val="center"/>
          </w:tcPr>
          <w:p w14:paraId="58C2DE9D">
            <w:pPr>
              <w:shd w:val="clear" w:color="auto" w:fill="auto"/>
              <w:spacing w:line="360" w:lineRule="auto"/>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☐采购人委托直接确定的供应商</w:t>
            </w:r>
          </w:p>
          <w:p w14:paraId="537E60BC">
            <w:pPr>
              <w:shd w:val="clear" w:color="auto" w:fill="auto"/>
              <w:spacing w:line="360" w:lineRule="auto"/>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sym w:font="Wingdings" w:char="00FE"/>
            </w:r>
            <w:r>
              <w:rPr>
                <w:rFonts w:hint="eastAsia" w:ascii="宋体" w:hAnsi="宋体" w:eastAsia="宋体" w:cs="宋体"/>
                <w:b w:val="0"/>
                <w:bCs w:val="0"/>
                <w:color w:val="auto"/>
                <w:kern w:val="2"/>
                <w:sz w:val="21"/>
                <w:szCs w:val="21"/>
                <w:highlight w:val="none"/>
                <w:lang w:val="en-US" w:eastAsia="zh-CN" w:bidi="ar-SA"/>
              </w:rPr>
              <w:t>由</w:t>
            </w:r>
            <w:r>
              <w:rPr>
                <w:rFonts w:hint="eastAsia" w:ascii="宋体" w:hAnsi="宋体" w:cs="宋体"/>
                <w:b w:val="0"/>
                <w:bCs w:val="0"/>
                <w:color w:val="auto"/>
                <w:kern w:val="2"/>
                <w:sz w:val="21"/>
                <w:szCs w:val="21"/>
                <w:highlight w:val="none"/>
                <w:lang w:val="en-US" w:eastAsia="zh-CN" w:bidi="ar-SA"/>
              </w:rPr>
              <w:t>专家评审小组</w:t>
            </w:r>
            <w:r>
              <w:rPr>
                <w:rFonts w:hint="eastAsia" w:ascii="宋体" w:hAnsi="宋体" w:eastAsia="宋体" w:cs="宋体"/>
                <w:b w:val="0"/>
                <w:bCs w:val="0"/>
                <w:color w:val="auto"/>
                <w:kern w:val="2"/>
                <w:sz w:val="21"/>
                <w:szCs w:val="21"/>
                <w:highlight w:val="none"/>
                <w:lang w:val="en-US" w:eastAsia="zh-CN" w:bidi="ar-SA"/>
              </w:rPr>
              <w:t>推荐 3 名</w:t>
            </w:r>
            <w:r>
              <w:rPr>
                <w:rFonts w:hint="eastAsia" w:ascii="宋体" w:hAnsi="宋体" w:cs="宋体"/>
                <w:b w:val="0"/>
                <w:bCs w:val="0"/>
                <w:color w:val="auto"/>
                <w:kern w:val="2"/>
                <w:sz w:val="21"/>
                <w:szCs w:val="21"/>
                <w:highlight w:val="none"/>
                <w:lang w:val="en-US" w:eastAsia="zh-CN" w:bidi="ar-SA"/>
              </w:rPr>
              <w:t>成交</w:t>
            </w:r>
            <w:r>
              <w:rPr>
                <w:rFonts w:hint="eastAsia" w:ascii="宋体" w:hAnsi="宋体" w:eastAsia="宋体" w:cs="宋体"/>
                <w:b w:val="0"/>
                <w:bCs w:val="0"/>
                <w:color w:val="auto"/>
                <w:kern w:val="2"/>
                <w:sz w:val="21"/>
                <w:szCs w:val="21"/>
                <w:highlight w:val="none"/>
                <w:lang w:val="en-US" w:eastAsia="zh-CN" w:bidi="ar-SA"/>
              </w:rPr>
              <w:t>候选</w:t>
            </w:r>
            <w:r>
              <w:rPr>
                <w:rFonts w:hint="eastAsia" w:ascii="宋体" w:hAnsi="宋体" w:cs="宋体"/>
                <w:b w:val="0"/>
                <w:bCs w:val="0"/>
                <w:color w:val="auto"/>
                <w:kern w:val="2"/>
                <w:sz w:val="21"/>
                <w:szCs w:val="21"/>
                <w:highlight w:val="none"/>
                <w:lang w:val="en-US" w:eastAsia="zh-CN" w:bidi="ar-SA"/>
              </w:rPr>
              <w:t>供应商</w:t>
            </w:r>
          </w:p>
        </w:tc>
      </w:tr>
      <w:tr w14:paraId="7A4C76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7" w:hRule="atLeast"/>
        </w:trPr>
        <w:tc>
          <w:tcPr>
            <w:tcW w:w="975" w:type="dxa"/>
            <w:vMerge w:val="continue"/>
            <w:tcBorders>
              <w:top w:val="single" w:color="auto" w:sz="4" w:space="0"/>
              <w:bottom w:val="single" w:color="auto" w:sz="4" w:space="0"/>
              <w:right w:val="single" w:color="auto" w:sz="4" w:space="0"/>
            </w:tcBorders>
            <w:noWrap w:val="0"/>
            <w:vAlign w:val="center"/>
          </w:tcPr>
          <w:p w14:paraId="18F6A1BB">
            <w:pPr>
              <w:pStyle w:val="3"/>
              <w:shd w:val="clear" w:color="auto" w:fill="auto"/>
              <w:tabs>
                <w:tab w:val="left" w:pos="432"/>
              </w:tabs>
              <w:spacing w:line="360" w:lineRule="auto"/>
              <w:jc w:val="center"/>
              <w:rPr>
                <w:rFonts w:hint="eastAsia" w:ascii="宋体" w:hAnsi="宋体" w:eastAsia="宋体" w:cs="宋体"/>
                <w:b w:val="0"/>
                <w:bCs w:val="0"/>
                <w:color w:val="auto"/>
                <w:kern w:val="2"/>
                <w:sz w:val="21"/>
                <w:szCs w:val="21"/>
                <w:highlight w:val="none"/>
                <w:lang w:val="en-US" w:eastAsia="zh-CN" w:bidi="ar-SA"/>
              </w:rPr>
            </w:pPr>
          </w:p>
        </w:tc>
        <w:tc>
          <w:tcPr>
            <w:tcW w:w="1819" w:type="dxa"/>
            <w:vMerge w:val="continue"/>
            <w:tcBorders>
              <w:top w:val="single" w:color="auto" w:sz="4" w:space="0"/>
              <w:left w:val="single" w:color="auto" w:sz="4" w:space="0"/>
              <w:bottom w:val="single" w:color="auto" w:sz="4" w:space="0"/>
              <w:right w:val="single" w:color="auto" w:sz="4" w:space="0"/>
            </w:tcBorders>
            <w:noWrap w:val="0"/>
            <w:vAlign w:val="center"/>
          </w:tcPr>
          <w:p w14:paraId="32695530">
            <w:pPr>
              <w:shd w:val="clear" w:color="auto" w:fill="auto"/>
              <w:spacing w:line="360" w:lineRule="auto"/>
              <w:jc w:val="center"/>
              <w:rPr>
                <w:rFonts w:hint="eastAsia" w:ascii="宋体" w:hAnsi="宋体" w:eastAsia="宋体" w:cs="宋体"/>
                <w:b w:val="0"/>
                <w:bCs w:val="0"/>
                <w:color w:val="auto"/>
                <w:kern w:val="2"/>
                <w:sz w:val="21"/>
                <w:szCs w:val="21"/>
                <w:highlight w:val="none"/>
                <w:lang w:val="en-US" w:eastAsia="zh-CN" w:bidi="ar-SA"/>
              </w:rPr>
            </w:pPr>
          </w:p>
        </w:tc>
        <w:tc>
          <w:tcPr>
            <w:tcW w:w="6319" w:type="dxa"/>
            <w:tcBorders>
              <w:top w:val="single" w:color="auto" w:sz="4" w:space="0"/>
              <w:left w:val="single" w:color="auto" w:sz="4" w:space="0"/>
              <w:bottom w:val="single" w:color="auto" w:sz="4" w:space="0"/>
            </w:tcBorders>
            <w:noWrap w:val="0"/>
            <w:vAlign w:val="center"/>
          </w:tcPr>
          <w:p w14:paraId="1F2D8991">
            <w:pPr>
              <w:shd w:val="clear" w:color="auto" w:fill="auto"/>
              <w:spacing w:line="360" w:lineRule="auto"/>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sym w:font="Wingdings" w:char="00FE"/>
            </w:r>
            <w:r>
              <w:rPr>
                <w:rFonts w:hint="eastAsia" w:ascii="宋体" w:hAnsi="宋体" w:eastAsia="宋体" w:cs="宋体"/>
                <w:b w:val="0"/>
                <w:bCs w:val="0"/>
                <w:color w:val="auto"/>
                <w:kern w:val="2"/>
                <w:sz w:val="21"/>
                <w:szCs w:val="21"/>
                <w:highlight w:val="none"/>
                <w:lang w:val="en-US" w:eastAsia="zh-CN" w:bidi="ar-SA"/>
              </w:rPr>
              <w:t>采用综合评分法的，</w:t>
            </w:r>
            <w:r>
              <w:rPr>
                <w:rFonts w:hint="eastAsia" w:ascii="宋体" w:hAnsi="宋体" w:cs="宋体"/>
                <w:b w:val="0"/>
                <w:bCs w:val="0"/>
                <w:color w:val="auto"/>
                <w:kern w:val="2"/>
                <w:sz w:val="21"/>
                <w:szCs w:val="21"/>
                <w:highlight w:val="none"/>
                <w:lang w:val="en-US" w:eastAsia="zh-CN" w:bidi="ar-SA"/>
              </w:rPr>
              <w:t>专家评审小组</w:t>
            </w:r>
            <w:r>
              <w:rPr>
                <w:rFonts w:hint="eastAsia" w:ascii="宋体" w:hAnsi="宋体" w:eastAsia="宋体" w:cs="宋体"/>
                <w:b w:val="0"/>
                <w:bCs w:val="0"/>
                <w:color w:val="auto"/>
                <w:kern w:val="2"/>
                <w:sz w:val="21"/>
                <w:szCs w:val="21"/>
                <w:highlight w:val="none"/>
                <w:lang w:val="en-US" w:eastAsia="zh-CN" w:bidi="ar-SA"/>
              </w:rPr>
              <w:t>按照供应商综合得分由高到低的顺序推荐；得分相同的，按投标报价由低到高顺序排列。得分且投标报价相同的并列，</w:t>
            </w:r>
            <w:r>
              <w:rPr>
                <w:rFonts w:hint="eastAsia" w:ascii="宋体" w:hAnsi="宋体" w:cs="宋体"/>
                <w:b w:val="0"/>
                <w:bCs w:val="0"/>
                <w:color w:val="auto"/>
                <w:kern w:val="2"/>
                <w:sz w:val="21"/>
                <w:szCs w:val="21"/>
                <w:highlight w:val="none"/>
                <w:lang w:val="en-US" w:eastAsia="zh-CN" w:bidi="ar-SA"/>
              </w:rPr>
              <w:t>响应</w:t>
            </w:r>
            <w:r>
              <w:rPr>
                <w:rFonts w:hint="eastAsia" w:ascii="宋体" w:hAnsi="宋体" w:eastAsia="宋体" w:cs="宋体"/>
                <w:b w:val="0"/>
                <w:bCs w:val="0"/>
                <w:color w:val="auto"/>
                <w:kern w:val="2"/>
                <w:sz w:val="21"/>
                <w:szCs w:val="21"/>
                <w:highlight w:val="none"/>
                <w:lang w:val="en-US" w:eastAsia="zh-CN" w:bidi="ar-SA"/>
              </w:rPr>
              <w:t>文件满足</w:t>
            </w:r>
            <w:r>
              <w:rPr>
                <w:rFonts w:hint="eastAsia" w:ascii="宋体" w:hAnsi="宋体" w:cs="宋体"/>
                <w:b w:val="0"/>
                <w:bCs w:val="0"/>
                <w:color w:val="auto"/>
                <w:kern w:val="2"/>
                <w:sz w:val="21"/>
                <w:szCs w:val="21"/>
                <w:highlight w:val="none"/>
                <w:lang w:val="en-US" w:eastAsia="zh-CN" w:bidi="ar-SA"/>
              </w:rPr>
              <w:t>采购</w:t>
            </w:r>
            <w:r>
              <w:rPr>
                <w:rFonts w:hint="eastAsia" w:ascii="宋体" w:hAnsi="宋体" w:eastAsia="宋体" w:cs="宋体"/>
                <w:b w:val="0"/>
                <w:bCs w:val="0"/>
                <w:color w:val="auto"/>
                <w:kern w:val="2"/>
                <w:sz w:val="21"/>
                <w:szCs w:val="21"/>
                <w:highlight w:val="none"/>
                <w:lang w:val="en-US" w:eastAsia="zh-CN" w:bidi="ar-SA"/>
              </w:rPr>
              <w:t>文件全部实质性要求，且按照评审因素的量化指标评审得分最高的供应商为排名第一的</w:t>
            </w:r>
            <w:r>
              <w:rPr>
                <w:rFonts w:hint="eastAsia" w:ascii="宋体" w:hAnsi="宋体" w:cs="宋体"/>
                <w:b w:val="0"/>
                <w:bCs w:val="0"/>
                <w:color w:val="auto"/>
                <w:kern w:val="2"/>
                <w:sz w:val="21"/>
                <w:szCs w:val="21"/>
                <w:highlight w:val="none"/>
                <w:lang w:val="en-US" w:eastAsia="zh-CN" w:bidi="ar-SA"/>
              </w:rPr>
              <w:t>成交</w:t>
            </w:r>
            <w:r>
              <w:rPr>
                <w:rFonts w:hint="eastAsia" w:ascii="宋体" w:hAnsi="宋体" w:eastAsia="宋体" w:cs="宋体"/>
                <w:b w:val="0"/>
                <w:bCs w:val="0"/>
                <w:color w:val="auto"/>
                <w:kern w:val="2"/>
                <w:sz w:val="21"/>
                <w:szCs w:val="21"/>
                <w:highlight w:val="none"/>
                <w:lang w:val="en-US" w:eastAsia="zh-CN" w:bidi="ar-SA"/>
              </w:rPr>
              <w:t>候选人。</w:t>
            </w:r>
          </w:p>
          <w:p w14:paraId="74C48B15">
            <w:pPr>
              <w:shd w:val="clear" w:color="auto" w:fill="auto"/>
              <w:spacing w:line="360" w:lineRule="auto"/>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☐采用最低评标价法的，</w:t>
            </w:r>
            <w:r>
              <w:rPr>
                <w:rFonts w:hint="eastAsia" w:ascii="宋体" w:hAnsi="宋体" w:cs="宋体"/>
                <w:b w:val="0"/>
                <w:bCs w:val="0"/>
                <w:color w:val="auto"/>
                <w:kern w:val="2"/>
                <w:sz w:val="21"/>
                <w:szCs w:val="21"/>
                <w:highlight w:val="none"/>
                <w:lang w:val="en-US" w:eastAsia="zh-CN" w:bidi="ar-SA"/>
              </w:rPr>
              <w:t>专家评审小组</w:t>
            </w:r>
            <w:r>
              <w:rPr>
                <w:rFonts w:hint="eastAsia" w:ascii="宋体" w:hAnsi="宋体" w:eastAsia="宋体" w:cs="宋体"/>
                <w:b w:val="0"/>
                <w:bCs w:val="0"/>
                <w:color w:val="auto"/>
                <w:kern w:val="2"/>
                <w:sz w:val="21"/>
                <w:szCs w:val="21"/>
                <w:highlight w:val="none"/>
                <w:lang w:val="en-US" w:eastAsia="zh-CN" w:bidi="ar-SA"/>
              </w:rPr>
              <w:t>按评标价（投标报价）从低到高的排序。报价相同的并列，则由</w:t>
            </w:r>
            <w:r>
              <w:rPr>
                <w:rFonts w:hint="eastAsia" w:ascii="宋体" w:hAnsi="宋体" w:cs="宋体"/>
                <w:b w:val="0"/>
                <w:bCs w:val="0"/>
                <w:color w:val="auto"/>
                <w:kern w:val="2"/>
                <w:sz w:val="21"/>
                <w:szCs w:val="21"/>
                <w:highlight w:val="none"/>
                <w:lang w:val="en-US" w:eastAsia="zh-CN" w:bidi="ar-SA"/>
              </w:rPr>
              <w:t>专家评审小组</w:t>
            </w:r>
            <w:r>
              <w:rPr>
                <w:rFonts w:hint="eastAsia" w:ascii="宋体" w:hAnsi="宋体" w:eastAsia="宋体" w:cs="宋体"/>
                <w:b w:val="0"/>
                <w:bCs w:val="0"/>
                <w:color w:val="auto"/>
                <w:kern w:val="2"/>
                <w:sz w:val="21"/>
                <w:szCs w:val="21"/>
                <w:highlight w:val="none"/>
                <w:lang w:val="en-US" w:eastAsia="zh-CN" w:bidi="ar-SA"/>
              </w:rPr>
              <w:t>抽签决定排名顺序。</w:t>
            </w:r>
          </w:p>
        </w:tc>
      </w:tr>
    </w:tbl>
    <w:p w14:paraId="79AD3561">
      <w:pPr>
        <w:shd w:val="clear"/>
        <w:spacing w:line="360" w:lineRule="auto"/>
        <w:outlineLvl w:val="1"/>
        <w:rPr>
          <w:rFonts w:hint="eastAsia" w:ascii="宋体" w:hAnsi="宋体" w:eastAsia="宋体" w:cs="宋体"/>
          <w:b/>
          <w:bCs/>
          <w:color w:val="auto"/>
          <w:sz w:val="24"/>
          <w:szCs w:val="24"/>
          <w:highlight w:val="none"/>
          <w:lang w:eastAsia="zh-CN"/>
        </w:rPr>
      </w:pPr>
    </w:p>
    <w:p w14:paraId="371A3C99">
      <w:pPr>
        <w:shd w:val="clear"/>
        <w:spacing w:line="360" w:lineRule="auto"/>
        <w:ind w:firstLine="482" w:firstLineChars="200"/>
        <w:outlineLvl w:val="1"/>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二</w:t>
      </w:r>
      <w:r>
        <w:rPr>
          <w:rFonts w:hint="eastAsia" w:ascii="宋体" w:hAnsi="宋体" w:eastAsia="宋体" w:cs="宋体"/>
          <w:b/>
          <w:bCs/>
          <w:color w:val="auto"/>
          <w:sz w:val="24"/>
          <w:szCs w:val="24"/>
          <w:highlight w:val="none"/>
          <w:lang w:eastAsia="zh-CN"/>
        </w:rPr>
        <w:t>、资格审查</w:t>
      </w:r>
    </w:p>
    <w:p w14:paraId="3BB4816E">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1、开标结束后，采购人或采购代理机构将根据《资格审查要求》中的规定，对</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进行资格审查，并形成资格审查结果。</w:t>
      </w:r>
    </w:p>
    <w:p w14:paraId="23874C1B">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中资格证明文件中对格式有要求的，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不得改变格式中给定的文字所表达的含义，不得删减格式中的实质性内容，不得自行添加与格式中给定的文字内容相矛盾的内容，不得对应当填写的空格不填写或不实质性响应。</w:t>
      </w:r>
    </w:p>
    <w:p w14:paraId="73A3A5B4">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《资格证明文件》有任何一项不符合资格审查要求的，资格审查不合格，其投标无效。</w:t>
      </w:r>
    </w:p>
    <w:p w14:paraId="0AE0A642">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4、资格审查合格的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不足 3 家的，不进行评标。</w:t>
      </w:r>
    </w:p>
    <w:p w14:paraId="286CB539">
      <w:pPr>
        <w:shd w:val="clear"/>
        <w:spacing w:line="360" w:lineRule="auto"/>
        <w:ind w:firstLine="480" w:firstLineChars="200"/>
        <w:rPr>
          <w:rStyle w:val="34"/>
          <w:rFonts w:hint="eastAsia" w:cs="宋体"/>
          <w:b w:val="0"/>
          <w:bCs/>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、资格性审查</w:t>
      </w:r>
    </w:p>
    <w:tbl>
      <w:tblPr>
        <w:tblStyle w:val="31"/>
        <w:tblW w:w="9125" w:type="dxa"/>
        <w:tblInd w:w="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3373"/>
        <w:gridCol w:w="5085"/>
      </w:tblGrid>
      <w:tr w14:paraId="48AC4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67" w:type="dxa"/>
            <w:vAlign w:val="center"/>
          </w:tcPr>
          <w:p w14:paraId="78115C51">
            <w:pPr>
              <w:shd w:val="clear"/>
              <w:spacing w:line="312" w:lineRule="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序号</w:t>
            </w:r>
          </w:p>
        </w:tc>
        <w:tc>
          <w:tcPr>
            <w:tcW w:w="3373" w:type="dxa"/>
            <w:vAlign w:val="center"/>
          </w:tcPr>
          <w:p w14:paraId="5526CA30">
            <w:pPr>
              <w:shd w:val="clear"/>
              <w:spacing w:line="312" w:lineRule="auto"/>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检查因素</w:t>
            </w:r>
          </w:p>
        </w:tc>
        <w:tc>
          <w:tcPr>
            <w:tcW w:w="5085" w:type="dxa"/>
            <w:vAlign w:val="center"/>
          </w:tcPr>
          <w:p w14:paraId="1D831F97">
            <w:pPr>
              <w:shd w:val="clear"/>
              <w:spacing w:line="312" w:lineRule="auto"/>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检查内容</w:t>
            </w:r>
          </w:p>
        </w:tc>
      </w:tr>
      <w:tr w14:paraId="2D761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7" w:hRule="atLeast"/>
        </w:trPr>
        <w:tc>
          <w:tcPr>
            <w:tcW w:w="667" w:type="dxa"/>
            <w:vMerge w:val="restart"/>
            <w:vAlign w:val="center"/>
          </w:tcPr>
          <w:p w14:paraId="04845AE1">
            <w:pPr>
              <w:shd w:val="clear"/>
              <w:spacing w:line="312" w:lineRule="auto"/>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w:t>
            </w:r>
          </w:p>
        </w:tc>
        <w:tc>
          <w:tcPr>
            <w:tcW w:w="3373" w:type="dxa"/>
            <w:vAlign w:val="center"/>
          </w:tcPr>
          <w:p w14:paraId="68D3C568">
            <w:pPr>
              <w:shd w:val="clear"/>
              <w:spacing w:line="312" w:lineRule="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具有独立承担民事责任的能力；</w:t>
            </w:r>
          </w:p>
        </w:tc>
        <w:tc>
          <w:tcPr>
            <w:tcW w:w="5085" w:type="dxa"/>
            <w:vAlign w:val="center"/>
          </w:tcPr>
          <w:p w14:paraId="7575E6E0">
            <w:pPr>
              <w:shd w:val="clear"/>
              <w:spacing w:line="312" w:lineRule="auto"/>
              <w:rPr>
                <w:rStyle w:val="34"/>
                <w:rFonts w:hint="eastAsia" w:ascii="宋体" w:hAnsi="宋体" w:cs="宋体"/>
                <w:b/>
                <w:bCs w:val="0"/>
                <w:color w:val="auto"/>
                <w:sz w:val="21"/>
                <w:szCs w:val="21"/>
                <w:highlight w:val="none"/>
                <w:lang w:val="en-US" w:eastAsia="zh-CN"/>
              </w:rPr>
            </w:pPr>
            <w:r>
              <w:rPr>
                <w:rStyle w:val="34"/>
                <w:rFonts w:hint="eastAsia" w:ascii="宋体" w:hAnsi="宋体" w:eastAsia="宋体" w:cs="宋体"/>
                <w:b/>
                <w:bCs w:val="0"/>
                <w:color w:val="auto"/>
                <w:sz w:val="21"/>
                <w:szCs w:val="21"/>
                <w:highlight w:val="none"/>
                <w:lang w:val="en-US" w:eastAsia="zh-CN"/>
              </w:rPr>
              <w:t>具有独立法人资格以及工商行政管理部门核发的有效期内的营业执照</w:t>
            </w:r>
            <w:r>
              <w:rPr>
                <w:rStyle w:val="34"/>
                <w:rFonts w:hint="eastAsia" w:ascii="宋体" w:hAnsi="宋体" w:cs="宋体"/>
                <w:b/>
                <w:bCs w:val="0"/>
                <w:color w:val="auto"/>
                <w:sz w:val="21"/>
                <w:szCs w:val="21"/>
                <w:highlight w:val="none"/>
                <w:lang w:val="en-US" w:eastAsia="zh-CN"/>
              </w:rPr>
              <w:t>；</w:t>
            </w:r>
          </w:p>
          <w:p w14:paraId="3557F844">
            <w:pPr>
              <w:shd w:val="clear"/>
              <w:spacing w:line="312" w:lineRule="auto"/>
              <w:rPr>
                <w:rStyle w:val="34"/>
                <w:rFonts w:hint="eastAsia" w:ascii="宋体" w:hAnsi="宋体" w:eastAsia="宋体" w:cs="宋体"/>
                <w:b w:val="0"/>
                <w:bCs/>
                <w:color w:val="auto"/>
                <w:sz w:val="21"/>
                <w:szCs w:val="21"/>
                <w:highlight w:val="none"/>
                <w:lang w:val="en-US" w:eastAsia="zh-CN"/>
              </w:rPr>
            </w:pPr>
            <w:r>
              <w:rPr>
                <w:rStyle w:val="34"/>
                <w:rFonts w:hint="eastAsia" w:ascii="宋体" w:hAnsi="宋体" w:eastAsia="宋体" w:cs="宋体"/>
                <w:b w:val="0"/>
                <w:bCs/>
                <w:color w:val="auto"/>
                <w:sz w:val="21"/>
                <w:szCs w:val="21"/>
                <w:highlight w:val="none"/>
                <w:lang w:val="en-US" w:eastAsia="zh-CN"/>
              </w:rPr>
              <w:t>法人包括企业法人、机关法人、事业单位法人和社会团体法人。</w:t>
            </w:r>
          </w:p>
          <w:p w14:paraId="691DF8E4">
            <w:pPr>
              <w:shd w:val="clear"/>
              <w:spacing w:line="312" w:lineRule="auto"/>
              <w:rPr>
                <w:rStyle w:val="34"/>
                <w:rFonts w:hint="eastAsia" w:ascii="宋体" w:hAnsi="宋体" w:eastAsia="宋体" w:cs="宋体"/>
                <w:b w:val="0"/>
                <w:bCs/>
                <w:color w:val="auto"/>
                <w:sz w:val="21"/>
                <w:szCs w:val="21"/>
                <w:highlight w:val="none"/>
                <w:lang w:val="en-US" w:eastAsia="zh-CN"/>
              </w:rPr>
            </w:pPr>
            <w:r>
              <w:rPr>
                <w:rStyle w:val="34"/>
                <w:rFonts w:hint="eastAsia" w:ascii="宋体" w:hAnsi="宋体" w:eastAsia="宋体" w:cs="宋体"/>
                <w:b w:val="0"/>
                <w:bCs/>
                <w:color w:val="auto"/>
                <w:sz w:val="21"/>
                <w:szCs w:val="21"/>
                <w:highlight w:val="none"/>
                <w:lang w:val="en-US" w:eastAsia="zh-CN"/>
              </w:rPr>
              <w:t>其他组织主要包括合伙企业、非企业专业服务机构、个体工商户、农村承包经营户。</w:t>
            </w:r>
          </w:p>
          <w:p w14:paraId="66C59681">
            <w:pPr>
              <w:shd w:val="clear"/>
              <w:spacing w:line="312" w:lineRule="auto"/>
              <w:rPr>
                <w:rStyle w:val="34"/>
                <w:rFonts w:hint="eastAsia" w:ascii="宋体" w:hAnsi="宋体" w:eastAsia="宋体" w:cs="宋体"/>
                <w:b w:val="0"/>
                <w:bCs/>
                <w:color w:val="auto"/>
                <w:sz w:val="21"/>
                <w:szCs w:val="21"/>
                <w:highlight w:val="none"/>
                <w:lang w:val="en-US" w:eastAsia="zh-CN"/>
              </w:rPr>
            </w:pPr>
            <w:r>
              <w:rPr>
                <w:rStyle w:val="34"/>
                <w:rFonts w:hint="eastAsia" w:ascii="宋体" w:hAnsi="宋体" w:eastAsia="宋体" w:cs="宋体"/>
                <w:b w:val="0"/>
                <w:bCs/>
                <w:color w:val="auto"/>
                <w:sz w:val="21"/>
                <w:szCs w:val="21"/>
                <w:highlight w:val="none"/>
                <w:lang w:val="en-US" w:eastAsia="zh-CN"/>
              </w:rPr>
              <w:t>自然人是指《中华人民共和国民法典》（以下简称《民法典》）规定的具有完全民事行为能力、能够承担民事责任和义务的公民，并加盖电子签章。</w:t>
            </w:r>
          </w:p>
          <w:p w14:paraId="28A9BA76">
            <w:pPr>
              <w:shd w:val="clear"/>
              <w:spacing w:line="312" w:lineRule="auto"/>
              <w:rPr>
                <w:rFonts w:hint="eastAsia" w:ascii="宋体" w:hAnsi="宋体" w:eastAsia="宋体" w:cs="宋体"/>
                <w:color w:val="auto"/>
                <w:kern w:val="0"/>
                <w:sz w:val="21"/>
                <w:szCs w:val="21"/>
                <w:highlight w:val="none"/>
                <w:lang w:val="zh-CN"/>
              </w:rPr>
            </w:pPr>
            <w:r>
              <w:rPr>
                <w:rStyle w:val="34"/>
                <w:rFonts w:hint="eastAsia" w:ascii="宋体" w:hAnsi="宋体" w:eastAsia="宋体" w:cs="宋体"/>
                <w:b w:val="0"/>
                <w:bCs/>
                <w:color w:val="auto"/>
                <w:sz w:val="21"/>
                <w:szCs w:val="21"/>
                <w:highlight w:val="none"/>
                <w:lang w:val="en-US" w:eastAsia="zh-CN"/>
              </w:rPr>
              <w:t>分支机构根据《民法典》可以参与投标的，须提供总公司和分公司营业执照复印件及总公司出具给分支机构的授权书。</w:t>
            </w:r>
          </w:p>
        </w:tc>
      </w:tr>
      <w:tr w14:paraId="10530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8" w:hRule="atLeast"/>
        </w:trPr>
        <w:tc>
          <w:tcPr>
            <w:tcW w:w="667" w:type="dxa"/>
            <w:vMerge w:val="continue"/>
            <w:vAlign w:val="center"/>
          </w:tcPr>
          <w:p w14:paraId="306CC9A9">
            <w:pPr>
              <w:shd w:val="clear"/>
              <w:spacing w:line="312" w:lineRule="auto"/>
              <w:jc w:val="center"/>
              <w:rPr>
                <w:rFonts w:hint="eastAsia" w:ascii="宋体" w:hAnsi="宋体" w:eastAsia="宋体" w:cs="宋体"/>
                <w:color w:val="auto"/>
                <w:kern w:val="0"/>
                <w:sz w:val="21"/>
                <w:szCs w:val="21"/>
                <w:highlight w:val="none"/>
                <w:lang w:val="zh-CN"/>
              </w:rPr>
            </w:pPr>
          </w:p>
        </w:tc>
        <w:tc>
          <w:tcPr>
            <w:tcW w:w="3373" w:type="dxa"/>
            <w:vAlign w:val="center"/>
          </w:tcPr>
          <w:p w14:paraId="2C81562C">
            <w:pPr>
              <w:shd w:val="clear"/>
              <w:spacing w:line="312" w:lineRule="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具有良好的商业信誉和健全的财务会计制度；</w:t>
            </w:r>
          </w:p>
        </w:tc>
        <w:tc>
          <w:tcPr>
            <w:tcW w:w="5085" w:type="dxa"/>
            <w:vAlign w:val="center"/>
          </w:tcPr>
          <w:p w14:paraId="264B2711">
            <w:pPr>
              <w:shd w:val="clear"/>
              <w:spacing w:line="312" w:lineRule="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提供（202</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zh-CN"/>
              </w:rPr>
              <w:t>或202</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val="zh-CN"/>
              </w:rPr>
              <w:t>年度）经审计财务会计报告或企业财务报表（至少包括包资产负债表）或基本开户银行出具的资信证明。供应商注册时间截至响应文件递交截止日不足一年的，也可提供在相关主管部门备案的公司章程复印件</w:t>
            </w:r>
            <w:r>
              <w:rPr>
                <w:rFonts w:hint="eastAsia" w:ascii="宋体" w:hAnsi="宋体" w:cs="宋体"/>
                <w:color w:val="auto"/>
                <w:kern w:val="0"/>
                <w:sz w:val="21"/>
                <w:szCs w:val="21"/>
                <w:highlight w:val="none"/>
                <w:lang w:val="zh-CN"/>
              </w:rPr>
              <w:t>。</w:t>
            </w:r>
          </w:p>
        </w:tc>
      </w:tr>
      <w:tr w14:paraId="5A64F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7" w:hRule="atLeast"/>
        </w:trPr>
        <w:tc>
          <w:tcPr>
            <w:tcW w:w="667" w:type="dxa"/>
            <w:vMerge w:val="continue"/>
            <w:vAlign w:val="center"/>
          </w:tcPr>
          <w:p w14:paraId="53D111E5">
            <w:pPr>
              <w:shd w:val="clear"/>
              <w:spacing w:line="312" w:lineRule="auto"/>
              <w:jc w:val="center"/>
              <w:rPr>
                <w:rFonts w:hint="eastAsia" w:ascii="宋体" w:hAnsi="宋体" w:eastAsia="宋体" w:cs="宋体"/>
                <w:color w:val="auto"/>
                <w:kern w:val="0"/>
                <w:sz w:val="21"/>
                <w:szCs w:val="21"/>
                <w:highlight w:val="none"/>
                <w:lang w:val="zh-CN"/>
              </w:rPr>
            </w:pPr>
          </w:p>
        </w:tc>
        <w:tc>
          <w:tcPr>
            <w:tcW w:w="3373" w:type="dxa"/>
            <w:vAlign w:val="center"/>
          </w:tcPr>
          <w:p w14:paraId="36AD8D99">
            <w:pPr>
              <w:shd w:val="clear"/>
              <w:spacing w:line="312" w:lineRule="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具有履行合同所必需的设备和专业技术能力；</w:t>
            </w:r>
          </w:p>
        </w:tc>
        <w:tc>
          <w:tcPr>
            <w:tcW w:w="5085" w:type="dxa"/>
            <w:vAlign w:val="center"/>
          </w:tcPr>
          <w:p w14:paraId="06E2A3DE">
            <w:pPr>
              <w:shd w:val="clear"/>
              <w:spacing w:line="312"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提供“</w:t>
            </w:r>
            <w:r>
              <w:rPr>
                <w:rStyle w:val="34"/>
                <w:rFonts w:hint="eastAsia" w:ascii="宋体" w:hAnsi="宋体" w:eastAsia="宋体" w:cs="宋体"/>
                <w:b w:val="0"/>
                <w:bCs/>
                <w:color w:val="auto"/>
                <w:sz w:val="21"/>
                <w:szCs w:val="21"/>
                <w:highlight w:val="none"/>
              </w:rPr>
              <w:t>具有履行合同所必需的设备和专业技术能力的承诺书</w:t>
            </w:r>
            <w:r>
              <w:rPr>
                <w:rFonts w:hint="eastAsia" w:ascii="宋体" w:hAnsi="宋体" w:eastAsia="宋体" w:cs="宋体"/>
                <w:color w:val="auto"/>
                <w:kern w:val="0"/>
                <w:sz w:val="21"/>
                <w:szCs w:val="21"/>
                <w:highlight w:val="none"/>
              </w:rPr>
              <w:t>”，</w:t>
            </w:r>
            <w:r>
              <w:rPr>
                <w:rStyle w:val="34"/>
                <w:rFonts w:hint="eastAsia" w:ascii="宋体" w:hAnsi="宋体" w:eastAsia="宋体" w:cs="宋体"/>
                <w:b w:val="0"/>
                <w:bCs/>
                <w:color w:val="auto"/>
                <w:sz w:val="21"/>
                <w:szCs w:val="21"/>
                <w:highlight w:val="none"/>
              </w:rPr>
              <w:t>格式见“第五章  响应文件格式（</w:t>
            </w:r>
            <w:r>
              <w:rPr>
                <w:rStyle w:val="34"/>
                <w:rFonts w:hint="eastAsia" w:ascii="宋体" w:hAnsi="宋体" w:eastAsia="宋体" w:cs="宋体"/>
                <w:b w:val="0"/>
                <w:bCs/>
                <w:color w:val="auto"/>
                <w:sz w:val="21"/>
                <w:szCs w:val="21"/>
                <w:highlight w:val="none"/>
                <w:lang w:val="en-US" w:eastAsia="zh-CN"/>
              </w:rPr>
              <w:t>5</w:t>
            </w:r>
            <w:r>
              <w:rPr>
                <w:rStyle w:val="34"/>
                <w:rFonts w:hint="eastAsia" w:ascii="宋体" w:hAnsi="宋体" w:eastAsia="宋体" w:cs="宋体"/>
                <w:b w:val="0"/>
                <w:bCs/>
                <w:color w:val="auto"/>
                <w:sz w:val="21"/>
                <w:szCs w:val="21"/>
                <w:highlight w:val="none"/>
              </w:rPr>
              <w:t>）”</w:t>
            </w:r>
          </w:p>
        </w:tc>
      </w:tr>
      <w:tr w14:paraId="4099B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6" w:hRule="atLeast"/>
        </w:trPr>
        <w:tc>
          <w:tcPr>
            <w:tcW w:w="667" w:type="dxa"/>
            <w:vMerge w:val="continue"/>
            <w:vAlign w:val="center"/>
          </w:tcPr>
          <w:p w14:paraId="2D4E1DCD">
            <w:pPr>
              <w:shd w:val="clear"/>
              <w:spacing w:line="312" w:lineRule="auto"/>
              <w:jc w:val="center"/>
              <w:rPr>
                <w:rFonts w:hint="eastAsia" w:ascii="宋体" w:hAnsi="宋体" w:eastAsia="宋体" w:cs="宋体"/>
                <w:color w:val="auto"/>
                <w:kern w:val="0"/>
                <w:sz w:val="21"/>
                <w:szCs w:val="21"/>
                <w:highlight w:val="none"/>
                <w:lang w:val="zh-CN"/>
              </w:rPr>
            </w:pPr>
          </w:p>
        </w:tc>
        <w:tc>
          <w:tcPr>
            <w:tcW w:w="3373" w:type="dxa"/>
            <w:vAlign w:val="center"/>
          </w:tcPr>
          <w:p w14:paraId="4250EA2C">
            <w:pPr>
              <w:shd w:val="clear"/>
              <w:spacing w:line="312" w:lineRule="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有依法缴纳税收和社会保障资金的良好记录；</w:t>
            </w:r>
          </w:p>
        </w:tc>
        <w:tc>
          <w:tcPr>
            <w:tcW w:w="5085" w:type="dxa"/>
            <w:vAlign w:val="center"/>
          </w:tcPr>
          <w:p w14:paraId="4310B51F">
            <w:pPr>
              <w:shd w:val="clear"/>
              <w:spacing w:line="312" w:lineRule="auto"/>
              <w:rPr>
                <w:rFonts w:hint="eastAsia" w:ascii="宋体" w:hAnsi="宋体" w:eastAsia="宋体" w:cs="宋体"/>
                <w:color w:val="auto"/>
                <w:kern w:val="0"/>
                <w:sz w:val="21"/>
                <w:szCs w:val="21"/>
                <w:highlight w:val="none"/>
                <w:lang w:val="zh-CN"/>
              </w:rPr>
            </w:pPr>
            <w:r>
              <w:rPr>
                <w:rStyle w:val="34"/>
                <w:rFonts w:hint="eastAsia" w:ascii="宋体" w:hAnsi="宋体" w:eastAsia="宋体" w:cs="宋体"/>
                <w:b w:val="0"/>
                <w:bCs/>
                <w:color w:val="auto"/>
                <w:sz w:val="21"/>
                <w:szCs w:val="21"/>
                <w:highlight w:val="none"/>
                <w:lang w:eastAsia="zh-CN"/>
              </w:rPr>
              <w:t>提供投标截止日前六个月任意一个月依法缴纳税收和社会保障资金的良好记录的证明材料（附复印件）；</w:t>
            </w:r>
            <w:r>
              <w:rPr>
                <w:rFonts w:hint="eastAsia" w:ascii="宋体" w:hAnsi="宋体" w:eastAsia="宋体" w:cs="宋体"/>
                <w:color w:val="auto"/>
                <w:sz w:val="21"/>
                <w:szCs w:val="21"/>
                <w:highlight w:val="none"/>
                <w:lang w:val="en-US" w:eastAsia="zh-CN"/>
              </w:rPr>
              <w:t>（未发生缴税情况的，须提供零申报证明，即提供企业所在地税务部门出具的申报证明或加盖税务机关公章的申报表或自行在网上申报系统中打印的已申报报表；依法免税的，须提供</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lang w:val="en-US" w:eastAsia="zh-CN"/>
              </w:rPr>
              <w:t>所在地税务部门出具的相应证明）</w:t>
            </w:r>
            <w:r>
              <w:rPr>
                <w:rFonts w:hint="eastAsia" w:ascii="宋体" w:hAnsi="宋体" w:eastAsia="宋体" w:cs="宋体"/>
                <w:color w:val="auto"/>
                <w:sz w:val="21"/>
                <w:szCs w:val="21"/>
                <w:highlight w:val="none"/>
                <w:lang w:val="en-US" w:eastAsia="zh-Hans"/>
              </w:rPr>
              <w:t>；</w:t>
            </w:r>
          </w:p>
        </w:tc>
      </w:tr>
      <w:tr w14:paraId="1BD3D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6" w:hRule="atLeast"/>
        </w:trPr>
        <w:tc>
          <w:tcPr>
            <w:tcW w:w="667" w:type="dxa"/>
            <w:vMerge w:val="continue"/>
            <w:vAlign w:val="center"/>
          </w:tcPr>
          <w:p w14:paraId="61351482">
            <w:pPr>
              <w:shd w:val="clear"/>
              <w:spacing w:line="312" w:lineRule="auto"/>
              <w:jc w:val="center"/>
              <w:rPr>
                <w:rFonts w:hint="eastAsia" w:ascii="宋体" w:hAnsi="宋体" w:eastAsia="宋体" w:cs="宋体"/>
                <w:color w:val="auto"/>
                <w:kern w:val="0"/>
                <w:sz w:val="21"/>
                <w:szCs w:val="21"/>
                <w:highlight w:val="none"/>
                <w:lang w:val="zh-CN"/>
              </w:rPr>
            </w:pPr>
          </w:p>
        </w:tc>
        <w:tc>
          <w:tcPr>
            <w:tcW w:w="3373" w:type="dxa"/>
            <w:vAlign w:val="center"/>
          </w:tcPr>
          <w:p w14:paraId="5443CE28">
            <w:pPr>
              <w:shd w:val="clear"/>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参加政府采购活动前三年内，在经营活动中没有重大违法记录；</w:t>
            </w:r>
          </w:p>
        </w:tc>
        <w:tc>
          <w:tcPr>
            <w:tcW w:w="5085" w:type="dxa"/>
            <w:vAlign w:val="center"/>
          </w:tcPr>
          <w:p w14:paraId="4E52287C">
            <w:pPr>
              <w:shd w:val="clear"/>
              <w:spacing w:line="312" w:lineRule="auto"/>
              <w:rPr>
                <w:rStyle w:val="34"/>
                <w:rFonts w:hint="eastAsia" w:ascii="宋体" w:hAnsi="宋体" w:eastAsia="宋体" w:cs="宋体"/>
                <w:b w:val="0"/>
                <w:bCs/>
                <w:color w:val="auto"/>
                <w:sz w:val="21"/>
                <w:szCs w:val="21"/>
                <w:highlight w:val="none"/>
              </w:rPr>
            </w:pPr>
            <w:r>
              <w:rPr>
                <w:rStyle w:val="34"/>
                <w:rFonts w:hint="eastAsia" w:ascii="宋体" w:hAnsi="宋体" w:eastAsia="宋体" w:cs="宋体"/>
                <w:b w:val="0"/>
                <w:bCs/>
                <w:color w:val="auto"/>
                <w:sz w:val="21"/>
                <w:szCs w:val="21"/>
                <w:highlight w:val="none"/>
              </w:rPr>
              <w:t>提供“无重大违法记录承诺书”，格式见“第五章  响应文件格式（</w:t>
            </w:r>
            <w:r>
              <w:rPr>
                <w:rStyle w:val="34"/>
                <w:rFonts w:hint="eastAsia" w:ascii="宋体" w:hAnsi="宋体" w:cs="宋体"/>
                <w:b w:val="0"/>
                <w:bCs/>
                <w:color w:val="auto"/>
                <w:sz w:val="21"/>
                <w:szCs w:val="21"/>
                <w:highlight w:val="none"/>
                <w:lang w:val="en-US" w:eastAsia="zh-CN"/>
              </w:rPr>
              <w:t>4</w:t>
            </w:r>
            <w:r>
              <w:rPr>
                <w:rStyle w:val="34"/>
                <w:rFonts w:hint="eastAsia" w:ascii="宋体" w:hAnsi="宋体" w:eastAsia="宋体" w:cs="宋体"/>
                <w:b w:val="0"/>
                <w:bCs/>
                <w:color w:val="auto"/>
                <w:sz w:val="21"/>
                <w:szCs w:val="21"/>
                <w:highlight w:val="none"/>
              </w:rPr>
              <w:t>）”</w:t>
            </w:r>
          </w:p>
        </w:tc>
      </w:tr>
      <w:tr w14:paraId="0B9B1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6" w:hRule="atLeast"/>
        </w:trPr>
        <w:tc>
          <w:tcPr>
            <w:tcW w:w="667" w:type="dxa"/>
            <w:vAlign w:val="center"/>
          </w:tcPr>
          <w:p w14:paraId="7C4C4944">
            <w:pPr>
              <w:shd w:val="clear"/>
              <w:spacing w:line="312" w:lineRule="auto"/>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w:t>
            </w:r>
          </w:p>
        </w:tc>
        <w:tc>
          <w:tcPr>
            <w:tcW w:w="3373" w:type="dxa"/>
            <w:vAlign w:val="center"/>
          </w:tcPr>
          <w:p w14:paraId="5AA92CA2">
            <w:pPr>
              <w:shd w:val="clear"/>
              <w:spacing w:line="312" w:lineRule="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本项目专门面向中小企业</w:t>
            </w:r>
          </w:p>
        </w:tc>
        <w:tc>
          <w:tcPr>
            <w:tcW w:w="5085" w:type="dxa"/>
            <w:vAlign w:val="center"/>
          </w:tcPr>
          <w:p w14:paraId="732DB289">
            <w:pPr>
              <w:shd w:val="clear"/>
              <w:spacing w:line="312" w:lineRule="auto"/>
              <w:rPr>
                <w:rStyle w:val="34"/>
                <w:rFonts w:hint="eastAsia" w:ascii="宋体" w:hAnsi="宋体" w:eastAsia="宋体" w:cs="宋体"/>
                <w:b w:val="0"/>
                <w:bCs/>
                <w:color w:val="auto"/>
                <w:sz w:val="21"/>
                <w:szCs w:val="21"/>
                <w:highlight w:val="none"/>
                <w:lang w:val="en-US" w:eastAsia="zh-CN"/>
              </w:rPr>
            </w:pPr>
            <w:r>
              <w:rPr>
                <w:rStyle w:val="34"/>
                <w:rFonts w:hint="eastAsia" w:ascii="宋体" w:hAnsi="宋体" w:cs="宋体"/>
                <w:b w:val="0"/>
                <w:bCs/>
                <w:color w:val="auto"/>
                <w:sz w:val="21"/>
                <w:szCs w:val="21"/>
                <w:highlight w:val="none"/>
                <w:lang w:val="en-US" w:eastAsia="zh-CN"/>
              </w:rPr>
              <w:t>提供</w:t>
            </w:r>
            <w:r>
              <w:rPr>
                <w:rStyle w:val="34"/>
                <w:rFonts w:hint="eastAsia" w:ascii="宋体" w:hAnsi="宋体" w:eastAsia="宋体" w:cs="宋体"/>
                <w:b w:val="0"/>
                <w:bCs/>
                <w:color w:val="auto"/>
                <w:sz w:val="21"/>
                <w:szCs w:val="21"/>
                <w:highlight w:val="none"/>
                <w:lang w:val="en-US" w:eastAsia="zh-CN"/>
              </w:rPr>
              <w:t>《中小企业声明函》。格式以采购文件要求为准。</w:t>
            </w:r>
          </w:p>
        </w:tc>
      </w:tr>
    </w:tbl>
    <w:p w14:paraId="31503DB8">
      <w:pPr>
        <w:pStyle w:val="27"/>
        <w:shd w:val="clear"/>
        <w:spacing w:before="75" w:beforeAutospacing="0" w:after="75" w:afterAutospacing="0" w:line="360" w:lineRule="auto"/>
        <w:rPr>
          <w:rStyle w:val="34"/>
          <w:rFonts w:hint="eastAsia" w:cs="宋体"/>
          <w:b/>
          <w:bCs w:val="0"/>
          <w:color w:val="auto"/>
          <w:sz w:val="24"/>
          <w:szCs w:val="24"/>
          <w:highlight w:val="none"/>
          <w:lang w:val="en-US" w:eastAsia="zh-CN"/>
        </w:rPr>
      </w:pPr>
    </w:p>
    <w:p w14:paraId="2FD3F1A5">
      <w:pPr>
        <w:pStyle w:val="27"/>
        <w:shd w:val="clear"/>
        <w:spacing w:before="75" w:beforeAutospacing="0" w:after="75" w:afterAutospacing="0" w:line="360" w:lineRule="auto"/>
        <w:rPr>
          <w:rStyle w:val="34"/>
          <w:rFonts w:hint="eastAsia" w:cs="宋体"/>
          <w:b/>
          <w:bCs w:val="0"/>
          <w:color w:val="auto"/>
          <w:sz w:val="24"/>
          <w:szCs w:val="24"/>
          <w:highlight w:val="none"/>
          <w:lang w:val="en-US" w:eastAsia="zh-CN"/>
        </w:rPr>
      </w:pPr>
    </w:p>
    <w:p w14:paraId="759BB2DF">
      <w:pPr>
        <w:pStyle w:val="27"/>
        <w:shd w:val="clear"/>
        <w:spacing w:before="75" w:beforeAutospacing="0" w:after="75" w:afterAutospacing="0" w:line="360" w:lineRule="auto"/>
        <w:rPr>
          <w:rStyle w:val="34"/>
          <w:rFonts w:hint="eastAsia" w:cs="宋体"/>
          <w:b/>
          <w:bCs w:val="0"/>
          <w:color w:val="auto"/>
          <w:sz w:val="24"/>
          <w:szCs w:val="24"/>
          <w:highlight w:val="none"/>
          <w:lang w:val="en-US" w:eastAsia="zh-CN"/>
        </w:rPr>
      </w:pPr>
    </w:p>
    <w:p w14:paraId="449ED04B">
      <w:pPr>
        <w:pStyle w:val="27"/>
        <w:shd w:val="clear"/>
        <w:spacing w:before="75" w:beforeAutospacing="0" w:after="75" w:afterAutospacing="0" w:line="360" w:lineRule="auto"/>
        <w:rPr>
          <w:rStyle w:val="34"/>
          <w:rFonts w:hint="eastAsia" w:cs="宋体"/>
          <w:b/>
          <w:bCs w:val="0"/>
          <w:color w:val="auto"/>
          <w:sz w:val="24"/>
          <w:szCs w:val="24"/>
          <w:highlight w:val="none"/>
          <w:lang w:val="en-US" w:eastAsia="zh-CN"/>
        </w:rPr>
      </w:pPr>
    </w:p>
    <w:p w14:paraId="3CEE7F22">
      <w:pPr>
        <w:pStyle w:val="27"/>
        <w:shd w:val="clear"/>
        <w:spacing w:before="75" w:beforeAutospacing="0" w:after="75" w:afterAutospacing="0" w:line="360" w:lineRule="auto"/>
        <w:rPr>
          <w:rStyle w:val="34"/>
          <w:rFonts w:hint="eastAsia" w:cs="宋体"/>
          <w:b/>
          <w:bCs w:val="0"/>
          <w:color w:val="auto"/>
          <w:sz w:val="24"/>
          <w:szCs w:val="24"/>
          <w:highlight w:val="none"/>
          <w:lang w:val="en-US" w:eastAsia="zh-CN"/>
        </w:rPr>
      </w:pPr>
    </w:p>
    <w:p w14:paraId="362D4D6B">
      <w:pPr>
        <w:pStyle w:val="27"/>
        <w:shd w:val="clear"/>
        <w:spacing w:before="75" w:beforeAutospacing="0" w:after="75" w:afterAutospacing="0" w:line="360" w:lineRule="auto"/>
        <w:rPr>
          <w:rStyle w:val="34"/>
          <w:rFonts w:hint="eastAsia" w:cs="宋体"/>
          <w:b/>
          <w:bCs w:val="0"/>
          <w:color w:val="auto"/>
          <w:sz w:val="24"/>
          <w:szCs w:val="24"/>
          <w:highlight w:val="none"/>
          <w:lang w:val="en-US" w:eastAsia="zh-CN"/>
        </w:rPr>
      </w:pPr>
    </w:p>
    <w:p w14:paraId="2B9F5377">
      <w:pPr>
        <w:pStyle w:val="27"/>
        <w:keepNext w:val="0"/>
        <w:keepLines w:val="0"/>
        <w:pageBreakBefore w:val="0"/>
        <w:shd w:val="clear"/>
        <w:kinsoku/>
        <w:wordWrap/>
        <w:overflowPunct/>
        <w:topLinePunct w:val="0"/>
        <w:autoSpaceDE/>
        <w:autoSpaceDN/>
        <w:bidi w:val="0"/>
        <w:adjustRightInd/>
        <w:snapToGrid/>
        <w:spacing w:before="75" w:beforeAutospacing="0" w:after="75" w:afterAutospacing="0" w:line="312" w:lineRule="auto"/>
        <w:textAlignment w:val="auto"/>
        <w:rPr>
          <w:rStyle w:val="34"/>
          <w:rFonts w:hint="eastAsia" w:cs="宋体"/>
          <w:b/>
          <w:bCs w:val="0"/>
          <w:color w:val="auto"/>
          <w:sz w:val="24"/>
          <w:szCs w:val="24"/>
          <w:highlight w:val="none"/>
          <w:lang w:val="en-US" w:eastAsia="zh-CN"/>
        </w:rPr>
      </w:pPr>
    </w:p>
    <w:p w14:paraId="028163A7">
      <w:pPr>
        <w:pStyle w:val="27"/>
        <w:keepNext w:val="0"/>
        <w:keepLines w:val="0"/>
        <w:pageBreakBefore w:val="0"/>
        <w:shd w:val="clear"/>
        <w:kinsoku/>
        <w:wordWrap/>
        <w:overflowPunct/>
        <w:topLinePunct w:val="0"/>
        <w:autoSpaceDE/>
        <w:autoSpaceDN/>
        <w:bidi w:val="0"/>
        <w:adjustRightInd/>
        <w:snapToGrid/>
        <w:spacing w:before="75" w:beforeAutospacing="0" w:after="75" w:afterAutospacing="0" w:line="312" w:lineRule="auto"/>
        <w:textAlignment w:val="auto"/>
        <w:rPr>
          <w:rStyle w:val="34"/>
          <w:rFonts w:hint="eastAsia" w:cs="宋体"/>
          <w:b/>
          <w:bCs w:val="0"/>
          <w:color w:val="auto"/>
          <w:sz w:val="24"/>
          <w:szCs w:val="24"/>
          <w:highlight w:val="none"/>
          <w:lang w:val="en-US" w:eastAsia="zh-CN"/>
        </w:rPr>
      </w:pPr>
    </w:p>
    <w:p w14:paraId="1B9E7C4E">
      <w:pPr>
        <w:pStyle w:val="27"/>
        <w:keepNext w:val="0"/>
        <w:keepLines w:val="0"/>
        <w:pageBreakBefore w:val="0"/>
        <w:shd w:val="clear"/>
        <w:kinsoku/>
        <w:wordWrap/>
        <w:overflowPunct/>
        <w:topLinePunct w:val="0"/>
        <w:autoSpaceDE/>
        <w:autoSpaceDN/>
        <w:bidi w:val="0"/>
        <w:adjustRightInd/>
        <w:snapToGrid/>
        <w:spacing w:before="75" w:beforeAutospacing="0" w:after="75" w:afterAutospacing="0" w:line="312" w:lineRule="auto"/>
        <w:textAlignment w:val="auto"/>
        <w:rPr>
          <w:rStyle w:val="34"/>
          <w:rFonts w:hint="eastAsia" w:cs="宋体"/>
          <w:b/>
          <w:bCs w:val="0"/>
          <w:color w:val="auto"/>
          <w:sz w:val="24"/>
          <w:szCs w:val="24"/>
          <w:highlight w:val="none"/>
          <w:lang w:val="en-US" w:eastAsia="zh-CN"/>
        </w:rPr>
      </w:pPr>
    </w:p>
    <w:p w14:paraId="7ABAF52C">
      <w:pPr>
        <w:pStyle w:val="27"/>
        <w:keepNext w:val="0"/>
        <w:keepLines w:val="0"/>
        <w:pageBreakBefore w:val="0"/>
        <w:shd w:val="clear"/>
        <w:kinsoku/>
        <w:wordWrap/>
        <w:overflowPunct/>
        <w:topLinePunct w:val="0"/>
        <w:autoSpaceDE/>
        <w:autoSpaceDN/>
        <w:bidi w:val="0"/>
        <w:adjustRightInd/>
        <w:snapToGrid/>
        <w:spacing w:before="75" w:beforeAutospacing="0" w:after="75" w:afterAutospacing="0" w:line="312" w:lineRule="auto"/>
        <w:textAlignment w:val="auto"/>
        <w:rPr>
          <w:rStyle w:val="34"/>
          <w:rFonts w:hint="eastAsia" w:cs="宋体"/>
          <w:b/>
          <w:bCs w:val="0"/>
          <w:color w:val="auto"/>
          <w:sz w:val="24"/>
          <w:szCs w:val="24"/>
          <w:highlight w:val="none"/>
          <w:lang w:val="en-US" w:eastAsia="zh-CN"/>
        </w:rPr>
      </w:pPr>
    </w:p>
    <w:p w14:paraId="64BDAB4F">
      <w:pPr>
        <w:pStyle w:val="27"/>
        <w:keepNext w:val="0"/>
        <w:keepLines w:val="0"/>
        <w:pageBreakBefore w:val="0"/>
        <w:shd w:val="clear"/>
        <w:kinsoku/>
        <w:wordWrap/>
        <w:overflowPunct/>
        <w:topLinePunct w:val="0"/>
        <w:autoSpaceDE/>
        <w:autoSpaceDN/>
        <w:bidi w:val="0"/>
        <w:adjustRightInd/>
        <w:snapToGrid/>
        <w:spacing w:before="75" w:beforeAutospacing="0" w:after="75" w:afterAutospacing="0" w:line="312" w:lineRule="auto"/>
        <w:textAlignment w:val="auto"/>
        <w:rPr>
          <w:rStyle w:val="34"/>
          <w:rFonts w:hint="eastAsia" w:cs="宋体"/>
          <w:b/>
          <w:bCs w:val="0"/>
          <w:color w:val="auto"/>
          <w:sz w:val="24"/>
          <w:szCs w:val="24"/>
          <w:highlight w:val="none"/>
          <w:lang w:val="en-US" w:eastAsia="zh-CN"/>
        </w:rPr>
      </w:pPr>
    </w:p>
    <w:p w14:paraId="65973723">
      <w:pPr>
        <w:pStyle w:val="27"/>
        <w:keepNext w:val="0"/>
        <w:keepLines w:val="0"/>
        <w:pageBreakBefore w:val="0"/>
        <w:shd w:val="clear"/>
        <w:kinsoku/>
        <w:wordWrap/>
        <w:overflowPunct/>
        <w:topLinePunct w:val="0"/>
        <w:autoSpaceDE/>
        <w:autoSpaceDN/>
        <w:bidi w:val="0"/>
        <w:adjustRightInd/>
        <w:snapToGrid/>
        <w:spacing w:before="75" w:beforeAutospacing="0" w:after="75" w:afterAutospacing="0" w:line="312" w:lineRule="auto"/>
        <w:textAlignment w:val="auto"/>
        <w:rPr>
          <w:rStyle w:val="34"/>
          <w:rFonts w:hint="eastAsia" w:cs="宋体"/>
          <w:b/>
          <w:bCs w:val="0"/>
          <w:color w:val="auto"/>
          <w:sz w:val="24"/>
          <w:szCs w:val="24"/>
          <w:highlight w:val="none"/>
          <w:lang w:val="en-US" w:eastAsia="zh-CN"/>
        </w:rPr>
      </w:pPr>
    </w:p>
    <w:p w14:paraId="25CC9895">
      <w:pPr>
        <w:pStyle w:val="27"/>
        <w:keepNext w:val="0"/>
        <w:keepLines w:val="0"/>
        <w:pageBreakBefore w:val="0"/>
        <w:shd w:val="clear"/>
        <w:kinsoku/>
        <w:wordWrap/>
        <w:overflowPunct/>
        <w:topLinePunct w:val="0"/>
        <w:autoSpaceDE/>
        <w:autoSpaceDN/>
        <w:bidi w:val="0"/>
        <w:adjustRightInd/>
        <w:snapToGrid/>
        <w:spacing w:before="75" w:beforeAutospacing="0" w:after="75" w:afterAutospacing="0" w:line="312" w:lineRule="auto"/>
        <w:textAlignment w:val="auto"/>
        <w:rPr>
          <w:rStyle w:val="34"/>
          <w:rFonts w:hint="eastAsia" w:cs="宋体"/>
          <w:b/>
          <w:bCs w:val="0"/>
          <w:color w:val="auto"/>
          <w:sz w:val="24"/>
          <w:szCs w:val="24"/>
          <w:highlight w:val="none"/>
          <w:lang w:val="en-US" w:eastAsia="zh-CN"/>
        </w:rPr>
      </w:pPr>
    </w:p>
    <w:p w14:paraId="5092285E">
      <w:pPr>
        <w:pStyle w:val="27"/>
        <w:keepNext w:val="0"/>
        <w:keepLines w:val="0"/>
        <w:pageBreakBefore w:val="0"/>
        <w:shd w:val="clear"/>
        <w:kinsoku/>
        <w:wordWrap/>
        <w:overflowPunct/>
        <w:topLinePunct w:val="0"/>
        <w:autoSpaceDE/>
        <w:autoSpaceDN/>
        <w:bidi w:val="0"/>
        <w:adjustRightInd/>
        <w:snapToGrid/>
        <w:spacing w:before="75" w:beforeAutospacing="0" w:after="75" w:afterAutospacing="0" w:line="312" w:lineRule="auto"/>
        <w:textAlignment w:val="auto"/>
        <w:outlineLvl w:val="1"/>
        <w:rPr>
          <w:rStyle w:val="34"/>
          <w:rFonts w:hint="eastAsia" w:cs="宋体"/>
          <w:b/>
          <w:bCs w:val="0"/>
          <w:color w:val="auto"/>
          <w:sz w:val="24"/>
          <w:szCs w:val="24"/>
          <w:highlight w:val="none"/>
          <w:lang w:val="en-US" w:eastAsia="zh-CN"/>
        </w:rPr>
      </w:pPr>
    </w:p>
    <w:p w14:paraId="6EAE4A59">
      <w:pPr>
        <w:pStyle w:val="27"/>
        <w:keepNext w:val="0"/>
        <w:keepLines w:val="0"/>
        <w:pageBreakBefore w:val="0"/>
        <w:shd w:val="clear"/>
        <w:kinsoku/>
        <w:wordWrap/>
        <w:overflowPunct/>
        <w:topLinePunct w:val="0"/>
        <w:autoSpaceDE/>
        <w:autoSpaceDN/>
        <w:bidi w:val="0"/>
        <w:adjustRightInd/>
        <w:snapToGrid/>
        <w:spacing w:before="75" w:beforeAutospacing="0" w:after="75" w:afterAutospacing="0" w:line="312" w:lineRule="auto"/>
        <w:ind w:firstLine="482" w:firstLineChars="200"/>
        <w:textAlignment w:val="auto"/>
        <w:outlineLvl w:val="1"/>
        <w:rPr>
          <w:rStyle w:val="34"/>
          <w:rFonts w:cs="宋体"/>
          <w:b/>
          <w:bCs w:val="0"/>
          <w:color w:val="auto"/>
          <w:sz w:val="24"/>
          <w:szCs w:val="24"/>
          <w:highlight w:val="none"/>
        </w:rPr>
      </w:pPr>
      <w:r>
        <w:rPr>
          <w:rStyle w:val="34"/>
          <w:rFonts w:hint="eastAsia" w:cs="宋体"/>
          <w:b/>
          <w:bCs w:val="0"/>
          <w:color w:val="auto"/>
          <w:sz w:val="24"/>
          <w:szCs w:val="24"/>
          <w:highlight w:val="none"/>
          <w:lang w:val="en-US" w:eastAsia="zh-CN"/>
        </w:rPr>
        <w:t>三、</w:t>
      </w:r>
      <w:r>
        <w:rPr>
          <w:rStyle w:val="34"/>
          <w:rFonts w:hint="eastAsia" w:cs="宋体"/>
          <w:b/>
          <w:bCs w:val="0"/>
          <w:color w:val="auto"/>
          <w:sz w:val="24"/>
          <w:szCs w:val="24"/>
          <w:highlight w:val="none"/>
        </w:rPr>
        <w:t>符合性审查</w:t>
      </w:r>
    </w:p>
    <w:p w14:paraId="2F235B15">
      <w:pPr>
        <w:keepNext w:val="0"/>
        <w:keepLines w:val="0"/>
        <w:pageBreakBefore w:val="0"/>
        <w:shd w:val="clear"/>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1、专家评审小组对资格审查合格的供应商的响应文件进行符合性审查，以确定其是否满足采购文件的实质性要求。</w:t>
      </w:r>
    </w:p>
    <w:tbl>
      <w:tblPr>
        <w:tblStyle w:val="31"/>
        <w:tblpPr w:leftFromText="180" w:rightFromText="180" w:vertAnchor="text" w:horzAnchor="page" w:tblpX="1544" w:tblpY="279"/>
        <w:tblOverlap w:val="never"/>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613"/>
        <w:gridCol w:w="5694"/>
      </w:tblGrid>
      <w:tr w14:paraId="4D6A9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53" w:type="dxa"/>
            <w:vAlign w:val="center"/>
          </w:tcPr>
          <w:p w14:paraId="1F335A28">
            <w:pPr>
              <w:keepNext w:val="0"/>
              <w:keepLines w:val="0"/>
              <w:pageBreakBefore w:val="0"/>
              <w:widowControl w:val="0"/>
              <w:shd w:val="clear"/>
              <w:kinsoku/>
              <w:wordWrap/>
              <w:overflowPunct/>
              <w:topLinePunct w:val="0"/>
              <w:autoSpaceDE/>
              <w:autoSpaceDN/>
              <w:bidi w:val="0"/>
              <w:adjustRightInd/>
              <w:snapToGrid/>
              <w:spacing w:line="312" w:lineRule="auto"/>
              <w:ind w:left="6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613" w:type="dxa"/>
            <w:vAlign w:val="center"/>
          </w:tcPr>
          <w:p w14:paraId="1AAA06D9">
            <w:pPr>
              <w:keepNext w:val="0"/>
              <w:keepLines w:val="0"/>
              <w:pageBreakBefore w:val="0"/>
              <w:widowControl w:val="0"/>
              <w:shd w:val="clear"/>
              <w:kinsoku/>
              <w:wordWrap/>
              <w:overflowPunct/>
              <w:topLinePunct w:val="0"/>
              <w:autoSpaceDE/>
              <w:autoSpaceDN/>
              <w:bidi w:val="0"/>
              <w:adjustRightInd/>
              <w:snapToGrid/>
              <w:spacing w:line="312" w:lineRule="auto"/>
              <w:ind w:left="6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审查内容</w:t>
            </w:r>
          </w:p>
        </w:tc>
        <w:tc>
          <w:tcPr>
            <w:tcW w:w="5694" w:type="dxa"/>
            <w:vAlign w:val="center"/>
          </w:tcPr>
          <w:p w14:paraId="034A118A">
            <w:pPr>
              <w:keepNext w:val="0"/>
              <w:keepLines w:val="0"/>
              <w:pageBreakBefore w:val="0"/>
              <w:widowControl w:val="0"/>
              <w:shd w:val="clear"/>
              <w:kinsoku/>
              <w:wordWrap/>
              <w:overflowPunct/>
              <w:topLinePunct w:val="0"/>
              <w:autoSpaceDE/>
              <w:autoSpaceDN/>
              <w:bidi w:val="0"/>
              <w:adjustRightInd/>
              <w:snapToGrid/>
              <w:spacing w:line="312" w:lineRule="auto"/>
              <w:ind w:left="6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审查标准</w:t>
            </w:r>
          </w:p>
        </w:tc>
      </w:tr>
      <w:tr w14:paraId="42640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753" w:type="dxa"/>
            <w:vAlign w:val="center"/>
          </w:tcPr>
          <w:p w14:paraId="366D5D75">
            <w:pPr>
              <w:keepNext w:val="0"/>
              <w:keepLines w:val="0"/>
              <w:pageBreakBefore w:val="0"/>
              <w:widowControl w:val="0"/>
              <w:shd w:val="clear"/>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613" w:type="dxa"/>
            <w:vAlign w:val="center"/>
          </w:tcPr>
          <w:p w14:paraId="0F12706F">
            <w:pPr>
              <w:keepNext w:val="0"/>
              <w:keepLines w:val="0"/>
              <w:pageBreakBefore w:val="0"/>
              <w:widowControl w:val="0"/>
              <w:shd w:val="clear"/>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投标完整性</w:t>
            </w:r>
          </w:p>
        </w:tc>
        <w:tc>
          <w:tcPr>
            <w:tcW w:w="5694" w:type="dxa"/>
            <w:vAlign w:val="center"/>
          </w:tcPr>
          <w:p w14:paraId="498B14B2">
            <w:pPr>
              <w:keepNext w:val="0"/>
              <w:keepLines w:val="0"/>
              <w:pageBreakBefore w:val="0"/>
              <w:widowControl w:val="0"/>
              <w:shd w:val="clear"/>
              <w:kinsoku/>
              <w:wordWrap/>
              <w:overflowPunct/>
              <w:topLinePunct w:val="0"/>
              <w:autoSpaceDE/>
              <w:autoSpaceDN/>
              <w:bidi w:val="0"/>
              <w:adjustRightInd/>
              <w:snapToGrid/>
              <w:spacing w:line="312" w:lineRule="auto"/>
              <w:ind w:left="6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未将一个采购包中的内容拆开投标；</w:t>
            </w:r>
          </w:p>
        </w:tc>
      </w:tr>
      <w:tr w14:paraId="5B297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3" w:type="dxa"/>
            <w:vAlign w:val="center"/>
          </w:tcPr>
          <w:p w14:paraId="2E02FC7B">
            <w:pPr>
              <w:keepNext w:val="0"/>
              <w:keepLines w:val="0"/>
              <w:pageBreakBefore w:val="0"/>
              <w:widowControl w:val="0"/>
              <w:shd w:val="clear"/>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2613" w:type="dxa"/>
            <w:vAlign w:val="center"/>
          </w:tcPr>
          <w:p w14:paraId="41D30A90">
            <w:pPr>
              <w:keepNext w:val="0"/>
              <w:keepLines w:val="0"/>
              <w:pageBreakBefore w:val="0"/>
              <w:widowControl w:val="0"/>
              <w:shd w:val="clear"/>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tc>
        <w:tc>
          <w:tcPr>
            <w:tcW w:w="5694" w:type="dxa"/>
            <w:vAlign w:val="center"/>
          </w:tcPr>
          <w:p w14:paraId="70D1D858">
            <w:pPr>
              <w:keepNext w:val="0"/>
              <w:keepLines w:val="0"/>
              <w:pageBreakBefore w:val="0"/>
              <w:widowControl w:val="0"/>
              <w:shd w:val="clear"/>
              <w:kinsoku/>
              <w:wordWrap/>
              <w:overflowPunct/>
              <w:topLinePunct w:val="0"/>
              <w:autoSpaceDE/>
              <w:autoSpaceDN/>
              <w:bidi w:val="0"/>
              <w:adjustRightInd/>
              <w:snapToGrid/>
              <w:spacing w:line="312" w:lineRule="auto"/>
              <w:ind w:left="6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投标报价未超过</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中规定的项目/采购包预算金额或者项目/采购包最高限价；</w:t>
            </w:r>
          </w:p>
        </w:tc>
      </w:tr>
      <w:tr w14:paraId="44AD0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53" w:type="dxa"/>
            <w:vAlign w:val="center"/>
          </w:tcPr>
          <w:p w14:paraId="4C714128">
            <w:pPr>
              <w:keepNext w:val="0"/>
              <w:keepLines w:val="0"/>
              <w:pageBreakBefore w:val="0"/>
              <w:widowControl w:val="0"/>
              <w:shd w:val="clear"/>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2613" w:type="dxa"/>
            <w:vAlign w:val="center"/>
          </w:tcPr>
          <w:p w14:paraId="08864DC5">
            <w:pPr>
              <w:keepNext w:val="0"/>
              <w:keepLines w:val="0"/>
              <w:pageBreakBefore w:val="0"/>
              <w:widowControl w:val="0"/>
              <w:shd w:val="clear"/>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报价唯一性</w:t>
            </w:r>
          </w:p>
        </w:tc>
        <w:tc>
          <w:tcPr>
            <w:tcW w:w="5694" w:type="dxa"/>
            <w:vAlign w:val="center"/>
          </w:tcPr>
          <w:p w14:paraId="13734CBE">
            <w:pPr>
              <w:keepNext w:val="0"/>
              <w:keepLines w:val="0"/>
              <w:pageBreakBefore w:val="0"/>
              <w:widowControl w:val="0"/>
              <w:shd w:val="clear"/>
              <w:kinsoku/>
              <w:wordWrap/>
              <w:overflowPunct/>
              <w:topLinePunct w:val="0"/>
              <w:autoSpaceDE/>
              <w:autoSpaceDN/>
              <w:bidi w:val="0"/>
              <w:adjustRightInd/>
              <w:snapToGrid/>
              <w:spacing w:line="312" w:lineRule="auto"/>
              <w:ind w:left="6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未出现可选择性或可调整的报价（</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文件另有规定的除外）；</w:t>
            </w:r>
          </w:p>
        </w:tc>
      </w:tr>
      <w:tr w14:paraId="42F5D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3" w:type="dxa"/>
            <w:vAlign w:val="center"/>
          </w:tcPr>
          <w:p w14:paraId="109729D7">
            <w:pPr>
              <w:keepNext w:val="0"/>
              <w:keepLines w:val="0"/>
              <w:pageBreakBefore w:val="0"/>
              <w:widowControl w:val="0"/>
              <w:shd w:val="clear"/>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2613" w:type="dxa"/>
            <w:vAlign w:val="center"/>
          </w:tcPr>
          <w:p w14:paraId="48432532">
            <w:pPr>
              <w:keepNext w:val="0"/>
              <w:keepLines w:val="0"/>
              <w:pageBreakBefore w:val="0"/>
              <w:widowControl w:val="0"/>
              <w:shd w:val="clear"/>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报价合理性</w:t>
            </w:r>
          </w:p>
        </w:tc>
        <w:tc>
          <w:tcPr>
            <w:tcW w:w="5694" w:type="dxa"/>
            <w:vAlign w:val="center"/>
          </w:tcPr>
          <w:p w14:paraId="55CBD204">
            <w:pPr>
              <w:keepNext w:val="0"/>
              <w:keepLines w:val="0"/>
              <w:pageBreakBefore w:val="0"/>
              <w:widowControl w:val="0"/>
              <w:shd w:val="clear"/>
              <w:kinsoku/>
              <w:wordWrap/>
              <w:overflowPunct/>
              <w:topLinePunct w:val="0"/>
              <w:autoSpaceDE/>
              <w:autoSpaceDN/>
              <w:bidi w:val="0"/>
              <w:adjustRightInd/>
              <w:snapToGrid/>
              <w:spacing w:line="312" w:lineRule="auto"/>
              <w:ind w:left="6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报价合理，或</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的报价明显低于其他通过符合性审查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的报价，有可能影响产品质量或者不能诚信履约的，能够应</w:t>
            </w:r>
            <w:r>
              <w:rPr>
                <w:rFonts w:hint="eastAsia" w:ascii="宋体" w:hAnsi="宋体" w:eastAsia="宋体" w:cs="宋体"/>
                <w:color w:val="auto"/>
                <w:sz w:val="21"/>
                <w:szCs w:val="21"/>
                <w:highlight w:val="none"/>
                <w:lang w:eastAsia="zh-CN"/>
              </w:rPr>
              <w:t>专家评审小组</w:t>
            </w:r>
            <w:r>
              <w:rPr>
                <w:rFonts w:hint="eastAsia" w:ascii="宋体" w:hAnsi="宋体" w:eastAsia="宋体" w:cs="宋体"/>
                <w:color w:val="auto"/>
                <w:sz w:val="21"/>
                <w:szCs w:val="21"/>
                <w:highlight w:val="none"/>
              </w:rPr>
              <w:t>要求在规定时间内证明其报价合理性的；</w:t>
            </w:r>
          </w:p>
        </w:tc>
      </w:tr>
      <w:tr w14:paraId="23D5C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53" w:type="dxa"/>
            <w:vAlign w:val="center"/>
          </w:tcPr>
          <w:p w14:paraId="4F285BC5">
            <w:pPr>
              <w:keepNext w:val="0"/>
              <w:keepLines w:val="0"/>
              <w:pageBreakBefore w:val="0"/>
              <w:widowControl w:val="0"/>
              <w:shd w:val="clear"/>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2613" w:type="dxa"/>
            <w:vAlign w:val="center"/>
          </w:tcPr>
          <w:p w14:paraId="09A29AA0">
            <w:pPr>
              <w:keepNext w:val="0"/>
              <w:keepLines w:val="0"/>
              <w:pageBreakBefore w:val="0"/>
              <w:widowControl w:val="0"/>
              <w:shd w:val="clear"/>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联合体投标规定</w:t>
            </w:r>
          </w:p>
        </w:tc>
        <w:tc>
          <w:tcPr>
            <w:tcW w:w="5694" w:type="dxa"/>
            <w:vAlign w:val="center"/>
          </w:tcPr>
          <w:p w14:paraId="67C2E982">
            <w:pPr>
              <w:keepNext w:val="0"/>
              <w:keepLines w:val="0"/>
              <w:pageBreakBefore w:val="0"/>
              <w:widowControl w:val="0"/>
              <w:shd w:val="clear"/>
              <w:kinsoku/>
              <w:wordWrap/>
              <w:overflowPunct/>
              <w:topLinePunct w:val="0"/>
              <w:autoSpaceDE/>
              <w:autoSpaceDN/>
              <w:bidi w:val="0"/>
              <w:adjustRightInd/>
              <w:snapToGrid/>
              <w:spacing w:line="312" w:lineRule="auto"/>
              <w:ind w:left="6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本项目不允许联合体投标</w:t>
            </w:r>
            <w:r>
              <w:rPr>
                <w:rFonts w:hint="eastAsia" w:ascii="宋体" w:hAnsi="宋体" w:cs="宋体"/>
                <w:color w:val="auto"/>
                <w:sz w:val="21"/>
                <w:szCs w:val="21"/>
                <w:highlight w:val="none"/>
                <w:lang w:eastAsia="zh-CN"/>
              </w:rPr>
              <w:t>；</w:t>
            </w:r>
          </w:p>
        </w:tc>
      </w:tr>
      <w:tr w14:paraId="54AB6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53" w:type="dxa"/>
            <w:vAlign w:val="center"/>
          </w:tcPr>
          <w:p w14:paraId="373301DE">
            <w:pPr>
              <w:keepNext w:val="0"/>
              <w:keepLines w:val="0"/>
              <w:pageBreakBefore w:val="0"/>
              <w:widowControl w:val="0"/>
              <w:shd w:val="clear"/>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2613" w:type="dxa"/>
            <w:vAlign w:val="center"/>
          </w:tcPr>
          <w:p w14:paraId="595126BA">
            <w:pPr>
              <w:keepNext w:val="0"/>
              <w:keepLines w:val="0"/>
              <w:pageBreakBefore w:val="0"/>
              <w:widowControl w:val="0"/>
              <w:shd w:val="clear"/>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供应商的关联性</w:t>
            </w:r>
          </w:p>
        </w:tc>
        <w:tc>
          <w:tcPr>
            <w:tcW w:w="5694" w:type="dxa"/>
            <w:vAlign w:val="center"/>
          </w:tcPr>
          <w:p w14:paraId="25DE07B9">
            <w:pPr>
              <w:keepNext w:val="0"/>
              <w:keepLines w:val="0"/>
              <w:pageBreakBefore w:val="0"/>
              <w:widowControl w:val="0"/>
              <w:shd w:val="clear"/>
              <w:kinsoku/>
              <w:wordWrap/>
              <w:overflowPunct/>
              <w:topLinePunct w:val="0"/>
              <w:autoSpaceDE/>
              <w:autoSpaceDN/>
              <w:bidi w:val="0"/>
              <w:adjustRightInd/>
              <w:snapToGrid/>
              <w:spacing w:line="312" w:lineRule="auto"/>
              <w:ind w:left="60"/>
              <w:textAlignment w:val="auto"/>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rPr>
              <w:t>在同一标包内，单位负责人非同一人或者不存在直接控股、管理关系的不同供应商</w:t>
            </w:r>
            <w:r>
              <w:rPr>
                <w:rFonts w:hint="eastAsia" w:ascii="宋体" w:hAnsi="宋体" w:cs="宋体"/>
                <w:bCs/>
                <w:color w:val="auto"/>
                <w:kern w:val="0"/>
                <w:sz w:val="21"/>
                <w:szCs w:val="21"/>
                <w:highlight w:val="none"/>
                <w:lang w:eastAsia="zh-CN"/>
              </w:rPr>
              <w:t>；</w:t>
            </w:r>
          </w:p>
        </w:tc>
      </w:tr>
      <w:tr w14:paraId="678A5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53" w:type="dxa"/>
            <w:vAlign w:val="center"/>
          </w:tcPr>
          <w:p w14:paraId="183A85D7">
            <w:pPr>
              <w:keepNext w:val="0"/>
              <w:keepLines w:val="0"/>
              <w:pageBreakBefore w:val="0"/>
              <w:widowControl w:val="0"/>
              <w:shd w:val="clear"/>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2613" w:type="dxa"/>
            <w:vAlign w:val="center"/>
          </w:tcPr>
          <w:p w14:paraId="1DEBCF5D">
            <w:pPr>
              <w:keepNext w:val="0"/>
              <w:keepLines w:val="0"/>
              <w:pageBreakBefore w:val="0"/>
              <w:widowControl w:val="0"/>
              <w:shd w:val="clear"/>
              <w:kinsoku/>
              <w:wordWrap/>
              <w:overflowPunct/>
              <w:topLinePunct w:val="0"/>
              <w:autoSpaceDE/>
              <w:autoSpaceDN/>
              <w:bidi w:val="0"/>
              <w:adjustRightInd/>
              <w:snapToGrid/>
              <w:spacing w:line="312" w:lineRule="auto"/>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签署</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盖章</w:t>
            </w:r>
          </w:p>
        </w:tc>
        <w:tc>
          <w:tcPr>
            <w:tcW w:w="5694" w:type="dxa"/>
            <w:vAlign w:val="center"/>
          </w:tcPr>
          <w:p w14:paraId="72E60228">
            <w:pPr>
              <w:keepNext w:val="0"/>
              <w:keepLines w:val="0"/>
              <w:pageBreakBefore w:val="0"/>
              <w:widowControl w:val="0"/>
              <w:shd w:val="clear"/>
              <w:kinsoku/>
              <w:wordWrap/>
              <w:overflowPunct/>
              <w:topLinePunct w:val="0"/>
              <w:autoSpaceDE/>
              <w:autoSpaceDN/>
              <w:bidi w:val="0"/>
              <w:adjustRightInd/>
              <w:snapToGrid/>
              <w:spacing w:line="312" w:lineRule="auto"/>
              <w:ind w:left="6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响应文件制作、签署和盖章是否符合本采购文件要求</w:t>
            </w:r>
            <w:r>
              <w:rPr>
                <w:rFonts w:hint="eastAsia" w:ascii="宋体" w:hAnsi="宋体" w:cs="宋体"/>
                <w:color w:val="auto"/>
                <w:sz w:val="21"/>
                <w:szCs w:val="21"/>
                <w:highlight w:val="none"/>
                <w:lang w:eastAsia="zh-CN"/>
              </w:rPr>
              <w:t>；</w:t>
            </w:r>
          </w:p>
        </w:tc>
      </w:tr>
      <w:tr w14:paraId="4746F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53" w:type="dxa"/>
            <w:vAlign w:val="center"/>
          </w:tcPr>
          <w:p w14:paraId="44C36541">
            <w:pPr>
              <w:keepNext w:val="0"/>
              <w:keepLines w:val="0"/>
              <w:pageBreakBefore w:val="0"/>
              <w:widowControl w:val="0"/>
              <w:shd w:val="clear"/>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2613" w:type="dxa"/>
            <w:vAlign w:val="center"/>
          </w:tcPr>
          <w:p w14:paraId="69FF87A3">
            <w:pPr>
              <w:keepNext w:val="0"/>
              <w:keepLines w:val="0"/>
              <w:pageBreakBefore w:val="0"/>
              <w:widowControl w:val="0"/>
              <w:shd w:val="clear"/>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附加条件</w:t>
            </w:r>
          </w:p>
        </w:tc>
        <w:tc>
          <w:tcPr>
            <w:tcW w:w="5694" w:type="dxa"/>
            <w:vAlign w:val="center"/>
          </w:tcPr>
          <w:p w14:paraId="124CADE5">
            <w:pPr>
              <w:keepNext w:val="0"/>
              <w:keepLines w:val="0"/>
              <w:pageBreakBefore w:val="0"/>
              <w:widowControl w:val="0"/>
              <w:shd w:val="clear"/>
              <w:kinsoku/>
              <w:wordWrap/>
              <w:overflowPunct/>
              <w:topLinePunct w:val="0"/>
              <w:autoSpaceDE/>
              <w:autoSpaceDN/>
              <w:bidi w:val="0"/>
              <w:adjustRightInd/>
              <w:snapToGrid/>
              <w:spacing w:line="312" w:lineRule="auto"/>
              <w:ind w:left="6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响应文件未含有采购人不能接受的附加条件</w:t>
            </w:r>
            <w:r>
              <w:rPr>
                <w:rFonts w:hint="eastAsia" w:ascii="宋体" w:hAnsi="宋体" w:cs="宋体"/>
                <w:color w:val="auto"/>
                <w:sz w:val="21"/>
                <w:szCs w:val="21"/>
                <w:highlight w:val="none"/>
                <w:lang w:eastAsia="zh-CN"/>
              </w:rPr>
              <w:t>；</w:t>
            </w:r>
          </w:p>
        </w:tc>
      </w:tr>
      <w:tr w14:paraId="0F0DD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53" w:type="dxa"/>
            <w:vAlign w:val="center"/>
          </w:tcPr>
          <w:p w14:paraId="32F1CA27">
            <w:pPr>
              <w:keepNext w:val="0"/>
              <w:keepLines w:val="0"/>
              <w:pageBreakBefore w:val="0"/>
              <w:widowControl w:val="0"/>
              <w:shd w:val="clear"/>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2613" w:type="dxa"/>
            <w:vAlign w:val="center"/>
          </w:tcPr>
          <w:p w14:paraId="315240F8">
            <w:pPr>
              <w:keepNext w:val="0"/>
              <w:keepLines w:val="0"/>
              <w:pageBreakBefore w:val="0"/>
              <w:widowControl w:val="0"/>
              <w:shd w:val="clear"/>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公平竞争</w:t>
            </w:r>
          </w:p>
        </w:tc>
        <w:tc>
          <w:tcPr>
            <w:tcW w:w="5694" w:type="dxa"/>
            <w:vAlign w:val="center"/>
          </w:tcPr>
          <w:p w14:paraId="10663B4E">
            <w:pPr>
              <w:keepNext w:val="0"/>
              <w:keepLines w:val="0"/>
              <w:pageBreakBefore w:val="0"/>
              <w:widowControl w:val="0"/>
              <w:shd w:val="clear"/>
              <w:kinsoku/>
              <w:wordWrap/>
              <w:overflowPunct/>
              <w:topLinePunct w:val="0"/>
              <w:autoSpaceDE/>
              <w:autoSpaceDN/>
              <w:bidi w:val="0"/>
              <w:adjustRightInd/>
              <w:snapToGrid/>
              <w:spacing w:line="312" w:lineRule="auto"/>
              <w:ind w:left="6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遵循公平竞争的原则，不存在恶意串通，妨碍其他</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的竞争行为，不存在损害采购人或者其他</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的合法权益情形的；</w:t>
            </w:r>
          </w:p>
        </w:tc>
      </w:tr>
      <w:tr w14:paraId="4D784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753" w:type="dxa"/>
            <w:vAlign w:val="center"/>
          </w:tcPr>
          <w:p w14:paraId="2218AC90">
            <w:pPr>
              <w:keepNext w:val="0"/>
              <w:keepLines w:val="0"/>
              <w:pageBreakBefore w:val="0"/>
              <w:widowControl w:val="0"/>
              <w:shd w:val="clear"/>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2613" w:type="dxa"/>
            <w:vAlign w:val="center"/>
          </w:tcPr>
          <w:p w14:paraId="0D98240A">
            <w:pPr>
              <w:keepNext w:val="0"/>
              <w:keepLines w:val="0"/>
              <w:pageBreakBefore w:val="0"/>
              <w:widowControl w:val="0"/>
              <w:shd w:val="clear"/>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投标有效期满足要求</w:t>
            </w:r>
          </w:p>
        </w:tc>
        <w:tc>
          <w:tcPr>
            <w:tcW w:w="5694" w:type="dxa"/>
            <w:vAlign w:val="center"/>
          </w:tcPr>
          <w:p w14:paraId="2A7792E9">
            <w:pPr>
              <w:keepNext w:val="0"/>
              <w:keepLines w:val="0"/>
              <w:pageBreakBefore w:val="0"/>
              <w:widowControl w:val="0"/>
              <w:shd w:val="clear"/>
              <w:kinsoku/>
              <w:wordWrap/>
              <w:overflowPunct/>
              <w:topLinePunct w:val="0"/>
              <w:autoSpaceDE/>
              <w:autoSpaceDN/>
              <w:bidi w:val="0"/>
              <w:adjustRightInd/>
              <w:snapToGrid/>
              <w:spacing w:line="312" w:lineRule="auto"/>
              <w:ind w:left="60"/>
              <w:textAlignment w:val="auto"/>
              <w:rPr>
                <w:rFonts w:hint="eastAsia" w:ascii="宋体" w:hAnsi="宋体" w:eastAsia="宋体" w:cs="宋体"/>
                <w:color w:val="auto"/>
                <w:sz w:val="21"/>
                <w:szCs w:val="21"/>
                <w:highlight w:val="none"/>
                <w:lang w:eastAsia="zh-CN"/>
              </w:rPr>
            </w:pPr>
            <w:r>
              <w:rPr>
                <w:rStyle w:val="34"/>
                <w:rFonts w:hint="eastAsia" w:ascii="宋体" w:hAnsi="宋体" w:eastAsia="宋体" w:cs="宋体"/>
                <w:b w:val="0"/>
                <w:bCs/>
                <w:color w:val="auto"/>
                <w:sz w:val="21"/>
                <w:szCs w:val="21"/>
                <w:highlight w:val="none"/>
              </w:rPr>
              <w:t>递交响应文件截止之日起90天（日历日）</w:t>
            </w:r>
            <w:r>
              <w:rPr>
                <w:rStyle w:val="34"/>
                <w:rFonts w:hint="eastAsia" w:ascii="宋体" w:hAnsi="宋体" w:cs="宋体"/>
                <w:b w:val="0"/>
                <w:bCs/>
                <w:color w:val="auto"/>
                <w:sz w:val="21"/>
                <w:szCs w:val="21"/>
                <w:highlight w:val="none"/>
                <w:lang w:eastAsia="zh-CN"/>
              </w:rPr>
              <w:t>；</w:t>
            </w:r>
          </w:p>
        </w:tc>
      </w:tr>
      <w:tr w14:paraId="70906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753" w:type="dxa"/>
            <w:vAlign w:val="center"/>
          </w:tcPr>
          <w:p w14:paraId="68BF721D">
            <w:pPr>
              <w:keepNext w:val="0"/>
              <w:keepLines w:val="0"/>
              <w:pageBreakBefore w:val="0"/>
              <w:widowControl w:val="0"/>
              <w:shd w:val="clear"/>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2613" w:type="dxa"/>
            <w:vAlign w:val="center"/>
          </w:tcPr>
          <w:p w14:paraId="5A1CB947">
            <w:pPr>
              <w:keepNext w:val="0"/>
              <w:keepLines w:val="0"/>
              <w:pageBreakBefore w:val="0"/>
              <w:widowControl w:val="0"/>
              <w:shd w:val="clear"/>
              <w:kinsoku/>
              <w:wordWrap/>
              <w:overflowPunct/>
              <w:topLinePunct w:val="0"/>
              <w:autoSpaceDE/>
              <w:autoSpaceDN/>
              <w:bidi w:val="0"/>
              <w:adjustRightInd/>
              <w:snapToGrid/>
              <w:spacing w:line="312" w:lineRule="auto"/>
              <w:ind w:left="6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其他无效投标情形</w:t>
            </w:r>
          </w:p>
        </w:tc>
        <w:tc>
          <w:tcPr>
            <w:tcW w:w="5694" w:type="dxa"/>
            <w:vAlign w:val="top"/>
          </w:tcPr>
          <w:p w14:paraId="510CAE13">
            <w:pPr>
              <w:keepNext w:val="0"/>
              <w:keepLines w:val="0"/>
              <w:pageBreakBefore w:val="0"/>
              <w:widowControl w:val="0"/>
              <w:shd w:val="clear"/>
              <w:kinsoku/>
              <w:wordWrap/>
              <w:overflowPunct/>
              <w:topLinePunct w:val="0"/>
              <w:autoSpaceDE/>
              <w:autoSpaceDN/>
              <w:bidi w:val="0"/>
              <w:adjustRightInd/>
              <w:snapToGrid/>
              <w:spacing w:line="312" w:lineRule="auto"/>
              <w:ind w:left="6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（1）评审期间，供应商没有按</w:t>
            </w:r>
            <w:r>
              <w:rPr>
                <w:rFonts w:hint="eastAsia" w:ascii="宋体" w:hAnsi="宋体" w:cs="宋体"/>
                <w:color w:val="auto"/>
                <w:sz w:val="21"/>
                <w:szCs w:val="21"/>
                <w:highlight w:val="none"/>
                <w:lang w:eastAsia="zh-CN"/>
              </w:rPr>
              <w:t>专家评审小组</w:t>
            </w:r>
            <w:r>
              <w:rPr>
                <w:rFonts w:hint="eastAsia" w:ascii="宋体" w:hAnsi="宋体" w:eastAsia="宋体" w:cs="宋体"/>
                <w:color w:val="auto"/>
                <w:sz w:val="21"/>
                <w:szCs w:val="21"/>
                <w:highlight w:val="none"/>
              </w:rPr>
              <w:t>的要求提交有效的澄清、说明、补正，或提交的澄清、说明、补正改变了</w:t>
            </w: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的实质性内容； （2）供应商对采购人、采购代理机构、</w:t>
            </w:r>
            <w:r>
              <w:rPr>
                <w:rFonts w:hint="eastAsia" w:ascii="宋体" w:hAnsi="宋体" w:cs="宋体"/>
                <w:color w:val="auto"/>
                <w:sz w:val="21"/>
                <w:szCs w:val="21"/>
                <w:highlight w:val="none"/>
                <w:lang w:eastAsia="zh-CN"/>
              </w:rPr>
              <w:t>专家评审小组</w:t>
            </w:r>
            <w:r>
              <w:rPr>
                <w:rFonts w:hint="eastAsia" w:ascii="宋体" w:hAnsi="宋体" w:eastAsia="宋体" w:cs="宋体"/>
                <w:color w:val="auto"/>
                <w:sz w:val="21"/>
                <w:szCs w:val="21"/>
                <w:highlight w:val="none"/>
              </w:rPr>
              <w:t>及其工作人员施加影响，有碍公平、公正； （3）</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中规定的其它无效投标情形； （4）法律法规规定属于响应无效的其他情形。</w:t>
            </w:r>
          </w:p>
        </w:tc>
      </w:tr>
      <w:tr w14:paraId="07E1F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060" w:type="dxa"/>
            <w:gridSpan w:val="3"/>
            <w:vAlign w:val="center"/>
          </w:tcPr>
          <w:p w14:paraId="15DA8513">
            <w:pPr>
              <w:keepNext w:val="0"/>
              <w:keepLines w:val="0"/>
              <w:pageBreakBefore w:val="0"/>
              <w:widowControl w:val="0"/>
              <w:shd w:val="clear"/>
              <w:kinsoku/>
              <w:wordWrap/>
              <w:overflowPunct/>
              <w:topLinePunct w:val="0"/>
              <w:autoSpaceDE/>
              <w:autoSpaceDN/>
              <w:bidi w:val="0"/>
              <w:adjustRightInd/>
              <w:snapToGrid/>
              <w:spacing w:line="312" w:lineRule="auto"/>
              <w:ind w:left="6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结论：通过评审打“√”，未通过评审打“×”</w:t>
            </w:r>
          </w:p>
        </w:tc>
      </w:tr>
    </w:tbl>
    <w:p w14:paraId="10FB8870">
      <w:pPr>
        <w:numPr>
          <w:ilvl w:val="0"/>
          <w:numId w:val="0"/>
        </w:numPr>
        <w:shd w:val="clear"/>
        <w:spacing w:line="360" w:lineRule="auto"/>
        <w:ind w:left="-300" w:leftChars="-143" w:firstLine="381" w:firstLineChars="158"/>
        <w:outlineLvl w:val="1"/>
        <w:rPr>
          <w:rFonts w:hint="eastAsia" w:ascii="宋体" w:hAnsi="宋体" w:cs="宋体"/>
          <w:b/>
          <w:bCs/>
          <w:color w:val="auto"/>
          <w:sz w:val="24"/>
          <w:highlight w:val="none"/>
        </w:rPr>
      </w:pPr>
      <w:r>
        <w:rPr>
          <w:rFonts w:hint="eastAsia" w:ascii="宋体" w:hAnsi="宋体" w:cs="宋体"/>
          <w:b/>
          <w:bCs/>
          <w:color w:val="auto"/>
          <w:sz w:val="24"/>
          <w:highlight w:val="none"/>
        </w:rPr>
        <w:t>注：以上评审内容，有一项不通过者，视为供应商初步评审不通过，未通过初审的其响应文件将按照无效响应处理。</w:t>
      </w:r>
    </w:p>
    <w:p w14:paraId="4EC9EFA2">
      <w:pPr>
        <w:rPr>
          <w:rFonts w:hint="eastAsia" w:ascii="宋体" w:hAnsi="宋体" w:cs="宋体"/>
          <w:b/>
          <w:bCs/>
          <w:color w:val="auto"/>
          <w:sz w:val="24"/>
          <w:highlight w:val="none"/>
        </w:rPr>
      </w:pPr>
      <w:r>
        <w:rPr>
          <w:rFonts w:hint="eastAsia" w:ascii="宋体" w:hAnsi="宋体" w:cs="宋体"/>
          <w:b/>
          <w:bCs/>
          <w:color w:val="auto"/>
          <w:sz w:val="24"/>
          <w:highlight w:val="none"/>
        </w:rPr>
        <w:br w:type="page"/>
      </w:r>
    </w:p>
    <w:p w14:paraId="3C0925A6">
      <w:pPr>
        <w:numPr>
          <w:ilvl w:val="0"/>
          <w:numId w:val="0"/>
        </w:numPr>
        <w:shd w:val="clear"/>
        <w:spacing w:line="360" w:lineRule="auto"/>
        <w:ind w:left="-542" w:leftChars="0" w:firstLine="542" w:firstLineChars="0"/>
        <w:jc w:val="both"/>
        <w:outlineLvl w:val="1"/>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kern w:val="2"/>
          <w:sz w:val="24"/>
          <w:szCs w:val="24"/>
          <w:highlight w:val="none"/>
          <w:lang w:val="en-US" w:eastAsia="zh-CN" w:bidi="ar-SA"/>
        </w:rPr>
        <w:t>四、</w:t>
      </w:r>
      <w:r>
        <w:rPr>
          <w:rStyle w:val="34"/>
          <w:rFonts w:hint="eastAsia" w:ascii="宋体" w:hAnsi="宋体" w:eastAsia="宋体" w:cs="宋体"/>
          <w:color w:val="auto"/>
          <w:sz w:val="24"/>
          <w:szCs w:val="24"/>
          <w:highlight w:val="none"/>
        </w:rPr>
        <w:t>评标方法（综合评分法）</w:t>
      </w:r>
    </w:p>
    <w:tbl>
      <w:tblPr>
        <w:tblStyle w:val="31"/>
        <w:tblW w:w="5108" w:type="pct"/>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334"/>
        <w:gridCol w:w="1031"/>
        <w:gridCol w:w="6440"/>
      </w:tblGrid>
      <w:tr w14:paraId="266DF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5000" w:type="pct"/>
            <w:gridSpan w:val="4"/>
            <w:noWrap w:val="0"/>
            <w:vAlign w:val="center"/>
          </w:tcPr>
          <w:p w14:paraId="6D850A5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一、价格评分标准</w:t>
            </w:r>
          </w:p>
        </w:tc>
      </w:tr>
      <w:tr w14:paraId="35FC3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360" w:type="pct"/>
            <w:noWrap w:val="0"/>
            <w:vAlign w:val="center"/>
          </w:tcPr>
          <w:p w14:paraId="073FE4A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702" w:type="pct"/>
            <w:noWrap w:val="0"/>
            <w:vAlign w:val="center"/>
          </w:tcPr>
          <w:p w14:paraId="018BE30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评审因素</w:t>
            </w:r>
          </w:p>
        </w:tc>
        <w:tc>
          <w:tcPr>
            <w:tcW w:w="543" w:type="pct"/>
            <w:noWrap w:val="0"/>
            <w:vAlign w:val="center"/>
          </w:tcPr>
          <w:p w14:paraId="618E217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评审分值</w:t>
            </w:r>
          </w:p>
        </w:tc>
        <w:tc>
          <w:tcPr>
            <w:tcW w:w="3393" w:type="pct"/>
            <w:noWrap w:val="0"/>
            <w:vAlign w:val="center"/>
          </w:tcPr>
          <w:p w14:paraId="1B523D8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评标内容</w:t>
            </w:r>
          </w:p>
        </w:tc>
      </w:tr>
      <w:tr w14:paraId="2E4B4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trPr>
        <w:tc>
          <w:tcPr>
            <w:tcW w:w="360" w:type="pct"/>
            <w:noWrap w:val="0"/>
            <w:vAlign w:val="center"/>
          </w:tcPr>
          <w:p w14:paraId="6FE2A32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702" w:type="pct"/>
            <w:noWrap w:val="0"/>
            <w:vAlign w:val="center"/>
          </w:tcPr>
          <w:p w14:paraId="733F5F6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投标报价</w:t>
            </w:r>
          </w:p>
        </w:tc>
        <w:tc>
          <w:tcPr>
            <w:tcW w:w="543" w:type="pct"/>
            <w:noWrap w:val="0"/>
            <w:vAlign w:val="center"/>
          </w:tcPr>
          <w:p w14:paraId="5C847B8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w:t>
            </w:r>
          </w:p>
        </w:tc>
        <w:tc>
          <w:tcPr>
            <w:tcW w:w="3393" w:type="pct"/>
            <w:noWrap w:val="0"/>
            <w:vAlign w:val="top"/>
          </w:tcPr>
          <w:p w14:paraId="5ECFBD0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本项目中的价格分统一采用低价优先法计算，即满足采购文件要求且投标价格最低的投标报价为评标基准价，其价格分为满分</w:t>
            </w:r>
            <w:r>
              <w:rPr>
                <w:rFonts w:hint="eastAsia" w:ascii="宋体" w:hAnsi="宋体" w:eastAsia="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lang w:eastAsia="zh-CN"/>
              </w:rPr>
              <w:t>分。其他</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lang w:eastAsia="zh-CN"/>
              </w:rPr>
              <w:t>的价格分统一按照下列公式计算：</w:t>
            </w:r>
          </w:p>
          <w:p w14:paraId="2C744F0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投标报价得分=(评标基准价／投标报价)×</w:t>
            </w:r>
            <w:r>
              <w:rPr>
                <w:rFonts w:hint="eastAsia" w:ascii="宋体" w:hAnsi="宋体" w:eastAsia="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lang w:eastAsia="zh-CN"/>
              </w:rPr>
              <w:t>*100</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bCs/>
                <w:color w:val="auto"/>
                <w:sz w:val="21"/>
                <w:szCs w:val="21"/>
                <w:highlight w:val="none"/>
              </w:rPr>
              <w:t>分值计算保留两位小数</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lang w:val="en-US" w:eastAsia="zh-CN"/>
              </w:rPr>
              <w:t xml:space="preserve">                                          </w:t>
            </w:r>
          </w:p>
        </w:tc>
      </w:tr>
      <w:tr w14:paraId="7969B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5000" w:type="pct"/>
            <w:gridSpan w:val="4"/>
            <w:noWrap w:val="0"/>
            <w:vAlign w:val="center"/>
          </w:tcPr>
          <w:p w14:paraId="6B92F33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二、商务技术评分标准</w:t>
            </w:r>
          </w:p>
        </w:tc>
      </w:tr>
      <w:tr w14:paraId="73F17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0" w:type="pct"/>
            <w:vMerge w:val="restart"/>
            <w:noWrap w:val="0"/>
            <w:vAlign w:val="center"/>
          </w:tcPr>
          <w:p w14:paraId="326FF2A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w:t>
            </w:r>
          </w:p>
        </w:tc>
        <w:tc>
          <w:tcPr>
            <w:tcW w:w="702" w:type="pct"/>
            <w:vMerge w:val="restart"/>
            <w:noWrap w:val="0"/>
            <w:vAlign w:val="center"/>
          </w:tcPr>
          <w:p w14:paraId="65AB6B1B">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b w:val="0"/>
                <w:bCs w:val="0"/>
                <w:color w:val="auto"/>
                <w:kern w:val="0"/>
                <w:sz w:val="21"/>
                <w:szCs w:val="21"/>
                <w:highlight w:val="none"/>
                <w:lang w:val="en-US" w:eastAsia="zh-CN"/>
              </w:rPr>
              <w:t>商务部分（20分）</w:t>
            </w:r>
          </w:p>
        </w:tc>
        <w:tc>
          <w:tcPr>
            <w:tcW w:w="543" w:type="pct"/>
            <w:noWrap w:val="0"/>
            <w:vAlign w:val="center"/>
          </w:tcPr>
          <w:p w14:paraId="33B665F7">
            <w:pPr>
              <w:pageBreakBefore w:val="0"/>
              <w:widowControl w:val="0"/>
              <w:wordWrap/>
              <w:overflowPunct/>
              <w:topLinePunct w:val="0"/>
              <w:bidi w:val="0"/>
              <w:spacing w:line="360" w:lineRule="auto"/>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业绩</w:t>
            </w:r>
          </w:p>
          <w:p w14:paraId="5013EC0B">
            <w:pPr>
              <w:pageBreakBefore w:val="0"/>
              <w:widowControl w:val="0"/>
              <w:wordWrap/>
              <w:overflowPunct/>
              <w:topLinePunct w:val="0"/>
              <w:bidi w:val="0"/>
              <w:spacing w:line="36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lang w:val="en-US" w:eastAsia="zh-CN"/>
              </w:rPr>
              <w:t>（5分）</w:t>
            </w:r>
          </w:p>
        </w:tc>
        <w:tc>
          <w:tcPr>
            <w:tcW w:w="3393" w:type="pct"/>
            <w:noWrap w:val="0"/>
            <w:vAlign w:val="top"/>
          </w:tcPr>
          <w:p w14:paraId="320C1F3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lang w:val="en-US" w:eastAsia="zh-CN"/>
              </w:rPr>
              <w:t xml:space="preserve">2022年1月1日至今完成的类似项目业绩，每提供一项业绩得1分，本项最高得5分。 </w:t>
            </w:r>
          </w:p>
          <w:p w14:paraId="4AF6630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（附合同或中标</w:t>
            </w:r>
            <w:r>
              <w:rPr>
                <w:rFonts w:hint="eastAsia" w:ascii="宋体" w:hAnsi="宋体" w:cs="宋体"/>
                <w:color w:val="auto"/>
                <w:kern w:val="0"/>
                <w:sz w:val="21"/>
                <w:szCs w:val="21"/>
                <w:highlight w:val="none"/>
                <w:lang w:val="en-US" w:eastAsia="zh-CN"/>
              </w:rPr>
              <w:t>/成交</w:t>
            </w:r>
            <w:r>
              <w:rPr>
                <w:rFonts w:hint="eastAsia" w:ascii="宋体" w:hAnsi="宋体" w:eastAsia="宋体" w:cs="宋体"/>
                <w:color w:val="auto"/>
                <w:kern w:val="0"/>
                <w:sz w:val="21"/>
                <w:szCs w:val="21"/>
                <w:highlight w:val="none"/>
                <w:lang w:val="en-US" w:eastAsia="zh-CN"/>
              </w:rPr>
              <w:t>通知书复印件，合同至少包括合同首页、合同内容描述页、合同盖章页等合同关键页复印件并加盖</w:t>
            </w:r>
            <w:r>
              <w:rPr>
                <w:rFonts w:hint="eastAsia" w:ascii="宋体" w:hAnsi="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lang w:val="en-US" w:eastAsia="zh-CN"/>
              </w:rPr>
              <w:t>公章。未按上述要求提供佐证材料或佐证材料不清晰无法辨识内容的本项不得分）</w:t>
            </w:r>
          </w:p>
        </w:tc>
      </w:tr>
      <w:tr w14:paraId="7826B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0" w:type="pct"/>
            <w:vMerge w:val="continue"/>
            <w:noWrap w:val="0"/>
            <w:vAlign w:val="center"/>
          </w:tcPr>
          <w:p w14:paraId="12DF6BA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1"/>
                <w:szCs w:val="21"/>
                <w:highlight w:val="none"/>
                <w:lang w:val="en-US" w:eastAsia="zh-CN"/>
              </w:rPr>
            </w:pPr>
          </w:p>
        </w:tc>
        <w:tc>
          <w:tcPr>
            <w:tcW w:w="702" w:type="pct"/>
            <w:vMerge w:val="continue"/>
            <w:noWrap w:val="0"/>
            <w:vAlign w:val="center"/>
          </w:tcPr>
          <w:p w14:paraId="63E1D89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val="en-US" w:eastAsia="zh-CN"/>
              </w:rPr>
            </w:pPr>
          </w:p>
        </w:tc>
        <w:tc>
          <w:tcPr>
            <w:tcW w:w="543" w:type="pct"/>
            <w:vMerge w:val="restart"/>
            <w:noWrap w:val="0"/>
            <w:vAlign w:val="center"/>
          </w:tcPr>
          <w:p w14:paraId="24F183C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企业</w:t>
            </w:r>
          </w:p>
          <w:p w14:paraId="4F7164E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实力</w:t>
            </w:r>
          </w:p>
          <w:p w14:paraId="2C954E4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（12分）</w:t>
            </w:r>
          </w:p>
        </w:tc>
        <w:tc>
          <w:tcPr>
            <w:tcW w:w="3393" w:type="pct"/>
            <w:noWrap w:val="0"/>
            <w:vAlign w:val="top"/>
          </w:tcPr>
          <w:p w14:paraId="02F864A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提供实名认证注册、教务管理、缴费管理、教学统计、督导评教系统相关的软件著作权证书；每项内容提供一个计2分，缺项该项不得分，最多计10分。（提供以上证书复印件及证书颁发机构官方网站查询截图，加盖供应商公章。）</w:t>
            </w:r>
          </w:p>
        </w:tc>
      </w:tr>
      <w:tr w14:paraId="36695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0" w:type="pct"/>
            <w:vMerge w:val="continue"/>
            <w:noWrap w:val="0"/>
            <w:vAlign w:val="center"/>
          </w:tcPr>
          <w:p w14:paraId="5CE3318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1"/>
                <w:szCs w:val="21"/>
                <w:highlight w:val="none"/>
                <w:lang w:val="en-US" w:eastAsia="zh-CN"/>
              </w:rPr>
            </w:pPr>
          </w:p>
        </w:tc>
        <w:tc>
          <w:tcPr>
            <w:tcW w:w="702" w:type="pct"/>
            <w:vMerge w:val="continue"/>
            <w:noWrap w:val="0"/>
            <w:vAlign w:val="center"/>
          </w:tcPr>
          <w:p w14:paraId="43B233D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val="en-US" w:eastAsia="zh-CN"/>
              </w:rPr>
            </w:pPr>
          </w:p>
        </w:tc>
        <w:tc>
          <w:tcPr>
            <w:tcW w:w="543" w:type="pct"/>
            <w:vMerge w:val="continue"/>
            <w:noWrap w:val="0"/>
            <w:vAlign w:val="center"/>
          </w:tcPr>
          <w:p w14:paraId="5FBB411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val="en-US" w:eastAsia="zh-CN"/>
              </w:rPr>
            </w:pPr>
          </w:p>
        </w:tc>
        <w:tc>
          <w:tcPr>
            <w:tcW w:w="3393" w:type="pct"/>
            <w:noWrap w:val="0"/>
            <w:vAlign w:val="top"/>
          </w:tcPr>
          <w:p w14:paraId="4C4570C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供应商具有信息系统安全等级保护备案证明，三级及以上2分，二级1分，一级或以下的不得分，提供证书复印件并加盖公章；</w:t>
            </w:r>
          </w:p>
        </w:tc>
      </w:tr>
      <w:tr w14:paraId="533A5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0" w:type="pct"/>
            <w:vMerge w:val="continue"/>
            <w:noWrap w:val="0"/>
            <w:vAlign w:val="center"/>
          </w:tcPr>
          <w:p w14:paraId="4C52580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1"/>
                <w:szCs w:val="21"/>
                <w:highlight w:val="none"/>
                <w:lang w:val="en-US" w:eastAsia="zh-CN"/>
              </w:rPr>
            </w:pPr>
          </w:p>
        </w:tc>
        <w:tc>
          <w:tcPr>
            <w:tcW w:w="702" w:type="pct"/>
            <w:vMerge w:val="continue"/>
            <w:noWrap w:val="0"/>
            <w:vAlign w:val="center"/>
          </w:tcPr>
          <w:p w14:paraId="10872DF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val="en-US" w:eastAsia="zh-CN"/>
              </w:rPr>
            </w:pPr>
          </w:p>
        </w:tc>
        <w:tc>
          <w:tcPr>
            <w:tcW w:w="543" w:type="pct"/>
            <w:noWrap w:val="0"/>
            <w:vAlign w:val="center"/>
          </w:tcPr>
          <w:p w14:paraId="370ADC6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人员</w:t>
            </w:r>
          </w:p>
          <w:p w14:paraId="25F8315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配置</w:t>
            </w:r>
          </w:p>
          <w:p w14:paraId="4C93C4C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（3分）</w:t>
            </w:r>
          </w:p>
        </w:tc>
        <w:tc>
          <w:tcPr>
            <w:tcW w:w="3393" w:type="pct"/>
            <w:noWrap w:val="0"/>
            <w:vAlign w:val="center"/>
          </w:tcPr>
          <w:p w14:paraId="3F447EB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根据供应商提供的投入本项目团队组织、人员配备、专业分工、管理机制等方面建设及措施综合评定：</w:t>
            </w:r>
          </w:p>
          <w:p w14:paraId="0B49337C">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w:t>
            </w:r>
            <w:r>
              <w:rPr>
                <w:rFonts w:hint="eastAsia" w:ascii="宋体" w:hAnsi="宋体" w:eastAsia="宋体" w:cs="宋体"/>
                <w:color w:val="auto"/>
                <w:sz w:val="21"/>
                <w:szCs w:val="21"/>
                <w:highlight w:val="none"/>
              </w:rPr>
              <w:t>拟派本项目的</w:t>
            </w:r>
            <w:r>
              <w:rPr>
                <w:rFonts w:hint="eastAsia" w:ascii="宋体" w:hAnsi="宋体" w:eastAsia="宋体" w:cs="宋体"/>
                <w:color w:val="auto"/>
                <w:sz w:val="21"/>
                <w:szCs w:val="21"/>
                <w:highlight w:val="none"/>
                <w:lang w:val="en-US" w:eastAsia="zh-CN"/>
              </w:rPr>
              <w:t>团队</w:t>
            </w:r>
            <w:r>
              <w:rPr>
                <w:rFonts w:hint="eastAsia" w:ascii="宋体" w:hAnsi="宋体" w:eastAsia="宋体" w:cs="宋体"/>
                <w:color w:val="auto"/>
                <w:sz w:val="21"/>
                <w:szCs w:val="21"/>
                <w:highlight w:val="none"/>
              </w:rPr>
              <w:t>人员稳定、专业配套齐全、合理、科学；各岗位人员分工及职责清晰、明确，项目成员经验丰富；</w:t>
            </w:r>
            <w:r>
              <w:rPr>
                <w:rFonts w:hint="eastAsia" w:ascii="宋体" w:hAnsi="宋体" w:eastAsia="宋体" w:cs="宋体"/>
                <w:color w:val="auto"/>
                <w:sz w:val="21"/>
                <w:szCs w:val="21"/>
                <w:highlight w:val="none"/>
                <w:lang w:val="en-US" w:eastAsia="zh-CN"/>
              </w:rPr>
              <w:t>得3分</w:t>
            </w:r>
          </w:p>
          <w:p w14:paraId="645A933D">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拟派本项目的</w:t>
            </w:r>
            <w:r>
              <w:rPr>
                <w:rFonts w:hint="eastAsia" w:ascii="宋体" w:hAnsi="宋体" w:eastAsia="宋体" w:cs="宋体"/>
                <w:color w:val="auto"/>
                <w:sz w:val="21"/>
                <w:szCs w:val="21"/>
                <w:highlight w:val="none"/>
                <w:lang w:val="en-US" w:eastAsia="zh-CN"/>
              </w:rPr>
              <w:t>团队</w:t>
            </w:r>
            <w:r>
              <w:rPr>
                <w:rFonts w:hint="eastAsia" w:ascii="宋体" w:hAnsi="宋体" w:eastAsia="宋体" w:cs="宋体"/>
                <w:color w:val="auto"/>
                <w:sz w:val="21"/>
                <w:szCs w:val="21"/>
                <w:highlight w:val="none"/>
              </w:rPr>
              <w:t>人员较稳定、专业配套较合理、科学；各岗位人员分工及职责明确，项目成员经验较丰富；</w:t>
            </w:r>
            <w:r>
              <w:rPr>
                <w:rFonts w:hint="eastAsia" w:ascii="宋体" w:hAnsi="宋体" w:eastAsia="宋体" w:cs="宋体"/>
                <w:color w:val="auto"/>
                <w:sz w:val="21"/>
                <w:szCs w:val="21"/>
                <w:highlight w:val="none"/>
                <w:lang w:val="en-US" w:eastAsia="zh-CN"/>
              </w:rPr>
              <w:t>得2分</w:t>
            </w:r>
          </w:p>
          <w:p w14:paraId="268A30FF">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拟派本项目的</w:t>
            </w:r>
            <w:r>
              <w:rPr>
                <w:rFonts w:hint="eastAsia" w:ascii="宋体" w:hAnsi="宋体" w:eastAsia="宋体" w:cs="宋体"/>
                <w:color w:val="auto"/>
                <w:sz w:val="21"/>
                <w:szCs w:val="21"/>
                <w:highlight w:val="none"/>
                <w:lang w:val="en-US" w:eastAsia="zh-CN"/>
              </w:rPr>
              <w:t>团队</w:t>
            </w:r>
            <w:r>
              <w:rPr>
                <w:rFonts w:hint="eastAsia" w:ascii="宋体" w:hAnsi="宋体" w:eastAsia="宋体" w:cs="宋体"/>
                <w:color w:val="auto"/>
                <w:sz w:val="21"/>
                <w:szCs w:val="21"/>
                <w:highlight w:val="none"/>
              </w:rPr>
              <w:t>人员基本稳定，专业配套基本合理、科学；各岗位人员分工及职责基本明确。</w:t>
            </w:r>
            <w:r>
              <w:rPr>
                <w:rFonts w:hint="eastAsia" w:ascii="宋体" w:hAnsi="宋体" w:eastAsia="宋体" w:cs="宋体"/>
                <w:color w:val="auto"/>
                <w:sz w:val="21"/>
                <w:szCs w:val="21"/>
                <w:highlight w:val="none"/>
                <w:lang w:val="en-US" w:eastAsia="zh-CN"/>
              </w:rPr>
              <w:t>得1分</w:t>
            </w:r>
          </w:p>
          <w:p w14:paraId="1FA90EA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注：需提供有效的证书复印件及在本公司任职的外部证明材料，不提供不得分。</w:t>
            </w:r>
          </w:p>
        </w:tc>
      </w:tr>
      <w:tr w14:paraId="4E13E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0" w:type="pct"/>
            <w:vMerge w:val="restart"/>
            <w:noWrap w:val="0"/>
            <w:vAlign w:val="center"/>
          </w:tcPr>
          <w:p w14:paraId="589DC91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w:t>
            </w:r>
          </w:p>
        </w:tc>
        <w:tc>
          <w:tcPr>
            <w:tcW w:w="702" w:type="pct"/>
            <w:vMerge w:val="restart"/>
            <w:noWrap w:val="0"/>
            <w:vAlign w:val="center"/>
          </w:tcPr>
          <w:p w14:paraId="4974604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技术部分</w:t>
            </w:r>
          </w:p>
          <w:p w14:paraId="56F6244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（70分）</w:t>
            </w:r>
          </w:p>
        </w:tc>
        <w:tc>
          <w:tcPr>
            <w:tcW w:w="543" w:type="pct"/>
            <w:noWrap w:val="0"/>
            <w:vAlign w:val="center"/>
          </w:tcPr>
          <w:p w14:paraId="06DE69E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平台设计方案</w:t>
            </w:r>
          </w:p>
          <w:p w14:paraId="30410E6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（10分）</w:t>
            </w:r>
          </w:p>
        </w:tc>
        <w:tc>
          <w:tcPr>
            <w:tcW w:w="3393" w:type="pct"/>
            <w:noWrap w:val="0"/>
            <w:vAlign w:val="top"/>
          </w:tcPr>
          <w:p w14:paraId="5CDA6F48">
            <w:pPr>
              <w:widowControl/>
              <w:spacing w:line="360" w:lineRule="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根据供应商针对本项目制定的平台设计方案进行评价，满分10分。</w:t>
            </w:r>
          </w:p>
          <w:p w14:paraId="6E880CF4">
            <w:pPr>
              <w:widowControl/>
              <w:spacing w:line="360" w:lineRule="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①数据安全</w:t>
            </w:r>
          </w:p>
          <w:p w14:paraId="022BD57E">
            <w:pPr>
              <w:widowControl/>
              <w:spacing w:line="360" w:lineRule="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②软件架构</w:t>
            </w:r>
          </w:p>
          <w:p w14:paraId="6D465693">
            <w:pPr>
              <w:widowControl/>
              <w:spacing w:line="360" w:lineRule="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③软件功能和性能</w:t>
            </w:r>
          </w:p>
          <w:p w14:paraId="1577F0AA">
            <w:pPr>
              <w:widowControl/>
              <w:spacing w:line="360" w:lineRule="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④数据迁移方案</w:t>
            </w:r>
          </w:p>
          <w:p w14:paraId="74E77940">
            <w:pPr>
              <w:widowControl/>
              <w:spacing w:line="360" w:lineRule="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⑤应急处理方案</w:t>
            </w:r>
          </w:p>
          <w:p w14:paraId="06692F87">
            <w:pPr>
              <w:widowControl/>
              <w:spacing w:line="360" w:lineRule="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评审标准：</w:t>
            </w:r>
            <w:r>
              <w:rPr>
                <w:rFonts w:hint="eastAsia" w:ascii="宋体" w:hAnsi="宋体" w:eastAsia="宋体" w:cs="宋体"/>
                <w:color w:val="auto"/>
                <w:sz w:val="21"/>
                <w:szCs w:val="21"/>
                <w:highlight w:val="none"/>
                <w:lang w:val="en-US" w:eastAsia="zh-CN"/>
              </w:rPr>
              <w:t>以上5项中缺少一项内容扣2分，（其中“项”指上述条款中①②③④⑤条内容）。有一项内容存在一处缺陷扣1分，扣完为止。</w:t>
            </w:r>
          </w:p>
          <w:p w14:paraId="6E03C43C">
            <w:pPr>
              <w:widowControl/>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注：内容存在缺陷是指评审对应内容方案生搬硬造，与实际情况明显不符，存在偏差；或存在与项目需求明显无关的文字内容；或内容明显不适用项目实际情况；或相关资料提供不完善；或提供内容上下矛盾；或对采购需求理解混乱。</w:t>
            </w:r>
          </w:p>
        </w:tc>
      </w:tr>
      <w:tr w14:paraId="3A933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0" w:type="pct"/>
            <w:vMerge w:val="continue"/>
            <w:noWrap w:val="0"/>
            <w:vAlign w:val="center"/>
          </w:tcPr>
          <w:p w14:paraId="2F2D5A6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1"/>
                <w:szCs w:val="21"/>
                <w:highlight w:val="none"/>
                <w:lang w:val="en-US" w:eastAsia="zh-CN"/>
              </w:rPr>
            </w:pPr>
          </w:p>
        </w:tc>
        <w:tc>
          <w:tcPr>
            <w:tcW w:w="702" w:type="pct"/>
            <w:vMerge w:val="continue"/>
            <w:noWrap w:val="0"/>
            <w:vAlign w:val="center"/>
          </w:tcPr>
          <w:p w14:paraId="26AD7D4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val="en-US" w:eastAsia="zh-CN"/>
              </w:rPr>
            </w:pPr>
          </w:p>
        </w:tc>
        <w:tc>
          <w:tcPr>
            <w:tcW w:w="543" w:type="pct"/>
            <w:vMerge w:val="restart"/>
            <w:noWrap w:val="0"/>
            <w:vAlign w:val="center"/>
          </w:tcPr>
          <w:p w14:paraId="3B437B5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课程资源库建设服务</w:t>
            </w:r>
          </w:p>
          <w:p w14:paraId="5FB35E4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（32分）</w:t>
            </w:r>
          </w:p>
        </w:tc>
        <w:tc>
          <w:tcPr>
            <w:tcW w:w="3393" w:type="pct"/>
            <w:noWrap w:val="0"/>
            <w:vAlign w:val="top"/>
          </w:tcPr>
          <w:p w14:paraId="5DD0B52F">
            <w:pPr>
              <w:widowControl/>
              <w:spacing w:line="360" w:lineRule="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根据供应商针对本项目提供的课程资源视频开发服务方案进行评价，满分15分。</w:t>
            </w:r>
          </w:p>
          <w:p w14:paraId="5F95FEB6">
            <w:pPr>
              <w:widowControl/>
              <w:spacing w:line="360" w:lineRule="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①课程开发设计</w:t>
            </w:r>
          </w:p>
          <w:p w14:paraId="4EFC4500">
            <w:pPr>
              <w:widowControl/>
              <w:spacing w:line="360" w:lineRule="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②视频拍摄及制作</w:t>
            </w:r>
          </w:p>
          <w:p w14:paraId="05DC8B6D">
            <w:pPr>
              <w:widowControl/>
              <w:spacing w:line="360" w:lineRule="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③质量管理制度</w:t>
            </w:r>
          </w:p>
          <w:p w14:paraId="1CCEF985">
            <w:pPr>
              <w:widowControl/>
              <w:spacing w:line="360" w:lineRule="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④课程后续运行</w:t>
            </w:r>
          </w:p>
          <w:p w14:paraId="2BC3573E">
            <w:pPr>
              <w:widowControl/>
              <w:spacing w:line="360" w:lineRule="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⑤推广方案</w:t>
            </w:r>
          </w:p>
          <w:p w14:paraId="1E5E9589">
            <w:pPr>
              <w:widowControl/>
              <w:spacing w:line="360" w:lineRule="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评审标准：</w:t>
            </w:r>
            <w:r>
              <w:rPr>
                <w:rFonts w:hint="eastAsia" w:ascii="宋体" w:hAnsi="宋体" w:eastAsia="宋体" w:cs="宋体"/>
                <w:color w:val="auto"/>
                <w:sz w:val="21"/>
                <w:szCs w:val="21"/>
                <w:highlight w:val="none"/>
                <w:lang w:val="en-US" w:eastAsia="zh-CN"/>
              </w:rPr>
              <w:t>以上5项中缺少一项内容扣3分，（其中“项”指上述条款中①②③④⑤条内容）。有一项内容存在一处缺陷扣1分，扣完为止。</w:t>
            </w:r>
          </w:p>
          <w:p w14:paraId="4B39261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注：内容存在缺陷是指评审对应内容方案生搬硬造，与实际情况明显不符，存在偏差；或存在与项目需求明显无关的文字内容；或内容明显不适用项目实际情况；或相关资料提供不完善；或提供内容上下矛盾；或对采购需求理解混乱。</w:t>
            </w:r>
          </w:p>
        </w:tc>
      </w:tr>
      <w:tr w14:paraId="176FB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360" w:type="pct"/>
            <w:vMerge w:val="continue"/>
            <w:noWrap w:val="0"/>
            <w:vAlign w:val="center"/>
          </w:tcPr>
          <w:p w14:paraId="5E62B0A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1"/>
                <w:szCs w:val="21"/>
                <w:highlight w:val="none"/>
                <w:lang w:val="en-US" w:eastAsia="zh-CN"/>
              </w:rPr>
            </w:pPr>
          </w:p>
        </w:tc>
        <w:tc>
          <w:tcPr>
            <w:tcW w:w="702" w:type="pct"/>
            <w:vMerge w:val="continue"/>
            <w:noWrap w:val="0"/>
            <w:vAlign w:val="center"/>
          </w:tcPr>
          <w:p w14:paraId="0D0A1DF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val="en-US" w:eastAsia="zh-CN"/>
              </w:rPr>
            </w:pPr>
          </w:p>
        </w:tc>
        <w:tc>
          <w:tcPr>
            <w:tcW w:w="543" w:type="pct"/>
            <w:vMerge w:val="continue"/>
            <w:noWrap w:val="0"/>
            <w:vAlign w:val="center"/>
          </w:tcPr>
          <w:p w14:paraId="71893EA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val="en-US" w:eastAsia="zh-CN"/>
              </w:rPr>
            </w:pPr>
          </w:p>
        </w:tc>
        <w:tc>
          <w:tcPr>
            <w:tcW w:w="3393" w:type="pct"/>
            <w:noWrap w:val="0"/>
            <w:vAlign w:val="top"/>
          </w:tcPr>
          <w:p w14:paraId="7264026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根据课程资源列表进行课程匹配，提交资源匹配列表，匹配率80%(含)-85%得1分，85%(含)至90%得3分，90%（含）以上得5分，80%以下不得分。</w:t>
            </w:r>
          </w:p>
        </w:tc>
      </w:tr>
      <w:tr w14:paraId="2DE62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0" w:type="pct"/>
            <w:vMerge w:val="continue"/>
            <w:noWrap w:val="0"/>
            <w:vAlign w:val="center"/>
          </w:tcPr>
          <w:p w14:paraId="25453D0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1"/>
                <w:szCs w:val="21"/>
                <w:highlight w:val="none"/>
                <w:lang w:val="en-US" w:eastAsia="zh-CN"/>
              </w:rPr>
            </w:pPr>
          </w:p>
        </w:tc>
        <w:tc>
          <w:tcPr>
            <w:tcW w:w="702" w:type="pct"/>
            <w:vMerge w:val="continue"/>
            <w:noWrap w:val="0"/>
            <w:vAlign w:val="center"/>
          </w:tcPr>
          <w:p w14:paraId="0D5439E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val="en-US" w:eastAsia="zh-CN"/>
              </w:rPr>
            </w:pPr>
          </w:p>
        </w:tc>
        <w:tc>
          <w:tcPr>
            <w:tcW w:w="543" w:type="pct"/>
            <w:vMerge w:val="continue"/>
            <w:noWrap w:val="0"/>
            <w:vAlign w:val="center"/>
          </w:tcPr>
          <w:p w14:paraId="0BC3554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val="en-US" w:eastAsia="zh-CN"/>
              </w:rPr>
            </w:pPr>
          </w:p>
        </w:tc>
        <w:tc>
          <w:tcPr>
            <w:tcW w:w="3393" w:type="pct"/>
            <w:noWrap w:val="0"/>
            <w:vAlign w:val="top"/>
          </w:tcPr>
          <w:p w14:paraId="3E55C98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供应商具有版权局颁发的课程资源作品登记证书，每提供1门课程得1分，满分12分。作品登记证书类别需与课程资源内容（课程视频、电子资料和习题库）相关，供应商提供每门课程类别情况介绍、证书复印件及版权局官网查询截图并加盖公章；评分中出现无证明资料或专家无法凭所提供资料判断是否得分的情况，一律作不得分处理。</w:t>
            </w:r>
          </w:p>
        </w:tc>
      </w:tr>
      <w:tr w14:paraId="42305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0" w:type="pct"/>
            <w:vMerge w:val="continue"/>
            <w:noWrap w:val="0"/>
            <w:vAlign w:val="center"/>
          </w:tcPr>
          <w:p w14:paraId="6264B66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1"/>
                <w:szCs w:val="21"/>
                <w:highlight w:val="none"/>
                <w:lang w:val="en-US" w:eastAsia="zh-CN"/>
              </w:rPr>
            </w:pPr>
          </w:p>
        </w:tc>
        <w:tc>
          <w:tcPr>
            <w:tcW w:w="702" w:type="pct"/>
            <w:vMerge w:val="continue"/>
            <w:noWrap w:val="0"/>
            <w:vAlign w:val="center"/>
          </w:tcPr>
          <w:p w14:paraId="52CEA57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val="en-US" w:eastAsia="zh-CN"/>
              </w:rPr>
            </w:pPr>
          </w:p>
        </w:tc>
        <w:tc>
          <w:tcPr>
            <w:tcW w:w="543" w:type="pct"/>
            <w:noWrap w:val="0"/>
            <w:vAlign w:val="center"/>
          </w:tcPr>
          <w:p w14:paraId="4154B71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系统</w:t>
            </w:r>
          </w:p>
          <w:p w14:paraId="39F1115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演示</w:t>
            </w:r>
          </w:p>
          <w:p w14:paraId="0A5F598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（18分）</w:t>
            </w:r>
          </w:p>
        </w:tc>
        <w:tc>
          <w:tcPr>
            <w:tcW w:w="3393" w:type="pct"/>
            <w:noWrap w:val="0"/>
            <w:vAlign w:val="center"/>
          </w:tcPr>
          <w:p w14:paraId="467ED6AB">
            <w:pPr>
              <w:pageBreakBefore w:val="0"/>
              <w:widowControl w:val="0"/>
              <w:wordWrap/>
              <w:overflowPunct/>
              <w:topLinePunct w:val="0"/>
              <w:bidi w:val="0"/>
              <w:spacing w:line="360" w:lineRule="auto"/>
              <w:ind w:firstLine="0" w:firstLineChars="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本项目要求供应商提供配套平台功能演示，内容如下：</w:t>
            </w:r>
          </w:p>
          <w:p w14:paraId="6DAA28DD">
            <w:pPr>
              <w:keepNext w:val="0"/>
              <w:keepLines w:val="0"/>
              <w:pageBreakBefore w:val="0"/>
              <w:kinsoku/>
              <w:topLinePunct w:val="0"/>
              <w:bidi w:val="0"/>
              <w:spacing w:line="360" w:lineRule="auto"/>
              <w:textAlignment w:val="auto"/>
              <w:rPr>
                <w:rFonts w:hint="eastAsia" w:ascii="宋体" w:hAnsi="宋体" w:eastAsia="宋体" w:cs="宋体"/>
                <w:b w:val="0"/>
                <w:bCs/>
                <w:color w:val="auto"/>
                <w:sz w:val="21"/>
                <w:szCs w:val="21"/>
                <w:highlight w:val="none"/>
                <w:lang w:val="zh-CN"/>
              </w:rPr>
            </w:pPr>
            <w:r>
              <w:rPr>
                <w:rFonts w:hint="eastAsia" w:ascii="宋体" w:hAnsi="宋体" w:eastAsia="宋体" w:cs="宋体"/>
                <w:b/>
                <w:bCs w:val="0"/>
                <w:color w:val="auto"/>
                <w:sz w:val="21"/>
                <w:szCs w:val="21"/>
                <w:highlight w:val="none"/>
                <w:lang w:val="zh-CN"/>
              </w:rPr>
              <w:t>演示设备：</w:t>
            </w:r>
            <w:r>
              <w:rPr>
                <w:rFonts w:hint="eastAsia" w:ascii="宋体" w:hAnsi="宋体" w:eastAsia="宋体" w:cs="宋体"/>
                <w:b w:val="0"/>
                <w:bCs/>
                <w:color w:val="auto"/>
                <w:sz w:val="21"/>
                <w:szCs w:val="21"/>
                <w:highlight w:val="none"/>
                <w:lang w:val="zh-CN"/>
              </w:rPr>
              <w:t>政采云平台在线讲解需供应商根据政采云平台操作要求做好准备工作，提前完善软硬件配置环境</w:t>
            </w:r>
          </w:p>
          <w:p w14:paraId="3ECE5DE1">
            <w:pPr>
              <w:keepNext w:val="0"/>
              <w:keepLines w:val="0"/>
              <w:pageBreakBefore w:val="0"/>
              <w:kinsoku/>
              <w:topLinePunct w:val="0"/>
              <w:bidi w:val="0"/>
              <w:spacing w:line="360" w:lineRule="auto"/>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rPr>
              <w:t>演示时间：</w:t>
            </w:r>
            <w:r>
              <w:rPr>
                <w:rFonts w:hint="eastAsia" w:ascii="宋体" w:hAnsi="宋体" w:eastAsia="宋体" w:cs="宋体"/>
                <w:b w:val="0"/>
                <w:bCs/>
                <w:color w:val="auto"/>
                <w:sz w:val="21"/>
                <w:szCs w:val="21"/>
                <w:highlight w:val="none"/>
                <w:lang w:val="zh-CN"/>
              </w:rPr>
              <w:t>每个供应商时间不超过</w:t>
            </w:r>
            <w:r>
              <w:rPr>
                <w:rFonts w:hint="eastAsia" w:ascii="宋体" w:hAnsi="宋体" w:eastAsia="宋体" w:cs="宋体"/>
                <w:b w:val="0"/>
                <w:bCs/>
                <w:color w:val="auto"/>
                <w:sz w:val="21"/>
                <w:szCs w:val="21"/>
                <w:highlight w:val="none"/>
                <w:lang w:val="en-US" w:eastAsia="zh-CN"/>
              </w:rPr>
              <w:t>15</w:t>
            </w:r>
            <w:r>
              <w:rPr>
                <w:rFonts w:hint="eastAsia" w:ascii="宋体" w:hAnsi="宋体" w:eastAsia="宋体" w:cs="宋体"/>
                <w:b w:val="0"/>
                <w:bCs/>
                <w:color w:val="auto"/>
                <w:sz w:val="21"/>
                <w:szCs w:val="21"/>
                <w:highlight w:val="none"/>
                <w:lang w:val="zh-CN"/>
              </w:rPr>
              <w:t>分钟（</w:t>
            </w:r>
            <w:r>
              <w:rPr>
                <w:rFonts w:hint="eastAsia" w:ascii="宋体" w:hAnsi="宋体" w:eastAsia="宋体" w:cs="宋体"/>
                <w:b w:val="0"/>
                <w:bCs w:val="0"/>
                <w:color w:val="auto"/>
                <w:sz w:val="21"/>
                <w:szCs w:val="21"/>
              </w:rPr>
              <w:t>不包含评委提问解答时间</w:t>
            </w:r>
            <w:r>
              <w:rPr>
                <w:rFonts w:hint="eastAsia" w:ascii="宋体" w:hAnsi="宋体" w:eastAsia="宋体" w:cs="宋体"/>
                <w:b w:val="0"/>
                <w:bCs w:val="0"/>
                <w:color w:val="auto"/>
                <w:sz w:val="21"/>
                <w:szCs w:val="21"/>
                <w:lang w:eastAsia="zh-CN"/>
              </w:rPr>
              <w:t>）</w:t>
            </w:r>
            <w:r>
              <w:rPr>
                <w:rFonts w:hint="eastAsia" w:ascii="宋体" w:hAnsi="宋体" w:eastAsia="宋体" w:cs="宋体"/>
                <w:b w:val="0"/>
                <w:bCs/>
                <w:color w:val="auto"/>
                <w:sz w:val="21"/>
                <w:szCs w:val="21"/>
                <w:highlight w:val="none"/>
                <w:lang w:val="zh-CN"/>
              </w:rPr>
              <w:t>，讲解次序以</w:t>
            </w:r>
            <w:r>
              <w:rPr>
                <w:rFonts w:hint="eastAsia" w:ascii="宋体" w:hAnsi="宋体" w:cs="宋体"/>
                <w:b w:val="0"/>
                <w:bCs/>
                <w:color w:val="auto"/>
                <w:sz w:val="21"/>
                <w:szCs w:val="21"/>
                <w:highlight w:val="none"/>
                <w:lang w:val="en-US" w:eastAsia="zh-CN"/>
              </w:rPr>
              <w:t>响应</w:t>
            </w:r>
            <w:r>
              <w:rPr>
                <w:rFonts w:hint="eastAsia" w:ascii="宋体" w:hAnsi="宋体" w:eastAsia="宋体" w:cs="宋体"/>
                <w:b w:val="0"/>
                <w:bCs/>
                <w:color w:val="auto"/>
                <w:sz w:val="21"/>
                <w:szCs w:val="21"/>
                <w:highlight w:val="none"/>
                <w:lang w:val="zh-CN"/>
              </w:rPr>
              <w:t>文件解密时间先后次序为准。讲解演示结束后按要求解答</w:t>
            </w:r>
            <w:r>
              <w:rPr>
                <w:rFonts w:hint="eastAsia" w:ascii="宋体" w:hAnsi="宋体" w:cs="宋体"/>
                <w:b w:val="0"/>
                <w:bCs/>
                <w:color w:val="auto"/>
                <w:sz w:val="21"/>
                <w:szCs w:val="21"/>
                <w:highlight w:val="none"/>
                <w:lang w:val="en-US" w:eastAsia="zh-CN"/>
              </w:rPr>
              <w:t>专家评审小组</w:t>
            </w:r>
            <w:r>
              <w:rPr>
                <w:rFonts w:hint="eastAsia" w:ascii="宋体" w:hAnsi="宋体" w:eastAsia="宋体" w:cs="宋体"/>
                <w:b w:val="0"/>
                <w:bCs/>
                <w:color w:val="auto"/>
                <w:sz w:val="21"/>
                <w:szCs w:val="21"/>
                <w:highlight w:val="none"/>
                <w:lang w:val="zh-CN"/>
              </w:rPr>
              <w:t>提问。</w:t>
            </w:r>
          </w:p>
          <w:p w14:paraId="6A775D90">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演示内容：详见采购文件“第三章 项目采购需求-六、系统功能演示要求”，共计10项。</w:t>
            </w:r>
          </w:p>
          <w:p w14:paraId="3A0F2572">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计分标准</w:t>
            </w:r>
          </w:p>
          <w:p w14:paraId="6DA64921">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1.第一项计分：以上功能演示完全满足要求的15分，每有 1 项无法演示、演示不全或演示但不完全符合要求的该项扣1.5分，最高计15分；</w:t>
            </w:r>
          </w:p>
          <w:p w14:paraId="21C824E8">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2.第二项计分：在功能演示完全满足要求的基础上（即第 1 项得分为15分），再根据演示效果，软件界面清晰、流程设计合理、操作便捷的计3分，每有一项出现软件界面欠清晰、流程设计欠合理、操作便捷不合理的情况计1分。未提供演示或第 1 项未计满分的第 2 项直接计 0 分。 </w:t>
            </w:r>
          </w:p>
        </w:tc>
      </w:tr>
      <w:tr w14:paraId="6D3D0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trPr>
        <w:tc>
          <w:tcPr>
            <w:tcW w:w="360" w:type="pct"/>
            <w:vMerge w:val="continue"/>
            <w:noWrap w:val="0"/>
            <w:vAlign w:val="center"/>
          </w:tcPr>
          <w:p w14:paraId="518D2FD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1"/>
                <w:szCs w:val="21"/>
                <w:highlight w:val="none"/>
                <w:lang w:val="en-US" w:eastAsia="zh-CN"/>
              </w:rPr>
            </w:pPr>
          </w:p>
        </w:tc>
        <w:tc>
          <w:tcPr>
            <w:tcW w:w="702" w:type="pct"/>
            <w:vMerge w:val="continue"/>
            <w:noWrap w:val="0"/>
            <w:vAlign w:val="center"/>
          </w:tcPr>
          <w:p w14:paraId="7B879F0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val="en-US" w:eastAsia="zh-CN"/>
              </w:rPr>
            </w:pPr>
          </w:p>
        </w:tc>
        <w:tc>
          <w:tcPr>
            <w:tcW w:w="543" w:type="pct"/>
            <w:noWrap w:val="0"/>
            <w:vAlign w:val="center"/>
          </w:tcPr>
          <w:p w14:paraId="30A2904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售后</w:t>
            </w:r>
          </w:p>
          <w:p w14:paraId="544089D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服务</w:t>
            </w:r>
          </w:p>
          <w:p w14:paraId="1B28343F">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b w:val="0"/>
                <w:bCs w:val="0"/>
                <w:color w:val="auto"/>
                <w:kern w:val="0"/>
                <w:sz w:val="21"/>
                <w:szCs w:val="21"/>
                <w:highlight w:val="none"/>
                <w:lang w:val="en-US" w:eastAsia="zh-CN" w:bidi="ar-SA"/>
              </w:rPr>
              <w:t>（8分）</w:t>
            </w:r>
          </w:p>
        </w:tc>
        <w:tc>
          <w:tcPr>
            <w:tcW w:w="3393" w:type="pct"/>
            <w:noWrap w:val="0"/>
            <w:vAlign w:val="top"/>
          </w:tcPr>
          <w:p w14:paraId="218B9859">
            <w:pPr>
              <w:keepNext w:val="0"/>
              <w:keepLines w:val="0"/>
              <w:pageBreakBefore w:val="0"/>
              <w:widowControl/>
              <w:kinsoku/>
              <w:wordWrap/>
              <w:overflowPunct/>
              <w:topLinePunct w:val="0"/>
              <w:autoSpaceDE/>
              <w:autoSpaceDN/>
              <w:bidi w:val="0"/>
              <w:adjustRightInd/>
              <w:snapToGrid/>
              <w:spacing w:line="360" w:lineRule="auto"/>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①培训方案</w:t>
            </w:r>
          </w:p>
          <w:p w14:paraId="455BE0CC">
            <w:pPr>
              <w:keepNext w:val="0"/>
              <w:keepLines w:val="0"/>
              <w:pageBreakBefore w:val="0"/>
              <w:widowControl/>
              <w:kinsoku/>
              <w:wordWrap/>
              <w:overflowPunct/>
              <w:topLinePunct w:val="0"/>
              <w:autoSpaceDE/>
              <w:autoSpaceDN/>
              <w:bidi w:val="0"/>
              <w:adjustRightInd/>
              <w:snapToGrid/>
              <w:spacing w:line="360" w:lineRule="auto"/>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②售后人员配置方案及分工</w:t>
            </w:r>
          </w:p>
          <w:p w14:paraId="16B4F225">
            <w:pPr>
              <w:keepNext w:val="0"/>
              <w:keepLines w:val="0"/>
              <w:pageBreakBefore w:val="0"/>
              <w:widowControl/>
              <w:kinsoku/>
              <w:wordWrap/>
              <w:overflowPunct/>
              <w:topLinePunct w:val="0"/>
              <w:autoSpaceDE/>
              <w:autoSpaceDN/>
              <w:bidi w:val="0"/>
              <w:adjustRightInd/>
              <w:snapToGrid/>
              <w:spacing w:line="360" w:lineRule="auto"/>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③售后服务方案</w:t>
            </w:r>
          </w:p>
          <w:p w14:paraId="2B23A094">
            <w:pPr>
              <w:keepNext w:val="0"/>
              <w:keepLines w:val="0"/>
              <w:pageBreakBefore w:val="0"/>
              <w:widowControl/>
              <w:kinsoku/>
              <w:wordWrap/>
              <w:overflowPunct/>
              <w:topLinePunct w:val="0"/>
              <w:autoSpaceDE/>
              <w:autoSpaceDN/>
              <w:bidi w:val="0"/>
              <w:adjustRightInd/>
              <w:snapToGrid/>
              <w:spacing w:line="360" w:lineRule="auto"/>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④应急保障措施</w:t>
            </w:r>
          </w:p>
          <w:p w14:paraId="2DE8FF5F">
            <w:pPr>
              <w:widowControl/>
              <w:spacing w:line="360" w:lineRule="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评审标准：</w:t>
            </w:r>
            <w:r>
              <w:rPr>
                <w:rFonts w:hint="eastAsia" w:ascii="宋体" w:hAnsi="宋体" w:eastAsia="宋体" w:cs="宋体"/>
                <w:color w:val="auto"/>
                <w:sz w:val="21"/>
                <w:szCs w:val="21"/>
                <w:highlight w:val="none"/>
                <w:lang w:val="en-US" w:eastAsia="zh-CN"/>
              </w:rPr>
              <w:t>以上4项中缺少一项内容扣2分，（其中“项”指上述条款中①②③④条内容）。有一项内容存在一处缺陷扣1分，扣完为止。</w:t>
            </w:r>
          </w:p>
          <w:p w14:paraId="2CF02AD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注：内容存在缺陷是指评审对应内容方案生搬硬造，与实际情况明显不符，存在偏差；或存在与项目需求明显无关的文字内容；或内容明显不适用项目实际情况；或相关资料提供不完善；或提供内容上下矛盾；或对采购需求理解混乱。</w:t>
            </w:r>
          </w:p>
        </w:tc>
      </w:tr>
      <w:tr w14:paraId="6AC8C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0" w:type="pct"/>
            <w:vMerge w:val="continue"/>
            <w:noWrap w:val="0"/>
            <w:vAlign w:val="center"/>
          </w:tcPr>
          <w:p w14:paraId="7CE276B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1"/>
                <w:szCs w:val="21"/>
                <w:highlight w:val="none"/>
                <w:lang w:val="en-US" w:eastAsia="zh-CN"/>
              </w:rPr>
            </w:pPr>
          </w:p>
        </w:tc>
        <w:tc>
          <w:tcPr>
            <w:tcW w:w="702" w:type="pct"/>
            <w:vMerge w:val="continue"/>
            <w:noWrap w:val="0"/>
            <w:vAlign w:val="center"/>
          </w:tcPr>
          <w:p w14:paraId="56EF4ED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val="en-US" w:eastAsia="zh-CN"/>
              </w:rPr>
            </w:pPr>
          </w:p>
        </w:tc>
        <w:tc>
          <w:tcPr>
            <w:tcW w:w="543" w:type="pct"/>
            <w:noWrap w:val="0"/>
            <w:vAlign w:val="center"/>
          </w:tcPr>
          <w:p w14:paraId="0D89809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服务</w:t>
            </w:r>
          </w:p>
          <w:p w14:paraId="58151B5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承诺</w:t>
            </w:r>
          </w:p>
          <w:p w14:paraId="13EA1B7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（2分）</w:t>
            </w:r>
          </w:p>
        </w:tc>
        <w:tc>
          <w:tcPr>
            <w:tcW w:w="3393" w:type="pct"/>
            <w:noWrap w:val="0"/>
            <w:vAlign w:val="top"/>
          </w:tcPr>
          <w:p w14:paraId="076F64F1">
            <w:pPr>
              <w:widowControl/>
              <w:spacing w:line="360" w:lineRule="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根据供应商针对本项目制定的服务承诺等方面进行评价，满分2分。</w:t>
            </w:r>
          </w:p>
          <w:p w14:paraId="248EB595">
            <w:pPr>
              <w:pStyle w:val="10"/>
              <w:spacing w:line="360" w:lineRule="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①</w:t>
            </w:r>
            <w:r>
              <w:rPr>
                <w:rFonts w:hint="eastAsia" w:ascii="宋体" w:hAnsi="宋体" w:eastAsia="宋体" w:cs="宋体"/>
                <w:color w:val="auto"/>
                <w:kern w:val="0"/>
                <w:sz w:val="21"/>
                <w:szCs w:val="21"/>
                <w:lang w:val="en-US" w:eastAsia="zh-CN"/>
              </w:rPr>
              <w:t>对免费质保期内的服务计划、质保期后的延续性服务等方面提出实质性承诺</w:t>
            </w:r>
          </w:p>
          <w:p w14:paraId="231B3875">
            <w:pPr>
              <w:pStyle w:val="10"/>
              <w:spacing w:line="360" w:lineRule="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②后续实施(或维护)过程中的本地化服务能力</w:t>
            </w:r>
          </w:p>
          <w:p w14:paraId="0914B19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评审标准：以上2项中缺少一项内容扣1分，（其中“项”指上述条款中①②条内容）。有一项内容存在一处缺陷扣0.5分，扣完为止。</w:t>
            </w:r>
          </w:p>
          <w:p w14:paraId="6A7DCED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注：内容存在缺陷是指评审对应内容方案生搬硬造，与实际情况明显不符，存在偏差；或存在与项目需求明显无关的文字内容；或内容明显不适用项目实际情况；或相关资料提供不完善；或提供内容上下矛盾；或对采购需求理解混乱。</w:t>
            </w:r>
          </w:p>
        </w:tc>
      </w:tr>
      <w:tr w14:paraId="572F8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5000" w:type="pct"/>
            <w:gridSpan w:val="4"/>
            <w:noWrap w:val="0"/>
            <w:vAlign w:val="center"/>
          </w:tcPr>
          <w:p w14:paraId="4D55F1B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注：评审得分合计100分，评分计算结果保留两位小数，第三位小数四舍五入。</w:t>
            </w:r>
          </w:p>
        </w:tc>
      </w:tr>
    </w:tbl>
    <w:p w14:paraId="504EA053">
      <w:pPr>
        <w:numPr>
          <w:ilvl w:val="0"/>
          <w:numId w:val="0"/>
        </w:numPr>
        <w:shd w:val="clear"/>
        <w:spacing w:line="360" w:lineRule="auto"/>
        <w:rPr>
          <w:rStyle w:val="34"/>
          <w:rFonts w:hint="eastAsia" w:ascii="宋体" w:hAnsi="宋体" w:eastAsia="宋体" w:cs="宋体"/>
          <w:color w:val="auto"/>
          <w:sz w:val="24"/>
          <w:szCs w:val="24"/>
          <w:highlight w:val="none"/>
        </w:rPr>
      </w:pPr>
    </w:p>
    <w:sectPr>
      <w:headerReference r:id="rId6" w:type="default"/>
      <w:footerReference r:id="rId7" w:type="default"/>
      <w:pgSz w:w="11906" w:h="16838"/>
      <w:pgMar w:top="1474" w:right="1417" w:bottom="1247" w:left="1417"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7CD386F3-01E2-4A2B-928E-A36B1762ACD7}"/>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A1E45B8A-67D0-4804-8CC2-9C956367282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体">
    <w:altName w:val="仿宋"/>
    <w:panose1 w:val="00000000000000000000"/>
    <w:charset w:val="86"/>
    <w:family w:val="roma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Consolas">
    <w:panose1 w:val="020B0609020204030204"/>
    <w:charset w:val="00"/>
    <w:family w:val="modern"/>
    <w:pitch w:val="default"/>
    <w:sig w:usb0="E00006FF" w:usb1="0000FCFF" w:usb2="00000001" w:usb3="00000000" w:csb0="6000019F" w:csb1="DFD70000"/>
  </w:font>
  <w:font w:name="等线">
    <w:panose1 w:val="02010600030101010101"/>
    <w:charset w:val="86"/>
    <w:family w:val="auto"/>
    <w:pitch w:val="default"/>
    <w:sig w:usb0="A00002BF" w:usb1="38CF7CFA" w:usb2="00000016" w:usb3="00000000" w:csb0="0004000F" w:csb1="00000000"/>
  </w:font>
  <w:font w:name="方正大标宋简体">
    <w:panose1 w:val="02000000000000000000"/>
    <w:charset w:val="86"/>
    <w:family w:val="auto"/>
    <w:pitch w:val="default"/>
    <w:sig w:usb0="A00002BF" w:usb1="184F6CFA" w:usb2="00000012" w:usb3="00000000" w:csb0="00040001" w:csb1="00000000"/>
    <w:embedRegular r:id="rId3" w:fontKey="{41B2F581-57AA-4A4A-A4EA-EB37A777E22B}"/>
  </w:font>
  <w:font w:name="Wingdings 2">
    <w:panose1 w:val="05020102010507070707"/>
    <w:charset w:val="02"/>
    <w:family w:val="roman"/>
    <w:pitch w:val="default"/>
    <w:sig w:usb0="00000000" w:usb1="00000000" w:usb2="00000000" w:usb3="00000000" w:csb0="80000000" w:csb1="00000000"/>
    <w:embedRegular r:id="rId4" w:fontKey="{2028BEE6-3029-4D97-AB74-00B2F420805E}"/>
  </w:font>
  <w:font w:name="Microsoft JhengHei">
    <w:panose1 w:val="020B0604030504040204"/>
    <w:charset w:val="88"/>
    <w:family w:val="swiss"/>
    <w:pitch w:val="default"/>
    <w:sig w:usb0="000002A7" w:usb1="28CF4400" w:usb2="00000016" w:usb3="00000000" w:csb0="00100009" w:csb1="00000000"/>
    <w:embedRegular r:id="rId5" w:fontKey="{5BA80305-82AE-4BBB-BEEA-C6C7E4699BA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08390">
    <w:pPr>
      <w:pStyle w:val="1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3D1C1">
    <w:pPr>
      <w:pStyle w:val="1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3B57F">
    <w:pPr>
      <w:pStyle w:val="17"/>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A4C933">
                          <w:pPr>
                            <w:pStyle w:val="17"/>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BA4C933">
                    <w:pPr>
                      <w:pStyle w:val="17"/>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04508">
    <w:pPr>
      <w:pStyle w:val="18"/>
    </w:pPr>
    <w:r>
      <w:rPr>
        <w:rFonts w:hint="eastAsia" w:eastAsia="方正大标宋简体"/>
        <w:color w:val="000000"/>
        <w:spacing w:val="20"/>
        <w:sz w:val="32"/>
      </w:rPr>
      <w:drawing>
        <wp:inline distT="0" distB="0" distL="114300" distR="114300">
          <wp:extent cx="4498975" cy="594360"/>
          <wp:effectExtent l="0" t="0" r="15875" b="15240"/>
          <wp:docPr id="1" name="图片 1"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形1"/>
                  <pic:cNvPicPr>
                    <a:picLocks noChangeAspect="1"/>
                  </pic:cNvPicPr>
                </pic:nvPicPr>
                <pic:blipFill>
                  <a:blip r:embed="rId1"/>
                  <a:stretch>
                    <a:fillRect/>
                  </a:stretch>
                </pic:blipFill>
                <pic:spPr>
                  <a:xfrm>
                    <a:off x="0" y="0"/>
                    <a:ext cx="4498975" cy="59436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1A3BC">
    <w:pPr>
      <w:pStyle w:val="18"/>
      <w:pBdr>
        <w:bottom w:val="single" w:color="auto" w:sz="4" w:space="1"/>
      </w:pBdr>
    </w:pPr>
    <w:r>
      <w:rPr>
        <w:rFonts w:eastAsia="方正大标宋简体"/>
        <w:color w:val="000000"/>
        <w:spacing w:val="20"/>
        <w:sz w:val="32"/>
      </w:rPr>
      <w:drawing>
        <wp:inline distT="0" distB="0" distL="114300" distR="114300">
          <wp:extent cx="4498975" cy="594360"/>
          <wp:effectExtent l="0" t="0" r="15875" b="15240"/>
          <wp:docPr id="10" name="图片 2"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图形1"/>
                  <pic:cNvPicPr>
                    <a:picLocks noChangeAspect="1"/>
                  </pic:cNvPicPr>
                </pic:nvPicPr>
                <pic:blipFill>
                  <a:blip r:embed="rId1"/>
                  <a:stretch>
                    <a:fillRect/>
                  </a:stretch>
                </pic:blipFill>
                <pic:spPr>
                  <a:xfrm>
                    <a:off x="0" y="0"/>
                    <a:ext cx="4498975" cy="5943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76AB17"/>
    <w:multiLevelType w:val="singleLevel"/>
    <w:tmpl w:val="D576AB17"/>
    <w:lvl w:ilvl="0" w:tentative="0">
      <w:start w:val="1"/>
      <w:numFmt w:val="decimal"/>
      <w:suff w:val="nothing"/>
      <w:lvlText w:val="%1"/>
      <w:lvlJc w:val="left"/>
      <w:pPr>
        <w:tabs>
          <w:tab w:val="left" w:pos="0"/>
        </w:tabs>
        <w:ind w:left="0" w:firstLine="0"/>
      </w:pPr>
      <w:rPr>
        <w:rFonts w:hint="default"/>
      </w:rPr>
    </w:lvl>
  </w:abstractNum>
  <w:abstractNum w:abstractNumId="1">
    <w:nsid w:val="F64B5E37"/>
    <w:multiLevelType w:val="singleLevel"/>
    <w:tmpl w:val="F64B5E37"/>
    <w:lvl w:ilvl="0" w:tentative="0">
      <w:start w:val="1"/>
      <w:numFmt w:val="decimal"/>
      <w:suff w:val="nothing"/>
      <w:lvlText w:val="（%1）"/>
      <w:lvlJc w:val="left"/>
    </w:lvl>
  </w:abstractNum>
  <w:abstractNum w:abstractNumId="2">
    <w:nsid w:val="0000000B"/>
    <w:multiLevelType w:val="multilevel"/>
    <w:tmpl w:val="0000000B"/>
    <w:lvl w:ilvl="0" w:tentative="0">
      <w:start w:val="1"/>
      <w:numFmt w:val="decimal"/>
      <w:pStyle w:val="154"/>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27B4350E"/>
    <w:multiLevelType w:val="singleLevel"/>
    <w:tmpl w:val="27B4350E"/>
    <w:lvl w:ilvl="0" w:tentative="0">
      <w:start w:val="1"/>
      <w:numFmt w:val="decimal"/>
      <w:suff w:val="nothing"/>
      <w:lvlText w:val="%1"/>
      <w:lvlJc w:val="left"/>
      <w:pPr>
        <w:ind w:left="425" w:leftChars="0" w:hanging="425" w:firstLineChars="0"/>
      </w:pPr>
      <w:rPr>
        <w:rFonts w:hint="default"/>
      </w:rPr>
    </w:lvl>
  </w:abstractNum>
  <w:abstractNum w:abstractNumId="4">
    <w:nsid w:val="40B0F21F"/>
    <w:multiLevelType w:val="singleLevel"/>
    <w:tmpl w:val="40B0F21F"/>
    <w:lvl w:ilvl="0" w:tentative="0">
      <w:start w:val="1"/>
      <w:numFmt w:val="decimal"/>
      <w:suff w:val="nothing"/>
      <w:lvlText w:val="%1"/>
      <w:lvlJc w:val="left"/>
      <w:pPr>
        <w:tabs>
          <w:tab w:val="left" w:pos="0"/>
        </w:tabs>
        <w:ind w:left="425" w:hanging="425"/>
      </w:pPr>
      <w:rPr>
        <w:rFont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zMmNjNjI0NjAzNzYwMDE2MDhiYmQ0MWNmZjNjYTMifQ=="/>
  </w:docVars>
  <w:rsids>
    <w:rsidRoot w:val="00000000"/>
    <w:rsid w:val="000701C4"/>
    <w:rsid w:val="00157D8C"/>
    <w:rsid w:val="00191E5F"/>
    <w:rsid w:val="006A6DF8"/>
    <w:rsid w:val="00AC6765"/>
    <w:rsid w:val="00D5688F"/>
    <w:rsid w:val="00D64AE1"/>
    <w:rsid w:val="012D0479"/>
    <w:rsid w:val="017D7944"/>
    <w:rsid w:val="017E4EF9"/>
    <w:rsid w:val="01951E50"/>
    <w:rsid w:val="019C594B"/>
    <w:rsid w:val="02664739"/>
    <w:rsid w:val="02676400"/>
    <w:rsid w:val="026830E1"/>
    <w:rsid w:val="030F53B2"/>
    <w:rsid w:val="03321657"/>
    <w:rsid w:val="036245B1"/>
    <w:rsid w:val="03790E4A"/>
    <w:rsid w:val="038325D2"/>
    <w:rsid w:val="03B77F5D"/>
    <w:rsid w:val="03B804CE"/>
    <w:rsid w:val="03DD5918"/>
    <w:rsid w:val="0466502E"/>
    <w:rsid w:val="04D56E5D"/>
    <w:rsid w:val="059A7B36"/>
    <w:rsid w:val="05B01562"/>
    <w:rsid w:val="06420522"/>
    <w:rsid w:val="06C417CC"/>
    <w:rsid w:val="070F2A67"/>
    <w:rsid w:val="072E2B93"/>
    <w:rsid w:val="078422A6"/>
    <w:rsid w:val="07E5385B"/>
    <w:rsid w:val="07F96223"/>
    <w:rsid w:val="08266357"/>
    <w:rsid w:val="0881122C"/>
    <w:rsid w:val="089470A7"/>
    <w:rsid w:val="08DF319A"/>
    <w:rsid w:val="08F06269"/>
    <w:rsid w:val="09000221"/>
    <w:rsid w:val="092C7472"/>
    <w:rsid w:val="097C53A6"/>
    <w:rsid w:val="098368C3"/>
    <w:rsid w:val="09FB7366"/>
    <w:rsid w:val="09FD538D"/>
    <w:rsid w:val="0A534ECD"/>
    <w:rsid w:val="0A64257B"/>
    <w:rsid w:val="0AAE5A3B"/>
    <w:rsid w:val="0AB4733C"/>
    <w:rsid w:val="0AEB574B"/>
    <w:rsid w:val="0AEC57C6"/>
    <w:rsid w:val="0AF3003D"/>
    <w:rsid w:val="0B462863"/>
    <w:rsid w:val="0B713A5D"/>
    <w:rsid w:val="0B815891"/>
    <w:rsid w:val="0B99032C"/>
    <w:rsid w:val="0C1739D5"/>
    <w:rsid w:val="0C8857D1"/>
    <w:rsid w:val="0C904CE4"/>
    <w:rsid w:val="0DA41AC3"/>
    <w:rsid w:val="0DB735A4"/>
    <w:rsid w:val="0E29397C"/>
    <w:rsid w:val="0E6D0107"/>
    <w:rsid w:val="0ED46862"/>
    <w:rsid w:val="0F086F7E"/>
    <w:rsid w:val="0FDF6DE2"/>
    <w:rsid w:val="106448F4"/>
    <w:rsid w:val="10652337"/>
    <w:rsid w:val="10661712"/>
    <w:rsid w:val="108D58A1"/>
    <w:rsid w:val="1090632E"/>
    <w:rsid w:val="10E00FC8"/>
    <w:rsid w:val="113A4C18"/>
    <w:rsid w:val="11703D04"/>
    <w:rsid w:val="11746B6A"/>
    <w:rsid w:val="118A6720"/>
    <w:rsid w:val="126F1A15"/>
    <w:rsid w:val="12850115"/>
    <w:rsid w:val="12F31522"/>
    <w:rsid w:val="13BF31B2"/>
    <w:rsid w:val="14103A0E"/>
    <w:rsid w:val="1501671E"/>
    <w:rsid w:val="151C63AF"/>
    <w:rsid w:val="152B0394"/>
    <w:rsid w:val="159F6FD7"/>
    <w:rsid w:val="15B21A64"/>
    <w:rsid w:val="15B515EA"/>
    <w:rsid w:val="15CE0ABB"/>
    <w:rsid w:val="15D50740"/>
    <w:rsid w:val="15ED237A"/>
    <w:rsid w:val="160743A8"/>
    <w:rsid w:val="1673588D"/>
    <w:rsid w:val="168626AD"/>
    <w:rsid w:val="16C91A60"/>
    <w:rsid w:val="16EA3E98"/>
    <w:rsid w:val="16EF19A4"/>
    <w:rsid w:val="17284EA1"/>
    <w:rsid w:val="17AF3AAE"/>
    <w:rsid w:val="17B943BD"/>
    <w:rsid w:val="17BB0135"/>
    <w:rsid w:val="17E01949"/>
    <w:rsid w:val="17EB2374"/>
    <w:rsid w:val="17FD699F"/>
    <w:rsid w:val="180F2AE1"/>
    <w:rsid w:val="18714C97"/>
    <w:rsid w:val="18A22809"/>
    <w:rsid w:val="18A84B5D"/>
    <w:rsid w:val="18B024BE"/>
    <w:rsid w:val="18F830D0"/>
    <w:rsid w:val="19261C84"/>
    <w:rsid w:val="192E41AA"/>
    <w:rsid w:val="194277CA"/>
    <w:rsid w:val="19A93602"/>
    <w:rsid w:val="19E76863"/>
    <w:rsid w:val="1A11668E"/>
    <w:rsid w:val="1A5156AF"/>
    <w:rsid w:val="1ADE4D00"/>
    <w:rsid w:val="1B1B7636"/>
    <w:rsid w:val="1B991EAE"/>
    <w:rsid w:val="1C84143D"/>
    <w:rsid w:val="1C841FCF"/>
    <w:rsid w:val="1D314D7C"/>
    <w:rsid w:val="1D6545E9"/>
    <w:rsid w:val="1D766ED3"/>
    <w:rsid w:val="1DA4033C"/>
    <w:rsid w:val="1DE07292"/>
    <w:rsid w:val="1DEA022D"/>
    <w:rsid w:val="1E1B36DB"/>
    <w:rsid w:val="1E2A5779"/>
    <w:rsid w:val="1E5E181A"/>
    <w:rsid w:val="1EA676FE"/>
    <w:rsid w:val="1F60358C"/>
    <w:rsid w:val="1F7F413E"/>
    <w:rsid w:val="2014477C"/>
    <w:rsid w:val="20242528"/>
    <w:rsid w:val="20250841"/>
    <w:rsid w:val="2064058E"/>
    <w:rsid w:val="20D32772"/>
    <w:rsid w:val="20DF17E4"/>
    <w:rsid w:val="21675BD4"/>
    <w:rsid w:val="21C13B79"/>
    <w:rsid w:val="21FF50C2"/>
    <w:rsid w:val="22593588"/>
    <w:rsid w:val="22674F09"/>
    <w:rsid w:val="227F37FC"/>
    <w:rsid w:val="228D26CE"/>
    <w:rsid w:val="22AC3C78"/>
    <w:rsid w:val="22BE6884"/>
    <w:rsid w:val="235D4796"/>
    <w:rsid w:val="23C16AD3"/>
    <w:rsid w:val="23F724F4"/>
    <w:rsid w:val="24150BCD"/>
    <w:rsid w:val="24B417BD"/>
    <w:rsid w:val="24FA0369"/>
    <w:rsid w:val="25162E4E"/>
    <w:rsid w:val="2539478B"/>
    <w:rsid w:val="2584600A"/>
    <w:rsid w:val="260D24A3"/>
    <w:rsid w:val="26197246"/>
    <w:rsid w:val="26214252"/>
    <w:rsid w:val="26555BCC"/>
    <w:rsid w:val="267E72D6"/>
    <w:rsid w:val="26B47BB7"/>
    <w:rsid w:val="26D23730"/>
    <w:rsid w:val="27262E36"/>
    <w:rsid w:val="2790765A"/>
    <w:rsid w:val="2826007F"/>
    <w:rsid w:val="283E55A9"/>
    <w:rsid w:val="28676A11"/>
    <w:rsid w:val="29015BC3"/>
    <w:rsid w:val="290E3385"/>
    <w:rsid w:val="292D4EB8"/>
    <w:rsid w:val="29336DAB"/>
    <w:rsid w:val="29D36D9B"/>
    <w:rsid w:val="29E40CC9"/>
    <w:rsid w:val="2A2F070B"/>
    <w:rsid w:val="2B3558A4"/>
    <w:rsid w:val="2B530B73"/>
    <w:rsid w:val="2B9D7E25"/>
    <w:rsid w:val="2BBD4024"/>
    <w:rsid w:val="2C022BF7"/>
    <w:rsid w:val="2C415F00"/>
    <w:rsid w:val="2C5F50DB"/>
    <w:rsid w:val="2C937E06"/>
    <w:rsid w:val="2CD614DF"/>
    <w:rsid w:val="2D0A5B9E"/>
    <w:rsid w:val="2D713C80"/>
    <w:rsid w:val="2DC55411"/>
    <w:rsid w:val="2DD24728"/>
    <w:rsid w:val="2DE75985"/>
    <w:rsid w:val="2E935510"/>
    <w:rsid w:val="2F071F6D"/>
    <w:rsid w:val="2F2C103E"/>
    <w:rsid w:val="2F7E1D1C"/>
    <w:rsid w:val="2F952A5B"/>
    <w:rsid w:val="2FDB716E"/>
    <w:rsid w:val="302B69D3"/>
    <w:rsid w:val="302C5C1C"/>
    <w:rsid w:val="309F12BF"/>
    <w:rsid w:val="30E1204A"/>
    <w:rsid w:val="30E14E33"/>
    <w:rsid w:val="31702E23"/>
    <w:rsid w:val="31760550"/>
    <w:rsid w:val="31A978E6"/>
    <w:rsid w:val="31CD6F8B"/>
    <w:rsid w:val="31FD3F64"/>
    <w:rsid w:val="32133384"/>
    <w:rsid w:val="326E05ED"/>
    <w:rsid w:val="329830F5"/>
    <w:rsid w:val="32AE66D0"/>
    <w:rsid w:val="32E3232F"/>
    <w:rsid w:val="330B547D"/>
    <w:rsid w:val="33A1422B"/>
    <w:rsid w:val="34050C5E"/>
    <w:rsid w:val="348F0527"/>
    <w:rsid w:val="357E0663"/>
    <w:rsid w:val="360F7B72"/>
    <w:rsid w:val="36160F00"/>
    <w:rsid w:val="36176A26"/>
    <w:rsid w:val="365B6913"/>
    <w:rsid w:val="36653CCF"/>
    <w:rsid w:val="36D77075"/>
    <w:rsid w:val="36E27775"/>
    <w:rsid w:val="371F1BA1"/>
    <w:rsid w:val="37730574"/>
    <w:rsid w:val="379A1D1D"/>
    <w:rsid w:val="37E83616"/>
    <w:rsid w:val="37ED3EE3"/>
    <w:rsid w:val="37F54C52"/>
    <w:rsid w:val="38271FF2"/>
    <w:rsid w:val="383A5702"/>
    <w:rsid w:val="384F528C"/>
    <w:rsid w:val="38887767"/>
    <w:rsid w:val="38C346A0"/>
    <w:rsid w:val="39A940ED"/>
    <w:rsid w:val="3A052DD7"/>
    <w:rsid w:val="3A7249D1"/>
    <w:rsid w:val="3A756F8F"/>
    <w:rsid w:val="3A7906BF"/>
    <w:rsid w:val="3AD35612"/>
    <w:rsid w:val="3B0D103B"/>
    <w:rsid w:val="3BA50630"/>
    <w:rsid w:val="3BB04FDD"/>
    <w:rsid w:val="3C0108D7"/>
    <w:rsid w:val="3C105D65"/>
    <w:rsid w:val="3C3D4CB6"/>
    <w:rsid w:val="3C3E4D0D"/>
    <w:rsid w:val="3C5203FE"/>
    <w:rsid w:val="3C552056"/>
    <w:rsid w:val="3C872B47"/>
    <w:rsid w:val="3C962A09"/>
    <w:rsid w:val="3CAC611A"/>
    <w:rsid w:val="3CF00FD2"/>
    <w:rsid w:val="3CF03B2D"/>
    <w:rsid w:val="3D5D60D5"/>
    <w:rsid w:val="3DA70690"/>
    <w:rsid w:val="3DD0408A"/>
    <w:rsid w:val="3DE713D4"/>
    <w:rsid w:val="3E9055C8"/>
    <w:rsid w:val="3EE02A8D"/>
    <w:rsid w:val="3FB13BC1"/>
    <w:rsid w:val="40B437EF"/>
    <w:rsid w:val="41137507"/>
    <w:rsid w:val="416B59A9"/>
    <w:rsid w:val="41B02916"/>
    <w:rsid w:val="41DE664A"/>
    <w:rsid w:val="41E51E26"/>
    <w:rsid w:val="425D7FA6"/>
    <w:rsid w:val="42B75819"/>
    <w:rsid w:val="4335673E"/>
    <w:rsid w:val="438D20D6"/>
    <w:rsid w:val="43BE6232"/>
    <w:rsid w:val="43FA01B4"/>
    <w:rsid w:val="44444E8A"/>
    <w:rsid w:val="44466E54"/>
    <w:rsid w:val="447F4B17"/>
    <w:rsid w:val="448654A3"/>
    <w:rsid w:val="44923EBD"/>
    <w:rsid w:val="45AB0DE1"/>
    <w:rsid w:val="464071BB"/>
    <w:rsid w:val="4653292B"/>
    <w:rsid w:val="467F7461"/>
    <w:rsid w:val="46A5054B"/>
    <w:rsid w:val="46B1159E"/>
    <w:rsid w:val="46BA02DA"/>
    <w:rsid w:val="46BD2CD2"/>
    <w:rsid w:val="46CD009B"/>
    <w:rsid w:val="47025732"/>
    <w:rsid w:val="47683E3E"/>
    <w:rsid w:val="477B5D50"/>
    <w:rsid w:val="477C0A73"/>
    <w:rsid w:val="47EB5EA5"/>
    <w:rsid w:val="486107FB"/>
    <w:rsid w:val="48DE540C"/>
    <w:rsid w:val="48EE6D1C"/>
    <w:rsid w:val="48FD1AAC"/>
    <w:rsid w:val="491C32BE"/>
    <w:rsid w:val="49522BD3"/>
    <w:rsid w:val="49A50150"/>
    <w:rsid w:val="49C81424"/>
    <w:rsid w:val="49C935DA"/>
    <w:rsid w:val="49CD676B"/>
    <w:rsid w:val="49EA0EB9"/>
    <w:rsid w:val="4A5A0296"/>
    <w:rsid w:val="4A695F5F"/>
    <w:rsid w:val="4A7A50C9"/>
    <w:rsid w:val="4ABC0760"/>
    <w:rsid w:val="4AD42CA9"/>
    <w:rsid w:val="4BB22E3F"/>
    <w:rsid w:val="4C10610E"/>
    <w:rsid w:val="4C41771B"/>
    <w:rsid w:val="4CC43F81"/>
    <w:rsid w:val="4CD55219"/>
    <w:rsid w:val="4D186A75"/>
    <w:rsid w:val="4DA846DC"/>
    <w:rsid w:val="4E281379"/>
    <w:rsid w:val="4E434405"/>
    <w:rsid w:val="4EA50C1B"/>
    <w:rsid w:val="4F7370A0"/>
    <w:rsid w:val="4F7823CF"/>
    <w:rsid w:val="4F9E46AF"/>
    <w:rsid w:val="50643AC9"/>
    <w:rsid w:val="506B379F"/>
    <w:rsid w:val="50A82C45"/>
    <w:rsid w:val="511931FB"/>
    <w:rsid w:val="51286055"/>
    <w:rsid w:val="51381417"/>
    <w:rsid w:val="51404C2B"/>
    <w:rsid w:val="51764AF1"/>
    <w:rsid w:val="518266E1"/>
    <w:rsid w:val="51D84E64"/>
    <w:rsid w:val="526E5D71"/>
    <w:rsid w:val="52C44228"/>
    <w:rsid w:val="52E84BB5"/>
    <w:rsid w:val="53717F2B"/>
    <w:rsid w:val="54B24EE7"/>
    <w:rsid w:val="54E63D3C"/>
    <w:rsid w:val="54EA0C9E"/>
    <w:rsid w:val="54F00D78"/>
    <w:rsid w:val="55147E09"/>
    <w:rsid w:val="55172147"/>
    <w:rsid w:val="56242D6E"/>
    <w:rsid w:val="56CE13A3"/>
    <w:rsid w:val="56F41224"/>
    <w:rsid w:val="572442C1"/>
    <w:rsid w:val="57E15F1F"/>
    <w:rsid w:val="589F68AD"/>
    <w:rsid w:val="58D84F64"/>
    <w:rsid w:val="59770380"/>
    <w:rsid w:val="59783085"/>
    <w:rsid w:val="5984098A"/>
    <w:rsid w:val="59BE5DFE"/>
    <w:rsid w:val="59D32AE1"/>
    <w:rsid w:val="59F6057D"/>
    <w:rsid w:val="5A6B76F1"/>
    <w:rsid w:val="5A9F3E73"/>
    <w:rsid w:val="5AA127BE"/>
    <w:rsid w:val="5ACB00C4"/>
    <w:rsid w:val="5B7150DC"/>
    <w:rsid w:val="5BBB382C"/>
    <w:rsid w:val="5CD60AF0"/>
    <w:rsid w:val="5CE81ED5"/>
    <w:rsid w:val="5D2A1B40"/>
    <w:rsid w:val="5D5757D7"/>
    <w:rsid w:val="5DC24D5F"/>
    <w:rsid w:val="5DD62B9F"/>
    <w:rsid w:val="5DF91E30"/>
    <w:rsid w:val="5E272426"/>
    <w:rsid w:val="5EA27F14"/>
    <w:rsid w:val="5F99341D"/>
    <w:rsid w:val="5FA06F3B"/>
    <w:rsid w:val="5FB12A90"/>
    <w:rsid w:val="5FD90B25"/>
    <w:rsid w:val="605A2261"/>
    <w:rsid w:val="606D4EC2"/>
    <w:rsid w:val="60800ECE"/>
    <w:rsid w:val="60A32AE1"/>
    <w:rsid w:val="61747F98"/>
    <w:rsid w:val="621274C1"/>
    <w:rsid w:val="628876D6"/>
    <w:rsid w:val="628C5F22"/>
    <w:rsid w:val="62B334AF"/>
    <w:rsid w:val="630F26B0"/>
    <w:rsid w:val="63130278"/>
    <w:rsid w:val="63584282"/>
    <w:rsid w:val="639C7ED5"/>
    <w:rsid w:val="63F91396"/>
    <w:rsid w:val="63F95ECA"/>
    <w:rsid w:val="643D682F"/>
    <w:rsid w:val="64555769"/>
    <w:rsid w:val="6465657C"/>
    <w:rsid w:val="649339B1"/>
    <w:rsid w:val="64AC28AC"/>
    <w:rsid w:val="65020D62"/>
    <w:rsid w:val="65312DB1"/>
    <w:rsid w:val="66A05988"/>
    <w:rsid w:val="66AD62DE"/>
    <w:rsid w:val="671C7F56"/>
    <w:rsid w:val="67C16263"/>
    <w:rsid w:val="67E73BFB"/>
    <w:rsid w:val="6943231D"/>
    <w:rsid w:val="6958090C"/>
    <w:rsid w:val="695A2ADD"/>
    <w:rsid w:val="699A7177"/>
    <w:rsid w:val="69F310F6"/>
    <w:rsid w:val="6A47001C"/>
    <w:rsid w:val="6A4D41E9"/>
    <w:rsid w:val="6A536DC9"/>
    <w:rsid w:val="6A7D4CCA"/>
    <w:rsid w:val="6AA67D9D"/>
    <w:rsid w:val="6AB1319C"/>
    <w:rsid w:val="6AB26742"/>
    <w:rsid w:val="6BA240C1"/>
    <w:rsid w:val="6C9C2270"/>
    <w:rsid w:val="6C9C68F1"/>
    <w:rsid w:val="6D5E495F"/>
    <w:rsid w:val="6DC76061"/>
    <w:rsid w:val="6DD2047B"/>
    <w:rsid w:val="6E0F559B"/>
    <w:rsid w:val="6E756463"/>
    <w:rsid w:val="6E981B26"/>
    <w:rsid w:val="6F03131A"/>
    <w:rsid w:val="6F1D6F6C"/>
    <w:rsid w:val="6F6B7CF6"/>
    <w:rsid w:val="6FB324B1"/>
    <w:rsid w:val="6FC51851"/>
    <w:rsid w:val="6FEF5D43"/>
    <w:rsid w:val="70223A22"/>
    <w:rsid w:val="70910BA8"/>
    <w:rsid w:val="70AB541A"/>
    <w:rsid w:val="7121565D"/>
    <w:rsid w:val="71510EA2"/>
    <w:rsid w:val="72327C01"/>
    <w:rsid w:val="723B526F"/>
    <w:rsid w:val="7252698A"/>
    <w:rsid w:val="72C60E1E"/>
    <w:rsid w:val="72DD6326"/>
    <w:rsid w:val="732B4D7B"/>
    <w:rsid w:val="738651CE"/>
    <w:rsid w:val="74512972"/>
    <w:rsid w:val="745368A0"/>
    <w:rsid w:val="75267B11"/>
    <w:rsid w:val="755C3532"/>
    <w:rsid w:val="75863DBF"/>
    <w:rsid w:val="75BB6FFC"/>
    <w:rsid w:val="75DD0C56"/>
    <w:rsid w:val="75F23E97"/>
    <w:rsid w:val="76190A75"/>
    <w:rsid w:val="764D461B"/>
    <w:rsid w:val="76F105F2"/>
    <w:rsid w:val="771819E0"/>
    <w:rsid w:val="778B00FF"/>
    <w:rsid w:val="77C23E76"/>
    <w:rsid w:val="788E1249"/>
    <w:rsid w:val="78E92B12"/>
    <w:rsid w:val="79174EBA"/>
    <w:rsid w:val="79A0334C"/>
    <w:rsid w:val="79E17383"/>
    <w:rsid w:val="7A911ED0"/>
    <w:rsid w:val="7AE03239"/>
    <w:rsid w:val="7B221A0A"/>
    <w:rsid w:val="7B407452"/>
    <w:rsid w:val="7BB946E6"/>
    <w:rsid w:val="7BE40725"/>
    <w:rsid w:val="7BF7F42A"/>
    <w:rsid w:val="7C6D68E1"/>
    <w:rsid w:val="7D6C2CD0"/>
    <w:rsid w:val="7D7366D3"/>
    <w:rsid w:val="7D7E50BA"/>
    <w:rsid w:val="7D9A0F6E"/>
    <w:rsid w:val="7D9B4E14"/>
    <w:rsid w:val="7DA35CA0"/>
    <w:rsid w:val="7E0611B8"/>
    <w:rsid w:val="7E4E00D8"/>
    <w:rsid w:val="7E9A50CB"/>
    <w:rsid w:val="7ED2210B"/>
    <w:rsid w:val="7EE56EF3"/>
    <w:rsid w:val="7F1D85C0"/>
    <w:rsid w:val="7F2A0E4A"/>
    <w:rsid w:val="7F2E371E"/>
    <w:rsid w:val="DDBB3080"/>
    <w:rsid w:val="F7FF5C46"/>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qFormat="1" w:unhideWhenUsed="0" w:uiPriority="0"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5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rFonts w:ascii="仿宋_GB2312"/>
      <w:sz w:val="32"/>
    </w:rPr>
  </w:style>
  <w:style w:type="paragraph" w:styleId="3">
    <w:name w:val="heading 2"/>
    <w:basedOn w:val="1"/>
    <w:next w:val="1"/>
    <w:qFormat/>
    <w:uiPriority w:val="9"/>
    <w:pPr>
      <w:keepNext/>
      <w:keepLines/>
      <w:spacing w:before="260" w:after="260" w:line="413" w:lineRule="auto"/>
      <w:outlineLvl w:val="1"/>
    </w:pPr>
    <w:rPr>
      <w:rFonts w:ascii="Arial" w:hAnsi="Arial" w:eastAsia="黑体" w:cs="宋体"/>
      <w:b/>
      <w:sz w:val="32"/>
      <w:szCs w:val="24"/>
    </w:rPr>
  </w:style>
  <w:style w:type="paragraph" w:styleId="4">
    <w:name w:val="heading 3"/>
    <w:basedOn w:val="1"/>
    <w:next w:val="1"/>
    <w:qFormat/>
    <w:uiPriority w:val="0"/>
    <w:pPr>
      <w:keepNext/>
      <w:keepLines/>
      <w:spacing w:before="260" w:after="260" w:line="415" w:lineRule="auto"/>
      <w:outlineLvl w:val="2"/>
    </w:pPr>
    <w:rPr>
      <w:b/>
      <w:bCs/>
      <w:kern w:val="0"/>
      <w:sz w:val="32"/>
      <w:szCs w:val="32"/>
    </w:rPr>
  </w:style>
  <w:style w:type="paragraph" w:styleId="5">
    <w:name w:val="heading 4"/>
    <w:basedOn w:val="1"/>
    <w:next w:val="1"/>
    <w:qFormat/>
    <w:uiPriority w:val="9"/>
    <w:pPr>
      <w:keepNext/>
      <w:keepLines/>
      <w:spacing w:before="280" w:after="290" w:line="376" w:lineRule="auto"/>
      <w:outlineLvl w:val="3"/>
    </w:pPr>
    <w:rPr>
      <w:rFonts w:ascii="Cambria" w:hAnsi="Cambria"/>
      <w:b/>
      <w:bCs/>
      <w:szCs w:val="28"/>
    </w:rPr>
  </w:style>
  <w:style w:type="character" w:default="1" w:styleId="33">
    <w:name w:val="Default Paragraph Font"/>
    <w:unhideWhenUsed/>
    <w:qFormat/>
    <w:uiPriority w:val="1"/>
  </w:style>
  <w:style w:type="table" w:default="1" w:styleId="31">
    <w:name w:val="Normal Table"/>
    <w:unhideWhenUsed/>
    <w:qFormat/>
    <w:uiPriority w:val="99"/>
    <w:tblPr>
      <w:tblCellMar>
        <w:top w:w="0" w:type="dxa"/>
        <w:left w:w="108" w:type="dxa"/>
        <w:bottom w:w="0" w:type="dxa"/>
        <w:right w:w="108" w:type="dxa"/>
      </w:tblCellMar>
    </w:tblPr>
  </w:style>
  <w:style w:type="paragraph" w:styleId="6">
    <w:name w:val="table of authorities"/>
    <w:basedOn w:val="1"/>
    <w:next w:val="1"/>
    <w:qFormat/>
    <w:uiPriority w:val="99"/>
    <w:pPr>
      <w:ind w:left="420" w:leftChars="200"/>
    </w:pPr>
  </w:style>
  <w:style w:type="paragraph" w:styleId="7">
    <w:name w:val="Normal Indent"/>
    <w:basedOn w:val="1"/>
    <w:next w:val="1"/>
    <w:qFormat/>
    <w:uiPriority w:val="0"/>
    <w:pPr>
      <w:widowControl/>
      <w:ind w:firstLine="420"/>
      <w:jc w:val="left"/>
    </w:pPr>
    <w:rPr>
      <w:rFonts w:ascii="Calibri" w:hAnsi="Calibri" w:cs="黑体"/>
      <w:szCs w:val="22"/>
    </w:rPr>
  </w:style>
  <w:style w:type="paragraph" w:styleId="8">
    <w:name w:val="annotation text"/>
    <w:basedOn w:val="1"/>
    <w:qFormat/>
    <w:uiPriority w:val="0"/>
    <w:pPr>
      <w:jc w:val="left"/>
    </w:pPr>
  </w:style>
  <w:style w:type="paragraph" w:styleId="9">
    <w:name w:val="index 6"/>
    <w:basedOn w:val="1"/>
    <w:next w:val="1"/>
    <w:qFormat/>
    <w:uiPriority w:val="99"/>
    <w:pPr>
      <w:ind w:left="2100"/>
    </w:pPr>
  </w:style>
  <w:style w:type="paragraph" w:styleId="10">
    <w:name w:val="Body Text"/>
    <w:basedOn w:val="1"/>
    <w:next w:val="1"/>
    <w:qFormat/>
    <w:uiPriority w:val="0"/>
  </w:style>
  <w:style w:type="paragraph" w:styleId="11">
    <w:name w:val="Body Text Indent"/>
    <w:basedOn w:val="1"/>
    <w:next w:val="1"/>
    <w:qFormat/>
    <w:uiPriority w:val="0"/>
    <w:pPr>
      <w:spacing w:line="360" w:lineRule="auto"/>
    </w:pPr>
    <w:rPr>
      <w:rFonts w:ascii="仿宋体" w:eastAsia="仿宋体"/>
      <w:sz w:val="24"/>
    </w:rPr>
  </w:style>
  <w:style w:type="paragraph" w:styleId="12">
    <w:name w:val="Plain Text"/>
    <w:basedOn w:val="1"/>
    <w:next w:val="1"/>
    <w:unhideWhenUsed/>
    <w:qFormat/>
    <w:uiPriority w:val="99"/>
    <w:rPr>
      <w:rFonts w:ascii="宋体" w:hAnsi="Courier New" w:cs="Courier New"/>
      <w:szCs w:val="21"/>
    </w:rPr>
  </w:style>
  <w:style w:type="paragraph" w:styleId="13">
    <w:name w:val="toc 8"/>
    <w:basedOn w:val="1"/>
    <w:next w:val="1"/>
    <w:qFormat/>
    <w:uiPriority w:val="0"/>
    <w:pPr>
      <w:ind w:left="1470"/>
      <w:jc w:val="left"/>
    </w:pPr>
    <w:rPr>
      <w:rFonts w:ascii="Arial" w:hAnsi="Arial" w:eastAsia="宋体" w:cs="Times New Roman"/>
      <w:snapToGrid/>
      <w:kern w:val="2"/>
      <w:sz w:val="18"/>
      <w:szCs w:val="18"/>
    </w:rPr>
  </w:style>
  <w:style w:type="paragraph" w:styleId="14">
    <w:name w:val="Date"/>
    <w:basedOn w:val="1"/>
    <w:next w:val="1"/>
    <w:qFormat/>
    <w:uiPriority w:val="0"/>
    <w:pPr>
      <w:ind w:left="100" w:leftChars="2500"/>
    </w:pPr>
    <w:rPr>
      <w:rFonts w:ascii="华文仿宋" w:hAnsi="华文仿宋" w:eastAsia="华文仿宋"/>
      <w:sz w:val="24"/>
    </w:rPr>
  </w:style>
  <w:style w:type="paragraph" w:styleId="15">
    <w:name w:val="Body Text Indent 2"/>
    <w:basedOn w:val="1"/>
    <w:qFormat/>
    <w:uiPriority w:val="0"/>
    <w:pPr>
      <w:spacing w:line="360" w:lineRule="auto"/>
      <w:ind w:left="839" w:hanging="839" w:hangingChars="355"/>
    </w:pPr>
    <w:rPr>
      <w:b/>
      <w:sz w:val="24"/>
    </w:rPr>
  </w:style>
  <w:style w:type="paragraph" w:styleId="16">
    <w:name w:val="Balloon Text"/>
    <w:basedOn w:val="1"/>
    <w:link w:val="56"/>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tabs>
        <w:tab w:val="right" w:leader="dot" w:pos="9628"/>
      </w:tabs>
      <w:spacing w:line="480" w:lineRule="auto"/>
      <w:jc w:val="center"/>
    </w:pPr>
    <w:rPr>
      <w:rFonts w:ascii="仿宋" w:hAnsi="仿宋" w:eastAsia="仿宋"/>
      <w:b/>
      <w:color w:val="1D1B11"/>
      <w:sz w:val="36"/>
      <w:szCs w:val="36"/>
    </w:rPr>
  </w:style>
  <w:style w:type="paragraph" w:styleId="20">
    <w:name w:val="footnote text"/>
    <w:basedOn w:val="1"/>
    <w:qFormat/>
    <w:uiPriority w:val="0"/>
    <w:rPr>
      <w:sz w:val="20"/>
      <w:szCs w:val="20"/>
    </w:rPr>
  </w:style>
  <w:style w:type="paragraph" w:styleId="21">
    <w:name w:val="toc 6"/>
    <w:basedOn w:val="1"/>
    <w:next w:val="1"/>
    <w:qFormat/>
    <w:uiPriority w:val="99"/>
    <w:pPr>
      <w:ind w:left="1050"/>
      <w:jc w:val="left"/>
    </w:pPr>
    <w:rPr>
      <w:rFonts w:ascii="Calibri" w:hAnsi="Calibri" w:cs="Calibri"/>
      <w:sz w:val="18"/>
      <w:szCs w:val="18"/>
    </w:rPr>
  </w:style>
  <w:style w:type="paragraph" w:styleId="22">
    <w:name w:val="index 7"/>
    <w:basedOn w:val="1"/>
    <w:next w:val="1"/>
    <w:qFormat/>
    <w:uiPriority w:val="0"/>
    <w:pPr>
      <w:adjustRightInd w:val="0"/>
      <w:spacing w:line="312" w:lineRule="atLeast"/>
      <w:ind w:left="1200" w:leftChars="1200"/>
      <w:textAlignment w:val="baseline"/>
    </w:pPr>
    <w:rPr>
      <w:rFonts w:ascii="Calibri" w:hAnsi="Calibri" w:eastAsia="仿宋" w:cs="Times New Roman"/>
      <w:kern w:val="0"/>
      <w:sz w:val="32"/>
      <w:szCs w:val="20"/>
    </w:rPr>
  </w:style>
  <w:style w:type="paragraph" w:styleId="23">
    <w:name w:val="toc 9"/>
    <w:basedOn w:val="1"/>
    <w:next w:val="1"/>
    <w:unhideWhenUsed/>
    <w:qFormat/>
    <w:uiPriority w:val="39"/>
    <w:pPr>
      <w:ind w:left="1680"/>
      <w:jc w:val="left"/>
    </w:pPr>
    <w:rPr>
      <w:rFonts w:ascii="Calibri" w:hAnsi="Calibri" w:cs="Calibri"/>
      <w:sz w:val="18"/>
      <w:szCs w:val="18"/>
    </w:rPr>
  </w:style>
  <w:style w:type="paragraph" w:styleId="24">
    <w:name w:val="Body Text 2"/>
    <w:basedOn w:val="1"/>
    <w:qFormat/>
    <w:uiPriority w:val="99"/>
    <w:pPr>
      <w:spacing w:after="120" w:line="480" w:lineRule="auto"/>
    </w:pPr>
    <w:rPr>
      <w:rFonts w:ascii="Calibri" w:hAnsi="Calibri"/>
      <w:kern w:val="0"/>
      <w:sz w:val="20"/>
    </w:rPr>
  </w:style>
  <w:style w:type="paragraph" w:styleId="25">
    <w:name w:val="List Continue 2"/>
    <w:basedOn w:val="1"/>
    <w:qFormat/>
    <w:uiPriority w:val="0"/>
    <w:pPr>
      <w:spacing w:after="120"/>
      <w:ind w:left="840" w:leftChars="400"/>
    </w:pPr>
  </w:style>
  <w:style w:type="paragraph" w:styleId="2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7">
    <w:name w:val="Normal (Web)"/>
    <w:basedOn w:val="1"/>
    <w:qFormat/>
    <w:uiPriority w:val="0"/>
    <w:pPr>
      <w:widowControl/>
      <w:spacing w:beforeAutospacing="1" w:afterAutospacing="1"/>
      <w:jc w:val="left"/>
    </w:pPr>
    <w:rPr>
      <w:rFonts w:ascii="宋体" w:hAnsi="宋体"/>
      <w:color w:val="000000"/>
      <w:kern w:val="0"/>
      <w:sz w:val="18"/>
      <w:szCs w:val="18"/>
    </w:rPr>
  </w:style>
  <w:style w:type="paragraph" w:styleId="28">
    <w:name w:val="Title"/>
    <w:basedOn w:val="1"/>
    <w:next w:val="1"/>
    <w:qFormat/>
    <w:uiPriority w:val="0"/>
    <w:pPr>
      <w:spacing w:before="240" w:after="60"/>
      <w:jc w:val="center"/>
      <w:outlineLvl w:val="0"/>
    </w:pPr>
    <w:rPr>
      <w:rFonts w:ascii="Cambria" w:hAnsi="Cambria"/>
      <w:b/>
      <w:bCs/>
      <w:sz w:val="32"/>
      <w:szCs w:val="32"/>
    </w:rPr>
  </w:style>
  <w:style w:type="paragraph" w:styleId="29">
    <w:name w:val="Body Text First Indent"/>
    <w:basedOn w:val="10"/>
    <w:next w:val="1"/>
    <w:qFormat/>
    <w:uiPriority w:val="0"/>
    <w:pPr>
      <w:ind w:firstLine="420" w:firstLineChars="100"/>
    </w:pPr>
    <w:rPr>
      <w:szCs w:val="21"/>
    </w:rPr>
  </w:style>
  <w:style w:type="paragraph" w:styleId="30">
    <w:name w:val="Body Text First Indent 2"/>
    <w:basedOn w:val="11"/>
    <w:next w:val="1"/>
    <w:qFormat/>
    <w:uiPriority w:val="0"/>
    <w:pPr>
      <w:ind w:firstLine="420" w:firstLineChars="200"/>
    </w:pPr>
  </w:style>
  <w:style w:type="table" w:styleId="32">
    <w:name w:val="Table Grid"/>
    <w:basedOn w:val="31"/>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Strong"/>
    <w:basedOn w:val="33"/>
    <w:qFormat/>
    <w:uiPriority w:val="0"/>
    <w:rPr>
      <w:b/>
    </w:rPr>
  </w:style>
  <w:style w:type="character" w:styleId="35">
    <w:name w:val="page number"/>
    <w:basedOn w:val="33"/>
    <w:qFormat/>
    <w:uiPriority w:val="0"/>
  </w:style>
  <w:style w:type="character" w:styleId="36">
    <w:name w:val="FollowedHyperlink"/>
    <w:basedOn w:val="33"/>
    <w:qFormat/>
    <w:uiPriority w:val="0"/>
    <w:rPr>
      <w:color w:val="2687D0"/>
      <w:u w:val="single"/>
    </w:rPr>
  </w:style>
  <w:style w:type="character" w:styleId="37">
    <w:name w:val="HTML Definition"/>
    <w:basedOn w:val="33"/>
    <w:qFormat/>
    <w:uiPriority w:val="0"/>
    <w:rPr>
      <w:i/>
    </w:rPr>
  </w:style>
  <w:style w:type="character" w:styleId="38">
    <w:name w:val="Hyperlink"/>
    <w:basedOn w:val="33"/>
    <w:unhideWhenUsed/>
    <w:qFormat/>
    <w:uiPriority w:val="99"/>
    <w:rPr>
      <w:color w:val="0000FF"/>
      <w:u w:val="single"/>
    </w:rPr>
  </w:style>
  <w:style w:type="character" w:styleId="39">
    <w:name w:val="HTML Code"/>
    <w:basedOn w:val="33"/>
    <w:qFormat/>
    <w:uiPriority w:val="0"/>
    <w:rPr>
      <w:rFonts w:ascii="Consolas" w:hAnsi="Consolas" w:eastAsia="Consolas" w:cs="Consolas"/>
      <w:sz w:val="21"/>
      <w:szCs w:val="21"/>
    </w:rPr>
  </w:style>
  <w:style w:type="character" w:styleId="40">
    <w:name w:val="HTML Keyboard"/>
    <w:basedOn w:val="33"/>
    <w:qFormat/>
    <w:uiPriority w:val="0"/>
    <w:rPr>
      <w:rFonts w:hint="default" w:ascii="Consolas" w:hAnsi="Consolas" w:eastAsia="Consolas" w:cs="Consolas"/>
      <w:sz w:val="21"/>
      <w:szCs w:val="21"/>
    </w:rPr>
  </w:style>
  <w:style w:type="character" w:styleId="41">
    <w:name w:val="HTML Sample"/>
    <w:basedOn w:val="33"/>
    <w:qFormat/>
    <w:uiPriority w:val="0"/>
    <w:rPr>
      <w:rFonts w:hint="default" w:ascii="Consolas" w:hAnsi="Consolas" w:eastAsia="Consolas" w:cs="Consolas"/>
      <w:sz w:val="21"/>
      <w:szCs w:val="21"/>
    </w:rPr>
  </w:style>
  <w:style w:type="paragraph" w:customStyle="1" w:styleId="42">
    <w:name w:val="标准"/>
    <w:next w:val="1"/>
    <w:qFormat/>
    <w:uiPriority w:val="0"/>
    <w:pPr>
      <w:widowControl w:val="0"/>
      <w:spacing w:before="120" w:after="120" w:line="312" w:lineRule="atLeast"/>
      <w:ind w:firstLine="3584"/>
      <w:jc w:val="both"/>
    </w:pPr>
    <w:rPr>
      <w:rFonts w:ascii="Times New Roman" w:hAnsi="Times New Roman" w:eastAsia="宋体" w:cs="Times New Roman"/>
      <w:lang w:val="en-US" w:eastAsia="zh-CN" w:bidi="ar-SA"/>
    </w:rPr>
  </w:style>
  <w:style w:type="paragraph" w:customStyle="1" w:styleId="43">
    <w:name w:val="Quote"/>
    <w:basedOn w:val="1"/>
    <w:next w:val="1"/>
    <w:qFormat/>
    <w:uiPriority w:val="0"/>
    <w:pPr>
      <w:wordWrap w:val="0"/>
      <w:spacing w:before="200" w:after="160"/>
      <w:ind w:left="864" w:right="864"/>
      <w:jc w:val="center"/>
    </w:pPr>
    <w:rPr>
      <w:rFonts w:ascii="Calibri" w:hAnsi="Calibri"/>
      <w:i/>
    </w:rPr>
  </w:style>
  <w:style w:type="paragraph" w:customStyle="1" w:styleId="44">
    <w:name w:val="表格文字"/>
    <w:basedOn w:val="1"/>
    <w:next w:val="10"/>
    <w:qFormat/>
    <w:uiPriority w:val="0"/>
    <w:pPr>
      <w:jc w:val="left"/>
    </w:pPr>
    <w:rPr>
      <w:bCs/>
      <w:spacing w:val="10"/>
      <w:sz w:val="24"/>
    </w:rPr>
  </w:style>
  <w:style w:type="paragraph" w:customStyle="1" w:styleId="45">
    <w:name w:val="赛德正文"/>
    <w:basedOn w:val="1"/>
    <w:qFormat/>
    <w:uiPriority w:val="0"/>
    <w:pPr>
      <w:spacing w:line="360" w:lineRule="auto"/>
      <w:ind w:firstLine="200" w:firstLineChars="200"/>
    </w:pPr>
    <w:rPr>
      <w:sz w:val="24"/>
    </w:rPr>
  </w:style>
  <w:style w:type="paragraph" w:customStyle="1" w:styleId="46">
    <w:name w:val="Fließtext"/>
    <w:basedOn w:val="1"/>
    <w:qFormat/>
    <w:uiPriority w:val="0"/>
    <w:pPr>
      <w:widowControl w:val="0"/>
      <w:overflowPunct w:val="0"/>
      <w:autoSpaceDE w:val="0"/>
      <w:autoSpaceDN w:val="0"/>
      <w:adjustRightInd w:val="0"/>
      <w:spacing w:line="240" w:lineRule="auto"/>
      <w:jc w:val="both"/>
      <w:textAlignment w:val="baseline"/>
    </w:pPr>
    <w:rPr>
      <w:kern w:val="28"/>
      <w:szCs w:val="20"/>
    </w:rPr>
  </w:style>
  <w:style w:type="paragraph" w:customStyle="1" w:styleId="47">
    <w:name w:val="段"/>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48">
    <w:name w:val="_Style 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
    <w:name w:val="默认段落字体 Para Char"/>
    <w:basedOn w:val="1"/>
    <w:qFormat/>
    <w:uiPriority w:val="0"/>
    <w:pPr>
      <w:adjustRightInd w:val="0"/>
      <w:spacing w:line="360" w:lineRule="auto"/>
    </w:pPr>
  </w:style>
  <w:style w:type="paragraph" w:customStyle="1" w:styleId="50">
    <w:name w:val="WPSOffice手动目录 1"/>
    <w:qFormat/>
    <w:uiPriority w:val="0"/>
    <w:rPr>
      <w:rFonts w:ascii="Times New Roman" w:hAnsi="Times New Roman" w:eastAsia="宋体" w:cs="Times New Roman"/>
      <w:lang w:val="en-US" w:eastAsia="zh-CN" w:bidi="ar-SA"/>
    </w:rPr>
  </w:style>
  <w:style w:type="paragraph" w:customStyle="1" w:styleId="51">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2">
    <w:name w:val="列出段落1"/>
    <w:basedOn w:val="1"/>
    <w:qFormat/>
    <w:uiPriority w:val="34"/>
    <w:pPr>
      <w:ind w:firstLine="420" w:firstLineChars="200"/>
    </w:pPr>
  </w:style>
  <w:style w:type="character" w:customStyle="1" w:styleId="53">
    <w:name w:val="font11"/>
    <w:basedOn w:val="33"/>
    <w:qFormat/>
    <w:uiPriority w:val="0"/>
    <w:rPr>
      <w:rFonts w:hint="default" w:ascii="Times New Roman" w:hAnsi="Times New Roman" w:cs="Times New Roman"/>
      <w:color w:val="000000"/>
      <w:sz w:val="24"/>
      <w:szCs w:val="24"/>
      <w:u w:val="none"/>
    </w:rPr>
  </w:style>
  <w:style w:type="character" w:customStyle="1" w:styleId="54">
    <w:name w:val="font31"/>
    <w:basedOn w:val="33"/>
    <w:qFormat/>
    <w:uiPriority w:val="0"/>
    <w:rPr>
      <w:rFonts w:hint="eastAsia" w:ascii="宋体" w:hAnsi="宋体" w:eastAsia="宋体" w:cs="宋体"/>
      <w:color w:val="000000"/>
      <w:sz w:val="24"/>
      <w:szCs w:val="24"/>
      <w:u w:val="none"/>
    </w:rPr>
  </w:style>
  <w:style w:type="paragraph" w:customStyle="1" w:styleId="55">
    <w:name w:val="WPS Plain"/>
    <w:qFormat/>
    <w:uiPriority w:val="0"/>
    <w:rPr>
      <w:rFonts w:ascii="Times New Roman" w:hAnsi="Times New Roman" w:eastAsia="宋体" w:cs="Times New Roman"/>
      <w:lang w:val="en-US" w:eastAsia="zh-CN" w:bidi="ar-SA"/>
    </w:rPr>
  </w:style>
  <w:style w:type="character" w:customStyle="1" w:styleId="56">
    <w:name w:val="批注框文本 Char"/>
    <w:basedOn w:val="33"/>
    <w:link w:val="16"/>
    <w:qFormat/>
    <w:uiPriority w:val="0"/>
    <w:rPr>
      <w:kern w:val="2"/>
      <w:sz w:val="18"/>
      <w:szCs w:val="18"/>
    </w:rPr>
  </w:style>
  <w:style w:type="paragraph" w:customStyle="1" w:styleId="57">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58">
    <w:name w:val="apple-converted-space"/>
    <w:basedOn w:val="33"/>
    <w:qFormat/>
    <w:uiPriority w:val="0"/>
  </w:style>
  <w:style w:type="paragraph" w:customStyle="1" w:styleId="59">
    <w:name w:val="Table Paragraph"/>
    <w:basedOn w:val="1"/>
    <w:qFormat/>
    <w:uiPriority w:val="1"/>
    <w:rPr>
      <w:rFonts w:ascii="宋体" w:hAnsi="宋体" w:cs="宋体"/>
      <w:lang w:val="zh-CN" w:bidi="zh-CN"/>
    </w:rPr>
  </w:style>
  <w:style w:type="paragraph" w:customStyle="1" w:styleId="60">
    <w:name w:val="采购二级"/>
    <w:qFormat/>
    <w:uiPriority w:val="0"/>
    <w:pPr>
      <w:widowControl w:val="0"/>
      <w:spacing w:line="560" w:lineRule="exact"/>
      <w:ind w:firstLine="200" w:firstLineChars="200"/>
      <w:jc w:val="both"/>
      <w:outlineLvl w:val="1"/>
    </w:pPr>
    <w:rPr>
      <w:rFonts w:ascii="仿宋" w:hAnsi="仿宋" w:eastAsia="仿宋" w:cs="Times New Roman"/>
      <w:b/>
      <w:kern w:val="2"/>
      <w:sz w:val="28"/>
      <w:szCs w:val="32"/>
      <w:lang w:val="en-US" w:eastAsia="zh-CN" w:bidi="ar-SA"/>
    </w:rPr>
  </w:style>
  <w:style w:type="paragraph" w:customStyle="1" w:styleId="61">
    <w:name w:val="采购正文"/>
    <w:qFormat/>
    <w:uiPriority w:val="0"/>
    <w:pPr>
      <w:widowControl w:val="0"/>
      <w:snapToGrid w:val="0"/>
      <w:spacing w:line="560" w:lineRule="exact"/>
      <w:ind w:firstLine="200" w:firstLineChars="200"/>
      <w:jc w:val="both"/>
    </w:pPr>
    <w:rPr>
      <w:rFonts w:ascii="仿宋" w:hAnsi="仿宋" w:eastAsia="仿宋" w:cs="Times New Roman"/>
      <w:kern w:val="2"/>
      <w:sz w:val="24"/>
      <w:szCs w:val="24"/>
      <w:lang w:val="en-US" w:eastAsia="zh-CN" w:bidi="ar-SA"/>
    </w:rPr>
  </w:style>
  <w:style w:type="character" w:customStyle="1" w:styleId="62">
    <w:name w:val="明显参考1"/>
    <w:basedOn w:val="33"/>
    <w:qFormat/>
    <w:uiPriority w:val="32"/>
    <w:rPr>
      <w:b/>
      <w:bCs/>
      <w:smallCaps/>
      <w:color w:val="C0504D"/>
      <w:spacing w:val="5"/>
      <w:u w:val="single"/>
    </w:rPr>
  </w:style>
  <w:style w:type="paragraph" w:customStyle="1" w:styleId="63">
    <w:name w:val="List Paragraph"/>
    <w:basedOn w:val="1"/>
    <w:qFormat/>
    <w:uiPriority w:val="34"/>
    <w:pPr>
      <w:ind w:firstLine="420" w:firstLineChars="200"/>
    </w:pPr>
    <w:rPr>
      <w:rFonts w:ascii="Calibri" w:hAnsi="Calibri"/>
      <w:szCs w:val="22"/>
    </w:rPr>
  </w:style>
  <w:style w:type="character" w:customStyle="1" w:styleId="64">
    <w:name w:val="明显参考11"/>
    <w:basedOn w:val="33"/>
    <w:qFormat/>
    <w:uiPriority w:val="32"/>
    <w:rPr>
      <w:b/>
      <w:bCs/>
      <w:smallCaps/>
      <w:color w:val="C0504D"/>
      <w:spacing w:val="5"/>
      <w:u w:val="single"/>
    </w:rPr>
  </w:style>
  <w:style w:type="character" w:customStyle="1" w:styleId="65">
    <w:name w:val="cm-header"/>
    <w:basedOn w:val="33"/>
    <w:qFormat/>
    <w:uiPriority w:val="0"/>
    <w:rPr>
      <w:b/>
    </w:rPr>
  </w:style>
  <w:style w:type="character" w:customStyle="1" w:styleId="66">
    <w:name w:val="cm-header1"/>
    <w:basedOn w:val="33"/>
    <w:qFormat/>
    <w:uiPriority w:val="0"/>
    <w:rPr>
      <w:color w:val="AA00AA"/>
    </w:rPr>
  </w:style>
  <w:style w:type="character" w:customStyle="1" w:styleId="67">
    <w:name w:val="cm-em"/>
    <w:basedOn w:val="33"/>
    <w:qFormat/>
    <w:uiPriority w:val="0"/>
    <w:rPr>
      <w:i/>
    </w:rPr>
  </w:style>
  <w:style w:type="character" w:customStyle="1" w:styleId="68">
    <w:name w:val="search"/>
    <w:basedOn w:val="33"/>
    <w:qFormat/>
    <w:uiPriority w:val="0"/>
  </w:style>
  <w:style w:type="character" w:customStyle="1" w:styleId="69">
    <w:name w:val="search1"/>
    <w:basedOn w:val="33"/>
    <w:qFormat/>
    <w:uiPriority w:val="0"/>
  </w:style>
  <w:style w:type="character" w:customStyle="1" w:styleId="70">
    <w:name w:val="cm-string"/>
    <w:basedOn w:val="33"/>
    <w:qFormat/>
    <w:uiPriority w:val="0"/>
    <w:rPr>
      <w:color w:val="AA1111"/>
    </w:rPr>
  </w:style>
  <w:style w:type="character" w:customStyle="1" w:styleId="71">
    <w:name w:val="last-child"/>
    <w:basedOn w:val="33"/>
    <w:qFormat/>
    <w:uiPriority w:val="0"/>
  </w:style>
  <w:style w:type="character" w:customStyle="1" w:styleId="72">
    <w:name w:val="cm-error"/>
    <w:basedOn w:val="33"/>
    <w:qFormat/>
    <w:uiPriority w:val="0"/>
    <w:rPr>
      <w:color w:val="FF0000"/>
    </w:rPr>
  </w:style>
  <w:style w:type="character" w:customStyle="1" w:styleId="73">
    <w:name w:val="codemirror-matchingbracket"/>
    <w:basedOn w:val="33"/>
    <w:qFormat/>
    <w:uiPriority w:val="0"/>
    <w:rPr>
      <w:color w:val="00FF00"/>
    </w:rPr>
  </w:style>
  <w:style w:type="character" w:customStyle="1" w:styleId="74">
    <w:name w:val="caret4"/>
    <w:basedOn w:val="33"/>
    <w:qFormat/>
    <w:uiPriority w:val="0"/>
  </w:style>
  <w:style w:type="character" w:customStyle="1" w:styleId="75">
    <w:name w:val="codemirror-nonmatchingbracket"/>
    <w:basedOn w:val="33"/>
    <w:qFormat/>
    <w:uiPriority w:val="0"/>
    <w:rPr>
      <w:color w:val="FF2222"/>
    </w:rPr>
  </w:style>
  <w:style w:type="character" w:customStyle="1" w:styleId="76">
    <w:name w:val="cm-link"/>
    <w:basedOn w:val="33"/>
    <w:qFormat/>
    <w:uiPriority w:val="0"/>
    <w:rPr>
      <w:color w:val="0000CC"/>
    </w:rPr>
  </w:style>
  <w:style w:type="character" w:customStyle="1" w:styleId="77">
    <w:name w:val="current"/>
    <w:basedOn w:val="33"/>
    <w:qFormat/>
    <w:uiPriority w:val="0"/>
    <w:rPr>
      <w:color w:val="FFFFFF"/>
      <w:bdr w:val="single" w:color="197AFF" w:sz="6" w:space="0"/>
      <w:shd w:val="clear" w:color="auto" w:fill="197AFF"/>
    </w:rPr>
  </w:style>
  <w:style w:type="character" w:customStyle="1" w:styleId="78">
    <w:name w:val="current1"/>
    <w:basedOn w:val="33"/>
    <w:qFormat/>
    <w:uiPriority w:val="0"/>
    <w:rPr>
      <w:color w:val="FFFFFF"/>
      <w:bdr w:val="single" w:color="197AFF" w:sz="6" w:space="0"/>
      <w:shd w:val="clear" w:color="auto" w:fill="197AFF"/>
    </w:rPr>
  </w:style>
  <w:style w:type="character" w:customStyle="1" w:styleId="79">
    <w:name w:val="current2"/>
    <w:basedOn w:val="33"/>
    <w:qFormat/>
    <w:uiPriority w:val="0"/>
    <w:rPr>
      <w:color w:val="197AFF"/>
      <w:shd w:val="clear" w:color="auto" w:fill="EBECF0"/>
    </w:rPr>
  </w:style>
  <w:style w:type="character" w:customStyle="1" w:styleId="80">
    <w:name w:val="cm-strong"/>
    <w:basedOn w:val="33"/>
    <w:qFormat/>
    <w:uiPriority w:val="0"/>
    <w:rPr>
      <w:b/>
    </w:rPr>
  </w:style>
  <w:style w:type="character" w:customStyle="1" w:styleId="81">
    <w:name w:val="icon-zcy86"/>
    <w:basedOn w:val="33"/>
    <w:qFormat/>
    <w:uiPriority w:val="0"/>
    <w:rPr>
      <w:color w:val="EEEEEE"/>
    </w:rPr>
  </w:style>
  <w:style w:type="character" w:customStyle="1" w:styleId="82">
    <w:name w:val="error"/>
    <w:basedOn w:val="33"/>
    <w:qFormat/>
    <w:uiPriority w:val="0"/>
    <w:rPr>
      <w:color w:val="FF625C"/>
    </w:rPr>
  </w:style>
  <w:style w:type="character" w:customStyle="1" w:styleId="83">
    <w:name w:val="error1"/>
    <w:basedOn w:val="33"/>
    <w:qFormat/>
    <w:uiPriority w:val="0"/>
    <w:rPr>
      <w:color w:val="FF625C"/>
    </w:rPr>
  </w:style>
  <w:style w:type="character" w:customStyle="1" w:styleId="84">
    <w:name w:val="next-item"/>
    <w:basedOn w:val="33"/>
    <w:qFormat/>
    <w:uiPriority w:val="0"/>
    <w:rPr>
      <w:color w:val="333333"/>
      <w:bdr w:val="single" w:color="CCD0D6" w:sz="6" w:space="0"/>
    </w:rPr>
  </w:style>
  <w:style w:type="character" w:customStyle="1" w:styleId="85">
    <w:name w:val="cm-qualifier"/>
    <w:basedOn w:val="33"/>
    <w:qFormat/>
    <w:uiPriority w:val="0"/>
    <w:rPr>
      <w:color w:val="555555"/>
    </w:rPr>
  </w:style>
  <w:style w:type="character" w:customStyle="1" w:styleId="86">
    <w:name w:val="modal-title40"/>
    <w:basedOn w:val="33"/>
    <w:qFormat/>
    <w:uiPriority w:val="0"/>
    <w:rPr>
      <w:b/>
      <w:sz w:val="30"/>
      <w:szCs w:val="30"/>
    </w:rPr>
  </w:style>
  <w:style w:type="character" w:customStyle="1" w:styleId="87">
    <w:name w:val="danger6"/>
    <w:basedOn w:val="33"/>
    <w:qFormat/>
    <w:uiPriority w:val="0"/>
    <w:rPr>
      <w:color w:val="FF2200"/>
    </w:rPr>
  </w:style>
  <w:style w:type="character" w:customStyle="1" w:styleId="88">
    <w:name w:val="danger7"/>
    <w:basedOn w:val="33"/>
    <w:qFormat/>
    <w:uiPriority w:val="0"/>
    <w:rPr>
      <w:color w:val="FF2200"/>
    </w:rPr>
  </w:style>
  <w:style w:type="character" w:customStyle="1" w:styleId="89">
    <w:name w:val="success6"/>
    <w:basedOn w:val="33"/>
    <w:qFormat/>
    <w:uiPriority w:val="0"/>
    <w:rPr>
      <w:color w:val="2DC12D"/>
    </w:rPr>
  </w:style>
  <w:style w:type="character" w:customStyle="1" w:styleId="90">
    <w:name w:val="success7"/>
    <w:basedOn w:val="33"/>
    <w:qFormat/>
    <w:uiPriority w:val="0"/>
    <w:rPr>
      <w:color w:val="2DC12D"/>
    </w:rPr>
  </w:style>
  <w:style w:type="character" w:customStyle="1" w:styleId="91">
    <w:name w:val="cm-comment"/>
    <w:basedOn w:val="33"/>
    <w:qFormat/>
    <w:uiPriority w:val="0"/>
    <w:rPr>
      <w:color w:val="AA5500"/>
    </w:rPr>
  </w:style>
  <w:style w:type="character" w:customStyle="1" w:styleId="92">
    <w:name w:val="cm-variable-2"/>
    <w:basedOn w:val="33"/>
    <w:qFormat/>
    <w:uiPriority w:val="0"/>
    <w:rPr>
      <w:color w:val="0055AA"/>
    </w:rPr>
  </w:style>
  <w:style w:type="character" w:customStyle="1" w:styleId="93">
    <w:name w:val="mark"/>
    <w:basedOn w:val="33"/>
    <w:qFormat/>
    <w:uiPriority w:val="0"/>
    <w:rPr>
      <w:bdr w:val="single" w:color="CCD0D6" w:sz="6" w:space="0"/>
      <w:shd w:val="clear" w:color="auto" w:fill="FFFFFF"/>
    </w:rPr>
  </w:style>
  <w:style w:type="character" w:customStyle="1" w:styleId="94">
    <w:name w:val="mark1"/>
    <w:basedOn w:val="33"/>
    <w:qFormat/>
    <w:uiPriority w:val="0"/>
    <w:rPr>
      <w:bdr w:val="single" w:color="2D88CD" w:sz="6" w:space="0"/>
      <w:shd w:val="clear" w:color="auto" w:fill="2D88CD"/>
    </w:rPr>
  </w:style>
  <w:style w:type="character" w:customStyle="1" w:styleId="95">
    <w:name w:val="parallel4"/>
    <w:basedOn w:val="33"/>
    <w:qFormat/>
    <w:uiPriority w:val="0"/>
  </w:style>
  <w:style w:type="character" w:customStyle="1" w:styleId="96">
    <w:name w:val="name4"/>
    <w:basedOn w:val="33"/>
    <w:qFormat/>
    <w:uiPriority w:val="0"/>
    <w:rPr>
      <w:color w:val="32465A"/>
    </w:rPr>
  </w:style>
  <w:style w:type="character" w:customStyle="1" w:styleId="97">
    <w:name w:val="edui-unclickable"/>
    <w:basedOn w:val="33"/>
    <w:qFormat/>
    <w:uiPriority w:val="0"/>
    <w:rPr>
      <w:color w:val="808080"/>
    </w:rPr>
  </w:style>
  <w:style w:type="character" w:customStyle="1" w:styleId="98">
    <w:name w:val="edui-clickable"/>
    <w:basedOn w:val="33"/>
    <w:qFormat/>
    <w:uiPriority w:val="0"/>
    <w:rPr>
      <w:color w:val="0000FF"/>
      <w:u w:val="single"/>
    </w:rPr>
  </w:style>
  <w:style w:type="character" w:customStyle="1" w:styleId="99">
    <w:name w:val="codemirror-selected"/>
    <w:basedOn w:val="33"/>
    <w:qFormat/>
    <w:uiPriority w:val="0"/>
    <w:rPr>
      <w:shd w:val="clear" w:color="auto" w:fill="D2DCF8"/>
    </w:rPr>
  </w:style>
  <w:style w:type="character" w:customStyle="1" w:styleId="100">
    <w:name w:val="codemirror-selected1"/>
    <w:basedOn w:val="33"/>
    <w:qFormat/>
    <w:uiPriority w:val="0"/>
    <w:rPr>
      <w:shd w:val="clear" w:color="auto" w:fill="D9D9D9"/>
    </w:rPr>
  </w:style>
  <w:style w:type="character" w:customStyle="1" w:styleId="101">
    <w:name w:val="cm-keyword"/>
    <w:basedOn w:val="33"/>
    <w:qFormat/>
    <w:uiPriority w:val="0"/>
    <w:rPr>
      <w:color w:val="770088"/>
    </w:rPr>
  </w:style>
  <w:style w:type="character" w:customStyle="1" w:styleId="102">
    <w:name w:val="cm-atom"/>
    <w:basedOn w:val="33"/>
    <w:qFormat/>
    <w:uiPriority w:val="0"/>
    <w:rPr>
      <w:color w:val="221199"/>
    </w:rPr>
  </w:style>
  <w:style w:type="character" w:customStyle="1" w:styleId="103">
    <w:name w:val="cm-bracket"/>
    <w:basedOn w:val="33"/>
    <w:qFormat/>
    <w:uiPriority w:val="0"/>
    <w:rPr>
      <w:color w:val="CCCC77"/>
    </w:rPr>
  </w:style>
  <w:style w:type="character" w:customStyle="1" w:styleId="104">
    <w:name w:val="cm-number"/>
    <w:basedOn w:val="33"/>
    <w:qFormat/>
    <w:uiPriority w:val="0"/>
    <w:rPr>
      <w:color w:val="116644"/>
    </w:rPr>
  </w:style>
  <w:style w:type="character" w:customStyle="1" w:styleId="105">
    <w:name w:val="cm-def"/>
    <w:basedOn w:val="33"/>
    <w:qFormat/>
    <w:uiPriority w:val="0"/>
    <w:rPr>
      <w:color w:val="0000FF"/>
    </w:rPr>
  </w:style>
  <w:style w:type="character" w:customStyle="1" w:styleId="106">
    <w:name w:val="cm-property"/>
    <w:basedOn w:val="33"/>
    <w:qFormat/>
    <w:uiPriority w:val="0"/>
    <w:rPr>
      <w:color w:val="000000"/>
    </w:rPr>
  </w:style>
  <w:style w:type="character" w:customStyle="1" w:styleId="107">
    <w:name w:val="cm-variable"/>
    <w:basedOn w:val="33"/>
    <w:qFormat/>
    <w:uiPriority w:val="0"/>
    <w:rPr>
      <w:color w:val="000000"/>
    </w:rPr>
  </w:style>
  <w:style w:type="character" w:customStyle="1" w:styleId="108">
    <w:name w:val="cm-tag"/>
    <w:basedOn w:val="33"/>
    <w:qFormat/>
    <w:uiPriority w:val="0"/>
    <w:rPr>
      <w:color w:val="117700"/>
    </w:rPr>
  </w:style>
  <w:style w:type="character" w:customStyle="1" w:styleId="109">
    <w:name w:val="cm-operator"/>
    <w:basedOn w:val="33"/>
    <w:qFormat/>
    <w:uiPriority w:val="0"/>
    <w:rPr>
      <w:color w:val="000000"/>
    </w:rPr>
  </w:style>
  <w:style w:type="character" w:customStyle="1" w:styleId="110">
    <w:name w:val="cm-variable-3"/>
    <w:basedOn w:val="33"/>
    <w:qFormat/>
    <w:uiPriority w:val="0"/>
    <w:rPr>
      <w:color w:val="008855"/>
    </w:rPr>
  </w:style>
  <w:style w:type="character" w:customStyle="1" w:styleId="111">
    <w:name w:val="cm-string-2"/>
    <w:basedOn w:val="33"/>
    <w:qFormat/>
    <w:uiPriority w:val="0"/>
    <w:rPr>
      <w:color w:val="FF5500"/>
    </w:rPr>
  </w:style>
  <w:style w:type="character" w:customStyle="1" w:styleId="112">
    <w:name w:val="cm-meta"/>
    <w:basedOn w:val="33"/>
    <w:qFormat/>
    <w:uiPriority w:val="0"/>
    <w:rPr>
      <w:color w:val="555555"/>
    </w:rPr>
  </w:style>
  <w:style w:type="character" w:customStyle="1" w:styleId="113">
    <w:name w:val="cm-builtin"/>
    <w:basedOn w:val="33"/>
    <w:qFormat/>
    <w:uiPriority w:val="0"/>
    <w:rPr>
      <w:color w:val="3300AA"/>
    </w:rPr>
  </w:style>
  <w:style w:type="character" w:customStyle="1" w:styleId="114">
    <w:name w:val="cm-attribute"/>
    <w:basedOn w:val="33"/>
    <w:qFormat/>
    <w:uiPriority w:val="0"/>
    <w:rPr>
      <w:color w:val="0000CC"/>
    </w:rPr>
  </w:style>
  <w:style w:type="character" w:customStyle="1" w:styleId="115">
    <w:name w:val="cm-quote"/>
    <w:basedOn w:val="33"/>
    <w:qFormat/>
    <w:uiPriority w:val="0"/>
    <w:rPr>
      <w:color w:val="009900"/>
    </w:rPr>
  </w:style>
  <w:style w:type="character" w:customStyle="1" w:styleId="116">
    <w:name w:val="cm-hr"/>
    <w:basedOn w:val="33"/>
    <w:qFormat/>
    <w:uiPriority w:val="0"/>
    <w:rPr>
      <w:color w:val="999999"/>
    </w:rPr>
  </w:style>
  <w:style w:type="character" w:customStyle="1" w:styleId="117">
    <w:name w:val="cm-emstrong"/>
    <w:basedOn w:val="33"/>
    <w:qFormat/>
    <w:uiPriority w:val="0"/>
    <w:rPr>
      <w:b/>
      <w:i/>
    </w:rPr>
  </w:style>
  <w:style w:type="character" w:customStyle="1" w:styleId="118">
    <w:name w:val="success"/>
    <w:basedOn w:val="33"/>
    <w:qFormat/>
    <w:uiPriority w:val="0"/>
    <w:rPr>
      <w:color w:val="2DC12D"/>
    </w:rPr>
  </w:style>
  <w:style w:type="character" w:customStyle="1" w:styleId="119">
    <w:name w:val="success1"/>
    <w:basedOn w:val="33"/>
    <w:qFormat/>
    <w:uiPriority w:val="0"/>
    <w:rPr>
      <w:color w:val="2DC12D"/>
    </w:rPr>
  </w:style>
  <w:style w:type="character" w:customStyle="1" w:styleId="120">
    <w:name w:val="danger"/>
    <w:basedOn w:val="33"/>
    <w:qFormat/>
    <w:uiPriority w:val="0"/>
    <w:rPr>
      <w:color w:val="FF2200"/>
    </w:rPr>
  </w:style>
  <w:style w:type="character" w:customStyle="1" w:styleId="121">
    <w:name w:val="danger1"/>
    <w:basedOn w:val="33"/>
    <w:qFormat/>
    <w:uiPriority w:val="0"/>
    <w:rPr>
      <w:color w:val="FF2200"/>
    </w:rPr>
  </w:style>
  <w:style w:type="paragraph" w:customStyle="1" w:styleId="122">
    <w:name w:val="正文_0"/>
    <w:qFormat/>
    <w:uiPriority w:val="0"/>
    <w:pPr>
      <w:widowControl w:val="0"/>
      <w:jc w:val="both"/>
    </w:pPr>
    <w:rPr>
      <w:rFonts w:asciiTheme="minorHAnsi" w:hAnsiTheme="minorHAnsi" w:eastAsiaTheme="minorEastAsia" w:cstheme="minorBidi"/>
      <w:kern w:val="2"/>
      <w:sz w:val="21"/>
      <w:szCs w:val="24"/>
      <w:lang w:val="en-US" w:eastAsia="zh-CN" w:bidi="ar-SA"/>
    </w:rPr>
  </w:style>
  <w:style w:type="table" w:customStyle="1" w:styleId="123">
    <w:name w:val="网格型11"/>
    <w:basedOn w:val="31"/>
    <w:qFormat/>
    <w:uiPriority w:val="39"/>
    <w:rPr>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4">
    <w:name w:val="表 靠左"/>
    <w:basedOn w:val="125"/>
    <w:qFormat/>
    <w:uiPriority w:val="0"/>
    <w:pPr>
      <w:jc w:val="left"/>
    </w:pPr>
    <w:rPr>
      <w:rFonts w:ascii="等线" w:hAnsi="等线" w:eastAsia="等线"/>
    </w:rPr>
  </w:style>
  <w:style w:type="paragraph" w:customStyle="1" w:styleId="125">
    <w:name w:val="表"/>
    <w:basedOn w:val="1"/>
    <w:next w:val="1"/>
    <w:qFormat/>
    <w:uiPriority w:val="0"/>
    <w:pPr>
      <w:jc w:val="center"/>
    </w:pPr>
    <w:rPr>
      <w:szCs w:val="21"/>
    </w:rPr>
  </w:style>
  <w:style w:type="paragraph" w:customStyle="1" w:styleId="126">
    <w:name w:val="纯文本1"/>
    <w:basedOn w:val="1"/>
    <w:qFormat/>
    <w:uiPriority w:val="0"/>
    <w:rPr>
      <w:rFonts w:ascii="宋体" w:hAnsi="Courier New" w:eastAsia="宋体"/>
      <w:sz w:val="24"/>
    </w:rPr>
  </w:style>
  <w:style w:type="paragraph" w:customStyle="1" w:styleId="127">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128">
    <w:name w:val="+正文"/>
    <w:basedOn w:val="1"/>
    <w:qFormat/>
    <w:uiPriority w:val="0"/>
    <w:pPr>
      <w:spacing w:line="360" w:lineRule="auto"/>
      <w:ind w:firstLine="200" w:firstLineChars="200"/>
    </w:pPr>
    <w:rPr>
      <w:sz w:val="24"/>
      <w:szCs w:val="28"/>
    </w:rPr>
  </w:style>
  <w:style w:type="paragraph" w:customStyle="1" w:styleId="129">
    <w:name w:val="正文_2"/>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130">
    <w:name w:val="正文缩进_0"/>
    <w:basedOn w:val="129"/>
    <w:qFormat/>
    <w:uiPriority w:val="0"/>
    <w:pPr>
      <w:ind w:firstLine="420" w:firstLineChars="200"/>
    </w:pPr>
    <w:rPr>
      <w:rFonts w:ascii="Times New Roman" w:hAnsi="Times New Roman"/>
    </w:rPr>
  </w:style>
  <w:style w:type="table" w:customStyle="1" w:styleId="131">
    <w:name w:val="网格表 41"/>
    <w:basedOn w:val="31"/>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paragraph" w:customStyle="1" w:styleId="132">
    <w:name w:val="Default"/>
    <w:next w:val="133"/>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33">
    <w:name w:val="toc 7"/>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34">
    <w:name w:val="Normal_0"/>
    <w:qFormat/>
    <w:uiPriority w:val="0"/>
    <w:rPr>
      <w:rFonts w:ascii="黑体" w:hAnsi="黑体" w:eastAsia="黑体" w:cs="Times New Roman"/>
      <w:b/>
      <w:sz w:val="32"/>
      <w:szCs w:val="24"/>
      <w:lang w:val="en-US" w:eastAsia="zh-CN" w:bidi="ar-SA"/>
    </w:rPr>
  </w:style>
  <w:style w:type="paragraph" w:customStyle="1" w:styleId="135">
    <w:name w:val="Normal_2"/>
    <w:qFormat/>
    <w:uiPriority w:val="0"/>
    <w:rPr>
      <w:rFonts w:ascii="黑体" w:hAnsi="黑体" w:eastAsia="黑体" w:cs="Times New Roman"/>
      <w:b/>
      <w:sz w:val="32"/>
      <w:szCs w:val="24"/>
      <w:lang w:bidi="ar-SA"/>
    </w:rPr>
  </w:style>
  <w:style w:type="paragraph" w:customStyle="1" w:styleId="136">
    <w:name w:val="正文文本缩进_2"/>
    <w:basedOn w:val="137"/>
    <w:qFormat/>
    <w:uiPriority w:val="0"/>
    <w:pPr>
      <w:spacing w:line="500" w:lineRule="exact"/>
      <w:ind w:left="1588" w:leftChars="832" w:firstLine="433" w:firstLineChars="196"/>
    </w:pPr>
    <w:rPr>
      <w:kern w:val="0"/>
      <w:sz w:val="24"/>
    </w:rPr>
  </w:style>
  <w:style w:type="paragraph" w:customStyle="1" w:styleId="137">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8">
    <w:name w:val="日期_0"/>
    <w:basedOn w:val="139"/>
    <w:next w:val="139"/>
    <w:qFormat/>
    <w:uiPriority w:val="0"/>
    <w:pPr>
      <w:ind w:left="100" w:leftChars="2500"/>
    </w:pPr>
    <w:rPr>
      <w:kern w:val="0"/>
      <w:sz w:val="20"/>
    </w:rPr>
  </w:style>
  <w:style w:type="paragraph" w:customStyle="1" w:styleId="139">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0">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1">
    <w:name w:val="正文文本缩进_3"/>
    <w:basedOn w:val="140"/>
    <w:qFormat/>
    <w:uiPriority w:val="0"/>
    <w:pPr>
      <w:spacing w:line="500" w:lineRule="exact"/>
      <w:ind w:left="1588" w:leftChars="832" w:firstLine="433" w:firstLineChars="196"/>
    </w:pPr>
    <w:rPr>
      <w:kern w:val="0"/>
      <w:sz w:val="24"/>
    </w:rPr>
  </w:style>
  <w:style w:type="paragraph" w:customStyle="1" w:styleId="142">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43">
    <w:name w:val="正文_1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44">
    <w:name w:val="正文_1_0"/>
    <w:basedOn w:val="145"/>
    <w:next w:val="146"/>
    <w:qFormat/>
    <w:uiPriority w:val="0"/>
    <w:pPr>
      <w:widowControl w:val="0"/>
      <w:jc w:val="both"/>
    </w:pPr>
    <w:rPr>
      <w:kern w:val="2"/>
      <w:sz w:val="21"/>
      <w:szCs w:val="24"/>
      <w:lang w:val="en-US" w:eastAsia="zh-CN" w:bidi="ar-SA"/>
    </w:rPr>
  </w:style>
  <w:style w:type="paragraph" w:customStyle="1" w:styleId="145">
    <w:name w:val="正文_2_0"/>
    <w:basedOn w:val="129"/>
    <w:qFormat/>
    <w:uiPriority w:val="0"/>
    <w:pPr>
      <w:widowControl w:val="0"/>
      <w:jc w:val="both"/>
    </w:pPr>
    <w:rPr>
      <w:rFonts w:ascii="Calibri" w:hAnsi="Calibri"/>
      <w:kern w:val="2"/>
      <w:sz w:val="21"/>
      <w:szCs w:val="22"/>
      <w:lang w:val="en-US" w:eastAsia="zh-CN" w:bidi="ar-SA"/>
    </w:rPr>
  </w:style>
  <w:style w:type="paragraph" w:customStyle="1" w:styleId="146">
    <w:name w:val="正文首行缩进1"/>
    <w:basedOn w:val="147"/>
    <w:unhideWhenUsed/>
    <w:qFormat/>
    <w:uiPriority w:val="99"/>
    <w:pPr>
      <w:ind w:firstLine="420" w:firstLineChars="100"/>
    </w:pPr>
    <w:rPr>
      <w:szCs w:val="22"/>
    </w:rPr>
  </w:style>
  <w:style w:type="paragraph" w:customStyle="1" w:styleId="147">
    <w:name w:val="正文文本_0_0"/>
    <w:basedOn w:val="148"/>
    <w:qFormat/>
    <w:uiPriority w:val="0"/>
    <w:pPr>
      <w:spacing w:after="120"/>
    </w:pPr>
    <w:rPr>
      <w:kern w:val="0"/>
      <w:sz w:val="20"/>
    </w:rPr>
  </w:style>
  <w:style w:type="paragraph" w:customStyle="1" w:styleId="148">
    <w:name w:val="正文_1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9">
    <w:name w:val="Normal_1"/>
    <w:qFormat/>
    <w:uiPriority w:val="0"/>
    <w:rPr>
      <w:rFonts w:ascii="黑体" w:hAnsi="黑体" w:eastAsia="黑体" w:cs="Times New Roman"/>
      <w:b/>
      <w:sz w:val="32"/>
      <w:szCs w:val="24"/>
      <w:lang w:bidi="ar-SA"/>
    </w:rPr>
  </w:style>
  <w:style w:type="paragraph" w:customStyle="1" w:styleId="150">
    <w:name w:val="*正文"/>
    <w:basedOn w:val="1"/>
    <w:qFormat/>
    <w:uiPriority w:val="0"/>
    <w:pPr>
      <w:adjustRightInd/>
      <w:ind w:firstLine="200" w:firstLineChars="200"/>
      <w:textAlignment w:val="auto"/>
    </w:pPr>
    <w:rPr>
      <w:rFonts w:ascii="宋体" w:hAnsi="宋体" w:cs="仿宋_GB2312"/>
      <w:kern w:val="2"/>
      <w:szCs w:val="22"/>
    </w:rPr>
  </w:style>
  <w:style w:type="paragraph" w:customStyle="1" w:styleId="151">
    <w:name w:val="p0"/>
    <w:basedOn w:val="1"/>
    <w:qFormat/>
    <w:uiPriority w:val="0"/>
    <w:pPr>
      <w:widowControl/>
    </w:pPr>
    <w:rPr>
      <w:kern w:val="0"/>
      <w:szCs w:val="21"/>
    </w:rPr>
  </w:style>
  <w:style w:type="character" w:customStyle="1" w:styleId="152">
    <w:name w:val="NormalCharacter"/>
    <w:link w:val="1"/>
    <w:semiHidden/>
    <w:qFormat/>
    <w:uiPriority w:val="0"/>
    <w:rPr>
      <w:rFonts w:ascii="Times New Roman" w:hAnsi="Times New Roman" w:eastAsia="宋体" w:cs="Times New Roman"/>
      <w:kern w:val="2"/>
      <w:sz w:val="21"/>
      <w:szCs w:val="24"/>
      <w:lang w:val="en-US" w:eastAsia="zh-CN" w:bidi="ar-SA"/>
    </w:rPr>
  </w:style>
  <w:style w:type="paragraph" w:customStyle="1" w:styleId="153">
    <w:name w:val="引言二级条标题"/>
    <w:basedOn w:val="154"/>
    <w:next w:val="47"/>
    <w:qFormat/>
    <w:uiPriority w:val="0"/>
    <w:pPr>
      <w:tabs>
        <w:tab w:val="left" w:pos="360"/>
        <w:tab w:val="left" w:pos="1200"/>
        <w:tab w:val="left" w:pos="1320"/>
      </w:tabs>
      <w:ind w:left="0" w:firstLine="0"/>
    </w:pPr>
    <w:rPr>
      <w:rFonts w:hint="default" w:ascii="Times New Roman" w:hAnsi="Times New Roman" w:eastAsia="黑体" w:cs="Times New Roman"/>
      <w:kern w:val="2"/>
      <w:sz w:val="21"/>
      <w:szCs w:val="20"/>
      <w:lang w:val="en-US" w:eastAsia="zh-CN" w:bidi="ar"/>
    </w:rPr>
  </w:style>
  <w:style w:type="paragraph" w:customStyle="1" w:styleId="154">
    <w:name w:val="引言一级条标题"/>
    <w:basedOn w:val="1"/>
    <w:next w:val="47"/>
    <w:qFormat/>
    <w:uiPriority w:val="0"/>
    <w:pPr>
      <w:widowControl/>
      <w:numPr>
        <w:ilvl w:val="0"/>
        <w:numId w:val="1"/>
      </w:numPr>
    </w:pPr>
    <w:rPr>
      <w:rFonts w:eastAsia="黑体"/>
      <w:b/>
    </w:rPr>
  </w:style>
  <w:style w:type="paragraph" w:customStyle="1" w:styleId="155">
    <w:name w:val="缺省文本"/>
    <w:qFormat/>
    <w:uiPriority w:val="0"/>
    <w:pPr>
      <w:widowControl w:val="0"/>
      <w:autoSpaceDE w:val="0"/>
      <w:autoSpaceDN w:val="0"/>
      <w:adjustRightInd w:val="0"/>
    </w:pPr>
    <w:rPr>
      <w:rFonts w:ascii="Times New Roman" w:hAnsi="Times New Roman" w:eastAsia="宋体" w:cs="Times New Roman"/>
      <w:color w:val="000000"/>
      <w:kern w:val="0"/>
      <w:sz w:val="20"/>
      <w:szCs w:val="24"/>
      <w:lang w:val="en-US" w:eastAsia="zh-CN" w:bidi="ar-SA"/>
    </w:rPr>
  </w:style>
  <w:style w:type="table" w:customStyle="1" w:styleId="156">
    <w:name w:val="Table Normal"/>
    <w:semiHidden/>
    <w:unhideWhenUsed/>
    <w:qFormat/>
    <w:uiPriority w:val="0"/>
    <w:tblPr>
      <w:tblCellMar>
        <w:top w:w="0" w:type="dxa"/>
        <w:left w:w="0" w:type="dxa"/>
        <w:bottom w:w="0" w:type="dxa"/>
        <w:right w:w="0" w:type="dxa"/>
      </w:tblCellMar>
    </w:tblPr>
  </w:style>
  <w:style w:type="paragraph" w:customStyle="1" w:styleId="157">
    <w:name w:val="首行缩进"/>
    <w:basedOn w:val="1"/>
    <w:qFormat/>
    <w:uiPriority w:val="0"/>
    <w:pPr>
      <w:spacing w:line="360" w:lineRule="auto"/>
      <w:ind w:firstLine="480" w:firstLineChars="200"/>
    </w:pPr>
    <w:rPr>
      <w:rFonts w:ascii="宋体"/>
      <w:sz w:val="24"/>
      <w:szCs w:val="20"/>
    </w:rPr>
  </w:style>
  <w:style w:type="character" w:customStyle="1" w:styleId="158">
    <w:name w:val="font01"/>
    <w:basedOn w:val="33"/>
    <w:qFormat/>
    <w:uiPriority w:val="0"/>
    <w:rPr>
      <w:rFonts w:hint="default" w:ascii="Arial" w:hAnsi="Arial" w:cs="Arial"/>
      <w:color w:val="000000"/>
      <w:sz w:val="20"/>
      <w:szCs w:val="20"/>
      <w:u w:val="none"/>
    </w:rPr>
  </w:style>
  <w:style w:type="character" w:customStyle="1" w:styleId="159">
    <w:name w:val="项目名称1"/>
    <w:qFormat/>
    <w:uiPriority w:val="0"/>
    <w:rPr>
      <w:rFonts w:eastAsia="宋体"/>
      <w:bCs/>
      <w:sz w:val="28"/>
      <w:u w:val="single"/>
    </w:rPr>
  </w:style>
  <w:style w:type="paragraph" w:customStyle="1" w:styleId="160">
    <w:name w:val="Proposals body"/>
    <w:basedOn w:val="1"/>
    <w:next w:val="1"/>
    <w:qFormat/>
    <w:uiPriority w:val="0"/>
    <w:pPr>
      <w:widowControl/>
      <w:spacing w:after="120" w:line="460" w:lineRule="exact"/>
      <w:jc w:val="center"/>
    </w:pPr>
    <w:rPr>
      <w:rFonts w:ascii="宋体" w:hAnsi="Times New Roman" w:eastAsia="宋体" w:cs="Times New Roman"/>
      <w:snapToGrid w:val="0"/>
      <w:color w:val="000000"/>
      <w:kern w:val="0"/>
      <w:sz w:val="24"/>
      <w:szCs w:val="20"/>
    </w:rPr>
  </w:style>
  <w:style w:type="paragraph" w:customStyle="1" w:styleId="161">
    <w:name w:val="列表段落1"/>
    <w:basedOn w:val="1"/>
    <w:qFormat/>
    <w:uiPriority w:val="34"/>
    <w:pPr>
      <w:ind w:firstLine="420" w:firstLineChars="200"/>
    </w:pPr>
    <w:rPr>
      <w:rFonts w:ascii="Calibri" w:hAnsi="Calibri"/>
      <w:szCs w:val="22"/>
    </w:rPr>
  </w:style>
  <w:style w:type="paragraph" w:customStyle="1" w:styleId="162">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color w:val="auto"/>
      <w:kern w:val="2"/>
      <w:sz w:val="21"/>
      <w:szCs w:val="22"/>
      <w:lang w:val="en-US" w:eastAsia="zh-CN" w:bidi="ar"/>
    </w:rPr>
  </w:style>
  <w:style w:type="paragraph" w:customStyle="1" w:styleId="163">
    <w:name w:val="Table Text"/>
    <w:basedOn w:val="1"/>
    <w:semiHidden/>
    <w:qFormat/>
    <w:uiPriority w:val="0"/>
    <w:rPr>
      <w:rFonts w:ascii="宋体" w:hAnsi="宋体" w:eastAsia="宋体" w:cs="宋体"/>
      <w:sz w:val="24"/>
      <w:szCs w:val="24"/>
      <w:lang w:val="en-US" w:eastAsia="en-US" w:bidi="ar-SA"/>
    </w:rPr>
  </w:style>
  <w:style w:type="paragraph" w:customStyle="1" w:styleId="164">
    <w:name w:val="正文_15"/>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104</Pages>
  <Words>6431</Words>
  <Characters>6871</Characters>
  <Lines>194</Lines>
  <Paragraphs>54</Paragraphs>
  <TotalTime>0</TotalTime>
  <ScaleCrop>false</ScaleCrop>
  <LinksUpToDate>false</LinksUpToDate>
  <CharactersWithSpaces>7037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2019-04-25T20:10:00Z</dcterms:created>
  <dc:creator>HapPy</dc:creator>
  <cp:lastModifiedBy>大眼萌</cp:lastModifiedBy>
  <cp:lastPrinted>2024-04-25T02:58:00Z</cp:lastPrinted>
  <dcterms:modified xsi:type="dcterms:W3CDTF">2025-01-26T02:36:21Z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794425C759CE4D64AB12EEB998DE6393_13</vt:lpwstr>
  </property>
  <property fmtid="{D5CDD505-2E9C-101B-9397-08002B2CF9AE}" pid="4" name="KSOTemplateDocerSaveRecord">
    <vt:lpwstr>eyJoZGlkIjoiYjcxZmViM2Y1ZmJiNTVkMGI5M2FmOWUyMjZkZDk1YzUiLCJ1c2VySWQiOiI2NjE2NTEwMTMifQ==</vt:lpwstr>
  </property>
</Properties>
</file>