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83C174">
      <w:pPr>
        <w:spacing w:line="1000" w:lineRule="exact"/>
        <w:ind w:right="-319" w:rightChars="-152"/>
        <w:jc w:val="center"/>
        <w:rPr>
          <w:rFonts w:ascii="宋体" w:hAnsi="宋体" w:cs="宋体"/>
          <w:b/>
          <w:bCs/>
          <w:color w:val="auto"/>
          <w:sz w:val="44"/>
          <w:szCs w:val="44"/>
          <w:highlight w:val="none"/>
        </w:rPr>
      </w:pPr>
    </w:p>
    <w:p w14:paraId="30EB0EA0">
      <w:pPr>
        <w:pStyle w:val="5"/>
        <w:rPr>
          <w:color w:val="auto"/>
          <w:highlight w:val="none"/>
        </w:rPr>
      </w:pPr>
    </w:p>
    <w:p w14:paraId="32BE2366">
      <w:pPr>
        <w:rPr>
          <w:color w:val="auto"/>
          <w:highlight w:val="none"/>
        </w:rPr>
      </w:pPr>
    </w:p>
    <w:p w14:paraId="45902D37">
      <w:pPr>
        <w:pStyle w:val="47"/>
        <w:ind w:left="0" w:leftChars="0" w:firstLine="0" w:firstLineChars="0"/>
        <w:rPr>
          <w:color w:val="auto"/>
          <w:highlight w:val="none"/>
        </w:rPr>
      </w:pPr>
    </w:p>
    <w:p w14:paraId="08ED23D7">
      <w:pPr>
        <w:spacing w:line="1000" w:lineRule="exact"/>
        <w:ind w:right="-319" w:rightChars="-152"/>
        <w:jc w:val="center"/>
        <w:rPr>
          <w:rFonts w:hint="eastAsia" w:ascii="宋体" w:hAnsi="宋体" w:cs="宋体"/>
          <w:b/>
          <w:bCs/>
          <w:color w:val="auto"/>
          <w:sz w:val="44"/>
          <w:szCs w:val="44"/>
          <w:highlight w:val="none"/>
          <w:lang w:eastAsia="zh-CN"/>
        </w:rPr>
      </w:pPr>
      <w:r>
        <w:rPr>
          <w:rFonts w:hint="eastAsia" w:ascii="宋体" w:hAnsi="宋体" w:cs="宋体"/>
          <w:b/>
          <w:bCs/>
          <w:color w:val="auto"/>
          <w:sz w:val="44"/>
          <w:szCs w:val="44"/>
          <w:highlight w:val="none"/>
          <w:lang w:eastAsia="zh-CN"/>
        </w:rPr>
        <w:t>白碱滩区全民健身体育器材配备项目</w:t>
      </w:r>
    </w:p>
    <w:p w14:paraId="4B07F685">
      <w:pPr>
        <w:spacing w:line="1000" w:lineRule="exact"/>
        <w:ind w:right="-319" w:rightChars="-152"/>
        <w:jc w:val="center"/>
        <w:rPr>
          <w:rFonts w:hint="eastAsia" w:ascii="宋体" w:hAnsi="宋体" w:eastAsia="宋体" w:cs="宋体"/>
          <w:b/>
          <w:bCs/>
          <w:color w:val="auto"/>
          <w:sz w:val="44"/>
          <w:szCs w:val="44"/>
          <w:highlight w:val="none"/>
          <w:lang w:eastAsia="zh-CN"/>
        </w:rPr>
      </w:pPr>
      <w:r>
        <w:rPr>
          <w:rFonts w:hint="eastAsia" w:ascii="宋体" w:hAnsi="宋体" w:cs="宋体"/>
          <w:b/>
          <w:bCs/>
          <w:color w:val="auto"/>
          <w:sz w:val="44"/>
          <w:szCs w:val="44"/>
          <w:highlight w:val="none"/>
          <w:lang w:eastAsia="zh-CN"/>
        </w:rPr>
        <w:t>招标文件</w:t>
      </w:r>
    </w:p>
    <w:p w14:paraId="14106ADA">
      <w:pPr>
        <w:spacing w:line="360" w:lineRule="auto"/>
        <w:rPr>
          <w:rFonts w:ascii="宋体" w:hAnsi="宋体" w:cs="宋体"/>
          <w:b/>
          <w:color w:val="auto"/>
          <w:sz w:val="30"/>
          <w:szCs w:val="30"/>
          <w:highlight w:val="none"/>
        </w:rPr>
      </w:pPr>
    </w:p>
    <w:p w14:paraId="75114939">
      <w:pPr>
        <w:spacing w:line="660" w:lineRule="exact"/>
        <w:jc w:val="center"/>
        <w:rPr>
          <w:rFonts w:ascii="宋体" w:hAnsi="宋体" w:cs="宋体"/>
          <w:color w:val="auto"/>
          <w:sz w:val="24"/>
          <w:highlight w:val="none"/>
        </w:rPr>
      </w:pPr>
      <w:r>
        <w:rPr>
          <w:rFonts w:hint="eastAsia" w:ascii="宋体" w:hAnsi="宋体" w:cs="宋体"/>
          <w:b/>
          <w:color w:val="auto"/>
          <w:sz w:val="28"/>
          <w:szCs w:val="28"/>
          <w:highlight w:val="none"/>
        </w:rPr>
        <w:t>（文件编号：</w:t>
      </w:r>
      <w:r>
        <w:rPr>
          <w:rFonts w:hint="eastAsia" w:ascii="宋体" w:hAnsi="宋体" w:cs="宋体"/>
          <w:b/>
          <w:color w:val="auto"/>
          <w:sz w:val="28"/>
          <w:szCs w:val="28"/>
          <w:highlight w:val="none"/>
          <w:lang w:eastAsia="zh-CN"/>
        </w:rPr>
        <w:t>JKJL[ZC]2025-07</w:t>
      </w:r>
      <w:r>
        <w:rPr>
          <w:rFonts w:hint="eastAsia" w:ascii="宋体" w:hAnsi="宋体" w:cs="宋体"/>
          <w:b/>
          <w:color w:val="auto"/>
          <w:sz w:val="28"/>
          <w:szCs w:val="28"/>
          <w:highlight w:val="none"/>
        </w:rPr>
        <w:t>）</w:t>
      </w:r>
    </w:p>
    <w:p w14:paraId="1A2EF2BF">
      <w:pPr>
        <w:pStyle w:val="13"/>
        <w:rPr>
          <w:rFonts w:ascii="宋体" w:hAnsi="宋体" w:cs="宋体"/>
          <w:b/>
          <w:bCs/>
          <w:color w:val="auto"/>
          <w:sz w:val="32"/>
          <w:szCs w:val="32"/>
          <w:highlight w:val="none"/>
        </w:rPr>
      </w:pPr>
    </w:p>
    <w:p w14:paraId="248EB5FD">
      <w:pPr>
        <w:pStyle w:val="13"/>
        <w:rPr>
          <w:rFonts w:ascii="宋体" w:hAnsi="宋体" w:cs="宋体"/>
          <w:color w:val="auto"/>
          <w:highlight w:val="none"/>
        </w:rPr>
      </w:pPr>
    </w:p>
    <w:p w14:paraId="312407D2">
      <w:pPr>
        <w:pStyle w:val="13"/>
        <w:rPr>
          <w:rFonts w:ascii="宋体" w:hAnsi="宋体" w:cs="宋体"/>
          <w:color w:val="auto"/>
          <w:highlight w:val="none"/>
        </w:rPr>
      </w:pPr>
    </w:p>
    <w:p w14:paraId="3379BF36">
      <w:pPr>
        <w:pStyle w:val="5"/>
        <w:rPr>
          <w:color w:val="auto"/>
          <w:highlight w:val="none"/>
        </w:rPr>
      </w:pPr>
    </w:p>
    <w:p w14:paraId="2AE8F459">
      <w:pPr>
        <w:rPr>
          <w:color w:val="auto"/>
          <w:highlight w:val="none"/>
        </w:rPr>
      </w:pPr>
    </w:p>
    <w:p w14:paraId="62E33CF3">
      <w:pPr>
        <w:pStyle w:val="13"/>
        <w:rPr>
          <w:rFonts w:ascii="宋体" w:hAnsi="宋体" w:cs="宋体"/>
          <w:color w:val="auto"/>
          <w:sz w:val="28"/>
          <w:szCs w:val="28"/>
          <w:highlight w:val="none"/>
        </w:rPr>
      </w:pPr>
    </w:p>
    <w:p w14:paraId="0B767583">
      <w:pPr>
        <w:spacing w:line="480" w:lineRule="auto"/>
        <w:rPr>
          <w:rFonts w:hint="eastAsia" w:ascii="宋体" w:hAnsi="宋体" w:eastAsia="宋体" w:cs="宋体"/>
          <w:b/>
          <w:color w:val="auto"/>
          <w:sz w:val="28"/>
          <w:szCs w:val="28"/>
          <w:highlight w:val="none"/>
          <w:lang w:eastAsia="zh-CN"/>
        </w:rPr>
      </w:pPr>
      <w:r>
        <w:rPr>
          <w:rFonts w:hint="eastAsia" w:ascii="宋体" w:hAnsi="宋体" w:cs="宋体"/>
          <w:b/>
          <w:color w:val="auto"/>
          <w:sz w:val="28"/>
          <w:szCs w:val="28"/>
          <w:highlight w:val="none"/>
        </w:rPr>
        <w:t>招  标  人：</w:t>
      </w:r>
      <w:r>
        <w:rPr>
          <w:rFonts w:hint="eastAsia" w:ascii="宋体" w:hAnsi="宋体" w:cs="宋体"/>
          <w:b/>
          <w:color w:val="auto"/>
          <w:sz w:val="28"/>
          <w:szCs w:val="28"/>
          <w:highlight w:val="none"/>
          <w:lang w:eastAsia="zh-CN"/>
        </w:rPr>
        <w:t>白碱滩区文化体育广播电视和旅游局（白碱滩区文物局）</w:t>
      </w:r>
    </w:p>
    <w:p w14:paraId="26A2F578">
      <w:pPr>
        <w:spacing w:line="480" w:lineRule="auto"/>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rPr>
        <w:t>联  系  人：</w:t>
      </w:r>
      <w:r>
        <w:rPr>
          <w:rFonts w:hint="eastAsia" w:ascii="宋体" w:hAnsi="宋体" w:cs="宋体"/>
          <w:b/>
          <w:color w:val="auto"/>
          <w:sz w:val="28"/>
          <w:szCs w:val="28"/>
          <w:highlight w:val="none"/>
          <w:lang w:eastAsia="zh-CN"/>
        </w:rPr>
        <w:t>郑旭伟</w:t>
      </w:r>
    </w:p>
    <w:p w14:paraId="045D839B">
      <w:pPr>
        <w:spacing w:line="480" w:lineRule="auto"/>
        <w:rPr>
          <w:rFonts w:ascii="宋体" w:hAnsi="宋体" w:cs="宋体"/>
          <w:b/>
          <w:color w:val="auto"/>
          <w:sz w:val="28"/>
          <w:szCs w:val="28"/>
          <w:highlight w:val="none"/>
        </w:rPr>
      </w:pPr>
      <w:r>
        <w:rPr>
          <w:rFonts w:hint="eastAsia" w:ascii="宋体" w:hAnsi="宋体" w:cs="宋体"/>
          <w:b/>
          <w:color w:val="auto"/>
          <w:sz w:val="28"/>
          <w:szCs w:val="28"/>
          <w:highlight w:val="none"/>
        </w:rPr>
        <w:t>招标代理机构：克拉玛依市金科工程监理有限责任公司</w:t>
      </w:r>
    </w:p>
    <w:p w14:paraId="21D1D453">
      <w:pPr>
        <w:spacing w:line="480" w:lineRule="auto"/>
        <w:rPr>
          <w:rFonts w:hint="eastAsia" w:ascii="宋体" w:hAnsi="宋体" w:eastAsia="宋体" w:cs="宋体"/>
          <w:b/>
          <w:color w:val="auto"/>
          <w:sz w:val="28"/>
          <w:szCs w:val="28"/>
          <w:highlight w:val="none"/>
          <w:lang w:eastAsia="zh-CN"/>
        </w:rPr>
      </w:pPr>
      <w:r>
        <w:rPr>
          <w:rFonts w:hint="eastAsia" w:ascii="宋体" w:hAnsi="宋体" w:cs="宋体"/>
          <w:b/>
          <w:color w:val="auto"/>
          <w:sz w:val="28"/>
          <w:szCs w:val="28"/>
          <w:highlight w:val="none"/>
        </w:rPr>
        <w:t>联  系  人：</w:t>
      </w:r>
      <w:r>
        <w:rPr>
          <w:rFonts w:hint="eastAsia" w:ascii="宋体" w:hAnsi="宋体" w:eastAsia="宋体" w:cs="宋体"/>
          <w:b/>
          <w:color w:val="auto"/>
          <w:sz w:val="28"/>
          <w:szCs w:val="28"/>
          <w:highlight w:val="none"/>
          <w:lang w:val="en-US" w:eastAsia="zh-CN"/>
        </w:rPr>
        <w:t xml:space="preserve">赵容萱 </w:t>
      </w:r>
      <w:r>
        <w:rPr>
          <w:rFonts w:hint="eastAsia" w:ascii="宋体" w:hAnsi="宋体" w:cs="宋体"/>
          <w:b/>
          <w:color w:val="auto"/>
          <w:sz w:val="28"/>
          <w:szCs w:val="28"/>
          <w:highlight w:val="none"/>
          <w:lang w:val="en-US" w:eastAsia="zh-CN"/>
        </w:rPr>
        <w:t>熊倩 缪俊杰</w:t>
      </w:r>
    </w:p>
    <w:p w14:paraId="5E99845F">
      <w:pPr>
        <w:spacing w:line="480" w:lineRule="auto"/>
        <w:rPr>
          <w:rFonts w:ascii="宋体" w:hAnsi="宋体" w:cs="宋体"/>
          <w:color w:val="auto"/>
          <w:highlight w:val="none"/>
        </w:rPr>
      </w:pPr>
      <w:r>
        <w:rPr>
          <w:rFonts w:hint="eastAsia" w:ascii="宋体" w:hAnsi="宋体" w:cs="宋体"/>
          <w:b/>
          <w:color w:val="auto"/>
          <w:sz w:val="28"/>
          <w:szCs w:val="28"/>
          <w:highlight w:val="none"/>
        </w:rPr>
        <w:t>联系电话：</w:t>
      </w:r>
      <w:r>
        <w:rPr>
          <w:rFonts w:hint="eastAsia" w:ascii="宋体" w:hAnsi="宋体" w:cs="宋体"/>
          <w:b/>
          <w:color w:val="auto"/>
          <w:sz w:val="28"/>
          <w:szCs w:val="28"/>
          <w:highlight w:val="none"/>
          <w:lang w:eastAsia="zh-CN"/>
        </w:rPr>
        <w:t>15809905032</w:t>
      </w:r>
    </w:p>
    <w:p w14:paraId="76752BDA">
      <w:pPr>
        <w:spacing w:line="360" w:lineRule="auto"/>
        <w:ind w:firstLine="602" w:firstLineChars="200"/>
        <w:jc w:val="center"/>
        <w:rPr>
          <w:rFonts w:ascii="宋体" w:hAnsi="宋体" w:cs="宋体"/>
          <w:b/>
          <w:color w:val="auto"/>
          <w:kern w:val="2"/>
          <w:sz w:val="24"/>
          <w:szCs w:val="24"/>
          <w:highlight w:val="none"/>
        </w:rPr>
      </w:pPr>
      <w:r>
        <w:rPr>
          <w:rFonts w:hint="eastAsia" w:ascii="宋体" w:hAnsi="宋体" w:cs="宋体"/>
          <w:b/>
          <w:color w:val="auto"/>
          <w:sz w:val="30"/>
          <w:szCs w:val="30"/>
          <w:highlight w:val="none"/>
          <w:lang w:val="en-US" w:eastAsia="zh-CN"/>
        </w:rPr>
        <w:t>2025</w:t>
      </w:r>
      <w:r>
        <w:rPr>
          <w:rFonts w:hint="eastAsia" w:ascii="宋体" w:hAnsi="宋体" w:cs="宋体"/>
          <w:b/>
          <w:color w:val="auto"/>
          <w:sz w:val="30"/>
          <w:szCs w:val="30"/>
          <w:highlight w:val="none"/>
        </w:rPr>
        <w:t>年</w:t>
      </w:r>
      <w:r>
        <w:rPr>
          <w:rFonts w:hint="eastAsia" w:ascii="宋体" w:hAnsi="宋体" w:cs="宋体"/>
          <w:b/>
          <w:color w:val="auto"/>
          <w:sz w:val="30"/>
          <w:szCs w:val="30"/>
          <w:highlight w:val="none"/>
          <w:lang w:val="en-US" w:eastAsia="zh-CN"/>
        </w:rPr>
        <w:t>3</w:t>
      </w:r>
      <w:r>
        <w:rPr>
          <w:rFonts w:hint="eastAsia" w:ascii="宋体" w:hAnsi="宋体" w:cs="宋体"/>
          <w:b/>
          <w:color w:val="auto"/>
          <w:sz w:val="30"/>
          <w:szCs w:val="30"/>
          <w:highlight w:val="none"/>
        </w:rPr>
        <w:t>月</w:t>
      </w:r>
    </w:p>
    <w:p w14:paraId="798AAD0F">
      <w:pPr>
        <w:pStyle w:val="117"/>
        <w:tabs>
          <w:tab w:val="right" w:leader="dot" w:pos="9185"/>
        </w:tabs>
        <w:spacing w:line="600" w:lineRule="auto"/>
        <w:jc w:val="center"/>
        <w:rPr>
          <w:rFonts w:hint="eastAsia" w:ascii="宋体" w:hAnsi="宋体" w:cs="宋体"/>
          <w:b/>
          <w:color w:val="auto"/>
          <w:kern w:val="2"/>
          <w:sz w:val="36"/>
          <w:szCs w:val="36"/>
          <w:highlight w:val="none"/>
        </w:rPr>
        <w:sectPr>
          <w:headerReference r:id="rId3" w:type="default"/>
          <w:footerReference r:id="rId4" w:type="default"/>
          <w:pgSz w:w="11907" w:h="16840"/>
          <w:pgMar w:top="1474" w:right="1417" w:bottom="1247" w:left="1417" w:header="964" w:footer="992" w:gutter="0"/>
          <w:pgNumType w:fmt="decimal" w:start="1"/>
          <w:cols w:space="720" w:num="1"/>
          <w:docGrid w:linePitch="354" w:charSpace="0"/>
        </w:sectPr>
      </w:pPr>
    </w:p>
    <w:p w14:paraId="564435B3">
      <w:pPr>
        <w:pStyle w:val="117"/>
        <w:tabs>
          <w:tab w:val="right" w:leader="dot" w:pos="9185"/>
        </w:tabs>
        <w:spacing w:line="600" w:lineRule="auto"/>
        <w:jc w:val="center"/>
        <w:rPr>
          <w:rFonts w:ascii="宋体" w:hAnsi="宋体" w:cs="宋体"/>
          <w:b/>
          <w:color w:val="auto"/>
          <w:kern w:val="2"/>
          <w:sz w:val="36"/>
          <w:szCs w:val="36"/>
          <w:highlight w:val="none"/>
        </w:rPr>
      </w:pPr>
      <w:r>
        <w:rPr>
          <w:rFonts w:hint="eastAsia" w:ascii="宋体" w:hAnsi="宋体" w:cs="宋体"/>
          <w:b/>
          <w:color w:val="auto"/>
          <w:kern w:val="2"/>
          <w:sz w:val="36"/>
          <w:szCs w:val="36"/>
          <w:highlight w:val="none"/>
        </w:rPr>
        <w:t>总 目 录</w:t>
      </w:r>
    </w:p>
    <w:p w14:paraId="2E028982">
      <w:pPr>
        <w:pStyle w:val="117"/>
        <w:tabs>
          <w:tab w:val="right" w:leader="dot" w:pos="9185"/>
        </w:tabs>
        <w:spacing w:line="600" w:lineRule="auto"/>
        <w:rPr>
          <w:rFonts w:hint="eastAsia" w:ascii="宋体" w:hAnsi="宋体" w:eastAsia="宋体" w:cs="宋体"/>
          <w:b/>
          <w:color w:val="auto"/>
          <w:kern w:val="2"/>
          <w:sz w:val="24"/>
          <w:szCs w:val="24"/>
          <w:highlight w:val="none"/>
          <w:lang w:eastAsia="zh-CN"/>
        </w:rPr>
      </w:pPr>
      <w:r>
        <w:rPr>
          <w:rFonts w:hint="eastAsia" w:ascii="宋体" w:hAnsi="宋体" w:cs="宋体"/>
          <w:b/>
          <w:color w:val="auto"/>
          <w:kern w:val="2"/>
          <w:sz w:val="24"/>
          <w:szCs w:val="24"/>
          <w:highlight w:val="none"/>
        </w:rPr>
        <w:t>第一章</w:t>
      </w:r>
      <w:r>
        <w:rPr>
          <w:rFonts w:hint="eastAsia" w:ascii="宋体" w:hAnsi="宋体" w:cs="宋体"/>
          <w:b/>
          <w:color w:val="auto"/>
          <w:kern w:val="2"/>
          <w:sz w:val="24"/>
          <w:szCs w:val="24"/>
          <w:highlight w:val="none"/>
          <w:lang w:val="en-US" w:eastAsia="zh-CN"/>
        </w:rPr>
        <w:t xml:space="preserve">  </w:t>
      </w:r>
      <w:r>
        <w:rPr>
          <w:rFonts w:hint="eastAsia" w:ascii="宋体" w:hAnsi="宋体" w:cs="宋体"/>
          <w:b/>
          <w:color w:val="auto"/>
          <w:kern w:val="2"/>
          <w:sz w:val="24"/>
          <w:szCs w:val="24"/>
          <w:highlight w:val="none"/>
        </w:rPr>
        <w:t>招标公告</w:t>
      </w:r>
      <w:r>
        <w:rPr>
          <w:rFonts w:hint="eastAsia" w:ascii="宋体" w:hAnsi="宋体" w:cs="宋体"/>
          <w:b/>
          <w:color w:val="auto"/>
          <w:kern w:val="2"/>
          <w:sz w:val="24"/>
          <w:szCs w:val="24"/>
          <w:highlight w:val="none"/>
        </w:rPr>
        <w:tab/>
      </w:r>
      <w:r>
        <w:rPr>
          <w:rFonts w:hint="eastAsia" w:ascii="宋体" w:hAnsi="宋体" w:cs="宋体"/>
          <w:b/>
          <w:color w:val="auto"/>
          <w:kern w:val="2"/>
          <w:sz w:val="24"/>
          <w:szCs w:val="24"/>
          <w:highlight w:val="none"/>
          <w:lang w:val="en-US" w:eastAsia="zh-CN"/>
        </w:rPr>
        <w:t>1</w:t>
      </w:r>
    </w:p>
    <w:p w14:paraId="168BB2BB">
      <w:pPr>
        <w:pStyle w:val="117"/>
        <w:tabs>
          <w:tab w:val="right" w:leader="dot" w:pos="9185"/>
        </w:tabs>
        <w:spacing w:line="600" w:lineRule="auto"/>
        <w:rPr>
          <w:rFonts w:hint="eastAsia" w:ascii="宋体" w:hAnsi="宋体" w:eastAsia="宋体" w:cs="宋体"/>
          <w:b/>
          <w:color w:val="auto"/>
          <w:kern w:val="2"/>
          <w:sz w:val="24"/>
          <w:szCs w:val="24"/>
          <w:highlight w:val="none"/>
          <w:lang w:eastAsia="zh-CN"/>
        </w:rPr>
      </w:pPr>
      <w:r>
        <w:rPr>
          <w:rFonts w:hint="eastAsia" w:ascii="宋体" w:hAnsi="宋体" w:cs="宋体"/>
          <w:b/>
          <w:color w:val="auto"/>
          <w:kern w:val="2"/>
          <w:sz w:val="24"/>
          <w:szCs w:val="24"/>
          <w:highlight w:val="none"/>
        </w:rPr>
        <w:t>第二章</w:t>
      </w:r>
      <w:r>
        <w:rPr>
          <w:rFonts w:hint="eastAsia" w:ascii="宋体" w:hAnsi="宋体" w:cs="宋体"/>
          <w:b/>
          <w:color w:val="auto"/>
          <w:kern w:val="2"/>
          <w:sz w:val="24"/>
          <w:szCs w:val="24"/>
          <w:highlight w:val="none"/>
          <w:lang w:val="en-US" w:eastAsia="zh-CN"/>
        </w:rPr>
        <w:t xml:space="preserve">  </w:t>
      </w:r>
      <w:r>
        <w:rPr>
          <w:rFonts w:hint="eastAsia" w:ascii="宋体" w:hAnsi="宋体" w:cs="宋体"/>
          <w:b/>
          <w:color w:val="auto"/>
          <w:kern w:val="2"/>
          <w:sz w:val="24"/>
          <w:szCs w:val="24"/>
          <w:highlight w:val="none"/>
        </w:rPr>
        <w:t>投标人须知</w:t>
      </w:r>
      <w:r>
        <w:rPr>
          <w:rFonts w:hint="eastAsia" w:ascii="宋体" w:hAnsi="宋体" w:cs="宋体"/>
          <w:b/>
          <w:color w:val="auto"/>
          <w:kern w:val="2"/>
          <w:sz w:val="24"/>
          <w:szCs w:val="24"/>
          <w:highlight w:val="none"/>
        </w:rPr>
        <w:tab/>
      </w:r>
      <w:r>
        <w:rPr>
          <w:rFonts w:hint="eastAsia" w:ascii="宋体" w:hAnsi="宋体" w:cs="宋体"/>
          <w:b/>
          <w:color w:val="auto"/>
          <w:kern w:val="2"/>
          <w:sz w:val="24"/>
          <w:szCs w:val="24"/>
          <w:highlight w:val="none"/>
          <w:lang w:val="en-US" w:eastAsia="zh-CN"/>
        </w:rPr>
        <w:t>4</w:t>
      </w:r>
    </w:p>
    <w:p w14:paraId="5F24A230">
      <w:pPr>
        <w:pStyle w:val="117"/>
        <w:tabs>
          <w:tab w:val="right" w:leader="dot" w:pos="9185"/>
        </w:tabs>
        <w:spacing w:line="600" w:lineRule="auto"/>
        <w:rPr>
          <w:rFonts w:hint="eastAsia" w:ascii="宋体" w:hAnsi="宋体" w:eastAsia="宋体" w:cs="宋体"/>
          <w:b/>
          <w:color w:val="auto"/>
          <w:kern w:val="2"/>
          <w:sz w:val="24"/>
          <w:szCs w:val="24"/>
          <w:highlight w:val="none"/>
          <w:lang w:val="en-US" w:eastAsia="zh-CN"/>
        </w:rPr>
      </w:pPr>
      <w:r>
        <w:rPr>
          <w:rFonts w:hint="eastAsia" w:ascii="宋体" w:hAnsi="宋体" w:cs="宋体"/>
          <w:b/>
          <w:color w:val="auto"/>
          <w:kern w:val="2"/>
          <w:sz w:val="24"/>
          <w:szCs w:val="24"/>
          <w:highlight w:val="none"/>
        </w:rPr>
        <w:t>第三章</w:t>
      </w:r>
      <w:r>
        <w:rPr>
          <w:rFonts w:hint="eastAsia" w:ascii="宋体" w:hAnsi="宋体" w:cs="宋体"/>
          <w:b/>
          <w:color w:val="auto"/>
          <w:kern w:val="2"/>
          <w:sz w:val="24"/>
          <w:szCs w:val="24"/>
          <w:highlight w:val="none"/>
          <w:lang w:val="en-US" w:eastAsia="zh-CN"/>
        </w:rPr>
        <w:t xml:space="preserve">  </w:t>
      </w:r>
      <w:r>
        <w:rPr>
          <w:rFonts w:hint="eastAsia" w:ascii="宋体" w:hAnsi="宋体" w:cs="宋体"/>
          <w:b/>
          <w:color w:val="auto"/>
          <w:kern w:val="2"/>
          <w:sz w:val="24"/>
          <w:szCs w:val="24"/>
          <w:highlight w:val="none"/>
        </w:rPr>
        <w:t>项目采购需求</w:t>
      </w:r>
      <w:r>
        <w:rPr>
          <w:rFonts w:hint="eastAsia" w:ascii="宋体" w:hAnsi="宋体" w:cs="宋体"/>
          <w:b/>
          <w:color w:val="auto"/>
          <w:kern w:val="2"/>
          <w:sz w:val="24"/>
          <w:szCs w:val="24"/>
          <w:highlight w:val="none"/>
        </w:rPr>
        <w:tab/>
      </w:r>
      <w:r>
        <w:rPr>
          <w:rFonts w:hint="eastAsia" w:ascii="宋体" w:hAnsi="宋体" w:cs="宋体"/>
          <w:b/>
          <w:color w:val="auto"/>
          <w:kern w:val="2"/>
          <w:sz w:val="24"/>
          <w:szCs w:val="24"/>
          <w:highlight w:val="none"/>
          <w:lang w:val="en-US" w:eastAsia="zh-CN"/>
        </w:rPr>
        <w:t>35</w:t>
      </w:r>
    </w:p>
    <w:p w14:paraId="395D5AEA">
      <w:pPr>
        <w:pStyle w:val="117"/>
        <w:tabs>
          <w:tab w:val="right" w:leader="dot" w:pos="9185"/>
        </w:tabs>
        <w:spacing w:line="600" w:lineRule="auto"/>
        <w:rPr>
          <w:rFonts w:hint="eastAsia" w:ascii="宋体" w:hAnsi="宋体" w:cs="宋体"/>
          <w:b/>
          <w:color w:val="auto"/>
          <w:kern w:val="2"/>
          <w:sz w:val="24"/>
          <w:szCs w:val="24"/>
          <w:highlight w:val="none"/>
          <w:lang w:val="en-US" w:eastAsia="zh-CN"/>
        </w:rPr>
      </w:pPr>
      <w:r>
        <w:rPr>
          <w:rFonts w:hint="eastAsia" w:ascii="宋体" w:hAnsi="宋体" w:cs="宋体"/>
          <w:b/>
          <w:bCs/>
          <w:color w:val="auto"/>
          <w:sz w:val="24"/>
          <w:szCs w:val="24"/>
          <w:highlight w:val="none"/>
        </w:rPr>
        <w:t>第四章</w:t>
      </w:r>
      <w:r>
        <w:rPr>
          <w:rFonts w:hint="eastAsia" w:ascii="宋体" w:hAnsi="宋体" w:cs="宋体"/>
          <w:b/>
          <w:bCs/>
          <w:color w:val="auto"/>
          <w:sz w:val="24"/>
          <w:szCs w:val="24"/>
          <w:highlight w:val="none"/>
          <w:lang w:val="en-US" w:eastAsia="zh-CN"/>
        </w:rPr>
        <w:t xml:space="preserve">  </w:t>
      </w:r>
      <w:r>
        <w:rPr>
          <w:rFonts w:hint="eastAsia" w:ascii="宋体" w:hAnsi="宋体" w:cs="宋体"/>
          <w:b/>
          <w:bCs/>
          <w:color w:val="auto"/>
          <w:sz w:val="24"/>
          <w:szCs w:val="24"/>
          <w:highlight w:val="none"/>
        </w:rPr>
        <w:t>合同</w:t>
      </w:r>
      <w:r>
        <w:rPr>
          <w:rFonts w:hint="eastAsia" w:ascii="宋体" w:hAnsi="宋体" w:cs="宋体"/>
          <w:b/>
          <w:bCs/>
          <w:color w:val="auto"/>
          <w:sz w:val="24"/>
          <w:szCs w:val="24"/>
          <w:highlight w:val="none"/>
          <w:lang w:eastAsia="zh-CN"/>
        </w:rPr>
        <w:t>主要</w:t>
      </w:r>
      <w:r>
        <w:rPr>
          <w:rFonts w:hint="eastAsia" w:ascii="宋体" w:hAnsi="宋体" w:cs="宋体"/>
          <w:b/>
          <w:bCs/>
          <w:color w:val="auto"/>
          <w:sz w:val="24"/>
          <w:szCs w:val="24"/>
          <w:highlight w:val="none"/>
        </w:rPr>
        <w:t>条款</w:t>
      </w:r>
      <w:r>
        <w:rPr>
          <w:rFonts w:hint="eastAsia" w:ascii="宋体" w:hAnsi="宋体" w:cs="宋体"/>
          <w:b/>
          <w:color w:val="auto"/>
          <w:kern w:val="2"/>
          <w:sz w:val="24"/>
          <w:szCs w:val="24"/>
          <w:highlight w:val="none"/>
        </w:rPr>
        <w:tab/>
      </w:r>
      <w:r>
        <w:rPr>
          <w:rFonts w:hint="eastAsia" w:ascii="宋体" w:hAnsi="宋体" w:cs="宋体"/>
          <w:b/>
          <w:color w:val="auto"/>
          <w:kern w:val="2"/>
          <w:sz w:val="24"/>
          <w:szCs w:val="24"/>
          <w:highlight w:val="none"/>
          <w:lang w:val="en-US" w:eastAsia="zh-CN"/>
        </w:rPr>
        <w:t>58</w:t>
      </w:r>
    </w:p>
    <w:p w14:paraId="1519D87D">
      <w:pPr>
        <w:pStyle w:val="117"/>
        <w:tabs>
          <w:tab w:val="right" w:leader="dot" w:pos="9185"/>
        </w:tabs>
        <w:spacing w:line="600" w:lineRule="auto"/>
        <w:rPr>
          <w:rFonts w:hint="default" w:ascii="宋体" w:hAnsi="宋体" w:eastAsia="宋体" w:cs="宋体"/>
          <w:b/>
          <w:color w:val="auto"/>
          <w:kern w:val="2"/>
          <w:sz w:val="24"/>
          <w:szCs w:val="24"/>
          <w:highlight w:val="none"/>
          <w:lang w:val="en-US" w:eastAsia="zh-CN"/>
        </w:rPr>
      </w:pPr>
      <w:r>
        <w:rPr>
          <w:rFonts w:hint="eastAsia" w:ascii="宋体" w:hAnsi="宋体" w:cs="宋体"/>
          <w:b/>
          <w:color w:val="auto"/>
          <w:kern w:val="2"/>
          <w:sz w:val="24"/>
          <w:szCs w:val="24"/>
          <w:highlight w:val="none"/>
        </w:rPr>
        <w:t>第五章</w:t>
      </w:r>
      <w:r>
        <w:rPr>
          <w:rFonts w:hint="eastAsia" w:ascii="宋体" w:hAnsi="宋体" w:cs="宋体"/>
          <w:b/>
          <w:color w:val="auto"/>
          <w:kern w:val="2"/>
          <w:sz w:val="24"/>
          <w:szCs w:val="24"/>
          <w:highlight w:val="none"/>
          <w:lang w:val="en-US" w:eastAsia="zh-CN"/>
        </w:rPr>
        <w:t xml:space="preserve">  </w:t>
      </w:r>
      <w:r>
        <w:rPr>
          <w:rFonts w:hint="eastAsia" w:ascii="宋体" w:hAnsi="宋体" w:cs="宋体"/>
          <w:b/>
          <w:color w:val="auto"/>
          <w:kern w:val="2"/>
          <w:sz w:val="24"/>
          <w:szCs w:val="24"/>
          <w:highlight w:val="none"/>
        </w:rPr>
        <w:t>投标文件格式</w:t>
      </w:r>
      <w:r>
        <w:rPr>
          <w:rFonts w:hint="eastAsia" w:ascii="宋体" w:hAnsi="宋体" w:cs="宋体"/>
          <w:b/>
          <w:color w:val="auto"/>
          <w:kern w:val="2"/>
          <w:sz w:val="24"/>
          <w:szCs w:val="24"/>
          <w:highlight w:val="none"/>
        </w:rPr>
        <w:tab/>
      </w:r>
      <w:r>
        <w:rPr>
          <w:rFonts w:hint="eastAsia" w:ascii="宋体" w:hAnsi="宋体" w:cs="宋体"/>
          <w:b/>
          <w:color w:val="auto"/>
          <w:kern w:val="2"/>
          <w:sz w:val="24"/>
          <w:szCs w:val="24"/>
          <w:highlight w:val="none"/>
          <w:lang w:val="en-US" w:eastAsia="zh-CN"/>
        </w:rPr>
        <w:t>62</w:t>
      </w:r>
    </w:p>
    <w:p w14:paraId="1E982374">
      <w:pPr>
        <w:pStyle w:val="117"/>
        <w:tabs>
          <w:tab w:val="right" w:leader="dot" w:pos="9185"/>
        </w:tabs>
        <w:spacing w:line="600" w:lineRule="auto"/>
        <w:rPr>
          <w:rFonts w:hint="default" w:ascii="宋体" w:hAnsi="宋体" w:eastAsia="宋体" w:cs="宋体"/>
          <w:b/>
          <w:color w:val="auto"/>
          <w:kern w:val="2"/>
          <w:sz w:val="24"/>
          <w:szCs w:val="24"/>
          <w:highlight w:val="none"/>
          <w:lang w:val="en-US" w:eastAsia="zh-CN"/>
        </w:rPr>
      </w:pPr>
      <w:r>
        <w:rPr>
          <w:rFonts w:hint="eastAsia" w:ascii="宋体" w:hAnsi="宋体" w:cs="宋体"/>
          <w:b/>
          <w:color w:val="auto"/>
          <w:kern w:val="2"/>
          <w:sz w:val="24"/>
          <w:szCs w:val="24"/>
          <w:highlight w:val="none"/>
        </w:rPr>
        <w:t>第六章</w:t>
      </w:r>
      <w:r>
        <w:rPr>
          <w:rFonts w:hint="eastAsia" w:ascii="宋体" w:hAnsi="宋体" w:cs="宋体"/>
          <w:b/>
          <w:color w:val="auto"/>
          <w:kern w:val="2"/>
          <w:sz w:val="24"/>
          <w:szCs w:val="24"/>
          <w:highlight w:val="none"/>
          <w:lang w:val="en-US" w:eastAsia="zh-CN"/>
        </w:rPr>
        <w:t xml:space="preserve">  </w:t>
      </w:r>
      <w:r>
        <w:rPr>
          <w:rFonts w:hint="eastAsia" w:ascii="宋体" w:hAnsi="宋体" w:cs="宋体"/>
          <w:b/>
          <w:color w:val="auto"/>
          <w:kern w:val="2"/>
          <w:sz w:val="24"/>
          <w:szCs w:val="24"/>
          <w:highlight w:val="none"/>
        </w:rPr>
        <w:t>评</w:t>
      </w:r>
      <w:r>
        <w:rPr>
          <w:rFonts w:hint="eastAsia" w:ascii="宋体" w:hAnsi="宋体" w:cs="宋体"/>
          <w:b/>
          <w:color w:val="auto"/>
          <w:kern w:val="2"/>
          <w:sz w:val="24"/>
          <w:szCs w:val="24"/>
          <w:highlight w:val="none"/>
          <w:lang w:eastAsia="zh-CN"/>
        </w:rPr>
        <w:t>审</w:t>
      </w:r>
      <w:r>
        <w:rPr>
          <w:rFonts w:hint="eastAsia" w:ascii="宋体" w:hAnsi="宋体" w:cs="宋体"/>
          <w:b/>
          <w:color w:val="auto"/>
          <w:kern w:val="2"/>
          <w:sz w:val="24"/>
          <w:szCs w:val="24"/>
          <w:highlight w:val="none"/>
        </w:rPr>
        <w:t>标准（综合评分法）</w:t>
      </w:r>
      <w:r>
        <w:rPr>
          <w:rFonts w:hint="eastAsia" w:ascii="宋体" w:hAnsi="宋体" w:cs="宋体"/>
          <w:b/>
          <w:color w:val="auto"/>
          <w:kern w:val="2"/>
          <w:sz w:val="24"/>
          <w:szCs w:val="24"/>
          <w:highlight w:val="none"/>
        </w:rPr>
        <w:tab/>
      </w:r>
      <w:r>
        <w:rPr>
          <w:rFonts w:hint="eastAsia" w:ascii="宋体" w:hAnsi="宋体" w:cs="宋体"/>
          <w:b/>
          <w:color w:val="auto"/>
          <w:kern w:val="2"/>
          <w:sz w:val="24"/>
          <w:szCs w:val="24"/>
          <w:highlight w:val="none"/>
          <w:lang w:val="en-US" w:eastAsia="zh-CN"/>
        </w:rPr>
        <w:t>97</w:t>
      </w:r>
    </w:p>
    <w:p w14:paraId="05A056AD">
      <w:pPr>
        <w:spacing w:line="600" w:lineRule="auto"/>
        <w:jc w:val="center"/>
        <w:rPr>
          <w:rFonts w:ascii="宋体" w:hAnsi="宋体" w:cs="宋体"/>
          <w:b/>
          <w:color w:val="auto"/>
          <w:sz w:val="30"/>
          <w:szCs w:val="30"/>
          <w:highlight w:val="none"/>
        </w:rPr>
      </w:pPr>
      <w:bookmarkStart w:id="147" w:name="_GoBack"/>
      <w:bookmarkEnd w:id="147"/>
    </w:p>
    <w:p w14:paraId="5A577A4C">
      <w:pPr>
        <w:spacing w:line="312" w:lineRule="auto"/>
        <w:jc w:val="center"/>
        <w:rPr>
          <w:rFonts w:ascii="宋体" w:hAnsi="宋体" w:cs="宋体"/>
          <w:b/>
          <w:color w:val="auto"/>
          <w:sz w:val="30"/>
          <w:szCs w:val="30"/>
          <w:highlight w:val="none"/>
        </w:rPr>
      </w:pPr>
    </w:p>
    <w:p w14:paraId="7D379547">
      <w:pPr>
        <w:spacing w:line="312" w:lineRule="auto"/>
        <w:jc w:val="center"/>
        <w:rPr>
          <w:rFonts w:ascii="宋体" w:hAnsi="宋体" w:cs="宋体"/>
          <w:b/>
          <w:color w:val="auto"/>
          <w:sz w:val="30"/>
          <w:szCs w:val="30"/>
          <w:highlight w:val="none"/>
        </w:rPr>
      </w:pPr>
    </w:p>
    <w:p w14:paraId="188D93AD">
      <w:pPr>
        <w:spacing w:line="312" w:lineRule="auto"/>
        <w:jc w:val="center"/>
        <w:rPr>
          <w:rFonts w:ascii="宋体" w:hAnsi="宋体" w:cs="宋体"/>
          <w:b/>
          <w:color w:val="auto"/>
          <w:sz w:val="30"/>
          <w:szCs w:val="30"/>
          <w:highlight w:val="none"/>
        </w:rPr>
      </w:pPr>
    </w:p>
    <w:p w14:paraId="710C2BC8">
      <w:pPr>
        <w:spacing w:line="312" w:lineRule="auto"/>
        <w:jc w:val="center"/>
        <w:rPr>
          <w:rFonts w:ascii="宋体" w:hAnsi="宋体" w:cs="宋体"/>
          <w:b/>
          <w:color w:val="auto"/>
          <w:sz w:val="30"/>
          <w:szCs w:val="30"/>
          <w:highlight w:val="none"/>
        </w:rPr>
      </w:pPr>
    </w:p>
    <w:p w14:paraId="686984E3">
      <w:pPr>
        <w:spacing w:line="312" w:lineRule="auto"/>
        <w:jc w:val="center"/>
        <w:rPr>
          <w:rFonts w:ascii="宋体" w:hAnsi="宋体" w:cs="宋体"/>
          <w:b/>
          <w:color w:val="auto"/>
          <w:sz w:val="30"/>
          <w:szCs w:val="30"/>
          <w:highlight w:val="none"/>
        </w:rPr>
      </w:pPr>
    </w:p>
    <w:p w14:paraId="25F3FD53">
      <w:pPr>
        <w:tabs>
          <w:tab w:val="left" w:pos="1230"/>
          <w:tab w:val="left" w:pos="1275"/>
        </w:tabs>
        <w:spacing w:line="360" w:lineRule="auto"/>
        <w:jc w:val="both"/>
        <w:rPr>
          <w:rFonts w:ascii="宋体" w:hAnsi="宋体" w:cs="宋体"/>
          <w:b/>
          <w:bCs/>
          <w:color w:val="auto"/>
          <w:sz w:val="32"/>
          <w:szCs w:val="32"/>
          <w:highlight w:val="none"/>
        </w:rPr>
      </w:pPr>
      <w:bookmarkStart w:id="0" w:name="_Toc30713_WPSOffice_Level1"/>
    </w:p>
    <w:p w14:paraId="5B477A50">
      <w:pPr>
        <w:pStyle w:val="5"/>
        <w:rPr>
          <w:rFonts w:ascii="宋体" w:hAnsi="宋体" w:cs="宋体"/>
          <w:b w:val="0"/>
          <w:bCs w:val="0"/>
          <w:color w:val="auto"/>
          <w:sz w:val="32"/>
          <w:szCs w:val="32"/>
          <w:highlight w:val="none"/>
        </w:rPr>
      </w:pPr>
    </w:p>
    <w:p w14:paraId="3556AAC6">
      <w:pPr>
        <w:rPr>
          <w:rFonts w:ascii="宋体" w:hAnsi="宋体" w:cs="宋体"/>
          <w:b/>
          <w:bCs/>
          <w:color w:val="auto"/>
          <w:sz w:val="32"/>
          <w:szCs w:val="32"/>
          <w:highlight w:val="none"/>
        </w:rPr>
      </w:pPr>
    </w:p>
    <w:p w14:paraId="58A0C5A5">
      <w:pPr>
        <w:tabs>
          <w:tab w:val="left" w:pos="1230"/>
          <w:tab w:val="left" w:pos="1275"/>
        </w:tabs>
        <w:spacing w:line="360" w:lineRule="auto"/>
        <w:jc w:val="both"/>
        <w:rPr>
          <w:rFonts w:hint="eastAsia" w:ascii="宋体" w:hAnsi="宋体" w:cs="宋体"/>
          <w:b/>
          <w:bCs/>
          <w:color w:val="auto"/>
          <w:sz w:val="32"/>
          <w:szCs w:val="32"/>
          <w:highlight w:val="none"/>
        </w:rPr>
      </w:pPr>
    </w:p>
    <w:p w14:paraId="1D51C084">
      <w:pPr>
        <w:tabs>
          <w:tab w:val="left" w:pos="1230"/>
          <w:tab w:val="left" w:pos="1275"/>
        </w:tabs>
        <w:spacing w:line="360" w:lineRule="auto"/>
        <w:jc w:val="both"/>
        <w:rPr>
          <w:rFonts w:hint="eastAsia" w:ascii="宋体" w:hAnsi="宋体" w:cs="宋体"/>
          <w:b/>
          <w:bCs/>
          <w:color w:val="auto"/>
          <w:sz w:val="32"/>
          <w:szCs w:val="32"/>
          <w:highlight w:val="none"/>
        </w:rPr>
      </w:pPr>
    </w:p>
    <w:p w14:paraId="448D25A1">
      <w:pPr>
        <w:tabs>
          <w:tab w:val="left" w:pos="1230"/>
          <w:tab w:val="left" w:pos="1275"/>
        </w:tabs>
        <w:spacing w:line="360" w:lineRule="auto"/>
        <w:jc w:val="center"/>
        <w:rPr>
          <w:rFonts w:hint="eastAsia" w:ascii="宋体" w:hAnsi="宋体" w:cs="宋体"/>
          <w:b/>
          <w:bCs/>
          <w:color w:val="auto"/>
          <w:sz w:val="32"/>
          <w:szCs w:val="32"/>
          <w:highlight w:val="none"/>
        </w:rPr>
      </w:pPr>
    </w:p>
    <w:p w14:paraId="5D51F167">
      <w:pPr>
        <w:tabs>
          <w:tab w:val="left" w:pos="1230"/>
          <w:tab w:val="left" w:pos="1275"/>
        </w:tabs>
        <w:spacing w:line="360" w:lineRule="auto"/>
        <w:jc w:val="center"/>
        <w:rPr>
          <w:rFonts w:hint="eastAsia" w:ascii="宋体" w:hAnsi="宋体" w:cs="宋体"/>
          <w:b/>
          <w:bCs/>
          <w:color w:val="auto"/>
          <w:sz w:val="32"/>
          <w:szCs w:val="32"/>
          <w:highlight w:val="none"/>
        </w:rPr>
        <w:sectPr>
          <w:footerReference r:id="rId5" w:type="default"/>
          <w:pgSz w:w="11907" w:h="16840"/>
          <w:pgMar w:top="1474" w:right="1417" w:bottom="1247" w:left="1417" w:header="964" w:footer="992" w:gutter="0"/>
          <w:pgNumType w:fmt="decimal" w:start="2"/>
          <w:cols w:space="720" w:num="1"/>
          <w:docGrid w:linePitch="354" w:charSpace="0"/>
        </w:sectPr>
      </w:pPr>
    </w:p>
    <w:p w14:paraId="616896DA">
      <w:pPr>
        <w:tabs>
          <w:tab w:val="left" w:pos="1230"/>
          <w:tab w:val="left" w:pos="1275"/>
        </w:tabs>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第一章</w:t>
      </w:r>
      <w:r>
        <w:rPr>
          <w:rFonts w:hint="eastAsia" w:ascii="宋体" w:hAnsi="宋体" w:cs="宋体"/>
          <w:b/>
          <w:bCs/>
          <w:color w:val="auto"/>
          <w:sz w:val="32"/>
          <w:szCs w:val="32"/>
          <w:highlight w:val="none"/>
          <w:lang w:val="en-US" w:eastAsia="zh-CN"/>
        </w:rPr>
        <w:t xml:space="preserve">  </w:t>
      </w:r>
      <w:r>
        <w:rPr>
          <w:rFonts w:hint="eastAsia" w:ascii="宋体" w:hAnsi="宋体" w:cs="宋体"/>
          <w:b/>
          <w:bCs/>
          <w:color w:val="auto"/>
          <w:sz w:val="32"/>
          <w:szCs w:val="32"/>
          <w:highlight w:val="none"/>
        </w:rPr>
        <w:t>招标公告</w:t>
      </w:r>
      <w:bookmarkEnd w:id="0"/>
    </w:p>
    <w:p w14:paraId="190BC155">
      <w:pPr>
        <w:pBdr>
          <w:top w:val="single" w:color="auto" w:sz="4" w:space="1"/>
          <w:left w:val="single" w:color="auto" w:sz="4" w:space="4"/>
          <w:bottom w:val="single" w:color="auto" w:sz="4" w:space="1"/>
          <w:right w:val="single" w:color="auto" w:sz="4" w:space="4"/>
        </w:pBdr>
        <w:spacing w:line="360" w:lineRule="auto"/>
        <w:rPr>
          <w:rFonts w:ascii="宋体" w:hAnsi="宋体" w:cs="宋体"/>
          <w:color w:val="auto"/>
          <w:sz w:val="24"/>
          <w:highlight w:val="none"/>
        </w:rPr>
      </w:pPr>
      <w:r>
        <w:rPr>
          <w:rFonts w:hint="eastAsia" w:ascii="宋体" w:hAnsi="宋体" w:cs="宋体"/>
          <w:color w:val="auto"/>
          <w:sz w:val="24"/>
          <w:highlight w:val="none"/>
        </w:rPr>
        <w:t>项目概况</w:t>
      </w:r>
    </w:p>
    <w:p w14:paraId="0DDE1693">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u w:val="single"/>
          <w:lang w:eastAsia="zh-CN"/>
        </w:rPr>
        <w:t>白碱滩区全民健身体育器材配备项目</w:t>
      </w:r>
      <w:r>
        <w:rPr>
          <w:rFonts w:hint="eastAsia" w:ascii="宋体" w:hAnsi="宋体" w:cs="宋体"/>
          <w:color w:val="auto"/>
          <w:sz w:val="24"/>
          <w:highlight w:val="none"/>
        </w:rPr>
        <w:t>的潜在投标人应在（</w:t>
      </w:r>
      <w:r>
        <w:rPr>
          <w:rFonts w:hint="eastAsia" w:ascii="宋体" w:hAnsi="宋体" w:cs="宋体"/>
          <w:color w:val="auto"/>
          <w:sz w:val="24"/>
          <w:highlight w:val="none"/>
          <w:u w:val="single"/>
        </w:rPr>
        <w:t>新疆政府采购网</w:t>
      </w:r>
      <w:r>
        <w:rPr>
          <w:rFonts w:hint="eastAsia" w:ascii="宋体" w:hAnsi="宋体" w:cs="宋体"/>
          <w:color w:val="auto"/>
          <w:sz w:val="24"/>
          <w:highlight w:val="none"/>
        </w:rPr>
        <w:t>）获取</w:t>
      </w:r>
      <w:r>
        <w:rPr>
          <w:rFonts w:hint="eastAsia" w:ascii="宋体" w:hAnsi="宋体" w:cs="宋体"/>
          <w:color w:val="auto"/>
          <w:sz w:val="24"/>
          <w:highlight w:val="none"/>
          <w:lang w:eastAsia="zh-CN"/>
        </w:rPr>
        <w:t>招标文件</w:t>
      </w:r>
      <w:r>
        <w:rPr>
          <w:rFonts w:hint="eastAsia" w:ascii="宋体" w:hAnsi="宋体" w:cs="宋体"/>
          <w:color w:val="auto"/>
          <w:sz w:val="24"/>
          <w:highlight w:val="none"/>
        </w:rPr>
        <w:t>，并于202</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26</w:t>
      </w:r>
      <w:r>
        <w:rPr>
          <w:rFonts w:hint="eastAsia" w:ascii="宋体" w:hAnsi="宋体" w:cs="宋体"/>
          <w:color w:val="auto"/>
          <w:sz w:val="24"/>
          <w:highlight w:val="none"/>
        </w:rPr>
        <w:t>日</w:t>
      </w:r>
      <w:r>
        <w:rPr>
          <w:rFonts w:hint="eastAsia" w:ascii="宋体" w:hAnsi="宋体" w:cs="宋体"/>
          <w:color w:val="auto"/>
          <w:sz w:val="24"/>
          <w:highlight w:val="none"/>
          <w:lang w:val="en-US" w:eastAsia="zh-CN"/>
        </w:rPr>
        <w:t>11</w:t>
      </w:r>
      <w:r>
        <w:rPr>
          <w:rFonts w:hint="eastAsia" w:ascii="宋体" w:hAnsi="宋体" w:cs="宋体"/>
          <w:color w:val="auto"/>
          <w:sz w:val="24"/>
          <w:highlight w:val="none"/>
        </w:rPr>
        <w:t>点</w:t>
      </w:r>
      <w:r>
        <w:rPr>
          <w:rFonts w:hint="eastAsia" w:ascii="宋体" w:hAnsi="宋体" w:cs="宋体"/>
          <w:color w:val="auto"/>
          <w:sz w:val="24"/>
          <w:highlight w:val="none"/>
          <w:lang w:val="en-US" w:eastAsia="zh-CN"/>
        </w:rPr>
        <w:t>00</w:t>
      </w:r>
      <w:r>
        <w:rPr>
          <w:rFonts w:hint="eastAsia" w:ascii="宋体" w:hAnsi="宋体" w:cs="宋体"/>
          <w:color w:val="auto"/>
          <w:sz w:val="24"/>
          <w:highlight w:val="none"/>
        </w:rPr>
        <w:t>分（北京时间）前递交投标文件。</w:t>
      </w:r>
    </w:p>
    <w:p w14:paraId="388699D3">
      <w:pPr>
        <w:spacing w:line="360" w:lineRule="auto"/>
        <w:rPr>
          <w:rFonts w:ascii="宋体" w:hAnsi="宋体" w:cs="宋体"/>
          <w:b/>
          <w:bCs/>
          <w:color w:val="auto"/>
          <w:kern w:val="0"/>
          <w:sz w:val="24"/>
          <w:highlight w:val="none"/>
        </w:rPr>
      </w:pPr>
      <w:bookmarkStart w:id="1" w:name="_Toc28359079"/>
      <w:bookmarkStart w:id="2" w:name="_Toc35393621"/>
      <w:bookmarkStart w:id="3" w:name="_Toc35393790"/>
      <w:bookmarkStart w:id="4" w:name="_Toc28359002"/>
      <w:bookmarkStart w:id="5" w:name="_Hlk24379207"/>
      <w:r>
        <w:rPr>
          <w:rFonts w:hint="eastAsia" w:ascii="宋体" w:hAnsi="宋体" w:cs="宋体"/>
          <w:b/>
          <w:bCs/>
          <w:color w:val="auto"/>
          <w:kern w:val="0"/>
          <w:sz w:val="24"/>
          <w:highlight w:val="none"/>
        </w:rPr>
        <w:t>一、项目基本情况</w:t>
      </w:r>
      <w:bookmarkEnd w:id="1"/>
      <w:bookmarkEnd w:id="2"/>
      <w:bookmarkEnd w:id="3"/>
      <w:bookmarkEnd w:id="4"/>
    </w:p>
    <w:p w14:paraId="709D07A4">
      <w:pP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项目编号：</w:t>
      </w:r>
      <w:r>
        <w:rPr>
          <w:rFonts w:hint="eastAsia" w:ascii="宋体" w:hAnsi="宋体" w:cs="宋体"/>
          <w:color w:val="auto"/>
          <w:kern w:val="0"/>
          <w:sz w:val="24"/>
          <w:highlight w:val="none"/>
          <w:lang w:eastAsia="zh-CN"/>
        </w:rPr>
        <w:t>JKJL[ZC]2025-07</w:t>
      </w:r>
    </w:p>
    <w:p w14:paraId="0FEF6150">
      <w:pPr>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项目名称：</w:t>
      </w:r>
      <w:r>
        <w:rPr>
          <w:rFonts w:hint="eastAsia" w:ascii="宋体" w:hAnsi="宋体" w:cs="宋体"/>
          <w:color w:val="auto"/>
          <w:kern w:val="0"/>
          <w:sz w:val="24"/>
          <w:highlight w:val="none"/>
          <w:lang w:eastAsia="zh-CN"/>
        </w:rPr>
        <w:t>白碱滩区全民健身体育器材配备项目</w:t>
      </w:r>
    </w:p>
    <w:bookmarkEnd w:id="5"/>
    <w:p w14:paraId="0529851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lang w:eastAsia="zh-CN"/>
        </w:rPr>
        <w:t>招标方</w:t>
      </w:r>
      <w:r>
        <w:rPr>
          <w:rFonts w:hint="eastAsia" w:ascii="宋体" w:hAnsi="宋体" w:eastAsia="宋体" w:cs="宋体"/>
          <w:color w:val="auto"/>
          <w:kern w:val="0"/>
          <w:sz w:val="24"/>
          <w:highlight w:val="none"/>
          <w:lang w:eastAsia="zh-CN"/>
        </w:rPr>
        <w:t>式：公开招标</w:t>
      </w:r>
    </w:p>
    <w:p w14:paraId="359EA884">
      <w:pPr>
        <w:spacing w:line="360" w:lineRule="auto"/>
        <w:ind w:firstLine="480" w:firstLineChars="200"/>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预算金额</w:t>
      </w:r>
      <w:r>
        <w:rPr>
          <w:rFonts w:hint="eastAsia" w:ascii="宋体" w:hAnsi="宋体" w:cs="宋体"/>
          <w:color w:val="auto"/>
          <w:kern w:val="0"/>
          <w:sz w:val="24"/>
          <w:highlight w:val="none"/>
          <w:lang w:eastAsia="zh-CN"/>
        </w:rPr>
        <w:t>（元）</w:t>
      </w: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750000</w:t>
      </w:r>
    </w:p>
    <w:p w14:paraId="18845C8E">
      <w:pPr>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最高限价：</w:t>
      </w:r>
      <w:r>
        <w:rPr>
          <w:rFonts w:hint="eastAsia" w:ascii="宋体" w:hAnsi="宋体" w:cs="宋体"/>
          <w:color w:val="auto"/>
          <w:kern w:val="0"/>
          <w:sz w:val="24"/>
          <w:highlight w:val="none"/>
          <w:lang w:val="en-US" w:eastAsia="zh-CN"/>
        </w:rPr>
        <w:t>/</w:t>
      </w:r>
    </w:p>
    <w:p w14:paraId="043958C6">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采购需求：</w:t>
      </w:r>
    </w:p>
    <w:p w14:paraId="25FB70F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标项名称:</w:t>
      </w:r>
      <w:r>
        <w:rPr>
          <w:rFonts w:hint="eastAsia" w:ascii="宋体" w:hAnsi="宋体" w:cs="宋体"/>
          <w:color w:val="auto"/>
          <w:kern w:val="0"/>
          <w:sz w:val="24"/>
          <w:highlight w:val="none"/>
          <w:lang w:eastAsia="zh-CN"/>
        </w:rPr>
        <w:t>白碱滩区全民健身体育器材配备项目</w:t>
      </w:r>
    </w:p>
    <w:p w14:paraId="077E21D6">
      <w:pPr>
        <w:keepNext w:val="0"/>
        <w:keepLines w:val="0"/>
        <w:pageBreakBefore w:val="0"/>
        <w:kinsoku/>
        <w:wordWrap/>
        <w:overflowPunct/>
        <w:topLinePunct w:val="0"/>
        <w:autoSpaceDE/>
        <w:autoSpaceDN/>
        <w:bidi w:val="0"/>
        <w:adjustRightInd/>
        <w:snapToGrid/>
        <w:spacing w:line="360" w:lineRule="auto"/>
        <w:ind w:left="479" w:leftChars="228" w:firstLine="0" w:firstLineChars="0"/>
        <w:textAlignment w:val="auto"/>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eastAsia="zh-CN"/>
        </w:rPr>
        <w:t>数量:</w:t>
      </w:r>
      <w:r>
        <w:rPr>
          <w:rFonts w:hint="eastAsia" w:ascii="宋体" w:hAnsi="宋体" w:eastAsia="宋体" w:cs="宋体"/>
          <w:color w:val="auto"/>
          <w:kern w:val="0"/>
          <w:sz w:val="24"/>
          <w:highlight w:val="none"/>
          <w:lang w:val="en-US" w:eastAsia="zh-CN"/>
        </w:rPr>
        <w:t>1</w:t>
      </w:r>
    </w:p>
    <w:p w14:paraId="30EE2262">
      <w:pPr>
        <w:keepNext w:val="0"/>
        <w:keepLines w:val="0"/>
        <w:pageBreakBefore w:val="0"/>
        <w:kinsoku/>
        <w:wordWrap/>
        <w:overflowPunct/>
        <w:topLinePunct w:val="0"/>
        <w:autoSpaceDE/>
        <w:autoSpaceDN/>
        <w:bidi w:val="0"/>
        <w:adjustRightInd/>
        <w:snapToGrid/>
        <w:spacing w:line="360" w:lineRule="auto"/>
        <w:ind w:left="479" w:leftChars="228" w:firstLine="0" w:firstLineChars="0"/>
        <w:textAlignment w:val="auto"/>
        <w:rPr>
          <w:rFonts w:hint="default"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预算金额（元）：</w:t>
      </w:r>
      <w:r>
        <w:rPr>
          <w:rFonts w:hint="eastAsia" w:ascii="宋体" w:hAnsi="宋体" w:cs="宋体"/>
          <w:color w:val="auto"/>
          <w:kern w:val="0"/>
          <w:sz w:val="24"/>
          <w:highlight w:val="none"/>
          <w:lang w:val="en-US" w:eastAsia="zh-CN"/>
        </w:rPr>
        <w:t>750000</w:t>
      </w:r>
    </w:p>
    <w:p w14:paraId="734A437D">
      <w:pPr>
        <w:keepNext w:val="0"/>
        <w:keepLines w:val="0"/>
        <w:pageBreakBefore w:val="0"/>
        <w:kinsoku/>
        <w:wordWrap/>
        <w:overflowPunct/>
        <w:topLinePunct w:val="0"/>
        <w:autoSpaceDE/>
        <w:autoSpaceDN/>
        <w:bidi w:val="0"/>
        <w:adjustRightInd/>
        <w:snapToGrid/>
        <w:spacing w:line="360" w:lineRule="auto"/>
        <w:ind w:left="479" w:leftChars="228" w:firstLine="0" w:firstLineChars="0"/>
        <w:textAlignment w:val="auto"/>
        <w:rPr>
          <w:rFonts w:hint="default"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单位：项</w:t>
      </w:r>
    </w:p>
    <w:p w14:paraId="71BF5639">
      <w:pPr>
        <w:keepNext w:val="0"/>
        <w:keepLines w:val="0"/>
        <w:pageBreakBefore w:val="0"/>
        <w:kinsoku/>
        <w:wordWrap/>
        <w:overflowPunct/>
        <w:topLinePunct w:val="0"/>
        <w:autoSpaceDE/>
        <w:autoSpaceDN/>
        <w:bidi w:val="0"/>
        <w:adjustRightInd/>
        <w:snapToGrid/>
        <w:spacing w:line="360" w:lineRule="auto"/>
        <w:ind w:left="479" w:leftChars="228" w:firstLine="0" w:firstLineChars="0"/>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简要规格描述：详见“</w:t>
      </w:r>
      <w:r>
        <w:rPr>
          <w:rFonts w:hint="eastAsia" w:ascii="宋体" w:hAnsi="宋体" w:cs="宋体"/>
          <w:color w:val="auto"/>
          <w:kern w:val="0"/>
          <w:sz w:val="24"/>
          <w:highlight w:val="none"/>
          <w:lang w:eastAsia="zh-CN"/>
        </w:rPr>
        <w:t>招标文件</w:t>
      </w:r>
      <w:r>
        <w:rPr>
          <w:rFonts w:hint="eastAsia" w:ascii="宋体" w:hAnsi="宋体" w:eastAsia="宋体" w:cs="宋体"/>
          <w:color w:val="auto"/>
          <w:kern w:val="0"/>
          <w:sz w:val="24"/>
          <w:highlight w:val="none"/>
          <w:lang w:eastAsia="zh-CN"/>
        </w:rPr>
        <w:t>”</w:t>
      </w:r>
    </w:p>
    <w:p w14:paraId="0DD02F29">
      <w:pPr>
        <w:keepNext w:val="0"/>
        <w:keepLines w:val="0"/>
        <w:pageBreakBefore w:val="0"/>
        <w:kinsoku/>
        <w:wordWrap/>
        <w:overflowPunct/>
        <w:topLinePunct w:val="0"/>
        <w:autoSpaceDE/>
        <w:autoSpaceDN/>
        <w:bidi w:val="0"/>
        <w:adjustRightInd/>
        <w:snapToGrid/>
        <w:spacing w:line="360" w:lineRule="auto"/>
        <w:ind w:left="479" w:leftChars="228" w:firstLine="0" w:firstLineChars="0"/>
        <w:textAlignment w:val="auto"/>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eastAsia="zh-CN"/>
        </w:rPr>
        <w:t>备注：无</w:t>
      </w:r>
    </w:p>
    <w:p w14:paraId="5EB7FC3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合同履行期限：详见“</w:t>
      </w:r>
      <w:r>
        <w:rPr>
          <w:rFonts w:hint="eastAsia" w:ascii="宋体" w:hAnsi="宋体" w:cs="宋体"/>
          <w:color w:val="auto"/>
          <w:kern w:val="0"/>
          <w:sz w:val="24"/>
          <w:highlight w:val="none"/>
          <w:lang w:eastAsia="zh-CN"/>
        </w:rPr>
        <w:t>招标文件</w:t>
      </w:r>
      <w:r>
        <w:rPr>
          <w:rFonts w:hint="eastAsia" w:ascii="宋体" w:hAnsi="宋体" w:eastAsia="宋体" w:cs="宋体"/>
          <w:color w:val="auto"/>
          <w:kern w:val="0"/>
          <w:sz w:val="24"/>
          <w:highlight w:val="none"/>
          <w:lang w:eastAsia="zh-CN"/>
        </w:rPr>
        <w:t>”</w:t>
      </w:r>
    </w:p>
    <w:p w14:paraId="02C86FE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ascii="宋体" w:hAnsi="宋体" w:eastAsia="宋体" w:cs="宋体"/>
          <w:color w:val="auto"/>
          <w:kern w:val="0"/>
          <w:sz w:val="24"/>
          <w:highlight w:val="none"/>
          <w:lang w:eastAsia="zh-CN"/>
        </w:rPr>
        <w:t>本项目（否）接受联合体投标。</w:t>
      </w:r>
    </w:p>
    <w:p w14:paraId="2CC993A8">
      <w:pPr>
        <w:spacing w:line="360" w:lineRule="auto"/>
        <w:rPr>
          <w:rFonts w:ascii="宋体" w:hAnsi="宋体" w:cs="宋体"/>
          <w:b/>
          <w:bCs/>
          <w:color w:val="auto"/>
          <w:kern w:val="0"/>
          <w:sz w:val="24"/>
          <w:highlight w:val="none"/>
        </w:rPr>
      </w:pPr>
      <w:bookmarkStart w:id="6" w:name="_Toc28359080"/>
      <w:bookmarkStart w:id="7" w:name="_Toc35393791"/>
      <w:bookmarkStart w:id="8" w:name="_Toc35393622"/>
      <w:bookmarkStart w:id="9" w:name="_Toc28359003"/>
      <w:r>
        <w:rPr>
          <w:rFonts w:hint="eastAsia" w:ascii="宋体" w:hAnsi="宋体" w:cs="宋体"/>
          <w:b/>
          <w:bCs/>
          <w:color w:val="auto"/>
          <w:kern w:val="0"/>
          <w:sz w:val="24"/>
          <w:highlight w:val="none"/>
        </w:rPr>
        <w:t>二、申请人的资格要求：</w:t>
      </w:r>
      <w:bookmarkEnd w:id="6"/>
      <w:bookmarkEnd w:id="7"/>
      <w:bookmarkEnd w:id="8"/>
      <w:bookmarkEnd w:id="9"/>
    </w:p>
    <w:p w14:paraId="55C58C86">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ascii="宋体" w:hAnsi="宋体" w:cs="宋体"/>
          <w:bCs/>
          <w:color w:val="auto"/>
          <w:kern w:val="0"/>
          <w:sz w:val="24"/>
          <w:szCs w:val="22"/>
          <w:highlight w:val="none"/>
        </w:rPr>
      </w:pPr>
      <w:bookmarkStart w:id="10" w:name="_Toc28359081"/>
      <w:bookmarkStart w:id="11" w:name="_Toc28359004"/>
      <w:r>
        <w:rPr>
          <w:rFonts w:hint="eastAsia" w:ascii="宋体" w:hAnsi="宋体" w:cs="宋体"/>
          <w:bCs/>
          <w:color w:val="auto"/>
          <w:kern w:val="0"/>
          <w:sz w:val="24"/>
          <w:szCs w:val="22"/>
          <w:highlight w:val="none"/>
        </w:rPr>
        <w:t>1.满足《中华人民共和国政府采购法》第二十二条规定；</w:t>
      </w:r>
    </w:p>
    <w:p w14:paraId="40F52257">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eastAsia" w:ascii="宋体" w:hAnsi="宋体" w:cs="宋体"/>
          <w:bCs/>
          <w:color w:val="auto"/>
          <w:kern w:val="0"/>
          <w:sz w:val="24"/>
          <w:szCs w:val="22"/>
          <w:highlight w:val="none"/>
        </w:rPr>
      </w:pPr>
      <w:r>
        <w:rPr>
          <w:rFonts w:hint="eastAsia" w:ascii="宋体" w:hAnsi="宋体" w:cs="宋体"/>
          <w:bCs/>
          <w:color w:val="auto"/>
          <w:kern w:val="0"/>
          <w:sz w:val="24"/>
          <w:szCs w:val="22"/>
          <w:highlight w:val="none"/>
        </w:rPr>
        <w:t>2.</w:t>
      </w:r>
      <w:r>
        <w:rPr>
          <w:rFonts w:hint="eastAsia" w:ascii="宋体" w:hAnsi="宋体" w:eastAsia="宋体" w:cs="宋体"/>
          <w:bCs/>
          <w:color w:val="auto"/>
          <w:kern w:val="0"/>
          <w:sz w:val="24"/>
          <w:szCs w:val="22"/>
          <w:highlight w:val="none"/>
        </w:rPr>
        <w:t>落实政府采购政策需满足的资格要求：</w:t>
      </w:r>
      <w:r>
        <w:rPr>
          <w:rFonts w:hint="eastAsia" w:ascii="宋体" w:hAnsi="宋体" w:eastAsia="宋体" w:cs="宋体"/>
          <w:bCs/>
          <w:color w:val="auto"/>
          <w:kern w:val="0"/>
          <w:sz w:val="24"/>
          <w:szCs w:val="22"/>
          <w:highlight w:val="none"/>
          <w:lang w:val="en-US" w:eastAsia="zh-CN"/>
        </w:rPr>
        <w:t>本项目专门面向中小企业（即提供货物全部由符合政策要求的中小企业制造）；</w:t>
      </w:r>
    </w:p>
    <w:p w14:paraId="1EB6C8C0">
      <w:pPr>
        <w:spacing w:line="360" w:lineRule="auto"/>
        <w:ind w:firstLine="480" w:firstLineChars="200"/>
        <w:rPr>
          <w:rFonts w:ascii="宋体" w:hAnsi="宋体" w:cs="宋体"/>
          <w:bCs/>
          <w:color w:val="auto"/>
          <w:kern w:val="0"/>
          <w:sz w:val="24"/>
          <w:szCs w:val="22"/>
          <w:highlight w:val="none"/>
        </w:rPr>
      </w:pPr>
      <w:r>
        <w:rPr>
          <w:rFonts w:hint="eastAsia" w:ascii="宋体" w:hAnsi="宋体" w:eastAsia="宋体" w:cs="宋体"/>
          <w:bCs/>
          <w:color w:val="auto"/>
          <w:kern w:val="0"/>
          <w:sz w:val="24"/>
          <w:szCs w:val="22"/>
          <w:highlight w:val="none"/>
          <w:lang w:val="en-US" w:eastAsia="zh-CN"/>
        </w:rPr>
        <w:t>3</w:t>
      </w:r>
      <w:r>
        <w:rPr>
          <w:rFonts w:hint="eastAsia" w:ascii="宋体" w:hAnsi="宋体" w:eastAsia="宋体" w:cs="宋体"/>
          <w:bCs/>
          <w:color w:val="auto"/>
          <w:kern w:val="0"/>
          <w:sz w:val="24"/>
          <w:szCs w:val="22"/>
          <w:highlight w:val="none"/>
        </w:rPr>
        <w:t>.本项</w:t>
      </w:r>
      <w:r>
        <w:rPr>
          <w:rFonts w:hint="eastAsia" w:ascii="宋体" w:hAnsi="宋体" w:cs="宋体"/>
          <w:bCs/>
          <w:color w:val="auto"/>
          <w:kern w:val="0"/>
          <w:sz w:val="24"/>
          <w:szCs w:val="22"/>
          <w:highlight w:val="none"/>
        </w:rPr>
        <w:t>目的特定资格要求：</w:t>
      </w:r>
      <w:r>
        <w:rPr>
          <w:rFonts w:hint="eastAsia" w:cs="宋体"/>
          <w:bCs/>
          <w:color w:val="auto"/>
          <w:kern w:val="0"/>
          <w:sz w:val="24"/>
          <w:szCs w:val="22"/>
          <w:highlight w:val="none"/>
          <w:lang w:eastAsia="zh-CN"/>
        </w:rPr>
        <w:t>无</w:t>
      </w:r>
    </w:p>
    <w:p w14:paraId="0EDA0A89">
      <w:pPr>
        <w:spacing w:line="360" w:lineRule="auto"/>
        <w:rPr>
          <w:rFonts w:hint="eastAsia" w:ascii="宋体" w:hAnsi="宋体" w:eastAsia="宋体" w:cs="宋体"/>
          <w:b/>
          <w:bCs/>
          <w:color w:val="auto"/>
          <w:kern w:val="0"/>
          <w:sz w:val="24"/>
          <w:highlight w:val="none"/>
          <w:lang w:eastAsia="zh-CN"/>
        </w:rPr>
      </w:pPr>
      <w:bookmarkStart w:id="12" w:name="_Toc35393623"/>
      <w:bookmarkStart w:id="13" w:name="_Toc35393792"/>
      <w:r>
        <w:rPr>
          <w:rFonts w:hint="eastAsia" w:ascii="宋体" w:hAnsi="宋体" w:cs="宋体"/>
          <w:b/>
          <w:bCs/>
          <w:color w:val="auto"/>
          <w:kern w:val="0"/>
          <w:sz w:val="24"/>
          <w:highlight w:val="none"/>
        </w:rPr>
        <w:t>三、获取</w:t>
      </w:r>
      <w:bookmarkEnd w:id="10"/>
      <w:bookmarkEnd w:id="11"/>
      <w:bookmarkEnd w:id="12"/>
      <w:bookmarkEnd w:id="13"/>
      <w:r>
        <w:rPr>
          <w:rFonts w:hint="eastAsia" w:ascii="宋体" w:hAnsi="宋体" w:cs="宋体"/>
          <w:b/>
          <w:bCs/>
          <w:color w:val="auto"/>
          <w:kern w:val="0"/>
          <w:sz w:val="24"/>
          <w:highlight w:val="none"/>
          <w:lang w:eastAsia="zh-CN"/>
        </w:rPr>
        <w:t>招标文件</w:t>
      </w:r>
    </w:p>
    <w:p w14:paraId="1084D4ED">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rPr>
        <w:t>时间：</w:t>
      </w:r>
      <w:r>
        <w:rPr>
          <w:rFonts w:hint="eastAsia" w:ascii="宋体" w:hAnsi="宋体" w:cs="宋体"/>
          <w:color w:val="auto"/>
          <w:kern w:val="0"/>
          <w:sz w:val="24"/>
          <w:highlight w:val="none"/>
          <w:lang w:val="en-US" w:eastAsia="zh-CN"/>
        </w:rPr>
        <w:t>2025</w:t>
      </w:r>
      <w:r>
        <w:rPr>
          <w:rFonts w:hint="eastAsia" w:ascii="宋体" w:hAnsi="宋体" w:cs="宋体"/>
          <w:color w:val="auto"/>
          <w:kern w:val="0"/>
          <w:sz w:val="24"/>
          <w:highlight w:val="none"/>
        </w:rPr>
        <w:t>年</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6</w:t>
      </w:r>
      <w:r>
        <w:rPr>
          <w:rFonts w:hint="eastAsia" w:ascii="宋体" w:hAnsi="宋体" w:cs="宋体"/>
          <w:color w:val="auto"/>
          <w:kern w:val="0"/>
          <w:sz w:val="24"/>
          <w:highlight w:val="none"/>
        </w:rPr>
        <w:t>日至</w:t>
      </w:r>
      <w:r>
        <w:rPr>
          <w:rFonts w:hint="eastAsia" w:ascii="宋体" w:hAnsi="宋体" w:cs="宋体"/>
          <w:color w:val="auto"/>
          <w:kern w:val="0"/>
          <w:sz w:val="24"/>
          <w:highlight w:val="none"/>
          <w:lang w:val="en-US" w:eastAsia="zh-CN"/>
        </w:rPr>
        <w:t>2025</w:t>
      </w:r>
      <w:r>
        <w:rPr>
          <w:rFonts w:hint="eastAsia" w:ascii="宋体" w:hAnsi="宋体" w:cs="宋体"/>
          <w:color w:val="auto"/>
          <w:kern w:val="0"/>
          <w:sz w:val="24"/>
          <w:highlight w:val="none"/>
        </w:rPr>
        <w:t>年</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月</w:t>
      </w:r>
      <w:r>
        <w:rPr>
          <w:rFonts w:hint="eastAsia" w:ascii="宋体" w:hAnsi="宋体" w:cs="宋体"/>
          <w:color w:val="auto"/>
          <w:kern w:val="0"/>
          <w:sz w:val="24"/>
          <w:highlight w:val="none"/>
          <w:lang w:val="en-US" w:eastAsia="zh-CN"/>
        </w:rPr>
        <w:t>24</w:t>
      </w:r>
      <w:r>
        <w:rPr>
          <w:rFonts w:hint="eastAsia" w:ascii="宋体" w:hAnsi="宋体" w:cs="宋体"/>
          <w:color w:val="auto"/>
          <w:kern w:val="0"/>
          <w:sz w:val="24"/>
          <w:highlight w:val="none"/>
        </w:rPr>
        <w:t>日，每天上午00:00至</w:t>
      </w:r>
      <w:r>
        <w:rPr>
          <w:rFonts w:hint="eastAsia" w:ascii="宋体" w:hAnsi="宋体" w:cs="宋体"/>
          <w:color w:val="auto"/>
          <w:kern w:val="0"/>
          <w:sz w:val="24"/>
          <w:highlight w:val="none"/>
          <w:lang w:val="en-US" w:eastAsia="zh-CN"/>
        </w:rPr>
        <w:t>14</w:t>
      </w: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00</w:t>
      </w:r>
      <w:r>
        <w:rPr>
          <w:rFonts w:hint="eastAsia" w:ascii="宋体" w:hAnsi="宋体" w:cs="宋体"/>
          <w:color w:val="auto"/>
          <w:kern w:val="0"/>
          <w:sz w:val="24"/>
          <w:highlight w:val="none"/>
        </w:rPr>
        <w:t>，下午</w:t>
      </w:r>
      <w:r>
        <w:rPr>
          <w:rFonts w:hint="eastAsia" w:ascii="宋体" w:hAnsi="宋体" w:cs="宋体"/>
          <w:color w:val="auto"/>
          <w:kern w:val="0"/>
          <w:sz w:val="24"/>
          <w:highlight w:val="none"/>
          <w:lang w:val="en-US" w:eastAsia="zh-CN"/>
        </w:rPr>
        <w:t>14:00</w:t>
      </w:r>
      <w:r>
        <w:rPr>
          <w:rFonts w:hint="eastAsia" w:ascii="宋体" w:hAnsi="宋体" w:cs="宋体"/>
          <w:color w:val="auto"/>
          <w:kern w:val="0"/>
          <w:sz w:val="24"/>
          <w:highlight w:val="none"/>
        </w:rPr>
        <w:t>至23:59（北京时间，法定节假日除外）</w:t>
      </w:r>
    </w:p>
    <w:p w14:paraId="0076C6F9">
      <w:pPr>
        <w:keepNext w:val="0"/>
        <w:keepLines w:val="0"/>
        <w:pageBreakBefore w:val="0"/>
        <w:widowControl w:val="0"/>
        <w:kinsoku/>
        <w:overflowPunct/>
        <w:topLinePunct w:val="0"/>
        <w:autoSpaceDE/>
        <w:autoSpaceDN/>
        <w:bidi w:val="0"/>
        <w:adjustRightInd/>
        <w:snapToGrid/>
        <w:spacing w:line="336" w:lineRule="auto"/>
        <w:ind w:firstLine="480" w:firstLineChars="200"/>
        <w:textAlignment w:val="auto"/>
        <w:rPr>
          <w:rFonts w:hint="eastAsia" w:ascii="宋体" w:hAnsi="宋体" w:eastAsia="宋体" w:cs="宋体"/>
          <w:bCs/>
          <w:color w:val="auto"/>
          <w:kern w:val="0"/>
          <w:sz w:val="24"/>
          <w:szCs w:val="22"/>
          <w:highlight w:val="none"/>
        </w:rPr>
      </w:pPr>
      <w:r>
        <w:rPr>
          <w:rFonts w:hint="eastAsia" w:ascii="宋体" w:hAnsi="宋体" w:cs="宋体"/>
          <w:bCs/>
          <w:color w:val="auto"/>
          <w:kern w:val="0"/>
          <w:sz w:val="24"/>
          <w:szCs w:val="22"/>
          <w:highlight w:val="none"/>
          <w:lang w:val="en-US" w:eastAsia="zh-CN"/>
        </w:rPr>
        <w:t xml:space="preserve"> </w:t>
      </w:r>
      <w:r>
        <w:rPr>
          <w:rFonts w:hint="eastAsia" w:ascii="宋体" w:hAnsi="宋体" w:eastAsia="宋体" w:cs="宋体"/>
          <w:bCs/>
          <w:color w:val="auto"/>
          <w:kern w:val="0"/>
          <w:sz w:val="24"/>
          <w:szCs w:val="22"/>
          <w:highlight w:val="none"/>
        </w:rPr>
        <w:t>地点：新疆政府采购网政采云平台（</w:t>
      </w:r>
      <w:r>
        <w:rPr>
          <w:rFonts w:hint="eastAsia" w:ascii="宋体" w:hAnsi="宋体" w:eastAsia="宋体" w:cs="宋体"/>
          <w:bCs/>
          <w:color w:val="auto"/>
          <w:kern w:val="0"/>
          <w:sz w:val="24"/>
          <w:szCs w:val="22"/>
          <w:highlight w:val="none"/>
        </w:rPr>
        <w:fldChar w:fldCharType="begin"/>
      </w:r>
      <w:r>
        <w:rPr>
          <w:rFonts w:hint="eastAsia" w:ascii="宋体" w:hAnsi="宋体" w:eastAsia="宋体" w:cs="宋体"/>
          <w:bCs/>
          <w:color w:val="auto"/>
          <w:kern w:val="0"/>
          <w:sz w:val="24"/>
          <w:szCs w:val="22"/>
          <w:highlight w:val="none"/>
        </w:rPr>
        <w:instrText xml:space="preserve">HYPERLINK "http://www.zcygov.cn"</w:instrText>
      </w:r>
      <w:r>
        <w:rPr>
          <w:rFonts w:hint="eastAsia" w:ascii="宋体" w:hAnsi="宋体" w:eastAsia="宋体" w:cs="宋体"/>
          <w:bCs/>
          <w:color w:val="auto"/>
          <w:kern w:val="0"/>
          <w:sz w:val="24"/>
          <w:szCs w:val="22"/>
          <w:highlight w:val="none"/>
        </w:rPr>
        <w:fldChar w:fldCharType="separate"/>
      </w:r>
      <w:r>
        <w:rPr>
          <w:rFonts w:hint="eastAsia" w:ascii="宋体" w:hAnsi="宋体" w:eastAsia="宋体" w:cs="宋体"/>
          <w:bCs/>
          <w:color w:val="auto"/>
          <w:kern w:val="0"/>
          <w:sz w:val="24"/>
          <w:szCs w:val="22"/>
          <w:highlight w:val="none"/>
        </w:rPr>
        <w:t>www.zcygov.cn</w:t>
      </w:r>
      <w:r>
        <w:rPr>
          <w:rFonts w:hint="eastAsia" w:ascii="宋体" w:hAnsi="宋体" w:eastAsia="宋体" w:cs="宋体"/>
          <w:bCs/>
          <w:color w:val="auto"/>
          <w:kern w:val="0"/>
          <w:sz w:val="24"/>
          <w:szCs w:val="22"/>
          <w:highlight w:val="none"/>
        </w:rPr>
        <w:fldChar w:fldCharType="end"/>
      </w:r>
      <w:r>
        <w:rPr>
          <w:rFonts w:hint="eastAsia" w:ascii="宋体" w:hAnsi="宋体" w:eastAsia="宋体" w:cs="宋体"/>
          <w:bCs/>
          <w:color w:val="auto"/>
          <w:kern w:val="0"/>
          <w:sz w:val="24"/>
          <w:szCs w:val="22"/>
          <w:highlight w:val="none"/>
        </w:rPr>
        <w:t>）。</w:t>
      </w:r>
    </w:p>
    <w:p w14:paraId="236474F0">
      <w:pPr>
        <w:keepNext w:val="0"/>
        <w:keepLines w:val="0"/>
        <w:pageBreakBefore w:val="0"/>
        <w:widowControl w:val="0"/>
        <w:kinsoku/>
        <w:overflowPunct/>
        <w:topLinePunct w:val="0"/>
        <w:autoSpaceDE/>
        <w:autoSpaceDN/>
        <w:bidi w:val="0"/>
        <w:adjustRightInd/>
        <w:snapToGrid/>
        <w:spacing w:line="336" w:lineRule="auto"/>
        <w:ind w:firstLine="480" w:firstLineChars="200"/>
        <w:textAlignment w:val="auto"/>
        <w:rPr>
          <w:rFonts w:hint="eastAsia" w:ascii="宋体" w:hAnsi="宋体" w:eastAsia="宋体" w:cs="宋体"/>
          <w:bCs/>
          <w:color w:val="auto"/>
          <w:kern w:val="0"/>
          <w:sz w:val="24"/>
          <w:szCs w:val="22"/>
          <w:highlight w:val="none"/>
        </w:rPr>
      </w:pPr>
      <w:r>
        <w:rPr>
          <w:rFonts w:hint="eastAsia" w:ascii="宋体" w:hAnsi="宋体" w:cs="宋体"/>
          <w:bCs/>
          <w:color w:val="auto"/>
          <w:kern w:val="0"/>
          <w:sz w:val="24"/>
          <w:szCs w:val="22"/>
          <w:highlight w:val="none"/>
          <w:lang w:val="en-US" w:eastAsia="zh-CN"/>
        </w:rPr>
        <w:t xml:space="preserve"> </w:t>
      </w:r>
      <w:r>
        <w:rPr>
          <w:rFonts w:hint="eastAsia" w:ascii="宋体" w:hAnsi="宋体" w:eastAsia="宋体" w:cs="宋体"/>
          <w:bCs/>
          <w:color w:val="auto"/>
          <w:kern w:val="0"/>
          <w:sz w:val="24"/>
          <w:szCs w:val="22"/>
          <w:highlight w:val="none"/>
        </w:rPr>
        <w:t>方式：</w:t>
      </w:r>
      <w:r>
        <w:rPr>
          <w:rFonts w:hint="eastAsia" w:ascii="宋体" w:hAnsi="宋体" w:eastAsia="宋体" w:cs="宋体"/>
          <w:bCs/>
          <w:color w:val="auto"/>
          <w:kern w:val="0"/>
          <w:sz w:val="24"/>
          <w:szCs w:val="22"/>
          <w:highlight w:val="none"/>
          <w:lang w:eastAsia="zh-CN"/>
        </w:rPr>
        <w:t>投标人</w:t>
      </w:r>
      <w:r>
        <w:rPr>
          <w:rFonts w:hint="eastAsia" w:ascii="宋体" w:hAnsi="宋体" w:eastAsia="宋体" w:cs="宋体"/>
          <w:bCs/>
          <w:color w:val="auto"/>
          <w:kern w:val="0"/>
          <w:sz w:val="24"/>
          <w:szCs w:val="22"/>
          <w:highlight w:val="none"/>
        </w:rPr>
        <w:t>登录政采云平台https://www.zcygov.cn/在线申请获取</w:t>
      </w:r>
      <w:r>
        <w:rPr>
          <w:rFonts w:hint="eastAsia" w:ascii="宋体" w:hAnsi="宋体" w:cs="宋体"/>
          <w:bCs/>
          <w:color w:val="auto"/>
          <w:kern w:val="0"/>
          <w:sz w:val="24"/>
          <w:szCs w:val="22"/>
          <w:highlight w:val="none"/>
          <w:lang w:eastAsia="zh-CN"/>
        </w:rPr>
        <w:t>招标文件</w:t>
      </w:r>
      <w:r>
        <w:rPr>
          <w:rFonts w:hint="eastAsia" w:ascii="宋体" w:hAnsi="宋体" w:eastAsia="宋体" w:cs="宋体"/>
          <w:bCs/>
          <w:color w:val="auto"/>
          <w:kern w:val="0"/>
          <w:sz w:val="24"/>
          <w:szCs w:val="22"/>
          <w:highlight w:val="none"/>
        </w:rPr>
        <w:t>（进入“项目采购”应用，在获取</w:t>
      </w:r>
      <w:r>
        <w:rPr>
          <w:rFonts w:hint="eastAsia" w:ascii="宋体" w:hAnsi="宋体" w:cs="宋体"/>
          <w:bCs/>
          <w:color w:val="auto"/>
          <w:kern w:val="0"/>
          <w:sz w:val="24"/>
          <w:szCs w:val="22"/>
          <w:highlight w:val="none"/>
          <w:lang w:eastAsia="zh-CN"/>
        </w:rPr>
        <w:t>招标文件</w:t>
      </w:r>
      <w:r>
        <w:rPr>
          <w:rFonts w:hint="eastAsia" w:ascii="宋体" w:hAnsi="宋体" w:eastAsia="宋体" w:cs="宋体"/>
          <w:bCs/>
          <w:color w:val="auto"/>
          <w:kern w:val="0"/>
          <w:sz w:val="24"/>
          <w:szCs w:val="22"/>
          <w:highlight w:val="none"/>
        </w:rPr>
        <w:t>菜单中选择项目，申请获取</w:t>
      </w:r>
      <w:r>
        <w:rPr>
          <w:rFonts w:hint="eastAsia" w:ascii="宋体" w:hAnsi="宋体" w:cs="宋体"/>
          <w:bCs/>
          <w:color w:val="auto"/>
          <w:kern w:val="0"/>
          <w:sz w:val="24"/>
          <w:szCs w:val="22"/>
          <w:highlight w:val="none"/>
          <w:lang w:eastAsia="zh-CN"/>
        </w:rPr>
        <w:t>招标文件</w:t>
      </w:r>
      <w:r>
        <w:rPr>
          <w:rFonts w:hint="eastAsia" w:ascii="宋体" w:hAnsi="宋体" w:eastAsia="宋体" w:cs="宋体"/>
          <w:bCs/>
          <w:color w:val="auto"/>
          <w:kern w:val="0"/>
          <w:sz w:val="24"/>
          <w:szCs w:val="22"/>
          <w:highlight w:val="none"/>
        </w:rPr>
        <w:t>）</w:t>
      </w:r>
    </w:p>
    <w:p w14:paraId="33E6BBEB">
      <w:pPr>
        <w:keepNext w:val="0"/>
        <w:keepLines w:val="0"/>
        <w:pageBreakBefore w:val="0"/>
        <w:widowControl w:val="0"/>
        <w:kinsoku/>
        <w:overflowPunct/>
        <w:topLinePunct w:val="0"/>
        <w:autoSpaceDE/>
        <w:autoSpaceDN/>
        <w:bidi w:val="0"/>
        <w:adjustRightInd/>
        <w:snapToGrid/>
        <w:spacing w:line="336" w:lineRule="auto"/>
        <w:ind w:firstLine="480" w:firstLineChars="200"/>
        <w:textAlignment w:val="auto"/>
        <w:rPr>
          <w:rFonts w:ascii="宋体" w:hAnsi="宋体" w:cs="宋体"/>
          <w:color w:val="auto"/>
          <w:kern w:val="0"/>
          <w:sz w:val="24"/>
          <w:highlight w:val="none"/>
        </w:rPr>
      </w:pPr>
      <w:r>
        <w:rPr>
          <w:rFonts w:hint="eastAsia" w:ascii="宋体" w:hAnsi="宋体" w:cs="宋体"/>
          <w:bCs/>
          <w:color w:val="auto"/>
          <w:kern w:val="0"/>
          <w:sz w:val="24"/>
          <w:szCs w:val="22"/>
          <w:highlight w:val="none"/>
          <w:lang w:val="en-US" w:eastAsia="zh-CN"/>
        </w:rPr>
        <w:t xml:space="preserve"> </w:t>
      </w:r>
      <w:r>
        <w:rPr>
          <w:rFonts w:hint="eastAsia" w:ascii="宋体" w:hAnsi="宋体" w:eastAsia="宋体" w:cs="宋体"/>
          <w:bCs/>
          <w:color w:val="auto"/>
          <w:kern w:val="0"/>
          <w:sz w:val="24"/>
          <w:szCs w:val="22"/>
          <w:highlight w:val="none"/>
        </w:rPr>
        <w:t>售价（元）：0</w:t>
      </w:r>
    </w:p>
    <w:p w14:paraId="1B128C24">
      <w:pPr>
        <w:spacing w:line="360" w:lineRule="auto"/>
        <w:rPr>
          <w:rStyle w:val="36"/>
          <w:rFonts w:ascii="宋体" w:hAnsi="宋体" w:cs="宋体"/>
          <w:b/>
          <w:bCs w:val="0"/>
          <w:color w:val="auto"/>
          <w:kern w:val="0"/>
          <w:sz w:val="24"/>
          <w:szCs w:val="22"/>
          <w:highlight w:val="none"/>
        </w:rPr>
      </w:pPr>
      <w:bookmarkStart w:id="14" w:name="_Toc35393793"/>
      <w:bookmarkStart w:id="15" w:name="_Toc28359082"/>
      <w:bookmarkStart w:id="16" w:name="_Toc28359005"/>
      <w:bookmarkStart w:id="17" w:name="_Toc35393624"/>
      <w:r>
        <w:rPr>
          <w:rStyle w:val="36"/>
          <w:rFonts w:hint="eastAsia" w:ascii="宋体" w:hAnsi="宋体" w:cs="宋体"/>
          <w:b/>
          <w:bCs w:val="0"/>
          <w:color w:val="auto"/>
          <w:kern w:val="0"/>
          <w:sz w:val="24"/>
          <w:szCs w:val="22"/>
          <w:highlight w:val="none"/>
        </w:rPr>
        <w:t>四、</w:t>
      </w:r>
      <w:bookmarkEnd w:id="14"/>
      <w:bookmarkEnd w:id="15"/>
      <w:bookmarkEnd w:id="16"/>
      <w:bookmarkEnd w:id="17"/>
      <w:r>
        <w:rPr>
          <w:rStyle w:val="36"/>
          <w:rFonts w:hint="eastAsia" w:ascii="宋体" w:hAnsi="宋体" w:cs="宋体"/>
          <w:b/>
          <w:bCs w:val="0"/>
          <w:color w:val="auto"/>
          <w:kern w:val="0"/>
          <w:sz w:val="24"/>
          <w:szCs w:val="22"/>
          <w:highlight w:val="none"/>
        </w:rPr>
        <w:t>投标文件提交</w:t>
      </w:r>
    </w:p>
    <w:p w14:paraId="36A14465">
      <w:pPr>
        <w:spacing w:line="360" w:lineRule="auto"/>
        <w:ind w:firstLine="480" w:firstLineChars="200"/>
        <w:rPr>
          <w:rStyle w:val="36"/>
          <w:rFonts w:ascii="宋体" w:hAnsi="宋体" w:cs="宋体"/>
          <w:b w:val="0"/>
          <w:bCs/>
          <w:color w:val="auto"/>
          <w:kern w:val="0"/>
          <w:sz w:val="24"/>
          <w:szCs w:val="22"/>
          <w:highlight w:val="none"/>
        </w:rPr>
      </w:pPr>
      <w:bookmarkStart w:id="18" w:name="_Toc28359007"/>
      <w:bookmarkStart w:id="19" w:name="_Toc35393794"/>
      <w:bookmarkStart w:id="20" w:name="_Toc35393625"/>
      <w:bookmarkStart w:id="21" w:name="_Toc28359084"/>
      <w:r>
        <w:rPr>
          <w:rStyle w:val="36"/>
          <w:rFonts w:hint="eastAsia" w:ascii="宋体" w:hAnsi="宋体" w:cs="宋体"/>
          <w:b w:val="0"/>
          <w:bCs/>
          <w:color w:val="auto"/>
          <w:kern w:val="0"/>
          <w:sz w:val="24"/>
          <w:szCs w:val="22"/>
          <w:highlight w:val="none"/>
        </w:rPr>
        <w:t>截止时间：</w:t>
      </w:r>
      <w:r>
        <w:rPr>
          <w:rStyle w:val="36"/>
          <w:rFonts w:hint="eastAsia" w:ascii="宋体" w:hAnsi="宋体" w:cs="宋体"/>
          <w:b w:val="0"/>
          <w:bCs/>
          <w:color w:val="auto"/>
          <w:kern w:val="0"/>
          <w:sz w:val="24"/>
          <w:szCs w:val="22"/>
          <w:highlight w:val="none"/>
          <w:lang w:val="en-US" w:eastAsia="zh-CN"/>
        </w:rPr>
        <w:t>2025</w:t>
      </w:r>
      <w:r>
        <w:rPr>
          <w:rStyle w:val="36"/>
          <w:rFonts w:hint="eastAsia" w:ascii="宋体" w:hAnsi="宋体" w:cs="宋体"/>
          <w:b w:val="0"/>
          <w:bCs/>
          <w:color w:val="auto"/>
          <w:kern w:val="0"/>
          <w:sz w:val="24"/>
          <w:szCs w:val="22"/>
          <w:highlight w:val="none"/>
          <w:lang w:eastAsia="zh-CN"/>
        </w:rPr>
        <w:t>年</w:t>
      </w:r>
      <w:r>
        <w:rPr>
          <w:rStyle w:val="36"/>
          <w:rFonts w:hint="eastAsia" w:ascii="宋体" w:hAnsi="宋体" w:cs="宋体"/>
          <w:b w:val="0"/>
          <w:bCs/>
          <w:color w:val="auto"/>
          <w:kern w:val="0"/>
          <w:sz w:val="24"/>
          <w:szCs w:val="22"/>
          <w:highlight w:val="none"/>
          <w:lang w:val="en-US" w:eastAsia="zh-CN"/>
        </w:rPr>
        <w:t>3</w:t>
      </w:r>
      <w:r>
        <w:rPr>
          <w:rStyle w:val="36"/>
          <w:rFonts w:hint="eastAsia" w:ascii="宋体" w:hAnsi="宋体" w:cs="宋体"/>
          <w:b w:val="0"/>
          <w:bCs/>
          <w:color w:val="auto"/>
          <w:kern w:val="0"/>
          <w:sz w:val="24"/>
          <w:szCs w:val="22"/>
          <w:highlight w:val="none"/>
          <w:lang w:eastAsia="zh-CN"/>
        </w:rPr>
        <w:t>月</w:t>
      </w:r>
      <w:r>
        <w:rPr>
          <w:rStyle w:val="36"/>
          <w:rFonts w:hint="eastAsia" w:ascii="宋体" w:hAnsi="宋体" w:cs="宋体"/>
          <w:b w:val="0"/>
          <w:bCs/>
          <w:color w:val="auto"/>
          <w:kern w:val="0"/>
          <w:sz w:val="24"/>
          <w:szCs w:val="22"/>
          <w:highlight w:val="none"/>
          <w:lang w:val="en-US" w:eastAsia="zh-CN"/>
        </w:rPr>
        <w:t>26</w:t>
      </w:r>
      <w:r>
        <w:rPr>
          <w:rStyle w:val="36"/>
          <w:rFonts w:hint="eastAsia" w:ascii="宋体" w:hAnsi="宋体" w:cs="宋体"/>
          <w:b w:val="0"/>
          <w:bCs/>
          <w:color w:val="auto"/>
          <w:kern w:val="0"/>
          <w:sz w:val="24"/>
          <w:szCs w:val="22"/>
          <w:highlight w:val="none"/>
          <w:lang w:eastAsia="zh-CN"/>
        </w:rPr>
        <w:t>日</w:t>
      </w:r>
      <w:r>
        <w:rPr>
          <w:rStyle w:val="36"/>
          <w:rFonts w:hint="eastAsia" w:ascii="宋体" w:hAnsi="宋体" w:cs="宋体"/>
          <w:b w:val="0"/>
          <w:bCs/>
          <w:color w:val="auto"/>
          <w:kern w:val="0"/>
          <w:sz w:val="24"/>
          <w:szCs w:val="22"/>
          <w:highlight w:val="none"/>
          <w:lang w:val="en-US" w:eastAsia="zh-CN"/>
        </w:rPr>
        <w:t>11</w:t>
      </w:r>
      <w:r>
        <w:rPr>
          <w:rStyle w:val="36"/>
          <w:rFonts w:hint="eastAsia" w:ascii="宋体" w:hAnsi="宋体" w:cs="宋体"/>
          <w:b w:val="0"/>
          <w:bCs/>
          <w:color w:val="auto"/>
          <w:kern w:val="0"/>
          <w:sz w:val="24"/>
          <w:szCs w:val="22"/>
          <w:highlight w:val="none"/>
        </w:rPr>
        <w:t>点</w:t>
      </w:r>
      <w:r>
        <w:rPr>
          <w:rStyle w:val="36"/>
          <w:rFonts w:hint="eastAsia" w:ascii="宋体" w:hAnsi="宋体" w:cs="宋体"/>
          <w:b w:val="0"/>
          <w:bCs/>
          <w:color w:val="auto"/>
          <w:kern w:val="0"/>
          <w:sz w:val="24"/>
          <w:szCs w:val="22"/>
          <w:highlight w:val="none"/>
          <w:lang w:val="en-US" w:eastAsia="zh-CN"/>
        </w:rPr>
        <w:t>00</w:t>
      </w:r>
      <w:r>
        <w:rPr>
          <w:rStyle w:val="36"/>
          <w:rFonts w:hint="eastAsia" w:ascii="宋体" w:hAnsi="宋体" w:cs="宋体"/>
          <w:b w:val="0"/>
          <w:bCs/>
          <w:color w:val="auto"/>
          <w:kern w:val="0"/>
          <w:sz w:val="24"/>
          <w:szCs w:val="22"/>
          <w:highlight w:val="none"/>
        </w:rPr>
        <w:t>分</w:t>
      </w:r>
    </w:p>
    <w:p w14:paraId="61BC8DFF">
      <w:pPr>
        <w:spacing w:line="360" w:lineRule="auto"/>
        <w:ind w:firstLine="480" w:firstLineChars="200"/>
        <w:rPr>
          <w:rStyle w:val="36"/>
          <w:rFonts w:ascii="宋体" w:hAnsi="宋体" w:cs="宋体"/>
          <w:b w:val="0"/>
          <w:bCs/>
          <w:color w:val="auto"/>
          <w:kern w:val="0"/>
          <w:sz w:val="24"/>
          <w:szCs w:val="22"/>
          <w:highlight w:val="none"/>
        </w:rPr>
      </w:pPr>
      <w:r>
        <w:rPr>
          <w:rStyle w:val="36"/>
          <w:rFonts w:hint="eastAsia" w:ascii="宋体" w:hAnsi="宋体" w:cs="宋体"/>
          <w:b w:val="0"/>
          <w:bCs/>
          <w:color w:val="auto"/>
          <w:kern w:val="0"/>
          <w:sz w:val="24"/>
          <w:szCs w:val="22"/>
          <w:highlight w:val="none"/>
        </w:rPr>
        <w:t>地点：</w:t>
      </w:r>
      <w:r>
        <w:rPr>
          <w:rFonts w:hint="eastAsia" w:ascii="宋体" w:hAnsi="宋体" w:eastAsia="宋体" w:cs="宋体"/>
          <w:bCs/>
          <w:color w:val="auto"/>
          <w:kern w:val="0"/>
          <w:sz w:val="24"/>
          <w:szCs w:val="22"/>
          <w:highlight w:val="none"/>
        </w:rPr>
        <w:t>请登录政采云投标客户端投标</w:t>
      </w:r>
    </w:p>
    <w:p w14:paraId="13F3ECFB">
      <w:pPr>
        <w:spacing w:line="360" w:lineRule="auto"/>
        <w:rPr>
          <w:rStyle w:val="36"/>
          <w:rFonts w:ascii="宋体" w:hAnsi="宋体" w:cs="宋体"/>
          <w:b/>
          <w:bCs w:val="0"/>
          <w:color w:val="auto"/>
          <w:kern w:val="0"/>
          <w:sz w:val="24"/>
          <w:szCs w:val="22"/>
          <w:highlight w:val="none"/>
        </w:rPr>
      </w:pPr>
      <w:bookmarkStart w:id="22" w:name="_Toc28359093"/>
      <w:bookmarkStart w:id="23" w:name="_Toc35393802"/>
      <w:bookmarkStart w:id="24" w:name="_Toc28359016"/>
      <w:bookmarkStart w:id="25" w:name="_Toc35393633"/>
      <w:r>
        <w:rPr>
          <w:rStyle w:val="36"/>
          <w:rFonts w:hint="eastAsia" w:ascii="宋体" w:hAnsi="宋体" w:cs="宋体"/>
          <w:b/>
          <w:bCs w:val="0"/>
          <w:color w:val="auto"/>
          <w:kern w:val="0"/>
          <w:sz w:val="24"/>
          <w:szCs w:val="22"/>
          <w:highlight w:val="none"/>
        </w:rPr>
        <w:t>五、开启</w:t>
      </w:r>
      <w:bookmarkEnd w:id="22"/>
      <w:bookmarkEnd w:id="23"/>
      <w:bookmarkEnd w:id="24"/>
      <w:bookmarkEnd w:id="25"/>
    </w:p>
    <w:p w14:paraId="5F1C4C94">
      <w:pPr>
        <w:spacing w:line="360" w:lineRule="auto"/>
        <w:ind w:firstLine="480" w:firstLineChars="200"/>
        <w:rPr>
          <w:rStyle w:val="36"/>
          <w:rFonts w:ascii="宋体" w:hAnsi="宋体" w:cs="宋体"/>
          <w:b w:val="0"/>
          <w:bCs/>
          <w:color w:val="auto"/>
          <w:kern w:val="0"/>
          <w:sz w:val="24"/>
          <w:szCs w:val="22"/>
          <w:highlight w:val="none"/>
        </w:rPr>
      </w:pPr>
      <w:r>
        <w:rPr>
          <w:rStyle w:val="36"/>
          <w:rFonts w:hint="eastAsia" w:ascii="宋体" w:hAnsi="宋体" w:cs="宋体"/>
          <w:b w:val="0"/>
          <w:bCs/>
          <w:color w:val="auto"/>
          <w:kern w:val="0"/>
          <w:sz w:val="24"/>
          <w:szCs w:val="22"/>
          <w:highlight w:val="none"/>
        </w:rPr>
        <w:t>时间：</w:t>
      </w:r>
      <w:r>
        <w:rPr>
          <w:rStyle w:val="36"/>
          <w:rFonts w:hint="eastAsia" w:ascii="宋体" w:hAnsi="宋体" w:cs="宋体"/>
          <w:b w:val="0"/>
          <w:bCs/>
          <w:color w:val="auto"/>
          <w:kern w:val="0"/>
          <w:sz w:val="24"/>
          <w:szCs w:val="22"/>
          <w:highlight w:val="none"/>
          <w:lang w:val="en-US" w:eastAsia="zh-CN"/>
        </w:rPr>
        <w:t>2025</w:t>
      </w:r>
      <w:r>
        <w:rPr>
          <w:rStyle w:val="36"/>
          <w:rFonts w:hint="eastAsia" w:ascii="宋体" w:hAnsi="宋体" w:cs="宋体"/>
          <w:b w:val="0"/>
          <w:bCs/>
          <w:color w:val="auto"/>
          <w:kern w:val="0"/>
          <w:sz w:val="24"/>
          <w:szCs w:val="22"/>
          <w:highlight w:val="none"/>
        </w:rPr>
        <w:t>年</w:t>
      </w:r>
      <w:r>
        <w:rPr>
          <w:rStyle w:val="36"/>
          <w:rFonts w:hint="eastAsia" w:ascii="宋体" w:hAnsi="宋体" w:cs="宋体"/>
          <w:b w:val="0"/>
          <w:bCs/>
          <w:color w:val="auto"/>
          <w:kern w:val="0"/>
          <w:sz w:val="24"/>
          <w:szCs w:val="22"/>
          <w:highlight w:val="none"/>
          <w:lang w:val="en-US" w:eastAsia="zh-CN"/>
        </w:rPr>
        <w:t>3</w:t>
      </w:r>
      <w:r>
        <w:rPr>
          <w:rStyle w:val="36"/>
          <w:rFonts w:hint="eastAsia" w:ascii="宋体" w:hAnsi="宋体" w:cs="宋体"/>
          <w:b w:val="0"/>
          <w:bCs/>
          <w:color w:val="auto"/>
          <w:kern w:val="0"/>
          <w:sz w:val="24"/>
          <w:szCs w:val="22"/>
          <w:highlight w:val="none"/>
        </w:rPr>
        <w:t>月</w:t>
      </w:r>
      <w:r>
        <w:rPr>
          <w:rStyle w:val="36"/>
          <w:rFonts w:hint="eastAsia" w:ascii="宋体" w:hAnsi="宋体" w:cs="宋体"/>
          <w:b w:val="0"/>
          <w:bCs/>
          <w:color w:val="auto"/>
          <w:kern w:val="0"/>
          <w:sz w:val="24"/>
          <w:szCs w:val="22"/>
          <w:highlight w:val="none"/>
          <w:lang w:val="en-US" w:eastAsia="zh-CN"/>
        </w:rPr>
        <w:t>26</w:t>
      </w:r>
      <w:r>
        <w:rPr>
          <w:rStyle w:val="36"/>
          <w:rFonts w:hint="eastAsia" w:ascii="宋体" w:hAnsi="宋体" w:cs="宋体"/>
          <w:b w:val="0"/>
          <w:bCs/>
          <w:color w:val="auto"/>
          <w:kern w:val="0"/>
          <w:sz w:val="24"/>
          <w:szCs w:val="22"/>
          <w:highlight w:val="none"/>
        </w:rPr>
        <w:t>日</w:t>
      </w:r>
      <w:r>
        <w:rPr>
          <w:rStyle w:val="36"/>
          <w:rFonts w:hint="eastAsia" w:ascii="宋体" w:hAnsi="宋体" w:cs="宋体"/>
          <w:b w:val="0"/>
          <w:bCs/>
          <w:color w:val="auto"/>
          <w:kern w:val="0"/>
          <w:sz w:val="24"/>
          <w:szCs w:val="22"/>
          <w:highlight w:val="none"/>
          <w:lang w:val="en-US" w:eastAsia="zh-CN"/>
        </w:rPr>
        <w:t>11</w:t>
      </w:r>
      <w:r>
        <w:rPr>
          <w:rStyle w:val="36"/>
          <w:rFonts w:hint="eastAsia" w:ascii="宋体" w:hAnsi="宋体" w:cs="宋体"/>
          <w:b w:val="0"/>
          <w:bCs/>
          <w:color w:val="auto"/>
          <w:kern w:val="0"/>
          <w:sz w:val="24"/>
          <w:szCs w:val="22"/>
          <w:highlight w:val="none"/>
        </w:rPr>
        <w:t>点</w:t>
      </w:r>
      <w:r>
        <w:rPr>
          <w:rStyle w:val="36"/>
          <w:rFonts w:hint="eastAsia" w:ascii="宋体" w:hAnsi="宋体" w:cs="宋体"/>
          <w:b w:val="0"/>
          <w:bCs/>
          <w:color w:val="auto"/>
          <w:kern w:val="0"/>
          <w:sz w:val="24"/>
          <w:szCs w:val="22"/>
          <w:highlight w:val="none"/>
          <w:lang w:val="en-US" w:eastAsia="zh-CN"/>
        </w:rPr>
        <w:t>00</w:t>
      </w:r>
      <w:r>
        <w:rPr>
          <w:rStyle w:val="36"/>
          <w:rFonts w:hint="eastAsia" w:ascii="宋体" w:hAnsi="宋体" w:cs="宋体"/>
          <w:b w:val="0"/>
          <w:bCs/>
          <w:color w:val="auto"/>
          <w:kern w:val="0"/>
          <w:sz w:val="24"/>
          <w:szCs w:val="22"/>
          <w:highlight w:val="none"/>
        </w:rPr>
        <w:t>分（北京时间）</w:t>
      </w:r>
    </w:p>
    <w:p w14:paraId="71654AB8">
      <w:pPr>
        <w:spacing w:line="360" w:lineRule="auto"/>
        <w:ind w:firstLine="480" w:firstLineChars="200"/>
        <w:rPr>
          <w:rStyle w:val="36"/>
          <w:rFonts w:ascii="宋体" w:hAnsi="宋体" w:cs="宋体"/>
          <w:b w:val="0"/>
          <w:bCs/>
          <w:color w:val="auto"/>
          <w:kern w:val="0"/>
          <w:sz w:val="24"/>
          <w:szCs w:val="22"/>
          <w:highlight w:val="none"/>
        </w:rPr>
      </w:pPr>
      <w:r>
        <w:rPr>
          <w:rStyle w:val="36"/>
          <w:rFonts w:hint="eastAsia" w:ascii="宋体" w:hAnsi="宋体" w:cs="宋体"/>
          <w:b w:val="0"/>
          <w:bCs/>
          <w:color w:val="auto"/>
          <w:kern w:val="0"/>
          <w:sz w:val="24"/>
          <w:szCs w:val="22"/>
          <w:highlight w:val="none"/>
        </w:rPr>
        <w:t>地点：</w:t>
      </w:r>
      <w:r>
        <w:rPr>
          <w:rFonts w:hint="eastAsia" w:ascii="宋体" w:hAnsi="宋体" w:eastAsia="宋体" w:cs="宋体"/>
          <w:bCs/>
          <w:color w:val="auto"/>
          <w:kern w:val="0"/>
          <w:sz w:val="24"/>
          <w:szCs w:val="22"/>
          <w:highlight w:val="none"/>
        </w:rPr>
        <w:t>新疆政府采购网政采云平台（</w:t>
      </w:r>
      <w:r>
        <w:rPr>
          <w:rFonts w:hint="eastAsia" w:ascii="宋体" w:hAnsi="宋体" w:eastAsia="宋体" w:cs="宋体"/>
          <w:bCs/>
          <w:color w:val="auto"/>
          <w:kern w:val="0"/>
          <w:sz w:val="24"/>
          <w:szCs w:val="22"/>
          <w:highlight w:val="none"/>
        </w:rPr>
        <w:fldChar w:fldCharType="begin"/>
      </w:r>
      <w:r>
        <w:rPr>
          <w:rFonts w:hint="eastAsia" w:ascii="宋体" w:hAnsi="宋体" w:eastAsia="宋体" w:cs="宋体"/>
          <w:bCs/>
          <w:color w:val="auto"/>
          <w:kern w:val="0"/>
          <w:sz w:val="24"/>
          <w:szCs w:val="22"/>
          <w:highlight w:val="none"/>
        </w:rPr>
        <w:instrText xml:space="preserve">HYPERLINK "http://www.zcygov.cn"</w:instrText>
      </w:r>
      <w:r>
        <w:rPr>
          <w:rFonts w:hint="eastAsia" w:ascii="宋体" w:hAnsi="宋体" w:eastAsia="宋体" w:cs="宋体"/>
          <w:bCs/>
          <w:color w:val="auto"/>
          <w:kern w:val="0"/>
          <w:sz w:val="24"/>
          <w:szCs w:val="22"/>
          <w:highlight w:val="none"/>
        </w:rPr>
        <w:fldChar w:fldCharType="separate"/>
      </w:r>
      <w:r>
        <w:rPr>
          <w:rFonts w:hint="eastAsia" w:ascii="宋体" w:hAnsi="宋体" w:eastAsia="宋体" w:cs="宋体"/>
          <w:bCs/>
          <w:color w:val="auto"/>
          <w:kern w:val="0"/>
          <w:sz w:val="24"/>
          <w:szCs w:val="22"/>
          <w:highlight w:val="none"/>
        </w:rPr>
        <w:t>www.zcygov.cn</w:t>
      </w:r>
      <w:r>
        <w:rPr>
          <w:rFonts w:hint="eastAsia" w:ascii="宋体" w:hAnsi="宋体" w:eastAsia="宋体" w:cs="宋体"/>
          <w:bCs/>
          <w:color w:val="auto"/>
          <w:kern w:val="0"/>
          <w:sz w:val="24"/>
          <w:szCs w:val="22"/>
          <w:highlight w:val="none"/>
        </w:rPr>
        <w:fldChar w:fldCharType="end"/>
      </w:r>
      <w:r>
        <w:rPr>
          <w:rFonts w:hint="eastAsia" w:ascii="宋体" w:hAnsi="宋体" w:eastAsia="宋体" w:cs="宋体"/>
          <w:bCs/>
          <w:color w:val="auto"/>
          <w:kern w:val="0"/>
          <w:sz w:val="24"/>
          <w:szCs w:val="22"/>
          <w:highlight w:val="none"/>
        </w:rPr>
        <w:t>）</w:t>
      </w:r>
    </w:p>
    <w:p w14:paraId="484CDCC0">
      <w:pPr>
        <w:spacing w:line="360" w:lineRule="auto"/>
        <w:rPr>
          <w:rStyle w:val="36"/>
          <w:rFonts w:ascii="宋体" w:hAnsi="宋体" w:cs="宋体"/>
          <w:b/>
          <w:bCs w:val="0"/>
          <w:color w:val="auto"/>
          <w:kern w:val="0"/>
          <w:sz w:val="24"/>
          <w:szCs w:val="22"/>
          <w:highlight w:val="none"/>
        </w:rPr>
      </w:pPr>
      <w:r>
        <w:rPr>
          <w:rStyle w:val="36"/>
          <w:rFonts w:hint="eastAsia" w:ascii="宋体" w:hAnsi="宋体" w:cs="宋体"/>
          <w:b/>
          <w:bCs w:val="0"/>
          <w:color w:val="auto"/>
          <w:kern w:val="0"/>
          <w:sz w:val="24"/>
          <w:szCs w:val="22"/>
          <w:highlight w:val="none"/>
        </w:rPr>
        <w:t>六、公告期限</w:t>
      </w:r>
      <w:bookmarkEnd w:id="18"/>
      <w:bookmarkEnd w:id="19"/>
      <w:bookmarkEnd w:id="20"/>
      <w:bookmarkEnd w:id="21"/>
    </w:p>
    <w:p w14:paraId="0A189D96">
      <w:pPr>
        <w:spacing w:line="360" w:lineRule="auto"/>
        <w:ind w:firstLine="480" w:firstLineChars="200"/>
        <w:rPr>
          <w:rStyle w:val="36"/>
          <w:rFonts w:ascii="宋体" w:hAnsi="宋体" w:cs="宋体"/>
          <w:b w:val="0"/>
          <w:bCs/>
          <w:color w:val="auto"/>
          <w:kern w:val="0"/>
          <w:sz w:val="24"/>
          <w:szCs w:val="22"/>
          <w:highlight w:val="none"/>
        </w:rPr>
      </w:pPr>
      <w:r>
        <w:rPr>
          <w:rStyle w:val="36"/>
          <w:rFonts w:hint="eastAsia" w:ascii="宋体" w:hAnsi="宋体" w:cs="宋体"/>
          <w:b w:val="0"/>
          <w:bCs/>
          <w:color w:val="auto"/>
          <w:kern w:val="0"/>
          <w:sz w:val="24"/>
          <w:szCs w:val="22"/>
          <w:highlight w:val="none"/>
        </w:rPr>
        <w:t>自本公告发布之日起5个工作日。</w:t>
      </w:r>
    </w:p>
    <w:p w14:paraId="76AFE7F2">
      <w:pPr>
        <w:spacing w:line="360" w:lineRule="auto"/>
        <w:rPr>
          <w:rFonts w:ascii="宋体" w:hAnsi="宋体" w:cs="宋体"/>
          <w:b/>
          <w:bCs/>
          <w:color w:val="auto"/>
          <w:kern w:val="0"/>
          <w:sz w:val="24"/>
          <w:highlight w:val="none"/>
        </w:rPr>
      </w:pPr>
      <w:bookmarkStart w:id="26" w:name="_Toc35393795"/>
      <w:bookmarkStart w:id="27" w:name="_Toc35393626"/>
      <w:r>
        <w:rPr>
          <w:rFonts w:hint="eastAsia" w:ascii="宋体" w:hAnsi="宋体" w:cs="宋体"/>
          <w:b/>
          <w:bCs/>
          <w:color w:val="auto"/>
          <w:kern w:val="0"/>
          <w:sz w:val="24"/>
          <w:highlight w:val="none"/>
        </w:rPr>
        <w:t>七、其他补充事宜</w:t>
      </w:r>
      <w:bookmarkEnd w:id="26"/>
      <w:bookmarkEnd w:id="27"/>
    </w:p>
    <w:p w14:paraId="6D792FC3">
      <w:pPr>
        <w:keepNext w:val="0"/>
        <w:keepLines w:val="0"/>
        <w:pageBreakBefore w:val="0"/>
        <w:numPr>
          <w:ilvl w:val="0"/>
          <w:numId w:val="0"/>
        </w:numPr>
        <w:tabs>
          <w:tab w:val="left" w:pos="423"/>
        </w:tabs>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szCs w:val="22"/>
          <w:highlight w:val="none"/>
          <w:lang w:val="en-US" w:eastAsia="zh-CN"/>
        </w:rPr>
      </w:pPr>
      <w:bookmarkStart w:id="28" w:name="_Toc28359008"/>
      <w:bookmarkStart w:id="29" w:name="_Toc35393796"/>
      <w:bookmarkStart w:id="30" w:name="_Toc28359085"/>
      <w:bookmarkStart w:id="31" w:name="_Toc35393627"/>
      <w:r>
        <w:rPr>
          <w:rFonts w:hint="eastAsia" w:ascii="宋体" w:hAnsi="宋体" w:eastAsia="宋体" w:cs="宋体"/>
          <w:bCs/>
          <w:color w:val="auto"/>
          <w:kern w:val="0"/>
          <w:sz w:val="24"/>
          <w:szCs w:val="22"/>
          <w:highlight w:val="none"/>
          <w:lang w:val="en-US" w:eastAsia="zh-CN"/>
        </w:rPr>
        <w:t>1、本项目不接受进口产品投标</w:t>
      </w:r>
      <w:r>
        <w:rPr>
          <w:rFonts w:hint="eastAsia" w:ascii="宋体" w:hAnsi="宋体" w:cs="宋体"/>
          <w:bCs/>
          <w:color w:val="auto"/>
          <w:kern w:val="0"/>
          <w:sz w:val="24"/>
          <w:szCs w:val="22"/>
          <w:highlight w:val="none"/>
          <w:lang w:val="en-US" w:eastAsia="zh-CN"/>
        </w:rPr>
        <w:t>。</w:t>
      </w:r>
    </w:p>
    <w:p w14:paraId="13BF5AEB">
      <w:pPr>
        <w:keepNext w:val="0"/>
        <w:keepLines w:val="0"/>
        <w:pageBreakBefore w:val="0"/>
        <w:numPr>
          <w:ilvl w:val="0"/>
          <w:numId w:val="0"/>
        </w:numPr>
        <w:tabs>
          <w:tab w:val="left" w:pos="423"/>
        </w:tabs>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szCs w:val="22"/>
          <w:highlight w:val="none"/>
          <w:lang w:val="en-US" w:eastAsia="zh-CN"/>
        </w:rPr>
      </w:pPr>
      <w:r>
        <w:rPr>
          <w:rFonts w:hint="eastAsia" w:ascii="宋体" w:hAnsi="宋体" w:cs="宋体"/>
          <w:bCs/>
          <w:color w:val="auto"/>
          <w:kern w:val="0"/>
          <w:sz w:val="24"/>
          <w:szCs w:val="22"/>
          <w:highlight w:val="none"/>
          <w:lang w:val="en-US" w:eastAsia="zh-CN"/>
        </w:rPr>
        <w:t>2、</w:t>
      </w:r>
      <w:r>
        <w:rPr>
          <w:rFonts w:hint="eastAsia" w:ascii="宋体" w:hAnsi="宋体" w:eastAsia="宋体" w:cs="宋体"/>
          <w:bCs/>
          <w:color w:val="auto"/>
          <w:kern w:val="0"/>
          <w:sz w:val="24"/>
          <w:szCs w:val="22"/>
          <w:highlight w:val="none"/>
          <w:lang w:val="en-US" w:eastAsia="zh-CN"/>
        </w:rPr>
        <w:t>本项目实行网上投标，采用电子</w:t>
      </w:r>
      <w:r>
        <w:rPr>
          <w:rFonts w:hint="eastAsia" w:ascii="宋体" w:hAnsi="宋体" w:cs="宋体"/>
          <w:bCs/>
          <w:color w:val="auto"/>
          <w:kern w:val="0"/>
          <w:sz w:val="24"/>
          <w:szCs w:val="22"/>
          <w:highlight w:val="none"/>
          <w:lang w:val="en-US" w:eastAsia="zh-CN"/>
        </w:rPr>
        <w:t>响应</w:t>
      </w:r>
      <w:r>
        <w:rPr>
          <w:rFonts w:hint="eastAsia" w:ascii="宋体" w:hAnsi="宋体" w:eastAsia="宋体" w:cs="宋体"/>
          <w:bCs/>
          <w:color w:val="auto"/>
          <w:kern w:val="0"/>
          <w:sz w:val="24"/>
          <w:szCs w:val="22"/>
          <w:highlight w:val="none"/>
          <w:lang w:val="en-US" w:eastAsia="zh-CN"/>
        </w:rPr>
        <w:t>文件。</w:t>
      </w:r>
    </w:p>
    <w:p w14:paraId="54E80E3B">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szCs w:val="22"/>
          <w:highlight w:val="none"/>
          <w:lang w:val="en-US" w:eastAsia="zh-CN"/>
        </w:rPr>
      </w:pPr>
      <w:r>
        <w:rPr>
          <w:rFonts w:hint="eastAsia" w:ascii="宋体" w:hAnsi="宋体" w:cs="宋体"/>
          <w:bCs/>
          <w:color w:val="auto"/>
          <w:kern w:val="0"/>
          <w:sz w:val="24"/>
          <w:szCs w:val="22"/>
          <w:highlight w:val="none"/>
          <w:lang w:val="en-US" w:eastAsia="zh-CN"/>
        </w:rPr>
        <w:t>3</w:t>
      </w:r>
      <w:r>
        <w:rPr>
          <w:rFonts w:hint="eastAsia" w:ascii="宋体" w:hAnsi="宋体" w:eastAsia="宋体" w:cs="宋体"/>
          <w:bCs/>
          <w:color w:val="auto"/>
          <w:kern w:val="0"/>
          <w:sz w:val="24"/>
          <w:szCs w:val="22"/>
          <w:highlight w:val="none"/>
          <w:lang w:val="en-US" w:eastAsia="zh-CN"/>
        </w:rPr>
        <w:t>、各投标人应在开标前确保成为正式注册入库投标人，并完成CA数字证书(符合国密标准)申领。因未注册入库、未办理CA数字证书等原因造成无法投标或投标失败等后果由投标人自行承担。如需咨询，请联系新疆CA服务热线4000921999；翔晟CA服务热线025-66085508。</w:t>
      </w:r>
    </w:p>
    <w:p w14:paraId="64421B0B">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szCs w:val="22"/>
          <w:highlight w:val="none"/>
          <w:lang w:val="en-US" w:eastAsia="zh-CN"/>
        </w:rPr>
      </w:pPr>
      <w:r>
        <w:rPr>
          <w:rFonts w:hint="eastAsia" w:ascii="宋体" w:hAnsi="宋体" w:cs="宋体"/>
          <w:bCs/>
          <w:color w:val="auto"/>
          <w:kern w:val="0"/>
          <w:sz w:val="24"/>
          <w:szCs w:val="22"/>
          <w:highlight w:val="none"/>
          <w:lang w:val="en-US" w:eastAsia="zh-CN"/>
        </w:rPr>
        <w:t>4</w:t>
      </w:r>
      <w:r>
        <w:rPr>
          <w:rFonts w:hint="eastAsia" w:ascii="宋体" w:hAnsi="宋体" w:eastAsia="宋体" w:cs="宋体"/>
          <w:bCs/>
          <w:color w:val="auto"/>
          <w:kern w:val="0"/>
          <w:sz w:val="24"/>
          <w:szCs w:val="22"/>
          <w:highlight w:val="none"/>
          <w:lang w:val="en-US" w:eastAsia="zh-CN"/>
        </w:rPr>
        <w:t>、投标人将政采云电子交易客户端下载、安装完成后，可通过账号密码或CA登录客户端进行</w:t>
      </w:r>
      <w:r>
        <w:rPr>
          <w:rFonts w:hint="eastAsia" w:ascii="宋体" w:hAnsi="宋体" w:cs="宋体"/>
          <w:bCs/>
          <w:color w:val="auto"/>
          <w:kern w:val="0"/>
          <w:sz w:val="24"/>
          <w:szCs w:val="22"/>
          <w:highlight w:val="none"/>
          <w:lang w:val="en-US" w:eastAsia="zh-CN"/>
        </w:rPr>
        <w:t>响应</w:t>
      </w:r>
      <w:r>
        <w:rPr>
          <w:rFonts w:hint="eastAsia" w:ascii="宋体" w:hAnsi="宋体" w:eastAsia="宋体" w:cs="宋体"/>
          <w:bCs/>
          <w:color w:val="auto"/>
          <w:kern w:val="0"/>
          <w:sz w:val="24"/>
          <w:szCs w:val="22"/>
          <w:highlight w:val="none"/>
          <w:lang w:val="en-US" w:eastAsia="zh-CN"/>
        </w:rPr>
        <w:t>文件的制作。在使用政采云投标客户端时，建议使用WIN7及以上操作系统。</w:t>
      </w:r>
    </w:p>
    <w:p w14:paraId="4A04BAC5">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default" w:ascii="宋体" w:hAnsi="宋体" w:eastAsia="宋体" w:cs="宋体"/>
          <w:bCs/>
          <w:color w:val="auto"/>
          <w:kern w:val="0"/>
          <w:sz w:val="24"/>
          <w:szCs w:val="22"/>
          <w:highlight w:val="none"/>
          <w:lang w:val="en-US" w:eastAsia="zh-CN"/>
        </w:rPr>
      </w:pPr>
      <w:r>
        <w:rPr>
          <w:rFonts w:hint="eastAsia" w:ascii="宋体" w:hAnsi="宋体" w:cs="宋体"/>
          <w:bCs/>
          <w:color w:val="auto"/>
          <w:kern w:val="0"/>
          <w:sz w:val="24"/>
          <w:szCs w:val="22"/>
          <w:highlight w:val="none"/>
          <w:lang w:val="en-US" w:eastAsia="zh-CN"/>
        </w:rPr>
        <w:t>5、请投标投标人在投标前自行确认是否存在“单位负责人为同一人或者存在直接控股、管理关系的不同投标人投标”的情况，因存在以上情况造成的废标或无效投标由投标投标人自行承担。</w:t>
      </w:r>
    </w:p>
    <w:p w14:paraId="263A90CF">
      <w:pPr>
        <w:spacing w:line="360" w:lineRule="auto"/>
        <w:rPr>
          <w:rFonts w:ascii="宋体" w:hAnsi="宋体" w:cs="宋体"/>
          <w:b/>
          <w:bCs/>
          <w:color w:val="auto"/>
          <w:kern w:val="0"/>
          <w:sz w:val="24"/>
          <w:highlight w:val="none"/>
        </w:rPr>
      </w:pPr>
      <w:r>
        <w:rPr>
          <w:rFonts w:hint="eastAsia" w:ascii="宋体" w:hAnsi="宋体" w:cs="宋体"/>
          <w:b/>
          <w:bCs/>
          <w:color w:val="auto"/>
          <w:kern w:val="0"/>
          <w:sz w:val="24"/>
          <w:highlight w:val="none"/>
        </w:rPr>
        <w:t>八、凡对本次招标提出询问，请按以下方式联系。</w:t>
      </w:r>
      <w:bookmarkEnd w:id="28"/>
      <w:bookmarkEnd w:id="29"/>
      <w:bookmarkEnd w:id="30"/>
      <w:bookmarkEnd w:id="31"/>
    </w:p>
    <w:p w14:paraId="42348A9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1.招标人信息</w:t>
      </w:r>
    </w:p>
    <w:p w14:paraId="57015B4A">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szCs w:val="22"/>
          <w:highlight w:val="none"/>
          <w:lang w:val="en-US" w:eastAsia="zh-CN"/>
        </w:rPr>
      </w:pPr>
      <w:r>
        <w:rPr>
          <w:rFonts w:hint="eastAsia" w:ascii="宋体" w:hAnsi="宋体" w:eastAsia="宋体" w:cs="宋体"/>
          <w:bCs/>
          <w:color w:val="auto"/>
          <w:kern w:val="0"/>
          <w:sz w:val="24"/>
          <w:szCs w:val="22"/>
          <w:highlight w:val="none"/>
          <w:lang w:val="en-US" w:eastAsia="zh-CN"/>
        </w:rPr>
        <w:t>名   称：白碱滩区文化体育广播电视和旅游局（白碱滩区文物局）</w:t>
      </w:r>
    </w:p>
    <w:p w14:paraId="02CBF280">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szCs w:val="22"/>
          <w:highlight w:val="none"/>
          <w:lang w:val="en-US" w:eastAsia="zh-CN"/>
        </w:rPr>
      </w:pPr>
      <w:r>
        <w:rPr>
          <w:rFonts w:hint="eastAsia" w:ascii="宋体" w:hAnsi="宋体" w:eastAsia="宋体" w:cs="宋体"/>
          <w:bCs/>
          <w:color w:val="auto"/>
          <w:kern w:val="0"/>
          <w:sz w:val="24"/>
          <w:szCs w:val="22"/>
          <w:highlight w:val="none"/>
          <w:lang w:val="en-US" w:eastAsia="zh-CN"/>
        </w:rPr>
        <w:t>地   址：新疆克拉玛依市白碱滩区三联路7号文化科技中心</w:t>
      </w:r>
    </w:p>
    <w:p w14:paraId="73FF33D2">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szCs w:val="22"/>
          <w:highlight w:val="none"/>
          <w:lang w:val="en-US" w:eastAsia="zh-CN"/>
        </w:rPr>
      </w:pPr>
      <w:r>
        <w:rPr>
          <w:rFonts w:hint="eastAsia" w:ascii="宋体" w:hAnsi="宋体" w:eastAsia="宋体" w:cs="宋体"/>
          <w:bCs/>
          <w:color w:val="auto"/>
          <w:kern w:val="0"/>
          <w:sz w:val="24"/>
          <w:szCs w:val="22"/>
          <w:highlight w:val="none"/>
          <w:lang w:val="en-US" w:eastAsia="zh-CN"/>
        </w:rPr>
        <w:t>联系方式：</w:t>
      </w:r>
      <w:r>
        <w:rPr>
          <w:rFonts w:hint="eastAsia" w:ascii="宋体" w:hAnsi="宋体" w:cs="宋体"/>
          <w:bCs/>
          <w:color w:val="auto"/>
          <w:kern w:val="0"/>
          <w:sz w:val="24"/>
          <w:szCs w:val="22"/>
          <w:highlight w:val="none"/>
          <w:lang w:val="en-US" w:eastAsia="zh-CN"/>
        </w:rPr>
        <w:t>15299994264</w:t>
      </w:r>
    </w:p>
    <w:p w14:paraId="2A20EBFD">
      <w:pPr>
        <w:pStyle w:val="13"/>
        <w:rPr>
          <w:color w:val="auto"/>
          <w:highlight w:val="none"/>
        </w:rPr>
      </w:pPr>
    </w:p>
    <w:p w14:paraId="66A0B83B">
      <w:pPr>
        <w:spacing w:line="360" w:lineRule="auto"/>
        <w:ind w:firstLine="480" w:firstLineChars="200"/>
        <w:rPr>
          <w:rFonts w:ascii="宋体" w:hAnsi="宋体" w:cs="宋体"/>
          <w:color w:val="auto"/>
          <w:kern w:val="0"/>
          <w:sz w:val="24"/>
          <w:highlight w:val="none"/>
        </w:rPr>
      </w:pPr>
      <w:bookmarkStart w:id="32" w:name="_Toc28359009"/>
      <w:bookmarkStart w:id="33" w:name="_Toc28359086"/>
      <w:r>
        <w:rPr>
          <w:rFonts w:hint="eastAsia" w:ascii="宋体" w:hAnsi="宋体" w:cs="宋体"/>
          <w:color w:val="auto"/>
          <w:kern w:val="0"/>
          <w:sz w:val="24"/>
          <w:highlight w:val="none"/>
        </w:rPr>
        <w:t>2.招标代理机构信息</w:t>
      </w:r>
      <w:bookmarkEnd w:id="32"/>
      <w:bookmarkEnd w:id="33"/>
    </w:p>
    <w:p w14:paraId="1A8E750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名   称：克拉玛依市金科工程监理有限责任公司</w:t>
      </w:r>
    </w:p>
    <w:p w14:paraId="570A7257">
      <w:pPr>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地　 址：</w:t>
      </w:r>
      <w:r>
        <w:rPr>
          <w:rFonts w:hint="eastAsia" w:ascii="宋体" w:hAnsi="宋体" w:cs="宋体"/>
          <w:color w:val="auto"/>
          <w:kern w:val="0"/>
          <w:sz w:val="24"/>
          <w:highlight w:val="none"/>
          <w:lang w:eastAsia="zh-CN"/>
        </w:rPr>
        <w:t>克拉玛依市石化工业园团结路12号</w:t>
      </w:r>
    </w:p>
    <w:p w14:paraId="2BB27A98">
      <w:pPr>
        <w:spacing w:line="360" w:lineRule="auto"/>
        <w:ind w:firstLine="480" w:firstLineChars="200"/>
        <w:rPr>
          <w:rFonts w:hint="eastAsia" w:ascii="宋体" w:hAnsi="宋体" w:cs="宋体"/>
          <w:color w:val="auto"/>
          <w:kern w:val="0"/>
          <w:sz w:val="24"/>
          <w:highlight w:val="none"/>
          <w:lang w:eastAsia="zh-CN"/>
        </w:rPr>
      </w:pPr>
      <w:r>
        <w:rPr>
          <w:rFonts w:hint="eastAsia" w:ascii="宋体" w:hAnsi="宋体" w:cs="宋体"/>
          <w:color w:val="auto"/>
          <w:kern w:val="0"/>
          <w:sz w:val="24"/>
          <w:highlight w:val="none"/>
        </w:rPr>
        <w:t>联系方式：</w:t>
      </w:r>
      <w:bookmarkStart w:id="34" w:name="_Toc28359010"/>
      <w:bookmarkStart w:id="35" w:name="_Toc28359087"/>
      <w:r>
        <w:rPr>
          <w:rFonts w:hint="eastAsia" w:ascii="宋体" w:hAnsi="宋体" w:cs="宋体"/>
          <w:color w:val="auto"/>
          <w:kern w:val="0"/>
          <w:sz w:val="24"/>
          <w:highlight w:val="none"/>
          <w:lang w:eastAsia="zh-CN"/>
        </w:rPr>
        <w:t>15809905032</w:t>
      </w:r>
    </w:p>
    <w:p w14:paraId="2A1A2051">
      <w:pPr>
        <w:pStyle w:val="13"/>
        <w:rPr>
          <w:color w:val="auto"/>
          <w:highlight w:val="none"/>
        </w:rPr>
      </w:pPr>
    </w:p>
    <w:p w14:paraId="3C8CD2C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3.项目联系方式</w:t>
      </w:r>
      <w:bookmarkEnd w:id="34"/>
      <w:bookmarkEnd w:id="35"/>
    </w:p>
    <w:p w14:paraId="7D496E60">
      <w:pPr>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项目联系人：</w:t>
      </w:r>
      <w:r>
        <w:rPr>
          <w:rFonts w:hint="eastAsia" w:ascii="宋体" w:hAnsi="宋体" w:cs="宋体"/>
          <w:color w:val="auto"/>
          <w:kern w:val="0"/>
          <w:sz w:val="24"/>
          <w:highlight w:val="none"/>
          <w:lang w:eastAsia="zh-CN"/>
        </w:rPr>
        <w:t>郑旭伟（招标人）、赵容萱  蒙秋蓉</w:t>
      </w:r>
      <w:r>
        <w:rPr>
          <w:rFonts w:hint="eastAsia" w:ascii="宋体" w:hAnsi="宋体" w:cs="宋体"/>
          <w:color w:val="auto"/>
          <w:kern w:val="0"/>
          <w:sz w:val="24"/>
          <w:highlight w:val="none"/>
          <w:lang w:val="en-US" w:eastAsia="zh-CN"/>
        </w:rPr>
        <w:t xml:space="preserve">  王娟</w:t>
      </w:r>
      <w:r>
        <w:rPr>
          <w:rFonts w:hint="eastAsia" w:ascii="宋体" w:hAnsi="宋体" w:cs="宋体"/>
          <w:color w:val="auto"/>
          <w:kern w:val="0"/>
          <w:sz w:val="24"/>
          <w:highlight w:val="none"/>
          <w:lang w:eastAsia="zh-CN"/>
        </w:rPr>
        <w:t>（招标代理机构）</w:t>
      </w:r>
    </w:p>
    <w:p w14:paraId="5BAC037F">
      <w:pPr>
        <w:spacing w:line="360" w:lineRule="auto"/>
        <w:ind w:firstLine="480" w:firstLineChars="200"/>
        <w:rPr>
          <w:rStyle w:val="36"/>
          <w:rFonts w:hint="eastAsia" w:cs="宋体"/>
          <w:color w:val="auto"/>
          <w:sz w:val="28"/>
          <w:szCs w:val="28"/>
          <w:highlight w:val="none"/>
        </w:rPr>
      </w:pPr>
      <w:r>
        <w:rPr>
          <w:rFonts w:hint="eastAsia" w:ascii="宋体" w:hAnsi="宋体" w:cs="宋体"/>
          <w:color w:val="auto"/>
          <w:kern w:val="0"/>
          <w:sz w:val="24"/>
          <w:highlight w:val="none"/>
        </w:rPr>
        <w:t>电　 话：</w:t>
      </w:r>
      <w:r>
        <w:rPr>
          <w:rFonts w:hint="eastAsia" w:ascii="宋体" w:hAnsi="宋体" w:cs="宋体"/>
          <w:color w:val="auto"/>
          <w:kern w:val="0"/>
          <w:sz w:val="24"/>
          <w:highlight w:val="none"/>
          <w:lang w:val="en-US" w:eastAsia="zh-CN"/>
        </w:rPr>
        <w:t>15809905032</w:t>
      </w:r>
    </w:p>
    <w:p w14:paraId="05A6C65A">
      <w:pPr>
        <w:pStyle w:val="29"/>
        <w:spacing w:before="75" w:beforeAutospacing="0" w:after="75" w:afterAutospacing="0" w:line="240" w:lineRule="auto"/>
        <w:jc w:val="center"/>
        <w:rPr>
          <w:rStyle w:val="36"/>
          <w:rFonts w:hint="eastAsia" w:cs="宋体"/>
          <w:color w:val="auto"/>
          <w:sz w:val="28"/>
          <w:szCs w:val="28"/>
          <w:highlight w:val="none"/>
        </w:rPr>
      </w:pPr>
    </w:p>
    <w:p w14:paraId="583C5BBF">
      <w:pPr>
        <w:pStyle w:val="29"/>
        <w:spacing w:before="75" w:beforeAutospacing="0" w:after="75" w:afterAutospacing="0" w:line="240" w:lineRule="auto"/>
        <w:jc w:val="center"/>
        <w:rPr>
          <w:rStyle w:val="36"/>
          <w:rFonts w:hint="eastAsia" w:cs="宋体"/>
          <w:color w:val="auto"/>
          <w:sz w:val="28"/>
          <w:szCs w:val="28"/>
          <w:highlight w:val="none"/>
        </w:rPr>
      </w:pPr>
    </w:p>
    <w:p w14:paraId="39735864">
      <w:pPr>
        <w:pStyle w:val="29"/>
        <w:spacing w:before="75" w:beforeAutospacing="0" w:after="75" w:afterAutospacing="0" w:line="240" w:lineRule="auto"/>
        <w:jc w:val="both"/>
        <w:rPr>
          <w:rStyle w:val="36"/>
          <w:rFonts w:hint="eastAsia" w:cs="宋体"/>
          <w:color w:val="auto"/>
          <w:sz w:val="28"/>
          <w:szCs w:val="28"/>
          <w:highlight w:val="none"/>
        </w:rPr>
      </w:pPr>
    </w:p>
    <w:p w14:paraId="1B982C39">
      <w:pPr>
        <w:pStyle w:val="29"/>
        <w:spacing w:before="75" w:beforeAutospacing="0" w:after="75" w:afterAutospacing="0" w:line="240" w:lineRule="auto"/>
        <w:jc w:val="both"/>
        <w:rPr>
          <w:rStyle w:val="36"/>
          <w:rFonts w:hint="eastAsia" w:cs="宋体"/>
          <w:color w:val="auto"/>
          <w:sz w:val="28"/>
          <w:szCs w:val="28"/>
          <w:highlight w:val="none"/>
        </w:rPr>
      </w:pPr>
    </w:p>
    <w:p w14:paraId="3E9748D9">
      <w:pPr>
        <w:pStyle w:val="29"/>
        <w:spacing w:before="75" w:beforeAutospacing="0" w:after="75" w:afterAutospacing="0" w:line="240" w:lineRule="auto"/>
        <w:jc w:val="both"/>
        <w:rPr>
          <w:rStyle w:val="36"/>
          <w:rFonts w:hint="eastAsia" w:cs="宋体"/>
          <w:color w:val="auto"/>
          <w:sz w:val="28"/>
          <w:szCs w:val="28"/>
          <w:highlight w:val="none"/>
        </w:rPr>
      </w:pPr>
    </w:p>
    <w:p w14:paraId="08615155">
      <w:pPr>
        <w:pStyle w:val="29"/>
        <w:spacing w:before="75" w:beforeAutospacing="0" w:after="75" w:afterAutospacing="0" w:line="240" w:lineRule="auto"/>
        <w:jc w:val="center"/>
        <w:rPr>
          <w:rStyle w:val="36"/>
          <w:rFonts w:hint="eastAsia" w:cs="宋体"/>
          <w:color w:val="auto"/>
          <w:sz w:val="28"/>
          <w:szCs w:val="28"/>
          <w:highlight w:val="none"/>
        </w:rPr>
      </w:pPr>
    </w:p>
    <w:p w14:paraId="4AFA8CFC">
      <w:pPr>
        <w:pStyle w:val="29"/>
        <w:spacing w:before="75" w:beforeAutospacing="0" w:after="75" w:afterAutospacing="0" w:line="240" w:lineRule="auto"/>
        <w:jc w:val="center"/>
        <w:rPr>
          <w:rStyle w:val="36"/>
          <w:rFonts w:hint="eastAsia" w:cs="宋体"/>
          <w:color w:val="auto"/>
          <w:sz w:val="28"/>
          <w:szCs w:val="28"/>
          <w:highlight w:val="none"/>
        </w:rPr>
      </w:pPr>
    </w:p>
    <w:p w14:paraId="4FADD3BF">
      <w:pPr>
        <w:pStyle w:val="29"/>
        <w:spacing w:before="75" w:beforeAutospacing="0" w:after="75" w:afterAutospacing="0" w:line="240" w:lineRule="auto"/>
        <w:jc w:val="center"/>
        <w:rPr>
          <w:rStyle w:val="36"/>
          <w:rFonts w:hint="eastAsia" w:cs="宋体"/>
          <w:color w:val="auto"/>
          <w:sz w:val="28"/>
          <w:szCs w:val="28"/>
          <w:highlight w:val="none"/>
        </w:rPr>
      </w:pPr>
    </w:p>
    <w:p w14:paraId="7BBA9949">
      <w:pPr>
        <w:pStyle w:val="29"/>
        <w:spacing w:before="75" w:beforeAutospacing="0" w:after="75" w:afterAutospacing="0" w:line="240" w:lineRule="auto"/>
        <w:jc w:val="center"/>
        <w:rPr>
          <w:rStyle w:val="36"/>
          <w:rFonts w:hint="eastAsia" w:cs="宋体"/>
          <w:color w:val="auto"/>
          <w:sz w:val="28"/>
          <w:szCs w:val="28"/>
          <w:highlight w:val="none"/>
        </w:rPr>
      </w:pPr>
    </w:p>
    <w:p w14:paraId="3EA6765A">
      <w:pPr>
        <w:pStyle w:val="29"/>
        <w:spacing w:before="75" w:beforeAutospacing="0" w:after="75" w:afterAutospacing="0" w:line="240" w:lineRule="auto"/>
        <w:jc w:val="center"/>
        <w:rPr>
          <w:rStyle w:val="36"/>
          <w:rFonts w:hint="eastAsia" w:cs="宋体"/>
          <w:color w:val="auto"/>
          <w:sz w:val="28"/>
          <w:szCs w:val="28"/>
          <w:highlight w:val="none"/>
        </w:rPr>
      </w:pPr>
    </w:p>
    <w:p w14:paraId="1A9D272B">
      <w:pPr>
        <w:pStyle w:val="29"/>
        <w:spacing w:before="75" w:beforeAutospacing="0" w:after="75" w:afterAutospacing="0" w:line="240" w:lineRule="auto"/>
        <w:jc w:val="center"/>
        <w:rPr>
          <w:rStyle w:val="36"/>
          <w:rFonts w:hint="eastAsia" w:cs="宋体"/>
          <w:color w:val="auto"/>
          <w:sz w:val="28"/>
          <w:szCs w:val="28"/>
          <w:highlight w:val="none"/>
        </w:rPr>
      </w:pPr>
    </w:p>
    <w:p w14:paraId="7B8B063B">
      <w:pPr>
        <w:pStyle w:val="29"/>
        <w:spacing w:before="75" w:beforeAutospacing="0" w:after="75" w:afterAutospacing="0" w:line="240" w:lineRule="auto"/>
        <w:jc w:val="center"/>
        <w:rPr>
          <w:rStyle w:val="36"/>
          <w:rFonts w:hint="eastAsia" w:cs="宋体"/>
          <w:color w:val="auto"/>
          <w:sz w:val="28"/>
          <w:szCs w:val="28"/>
          <w:highlight w:val="none"/>
        </w:rPr>
      </w:pPr>
    </w:p>
    <w:p w14:paraId="07FD288D">
      <w:pPr>
        <w:pStyle w:val="29"/>
        <w:spacing w:before="75" w:beforeAutospacing="0" w:after="75" w:afterAutospacing="0" w:line="240" w:lineRule="auto"/>
        <w:jc w:val="center"/>
        <w:rPr>
          <w:rStyle w:val="36"/>
          <w:rFonts w:hint="eastAsia" w:cs="宋体"/>
          <w:color w:val="auto"/>
          <w:sz w:val="28"/>
          <w:szCs w:val="28"/>
          <w:highlight w:val="none"/>
        </w:rPr>
      </w:pPr>
    </w:p>
    <w:p w14:paraId="569AA7A0">
      <w:pPr>
        <w:pStyle w:val="29"/>
        <w:spacing w:before="75" w:beforeAutospacing="0" w:after="75" w:afterAutospacing="0" w:line="240" w:lineRule="auto"/>
        <w:jc w:val="center"/>
        <w:rPr>
          <w:rStyle w:val="36"/>
          <w:rFonts w:hint="eastAsia" w:cs="宋体"/>
          <w:color w:val="auto"/>
          <w:sz w:val="28"/>
          <w:szCs w:val="28"/>
          <w:highlight w:val="none"/>
        </w:rPr>
      </w:pPr>
    </w:p>
    <w:p w14:paraId="35C9110B">
      <w:pPr>
        <w:pStyle w:val="29"/>
        <w:spacing w:before="75" w:beforeAutospacing="0" w:after="75" w:afterAutospacing="0" w:line="240" w:lineRule="auto"/>
        <w:jc w:val="center"/>
        <w:rPr>
          <w:rStyle w:val="36"/>
          <w:rFonts w:hint="eastAsia" w:cs="宋体"/>
          <w:color w:val="auto"/>
          <w:sz w:val="28"/>
          <w:szCs w:val="28"/>
          <w:highlight w:val="none"/>
        </w:rPr>
      </w:pPr>
    </w:p>
    <w:p w14:paraId="46160E69">
      <w:pPr>
        <w:pStyle w:val="29"/>
        <w:spacing w:before="75" w:beforeAutospacing="0" w:after="75" w:afterAutospacing="0" w:line="240" w:lineRule="auto"/>
        <w:jc w:val="center"/>
        <w:rPr>
          <w:rStyle w:val="36"/>
          <w:rFonts w:hint="eastAsia" w:cs="宋体"/>
          <w:color w:val="auto"/>
          <w:sz w:val="28"/>
          <w:szCs w:val="28"/>
          <w:highlight w:val="none"/>
        </w:rPr>
      </w:pPr>
    </w:p>
    <w:p w14:paraId="26B28C10">
      <w:pPr>
        <w:pStyle w:val="29"/>
        <w:spacing w:before="75" w:beforeAutospacing="0" w:after="75" w:afterAutospacing="0" w:line="240" w:lineRule="auto"/>
        <w:jc w:val="center"/>
        <w:rPr>
          <w:rStyle w:val="36"/>
          <w:rFonts w:hint="eastAsia" w:cs="宋体"/>
          <w:color w:val="auto"/>
          <w:sz w:val="28"/>
          <w:szCs w:val="28"/>
          <w:highlight w:val="none"/>
        </w:rPr>
      </w:pPr>
    </w:p>
    <w:p w14:paraId="55C11F00">
      <w:pPr>
        <w:pStyle w:val="29"/>
        <w:spacing w:before="75" w:beforeAutospacing="0" w:after="75" w:afterAutospacing="0" w:line="240" w:lineRule="auto"/>
        <w:jc w:val="center"/>
        <w:rPr>
          <w:rStyle w:val="36"/>
          <w:rFonts w:hint="eastAsia" w:cs="宋体"/>
          <w:color w:val="auto"/>
          <w:sz w:val="28"/>
          <w:szCs w:val="28"/>
          <w:highlight w:val="none"/>
        </w:rPr>
      </w:pPr>
    </w:p>
    <w:p w14:paraId="49A47B67">
      <w:pPr>
        <w:pStyle w:val="29"/>
        <w:spacing w:before="75" w:beforeAutospacing="0" w:after="75" w:afterAutospacing="0" w:line="240" w:lineRule="auto"/>
        <w:jc w:val="center"/>
        <w:rPr>
          <w:rStyle w:val="36"/>
          <w:rFonts w:hint="eastAsia" w:cs="宋体"/>
          <w:color w:val="auto"/>
          <w:sz w:val="28"/>
          <w:szCs w:val="28"/>
          <w:highlight w:val="none"/>
        </w:rPr>
      </w:pPr>
    </w:p>
    <w:p w14:paraId="2EE6A4C2">
      <w:pPr>
        <w:pStyle w:val="29"/>
        <w:spacing w:before="75" w:beforeAutospacing="0" w:after="75" w:afterAutospacing="0" w:line="240" w:lineRule="auto"/>
        <w:jc w:val="center"/>
        <w:rPr>
          <w:rStyle w:val="36"/>
          <w:rFonts w:hint="eastAsia" w:cs="宋体"/>
          <w:color w:val="auto"/>
          <w:sz w:val="28"/>
          <w:szCs w:val="28"/>
          <w:highlight w:val="none"/>
        </w:rPr>
      </w:pPr>
    </w:p>
    <w:p w14:paraId="35EAC501">
      <w:pPr>
        <w:pStyle w:val="29"/>
        <w:spacing w:before="75" w:beforeAutospacing="0" w:after="75" w:afterAutospacing="0" w:line="240" w:lineRule="auto"/>
        <w:jc w:val="center"/>
        <w:rPr>
          <w:rStyle w:val="36"/>
          <w:rFonts w:hint="eastAsia" w:cs="宋体"/>
          <w:color w:val="auto"/>
          <w:sz w:val="28"/>
          <w:szCs w:val="28"/>
          <w:highlight w:val="none"/>
        </w:rPr>
      </w:pPr>
    </w:p>
    <w:p w14:paraId="194510F2">
      <w:pPr>
        <w:pStyle w:val="29"/>
        <w:spacing w:before="75" w:beforeAutospacing="0" w:after="75" w:afterAutospacing="0" w:line="240" w:lineRule="auto"/>
        <w:jc w:val="both"/>
        <w:rPr>
          <w:rStyle w:val="36"/>
          <w:rFonts w:hint="eastAsia" w:cs="宋体"/>
          <w:color w:val="auto"/>
          <w:sz w:val="28"/>
          <w:szCs w:val="28"/>
          <w:highlight w:val="none"/>
        </w:rPr>
      </w:pPr>
    </w:p>
    <w:p w14:paraId="560430EC">
      <w:pPr>
        <w:pStyle w:val="29"/>
        <w:spacing w:before="75" w:beforeAutospacing="0" w:after="75" w:afterAutospacing="0" w:line="240" w:lineRule="auto"/>
        <w:jc w:val="center"/>
        <w:rPr>
          <w:rStyle w:val="36"/>
          <w:rFonts w:cs="宋体"/>
          <w:color w:val="auto"/>
          <w:sz w:val="28"/>
          <w:szCs w:val="28"/>
          <w:highlight w:val="none"/>
        </w:rPr>
      </w:pPr>
      <w:r>
        <w:rPr>
          <w:rStyle w:val="36"/>
          <w:rFonts w:hint="eastAsia" w:cs="宋体"/>
          <w:color w:val="auto"/>
          <w:sz w:val="28"/>
          <w:szCs w:val="28"/>
          <w:highlight w:val="none"/>
        </w:rPr>
        <w:t>第二章 投标人须知</w:t>
      </w:r>
    </w:p>
    <w:p w14:paraId="3C58EDD9">
      <w:pPr>
        <w:pStyle w:val="29"/>
        <w:spacing w:before="75" w:beforeAutospacing="0" w:after="75" w:afterAutospacing="0" w:line="240" w:lineRule="auto"/>
        <w:jc w:val="center"/>
        <w:rPr>
          <w:rStyle w:val="36"/>
          <w:rFonts w:cs="宋体"/>
          <w:color w:val="auto"/>
          <w:sz w:val="28"/>
          <w:szCs w:val="28"/>
          <w:highlight w:val="none"/>
        </w:rPr>
      </w:pPr>
      <w:r>
        <w:rPr>
          <w:rStyle w:val="36"/>
          <w:rFonts w:hint="eastAsia" w:cs="宋体"/>
          <w:color w:val="auto"/>
          <w:sz w:val="28"/>
          <w:szCs w:val="28"/>
          <w:highlight w:val="none"/>
        </w:rPr>
        <w:t>前附表</w:t>
      </w:r>
    </w:p>
    <w:tbl>
      <w:tblPr>
        <w:tblStyle w:val="33"/>
        <w:tblW w:w="9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596"/>
        <w:gridCol w:w="6866"/>
      </w:tblGrid>
      <w:tr w14:paraId="35EE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29" w:type="dxa"/>
            <w:vAlign w:val="center"/>
          </w:tcPr>
          <w:p w14:paraId="36A9024F">
            <w:pPr>
              <w:pStyle w:val="29"/>
              <w:keepNext w:val="0"/>
              <w:keepLines w:val="0"/>
              <w:pageBreakBefore w:val="0"/>
              <w:kinsoku/>
              <w:topLinePunct w:val="0"/>
              <w:bidi w:val="0"/>
              <w:adjustRightInd/>
              <w:spacing w:before="75" w:beforeAutospacing="0" w:after="75" w:afterAutospacing="0" w:line="360" w:lineRule="auto"/>
              <w:jc w:val="center"/>
              <w:textAlignment w:val="auto"/>
              <w:rPr>
                <w:rFonts w:hint="eastAsia" w:ascii="宋体" w:hAnsi="宋体" w:eastAsia="宋体" w:cs="宋体"/>
                <w:b/>
                <w:bCs w:val="0"/>
                <w:color w:val="auto"/>
                <w:kern w:val="0"/>
                <w:sz w:val="21"/>
                <w:szCs w:val="21"/>
                <w:highlight w:val="none"/>
                <w:lang w:val="en-US" w:eastAsia="zh-CN" w:bidi="ar-SA"/>
              </w:rPr>
            </w:pPr>
            <w:r>
              <w:rPr>
                <w:rStyle w:val="36"/>
                <w:rFonts w:hint="eastAsia" w:ascii="宋体" w:hAnsi="宋体" w:eastAsia="宋体" w:cs="宋体"/>
                <w:b/>
                <w:bCs w:val="0"/>
                <w:color w:val="auto"/>
                <w:sz w:val="21"/>
                <w:szCs w:val="21"/>
                <w:highlight w:val="none"/>
              </w:rPr>
              <w:t>项号</w:t>
            </w:r>
          </w:p>
        </w:tc>
        <w:tc>
          <w:tcPr>
            <w:tcW w:w="1596" w:type="dxa"/>
            <w:vAlign w:val="center"/>
          </w:tcPr>
          <w:p w14:paraId="096D335B">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eastAsia="zh-CN"/>
              </w:rPr>
            </w:pPr>
            <w:r>
              <w:rPr>
                <w:rStyle w:val="36"/>
                <w:rFonts w:hint="eastAsia" w:ascii="宋体" w:hAnsi="宋体" w:eastAsia="宋体" w:cs="宋体"/>
                <w:b/>
                <w:bCs w:val="0"/>
                <w:color w:val="auto"/>
                <w:sz w:val="21"/>
                <w:szCs w:val="21"/>
                <w:highlight w:val="none"/>
                <w:lang w:eastAsia="zh-CN"/>
              </w:rPr>
              <w:t>名称</w:t>
            </w:r>
          </w:p>
        </w:tc>
        <w:tc>
          <w:tcPr>
            <w:tcW w:w="6866" w:type="dxa"/>
            <w:vAlign w:val="center"/>
          </w:tcPr>
          <w:p w14:paraId="0D8E1F8F">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val="0"/>
                <w:bCs/>
                <w:color w:val="auto"/>
                <w:sz w:val="21"/>
                <w:szCs w:val="21"/>
                <w:highlight w:val="none"/>
              </w:rPr>
            </w:pPr>
            <w:r>
              <w:rPr>
                <w:rStyle w:val="36"/>
                <w:rFonts w:hint="eastAsia" w:ascii="宋体" w:hAnsi="宋体" w:eastAsia="宋体" w:cs="宋体"/>
                <w:b/>
                <w:bCs w:val="0"/>
                <w:color w:val="auto"/>
                <w:sz w:val="21"/>
                <w:szCs w:val="21"/>
                <w:highlight w:val="none"/>
              </w:rPr>
              <w:t>内容规定</w:t>
            </w:r>
          </w:p>
        </w:tc>
      </w:tr>
      <w:tr w14:paraId="64B8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729" w:type="dxa"/>
            <w:vAlign w:val="center"/>
          </w:tcPr>
          <w:p w14:paraId="20518DB9">
            <w:pPr>
              <w:pStyle w:val="29"/>
              <w:keepNext w:val="0"/>
              <w:keepLines w:val="0"/>
              <w:pageBreakBefore w:val="0"/>
              <w:kinsoku/>
              <w:topLinePunct w:val="0"/>
              <w:bidi w:val="0"/>
              <w:adjustRightInd/>
              <w:spacing w:before="75" w:beforeAutospacing="0" w:after="75" w:afterAutospacing="0" w:line="360" w:lineRule="auto"/>
              <w:jc w:val="center"/>
              <w:textAlignment w:val="auto"/>
              <w:rPr>
                <w:rFonts w:hint="eastAsia" w:ascii="宋体" w:hAnsi="宋体" w:eastAsia="宋体" w:cs="宋体"/>
                <w:b/>
                <w:bCs w:val="0"/>
                <w:color w:val="auto"/>
                <w:kern w:val="0"/>
                <w:sz w:val="21"/>
                <w:szCs w:val="21"/>
                <w:highlight w:val="none"/>
                <w:lang w:val="en-US" w:eastAsia="zh-CN" w:bidi="ar-SA"/>
              </w:rPr>
            </w:pPr>
            <w:r>
              <w:rPr>
                <w:rStyle w:val="36"/>
                <w:rFonts w:hint="eastAsia" w:ascii="宋体" w:hAnsi="宋体" w:eastAsia="宋体" w:cs="宋体"/>
                <w:b/>
                <w:bCs w:val="0"/>
                <w:color w:val="auto"/>
                <w:sz w:val="21"/>
                <w:szCs w:val="21"/>
                <w:highlight w:val="none"/>
              </w:rPr>
              <w:t>1</w:t>
            </w:r>
          </w:p>
        </w:tc>
        <w:tc>
          <w:tcPr>
            <w:tcW w:w="1596" w:type="dxa"/>
            <w:vAlign w:val="center"/>
          </w:tcPr>
          <w:p w14:paraId="6C5CDE3B">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eastAsia="zh-CN"/>
              </w:rPr>
              <w:t>项目名称、</w:t>
            </w:r>
            <w:r>
              <w:rPr>
                <w:rStyle w:val="36"/>
                <w:rFonts w:hint="eastAsia" w:ascii="宋体" w:hAnsi="宋体" w:eastAsia="宋体" w:cs="宋体"/>
                <w:b/>
                <w:bCs w:val="0"/>
                <w:color w:val="auto"/>
                <w:sz w:val="21"/>
                <w:szCs w:val="21"/>
                <w:highlight w:val="none"/>
                <w:lang w:val="en-US" w:eastAsia="zh-CN"/>
              </w:rPr>
              <w:t>编号</w:t>
            </w:r>
          </w:p>
        </w:tc>
        <w:tc>
          <w:tcPr>
            <w:tcW w:w="6866" w:type="dxa"/>
            <w:vAlign w:val="center"/>
          </w:tcPr>
          <w:p w14:paraId="56E1C321">
            <w:pPr>
              <w:pStyle w:val="29"/>
              <w:keepNext w:val="0"/>
              <w:keepLines w:val="0"/>
              <w:pageBreakBefore w:val="0"/>
              <w:kinsoku/>
              <w:topLinePunct w:val="0"/>
              <w:bidi w:val="0"/>
              <w:adjustRightInd/>
              <w:spacing w:before="75" w:beforeAutospacing="0" w:after="75" w:afterAutospacing="0" w:line="360" w:lineRule="auto"/>
              <w:textAlignment w:val="auto"/>
              <w:rPr>
                <w:rStyle w:val="36"/>
                <w:rFonts w:hint="eastAsia" w:ascii="宋体" w:hAnsi="宋体" w:eastAsia="宋体" w:cs="宋体"/>
                <w:b w:val="0"/>
                <w:bCs/>
                <w:color w:val="auto"/>
                <w:sz w:val="21"/>
                <w:szCs w:val="21"/>
                <w:highlight w:val="none"/>
                <w:lang w:eastAsia="zh-CN"/>
              </w:rPr>
            </w:pPr>
            <w:r>
              <w:rPr>
                <w:rStyle w:val="36"/>
                <w:rFonts w:hint="eastAsia" w:ascii="宋体" w:hAnsi="宋体" w:eastAsia="宋体" w:cs="宋体"/>
                <w:b w:val="0"/>
                <w:bCs/>
                <w:color w:val="auto"/>
                <w:sz w:val="21"/>
                <w:szCs w:val="21"/>
                <w:highlight w:val="none"/>
              </w:rPr>
              <w:t>项目名称：</w:t>
            </w:r>
            <w:r>
              <w:rPr>
                <w:rFonts w:hint="eastAsia" w:ascii="宋体" w:hAnsi="宋体" w:eastAsia="宋体" w:cs="宋体"/>
                <w:color w:val="auto"/>
                <w:kern w:val="0"/>
                <w:sz w:val="21"/>
                <w:szCs w:val="21"/>
                <w:highlight w:val="none"/>
                <w:lang w:eastAsia="zh-CN"/>
              </w:rPr>
              <w:t>白碱滩区全民健身体育器材配备项目</w:t>
            </w:r>
          </w:p>
          <w:p w14:paraId="0C2E5E94">
            <w:pPr>
              <w:pStyle w:val="29"/>
              <w:keepNext w:val="0"/>
              <w:keepLines w:val="0"/>
              <w:pageBreakBefore w:val="0"/>
              <w:kinsoku/>
              <w:topLinePunct w:val="0"/>
              <w:bidi w:val="0"/>
              <w:adjustRightInd/>
              <w:spacing w:before="75" w:beforeAutospacing="0" w:after="75" w:afterAutospacing="0" w:line="360" w:lineRule="auto"/>
              <w:textAlignment w:val="auto"/>
              <w:rPr>
                <w:rStyle w:val="36"/>
                <w:rFonts w:hint="eastAsia" w:ascii="宋体" w:hAnsi="宋体" w:eastAsia="宋体" w:cs="宋体"/>
                <w:b w:val="0"/>
                <w:bCs/>
                <w:color w:val="auto"/>
                <w:sz w:val="21"/>
                <w:szCs w:val="21"/>
                <w:highlight w:val="none"/>
                <w:lang w:val="en-US" w:eastAsia="zh-CN"/>
              </w:rPr>
            </w:pPr>
            <w:r>
              <w:rPr>
                <w:rStyle w:val="36"/>
                <w:rFonts w:hint="eastAsia" w:ascii="宋体" w:hAnsi="宋体" w:eastAsia="宋体" w:cs="宋体"/>
                <w:b w:val="0"/>
                <w:bCs/>
                <w:color w:val="auto"/>
                <w:sz w:val="21"/>
                <w:szCs w:val="21"/>
                <w:highlight w:val="none"/>
                <w:lang w:eastAsia="zh-CN"/>
              </w:rPr>
              <w:t>招标文件编号</w:t>
            </w:r>
            <w:r>
              <w:rPr>
                <w:rStyle w:val="36"/>
                <w:rFonts w:hint="eastAsia" w:ascii="宋体" w:hAnsi="宋体" w:eastAsia="宋体" w:cs="宋体"/>
                <w:b w:val="0"/>
                <w:bCs/>
                <w:color w:val="auto"/>
                <w:sz w:val="21"/>
                <w:szCs w:val="21"/>
                <w:highlight w:val="none"/>
              </w:rPr>
              <w:t>：</w:t>
            </w:r>
            <w:r>
              <w:rPr>
                <w:rFonts w:hint="eastAsia" w:ascii="宋体" w:hAnsi="宋体" w:eastAsia="宋体" w:cs="宋体"/>
                <w:color w:val="auto"/>
                <w:kern w:val="0"/>
                <w:sz w:val="21"/>
                <w:szCs w:val="21"/>
                <w:highlight w:val="none"/>
                <w:lang w:eastAsia="zh-CN"/>
              </w:rPr>
              <w:t>JKJL[ZC]2025-07</w:t>
            </w:r>
          </w:p>
        </w:tc>
      </w:tr>
      <w:tr w14:paraId="39B5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729" w:type="dxa"/>
            <w:vAlign w:val="center"/>
          </w:tcPr>
          <w:p w14:paraId="6EA11B56">
            <w:pPr>
              <w:pStyle w:val="29"/>
              <w:keepNext w:val="0"/>
              <w:keepLines w:val="0"/>
              <w:pageBreakBefore w:val="0"/>
              <w:kinsoku/>
              <w:topLinePunct w:val="0"/>
              <w:bidi w:val="0"/>
              <w:adjustRightInd/>
              <w:spacing w:before="75" w:beforeAutospacing="0" w:after="75" w:afterAutospacing="0" w:line="360" w:lineRule="auto"/>
              <w:jc w:val="center"/>
              <w:textAlignment w:val="auto"/>
              <w:rPr>
                <w:rFonts w:hint="eastAsia" w:ascii="宋体" w:hAnsi="宋体" w:eastAsia="宋体" w:cs="宋体"/>
                <w:b/>
                <w:bCs w:val="0"/>
                <w:color w:val="auto"/>
                <w:kern w:val="0"/>
                <w:sz w:val="21"/>
                <w:szCs w:val="21"/>
                <w:highlight w:val="none"/>
                <w:lang w:val="en-US" w:eastAsia="zh-CN" w:bidi="ar-SA"/>
              </w:rPr>
            </w:pPr>
            <w:r>
              <w:rPr>
                <w:rStyle w:val="36"/>
                <w:rFonts w:hint="eastAsia" w:ascii="宋体" w:hAnsi="宋体" w:eastAsia="宋体" w:cs="宋体"/>
                <w:b/>
                <w:bCs w:val="0"/>
                <w:color w:val="auto"/>
                <w:sz w:val="21"/>
                <w:szCs w:val="21"/>
                <w:highlight w:val="none"/>
              </w:rPr>
              <w:t>2</w:t>
            </w:r>
          </w:p>
        </w:tc>
        <w:tc>
          <w:tcPr>
            <w:tcW w:w="1596" w:type="dxa"/>
            <w:vAlign w:val="center"/>
          </w:tcPr>
          <w:p w14:paraId="7FDD3085">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eastAsia="zh-CN"/>
              </w:rPr>
            </w:pPr>
            <w:r>
              <w:rPr>
                <w:rStyle w:val="36"/>
                <w:rFonts w:hint="eastAsia" w:ascii="宋体" w:hAnsi="宋体" w:eastAsia="宋体" w:cs="宋体"/>
                <w:b/>
                <w:bCs w:val="0"/>
                <w:color w:val="auto"/>
                <w:sz w:val="21"/>
                <w:szCs w:val="21"/>
                <w:highlight w:val="none"/>
                <w:lang w:eastAsia="zh-CN"/>
              </w:rPr>
              <w:t>招标人信息</w:t>
            </w:r>
          </w:p>
        </w:tc>
        <w:tc>
          <w:tcPr>
            <w:tcW w:w="6866" w:type="dxa"/>
            <w:vAlign w:val="top"/>
          </w:tcPr>
          <w:p w14:paraId="6EEBE51D">
            <w:pPr>
              <w:pStyle w:val="29"/>
              <w:keepNext w:val="0"/>
              <w:keepLines w:val="0"/>
              <w:pageBreakBefore w:val="0"/>
              <w:kinsoku/>
              <w:topLinePunct w:val="0"/>
              <w:bidi w:val="0"/>
              <w:adjustRightInd/>
              <w:spacing w:before="75" w:beforeAutospacing="0" w:after="75" w:afterAutospacing="0" w:line="360" w:lineRule="auto"/>
              <w:textAlignment w:val="auto"/>
              <w:rPr>
                <w:rFonts w:hint="eastAsia" w:ascii="宋体" w:hAnsi="宋体" w:eastAsia="宋体" w:cs="宋体"/>
                <w:color w:val="auto"/>
                <w:sz w:val="21"/>
                <w:szCs w:val="21"/>
                <w:highlight w:val="none"/>
                <w:lang w:eastAsia="zh-CN"/>
              </w:rPr>
            </w:pPr>
            <w:r>
              <w:rPr>
                <w:rStyle w:val="36"/>
                <w:rFonts w:hint="eastAsia" w:ascii="宋体" w:hAnsi="宋体" w:eastAsia="宋体" w:cs="宋体"/>
                <w:b w:val="0"/>
                <w:bCs/>
                <w:color w:val="auto"/>
                <w:sz w:val="21"/>
                <w:szCs w:val="21"/>
                <w:highlight w:val="none"/>
                <w:lang w:eastAsia="zh-CN"/>
              </w:rPr>
              <w:t>招标人</w:t>
            </w:r>
            <w:r>
              <w:rPr>
                <w:rStyle w:val="36"/>
                <w:rFonts w:hint="eastAsia" w:ascii="宋体" w:hAnsi="宋体" w:eastAsia="宋体" w:cs="宋体"/>
                <w:b w:val="0"/>
                <w:bCs/>
                <w:color w:val="auto"/>
                <w:sz w:val="21"/>
                <w:szCs w:val="21"/>
                <w:highlight w:val="none"/>
              </w:rPr>
              <w:t>：</w:t>
            </w:r>
            <w:r>
              <w:rPr>
                <w:rFonts w:hint="eastAsia" w:ascii="宋体" w:hAnsi="宋体" w:eastAsia="宋体" w:cs="宋体"/>
                <w:color w:val="auto"/>
                <w:kern w:val="0"/>
                <w:sz w:val="21"/>
                <w:szCs w:val="21"/>
                <w:highlight w:val="none"/>
                <w:lang w:eastAsia="zh-CN"/>
              </w:rPr>
              <w:t>白碱滩区文化体育广播电视和旅游局（白碱滩区文物局）</w:t>
            </w:r>
          </w:p>
          <w:p w14:paraId="31456242">
            <w:pPr>
              <w:pStyle w:val="29"/>
              <w:keepNext w:val="0"/>
              <w:keepLines w:val="0"/>
              <w:pageBreakBefore w:val="0"/>
              <w:kinsoku/>
              <w:topLinePunct w:val="0"/>
              <w:bidi w:val="0"/>
              <w:adjustRightInd/>
              <w:spacing w:before="75" w:beforeAutospacing="0" w:after="75" w:afterAutospacing="0" w:line="360" w:lineRule="auto"/>
              <w:textAlignment w:val="auto"/>
              <w:rPr>
                <w:rStyle w:val="36"/>
                <w:rFonts w:hint="eastAsia" w:ascii="宋体" w:hAnsi="宋体" w:eastAsia="宋体" w:cs="宋体"/>
                <w:b w:val="0"/>
                <w:bCs/>
                <w:color w:val="auto"/>
                <w:sz w:val="21"/>
                <w:szCs w:val="21"/>
                <w:highlight w:val="none"/>
                <w:lang w:eastAsia="zh-CN"/>
              </w:rPr>
            </w:pPr>
            <w:r>
              <w:rPr>
                <w:rStyle w:val="36"/>
                <w:rFonts w:hint="eastAsia" w:ascii="宋体" w:hAnsi="宋体" w:eastAsia="宋体" w:cs="宋体"/>
                <w:b w:val="0"/>
                <w:bCs/>
                <w:color w:val="auto"/>
                <w:sz w:val="21"/>
                <w:szCs w:val="21"/>
                <w:highlight w:val="none"/>
              </w:rPr>
              <w:t>地  址：</w:t>
            </w:r>
            <w:r>
              <w:rPr>
                <w:rFonts w:hint="eastAsia" w:ascii="宋体" w:hAnsi="宋体" w:eastAsia="宋体" w:cs="宋体"/>
                <w:color w:val="auto"/>
                <w:kern w:val="0"/>
                <w:sz w:val="21"/>
                <w:szCs w:val="21"/>
                <w:highlight w:val="none"/>
                <w:lang w:eastAsia="zh-CN"/>
              </w:rPr>
              <w:t>新疆克拉玛依市白碱滩区三联路7号文化科技中心</w:t>
            </w:r>
          </w:p>
          <w:p w14:paraId="24FB447C">
            <w:pPr>
              <w:pStyle w:val="29"/>
              <w:keepNext w:val="0"/>
              <w:keepLines w:val="0"/>
              <w:pageBreakBefore w:val="0"/>
              <w:kinsoku/>
              <w:topLinePunct w:val="0"/>
              <w:bidi w:val="0"/>
              <w:adjustRightInd/>
              <w:spacing w:before="75" w:beforeAutospacing="0" w:after="75" w:afterAutospacing="0" w:line="360" w:lineRule="auto"/>
              <w:textAlignment w:val="auto"/>
              <w:rPr>
                <w:rStyle w:val="36"/>
                <w:rFonts w:hint="eastAsia" w:ascii="宋体" w:hAnsi="宋体" w:eastAsia="宋体" w:cs="宋体"/>
                <w:b w:val="0"/>
                <w:bCs/>
                <w:color w:val="auto"/>
                <w:sz w:val="21"/>
                <w:szCs w:val="21"/>
                <w:highlight w:val="none"/>
              </w:rPr>
            </w:pPr>
            <w:r>
              <w:rPr>
                <w:rStyle w:val="36"/>
                <w:rFonts w:hint="eastAsia" w:ascii="宋体" w:hAnsi="宋体" w:eastAsia="宋体" w:cs="宋体"/>
                <w:b w:val="0"/>
                <w:bCs/>
                <w:color w:val="auto"/>
                <w:sz w:val="21"/>
                <w:szCs w:val="21"/>
                <w:highlight w:val="none"/>
              </w:rPr>
              <w:t>联系人：</w:t>
            </w:r>
            <w:r>
              <w:rPr>
                <w:rStyle w:val="36"/>
                <w:rFonts w:hint="eastAsia" w:cs="宋体"/>
                <w:b w:val="0"/>
                <w:bCs/>
                <w:color w:val="auto"/>
                <w:sz w:val="21"/>
                <w:szCs w:val="21"/>
                <w:highlight w:val="none"/>
                <w:lang w:eastAsia="zh-CN"/>
              </w:rPr>
              <w:t>郑旭伟</w:t>
            </w:r>
            <w:r>
              <w:rPr>
                <w:rStyle w:val="36"/>
                <w:rFonts w:hint="eastAsia" w:ascii="宋体" w:hAnsi="宋体" w:eastAsia="宋体" w:cs="宋体"/>
                <w:b w:val="0"/>
                <w:bCs/>
                <w:color w:val="auto"/>
                <w:sz w:val="21"/>
                <w:szCs w:val="21"/>
                <w:highlight w:val="none"/>
              </w:rPr>
              <w:t xml:space="preserve">            </w:t>
            </w:r>
          </w:p>
        </w:tc>
      </w:tr>
      <w:tr w14:paraId="66A5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9" w:type="dxa"/>
            <w:vAlign w:val="center"/>
          </w:tcPr>
          <w:p w14:paraId="2429EF06">
            <w:pPr>
              <w:pStyle w:val="29"/>
              <w:keepNext w:val="0"/>
              <w:keepLines w:val="0"/>
              <w:pageBreakBefore w:val="0"/>
              <w:kinsoku/>
              <w:topLinePunct w:val="0"/>
              <w:bidi w:val="0"/>
              <w:adjustRightInd/>
              <w:spacing w:before="75" w:beforeAutospacing="0" w:after="75" w:afterAutospacing="0" w:line="360" w:lineRule="auto"/>
              <w:jc w:val="center"/>
              <w:textAlignment w:val="auto"/>
              <w:rPr>
                <w:rFonts w:hint="eastAsia" w:ascii="宋体" w:hAnsi="宋体" w:eastAsia="宋体" w:cs="宋体"/>
                <w:b/>
                <w:bCs w:val="0"/>
                <w:color w:val="auto"/>
                <w:kern w:val="0"/>
                <w:sz w:val="21"/>
                <w:szCs w:val="21"/>
                <w:highlight w:val="none"/>
                <w:lang w:val="en-US" w:eastAsia="zh-CN" w:bidi="ar-SA"/>
              </w:rPr>
            </w:pPr>
            <w:r>
              <w:rPr>
                <w:rStyle w:val="36"/>
                <w:rFonts w:hint="eastAsia" w:ascii="宋体" w:hAnsi="宋体" w:eastAsia="宋体" w:cs="宋体"/>
                <w:b/>
                <w:bCs w:val="0"/>
                <w:color w:val="auto"/>
                <w:sz w:val="21"/>
                <w:szCs w:val="21"/>
                <w:highlight w:val="none"/>
              </w:rPr>
              <w:t>3</w:t>
            </w:r>
          </w:p>
        </w:tc>
        <w:tc>
          <w:tcPr>
            <w:tcW w:w="1596" w:type="dxa"/>
            <w:vAlign w:val="center"/>
          </w:tcPr>
          <w:p w14:paraId="40A182D1">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eastAsia="zh-CN"/>
              </w:rPr>
              <w:t>招标代理机构信息</w:t>
            </w:r>
          </w:p>
        </w:tc>
        <w:tc>
          <w:tcPr>
            <w:tcW w:w="6866" w:type="dxa"/>
            <w:vAlign w:val="center"/>
          </w:tcPr>
          <w:p w14:paraId="61825581">
            <w:pPr>
              <w:pStyle w:val="15"/>
              <w:keepNext w:val="0"/>
              <w:keepLines w:val="0"/>
              <w:pageBreakBefore w:val="0"/>
              <w:kinsoku/>
              <w:topLinePunct w:val="0"/>
              <w:bidi w:val="0"/>
              <w:adjustRightInd/>
              <w:spacing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招标代理机构</w:t>
            </w:r>
            <w:r>
              <w:rPr>
                <w:rFonts w:hint="eastAsia" w:ascii="宋体" w:hAnsi="宋体" w:eastAsia="宋体" w:cs="宋体"/>
                <w:bCs/>
                <w:color w:val="auto"/>
                <w:sz w:val="21"/>
                <w:szCs w:val="21"/>
                <w:highlight w:val="none"/>
                <w:lang w:val="zh-CN"/>
              </w:rPr>
              <w:t>：克拉玛依市金科工程监理有限责任公司</w:t>
            </w:r>
          </w:p>
          <w:p w14:paraId="7FFFA955">
            <w:pPr>
              <w:pStyle w:val="15"/>
              <w:keepNext w:val="0"/>
              <w:keepLines w:val="0"/>
              <w:pageBreakBefore w:val="0"/>
              <w:kinsoku/>
              <w:topLinePunct w:val="0"/>
              <w:bidi w:val="0"/>
              <w:adjustRightInd/>
              <w:spacing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地址：</w:t>
            </w:r>
            <w:r>
              <w:rPr>
                <w:rFonts w:hint="eastAsia" w:ascii="宋体" w:hAnsi="宋体" w:eastAsia="宋体" w:cs="宋体"/>
                <w:bCs/>
                <w:color w:val="auto"/>
                <w:sz w:val="21"/>
                <w:szCs w:val="21"/>
                <w:highlight w:val="none"/>
                <w:lang w:eastAsia="zh-CN"/>
              </w:rPr>
              <w:t>克拉玛依市石化工业园团结路12号</w:t>
            </w:r>
            <w:r>
              <w:rPr>
                <w:rFonts w:hint="eastAsia" w:ascii="宋体" w:hAnsi="宋体" w:eastAsia="宋体" w:cs="宋体"/>
                <w:bCs/>
                <w:color w:val="auto"/>
                <w:sz w:val="21"/>
                <w:szCs w:val="21"/>
                <w:highlight w:val="none"/>
              </w:rPr>
              <w:t xml:space="preserve">    </w:t>
            </w:r>
          </w:p>
          <w:p w14:paraId="7CA8CC1B">
            <w:pPr>
              <w:pStyle w:val="15"/>
              <w:keepNext w:val="0"/>
              <w:keepLines w:val="0"/>
              <w:pageBreakBefore w:val="0"/>
              <w:kinsoku/>
              <w:topLinePunct w:val="0"/>
              <w:bidi w:val="0"/>
              <w:adjustRightInd/>
              <w:spacing w:line="360" w:lineRule="auto"/>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联系人：</w:t>
            </w:r>
            <w:r>
              <w:rPr>
                <w:rFonts w:hint="eastAsia" w:ascii="宋体" w:hAnsi="宋体" w:eastAsia="宋体" w:cs="宋体"/>
                <w:bCs/>
                <w:color w:val="auto"/>
                <w:sz w:val="21"/>
                <w:szCs w:val="21"/>
                <w:highlight w:val="none"/>
                <w:lang w:val="en-US" w:eastAsia="zh-CN"/>
              </w:rPr>
              <w:t>赵容萱</w:t>
            </w: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sz w:val="21"/>
                <w:szCs w:val="21"/>
                <w:highlight w:val="none"/>
                <w:lang w:eastAsia="zh-CN"/>
              </w:rPr>
              <w:t>蒙秋蓉</w:t>
            </w: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sz w:val="21"/>
                <w:szCs w:val="21"/>
                <w:highlight w:val="none"/>
                <w:lang w:eastAsia="zh-CN"/>
              </w:rPr>
              <w:t>王娟</w:t>
            </w:r>
            <w:r>
              <w:rPr>
                <w:rFonts w:hint="eastAsia" w:ascii="宋体" w:hAnsi="宋体" w:eastAsia="宋体" w:cs="宋体"/>
                <w:bCs/>
                <w:color w:val="auto"/>
                <w:sz w:val="21"/>
                <w:szCs w:val="21"/>
                <w:highlight w:val="none"/>
              </w:rPr>
              <w:t xml:space="preserve">       联系电话：</w:t>
            </w:r>
            <w:r>
              <w:rPr>
                <w:rFonts w:hint="eastAsia" w:ascii="宋体" w:hAnsi="宋体" w:eastAsia="宋体" w:cs="宋体"/>
                <w:bCs/>
                <w:color w:val="auto"/>
                <w:sz w:val="21"/>
                <w:szCs w:val="21"/>
                <w:highlight w:val="none"/>
                <w:lang w:val="en-US" w:eastAsia="zh-CN"/>
              </w:rPr>
              <w:t>15809905032</w:t>
            </w:r>
          </w:p>
        </w:tc>
      </w:tr>
      <w:tr w14:paraId="630A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29" w:type="dxa"/>
            <w:vAlign w:val="center"/>
          </w:tcPr>
          <w:p w14:paraId="328F641D">
            <w:pPr>
              <w:pStyle w:val="29"/>
              <w:keepNext w:val="0"/>
              <w:keepLines w:val="0"/>
              <w:pageBreakBefore w:val="0"/>
              <w:kinsoku/>
              <w:topLinePunct w:val="0"/>
              <w:bidi w:val="0"/>
              <w:adjustRightInd/>
              <w:spacing w:before="75" w:beforeAutospacing="0" w:after="75" w:afterAutospacing="0" w:line="360" w:lineRule="auto"/>
              <w:jc w:val="center"/>
              <w:textAlignment w:val="auto"/>
              <w:rPr>
                <w:rFonts w:hint="eastAsia" w:ascii="宋体" w:hAnsi="宋体" w:eastAsia="宋体" w:cs="宋体"/>
                <w:b/>
                <w:bCs w:val="0"/>
                <w:color w:val="auto"/>
                <w:kern w:val="0"/>
                <w:sz w:val="21"/>
                <w:szCs w:val="21"/>
                <w:highlight w:val="none"/>
                <w:lang w:val="en-US" w:eastAsia="zh-CN" w:bidi="ar-SA"/>
              </w:rPr>
            </w:pPr>
            <w:r>
              <w:rPr>
                <w:rStyle w:val="36"/>
                <w:rFonts w:hint="eastAsia" w:ascii="宋体" w:hAnsi="宋体" w:eastAsia="宋体" w:cs="宋体"/>
                <w:b/>
                <w:bCs w:val="0"/>
                <w:color w:val="auto"/>
                <w:sz w:val="21"/>
                <w:szCs w:val="21"/>
                <w:highlight w:val="none"/>
                <w:lang w:val="en-US" w:eastAsia="zh-CN"/>
              </w:rPr>
              <w:t>4</w:t>
            </w:r>
          </w:p>
        </w:tc>
        <w:tc>
          <w:tcPr>
            <w:tcW w:w="1596" w:type="dxa"/>
            <w:vAlign w:val="center"/>
          </w:tcPr>
          <w:p w14:paraId="0965870A">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rPr>
            </w:pPr>
            <w:r>
              <w:rPr>
                <w:rStyle w:val="36"/>
                <w:rFonts w:hint="eastAsia" w:ascii="宋体" w:hAnsi="宋体" w:eastAsia="宋体" w:cs="宋体"/>
                <w:b/>
                <w:bCs w:val="0"/>
                <w:color w:val="auto"/>
                <w:sz w:val="21"/>
                <w:szCs w:val="21"/>
                <w:highlight w:val="none"/>
                <w:lang w:eastAsia="zh-CN"/>
              </w:rPr>
              <w:t>投标文件</w:t>
            </w:r>
            <w:r>
              <w:rPr>
                <w:rStyle w:val="36"/>
                <w:rFonts w:hint="eastAsia" w:ascii="宋体" w:hAnsi="宋体" w:eastAsia="宋体" w:cs="宋体"/>
                <w:b/>
                <w:bCs w:val="0"/>
                <w:color w:val="auto"/>
                <w:sz w:val="21"/>
                <w:szCs w:val="21"/>
                <w:highlight w:val="none"/>
              </w:rPr>
              <w:t>有效期</w:t>
            </w:r>
          </w:p>
        </w:tc>
        <w:tc>
          <w:tcPr>
            <w:tcW w:w="6866" w:type="dxa"/>
            <w:vAlign w:val="center"/>
          </w:tcPr>
          <w:p w14:paraId="00A875F0">
            <w:pPr>
              <w:pStyle w:val="29"/>
              <w:keepNext w:val="0"/>
              <w:keepLines w:val="0"/>
              <w:pageBreakBefore w:val="0"/>
              <w:kinsoku/>
              <w:topLinePunct w:val="0"/>
              <w:bidi w:val="0"/>
              <w:spacing w:before="75" w:beforeAutospacing="0" w:after="75" w:afterAutospacing="0" w:line="360" w:lineRule="auto"/>
              <w:textAlignment w:val="auto"/>
              <w:rPr>
                <w:rStyle w:val="36"/>
                <w:rFonts w:hint="eastAsia" w:ascii="宋体" w:hAnsi="宋体" w:eastAsia="宋体" w:cs="宋体"/>
                <w:b w:val="0"/>
                <w:bCs/>
                <w:color w:val="auto"/>
                <w:sz w:val="21"/>
                <w:szCs w:val="21"/>
                <w:highlight w:val="none"/>
              </w:rPr>
            </w:pPr>
            <w:r>
              <w:rPr>
                <w:rStyle w:val="36"/>
                <w:rFonts w:hint="eastAsia" w:ascii="宋体" w:hAnsi="宋体" w:eastAsia="宋体" w:cs="宋体"/>
                <w:b w:val="0"/>
                <w:bCs/>
                <w:color w:val="auto"/>
                <w:sz w:val="21"/>
                <w:szCs w:val="21"/>
                <w:highlight w:val="none"/>
              </w:rPr>
              <w:t>1.</w:t>
            </w:r>
            <w:r>
              <w:rPr>
                <w:rStyle w:val="36"/>
                <w:rFonts w:hint="eastAsia" w:ascii="宋体" w:hAnsi="宋体" w:eastAsia="宋体" w:cs="宋体"/>
                <w:b w:val="0"/>
                <w:bCs/>
                <w:color w:val="auto"/>
                <w:sz w:val="21"/>
                <w:szCs w:val="21"/>
                <w:highlight w:val="none"/>
                <w:lang w:eastAsia="zh-CN"/>
              </w:rPr>
              <w:t>投标文件</w:t>
            </w:r>
            <w:r>
              <w:rPr>
                <w:rStyle w:val="36"/>
                <w:rFonts w:hint="eastAsia" w:ascii="宋体" w:hAnsi="宋体" w:eastAsia="宋体" w:cs="宋体"/>
                <w:b w:val="0"/>
                <w:bCs/>
                <w:color w:val="auto"/>
                <w:sz w:val="21"/>
                <w:szCs w:val="21"/>
                <w:highlight w:val="none"/>
              </w:rPr>
              <w:t>有效期为递交</w:t>
            </w:r>
            <w:r>
              <w:rPr>
                <w:rStyle w:val="36"/>
                <w:rFonts w:hint="eastAsia" w:ascii="宋体" w:hAnsi="宋体" w:eastAsia="宋体" w:cs="宋体"/>
                <w:b w:val="0"/>
                <w:bCs/>
                <w:color w:val="auto"/>
                <w:sz w:val="21"/>
                <w:szCs w:val="21"/>
                <w:highlight w:val="none"/>
                <w:lang w:eastAsia="zh-CN"/>
              </w:rPr>
              <w:t>投标文件</w:t>
            </w:r>
            <w:r>
              <w:rPr>
                <w:rStyle w:val="36"/>
                <w:rFonts w:hint="eastAsia" w:ascii="宋体" w:hAnsi="宋体" w:eastAsia="宋体" w:cs="宋体"/>
                <w:b w:val="0"/>
                <w:bCs/>
                <w:color w:val="auto"/>
                <w:sz w:val="21"/>
                <w:szCs w:val="21"/>
                <w:highlight w:val="none"/>
              </w:rPr>
              <w:t>截止之日起</w:t>
            </w:r>
            <w:r>
              <w:rPr>
                <w:rStyle w:val="36"/>
                <w:rFonts w:hint="eastAsia" w:ascii="宋体" w:hAnsi="宋体" w:eastAsia="宋体" w:cs="宋体"/>
                <w:b w:val="0"/>
                <w:bCs/>
                <w:color w:val="auto"/>
                <w:sz w:val="21"/>
                <w:szCs w:val="21"/>
                <w:highlight w:val="none"/>
                <w:u w:val="single"/>
              </w:rPr>
              <w:t>90</w:t>
            </w:r>
            <w:r>
              <w:rPr>
                <w:rStyle w:val="36"/>
                <w:rFonts w:hint="eastAsia" w:ascii="宋体" w:hAnsi="宋体" w:eastAsia="宋体" w:cs="宋体"/>
                <w:b w:val="0"/>
                <w:bCs/>
                <w:color w:val="auto"/>
                <w:sz w:val="21"/>
                <w:szCs w:val="21"/>
                <w:highlight w:val="none"/>
              </w:rPr>
              <w:t>天（日历日）。</w:t>
            </w:r>
            <w:r>
              <w:rPr>
                <w:rStyle w:val="36"/>
                <w:rFonts w:hint="eastAsia" w:ascii="宋体" w:hAnsi="宋体" w:eastAsia="宋体" w:cs="宋体"/>
                <w:b w:val="0"/>
                <w:bCs/>
                <w:color w:val="auto"/>
                <w:sz w:val="21"/>
                <w:szCs w:val="21"/>
                <w:highlight w:val="none"/>
                <w:lang w:eastAsia="zh-CN"/>
              </w:rPr>
              <w:t>投标人</w:t>
            </w:r>
            <w:r>
              <w:rPr>
                <w:rStyle w:val="36"/>
                <w:rFonts w:hint="eastAsia" w:ascii="宋体" w:hAnsi="宋体" w:eastAsia="宋体" w:cs="宋体"/>
                <w:b w:val="0"/>
                <w:bCs/>
                <w:color w:val="auto"/>
                <w:sz w:val="21"/>
                <w:szCs w:val="21"/>
                <w:highlight w:val="none"/>
              </w:rPr>
              <w:t>的</w:t>
            </w:r>
            <w:r>
              <w:rPr>
                <w:rStyle w:val="36"/>
                <w:rFonts w:hint="eastAsia" w:ascii="宋体" w:hAnsi="宋体" w:eastAsia="宋体" w:cs="宋体"/>
                <w:b w:val="0"/>
                <w:bCs/>
                <w:color w:val="auto"/>
                <w:sz w:val="21"/>
                <w:szCs w:val="21"/>
                <w:highlight w:val="none"/>
                <w:lang w:eastAsia="zh-CN"/>
              </w:rPr>
              <w:t>投标文件</w:t>
            </w:r>
            <w:r>
              <w:rPr>
                <w:rStyle w:val="36"/>
                <w:rFonts w:hint="eastAsia" w:ascii="宋体" w:hAnsi="宋体" w:eastAsia="宋体" w:cs="宋体"/>
                <w:b w:val="0"/>
                <w:bCs/>
                <w:color w:val="auto"/>
                <w:sz w:val="21"/>
                <w:szCs w:val="21"/>
                <w:highlight w:val="none"/>
              </w:rPr>
              <w:t>有效期比规定的有效期短的，将被视为非响应而予以拒绝。</w:t>
            </w:r>
          </w:p>
          <w:p w14:paraId="17C0A73E">
            <w:pPr>
              <w:pStyle w:val="29"/>
              <w:keepNext w:val="0"/>
              <w:keepLines w:val="0"/>
              <w:pageBreakBefore w:val="0"/>
              <w:kinsoku/>
              <w:topLinePunct w:val="0"/>
              <w:bidi w:val="0"/>
              <w:adjustRightInd/>
              <w:spacing w:before="75" w:beforeAutospacing="0" w:after="75" w:afterAutospacing="0" w:line="360" w:lineRule="auto"/>
              <w:textAlignment w:val="auto"/>
              <w:rPr>
                <w:rStyle w:val="36"/>
                <w:rFonts w:hint="eastAsia" w:ascii="宋体" w:hAnsi="宋体" w:eastAsia="宋体" w:cs="宋体"/>
                <w:b w:val="0"/>
                <w:bCs/>
                <w:color w:val="auto"/>
                <w:sz w:val="21"/>
                <w:szCs w:val="21"/>
                <w:highlight w:val="none"/>
              </w:rPr>
            </w:pPr>
            <w:r>
              <w:rPr>
                <w:rStyle w:val="36"/>
                <w:rFonts w:hint="eastAsia" w:ascii="宋体" w:hAnsi="宋体" w:eastAsia="宋体" w:cs="宋体"/>
                <w:b w:val="0"/>
                <w:bCs/>
                <w:color w:val="auto"/>
                <w:sz w:val="21"/>
                <w:szCs w:val="21"/>
                <w:highlight w:val="none"/>
              </w:rPr>
              <w:t>2.特殊情况下，在原有效期届满之前，</w:t>
            </w:r>
            <w:r>
              <w:rPr>
                <w:rStyle w:val="36"/>
                <w:rFonts w:hint="eastAsia" w:ascii="宋体" w:hAnsi="宋体" w:eastAsia="宋体" w:cs="宋体"/>
                <w:b w:val="0"/>
                <w:bCs/>
                <w:color w:val="auto"/>
                <w:sz w:val="21"/>
                <w:szCs w:val="21"/>
                <w:highlight w:val="none"/>
                <w:lang w:eastAsia="zh-CN"/>
              </w:rPr>
              <w:t>招标人</w:t>
            </w:r>
            <w:r>
              <w:rPr>
                <w:rStyle w:val="36"/>
                <w:rFonts w:hint="eastAsia" w:ascii="宋体" w:hAnsi="宋体" w:eastAsia="宋体" w:cs="宋体"/>
                <w:b w:val="0"/>
                <w:bCs/>
                <w:color w:val="auto"/>
                <w:sz w:val="21"/>
                <w:szCs w:val="21"/>
                <w:highlight w:val="none"/>
              </w:rPr>
              <w:t>可征得</w:t>
            </w:r>
            <w:r>
              <w:rPr>
                <w:rStyle w:val="36"/>
                <w:rFonts w:hint="eastAsia" w:ascii="宋体" w:hAnsi="宋体" w:eastAsia="宋体" w:cs="宋体"/>
                <w:b w:val="0"/>
                <w:bCs/>
                <w:color w:val="auto"/>
                <w:sz w:val="21"/>
                <w:szCs w:val="21"/>
                <w:highlight w:val="none"/>
                <w:lang w:eastAsia="zh-CN"/>
              </w:rPr>
              <w:t>投标人</w:t>
            </w:r>
            <w:r>
              <w:rPr>
                <w:rStyle w:val="36"/>
                <w:rFonts w:hint="eastAsia" w:ascii="宋体" w:hAnsi="宋体" w:eastAsia="宋体" w:cs="宋体"/>
                <w:b w:val="0"/>
                <w:bCs/>
                <w:color w:val="auto"/>
                <w:sz w:val="21"/>
                <w:szCs w:val="21"/>
                <w:highlight w:val="none"/>
              </w:rPr>
              <w:t>的同意延长其有效期，这种要求与答复均应以书面形式。</w:t>
            </w:r>
            <w:r>
              <w:rPr>
                <w:rStyle w:val="36"/>
                <w:rFonts w:hint="eastAsia" w:ascii="宋体" w:hAnsi="宋体" w:eastAsia="宋体" w:cs="宋体"/>
                <w:b w:val="0"/>
                <w:bCs/>
                <w:color w:val="auto"/>
                <w:sz w:val="21"/>
                <w:szCs w:val="21"/>
                <w:highlight w:val="none"/>
                <w:lang w:eastAsia="zh-CN"/>
              </w:rPr>
              <w:t>投标人</w:t>
            </w:r>
            <w:r>
              <w:rPr>
                <w:rStyle w:val="36"/>
                <w:rFonts w:hint="eastAsia" w:ascii="宋体" w:hAnsi="宋体" w:eastAsia="宋体" w:cs="宋体"/>
                <w:b w:val="0"/>
                <w:bCs/>
                <w:color w:val="auto"/>
                <w:sz w:val="21"/>
                <w:szCs w:val="21"/>
                <w:highlight w:val="none"/>
              </w:rPr>
              <w:t>拒绝延长的，其</w:t>
            </w:r>
            <w:r>
              <w:rPr>
                <w:rStyle w:val="36"/>
                <w:rFonts w:hint="eastAsia" w:ascii="宋体" w:hAnsi="宋体" w:eastAsia="宋体" w:cs="宋体"/>
                <w:b w:val="0"/>
                <w:bCs/>
                <w:color w:val="auto"/>
                <w:sz w:val="21"/>
                <w:szCs w:val="21"/>
                <w:highlight w:val="none"/>
                <w:lang w:eastAsia="zh-CN"/>
              </w:rPr>
              <w:t>投标文件</w:t>
            </w:r>
            <w:r>
              <w:rPr>
                <w:rStyle w:val="36"/>
                <w:rFonts w:hint="eastAsia" w:ascii="宋体" w:hAnsi="宋体" w:eastAsia="宋体" w:cs="宋体"/>
                <w:b w:val="0"/>
                <w:bCs/>
                <w:color w:val="auto"/>
                <w:sz w:val="21"/>
                <w:szCs w:val="21"/>
                <w:highlight w:val="none"/>
              </w:rPr>
              <w:t>失效。同意延长有效期的</w:t>
            </w:r>
            <w:r>
              <w:rPr>
                <w:rStyle w:val="36"/>
                <w:rFonts w:hint="eastAsia" w:ascii="宋体" w:hAnsi="宋体" w:eastAsia="宋体" w:cs="宋体"/>
                <w:b w:val="0"/>
                <w:bCs/>
                <w:color w:val="auto"/>
                <w:sz w:val="21"/>
                <w:szCs w:val="21"/>
                <w:highlight w:val="none"/>
                <w:lang w:eastAsia="zh-CN"/>
              </w:rPr>
              <w:t>投标人</w:t>
            </w:r>
            <w:r>
              <w:rPr>
                <w:rStyle w:val="36"/>
                <w:rFonts w:hint="eastAsia" w:ascii="宋体" w:hAnsi="宋体" w:eastAsia="宋体" w:cs="宋体"/>
                <w:b w:val="0"/>
                <w:bCs/>
                <w:color w:val="auto"/>
                <w:sz w:val="21"/>
                <w:szCs w:val="21"/>
                <w:highlight w:val="none"/>
              </w:rPr>
              <w:t>，既不要求也不允许其修改</w:t>
            </w:r>
            <w:r>
              <w:rPr>
                <w:rStyle w:val="36"/>
                <w:rFonts w:hint="eastAsia" w:ascii="宋体" w:hAnsi="宋体" w:eastAsia="宋体" w:cs="宋体"/>
                <w:b w:val="0"/>
                <w:bCs/>
                <w:color w:val="auto"/>
                <w:sz w:val="21"/>
                <w:szCs w:val="21"/>
                <w:highlight w:val="none"/>
                <w:lang w:eastAsia="zh-CN"/>
              </w:rPr>
              <w:t>投标文件</w:t>
            </w:r>
            <w:r>
              <w:rPr>
                <w:rStyle w:val="36"/>
                <w:rFonts w:hint="eastAsia" w:ascii="宋体" w:hAnsi="宋体" w:eastAsia="宋体" w:cs="宋体"/>
                <w:b w:val="0"/>
                <w:bCs/>
                <w:color w:val="auto"/>
                <w:sz w:val="21"/>
                <w:szCs w:val="21"/>
                <w:highlight w:val="none"/>
              </w:rPr>
              <w:t>。</w:t>
            </w:r>
          </w:p>
        </w:tc>
      </w:tr>
      <w:tr w14:paraId="0AC3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29" w:type="dxa"/>
            <w:vAlign w:val="center"/>
          </w:tcPr>
          <w:p w14:paraId="71E367AA">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5</w:t>
            </w:r>
          </w:p>
        </w:tc>
        <w:tc>
          <w:tcPr>
            <w:tcW w:w="1596" w:type="dxa"/>
            <w:vAlign w:val="center"/>
          </w:tcPr>
          <w:p w14:paraId="259188F2">
            <w:pPr>
              <w:snapToGrid w:val="0"/>
              <w:spacing w:line="360" w:lineRule="auto"/>
              <w:jc w:val="center"/>
              <w:rPr>
                <w:rStyle w:val="36"/>
                <w:rFonts w:hint="eastAsia" w:ascii="宋体" w:hAnsi="宋体" w:eastAsia="宋体" w:cs="宋体"/>
                <w:b w:val="0"/>
                <w:bCs/>
                <w:color w:val="auto"/>
                <w:kern w:val="0"/>
                <w:sz w:val="21"/>
                <w:szCs w:val="21"/>
                <w:highlight w:val="none"/>
                <w:lang w:val="en-US" w:eastAsia="zh-CN" w:bidi="ar-SA"/>
              </w:rPr>
            </w:pPr>
            <w:r>
              <w:rPr>
                <w:rStyle w:val="36"/>
                <w:rFonts w:hint="eastAsia" w:ascii="宋体" w:hAnsi="宋体" w:eastAsia="宋体" w:cs="宋体"/>
                <w:b/>
                <w:bCs w:val="0"/>
                <w:color w:val="auto"/>
                <w:kern w:val="0"/>
                <w:sz w:val="21"/>
                <w:szCs w:val="21"/>
                <w:highlight w:val="none"/>
                <w:lang w:val="en-US" w:eastAsia="zh-CN" w:bidi="ar-SA"/>
              </w:rPr>
              <w:t>进口产品</w:t>
            </w:r>
          </w:p>
        </w:tc>
        <w:tc>
          <w:tcPr>
            <w:tcW w:w="6866" w:type="dxa"/>
            <w:vAlign w:val="center"/>
          </w:tcPr>
          <w:p w14:paraId="5017BF73">
            <w:pPr>
              <w:spacing w:line="360" w:lineRule="auto"/>
              <w:rPr>
                <w:rStyle w:val="36"/>
                <w:rFonts w:hint="eastAsia" w:ascii="宋体" w:hAnsi="宋体" w:eastAsia="宋体" w:cs="宋体"/>
                <w:b w:val="0"/>
                <w:bCs/>
                <w:color w:val="auto"/>
                <w:kern w:val="0"/>
                <w:sz w:val="21"/>
                <w:szCs w:val="21"/>
                <w:highlight w:val="none"/>
                <w:lang w:val="en-US" w:eastAsia="zh-CN" w:bidi="ar-SA"/>
              </w:rPr>
            </w:pPr>
            <w:r>
              <w:rPr>
                <w:rStyle w:val="36"/>
                <w:rFonts w:hint="eastAsia" w:ascii="宋体" w:hAnsi="宋体" w:eastAsia="宋体" w:cs="宋体"/>
                <w:b w:val="0"/>
                <w:bCs w:val="0"/>
                <w:color w:val="auto"/>
                <w:kern w:val="0"/>
                <w:sz w:val="21"/>
                <w:szCs w:val="21"/>
                <w:highlight w:val="none"/>
                <w:lang w:val="en-US" w:eastAsia="zh-CN" w:bidi="ar-SA"/>
              </w:rPr>
              <w:t>☑</w:t>
            </w:r>
            <w:r>
              <w:rPr>
                <w:rStyle w:val="36"/>
                <w:rFonts w:hint="eastAsia" w:ascii="宋体" w:hAnsi="宋体" w:eastAsia="宋体" w:cs="宋体"/>
                <w:b w:val="0"/>
                <w:bCs/>
                <w:color w:val="auto"/>
                <w:kern w:val="0"/>
                <w:sz w:val="21"/>
                <w:szCs w:val="21"/>
                <w:highlight w:val="none"/>
                <w:lang w:val="en-US" w:eastAsia="zh-CN" w:bidi="ar-SA"/>
              </w:rPr>
              <w:t>本项目不允许采购进口产品。</w:t>
            </w:r>
          </w:p>
          <w:p w14:paraId="28C46896">
            <w:pPr>
              <w:snapToGrid w:val="0"/>
              <w:spacing w:line="360" w:lineRule="auto"/>
              <w:rPr>
                <w:rStyle w:val="36"/>
                <w:rFonts w:hint="eastAsia" w:ascii="宋体" w:hAnsi="宋体" w:eastAsia="宋体" w:cs="宋体"/>
                <w:b w:val="0"/>
                <w:bCs/>
                <w:color w:val="auto"/>
                <w:kern w:val="0"/>
                <w:sz w:val="21"/>
                <w:szCs w:val="21"/>
                <w:highlight w:val="none"/>
                <w:lang w:val="en-US" w:eastAsia="zh-CN" w:bidi="ar-SA"/>
              </w:rPr>
            </w:pPr>
            <w:r>
              <w:rPr>
                <w:rStyle w:val="36"/>
                <w:rFonts w:hint="eastAsia" w:ascii="宋体" w:hAnsi="宋体" w:eastAsia="宋体" w:cs="宋体"/>
                <w:b w:val="0"/>
                <w:bCs w:val="0"/>
                <w:color w:val="auto"/>
                <w:kern w:val="0"/>
                <w:sz w:val="21"/>
                <w:szCs w:val="21"/>
                <w:highlight w:val="none"/>
                <w:lang w:val="en-US" w:eastAsia="zh-CN" w:bidi="ar-SA"/>
              </w:rPr>
              <w:t>□</w:t>
            </w:r>
            <w:r>
              <w:rPr>
                <w:rStyle w:val="36"/>
                <w:rFonts w:hint="eastAsia" w:ascii="宋体" w:hAnsi="宋体" w:eastAsia="宋体" w:cs="宋体"/>
                <w:b w:val="0"/>
                <w:bCs/>
                <w:color w:val="auto"/>
                <w:kern w:val="0"/>
                <w:sz w:val="21"/>
                <w:szCs w:val="21"/>
                <w:highlight w:val="none"/>
                <w:lang w:val="en-US" w:eastAsia="zh-CN" w:bidi="ar-SA"/>
              </w:rPr>
              <w:t>可以采购进口产品。优先采购向我国企业转让技术、与我国企业签订消化吸收再创新方案的投标人的进口产品；但如果因信息不对称等原因，仍有满足需求的国内产品要求参与采购竞争的，招标人及其委托的招标代理机构不对其加以限制，将按照公平竞争原则实施采购。</w:t>
            </w:r>
          </w:p>
        </w:tc>
      </w:tr>
      <w:tr w14:paraId="42C3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29" w:type="dxa"/>
            <w:vAlign w:val="center"/>
          </w:tcPr>
          <w:p w14:paraId="395D94E6">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6</w:t>
            </w:r>
          </w:p>
        </w:tc>
        <w:tc>
          <w:tcPr>
            <w:tcW w:w="1596" w:type="dxa"/>
            <w:vAlign w:val="center"/>
          </w:tcPr>
          <w:p w14:paraId="0735F8A6">
            <w:pPr>
              <w:pStyle w:val="29"/>
              <w:keepNext w:val="0"/>
              <w:keepLines w:val="0"/>
              <w:pageBreakBefore w:val="0"/>
              <w:kinsoku/>
              <w:topLinePunct w:val="0"/>
              <w:bidi w:val="0"/>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eastAsia="zh-CN"/>
              </w:rPr>
            </w:pPr>
            <w:r>
              <w:rPr>
                <w:rStyle w:val="36"/>
                <w:rFonts w:hint="eastAsia" w:ascii="宋体" w:hAnsi="宋体" w:eastAsia="宋体" w:cs="宋体"/>
                <w:color w:val="auto"/>
                <w:sz w:val="21"/>
                <w:szCs w:val="21"/>
                <w:highlight w:val="none"/>
                <w:lang w:val="en-US" w:eastAsia="zh-CN"/>
              </w:rPr>
              <w:t>招标范围</w:t>
            </w:r>
          </w:p>
        </w:tc>
        <w:tc>
          <w:tcPr>
            <w:tcW w:w="6866" w:type="dxa"/>
            <w:vAlign w:val="center"/>
          </w:tcPr>
          <w:p w14:paraId="76841111">
            <w:pPr>
              <w:pStyle w:val="29"/>
              <w:keepNext w:val="0"/>
              <w:keepLines w:val="0"/>
              <w:pageBreakBefore w:val="0"/>
              <w:kinsoku/>
              <w:topLinePunct w:val="0"/>
              <w:bidi w:val="0"/>
              <w:spacing w:before="75" w:beforeAutospacing="0" w:after="75" w:afterAutospacing="0" w:line="360" w:lineRule="auto"/>
              <w:textAlignment w:val="auto"/>
              <w:rPr>
                <w:rFonts w:hint="eastAsia" w:ascii="宋体" w:hAnsi="宋体" w:eastAsia="宋体" w:cs="宋体"/>
                <w:bCs/>
                <w:color w:val="auto"/>
                <w:kern w:val="0"/>
                <w:sz w:val="21"/>
                <w:szCs w:val="21"/>
                <w:highlight w:val="none"/>
                <w:lang w:val="zh-CN" w:eastAsia="zh-CN" w:bidi="ar-SA"/>
              </w:rPr>
            </w:pPr>
            <w:r>
              <w:rPr>
                <w:rStyle w:val="36"/>
                <w:rFonts w:hint="eastAsia" w:ascii="宋体" w:hAnsi="宋体" w:eastAsia="宋体" w:cs="宋体"/>
                <w:b w:val="0"/>
                <w:bCs/>
                <w:color w:val="auto"/>
                <w:sz w:val="21"/>
                <w:szCs w:val="21"/>
                <w:highlight w:val="none"/>
                <w:lang w:val="en-US" w:eastAsia="zh-CN"/>
              </w:rPr>
              <w:t>完成白碱滩区全民健身体育器材配备项目应承担的所有工作（包括但不限于货物的采购、运输、现场搬运、安装及保管、检验及验收、移交等工作）。</w:t>
            </w:r>
          </w:p>
        </w:tc>
      </w:tr>
      <w:tr w14:paraId="0C01C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29" w:type="dxa"/>
            <w:vAlign w:val="center"/>
          </w:tcPr>
          <w:p w14:paraId="1B17A10D">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7</w:t>
            </w:r>
          </w:p>
        </w:tc>
        <w:tc>
          <w:tcPr>
            <w:tcW w:w="1596" w:type="dxa"/>
            <w:vAlign w:val="center"/>
          </w:tcPr>
          <w:p w14:paraId="5146AD71">
            <w:pPr>
              <w:pStyle w:val="29"/>
              <w:keepNext w:val="0"/>
              <w:keepLines w:val="0"/>
              <w:pageBreakBefore w:val="0"/>
              <w:kinsoku/>
              <w:topLinePunct w:val="0"/>
              <w:bidi w:val="0"/>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服务期限</w:t>
            </w:r>
          </w:p>
        </w:tc>
        <w:tc>
          <w:tcPr>
            <w:tcW w:w="6866" w:type="dxa"/>
            <w:vAlign w:val="center"/>
          </w:tcPr>
          <w:p w14:paraId="1DD31E1F">
            <w:pPr>
              <w:pStyle w:val="29"/>
              <w:keepNext w:val="0"/>
              <w:keepLines w:val="0"/>
              <w:pageBreakBefore w:val="0"/>
              <w:kinsoku/>
              <w:topLinePunct w:val="0"/>
              <w:bidi w:val="0"/>
              <w:spacing w:before="75" w:beforeAutospacing="0" w:after="75" w:afterAutospacing="0" w:line="360" w:lineRule="auto"/>
              <w:jc w:val="both"/>
              <w:textAlignment w:val="auto"/>
              <w:rPr>
                <w:rStyle w:val="36"/>
                <w:rFonts w:hint="eastAsia" w:ascii="宋体" w:hAnsi="宋体" w:eastAsia="宋体" w:cs="宋体"/>
                <w:b w:val="0"/>
                <w:bCs/>
                <w:color w:val="auto"/>
                <w:sz w:val="21"/>
                <w:szCs w:val="21"/>
                <w:highlight w:val="none"/>
                <w:lang w:val="en-US" w:eastAsia="zh-CN"/>
              </w:rPr>
            </w:pPr>
            <w:r>
              <w:rPr>
                <w:rStyle w:val="36"/>
                <w:rFonts w:hint="eastAsia" w:ascii="宋体" w:hAnsi="宋体" w:eastAsia="宋体" w:cs="宋体"/>
                <w:b w:val="0"/>
                <w:bCs/>
                <w:color w:val="auto"/>
                <w:sz w:val="21"/>
                <w:szCs w:val="21"/>
                <w:highlight w:val="none"/>
                <w:lang w:val="en-US" w:eastAsia="zh-CN"/>
              </w:rPr>
              <w:t>自合同签订之日起</w:t>
            </w:r>
            <w:r>
              <w:rPr>
                <w:rStyle w:val="36"/>
                <w:rFonts w:hint="eastAsia" w:ascii="宋体" w:hAnsi="宋体" w:eastAsia="宋体" w:cs="宋体"/>
                <w:b w:val="0"/>
                <w:bCs/>
                <w:color w:val="auto"/>
                <w:sz w:val="21"/>
                <w:szCs w:val="21"/>
                <w:highlight w:val="none"/>
                <w:u w:val="single"/>
                <w:lang w:val="en-US" w:eastAsia="zh-CN"/>
              </w:rPr>
              <w:t xml:space="preserve"> 30 </w:t>
            </w:r>
            <w:r>
              <w:rPr>
                <w:rStyle w:val="36"/>
                <w:rFonts w:hint="eastAsia" w:ascii="宋体" w:hAnsi="宋体" w:eastAsia="宋体" w:cs="宋体"/>
                <w:b w:val="0"/>
                <w:bCs/>
                <w:color w:val="auto"/>
                <w:sz w:val="21"/>
                <w:szCs w:val="21"/>
                <w:highlight w:val="none"/>
                <w:lang w:val="en-US" w:eastAsia="zh-CN"/>
              </w:rPr>
              <w:t>日内。投标人完成货物的供货、安装、调试等工作。符合国家标准、行业规范、合同等相关文件的要求。</w:t>
            </w:r>
          </w:p>
        </w:tc>
      </w:tr>
      <w:tr w14:paraId="57C5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29" w:type="dxa"/>
            <w:vAlign w:val="center"/>
          </w:tcPr>
          <w:p w14:paraId="101FD497">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8</w:t>
            </w:r>
          </w:p>
        </w:tc>
        <w:tc>
          <w:tcPr>
            <w:tcW w:w="1596" w:type="dxa"/>
            <w:vAlign w:val="center"/>
          </w:tcPr>
          <w:p w14:paraId="18F061C0">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eastAsia="zh-CN"/>
              </w:rPr>
            </w:pPr>
            <w:r>
              <w:rPr>
                <w:rStyle w:val="36"/>
                <w:rFonts w:hint="eastAsia" w:ascii="宋体" w:hAnsi="宋体" w:eastAsia="宋体" w:cs="宋体"/>
                <w:b/>
                <w:bCs w:val="0"/>
                <w:color w:val="auto"/>
                <w:sz w:val="21"/>
                <w:szCs w:val="21"/>
                <w:highlight w:val="none"/>
                <w:lang w:eastAsia="zh-CN"/>
              </w:rPr>
              <w:t>质量保证期</w:t>
            </w:r>
          </w:p>
        </w:tc>
        <w:tc>
          <w:tcPr>
            <w:tcW w:w="6866" w:type="dxa"/>
            <w:vAlign w:val="center"/>
          </w:tcPr>
          <w:p w14:paraId="4EE61591">
            <w:pPr>
              <w:pStyle w:val="29"/>
              <w:keepNext w:val="0"/>
              <w:keepLines w:val="0"/>
              <w:pageBreakBefore w:val="0"/>
              <w:kinsoku/>
              <w:topLinePunct w:val="0"/>
              <w:bidi w:val="0"/>
              <w:adjustRightInd/>
              <w:spacing w:before="75" w:beforeAutospacing="0" w:after="75" w:afterAutospacing="0" w:line="360" w:lineRule="auto"/>
              <w:jc w:val="left"/>
              <w:textAlignment w:val="auto"/>
              <w:rPr>
                <w:rStyle w:val="36"/>
                <w:rFonts w:hint="eastAsia" w:ascii="宋体" w:hAnsi="宋体" w:eastAsia="宋体" w:cs="宋体"/>
                <w:b w:val="0"/>
                <w:bCs/>
                <w:color w:val="auto"/>
                <w:sz w:val="21"/>
                <w:szCs w:val="21"/>
                <w:highlight w:val="none"/>
                <w:lang w:val="en-US" w:eastAsia="zh-CN"/>
              </w:rPr>
            </w:pPr>
            <w:r>
              <w:rPr>
                <w:rStyle w:val="36"/>
                <w:rFonts w:hint="eastAsia" w:ascii="宋体" w:hAnsi="宋体" w:eastAsia="宋体" w:cs="宋体"/>
                <w:b w:val="0"/>
                <w:bCs/>
                <w:color w:val="auto"/>
                <w:sz w:val="21"/>
                <w:szCs w:val="21"/>
                <w:highlight w:val="none"/>
                <w:lang w:val="en-US" w:eastAsia="zh-CN"/>
              </w:rPr>
              <w:t>自验收合格签字之日起</w:t>
            </w:r>
            <w:r>
              <w:rPr>
                <w:rStyle w:val="36"/>
                <w:rFonts w:hint="eastAsia" w:ascii="宋体" w:hAnsi="宋体" w:eastAsia="宋体" w:cs="宋体"/>
                <w:b w:val="0"/>
                <w:bCs/>
                <w:color w:val="auto"/>
                <w:sz w:val="21"/>
                <w:szCs w:val="21"/>
                <w:highlight w:val="none"/>
                <w:u w:val="single"/>
                <w:lang w:val="en-US" w:eastAsia="zh-CN"/>
              </w:rPr>
              <w:t xml:space="preserve"> 3 </w:t>
            </w:r>
            <w:r>
              <w:rPr>
                <w:rStyle w:val="36"/>
                <w:rFonts w:hint="eastAsia" w:ascii="宋体" w:hAnsi="宋体" w:eastAsia="宋体" w:cs="宋体"/>
                <w:b w:val="0"/>
                <w:bCs/>
                <w:color w:val="auto"/>
                <w:sz w:val="21"/>
                <w:szCs w:val="21"/>
                <w:highlight w:val="none"/>
                <w:lang w:val="en-US" w:eastAsia="zh-CN"/>
              </w:rPr>
              <w:t>年。</w:t>
            </w:r>
          </w:p>
        </w:tc>
      </w:tr>
      <w:tr w14:paraId="75C9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vAlign w:val="center"/>
          </w:tcPr>
          <w:p w14:paraId="1BF9C83F">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9</w:t>
            </w:r>
          </w:p>
        </w:tc>
        <w:tc>
          <w:tcPr>
            <w:tcW w:w="1596" w:type="dxa"/>
            <w:vAlign w:val="center"/>
          </w:tcPr>
          <w:p w14:paraId="6B3C0F77">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eastAsia="zh-CN"/>
              </w:rPr>
            </w:pPr>
            <w:r>
              <w:rPr>
                <w:rStyle w:val="36"/>
                <w:rFonts w:hint="eastAsia" w:ascii="宋体" w:hAnsi="宋体" w:eastAsia="宋体" w:cs="宋体"/>
                <w:b/>
                <w:bCs w:val="0"/>
                <w:color w:val="auto"/>
                <w:sz w:val="21"/>
                <w:szCs w:val="21"/>
                <w:highlight w:val="none"/>
                <w:lang w:eastAsia="zh-CN"/>
              </w:rPr>
              <w:t>项目采购需求</w:t>
            </w:r>
          </w:p>
        </w:tc>
        <w:tc>
          <w:tcPr>
            <w:tcW w:w="6866" w:type="dxa"/>
            <w:vAlign w:val="center"/>
          </w:tcPr>
          <w:p w14:paraId="01AB2E54">
            <w:pPr>
              <w:pStyle w:val="29"/>
              <w:keepNext w:val="0"/>
              <w:keepLines w:val="0"/>
              <w:pageBreakBefore w:val="0"/>
              <w:kinsoku/>
              <w:topLinePunct w:val="0"/>
              <w:bidi w:val="0"/>
              <w:adjustRightInd/>
              <w:spacing w:before="75" w:beforeAutospacing="0" w:after="75" w:afterAutospacing="0" w:line="360" w:lineRule="auto"/>
              <w:textAlignment w:val="auto"/>
              <w:rPr>
                <w:rStyle w:val="36"/>
                <w:rFonts w:hint="eastAsia" w:ascii="宋体" w:hAnsi="宋体" w:eastAsia="宋体" w:cs="宋体"/>
                <w:b w:val="0"/>
                <w:bCs/>
                <w:color w:val="auto"/>
                <w:sz w:val="21"/>
                <w:szCs w:val="21"/>
                <w:highlight w:val="none"/>
                <w:lang w:eastAsia="zh-CN"/>
              </w:rPr>
            </w:pPr>
            <w:r>
              <w:rPr>
                <w:rStyle w:val="36"/>
                <w:rFonts w:hint="eastAsia" w:ascii="宋体" w:hAnsi="宋体" w:eastAsia="宋体" w:cs="宋体"/>
                <w:b w:val="0"/>
                <w:bCs/>
                <w:color w:val="auto"/>
                <w:sz w:val="21"/>
                <w:szCs w:val="21"/>
                <w:highlight w:val="none"/>
                <w:lang w:eastAsia="zh-CN"/>
              </w:rPr>
              <w:t>详见第三章“项目采购需求”</w:t>
            </w:r>
          </w:p>
        </w:tc>
      </w:tr>
      <w:tr w14:paraId="7F12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29" w:type="dxa"/>
            <w:vAlign w:val="center"/>
          </w:tcPr>
          <w:p w14:paraId="6A7460F4">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10</w:t>
            </w:r>
          </w:p>
        </w:tc>
        <w:tc>
          <w:tcPr>
            <w:tcW w:w="1596" w:type="dxa"/>
            <w:vAlign w:val="center"/>
          </w:tcPr>
          <w:p w14:paraId="47BA981F">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eastAsia="zh-CN"/>
              </w:rPr>
            </w:pPr>
            <w:r>
              <w:rPr>
                <w:rStyle w:val="36"/>
                <w:rFonts w:hint="eastAsia" w:ascii="宋体" w:hAnsi="宋体" w:eastAsia="宋体" w:cs="宋体"/>
                <w:b/>
                <w:bCs w:val="0"/>
                <w:color w:val="auto"/>
                <w:sz w:val="21"/>
                <w:szCs w:val="21"/>
                <w:highlight w:val="none"/>
                <w:lang w:eastAsia="zh-CN"/>
              </w:rPr>
              <w:t>资格要求</w:t>
            </w:r>
          </w:p>
        </w:tc>
        <w:tc>
          <w:tcPr>
            <w:tcW w:w="6866" w:type="dxa"/>
            <w:vAlign w:val="center"/>
          </w:tcPr>
          <w:p w14:paraId="222026E0">
            <w:pPr>
              <w:keepNext w:val="0"/>
              <w:keepLines w:val="0"/>
              <w:pageBreakBefore w:val="0"/>
              <w:kinsoku/>
              <w:overflowPunct/>
              <w:topLinePunct w:val="0"/>
              <w:autoSpaceDE/>
              <w:autoSpaceDN/>
              <w:bidi w:val="0"/>
              <w:adjustRightInd/>
              <w:snapToGrid/>
              <w:spacing w:line="360" w:lineRule="auto"/>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1.满足《中华人民共和国政府采购法》第二十二条规定；</w:t>
            </w:r>
          </w:p>
          <w:p w14:paraId="5A0D5B68">
            <w:pPr>
              <w:keepNext w:val="0"/>
              <w:keepLines w:val="0"/>
              <w:pageBreakBefore w:val="0"/>
              <w:widowControl w:val="0"/>
              <w:tabs>
                <w:tab w:val="left" w:pos="403"/>
              </w:tabs>
              <w:kinsoku/>
              <w:wordWrap w:val="0"/>
              <w:overflowPunct/>
              <w:topLinePunct w:val="0"/>
              <w:autoSpaceDE/>
              <w:autoSpaceDN/>
              <w:bidi w:val="0"/>
              <w:adjustRightInd/>
              <w:snapToGrid/>
              <w:spacing w:line="360" w:lineRule="auto"/>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2.落实政府采购政策需满足的资格要求：</w:t>
            </w:r>
            <w:r>
              <w:rPr>
                <w:rStyle w:val="36"/>
                <w:rFonts w:hint="eastAsia" w:ascii="宋体" w:hAnsi="宋体" w:eastAsia="宋体" w:cs="宋体"/>
                <w:b w:val="0"/>
                <w:bCs/>
                <w:color w:val="auto"/>
                <w:sz w:val="21"/>
                <w:szCs w:val="21"/>
                <w:highlight w:val="none"/>
                <w:lang w:val="en-US" w:eastAsia="zh-CN"/>
              </w:rPr>
              <w:t>本项目专门面向中小企业（即提供货物全部由符合政策要求的中小企业制造）；</w:t>
            </w:r>
          </w:p>
          <w:p w14:paraId="106D1BC4">
            <w:pPr>
              <w:keepNext w:val="0"/>
              <w:keepLines w:val="0"/>
              <w:pageBreakBefore w:val="0"/>
              <w:widowControl w:val="0"/>
              <w:tabs>
                <w:tab w:val="left" w:pos="403"/>
              </w:tabs>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0"/>
                <w:sz w:val="21"/>
                <w:szCs w:val="21"/>
                <w:highlight w:val="none"/>
                <w:lang w:val="en-US" w:eastAsia="zh-CN"/>
              </w:rPr>
              <w:t>3.本项目</w:t>
            </w:r>
            <w:r>
              <w:rPr>
                <w:rFonts w:hint="eastAsia" w:ascii="宋体" w:hAnsi="宋体" w:eastAsia="宋体" w:cs="宋体"/>
                <w:bCs/>
                <w:color w:val="auto"/>
                <w:kern w:val="0"/>
                <w:sz w:val="21"/>
                <w:szCs w:val="21"/>
                <w:highlight w:val="none"/>
              </w:rPr>
              <w:t>的特定资格要求：</w:t>
            </w:r>
            <w:r>
              <w:rPr>
                <w:rFonts w:hint="eastAsia" w:ascii="宋体" w:hAnsi="宋体" w:eastAsia="宋体" w:cs="宋体"/>
                <w:bCs/>
                <w:color w:val="auto"/>
                <w:kern w:val="0"/>
                <w:sz w:val="21"/>
                <w:szCs w:val="21"/>
                <w:highlight w:val="none"/>
                <w:lang w:eastAsia="zh-CN"/>
              </w:rPr>
              <w:t>无</w:t>
            </w:r>
            <w:r>
              <w:rPr>
                <w:rFonts w:hint="eastAsia" w:ascii="宋体" w:hAnsi="宋体" w:eastAsia="宋体" w:cs="宋体"/>
                <w:color w:val="auto"/>
                <w:sz w:val="21"/>
                <w:szCs w:val="21"/>
                <w:highlight w:val="none"/>
              </w:rPr>
              <w:t xml:space="preserve"> </w:t>
            </w:r>
          </w:p>
        </w:tc>
      </w:tr>
      <w:tr w14:paraId="493A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29" w:type="dxa"/>
            <w:vAlign w:val="center"/>
          </w:tcPr>
          <w:p w14:paraId="56A10D71">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11</w:t>
            </w:r>
          </w:p>
        </w:tc>
        <w:tc>
          <w:tcPr>
            <w:tcW w:w="1596" w:type="dxa"/>
            <w:vAlign w:val="center"/>
          </w:tcPr>
          <w:p w14:paraId="4CB64793">
            <w:pPr>
              <w:keepNext w:val="0"/>
              <w:keepLines w:val="0"/>
              <w:pageBreakBefore w:val="0"/>
              <w:widowControl/>
              <w:kinsoku/>
              <w:topLinePunct w:val="0"/>
              <w:bidi w:val="0"/>
              <w:adjustRightInd/>
              <w:spacing w:line="360" w:lineRule="auto"/>
              <w:jc w:val="center"/>
              <w:textAlignment w:val="auto"/>
              <w:rPr>
                <w:rStyle w:val="36"/>
                <w:rFonts w:hint="eastAsia" w:ascii="宋体" w:hAnsi="宋体" w:eastAsia="宋体" w:cs="宋体"/>
                <w:b/>
                <w:bCs w:val="0"/>
                <w:color w:val="auto"/>
                <w:kern w:val="0"/>
                <w:sz w:val="21"/>
                <w:szCs w:val="21"/>
                <w:highlight w:val="none"/>
                <w:lang w:val="en-US" w:eastAsia="zh-CN" w:bidi="ar-SA"/>
              </w:rPr>
            </w:pPr>
            <w:r>
              <w:rPr>
                <w:rStyle w:val="36"/>
                <w:rFonts w:hint="eastAsia" w:ascii="宋体" w:hAnsi="宋体" w:eastAsia="宋体" w:cs="宋体"/>
                <w:b/>
                <w:bCs w:val="0"/>
                <w:color w:val="auto"/>
                <w:kern w:val="0"/>
                <w:sz w:val="21"/>
                <w:szCs w:val="21"/>
                <w:highlight w:val="none"/>
                <w:lang w:val="en-US" w:eastAsia="zh-CN" w:bidi="ar-SA"/>
              </w:rPr>
              <w:t>投标截止时间（开标时间）</w:t>
            </w:r>
          </w:p>
        </w:tc>
        <w:tc>
          <w:tcPr>
            <w:tcW w:w="6866" w:type="dxa"/>
            <w:vAlign w:val="center"/>
          </w:tcPr>
          <w:p w14:paraId="3F31741C">
            <w:pPr>
              <w:keepNext w:val="0"/>
              <w:keepLines w:val="0"/>
              <w:pageBreakBefore w:val="0"/>
              <w:widowControl/>
              <w:kinsoku/>
              <w:topLinePunct w:val="0"/>
              <w:bidi w:val="0"/>
              <w:adjustRightInd/>
              <w:spacing w:line="360" w:lineRule="auto"/>
              <w:textAlignment w:val="auto"/>
              <w:rPr>
                <w:rStyle w:val="36"/>
                <w:rFonts w:hint="eastAsia" w:ascii="宋体" w:hAnsi="宋体" w:eastAsia="宋体" w:cs="宋体"/>
                <w:b w:val="0"/>
                <w:bCs/>
                <w:color w:val="auto"/>
                <w:kern w:val="0"/>
                <w:sz w:val="21"/>
                <w:szCs w:val="21"/>
                <w:highlight w:val="none"/>
                <w:lang w:val="en-US" w:eastAsia="zh-CN" w:bidi="ar-SA"/>
              </w:rPr>
            </w:pPr>
            <w:r>
              <w:rPr>
                <w:rStyle w:val="36"/>
                <w:rFonts w:hint="eastAsia" w:ascii="宋体" w:hAnsi="宋体" w:eastAsia="宋体" w:cs="宋体"/>
                <w:b w:val="0"/>
                <w:bCs/>
                <w:color w:val="auto"/>
                <w:kern w:val="0"/>
                <w:sz w:val="21"/>
                <w:szCs w:val="21"/>
                <w:highlight w:val="none"/>
                <w:lang w:val="en-US" w:eastAsia="zh-CN" w:bidi="ar-SA"/>
              </w:rPr>
              <w:t>截止时间：2025年3月26日11时00分（北京时间）</w:t>
            </w:r>
          </w:p>
        </w:tc>
      </w:tr>
      <w:tr w14:paraId="7817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29" w:type="dxa"/>
            <w:vAlign w:val="center"/>
          </w:tcPr>
          <w:p w14:paraId="30CC1F4F">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12</w:t>
            </w:r>
          </w:p>
        </w:tc>
        <w:tc>
          <w:tcPr>
            <w:tcW w:w="1596" w:type="dxa"/>
            <w:vAlign w:val="center"/>
          </w:tcPr>
          <w:p w14:paraId="5765B664">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eastAsia="zh-CN"/>
              </w:rPr>
            </w:pPr>
            <w:r>
              <w:rPr>
                <w:rStyle w:val="36"/>
                <w:rFonts w:hint="eastAsia" w:ascii="宋体" w:hAnsi="宋体" w:eastAsia="宋体" w:cs="宋体"/>
                <w:b/>
                <w:bCs w:val="0"/>
                <w:color w:val="auto"/>
                <w:sz w:val="21"/>
                <w:szCs w:val="21"/>
                <w:highlight w:val="none"/>
                <w:lang w:eastAsia="zh-CN"/>
              </w:rPr>
              <w:t>投标文件份数及要求</w:t>
            </w:r>
          </w:p>
        </w:tc>
        <w:tc>
          <w:tcPr>
            <w:tcW w:w="6866" w:type="dxa"/>
            <w:vAlign w:val="center"/>
          </w:tcPr>
          <w:p w14:paraId="733D31F1">
            <w:pPr>
              <w:pStyle w:val="15"/>
              <w:keepNext w:val="0"/>
              <w:keepLines w:val="0"/>
              <w:pageBreakBefore w:val="0"/>
              <w:shd w:val="clear" w:color="auto" w:fill="auto"/>
              <w:kinsoku/>
              <w:wordWrap/>
              <w:overflowPunct/>
              <w:topLinePunct w:val="0"/>
              <w:autoSpaceDE/>
              <w:autoSpaceDN/>
              <w:bidi w:val="0"/>
              <w:adjustRightInd/>
              <w:snapToGrid w:val="0"/>
              <w:spacing w:line="360" w:lineRule="auto"/>
              <w:textAlignment w:val="auto"/>
              <w:outlineLvl w:val="9"/>
              <w:rPr>
                <w:rStyle w:val="36"/>
                <w:rFonts w:hint="eastAsia" w:ascii="宋体" w:hAnsi="宋体" w:eastAsia="宋体" w:cs="宋体"/>
                <w:b w:val="0"/>
                <w:bCs w:val="0"/>
                <w:color w:val="auto"/>
                <w:kern w:val="0"/>
                <w:sz w:val="21"/>
                <w:szCs w:val="21"/>
                <w:highlight w:val="none"/>
                <w:lang w:val="en-US" w:eastAsia="zh-CN" w:bidi="ar-SA"/>
              </w:rPr>
            </w:pPr>
            <w:r>
              <w:rPr>
                <w:rStyle w:val="36"/>
                <w:rFonts w:hint="eastAsia" w:ascii="宋体" w:hAnsi="宋体" w:eastAsia="宋体" w:cs="宋体"/>
                <w:b w:val="0"/>
                <w:bCs w:val="0"/>
                <w:color w:val="auto"/>
                <w:kern w:val="0"/>
                <w:sz w:val="21"/>
                <w:szCs w:val="21"/>
                <w:highlight w:val="none"/>
                <w:lang w:val="en-US" w:eastAsia="zh-CN" w:bidi="ar-SA"/>
              </w:rPr>
              <w:t>□采用见面开标：</w:t>
            </w:r>
          </w:p>
          <w:p w14:paraId="1F7E1413">
            <w:pPr>
              <w:pStyle w:val="15"/>
              <w:keepNext w:val="0"/>
              <w:keepLines w:val="0"/>
              <w:pageBreakBefore w:val="0"/>
              <w:shd w:val="clear" w:color="auto" w:fill="auto"/>
              <w:kinsoku/>
              <w:wordWrap/>
              <w:overflowPunct/>
              <w:topLinePunct w:val="0"/>
              <w:autoSpaceDE/>
              <w:autoSpaceDN/>
              <w:bidi w:val="0"/>
              <w:adjustRightInd/>
              <w:snapToGrid w:val="0"/>
              <w:spacing w:line="360" w:lineRule="auto"/>
              <w:textAlignment w:val="auto"/>
              <w:outlineLvl w:val="9"/>
              <w:rPr>
                <w:rStyle w:val="36"/>
                <w:rFonts w:hint="eastAsia" w:ascii="宋体" w:hAnsi="宋体" w:eastAsia="宋体" w:cs="宋体"/>
                <w:b w:val="0"/>
                <w:bCs w:val="0"/>
                <w:color w:val="auto"/>
                <w:kern w:val="0"/>
                <w:sz w:val="21"/>
                <w:szCs w:val="21"/>
                <w:highlight w:val="none"/>
                <w:lang w:val="en-US" w:eastAsia="zh-CN" w:bidi="ar-SA"/>
              </w:rPr>
            </w:pPr>
            <w:r>
              <w:rPr>
                <w:rStyle w:val="36"/>
                <w:rFonts w:hint="eastAsia" w:ascii="宋体" w:hAnsi="宋体" w:eastAsia="宋体" w:cs="宋体"/>
                <w:b w:val="0"/>
                <w:bCs w:val="0"/>
                <w:color w:val="auto"/>
                <w:kern w:val="0"/>
                <w:sz w:val="21"/>
                <w:szCs w:val="21"/>
                <w:highlight w:val="none"/>
                <w:lang w:val="en-US" w:eastAsia="zh-CN" w:bidi="ar-SA"/>
              </w:rPr>
              <w:t>投标文件包括：/</w:t>
            </w:r>
          </w:p>
          <w:p w14:paraId="7A9D5CD0">
            <w:pPr>
              <w:pStyle w:val="15"/>
              <w:keepNext w:val="0"/>
              <w:keepLines w:val="0"/>
              <w:pageBreakBefore w:val="0"/>
              <w:shd w:val="clear" w:color="auto" w:fill="auto"/>
              <w:kinsoku/>
              <w:wordWrap/>
              <w:overflowPunct/>
              <w:topLinePunct w:val="0"/>
              <w:autoSpaceDE/>
              <w:autoSpaceDN/>
              <w:bidi w:val="0"/>
              <w:adjustRightInd/>
              <w:snapToGrid w:val="0"/>
              <w:spacing w:line="360" w:lineRule="auto"/>
              <w:textAlignment w:val="auto"/>
              <w:outlineLvl w:val="9"/>
              <w:rPr>
                <w:rStyle w:val="36"/>
                <w:rFonts w:hint="eastAsia" w:ascii="宋体" w:hAnsi="宋体" w:eastAsia="宋体" w:cs="宋体"/>
                <w:b w:val="0"/>
                <w:bCs w:val="0"/>
                <w:color w:val="auto"/>
                <w:kern w:val="0"/>
                <w:sz w:val="21"/>
                <w:szCs w:val="21"/>
                <w:highlight w:val="none"/>
                <w:lang w:val="en-US" w:eastAsia="zh-CN" w:bidi="ar-SA"/>
              </w:rPr>
            </w:pPr>
            <w:r>
              <w:rPr>
                <w:rStyle w:val="36"/>
                <w:rFonts w:hint="eastAsia" w:ascii="宋体" w:hAnsi="宋体" w:eastAsia="宋体" w:cs="宋体"/>
                <w:b w:val="0"/>
                <w:bCs w:val="0"/>
                <w:color w:val="auto"/>
                <w:kern w:val="0"/>
                <w:sz w:val="21"/>
                <w:szCs w:val="21"/>
                <w:highlight w:val="none"/>
                <w:lang w:val="en-US" w:eastAsia="zh-CN" w:bidi="ar-SA"/>
              </w:rPr>
              <w:sym w:font="Wingdings 2" w:char="0052"/>
            </w:r>
            <w:r>
              <w:rPr>
                <w:rStyle w:val="36"/>
                <w:rFonts w:hint="eastAsia" w:ascii="宋体" w:hAnsi="宋体" w:eastAsia="宋体" w:cs="宋体"/>
                <w:b w:val="0"/>
                <w:bCs w:val="0"/>
                <w:color w:val="auto"/>
                <w:kern w:val="0"/>
                <w:sz w:val="21"/>
                <w:szCs w:val="21"/>
                <w:highlight w:val="none"/>
                <w:lang w:val="en-US" w:eastAsia="zh-CN" w:bidi="ar-SA"/>
              </w:rPr>
              <w:t>采用不见面开标：</w:t>
            </w:r>
          </w:p>
          <w:p w14:paraId="558DF2CF">
            <w:pPr>
              <w:pStyle w:val="15"/>
              <w:keepNext w:val="0"/>
              <w:keepLines w:val="0"/>
              <w:pageBreakBefore w:val="0"/>
              <w:shd w:val="clear" w:color="auto" w:fill="auto"/>
              <w:kinsoku/>
              <w:wordWrap/>
              <w:overflowPunct/>
              <w:topLinePunct w:val="0"/>
              <w:autoSpaceDE/>
              <w:autoSpaceDN/>
              <w:bidi w:val="0"/>
              <w:adjustRightInd/>
              <w:snapToGrid w:val="0"/>
              <w:spacing w:line="360" w:lineRule="auto"/>
              <w:textAlignment w:val="auto"/>
              <w:outlineLvl w:val="9"/>
              <w:rPr>
                <w:rStyle w:val="36"/>
                <w:rFonts w:hint="eastAsia" w:ascii="宋体" w:hAnsi="宋体" w:eastAsia="宋体" w:cs="宋体"/>
                <w:b w:val="0"/>
                <w:bCs w:val="0"/>
                <w:color w:val="auto"/>
                <w:kern w:val="0"/>
                <w:sz w:val="21"/>
                <w:szCs w:val="21"/>
                <w:highlight w:val="none"/>
                <w:lang w:val="en-US" w:eastAsia="zh-CN" w:bidi="ar-SA"/>
              </w:rPr>
            </w:pPr>
            <w:r>
              <w:rPr>
                <w:rStyle w:val="36"/>
                <w:rFonts w:hint="eastAsia" w:ascii="宋体" w:hAnsi="宋体" w:eastAsia="宋体" w:cs="宋体"/>
                <w:b w:val="0"/>
                <w:bCs w:val="0"/>
                <w:color w:val="auto"/>
                <w:kern w:val="0"/>
                <w:sz w:val="21"/>
                <w:szCs w:val="21"/>
                <w:highlight w:val="none"/>
                <w:lang w:val="en-US" w:eastAsia="zh-CN" w:bidi="ar-SA"/>
              </w:rPr>
              <w:t>1.本项目采用不见面开标、投标人需要递交电子投标文件（“.jmbs”格式），一份备份标书文件（“.bfbs”格式）。</w:t>
            </w:r>
          </w:p>
          <w:p w14:paraId="61AE32F4">
            <w:pPr>
              <w:keepNext w:val="0"/>
              <w:keepLines w:val="0"/>
              <w:pageBreakBefore w:val="0"/>
              <w:widowControl/>
              <w:kinsoku/>
              <w:wordWrap/>
              <w:overflowPunct/>
              <w:topLinePunct w:val="0"/>
              <w:autoSpaceDE w:val="0"/>
              <w:autoSpaceDN w:val="0"/>
              <w:bidi w:val="0"/>
              <w:adjustRightInd/>
              <w:spacing w:line="360" w:lineRule="auto"/>
              <w:jc w:val="left"/>
              <w:textAlignment w:val="auto"/>
              <w:rPr>
                <w:rStyle w:val="36"/>
                <w:rFonts w:hint="eastAsia" w:ascii="宋体" w:hAnsi="宋体" w:eastAsia="宋体" w:cs="宋体"/>
                <w:b w:val="0"/>
                <w:bCs w:val="0"/>
                <w:color w:val="auto"/>
                <w:kern w:val="0"/>
                <w:sz w:val="21"/>
                <w:szCs w:val="21"/>
                <w:highlight w:val="none"/>
                <w:lang w:val="en-US" w:eastAsia="zh-CN" w:bidi="ar-SA"/>
              </w:rPr>
            </w:pPr>
            <w:r>
              <w:rPr>
                <w:rStyle w:val="36"/>
                <w:rFonts w:hint="eastAsia" w:ascii="宋体" w:hAnsi="宋体" w:eastAsia="宋体" w:cs="宋体"/>
                <w:b w:val="0"/>
                <w:bCs w:val="0"/>
                <w:color w:val="auto"/>
                <w:kern w:val="0"/>
                <w:sz w:val="21"/>
                <w:szCs w:val="21"/>
                <w:highlight w:val="none"/>
                <w:lang w:val="en-US" w:eastAsia="zh-CN" w:bidi="ar-SA"/>
              </w:rPr>
              <w:t>2.每份电子投标文件应包括资格证明文件、报价文件和商务及技术文件三部分。</w:t>
            </w:r>
          </w:p>
          <w:p w14:paraId="6B5F9AE8">
            <w:pPr>
              <w:keepNext w:val="0"/>
              <w:keepLines w:val="0"/>
              <w:pageBreakBefore w:val="0"/>
              <w:widowControl/>
              <w:kinsoku/>
              <w:wordWrap/>
              <w:overflowPunct/>
              <w:topLinePunct w:val="0"/>
              <w:autoSpaceDE w:val="0"/>
              <w:autoSpaceDN w:val="0"/>
              <w:bidi w:val="0"/>
              <w:adjustRightInd/>
              <w:spacing w:line="360" w:lineRule="auto"/>
              <w:jc w:val="left"/>
              <w:textAlignment w:val="auto"/>
              <w:rPr>
                <w:rStyle w:val="36"/>
                <w:rFonts w:hint="eastAsia" w:ascii="宋体" w:hAnsi="宋体" w:eastAsia="宋体" w:cs="宋体"/>
                <w:b w:val="0"/>
                <w:bCs w:val="0"/>
                <w:color w:val="auto"/>
                <w:kern w:val="0"/>
                <w:sz w:val="21"/>
                <w:szCs w:val="21"/>
                <w:highlight w:val="none"/>
                <w:lang w:val="en-US" w:eastAsia="zh-CN" w:bidi="ar-SA"/>
              </w:rPr>
            </w:pPr>
            <w:r>
              <w:rPr>
                <w:rStyle w:val="36"/>
                <w:rFonts w:hint="eastAsia" w:ascii="宋体" w:hAnsi="宋体" w:eastAsia="宋体" w:cs="宋体"/>
                <w:b w:val="0"/>
                <w:bCs w:val="0"/>
                <w:color w:val="auto"/>
                <w:kern w:val="0"/>
                <w:sz w:val="21"/>
                <w:szCs w:val="21"/>
                <w:highlight w:val="none"/>
                <w:lang w:val="en-US" w:eastAsia="zh-CN" w:bidi="ar-SA"/>
              </w:rPr>
              <w:t>3.本项目采用远程不见面交易的模式。开标当日，投标人无需到达开标现场，仅需在任意地点通过政采云平台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w:t>
            </w:r>
          </w:p>
          <w:p w14:paraId="140C7384">
            <w:pPr>
              <w:keepNext w:val="0"/>
              <w:keepLines w:val="0"/>
              <w:pageBreakBefore w:val="0"/>
              <w:widowControl/>
              <w:kinsoku/>
              <w:wordWrap/>
              <w:overflowPunct/>
              <w:topLinePunct w:val="0"/>
              <w:autoSpaceDE w:val="0"/>
              <w:autoSpaceDN w:val="0"/>
              <w:bidi w:val="0"/>
              <w:adjustRightInd/>
              <w:spacing w:line="360" w:lineRule="auto"/>
              <w:jc w:val="left"/>
              <w:textAlignment w:val="auto"/>
              <w:rPr>
                <w:rStyle w:val="36"/>
                <w:rFonts w:hint="eastAsia" w:ascii="宋体" w:hAnsi="宋体" w:eastAsia="宋体" w:cs="宋体"/>
                <w:b w:val="0"/>
                <w:bCs w:val="0"/>
                <w:color w:val="auto"/>
                <w:kern w:val="0"/>
                <w:sz w:val="21"/>
                <w:szCs w:val="21"/>
                <w:highlight w:val="none"/>
                <w:lang w:val="en-US" w:eastAsia="zh-CN" w:bidi="ar-SA"/>
              </w:rPr>
            </w:pPr>
            <w:r>
              <w:rPr>
                <w:rStyle w:val="36"/>
                <w:rFonts w:hint="eastAsia" w:ascii="宋体" w:hAnsi="宋体" w:eastAsia="宋体" w:cs="宋体"/>
                <w:b w:val="0"/>
                <w:bCs w:val="0"/>
                <w:color w:val="auto"/>
                <w:kern w:val="0"/>
                <w:sz w:val="21"/>
                <w:szCs w:val="21"/>
                <w:highlight w:val="none"/>
                <w:lang w:val="en-US" w:eastAsia="zh-CN" w:bidi="ar-SA"/>
              </w:rPr>
              <w:t>4.参与“不见面”开标的投标人或其委托代理机构、投标人等各交易主体，应当按照规定使用CA数字证书及电子签章。各方主体在系统中所有操作均具有法律效力，并承担法律责任。</w:t>
            </w:r>
          </w:p>
          <w:p w14:paraId="4E33E1DD">
            <w:pPr>
              <w:keepNext w:val="0"/>
              <w:keepLines w:val="0"/>
              <w:pageBreakBefore w:val="0"/>
              <w:widowControl/>
              <w:kinsoku/>
              <w:wordWrap/>
              <w:overflowPunct/>
              <w:topLinePunct w:val="0"/>
              <w:autoSpaceDE w:val="0"/>
              <w:autoSpaceDN w:val="0"/>
              <w:bidi w:val="0"/>
              <w:adjustRightInd/>
              <w:spacing w:line="360" w:lineRule="auto"/>
              <w:jc w:val="left"/>
              <w:textAlignment w:val="auto"/>
              <w:rPr>
                <w:rStyle w:val="36"/>
                <w:rFonts w:hint="eastAsia" w:ascii="宋体" w:hAnsi="宋体" w:eastAsia="宋体" w:cs="宋体"/>
                <w:b w:val="0"/>
                <w:bCs w:val="0"/>
                <w:color w:val="auto"/>
                <w:kern w:val="0"/>
                <w:sz w:val="21"/>
                <w:szCs w:val="21"/>
                <w:highlight w:val="none"/>
                <w:lang w:val="en-US" w:eastAsia="zh-CN" w:bidi="ar-SA"/>
              </w:rPr>
            </w:pPr>
            <w:r>
              <w:rPr>
                <w:rStyle w:val="36"/>
                <w:rFonts w:hint="eastAsia" w:ascii="宋体" w:hAnsi="宋体" w:eastAsia="宋体" w:cs="宋体"/>
                <w:b w:val="0"/>
                <w:bCs w:val="0"/>
                <w:color w:val="auto"/>
                <w:kern w:val="0"/>
                <w:sz w:val="21"/>
                <w:szCs w:val="21"/>
                <w:highlight w:val="none"/>
                <w:lang w:val="en-US" w:eastAsia="zh-CN" w:bidi="ar-SA"/>
              </w:rPr>
              <w:t>5.投标人由于数字证书遗失、损坏、更换、续期等情况导致投标文件无法解密，由投标人自行承担责任。</w:t>
            </w:r>
          </w:p>
          <w:p w14:paraId="04F0E184">
            <w:pPr>
              <w:keepNext w:val="0"/>
              <w:keepLines w:val="0"/>
              <w:pageBreakBefore w:val="0"/>
              <w:widowControl/>
              <w:kinsoku/>
              <w:wordWrap/>
              <w:overflowPunct/>
              <w:topLinePunct w:val="0"/>
              <w:autoSpaceDE w:val="0"/>
              <w:autoSpaceDN w:val="0"/>
              <w:bidi w:val="0"/>
              <w:adjustRightInd/>
              <w:spacing w:line="360" w:lineRule="auto"/>
              <w:jc w:val="left"/>
              <w:textAlignment w:val="auto"/>
              <w:rPr>
                <w:rStyle w:val="36"/>
                <w:rFonts w:hint="eastAsia" w:ascii="宋体" w:hAnsi="宋体" w:eastAsia="宋体" w:cs="宋体"/>
                <w:b w:val="0"/>
                <w:bCs w:val="0"/>
                <w:color w:val="auto"/>
                <w:kern w:val="0"/>
                <w:sz w:val="21"/>
                <w:szCs w:val="21"/>
                <w:highlight w:val="none"/>
                <w:lang w:val="en-US" w:eastAsia="zh-CN" w:bidi="ar-SA"/>
              </w:rPr>
            </w:pPr>
            <w:r>
              <w:rPr>
                <w:rStyle w:val="36"/>
                <w:rFonts w:hint="eastAsia" w:ascii="宋体" w:hAnsi="宋体" w:eastAsia="宋体" w:cs="宋体"/>
                <w:b w:val="0"/>
                <w:bCs w:val="0"/>
                <w:color w:val="auto"/>
                <w:kern w:val="0"/>
                <w:sz w:val="21"/>
                <w:szCs w:val="21"/>
                <w:highlight w:val="none"/>
                <w:lang w:val="en-US" w:eastAsia="zh-CN" w:bidi="ar-SA"/>
              </w:rPr>
              <w:t>6.各投标人在项目开标、评标（审）期间应随时保持在线状态，及时查阅消息，并根据消息提醒进行投标文件在线解密等操作。随时通过交易系统接受专家评审小组发出的询标信息，并在规定时间内作出答复，未能按时答复/拒绝答复的，专家评审小组将视同其放弃澄清。</w:t>
            </w:r>
          </w:p>
          <w:p w14:paraId="2D188689">
            <w:pPr>
              <w:keepNext w:val="0"/>
              <w:keepLines w:val="0"/>
              <w:pageBreakBefore w:val="0"/>
              <w:widowControl/>
              <w:kinsoku/>
              <w:wordWrap/>
              <w:overflowPunct/>
              <w:topLinePunct w:val="0"/>
              <w:autoSpaceDE w:val="0"/>
              <w:autoSpaceDN w:val="0"/>
              <w:bidi w:val="0"/>
              <w:adjustRightInd/>
              <w:spacing w:line="360" w:lineRule="auto"/>
              <w:jc w:val="left"/>
              <w:textAlignment w:val="auto"/>
              <w:rPr>
                <w:rStyle w:val="36"/>
                <w:rFonts w:hint="eastAsia" w:ascii="宋体" w:hAnsi="宋体" w:eastAsia="宋体" w:cs="宋体"/>
                <w:b w:val="0"/>
                <w:bCs w:val="0"/>
                <w:color w:val="auto"/>
                <w:kern w:val="0"/>
                <w:sz w:val="21"/>
                <w:szCs w:val="21"/>
                <w:highlight w:val="none"/>
                <w:lang w:val="en-US" w:eastAsia="zh-CN" w:bidi="ar-SA"/>
              </w:rPr>
            </w:pPr>
            <w:r>
              <w:rPr>
                <w:rStyle w:val="36"/>
                <w:rFonts w:hint="eastAsia" w:ascii="宋体" w:hAnsi="宋体" w:eastAsia="宋体" w:cs="宋体"/>
                <w:b w:val="0"/>
                <w:bCs w:val="0"/>
                <w:color w:val="auto"/>
                <w:kern w:val="0"/>
                <w:sz w:val="21"/>
                <w:szCs w:val="21"/>
                <w:highlight w:val="none"/>
                <w:lang w:val="en-US" w:eastAsia="zh-CN" w:bidi="ar-SA"/>
              </w:rPr>
              <w:t>7.开标、评标过程中，投标人参与远程音视频交互及端口操作人员可以为投标人法人代表或授权委托人，也可以为投标人其他有关专业技术人员。</w:t>
            </w:r>
          </w:p>
          <w:p w14:paraId="11B8FCE5">
            <w:pPr>
              <w:keepNext w:val="0"/>
              <w:keepLines w:val="0"/>
              <w:pageBreakBefore w:val="0"/>
              <w:widowControl/>
              <w:kinsoku/>
              <w:wordWrap/>
              <w:overflowPunct/>
              <w:topLinePunct w:val="0"/>
              <w:autoSpaceDE w:val="0"/>
              <w:autoSpaceDN w:val="0"/>
              <w:bidi w:val="0"/>
              <w:adjustRightInd/>
              <w:spacing w:line="360" w:lineRule="auto"/>
              <w:jc w:val="left"/>
              <w:textAlignment w:val="auto"/>
              <w:rPr>
                <w:rFonts w:hint="eastAsia" w:ascii="宋体" w:hAnsi="宋体" w:eastAsia="宋体" w:cs="宋体"/>
                <w:color w:val="auto"/>
                <w:sz w:val="21"/>
                <w:szCs w:val="21"/>
                <w:highlight w:val="none"/>
              </w:rPr>
            </w:pPr>
            <w:r>
              <w:rPr>
                <w:rStyle w:val="36"/>
                <w:rFonts w:hint="eastAsia" w:ascii="宋体" w:hAnsi="宋体" w:eastAsia="宋体" w:cs="宋体"/>
                <w:b w:val="0"/>
                <w:bCs w:val="0"/>
                <w:color w:val="auto"/>
                <w:kern w:val="0"/>
                <w:sz w:val="21"/>
                <w:szCs w:val="21"/>
                <w:highlight w:val="none"/>
                <w:lang w:val="en-US" w:eastAsia="zh-CN" w:bidi="ar-SA"/>
              </w:rPr>
              <w:t>8.投标人在上传投标文件时应当将相对应的文件上传至指定区域，并关联至相应页码，如因投标人上传错误导致的投标被否决或评审出现偏差，由投标人自行承担。</w:t>
            </w:r>
          </w:p>
        </w:tc>
      </w:tr>
      <w:tr w14:paraId="7DF1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29" w:type="dxa"/>
            <w:vAlign w:val="center"/>
          </w:tcPr>
          <w:p w14:paraId="3632B1C5">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13</w:t>
            </w:r>
          </w:p>
        </w:tc>
        <w:tc>
          <w:tcPr>
            <w:tcW w:w="1596" w:type="dxa"/>
            <w:vAlign w:val="center"/>
          </w:tcPr>
          <w:p w14:paraId="429F4963">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kern w:val="0"/>
                <w:sz w:val="21"/>
                <w:szCs w:val="21"/>
                <w:highlight w:val="none"/>
                <w:lang w:val="en-US" w:eastAsia="zh-CN" w:bidi="ar-SA"/>
              </w:rPr>
            </w:pPr>
            <w:r>
              <w:rPr>
                <w:rStyle w:val="36"/>
                <w:rFonts w:hint="eastAsia" w:ascii="宋体" w:hAnsi="宋体" w:eastAsia="宋体" w:cs="宋体"/>
                <w:b/>
                <w:bCs w:val="0"/>
                <w:color w:val="auto"/>
                <w:kern w:val="0"/>
                <w:sz w:val="21"/>
                <w:szCs w:val="21"/>
                <w:highlight w:val="none"/>
                <w:lang w:val="en-US" w:eastAsia="zh-CN" w:bidi="ar-SA"/>
              </w:rPr>
              <w:t>投标文件的上传和递交</w:t>
            </w:r>
          </w:p>
        </w:tc>
        <w:tc>
          <w:tcPr>
            <w:tcW w:w="6866" w:type="dxa"/>
            <w:vAlign w:val="center"/>
          </w:tcPr>
          <w:p w14:paraId="2B6B80EB">
            <w:pPr>
              <w:pStyle w:val="15"/>
              <w:keepNext w:val="0"/>
              <w:keepLines w:val="0"/>
              <w:pageBreakBefore w:val="0"/>
              <w:widowControl w:val="0"/>
              <w:shd w:val="clear" w:color="auto" w:fill="auto"/>
              <w:kinsoku/>
              <w:wordWrap/>
              <w:overflowPunct/>
              <w:topLinePunct w:val="0"/>
              <w:autoSpaceDE/>
              <w:autoSpaceDN/>
              <w:bidi w:val="0"/>
              <w:adjustRightInd/>
              <w:snapToGrid w:val="0"/>
              <w:spacing w:line="360"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1、电子加密投标文件</w:t>
            </w:r>
          </w:p>
          <w:p w14:paraId="2EEE053D">
            <w:pPr>
              <w:pStyle w:val="15"/>
              <w:keepNext w:val="0"/>
              <w:keepLines w:val="0"/>
              <w:pageBreakBefore w:val="0"/>
              <w:widowControl w:val="0"/>
              <w:shd w:val="clear" w:color="auto" w:fill="auto"/>
              <w:kinsoku/>
              <w:wordWrap/>
              <w:overflowPunct/>
              <w:topLinePunct w:val="0"/>
              <w:autoSpaceDE/>
              <w:autoSpaceDN/>
              <w:bidi w:val="0"/>
              <w:adjustRightInd/>
              <w:snapToGrid w:val="0"/>
              <w:spacing w:line="360"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①投标文件制作完成并生成加密标书，在投标截止时间前，投标人需将加密的投标文件上传至政采云平台。</w:t>
            </w:r>
          </w:p>
          <w:p w14:paraId="614AEC14">
            <w:pPr>
              <w:pStyle w:val="15"/>
              <w:keepNext w:val="0"/>
              <w:keepLines w:val="0"/>
              <w:pageBreakBefore w:val="0"/>
              <w:widowControl w:val="0"/>
              <w:shd w:val="clear" w:color="auto" w:fill="auto"/>
              <w:kinsoku/>
              <w:wordWrap/>
              <w:overflowPunct/>
              <w:topLinePunct w:val="0"/>
              <w:autoSpaceDE/>
              <w:autoSpaceDN/>
              <w:bidi w:val="0"/>
              <w:adjustRightInd/>
              <w:snapToGrid w:val="0"/>
              <w:spacing w:line="360"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②投标人未能在投标截止时间前成功上传电子加密投标文件的投标无效。</w:t>
            </w:r>
          </w:p>
          <w:p w14:paraId="0C566A76">
            <w:pPr>
              <w:pStyle w:val="15"/>
              <w:keepNext w:val="0"/>
              <w:keepLines w:val="0"/>
              <w:pageBreakBefore w:val="0"/>
              <w:widowControl w:val="0"/>
              <w:shd w:val="clear" w:color="auto" w:fill="auto"/>
              <w:kinsoku/>
              <w:wordWrap/>
              <w:overflowPunct/>
              <w:topLinePunct w:val="0"/>
              <w:autoSpaceDE/>
              <w:autoSpaceDN/>
              <w:bidi w:val="0"/>
              <w:adjustRightInd/>
              <w:snapToGrid w:val="0"/>
              <w:spacing w:line="360"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③投标人成功上传电子加密投标文件后，可自行打印投标文件接收回执。</w:t>
            </w:r>
          </w:p>
          <w:p w14:paraId="19763181">
            <w:pPr>
              <w:pStyle w:val="15"/>
              <w:keepNext w:val="0"/>
              <w:keepLines w:val="0"/>
              <w:pageBreakBefore w:val="0"/>
              <w:widowControl w:val="0"/>
              <w:shd w:val="clear" w:color="auto" w:fill="auto"/>
              <w:kinsoku/>
              <w:wordWrap/>
              <w:overflowPunct/>
              <w:topLinePunct w:val="0"/>
              <w:autoSpaceDE/>
              <w:autoSpaceDN/>
              <w:bidi w:val="0"/>
              <w:adjustRightInd/>
              <w:snapToGrid w:val="0"/>
              <w:spacing w:line="360"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2、备份投标文件</w:t>
            </w:r>
          </w:p>
          <w:p w14:paraId="50A48966">
            <w:pPr>
              <w:pStyle w:val="15"/>
              <w:keepNext w:val="0"/>
              <w:keepLines w:val="0"/>
              <w:pageBreakBefore w:val="0"/>
              <w:widowControl w:val="0"/>
              <w:shd w:val="clear" w:color="auto" w:fill="auto"/>
              <w:kinsoku/>
              <w:wordWrap/>
              <w:overflowPunct/>
              <w:topLinePunct w:val="0"/>
              <w:autoSpaceDE/>
              <w:autoSpaceDN/>
              <w:bidi w:val="0"/>
              <w:adjustRightInd/>
              <w:snapToGrid w:val="0"/>
              <w:spacing w:line="360" w:lineRule="auto"/>
              <w:textAlignment w:val="auto"/>
              <w:outlineLvl w:val="9"/>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lang w:val="en-US" w:eastAsia="zh-CN"/>
              </w:rPr>
              <w:t>①投标人在投标截止时间前将加密的投标文件上传至政府采购云平台，还可以在投标截止时间前以电子邮件方式提供备份投标文件1份（接收人邮箱：1225783619@qq.com，接收人：赵容萱，电话：15809905032），</w:t>
            </w:r>
            <w:r>
              <w:rPr>
                <w:rFonts w:hint="eastAsia" w:ascii="宋体" w:hAnsi="宋体" w:eastAsia="宋体" w:cs="宋体"/>
                <w:color w:val="auto"/>
                <w:sz w:val="21"/>
                <w:szCs w:val="21"/>
                <w:highlight w:val="none"/>
                <w:u w:val="single"/>
                <w:lang w:val="en-US" w:eastAsia="zh-CN"/>
              </w:rPr>
              <w:t>“备份投标文件”由投标人自愿提供，招标人、采购机构不强制或变相强制投标人提交备份投标文件。如不提供或未按要求提供的，不会因此失去投标资格。</w:t>
            </w:r>
          </w:p>
          <w:p w14:paraId="4C5D37C4">
            <w:pPr>
              <w:pStyle w:val="15"/>
              <w:keepNext w:val="0"/>
              <w:keepLines w:val="0"/>
              <w:pageBreakBefore w:val="0"/>
              <w:widowControl w:val="0"/>
              <w:shd w:val="clear" w:color="auto" w:fill="auto"/>
              <w:kinsoku/>
              <w:wordWrap/>
              <w:overflowPunct/>
              <w:topLinePunct w:val="0"/>
              <w:autoSpaceDE/>
              <w:autoSpaceDN/>
              <w:bidi w:val="0"/>
              <w:adjustRightInd/>
              <w:snapToGrid w:val="0"/>
              <w:spacing w:line="360"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备份投标文件提供要求：投标人可以将备份投标文件打包压缩并加密，压缩包命名为“XX单位备份投标文件”，加密密码由投标人自行保管；送达时间以招标代理机构实际接收时间为准。“备份投标文件”逾期或未按要求提供的视为未提供，建议投标人提前1日办理邮件提供事宜。</w:t>
            </w:r>
          </w:p>
        </w:tc>
      </w:tr>
      <w:tr w14:paraId="78EB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729" w:type="dxa"/>
            <w:vAlign w:val="center"/>
          </w:tcPr>
          <w:p w14:paraId="00F688C7">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14</w:t>
            </w:r>
          </w:p>
        </w:tc>
        <w:tc>
          <w:tcPr>
            <w:tcW w:w="1596" w:type="dxa"/>
            <w:vAlign w:val="center"/>
          </w:tcPr>
          <w:p w14:paraId="7163903B">
            <w:pPr>
              <w:pStyle w:val="29"/>
              <w:keepNext w:val="0"/>
              <w:keepLines w:val="0"/>
              <w:pageBreakBefore w:val="0"/>
              <w:kinsoku/>
              <w:topLinePunct w:val="0"/>
              <w:bidi w:val="0"/>
              <w:adjustRightInd/>
              <w:spacing w:before="75" w:beforeAutospacing="0" w:after="75" w:afterAutospacing="0" w:line="360" w:lineRule="auto"/>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的解密</w:t>
            </w:r>
          </w:p>
        </w:tc>
        <w:tc>
          <w:tcPr>
            <w:tcW w:w="6866" w:type="dxa"/>
            <w:vAlign w:val="center"/>
          </w:tcPr>
          <w:p w14:paraId="00095852">
            <w:pPr>
              <w:keepNext w:val="0"/>
              <w:keepLines w:val="0"/>
              <w:pageBreakBefore w:val="0"/>
              <w:widowControl w:val="0"/>
              <w:shd w:val="clear" w:color="auto" w:fill="auto"/>
              <w:kinsoku/>
              <w:wordWrap/>
              <w:overflowPunct/>
              <w:topLinePunct w:val="0"/>
              <w:autoSpaceDE/>
              <w:autoSpaceDN/>
              <w:bidi w:val="0"/>
              <w:adjustRightInd/>
              <w:snapToGrid w:val="0"/>
              <w:spacing w:line="360" w:lineRule="auto"/>
              <w:textAlignment w:val="auto"/>
              <w:outlineLvl w:val="9"/>
              <w:rPr>
                <w:rStyle w:val="36"/>
                <w:rFonts w:hint="eastAsia" w:ascii="宋体" w:hAnsi="宋体" w:eastAsia="宋体" w:cs="宋体"/>
                <w:b/>
                <w:bCs/>
                <w:color w:val="auto"/>
                <w:kern w:val="0"/>
                <w:sz w:val="21"/>
                <w:szCs w:val="21"/>
                <w:highlight w:val="none"/>
                <w:lang w:val="en-US" w:eastAsia="zh-CN" w:bidi="ar-SA"/>
              </w:rPr>
            </w:pPr>
            <w:r>
              <w:rPr>
                <w:rStyle w:val="36"/>
                <w:rFonts w:hint="eastAsia" w:ascii="宋体" w:hAnsi="宋体" w:eastAsia="宋体" w:cs="宋体"/>
                <w:b/>
                <w:bCs/>
                <w:color w:val="auto"/>
                <w:kern w:val="0"/>
                <w:sz w:val="21"/>
                <w:szCs w:val="21"/>
                <w:highlight w:val="none"/>
                <w:lang w:val="en-US" w:eastAsia="zh-CN" w:bidi="ar-SA"/>
              </w:rPr>
              <w:t>①不见面开标默认解密时长：</w:t>
            </w:r>
            <w:r>
              <w:rPr>
                <w:rStyle w:val="36"/>
                <w:rFonts w:hint="eastAsia" w:ascii="宋体" w:hAnsi="宋体" w:eastAsia="宋体" w:cs="宋体"/>
                <w:b/>
                <w:bCs/>
                <w:color w:val="auto"/>
                <w:kern w:val="0"/>
                <w:sz w:val="21"/>
                <w:szCs w:val="21"/>
                <w:highlight w:val="none"/>
                <w:u w:val="single"/>
                <w:lang w:val="en-US" w:eastAsia="zh-CN" w:bidi="ar-SA"/>
              </w:rPr>
              <w:t xml:space="preserve"> 30分钟 </w:t>
            </w:r>
            <w:r>
              <w:rPr>
                <w:rStyle w:val="36"/>
                <w:rFonts w:hint="eastAsia" w:ascii="宋体" w:hAnsi="宋体" w:eastAsia="宋体" w:cs="宋体"/>
                <w:b/>
                <w:bCs/>
                <w:color w:val="auto"/>
                <w:kern w:val="0"/>
                <w:sz w:val="21"/>
                <w:szCs w:val="21"/>
                <w:highlight w:val="none"/>
                <w:lang w:val="en-US" w:eastAsia="zh-CN" w:bidi="ar-SA"/>
              </w:rPr>
              <w:t>投标人应在解密指令发出后招标（答疑）文件规定时间内完成解密。投标人未按规定完成解密，视为放弃投标。</w:t>
            </w:r>
          </w:p>
          <w:p w14:paraId="4CA49370">
            <w:pPr>
              <w:keepNext w:val="0"/>
              <w:keepLines w:val="0"/>
              <w:pageBreakBefore w:val="0"/>
              <w:widowControl w:val="0"/>
              <w:shd w:val="clear" w:color="auto" w:fill="auto"/>
              <w:kinsoku/>
              <w:wordWrap/>
              <w:overflowPunct/>
              <w:topLinePunct w:val="0"/>
              <w:autoSpaceDE/>
              <w:autoSpaceDN/>
              <w:bidi w:val="0"/>
              <w:adjustRightInd/>
              <w:snapToGrid w:val="0"/>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②</w:t>
            </w:r>
            <w:r>
              <w:rPr>
                <w:rFonts w:hint="eastAsia" w:ascii="宋体" w:hAnsi="宋体" w:eastAsia="宋体" w:cs="宋体"/>
                <w:color w:val="auto"/>
                <w:sz w:val="21"/>
                <w:szCs w:val="21"/>
                <w:highlight w:val="none"/>
              </w:rPr>
              <w:t>通过“政府采购云平台”上传递交的</w:t>
            </w:r>
            <w:r>
              <w:rPr>
                <w:rFonts w:hint="eastAsia" w:ascii="宋体" w:hAnsi="宋体" w:eastAsia="宋体" w:cs="宋体"/>
                <w:color w:val="auto"/>
                <w:sz w:val="21"/>
                <w:szCs w:val="21"/>
                <w:highlight w:val="none"/>
                <w:lang w:eastAsia="zh-CN"/>
              </w:rPr>
              <w:t>投标文件，因</w:t>
            </w:r>
            <w:r>
              <w:rPr>
                <w:rFonts w:hint="eastAsia" w:ascii="宋体" w:hAnsi="宋体" w:eastAsia="宋体" w:cs="宋体"/>
                <w:color w:val="auto"/>
                <w:sz w:val="21"/>
                <w:szCs w:val="21"/>
                <w:highlight w:val="none"/>
              </w:rPr>
              <w:t>“政府采购云平台”</w:t>
            </w:r>
            <w:r>
              <w:rPr>
                <w:rFonts w:hint="eastAsia" w:ascii="宋体" w:hAnsi="宋体" w:eastAsia="宋体" w:cs="宋体"/>
                <w:color w:val="auto"/>
                <w:sz w:val="21"/>
                <w:szCs w:val="21"/>
                <w:highlight w:val="none"/>
                <w:lang w:eastAsia="zh-CN"/>
              </w:rPr>
              <w:t>系统问题</w:t>
            </w:r>
            <w:r>
              <w:rPr>
                <w:rFonts w:hint="eastAsia" w:ascii="宋体" w:hAnsi="宋体" w:eastAsia="宋体" w:cs="宋体"/>
                <w:color w:val="auto"/>
                <w:sz w:val="21"/>
                <w:szCs w:val="21"/>
                <w:highlight w:val="none"/>
              </w:rPr>
              <w:t>无法按时解密，</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提供了备份</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方可</w:t>
            </w:r>
            <w:r>
              <w:rPr>
                <w:rFonts w:hint="eastAsia" w:ascii="宋体" w:hAnsi="宋体" w:eastAsia="宋体" w:cs="宋体"/>
                <w:color w:val="auto"/>
                <w:sz w:val="21"/>
                <w:szCs w:val="21"/>
                <w:highlight w:val="none"/>
              </w:rPr>
              <w:t>以备份</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为依据</w:t>
            </w:r>
            <w:r>
              <w:rPr>
                <w:rFonts w:hint="eastAsia" w:ascii="宋体" w:hAnsi="宋体" w:eastAsia="宋体" w:cs="宋体"/>
                <w:color w:val="auto"/>
                <w:sz w:val="21"/>
                <w:szCs w:val="21"/>
                <w:highlight w:val="none"/>
                <w:lang w:eastAsia="zh-CN"/>
              </w:rPr>
              <w:t>进行评审</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其他因投标人原因导致无法解密的，投标无效</w:t>
            </w:r>
            <w:r>
              <w:rPr>
                <w:rFonts w:hint="eastAsia" w:ascii="宋体" w:hAnsi="宋体" w:eastAsia="宋体" w:cs="宋体"/>
                <w:color w:val="auto"/>
                <w:sz w:val="21"/>
                <w:szCs w:val="21"/>
                <w:highlight w:val="none"/>
              </w:rPr>
              <w:t>。</w:t>
            </w:r>
          </w:p>
          <w:p w14:paraId="15302924">
            <w:pPr>
              <w:keepNext w:val="0"/>
              <w:keepLines w:val="0"/>
              <w:pageBreakBefore w:val="0"/>
              <w:widowControl w:val="0"/>
              <w:shd w:val="clear" w:color="auto" w:fill="auto"/>
              <w:kinsoku/>
              <w:wordWrap/>
              <w:overflowPunct/>
              <w:topLinePunct w:val="0"/>
              <w:autoSpaceDE/>
              <w:autoSpaceDN/>
              <w:bidi w:val="0"/>
              <w:adjustRightInd/>
              <w:snapToGrid w:val="0"/>
              <w:spacing w:line="360" w:lineRule="auto"/>
              <w:textAlignment w:val="auto"/>
              <w:outlineLvl w:val="9"/>
              <w:rPr>
                <w:rStyle w:val="36"/>
                <w:rFonts w:hint="eastAsia" w:ascii="宋体" w:hAnsi="宋体" w:eastAsia="宋体" w:cs="宋体"/>
                <w:b w:val="0"/>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③</w:t>
            </w:r>
            <w:r>
              <w:rPr>
                <w:rStyle w:val="36"/>
                <w:rFonts w:hint="eastAsia" w:ascii="宋体" w:hAnsi="宋体" w:eastAsia="宋体" w:cs="宋体"/>
                <w:b/>
                <w:bCs/>
                <w:color w:val="auto"/>
                <w:kern w:val="0"/>
                <w:sz w:val="21"/>
                <w:szCs w:val="21"/>
                <w:highlight w:val="none"/>
                <w:lang w:val="en-US" w:eastAsia="zh-CN" w:bidi="ar-SA"/>
              </w:rPr>
              <w:t>通过“政府采购云平台”成功上传递交的“电子加密投标文件”已按时解密的，“备份投标文件”自动失效。投标截止时间前，投标投标人仅提供了“备份投标文件”而未将“电子加密投标文件”成功上传至“政府采购云平台”的，投标无效。</w:t>
            </w:r>
          </w:p>
        </w:tc>
      </w:tr>
      <w:tr w14:paraId="735A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29" w:type="dxa"/>
            <w:vAlign w:val="center"/>
          </w:tcPr>
          <w:p w14:paraId="15A1827E">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15</w:t>
            </w:r>
          </w:p>
        </w:tc>
        <w:tc>
          <w:tcPr>
            <w:tcW w:w="1596" w:type="dxa"/>
            <w:vAlign w:val="center"/>
          </w:tcPr>
          <w:p w14:paraId="370F9266">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lang w:val="en-US" w:eastAsia="zh-CN"/>
              </w:rPr>
              <w:t>专家评审小组的组建</w:t>
            </w:r>
          </w:p>
        </w:tc>
        <w:tc>
          <w:tcPr>
            <w:tcW w:w="6866" w:type="dxa"/>
            <w:vAlign w:val="center"/>
          </w:tcPr>
          <w:p w14:paraId="39C48724">
            <w:pPr>
              <w:pStyle w:val="29"/>
              <w:keepNext w:val="0"/>
              <w:keepLines w:val="0"/>
              <w:pageBreakBefore w:val="0"/>
              <w:kinsoku/>
              <w:wordWrap/>
              <w:overflowPunct/>
              <w:topLinePunct w:val="0"/>
              <w:autoSpaceDE/>
              <w:autoSpaceDN/>
              <w:bidi w:val="0"/>
              <w:adjustRightInd/>
              <w:snapToGrid/>
              <w:spacing w:before="75" w:beforeAutospacing="0" w:after="75" w:afterAutospacing="0" w:line="360" w:lineRule="auto"/>
              <w:textAlignment w:val="auto"/>
              <w:rPr>
                <w:rStyle w:val="36"/>
                <w:rFonts w:hint="eastAsia" w:ascii="宋体" w:hAnsi="宋体" w:eastAsia="宋体" w:cs="宋体"/>
                <w:b w:val="0"/>
                <w:bCs/>
                <w:color w:val="auto"/>
                <w:sz w:val="21"/>
                <w:szCs w:val="21"/>
                <w:highlight w:val="none"/>
                <w:lang w:val="en-US" w:eastAsia="zh-CN"/>
              </w:rPr>
            </w:pPr>
            <w:r>
              <w:rPr>
                <w:rStyle w:val="36"/>
                <w:rFonts w:hint="eastAsia" w:ascii="宋体" w:hAnsi="宋体" w:eastAsia="宋体" w:cs="宋体"/>
                <w:b w:val="0"/>
                <w:bCs/>
                <w:color w:val="auto"/>
                <w:sz w:val="21"/>
                <w:szCs w:val="21"/>
                <w:highlight w:val="none"/>
                <w:lang w:val="en-US" w:eastAsia="zh-CN"/>
              </w:rPr>
              <w:t>专家评审小组由招标代理机构依法组建；</w:t>
            </w:r>
          </w:p>
          <w:p w14:paraId="3026C3C3">
            <w:pPr>
              <w:pStyle w:val="12"/>
              <w:keepNext w:val="0"/>
              <w:keepLines w:val="0"/>
              <w:pageBreakBefore w:val="0"/>
              <w:kinsoku/>
              <w:wordWrap/>
              <w:overflowPunct/>
              <w:topLinePunct w:val="0"/>
              <w:autoSpaceDE/>
              <w:autoSpaceDN/>
              <w:bidi w:val="0"/>
              <w:adjustRightInd/>
              <w:snapToGrid/>
              <w:spacing w:line="360" w:lineRule="auto"/>
              <w:textAlignment w:val="auto"/>
              <w:rPr>
                <w:rStyle w:val="36"/>
                <w:rFonts w:hint="eastAsia" w:ascii="宋体" w:hAnsi="宋体" w:eastAsia="宋体" w:cs="宋体"/>
                <w:b w:val="0"/>
                <w:bCs/>
                <w:color w:val="auto"/>
                <w:sz w:val="21"/>
                <w:szCs w:val="21"/>
                <w:highlight w:val="none"/>
              </w:rPr>
            </w:pPr>
            <w:r>
              <w:rPr>
                <w:rStyle w:val="36"/>
                <w:rFonts w:hint="eastAsia" w:ascii="宋体" w:hAnsi="宋体" w:eastAsia="宋体" w:cs="宋体"/>
                <w:b w:val="0"/>
                <w:bCs/>
                <w:color w:val="auto"/>
                <w:sz w:val="21"/>
                <w:szCs w:val="21"/>
                <w:highlight w:val="none"/>
                <w:lang w:val="en-US" w:eastAsia="zh-CN"/>
              </w:rPr>
              <w:t>评</w:t>
            </w:r>
            <w:r>
              <w:rPr>
                <w:rStyle w:val="36"/>
                <w:rFonts w:hint="eastAsia" w:ascii="宋体" w:hAnsi="宋体" w:eastAsia="宋体" w:cs="宋体"/>
                <w:b w:val="0"/>
                <w:bCs/>
                <w:color w:val="auto"/>
                <w:kern w:val="0"/>
                <w:sz w:val="21"/>
                <w:szCs w:val="21"/>
                <w:highlight w:val="none"/>
                <w:lang w:val="en-US" w:eastAsia="zh-CN" w:bidi="ar-SA"/>
              </w:rPr>
              <w:t>标专家确定方式：评审专家由招标人或招标代理机构从评审专家库中随机抽取。</w:t>
            </w:r>
          </w:p>
        </w:tc>
      </w:tr>
      <w:tr w14:paraId="38FE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29" w:type="dxa"/>
            <w:vAlign w:val="center"/>
          </w:tcPr>
          <w:p w14:paraId="355ADB4E">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16</w:t>
            </w:r>
          </w:p>
        </w:tc>
        <w:tc>
          <w:tcPr>
            <w:tcW w:w="1596" w:type="dxa"/>
            <w:vAlign w:val="center"/>
          </w:tcPr>
          <w:p w14:paraId="5D81368B">
            <w:pPr>
              <w:keepNext w:val="0"/>
              <w:keepLines w:val="0"/>
              <w:pageBreakBefore w:val="0"/>
              <w:widowControl/>
              <w:kinsoku/>
              <w:topLinePunct w:val="0"/>
              <w:bidi w:val="0"/>
              <w:adjustRightInd/>
              <w:spacing w:line="360" w:lineRule="auto"/>
              <w:jc w:val="center"/>
              <w:textAlignment w:val="auto"/>
              <w:rPr>
                <w:rStyle w:val="36"/>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rPr>
              <w:t>递交</w:t>
            </w:r>
            <w:r>
              <w:rPr>
                <w:rFonts w:hint="eastAsia" w:ascii="宋体" w:hAnsi="宋体" w:eastAsia="宋体" w:cs="宋体"/>
                <w:b/>
                <w:bCs w:val="0"/>
                <w:color w:val="auto"/>
                <w:sz w:val="21"/>
                <w:szCs w:val="21"/>
                <w:highlight w:val="none"/>
                <w:lang w:eastAsia="zh-CN"/>
              </w:rPr>
              <w:t>投标文件</w:t>
            </w:r>
            <w:r>
              <w:rPr>
                <w:rFonts w:hint="eastAsia" w:ascii="宋体" w:hAnsi="宋体" w:eastAsia="宋体" w:cs="宋体"/>
                <w:b/>
                <w:bCs w:val="0"/>
                <w:color w:val="auto"/>
                <w:sz w:val="21"/>
                <w:szCs w:val="21"/>
                <w:highlight w:val="none"/>
              </w:rPr>
              <w:t>地点</w:t>
            </w:r>
          </w:p>
        </w:tc>
        <w:tc>
          <w:tcPr>
            <w:tcW w:w="6866" w:type="dxa"/>
            <w:vAlign w:val="center"/>
          </w:tcPr>
          <w:p w14:paraId="48A7434A">
            <w:pPr>
              <w:keepNext w:val="0"/>
              <w:keepLines w:val="0"/>
              <w:pageBreakBefore w:val="0"/>
              <w:widowControl/>
              <w:kinsoku/>
              <w:topLinePunct w:val="0"/>
              <w:bidi w:val="0"/>
              <w:adjustRightInd/>
              <w:spacing w:line="360" w:lineRule="auto"/>
              <w:jc w:val="left"/>
              <w:textAlignment w:val="auto"/>
              <w:rPr>
                <w:rStyle w:val="36"/>
                <w:rFonts w:hint="eastAsia" w:ascii="宋体" w:hAnsi="宋体" w:eastAsia="宋体" w:cs="宋体"/>
                <w:b w:val="0"/>
                <w:bCs/>
                <w:color w:val="auto"/>
                <w:sz w:val="21"/>
                <w:szCs w:val="21"/>
                <w:highlight w:val="none"/>
              </w:rPr>
            </w:pPr>
            <w:r>
              <w:rPr>
                <w:rStyle w:val="36"/>
                <w:rFonts w:hint="eastAsia" w:ascii="宋体" w:hAnsi="宋体" w:eastAsia="宋体" w:cs="宋体"/>
                <w:b w:val="0"/>
                <w:bCs/>
                <w:color w:val="auto"/>
                <w:sz w:val="21"/>
                <w:szCs w:val="21"/>
                <w:highlight w:val="none"/>
              </w:rPr>
              <w:t>请登录政采云投标客户端投标</w:t>
            </w:r>
          </w:p>
        </w:tc>
      </w:tr>
      <w:tr w14:paraId="7538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729" w:type="dxa"/>
            <w:vAlign w:val="center"/>
          </w:tcPr>
          <w:p w14:paraId="5AD40C30">
            <w:pPr>
              <w:pStyle w:val="29"/>
              <w:keepNext w:val="0"/>
              <w:keepLines w:val="0"/>
              <w:pageBreakBefore w:val="0"/>
              <w:kinsoku/>
              <w:topLinePunct w:val="0"/>
              <w:bidi w:val="0"/>
              <w:adjustRightInd/>
              <w:spacing w:before="75" w:beforeAutospacing="0" w:after="75" w:afterAutospacing="0" w:line="360" w:lineRule="auto"/>
              <w:jc w:val="center"/>
              <w:textAlignment w:val="auto"/>
              <w:rPr>
                <w:rFonts w:hint="eastAsia" w:ascii="宋体" w:hAnsi="宋体" w:eastAsia="宋体" w:cs="宋体"/>
                <w:b/>
                <w:bCs w:val="0"/>
                <w:color w:val="auto"/>
                <w:kern w:val="0"/>
                <w:sz w:val="21"/>
                <w:szCs w:val="21"/>
                <w:highlight w:val="none"/>
                <w:lang w:val="en-US" w:eastAsia="zh-CN" w:bidi="ar-SA"/>
              </w:rPr>
            </w:pPr>
            <w:r>
              <w:rPr>
                <w:rStyle w:val="36"/>
                <w:rFonts w:hint="eastAsia" w:ascii="宋体" w:hAnsi="宋体" w:eastAsia="宋体" w:cs="宋体"/>
                <w:b/>
                <w:bCs w:val="0"/>
                <w:color w:val="auto"/>
                <w:sz w:val="21"/>
                <w:szCs w:val="21"/>
                <w:highlight w:val="none"/>
                <w:lang w:val="en-US" w:eastAsia="zh-CN"/>
              </w:rPr>
              <w:t>17</w:t>
            </w:r>
          </w:p>
        </w:tc>
        <w:tc>
          <w:tcPr>
            <w:tcW w:w="1596" w:type="dxa"/>
            <w:vAlign w:val="center"/>
          </w:tcPr>
          <w:p w14:paraId="7E55F071">
            <w:pPr>
              <w:keepNext w:val="0"/>
              <w:keepLines w:val="0"/>
              <w:pageBreakBefore w:val="0"/>
              <w:widowControl/>
              <w:kinsoku/>
              <w:topLinePunct w:val="0"/>
              <w:bidi w:val="0"/>
              <w:adjustRightInd/>
              <w:spacing w:line="360" w:lineRule="auto"/>
              <w:jc w:val="center"/>
              <w:textAlignment w:val="auto"/>
              <w:rPr>
                <w:rStyle w:val="36"/>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开标时间和地点</w:t>
            </w:r>
          </w:p>
        </w:tc>
        <w:tc>
          <w:tcPr>
            <w:tcW w:w="6866" w:type="dxa"/>
            <w:vAlign w:val="center"/>
          </w:tcPr>
          <w:p w14:paraId="632F1F42">
            <w:pPr>
              <w:keepNext w:val="0"/>
              <w:keepLines w:val="0"/>
              <w:pageBreakBefore w:val="0"/>
              <w:widowControl/>
              <w:kinsoku/>
              <w:topLinePunct w:val="0"/>
              <w:bidi w:val="0"/>
              <w:adjustRightInd/>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开标时间：</w:t>
            </w:r>
            <w:r>
              <w:rPr>
                <w:rFonts w:hint="eastAsia" w:ascii="宋体" w:hAnsi="宋体" w:eastAsia="宋体" w:cs="宋体"/>
                <w:b/>
                <w:bCs/>
                <w:color w:val="auto"/>
                <w:kern w:val="0"/>
                <w:sz w:val="21"/>
                <w:szCs w:val="21"/>
                <w:highlight w:val="none"/>
                <w:lang w:val="en-US" w:eastAsia="zh-CN"/>
              </w:rPr>
              <w:t>2025</w:t>
            </w:r>
            <w:r>
              <w:rPr>
                <w:rFonts w:hint="eastAsia" w:ascii="宋体" w:hAnsi="宋体" w:eastAsia="宋体" w:cs="宋体"/>
                <w:b/>
                <w:bCs/>
                <w:color w:val="auto"/>
                <w:kern w:val="0"/>
                <w:sz w:val="21"/>
                <w:szCs w:val="21"/>
                <w:highlight w:val="none"/>
              </w:rPr>
              <w:t>年</w:t>
            </w:r>
            <w:r>
              <w:rPr>
                <w:rFonts w:hint="eastAsia" w:ascii="宋体" w:hAnsi="宋体" w:eastAsia="宋体" w:cs="宋体"/>
                <w:b/>
                <w:bCs/>
                <w:color w:val="auto"/>
                <w:kern w:val="0"/>
                <w:sz w:val="21"/>
                <w:szCs w:val="21"/>
                <w:highlight w:val="none"/>
                <w:lang w:val="en-US" w:eastAsia="zh-CN"/>
              </w:rPr>
              <w:t>3</w:t>
            </w:r>
            <w:r>
              <w:rPr>
                <w:rFonts w:hint="eastAsia" w:ascii="宋体" w:hAnsi="宋体" w:eastAsia="宋体" w:cs="宋体"/>
                <w:b/>
                <w:bCs/>
                <w:color w:val="auto"/>
                <w:kern w:val="0"/>
                <w:sz w:val="21"/>
                <w:szCs w:val="21"/>
                <w:highlight w:val="none"/>
              </w:rPr>
              <w:t>月</w:t>
            </w:r>
            <w:r>
              <w:rPr>
                <w:rFonts w:hint="eastAsia" w:ascii="宋体" w:hAnsi="宋体" w:eastAsia="宋体" w:cs="宋体"/>
                <w:b/>
                <w:bCs/>
                <w:color w:val="auto"/>
                <w:kern w:val="0"/>
                <w:sz w:val="21"/>
                <w:szCs w:val="21"/>
                <w:highlight w:val="none"/>
                <w:lang w:val="en-US" w:eastAsia="zh-CN"/>
              </w:rPr>
              <w:t>26</w:t>
            </w:r>
            <w:r>
              <w:rPr>
                <w:rFonts w:hint="eastAsia" w:ascii="宋体" w:hAnsi="宋体" w:eastAsia="宋体" w:cs="宋体"/>
                <w:b/>
                <w:bCs/>
                <w:color w:val="auto"/>
                <w:kern w:val="0"/>
                <w:sz w:val="21"/>
                <w:szCs w:val="21"/>
                <w:highlight w:val="none"/>
              </w:rPr>
              <w:t>日</w:t>
            </w:r>
            <w:r>
              <w:rPr>
                <w:rFonts w:hint="eastAsia" w:ascii="宋体" w:hAnsi="宋体" w:eastAsia="宋体" w:cs="宋体"/>
                <w:b/>
                <w:bCs/>
                <w:color w:val="auto"/>
                <w:kern w:val="0"/>
                <w:sz w:val="21"/>
                <w:szCs w:val="21"/>
                <w:highlight w:val="none"/>
                <w:lang w:val="en-US" w:eastAsia="zh-CN"/>
              </w:rPr>
              <w:t>11</w:t>
            </w:r>
            <w:r>
              <w:rPr>
                <w:rFonts w:hint="eastAsia" w:ascii="宋体" w:hAnsi="宋体" w:eastAsia="宋体" w:cs="宋体"/>
                <w:b/>
                <w:bCs/>
                <w:color w:val="auto"/>
                <w:kern w:val="0"/>
                <w:sz w:val="21"/>
                <w:szCs w:val="21"/>
                <w:highlight w:val="none"/>
              </w:rPr>
              <w:t>时</w:t>
            </w:r>
            <w:r>
              <w:rPr>
                <w:rFonts w:hint="eastAsia" w:ascii="宋体" w:hAnsi="宋体" w:eastAsia="宋体" w:cs="宋体"/>
                <w:b/>
                <w:bCs/>
                <w:color w:val="auto"/>
                <w:kern w:val="0"/>
                <w:sz w:val="21"/>
                <w:szCs w:val="21"/>
                <w:highlight w:val="none"/>
                <w:lang w:val="en-US" w:eastAsia="zh-CN"/>
              </w:rPr>
              <w:t>00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eastAsia="zh-CN"/>
              </w:rPr>
              <w:t>（北京时间）</w:t>
            </w:r>
          </w:p>
          <w:p w14:paraId="7D6AB15B">
            <w:pPr>
              <w:keepNext w:val="0"/>
              <w:keepLines w:val="0"/>
              <w:pageBreakBefore w:val="0"/>
              <w:widowControl w:val="0"/>
              <w:kinsoku/>
              <w:wordWrap w:val="0"/>
              <w:overflowPunct/>
              <w:topLinePunct w:val="0"/>
              <w:autoSpaceDE/>
              <w:autoSpaceDN/>
              <w:bidi w:val="0"/>
              <w:adjustRightInd/>
              <w:snapToGrid/>
              <w:spacing w:line="360" w:lineRule="auto"/>
              <w:textAlignment w:val="auto"/>
              <w:rPr>
                <w:rStyle w:val="36"/>
                <w:rFonts w:hint="eastAsia" w:ascii="宋体" w:hAnsi="宋体" w:eastAsia="宋体" w:cs="宋体"/>
                <w:b w:val="0"/>
                <w:bCs/>
                <w:color w:val="auto"/>
                <w:sz w:val="21"/>
                <w:szCs w:val="21"/>
                <w:highlight w:val="none"/>
              </w:rPr>
            </w:pPr>
            <w:r>
              <w:rPr>
                <w:rFonts w:hint="eastAsia" w:ascii="宋体" w:hAnsi="宋体" w:eastAsia="宋体" w:cs="宋体"/>
                <w:color w:val="auto"/>
                <w:sz w:val="21"/>
                <w:szCs w:val="21"/>
                <w:highlight w:val="none"/>
              </w:rPr>
              <w:t>开标地点：克拉玛依市</w:t>
            </w:r>
            <w:r>
              <w:rPr>
                <w:rFonts w:hint="eastAsia" w:ascii="宋体" w:hAnsi="宋体" w:eastAsia="宋体" w:cs="宋体"/>
                <w:color w:val="auto"/>
                <w:sz w:val="21"/>
                <w:szCs w:val="21"/>
                <w:highlight w:val="none"/>
                <w:lang w:eastAsia="zh-CN"/>
              </w:rPr>
              <w:t>金龙镇</w:t>
            </w:r>
            <w:r>
              <w:rPr>
                <w:rFonts w:hint="eastAsia" w:ascii="宋体" w:hAnsi="宋体" w:eastAsia="宋体" w:cs="宋体"/>
                <w:color w:val="auto"/>
                <w:sz w:val="21"/>
                <w:szCs w:val="21"/>
                <w:highlight w:val="none"/>
              </w:rPr>
              <w:t>团结路12号</w:t>
            </w:r>
            <w:r>
              <w:rPr>
                <w:rFonts w:hint="eastAsia" w:ascii="宋体" w:hAnsi="宋体" w:eastAsia="宋体" w:cs="宋体"/>
                <w:color w:val="auto"/>
                <w:sz w:val="21"/>
                <w:szCs w:val="21"/>
                <w:highlight w:val="none"/>
                <w:lang w:eastAsia="zh-CN"/>
              </w:rPr>
              <w:t>（高德地图链接：https://surl.amap.com/1YhHRspit310）</w:t>
            </w:r>
            <w:r>
              <w:rPr>
                <w:rFonts w:hint="eastAsia" w:ascii="宋体" w:hAnsi="宋体" w:eastAsia="宋体" w:cs="宋体"/>
                <w:b/>
                <w:color w:val="auto"/>
                <w:kern w:val="0"/>
                <w:sz w:val="21"/>
                <w:szCs w:val="21"/>
                <w:highlight w:val="none"/>
              </w:rPr>
              <w:t xml:space="preserve">        </w:t>
            </w:r>
          </w:p>
        </w:tc>
      </w:tr>
      <w:tr w14:paraId="7A95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29" w:type="dxa"/>
            <w:vAlign w:val="center"/>
          </w:tcPr>
          <w:p w14:paraId="63803F54">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18</w:t>
            </w:r>
          </w:p>
        </w:tc>
        <w:tc>
          <w:tcPr>
            <w:tcW w:w="1596" w:type="dxa"/>
            <w:vAlign w:val="center"/>
          </w:tcPr>
          <w:p w14:paraId="72A74BDE">
            <w:pPr>
              <w:keepNext w:val="0"/>
              <w:keepLines w:val="0"/>
              <w:pageBreakBefore w:val="0"/>
              <w:widowControl/>
              <w:kinsoku/>
              <w:topLinePunct w:val="0"/>
              <w:bidi w:val="0"/>
              <w:adjustRightInd/>
              <w:spacing w:line="360" w:lineRule="auto"/>
              <w:jc w:val="center"/>
              <w:textAlignment w:val="auto"/>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lang w:eastAsia="zh-CN"/>
              </w:rPr>
              <w:t>评审方法</w:t>
            </w:r>
          </w:p>
        </w:tc>
        <w:tc>
          <w:tcPr>
            <w:tcW w:w="6866" w:type="dxa"/>
            <w:vAlign w:val="center"/>
          </w:tcPr>
          <w:p w14:paraId="3D7AC18D">
            <w:pPr>
              <w:pStyle w:val="124"/>
              <w:keepNext w:val="0"/>
              <w:keepLines w:val="0"/>
              <w:pageBreakBefore w:val="0"/>
              <w:kinsoku/>
              <w:topLinePunct w:val="0"/>
              <w:bidi w:val="0"/>
              <w:adjustRightInd/>
              <w:spacing w:line="360" w:lineRule="auto"/>
              <w:textAlignment w:val="auto"/>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sym w:font="Wingdings 2" w:char="0052"/>
            </w:r>
            <w:r>
              <w:rPr>
                <w:rFonts w:hint="eastAsia" w:ascii="宋体" w:hAnsi="宋体" w:eastAsia="宋体" w:cs="宋体"/>
                <w:bCs/>
                <w:color w:val="auto"/>
                <w:kern w:val="0"/>
                <w:sz w:val="21"/>
                <w:szCs w:val="21"/>
                <w:highlight w:val="none"/>
                <w:lang w:val="en-US" w:eastAsia="zh-CN" w:bidi="ar-SA"/>
              </w:rPr>
              <w:t xml:space="preserve">资格后审         </w:t>
            </w:r>
            <w:bookmarkStart w:id="36" w:name="EB4850bee832394c4083be5b8112f9b3b6"/>
            <w:bookmarkEnd w:id="36"/>
            <w:r>
              <w:rPr>
                <w:rFonts w:hint="eastAsia" w:ascii="宋体" w:hAnsi="宋体" w:eastAsia="宋体" w:cs="宋体"/>
                <w:bCs/>
                <w:color w:val="auto"/>
                <w:kern w:val="0"/>
                <w:sz w:val="21"/>
                <w:szCs w:val="21"/>
                <w:highlight w:val="none"/>
                <w:lang w:val="en-US" w:eastAsia="zh-CN" w:bidi="ar-SA"/>
              </w:rPr>
              <w:sym w:font="Wingdings 2" w:char="00A3"/>
            </w:r>
            <w:r>
              <w:rPr>
                <w:rFonts w:hint="eastAsia" w:ascii="宋体" w:hAnsi="宋体" w:eastAsia="宋体" w:cs="宋体"/>
                <w:bCs/>
                <w:color w:val="auto"/>
                <w:kern w:val="0"/>
                <w:sz w:val="21"/>
                <w:szCs w:val="21"/>
                <w:highlight w:val="none"/>
                <w:lang w:val="en-US" w:eastAsia="zh-CN" w:bidi="ar-SA"/>
              </w:rPr>
              <w:t>资格预审</w:t>
            </w:r>
          </w:p>
          <w:p w14:paraId="5A64B1D9">
            <w:pPr>
              <w:pStyle w:val="124"/>
              <w:keepNext w:val="0"/>
              <w:keepLines w:val="0"/>
              <w:pageBreakBefore w:val="0"/>
              <w:kinsoku/>
              <w:topLinePunct w:val="0"/>
              <w:bidi w:val="0"/>
              <w:adjustRightInd/>
              <w:spacing w:line="360" w:lineRule="auto"/>
              <w:textAlignment w:val="auto"/>
              <w:rPr>
                <w:rFonts w:hint="eastAsia" w:ascii="宋体" w:hAnsi="宋体" w:eastAsia="宋体" w:cs="宋体"/>
                <w:color w:val="auto"/>
                <w:sz w:val="21"/>
                <w:szCs w:val="21"/>
                <w:highlight w:val="none"/>
              </w:rPr>
            </w:pPr>
            <w:bookmarkStart w:id="37" w:name="EB0074e2ed01924d5f940b01ce03dab020"/>
            <w:bookmarkEnd w:id="37"/>
            <w:r>
              <w:rPr>
                <w:rFonts w:hint="eastAsia" w:ascii="宋体" w:hAnsi="宋体" w:eastAsia="宋体" w:cs="宋体"/>
                <w:bCs/>
                <w:color w:val="auto"/>
                <w:kern w:val="0"/>
                <w:sz w:val="21"/>
                <w:szCs w:val="21"/>
                <w:highlight w:val="none"/>
                <w:lang w:val="en-US" w:eastAsia="zh-CN" w:bidi="ar-SA"/>
              </w:rPr>
              <w:sym w:font="Wingdings 2" w:char="0052"/>
            </w:r>
            <w:r>
              <w:rPr>
                <w:rFonts w:hint="eastAsia" w:ascii="宋体" w:hAnsi="宋体" w:eastAsia="宋体" w:cs="宋体"/>
                <w:bCs/>
                <w:color w:val="auto"/>
                <w:kern w:val="0"/>
                <w:sz w:val="21"/>
                <w:szCs w:val="21"/>
                <w:highlight w:val="none"/>
                <w:lang w:val="en-US" w:eastAsia="zh-CN" w:bidi="ar-SA"/>
              </w:rPr>
              <w:t xml:space="preserve">综合评分法       </w:t>
            </w:r>
            <w:bookmarkStart w:id="38" w:name="EB504ecbbb163e422887a350c6a0196cea"/>
            <w:bookmarkEnd w:id="38"/>
            <w:r>
              <w:rPr>
                <w:rFonts w:hint="eastAsia" w:ascii="宋体" w:hAnsi="宋体" w:eastAsia="宋体" w:cs="宋体"/>
                <w:bCs/>
                <w:color w:val="auto"/>
                <w:kern w:val="0"/>
                <w:sz w:val="21"/>
                <w:szCs w:val="21"/>
                <w:highlight w:val="none"/>
                <w:lang w:val="en-US" w:eastAsia="zh-CN" w:bidi="ar-SA"/>
              </w:rPr>
              <w:sym w:font="Wingdings 2" w:char="00A3"/>
            </w:r>
            <w:r>
              <w:rPr>
                <w:rFonts w:hint="eastAsia" w:ascii="宋体" w:hAnsi="宋体" w:eastAsia="宋体" w:cs="宋体"/>
                <w:bCs/>
                <w:color w:val="auto"/>
                <w:kern w:val="0"/>
                <w:sz w:val="21"/>
                <w:szCs w:val="21"/>
                <w:highlight w:val="none"/>
                <w:lang w:val="en-US" w:eastAsia="zh-CN" w:bidi="ar-SA"/>
              </w:rPr>
              <w:t>最低评标价法</w:t>
            </w:r>
          </w:p>
        </w:tc>
      </w:tr>
      <w:tr w14:paraId="1169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29" w:type="dxa"/>
            <w:vAlign w:val="center"/>
          </w:tcPr>
          <w:p w14:paraId="241521B7">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19</w:t>
            </w:r>
          </w:p>
        </w:tc>
        <w:tc>
          <w:tcPr>
            <w:tcW w:w="1596" w:type="dxa"/>
            <w:vAlign w:val="center"/>
          </w:tcPr>
          <w:p w14:paraId="71A5CCFB">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rPr>
            </w:pPr>
            <w:r>
              <w:rPr>
                <w:rFonts w:hint="eastAsia" w:ascii="宋体" w:hAnsi="宋体" w:eastAsia="宋体" w:cs="宋体"/>
                <w:b/>
                <w:bCs w:val="0"/>
                <w:color w:val="auto"/>
                <w:kern w:val="2"/>
                <w:sz w:val="21"/>
                <w:szCs w:val="21"/>
                <w:highlight w:val="none"/>
                <w:lang w:eastAsia="zh-CN"/>
              </w:rPr>
              <w:t>项目报价要求</w:t>
            </w:r>
          </w:p>
        </w:tc>
        <w:tc>
          <w:tcPr>
            <w:tcW w:w="6866" w:type="dxa"/>
            <w:vAlign w:val="center"/>
          </w:tcPr>
          <w:p w14:paraId="49AF382A">
            <w:pPr>
              <w:keepNext w:val="0"/>
              <w:keepLines w:val="0"/>
              <w:pageBreakBefore w:val="0"/>
              <w:kinsoku/>
              <w:topLinePunct w:val="0"/>
              <w:bidi w:val="0"/>
              <w:spacing w:line="36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投标人投标报价应综合考虑该项目涉及到的所有费用，包括但不限于：货物本身价格、保险费用、包装费、运输费用、二次搬运费、损耗、技术指导、税金费用、随产品备品备件费、专用工具费、随产品资料费、技术服务费、安装费、调试费费及验收合格前和质保期内发生的一切费用、应当提供的伴随服务/售后服务费用以及合同实施过程中不可预见费用等。</w:t>
            </w:r>
          </w:p>
          <w:p w14:paraId="79ACE9EC">
            <w:pPr>
              <w:keepNext w:val="0"/>
              <w:keepLines w:val="0"/>
              <w:pageBreakBefore w:val="0"/>
              <w:kinsoku/>
              <w:topLinePunct w:val="0"/>
              <w:bidi w:val="0"/>
              <w:spacing w:line="360" w:lineRule="auto"/>
              <w:ind w:firstLine="422" w:firstLineChars="200"/>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①采购预算：¥750000元。</w:t>
            </w:r>
          </w:p>
          <w:p w14:paraId="284D2DF0">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360" w:lineRule="auto"/>
              <w:ind w:firstLine="422" w:firstLineChars="200"/>
              <w:textAlignment w:val="auto"/>
              <w:rPr>
                <w:rStyle w:val="36"/>
                <w:rFonts w:hint="eastAsia" w:ascii="宋体" w:hAnsi="宋体" w:eastAsia="宋体" w:cs="宋体"/>
                <w:b w:val="0"/>
                <w:bCs/>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②投标人投标报价高于项目预算按废标处理，敬请投标人注意。</w:t>
            </w:r>
          </w:p>
        </w:tc>
      </w:tr>
      <w:tr w14:paraId="091B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29" w:type="dxa"/>
            <w:vAlign w:val="center"/>
          </w:tcPr>
          <w:p w14:paraId="68D17022">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20</w:t>
            </w:r>
          </w:p>
        </w:tc>
        <w:tc>
          <w:tcPr>
            <w:tcW w:w="1596" w:type="dxa"/>
            <w:vAlign w:val="center"/>
          </w:tcPr>
          <w:p w14:paraId="47EE72A7">
            <w:pPr>
              <w:keepNext w:val="0"/>
              <w:keepLines w:val="0"/>
              <w:pageBreakBefore w:val="0"/>
              <w:kinsoku/>
              <w:overflowPunct w:val="0"/>
              <w:topLinePunct w:val="0"/>
              <w:bidi w:val="0"/>
              <w:adjustRightInd/>
              <w:spacing w:line="360" w:lineRule="auto"/>
              <w:jc w:val="center"/>
              <w:textAlignment w:val="auto"/>
              <w:rPr>
                <w:rFonts w:hint="eastAsia" w:ascii="宋体" w:hAnsi="宋体" w:eastAsia="宋体" w:cs="宋体"/>
                <w:b/>
                <w:bCs w:val="0"/>
                <w:color w:val="auto"/>
                <w:kern w:val="2"/>
                <w:sz w:val="21"/>
                <w:szCs w:val="21"/>
                <w:highlight w:val="none"/>
                <w:lang w:eastAsia="zh-CN"/>
              </w:rPr>
            </w:pPr>
            <w:r>
              <w:rPr>
                <w:rFonts w:hint="eastAsia" w:ascii="宋体" w:hAnsi="宋体" w:eastAsia="宋体" w:cs="宋体"/>
                <w:b/>
                <w:bCs/>
                <w:color w:val="auto"/>
                <w:sz w:val="21"/>
                <w:szCs w:val="21"/>
                <w:highlight w:val="none"/>
              </w:rPr>
              <w:t>低于成本价不正当竞争预防措施</w:t>
            </w:r>
          </w:p>
        </w:tc>
        <w:tc>
          <w:tcPr>
            <w:tcW w:w="6866" w:type="dxa"/>
            <w:vAlign w:val="center"/>
          </w:tcPr>
          <w:p w14:paraId="19AD0C53">
            <w:pPr>
              <w:keepNext w:val="0"/>
              <w:keepLines w:val="0"/>
              <w:pageBreakBefore w:val="0"/>
              <w:kinsoku/>
              <w:topLinePunct w:val="0"/>
              <w:bidi w:val="0"/>
              <w:spacing w:line="36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政府采购评审中出现下列情形之一的，评审委员会应当启动异常低价投标（响应）审查程序：（一）投标（响应）报价低于全部通过符合性审查投标人投标（响应）报价平均值50%的，即投标（响应）报价&lt;全部通过符合性审查投标人投标（响应）报价平均值×50%；（二）投标（响应）报价低于通过符合性审查且报价次低投标人投标（响应）报价50%的，即投标（响应）报价&lt;通过符合性审查且报价次低投标人投标（响应）报价×50%；（三）投标（响应）报价低于采购项目最高限价45%的，即投标（响应）报价&lt;采购项目最高限价×45%；（四）其他评审委员会认为投标人报价过低，有可能影响产品质量或者不能诚信履约的情形。</w:t>
            </w:r>
          </w:p>
          <w:p w14:paraId="352A1186">
            <w:pPr>
              <w:keepNext w:val="0"/>
              <w:keepLines w:val="0"/>
              <w:pageBreakBefore w:val="0"/>
              <w:kinsoku/>
              <w:topLinePunct w:val="0"/>
              <w:bidi w:val="0"/>
              <w:adjustRightInd/>
              <w:spacing w:line="360" w:lineRule="auto"/>
              <w:ind w:firstLine="420"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建议报价较低的投标人提前准备本项目证明材料，主要是项目具体成本测算等与报价合理性相关的说明、材料。成本分析报告（包括但不限于）以下支撑证明材料：①政府机构税务部门开具的拟派项目组人员的《依法缴纳个人所得税或依法免缴个人所得税的凭证（最近半年）》；②上年度经具备审计资质的第三方审计机构出具的审计报告[包括其固定资产成本及折旧、管理成本、人工费成本（如人员工资、奖金、福利及差旅等费用）、技术成本、税收等所有成本及利润复印件（原件现场核查）；③提供项目成本组成明细（设备材料等原始发票、人工、税费等相关证明材料等），</w:t>
            </w:r>
            <w:r>
              <w:rPr>
                <w:rFonts w:hint="eastAsia" w:ascii="宋体" w:hAnsi="宋体" w:eastAsia="宋体" w:cs="宋体"/>
                <w:b/>
                <w:bCs w:val="0"/>
                <w:color w:val="auto"/>
                <w:sz w:val="21"/>
                <w:szCs w:val="21"/>
                <w:highlight w:val="none"/>
                <w:lang w:val="en-US" w:eastAsia="zh-CN"/>
              </w:rPr>
              <w:t>如不提供或专家评审小组认定其资料不能详尽合理说明其成本的，则视为报价无效，作投标无效处理；</w:t>
            </w:r>
          </w:p>
        </w:tc>
      </w:tr>
      <w:tr w14:paraId="200F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729" w:type="dxa"/>
            <w:vAlign w:val="center"/>
          </w:tcPr>
          <w:p w14:paraId="09F239B4">
            <w:pPr>
              <w:pStyle w:val="29"/>
              <w:keepNext w:val="0"/>
              <w:keepLines w:val="0"/>
              <w:pageBreakBefore w:val="0"/>
              <w:kinsoku/>
              <w:overflowPunct/>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color w:val="auto"/>
                <w:sz w:val="21"/>
                <w:szCs w:val="21"/>
                <w:highlight w:val="none"/>
                <w:lang w:val="en-US" w:eastAsia="zh-CN"/>
              </w:rPr>
              <w:t>21</w:t>
            </w:r>
          </w:p>
        </w:tc>
        <w:tc>
          <w:tcPr>
            <w:tcW w:w="1596" w:type="dxa"/>
            <w:vAlign w:val="center"/>
          </w:tcPr>
          <w:p w14:paraId="41DEBCBA">
            <w:pPr>
              <w:keepNext w:val="0"/>
              <w:keepLines w:val="0"/>
              <w:pageBreakBefore w:val="0"/>
              <w:widowControl w:val="0"/>
              <w:kinsoku/>
              <w:topLinePunct w:val="0"/>
              <w:bidi w:val="0"/>
              <w:adjustRightInd w:val="0"/>
              <w:snapToGrid w:val="0"/>
              <w:spacing w:line="360" w:lineRule="auto"/>
              <w:jc w:val="center"/>
              <w:textAlignment w:val="auto"/>
              <w:rPr>
                <w:rFonts w:hint="eastAsia" w:ascii="宋体" w:hAnsi="宋体" w:eastAsia="宋体" w:cs="宋体"/>
                <w:b/>
                <w:bCs w:val="0"/>
                <w:color w:val="auto"/>
                <w:kern w:val="2"/>
                <w:sz w:val="21"/>
                <w:szCs w:val="21"/>
                <w:highlight w:val="none"/>
                <w:lang w:eastAsia="zh-CN"/>
              </w:rPr>
            </w:pPr>
            <w:r>
              <w:rPr>
                <w:rFonts w:hint="eastAsia" w:ascii="宋体" w:hAnsi="宋体" w:eastAsia="宋体" w:cs="宋体"/>
                <w:b/>
                <w:bCs/>
                <w:color w:val="auto"/>
                <w:sz w:val="21"/>
                <w:szCs w:val="21"/>
                <w:highlight w:val="none"/>
              </w:rPr>
              <w:t>开标前答疑会或现场考察</w:t>
            </w:r>
          </w:p>
        </w:tc>
        <w:tc>
          <w:tcPr>
            <w:tcW w:w="6866" w:type="dxa"/>
            <w:vAlign w:val="center"/>
          </w:tcPr>
          <w:p w14:paraId="2993649A">
            <w:pPr>
              <w:keepNext w:val="0"/>
              <w:keepLines w:val="0"/>
              <w:pageBreakBefore w:val="0"/>
              <w:kinsoku/>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☑A不组织。</w:t>
            </w:r>
          </w:p>
          <w:p w14:paraId="6C97CC69">
            <w:pPr>
              <w:keepNext w:val="0"/>
              <w:keepLines w:val="0"/>
              <w:pageBreakBefore w:val="0"/>
              <w:kinsoku/>
              <w:topLinePunct w:val="0"/>
              <w:bidi w:val="0"/>
              <w:snapToGrid w:val="0"/>
              <w:spacing w:line="360" w:lineRule="auto"/>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rPr>
              <w:t>☐B组织，时间：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，联系方式：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tc>
      </w:tr>
      <w:tr w14:paraId="4946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729" w:type="dxa"/>
            <w:vAlign w:val="center"/>
          </w:tcPr>
          <w:p w14:paraId="283E4B95">
            <w:pPr>
              <w:pStyle w:val="29"/>
              <w:keepNext w:val="0"/>
              <w:keepLines w:val="0"/>
              <w:pageBreakBefore w:val="0"/>
              <w:kinsoku/>
              <w:overflowPunct/>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color w:val="auto"/>
                <w:sz w:val="21"/>
                <w:szCs w:val="21"/>
                <w:highlight w:val="none"/>
                <w:lang w:val="en-US" w:eastAsia="zh-CN"/>
              </w:rPr>
              <w:t>22</w:t>
            </w:r>
          </w:p>
        </w:tc>
        <w:tc>
          <w:tcPr>
            <w:tcW w:w="1596" w:type="dxa"/>
            <w:vAlign w:val="center"/>
          </w:tcPr>
          <w:p w14:paraId="517A8A0B">
            <w:pPr>
              <w:keepNext w:val="0"/>
              <w:keepLines w:val="0"/>
              <w:pageBreakBefore w:val="0"/>
              <w:widowControl/>
              <w:suppressLineNumbers w:val="0"/>
              <w:kinsoku/>
              <w:topLinePunct w:val="0"/>
              <w:bidi w:val="0"/>
              <w:spacing w:before="75" w:beforeAutospacing="0" w:after="75" w:afterAutospacing="0" w:line="360" w:lineRule="auto"/>
              <w:jc w:val="center"/>
              <w:textAlignment w:val="auto"/>
              <w:rPr>
                <w:rFonts w:hint="eastAsia" w:ascii="宋体" w:hAnsi="宋体" w:eastAsia="宋体" w:cs="宋体"/>
                <w:b/>
                <w:bCs w:val="0"/>
                <w:color w:val="auto"/>
                <w:kern w:val="2"/>
                <w:sz w:val="21"/>
                <w:szCs w:val="21"/>
                <w:highlight w:val="none"/>
                <w:lang w:eastAsia="zh-CN"/>
              </w:rPr>
            </w:pPr>
            <w:r>
              <w:rPr>
                <w:rFonts w:hint="eastAsia" w:ascii="宋体" w:hAnsi="宋体" w:eastAsia="宋体" w:cs="宋体"/>
                <w:b/>
                <w:bCs/>
                <w:color w:val="auto"/>
                <w:kern w:val="2"/>
                <w:sz w:val="21"/>
                <w:szCs w:val="21"/>
                <w:highlight w:val="none"/>
                <w:lang w:val="en-US" w:eastAsia="zh-CN" w:bidi="ar-SA"/>
              </w:rPr>
              <w:t>样品或演示</w:t>
            </w:r>
          </w:p>
        </w:tc>
        <w:tc>
          <w:tcPr>
            <w:tcW w:w="6866" w:type="dxa"/>
            <w:vAlign w:val="center"/>
          </w:tcPr>
          <w:p w14:paraId="07E5EEDF">
            <w:pPr>
              <w:keepNext w:val="0"/>
              <w:keepLines w:val="0"/>
              <w:pageBreakBefore w:val="0"/>
              <w:kinsoku/>
              <w:topLinePunct w:val="0"/>
              <w:bidi w:val="0"/>
              <w:spacing w:line="360" w:lineRule="auto"/>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sym w:font="Wingdings 2" w:char="0052"/>
            </w:r>
            <w:r>
              <w:rPr>
                <w:rFonts w:hint="eastAsia" w:ascii="宋体" w:hAnsi="宋体" w:eastAsia="宋体" w:cs="宋体"/>
                <w:b w:val="0"/>
                <w:bCs/>
                <w:color w:val="auto"/>
                <w:sz w:val="21"/>
                <w:szCs w:val="21"/>
                <w:highlight w:val="none"/>
              </w:rPr>
              <w:t xml:space="preserve">不需要提供样品 </w:t>
            </w:r>
          </w:p>
          <w:p w14:paraId="16DE51BD">
            <w:pPr>
              <w:keepNext w:val="0"/>
              <w:keepLines w:val="0"/>
              <w:pageBreakBefore w:val="0"/>
              <w:kinsoku/>
              <w:topLinePunct w:val="0"/>
              <w:bidi w:val="0"/>
              <w:spacing w:line="360" w:lineRule="auto"/>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sz w:val="21"/>
                <w:szCs w:val="21"/>
                <w:highlight w:val="none"/>
              </w:rPr>
              <w:t xml:space="preserve">需要提供样品 </w:t>
            </w:r>
          </w:p>
          <w:p w14:paraId="064E2BBB">
            <w:pPr>
              <w:pStyle w:val="13"/>
              <w:keepNext w:val="0"/>
              <w:keepLines w:val="0"/>
              <w:pageBreakBefore w:val="0"/>
              <w:kinsoku/>
              <w:topLinePunct w:val="0"/>
              <w:bidi w:val="0"/>
              <w:spacing w:line="360" w:lineRule="auto"/>
              <w:textAlignment w:val="auto"/>
              <w:rPr>
                <w:rFonts w:hint="eastAsia" w:ascii="宋体" w:hAnsi="宋体" w:eastAsia="宋体" w:cs="宋体"/>
                <w:b w:val="0"/>
                <w:bCs/>
                <w:color w:val="auto"/>
                <w:sz w:val="21"/>
                <w:szCs w:val="21"/>
                <w:highlight w:val="none"/>
              </w:rPr>
            </w:pPr>
          </w:p>
          <w:p w14:paraId="6DB9F81D">
            <w:pPr>
              <w:keepNext w:val="0"/>
              <w:keepLines w:val="0"/>
              <w:pageBreakBefore w:val="0"/>
              <w:kinsoku/>
              <w:topLinePunct w:val="0"/>
              <w:bidi w:val="0"/>
              <w:spacing w:line="360" w:lineRule="auto"/>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sym w:font="Wingdings 2" w:char="0052"/>
            </w:r>
            <w:r>
              <w:rPr>
                <w:rFonts w:hint="eastAsia" w:ascii="宋体" w:hAnsi="宋体" w:eastAsia="宋体" w:cs="宋体"/>
                <w:b w:val="0"/>
                <w:bCs/>
                <w:color w:val="auto"/>
                <w:sz w:val="21"/>
                <w:szCs w:val="21"/>
                <w:highlight w:val="none"/>
              </w:rPr>
              <w:t xml:space="preserve">不需要提供演示 </w:t>
            </w:r>
          </w:p>
          <w:p w14:paraId="6F5F5713">
            <w:pPr>
              <w:keepNext w:val="0"/>
              <w:keepLines w:val="0"/>
              <w:pageBreakBefore w:val="0"/>
              <w:kinsoku/>
              <w:topLinePunct w:val="0"/>
              <w:bidi w:val="0"/>
              <w:spacing w:line="360" w:lineRule="auto"/>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sz w:val="21"/>
                <w:szCs w:val="21"/>
                <w:highlight w:val="none"/>
              </w:rPr>
              <w:t>需要提供演示</w:t>
            </w:r>
            <w:r>
              <w:rPr>
                <w:rFonts w:hint="eastAsia" w:ascii="宋体" w:hAnsi="宋体" w:eastAsia="宋体" w:cs="宋体"/>
                <w:b w:val="0"/>
                <w:bCs/>
                <w:color w:val="auto"/>
                <w:sz w:val="21"/>
                <w:szCs w:val="21"/>
                <w:highlight w:val="none"/>
                <w:lang w:eastAsia="zh-CN"/>
              </w:rPr>
              <w:t>：</w:t>
            </w:r>
          </w:p>
          <w:p w14:paraId="2722536E">
            <w:pPr>
              <w:keepNext w:val="0"/>
              <w:keepLines w:val="0"/>
              <w:pageBreakBefore w:val="0"/>
              <w:kinsoku/>
              <w:topLinePunct w:val="0"/>
              <w:bidi w:val="0"/>
              <w:spacing w:line="360" w:lineRule="auto"/>
              <w:textAlignment w:val="auto"/>
              <w:rPr>
                <w:rFonts w:hint="eastAsia" w:ascii="宋体" w:hAnsi="宋体" w:eastAsia="宋体" w:cs="宋体"/>
                <w:b w:val="0"/>
                <w:bCs/>
                <w:color w:val="auto"/>
                <w:sz w:val="21"/>
                <w:szCs w:val="21"/>
                <w:highlight w:val="none"/>
                <w:lang w:val="zh-CN"/>
              </w:rPr>
            </w:pPr>
            <w:r>
              <w:rPr>
                <w:rFonts w:hint="eastAsia" w:ascii="宋体" w:hAnsi="宋体" w:eastAsia="宋体" w:cs="宋体"/>
                <w:b w:val="0"/>
                <w:bCs/>
                <w:color w:val="auto"/>
                <w:sz w:val="21"/>
                <w:szCs w:val="21"/>
                <w:highlight w:val="none"/>
                <w:lang w:val="zh-CN"/>
              </w:rPr>
              <w:t>（1）在评标时安排每个投标人进行方案讲解演示。每个投标人时间不超过15分钟，讲解次序以投标文件解密时间先后次序为准。讲解演示结束后按要求解答评标委员会提问。</w:t>
            </w:r>
          </w:p>
          <w:p w14:paraId="3D846D4D">
            <w:pPr>
              <w:keepNext w:val="0"/>
              <w:keepLines w:val="0"/>
              <w:pageBreakBefore w:val="0"/>
              <w:kinsoku/>
              <w:topLinePunct w:val="0"/>
              <w:bidi w:val="0"/>
              <w:spacing w:line="360" w:lineRule="auto"/>
              <w:textAlignment w:val="auto"/>
              <w:rPr>
                <w:rFonts w:hint="eastAsia" w:ascii="宋体" w:hAnsi="宋体" w:eastAsia="宋体" w:cs="宋体"/>
                <w:b w:val="0"/>
                <w:bCs/>
                <w:color w:val="auto"/>
                <w:sz w:val="21"/>
                <w:szCs w:val="21"/>
                <w:highlight w:val="none"/>
                <w:lang w:val="zh-CN"/>
              </w:rPr>
            </w:pPr>
            <w:r>
              <w:rPr>
                <w:rFonts w:hint="eastAsia" w:ascii="宋体" w:hAnsi="宋体" w:eastAsia="宋体" w:cs="宋体"/>
                <w:b w:val="0"/>
                <w:bCs/>
                <w:color w:val="auto"/>
                <w:sz w:val="21"/>
                <w:szCs w:val="21"/>
                <w:highlight w:val="none"/>
                <w:lang w:val="zh-CN"/>
              </w:rPr>
              <w:t>（2）方案讲解演示可选择以下其中一种方式：</w:t>
            </w:r>
          </w:p>
          <w:p w14:paraId="33FA4516">
            <w:pPr>
              <w:keepNext w:val="0"/>
              <w:keepLines w:val="0"/>
              <w:pageBreakBefore w:val="0"/>
              <w:kinsoku/>
              <w:topLinePunct w:val="0"/>
              <w:bidi w:val="0"/>
              <w:spacing w:line="360" w:lineRule="auto"/>
              <w:textAlignment w:val="auto"/>
              <w:rPr>
                <w:rFonts w:hint="eastAsia" w:ascii="宋体" w:hAnsi="宋体" w:eastAsia="宋体" w:cs="宋体"/>
                <w:b w:val="0"/>
                <w:bCs/>
                <w:color w:val="auto"/>
                <w:sz w:val="21"/>
                <w:szCs w:val="21"/>
                <w:highlight w:val="none"/>
                <w:lang w:val="zh-CN"/>
              </w:rPr>
            </w:pP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sz w:val="21"/>
                <w:szCs w:val="21"/>
                <w:highlight w:val="none"/>
                <w:lang w:val="zh-CN"/>
              </w:rPr>
              <w:t>方式一：政采云平台在线讲解演示。政采云平台在线讲解需投标人根据政采云平台操作要求做好准备工作，提前完善软硬件配置环境。</w:t>
            </w:r>
          </w:p>
          <w:p w14:paraId="33F7F337">
            <w:pPr>
              <w:keepNext w:val="0"/>
              <w:keepLines w:val="0"/>
              <w:pageBreakBefore w:val="0"/>
              <w:kinsoku/>
              <w:topLinePunct w:val="0"/>
              <w:bidi w:val="0"/>
              <w:spacing w:line="360" w:lineRule="auto"/>
              <w:textAlignment w:val="auto"/>
              <w:rPr>
                <w:rFonts w:hint="eastAsia" w:ascii="宋体" w:hAnsi="宋体" w:eastAsia="宋体" w:cs="宋体"/>
                <w:b w:val="0"/>
                <w:bCs/>
                <w:color w:val="auto"/>
                <w:sz w:val="21"/>
                <w:szCs w:val="21"/>
                <w:highlight w:val="none"/>
                <w:lang w:val="zh-CN"/>
              </w:rPr>
            </w:pPr>
            <w:r>
              <w:rPr>
                <w:rFonts w:hint="eastAsia" w:ascii="宋体" w:hAnsi="宋体" w:eastAsia="宋体" w:cs="宋体"/>
                <w:b w:val="0"/>
                <w:bCs/>
                <w:color w:val="auto"/>
                <w:kern w:val="0"/>
                <w:sz w:val="21"/>
                <w:szCs w:val="21"/>
                <w:highlight w:val="none"/>
              </w:rPr>
              <w:sym w:font="Wingdings 2" w:char="00A3"/>
            </w:r>
            <w:r>
              <w:rPr>
                <w:rFonts w:hint="eastAsia" w:ascii="宋体" w:hAnsi="宋体" w:eastAsia="宋体" w:cs="宋体"/>
                <w:b w:val="0"/>
                <w:bCs/>
                <w:color w:val="auto"/>
                <w:sz w:val="21"/>
                <w:szCs w:val="21"/>
                <w:highlight w:val="none"/>
                <w:lang w:val="zh-CN"/>
              </w:rPr>
              <w:t>方式二：现场讲解演示。现场讲解地点为</w:t>
            </w:r>
            <w:r>
              <w:rPr>
                <w:rFonts w:hint="eastAsia" w:ascii="宋体" w:hAnsi="宋体" w:eastAsia="宋体" w:cs="宋体"/>
                <w:b w:val="0"/>
                <w:bCs/>
                <w:color w:val="auto"/>
                <w:sz w:val="21"/>
                <w:szCs w:val="21"/>
                <w:highlight w:val="none"/>
                <w:u w:val="single"/>
                <w:lang w:val="zh-CN"/>
              </w:rPr>
              <w:t xml:space="preserve">     </w:t>
            </w:r>
            <w:r>
              <w:rPr>
                <w:rFonts w:hint="eastAsia" w:ascii="宋体" w:hAnsi="宋体" w:eastAsia="宋体" w:cs="宋体"/>
                <w:b w:val="0"/>
                <w:bCs/>
                <w:color w:val="auto"/>
                <w:sz w:val="21"/>
                <w:szCs w:val="21"/>
                <w:highlight w:val="none"/>
                <w:lang w:val="zh-CN"/>
              </w:rPr>
              <w:t>，讲解演示人员不超过</w:t>
            </w:r>
            <w:r>
              <w:rPr>
                <w:rFonts w:hint="eastAsia" w:ascii="宋体" w:hAnsi="宋体" w:eastAsia="宋体" w:cs="宋体"/>
                <w:b w:val="0"/>
                <w:bCs/>
                <w:color w:val="auto"/>
                <w:sz w:val="21"/>
                <w:szCs w:val="21"/>
                <w:highlight w:val="none"/>
              </w:rPr>
              <w:t xml:space="preserve"> 3 </w:t>
            </w:r>
            <w:r>
              <w:rPr>
                <w:rFonts w:hint="eastAsia" w:ascii="宋体" w:hAnsi="宋体" w:eastAsia="宋体" w:cs="宋体"/>
                <w:b w:val="0"/>
                <w:bCs/>
                <w:color w:val="auto"/>
                <w:sz w:val="21"/>
                <w:szCs w:val="21"/>
                <w:highlight w:val="none"/>
                <w:lang w:val="zh-CN"/>
              </w:rPr>
              <w:t>人。讲解演示所用电脑等设备由投标人自备。现场讲解演示人员进场时提供讲解人员名单（加盖公章或授权代表签名）及身份证明，否则不得讲解演示。</w:t>
            </w:r>
          </w:p>
          <w:p w14:paraId="7C076571">
            <w:pPr>
              <w:keepNext w:val="0"/>
              <w:keepLines w:val="0"/>
              <w:pageBreakBefore w:val="0"/>
              <w:kinsoku/>
              <w:topLinePunct w:val="0"/>
              <w:bidi w:val="0"/>
              <w:spacing w:line="360" w:lineRule="auto"/>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 w:val="0"/>
                <w:bCs/>
                <w:color w:val="auto"/>
                <w:sz w:val="21"/>
                <w:szCs w:val="21"/>
                <w:highlight w:val="none"/>
              </w:rPr>
              <w:t>注：因投标人自身原因导致无法讲解演示或者讲解演示效果不理想的，责任自负。因平台原因导致本项目方案讲解演示环节无法顺利开展，按照相关规定执行。</w:t>
            </w:r>
          </w:p>
        </w:tc>
      </w:tr>
      <w:tr w14:paraId="37FC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729" w:type="dxa"/>
            <w:vAlign w:val="center"/>
          </w:tcPr>
          <w:p w14:paraId="75C4A328">
            <w:pPr>
              <w:pStyle w:val="29"/>
              <w:keepNext w:val="0"/>
              <w:keepLines w:val="0"/>
              <w:pageBreakBefore w:val="0"/>
              <w:kinsoku/>
              <w:overflowPunct/>
              <w:topLinePunct w:val="0"/>
              <w:bidi w:val="0"/>
              <w:adjustRightInd/>
              <w:spacing w:before="75" w:beforeAutospacing="0" w:after="75" w:afterAutospacing="0" w:line="360" w:lineRule="auto"/>
              <w:jc w:val="center"/>
              <w:textAlignment w:val="auto"/>
              <w:rPr>
                <w:rStyle w:val="36"/>
                <w:rFonts w:hint="eastAsia" w:ascii="宋体" w:hAnsi="宋体" w:eastAsia="宋体" w:cs="宋体"/>
                <w:color w:val="auto"/>
                <w:sz w:val="21"/>
                <w:szCs w:val="21"/>
                <w:highlight w:val="none"/>
                <w:lang w:val="en-US" w:eastAsia="zh-CN"/>
              </w:rPr>
            </w:pPr>
            <w:r>
              <w:rPr>
                <w:rStyle w:val="36"/>
                <w:rFonts w:hint="eastAsia" w:ascii="宋体" w:hAnsi="宋体" w:eastAsia="宋体" w:cs="宋体"/>
                <w:color w:val="auto"/>
                <w:sz w:val="21"/>
                <w:szCs w:val="21"/>
                <w:highlight w:val="none"/>
                <w:lang w:val="en-US" w:eastAsia="zh-CN"/>
              </w:rPr>
              <w:t>23</w:t>
            </w:r>
          </w:p>
        </w:tc>
        <w:tc>
          <w:tcPr>
            <w:tcW w:w="1596" w:type="dxa"/>
            <w:vAlign w:val="center"/>
          </w:tcPr>
          <w:p w14:paraId="632E7944">
            <w:pPr>
              <w:pStyle w:val="126"/>
              <w:keepNext w:val="0"/>
              <w:keepLines w:val="0"/>
              <w:pageBreakBefore w:val="0"/>
              <w:kinsoku/>
              <w:topLinePunct w:val="0"/>
              <w:bidi w:val="0"/>
              <w:spacing w:line="360" w:lineRule="auto"/>
              <w:jc w:val="center"/>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color w:val="auto"/>
                <w:sz w:val="21"/>
                <w:szCs w:val="21"/>
                <w:highlight w:val="none"/>
              </w:rPr>
              <w:t>采购标的对应的中小企业划分标准所属行业</w:t>
            </w:r>
          </w:p>
        </w:tc>
        <w:tc>
          <w:tcPr>
            <w:tcW w:w="6866" w:type="dxa"/>
            <w:vAlign w:val="center"/>
          </w:tcPr>
          <w:p w14:paraId="3EFE045A">
            <w:pPr>
              <w:pStyle w:val="126"/>
              <w:keepNext w:val="0"/>
              <w:keepLines w:val="0"/>
              <w:pageBreakBefore w:val="0"/>
              <w:numPr>
                <w:ilvl w:val="0"/>
                <w:numId w:val="0"/>
              </w:numPr>
              <w:kinsoku/>
              <w:topLinePunct w:val="0"/>
              <w:bidi w:val="0"/>
              <w:spacing w:line="360" w:lineRule="auto"/>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w:t>
            </w:r>
            <w:r>
              <w:rPr>
                <w:rFonts w:hint="eastAsia" w:ascii="宋体" w:hAnsi="宋体" w:eastAsia="宋体" w:cs="宋体"/>
                <w:bCs/>
                <w:color w:val="auto"/>
                <w:kern w:val="2"/>
                <w:sz w:val="21"/>
                <w:szCs w:val="21"/>
                <w:highlight w:val="none"/>
                <w:lang w:val="en-US" w:eastAsia="zh-CN" w:bidi="ar-SA"/>
              </w:rPr>
              <w:t>采购标的：白碱滩区全民健身体育器材配备项目</w:t>
            </w:r>
          </w:p>
          <w:p w14:paraId="70528C6F">
            <w:pPr>
              <w:pStyle w:val="126"/>
              <w:keepNext w:val="0"/>
              <w:keepLines w:val="0"/>
              <w:pageBreakBefore w:val="0"/>
              <w:numPr>
                <w:ilvl w:val="0"/>
                <w:numId w:val="0"/>
              </w:numPr>
              <w:kinsoku/>
              <w:topLinePunct w:val="0"/>
              <w:bidi w:val="0"/>
              <w:spacing w:line="360" w:lineRule="auto"/>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2.所属中小企业划分标准所属行业：工业（包括采矿业，制造业，电力、热力、燃气及水生产和供应业）；</w:t>
            </w:r>
          </w:p>
          <w:p w14:paraId="46B26BF0">
            <w:pPr>
              <w:pStyle w:val="126"/>
              <w:keepNext w:val="0"/>
              <w:keepLines w:val="0"/>
              <w:pageBreakBefore w:val="0"/>
              <w:kinsoku/>
              <w:topLinePunct w:val="0"/>
              <w:bidi w:val="0"/>
              <w:spacing w:line="360" w:lineRule="auto"/>
              <w:textAlignment w:val="auto"/>
              <w:rPr>
                <w:rFonts w:hint="eastAsia" w:ascii="宋体" w:hAnsi="宋体" w:eastAsia="宋体" w:cs="宋体"/>
                <w:b w:val="0"/>
                <w:bCs/>
                <w:color w:val="auto"/>
                <w:kern w:val="0"/>
                <w:sz w:val="21"/>
                <w:szCs w:val="21"/>
                <w:highlight w:val="none"/>
              </w:rPr>
            </w:pPr>
            <w:r>
              <w:rPr>
                <w:rFonts w:hint="eastAsia" w:ascii="宋体" w:hAnsi="宋体" w:eastAsia="宋体" w:cs="宋体"/>
                <w:bCs/>
                <w:color w:val="auto"/>
                <w:kern w:val="2"/>
                <w:sz w:val="21"/>
                <w:szCs w:val="21"/>
                <w:highlight w:val="none"/>
                <w:lang w:val="en-US" w:eastAsia="zh-CN" w:bidi="ar-SA"/>
              </w:rPr>
              <w:t>3.工业划分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4472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729" w:type="dxa"/>
            <w:vAlign w:val="center"/>
          </w:tcPr>
          <w:p w14:paraId="201A27CC">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24</w:t>
            </w:r>
          </w:p>
        </w:tc>
        <w:tc>
          <w:tcPr>
            <w:tcW w:w="1596" w:type="dxa"/>
            <w:vAlign w:val="center"/>
          </w:tcPr>
          <w:p w14:paraId="68D3726D">
            <w:pPr>
              <w:keepNext w:val="0"/>
              <w:keepLines w:val="0"/>
              <w:pageBreakBefore w:val="0"/>
              <w:kinsoku/>
              <w:topLinePunct w:val="0"/>
              <w:bidi w:val="0"/>
              <w:adjustRightInd w:val="0"/>
              <w:snapToGrid w:val="0"/>
              <w:spacing w:line="360" w:lineRule="auto"/>
              <w:jc w:val="center"/>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是否专门面向</w:t>
            </w:r>
          </w:p>
          <w:p w14:paraId="102B1F4F">
            <w:pPr>
              <w:keepNext w:val="0"/>
              <w:keepLines w:val="0"/>
              <w:pageBreakBefore w:val="0"/>
              <w:kinsoku/>
              <w:topLinePunct w:val="0"/>
              <w:bidi w:val="0"/>
              <w:adjustRightInd w:val="0"/>
              <w:snapToGrid w:val="0"/>
              <w:spacing w:line="360" w:lineRule="auto"/>
              <w:jc w:val="center"/>
              <w:textAlignment w:val="auto"/>
              <w:rPr>
                <w:rFonts w:hint="eastAsia" w:ascii="宋体" w:hAnsi="宋体" w:eastAsia="宋体" w:cs="宋体"/>
                <w:b/>
                <w:bCs w:val="0"/>
                <w:color w:val="auto"/>
                <w:kern w:val="2"/>
                <w:sz w:val="21"/>
                <w:szCs w:val="21"/>
                <w:highlight w:val="none"/>
                <w:lang w:eastAsia="zh-CN"/>
              </w:rPr>
            </w:pPr>
            <w:r>
              <w:rPr>
                <w:rFonts w:hint="eastAsia" w:ascii="宋体" w:hAnsi="宋体" w:eastAsia="宋体" w:cs="宋体"/>
                <w:b/>
                <w:bCs w:val="0"/>
                <w:color w:val="auto"/>
                <w:kern w:val="2"/>
                <w:sz w:val="21"/>
                <w:szCs w:val="21"/>
                <w:highlight w:val="none"/>
                <w:lang w:val="en-US" w:eastAsia="zh-CN" w:bidi="ar-SA"/>
              </w:rPr>
              <w:t>中小微企业采购</w:t>
            </w:r>
          </w:p>
        </w:tc>
        <w:tc>
          <w:tcPr>
            <w:tcW w:w="6866" w:type="dxa"/>
            <w:vAlign w:val="center"/>
          </w:tcPr>
          <w:p w14:paraId="27EDDA43">
            <w:pPr>
              <w:keepNext w:val="0"/>
              <w:keepLines w:val="0"/>
              <w:pageBreakBefore w:val="0"/>
              <w:kinsoku/>
              <w:topLinePunct w:val="0"/>
              <w:bidi w:val="0"/>
              <w:spacing w:line="360" w:lineRule="auto"/>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sym w:font="Wingdings" w:char="00FE"/>
            </w:r>
            <w:r>
              <w:rPr>
                <w:rFonts w:hint="eastAsia" w:ascii="宋体" w:hAnsi="宋体" w:eastAsia="宋体" w:cs="宋体"/>
                <w:bCs/>
                <w:color w:val="auto"/>
                <w:kern w:val="2"/>
                <w:sz w:val="21"/>
                <w:szCs w:val="21"/>
                <w:highlight w:val="none"/>
                <w:lang w:val="en-US" w:eastAsia="zh-CN" w:bidi="ar-SA"/>
              </w:rPr>
              <w:t xml:space="preserve">  本项目专门面向中小企业采购</w:t>
            </w:r>
          </w:p>
          <w:p w14:paraId="4BA4BEFC">
            <w:pPr>
              <w:keepNext w:val="0"/>
              <w:keepLines w:val="0"/>
              <w:pageBreakBefore w:val="0"/>
              <w:kinsoku/>
              <w:topLinePunct w:val="0"/>
              <w:bidi w:val="0"/>
              <w:spacing w:line="360" w:lineRule="auto"/>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sym w:font="Wingdings" w:char="00A8"/>
            </w:r>
            <w:r>
              <w:rPr>
                <w:rFonts w:hint="eastAsia" w:ascii="宋体" w:hAnsi="宋体" w:eastAsia="宋体" w:cs="宋体"/>
                <w:bCs/>
                <w:color w:val="auto"/>
                <w:kern w:val="2"/>
                <w:sz w:val="21"/>
                <w:szCs w:val="21"/>
                <w:highlight w:val="none"/>
                <w:lang w:val="en-US" w:eastAsia="zh-CN" w:bidi="ar-SA"/>
              </w:rPr>
              <w:t xml:space="preserve"> 本项目非专门面向中小企业采购</w:t>
            </w:r>
          </w:p>
          <w:p w14:paraId="17F0AE00">
            <w:pPr>
              <w:pStyle w:val="13"/>
              <w:keepNext w:val="0"/>
              <w:keepLines w:val="0"/>
              <w:pageBreakBefore w:val="0"/>
              <w:kinsoku/>
              <w:topLinePunct w:val="0"/>
              <w:bidi w:val="0"/>
              <w:spacing w:line="360" w:lineRule="auto"/>
              <w:ind w:left="0" w:leftChars="0" w:right="0" w:rightChars="0"/>
              <w:textAlignment w:val="auto"/>
              <w:rPr>
                <w:rFonts w:hint="eastAsia" w:ascii="宋体" w:hAnsi="宋体" w:eastAsia="宋体" w:cs="宋体"/>
                <w:b/>
                <w:bCs/>
                <w:color w:val="auto"/>
                <w:kern w:val="2"/>
                <w:sz w:val="21"/>
                <w:szCs w:val="21"/>
                <w:highlight w:val="none"/>
                <w:lang w:eastAsia="zh-CN"/>
              </w:rPr>
            </w:pPr>
            <w:r>
              <w:rPr>
                <w:rFonts w:hint="eastAsia" w:ascii="宋体" w:hAnsi="宋体" w:eastAsia="宋体" w:cs="宋体"/>
                <w:bCs/>
                <w:color w:val="auto"/>
                <w:kern w:val="2"/>
                <w:sz w:val="21"/>
                <w:szCs w:val="21"/>
                <w:highlight w:val="none"/>
                <w:lang w:val="en-US" w:eastAsia="zh-CN" w:bidi="ar-SA"/>
              </w:rPr>
              <w:t>投标人应提供符合《政府采购促进中小企业发展管理办法》规定的中小企业声明函，否则不得享受相关中小企业扶持政策。本项目不要求投标人提供《中小企业声明函》之外的中小企业身份证明文件。</w:t>
            </w:r>
          </w:p>
        </w:tc>
      </w:tr>
      <w:tr w14:paraId="207A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729" w:type="dxa"/>
            <w:vAlign w:val="center"/>
          </w:tcPr>
          <w:p w14:paraId="09E72D33">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25</w:t>
            </w:r>
          </w:p>
        </w:tc>
        <w:tc>
          <w:tcPr>
            <w:tcW w:w="1596" w:type="dxa"/>
            <w:vAlign w:val="center"/>
          </w:tcPr>
          <w:p w14:paraId="7F9FE54B">
            <w:pPr>
              <w:keepNext w:val="0"/>
              <w:keepLines w:val="0"/>
              <w:pageBreakBefore w:val="0"/>
              <w:kinsoku/>
              <w:topLinePunct w:val="0"/>
              <w:bidi w:val="0"/>
              <w:adjustRightInd w:val="0"/>
              <w:snapToGrid w:val="0"/>
              <w:spacing w:line="360" w:lineRule="auto"/>
              <w:jc w:val="center"/>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color w:val="auto"/>
                <w:sz w:val="21"/>
                <w:szCs w:val="21"/>
                <w:highlight w:val="none"/>
              </w:rPr>
              <w:t>支持中小企业</w:t>
            </w:r>
          </w:p>
        </w:tc>
        <w:tc>
          <w:tcPr>
            <w:tcW w:w="6866" w:type="dxa"/>
            <w:vAlign w:val="center"/>
          </w:tcPr>
          <w:p w14:paraId="0C9C508B">
            <w:pPr>
              <w:keepNext w:val="0"/>
              <w:keepLines w:val="0"/>
              <w:pageBreakBefore w:val="0"/>
              <w:kinsoku/>
              <w:topLinePunct w:val="0"/>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一、说明</w:t>
            </w:r>
          </w:p>
          <w:p w14:paraId="3E9C40AE">
            <w:pPr>
              <w:keepNext w:val="0"/>
              <w:keepLines w:val="0"/>
              <w:pageBreakBefore w:val="0"/>
              <w:kinsoku/>
              <w:topLinePunct w:val="0"/>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企业类型</w:t>
            </w:r>
          </w:p>
          <w:p w14:paraId="39AEFD85">
            <w:pPr>
              <w:keepNext w:val="0"/>
              <w:keepLines w:val="0"/>
              <w:pageBreakBefore w:val="0"/>
              <w:kinsoku/>
              <w:topLinePunct w:val="0"/>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（1）中小企业</w:t>
            </w:r>
          </w:p>
          <w:p w14:paraId="4A9A52AF">
            <w:pPr>
              <w:keepNext w:val="0"/>
              <w:keepLines w:val="0"/>
              <w:pageBreakBefore w:val="0"/>
              <w:kinsoku/>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03531EEB">
            <w:pPr>
              <w:keepNext w:val="0"/>
              <w:keepLines w:val="0"/>
              <w:pageBreakBefore w:val="0"/>
              <w:kinsoku/>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符合中小企业划分标准的个体工商户，在政府采购活动中视同中小企业。</w:t>
            </w:r>
          </w:p>
          <w:p w14:paraId="7FBCA32C">
            <w:pPr>
              <w:keepNext w:val="0"/>
              <w:keepLines w:val="0"/>
              <w:pageBreakBefore w:val="0"/>
              <w:kinsoku/>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符合上述条件的中小企业参加货物采购活动中，货物由中小企业制造，即货物由中小企业生产且使用该中小企业商号或者注册商标的，可享受相关中小企业扶持政策。</w:t>
            </w:r>
          </w:p>
          <w:p w14:paraId="5AD00BB8">
            <w:pPr>
              <w:keepNext w:val="0"/>
              <w:keepLines w:val="0"/>
              <w:pageBreakBefore w:val="0"/>
              <w:kinsoku/>
              <w:topLinePunct w:val="0"/>
              <w:bidi w:val="0"/>
              <w:adjustRightInd w:val="0"/>
              <w:snapToGrid w:val="0"/>
              <w:spacing w:line="360"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在货物采购项目中，</w:t>
            </w:r>
            <w:r>
              <w:rPr>
                <w:rFonts w:hint="eastAsia" w:ascii="宋体" w:hAnsi="宋体" w:eastAsia="宋体" w:cs="宋体"/>
                <w:b/>
                <w:bCs/>
                <w:color w:val="auto"/>
                <w:sz w:val="21"/>
                <w:szCs w:val="21"/>
                <w:highlight w:val="none"/>
                <w:lang w:eastAsia="zh-CN"/>
              </w:rPr>
              <w:t>投标人</w:t>
            </w:r>
            <w:r>
              <w:rPr>
                <w:rFonts w:hint="eastAsia" w:ascii="宋体" w:hAnsi="宋体" w:eastAsia="宋体" w:cs="宋体"/>
                <w:b/>
                <w:bCs/>
                <w:color w:val="auto"/>
                <w:sz w:val="21"/>
                <w:szCs w:val="21"/>
                <w:highlight w:val="none"/>
              </w:rPr>
              <w:t>提供的货物既有中小企业制造货物，也有大型企业制造货物的，不享受本办法规定的中小企业扶持政策</w:t>
            </w:r>
            <w:r>
              <w:rPr>
                <w:rFonts w:hint="eastAsia" w:ascii="宋体" w:hAnsi="宋体" w:eastAsia="宋体" w:cs="宋体"/>
                <w:color w:val="auto"/>
                <w:sz w:val="21"/>
                <w:szCs w:val="21"/>
                <w:highlight w:val="none"/>
              </w:rPr>
              <w:t>。</w:t>
            </w:r>
          </w:p>
          <w:p w14:paraId="4F2E9B1E">
            <w:pPr>
              <w:keepNext w:val="0"/>
              <w:keepLines w:val="0"/>
              <w:pageBreakBefore w:val="0"/>
              <w:kinsoku/>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w:t>
            </w:r>
          </w:p>
          <w:p w14:paraId="2EF703EF">
            <w:pPr>
              <w:keepNext w:val="0"/>
              <w:keepLines w:val="0"/>
              <w:pageBreakBefore w:val="0"/>
              <w:kinsoku/>
              <w:topLinePunct w:val="0"/>
              <w:bidi w:val="0"/>
              <w:adjustRightInd w:val="0"/>
              <w:snapToGrid w:val="0"/>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投标文件中须同时出具《政府采购促进中小企业发展管理办法》【财库（2020）46号】规定的《中小企业声明函》，否则不得享受价格扣除。</w:t>
            </w:r>
          </w:p>
          <w:p w14:paraId="0DB50219">
            <w:pPr>
              <w:keepNext w:val="0"/>
              <w:keepLines w:val="0"/>
              <w:pageBreakBefore w:val="0"/>
              <w:kinsoku/>
              <w:topLinePunct w:val="0"/>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（2）残疾人福利性单位</w:t>
            </w:r>
          </w:p>
          <w:p w14:paraId="24B4E1D6">
            <w:pPr>
              <w:keepNext w:val="0"/>
              <w:keepLines w:val="0"/>
              <w:pageBreakBefore w:val="0"/>
              <w:kinsoku/>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符合《关于促进残疾人就业政府采购政策的通知》（财库〔2017〕141号）规定的条件并</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《残疾人福利性单位声明函》的残疾人福利性单位视同小型、微型企业；</w:t>
            </w:r>
          </w:p>
          <w:p w14:paraId="58BB3CC2">
            <w:pPr>
              <w:keepNext w:val="0"/>
              <w:keepLines w:val="0"/>
              <w:pageBreakBefore w:val="0"/>
              <w:kinsoku/>
              <w:topLinePunct w:val="0"/>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（3）监狱企业</w:t>
            </w:r>
          </w:p>
          <w:p w14:paraId="35739C88">
            <w:pPr>
              <w:keepNext w:val="0"/>
              <w:keepLines w:val="0"/>
              <w:pageBreakBefore w:val="0"/>
              <w:kinsoku/>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根据《关于政府采购支持监狱企业发展有关问题的通知》（财库[2014]68号）的规定，</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提供由省级以上监狱管理局、戒毒管理局（含新疆生产建设兵团）出具的属于监狱企业证明文件的，视同为小型和微型企业。</w:t>
            </w:r>
          </w:p>
          <w:p w14:paraId="4CE657B3">
            <w:pPr>
              <w:keepNext w:val="0"/>
              <w:keepLines w:val="0"/>
              <w:pageBreakBefore w:val="0"/>
              <w:kinsoku/>
              <w:topLinePunct w:val="0"/>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2.价格扣除有关政策</w:t>
            </w:r>
          </w:p>
          <w:p w14:paraId="07653A25">
            <w:pPr>
              <w:keepNext w:val="0"/>
              <w:keepLines w:val="0"/>
              <w:pageBreakBefore w:val="0"/>
              <w:kinsoku/>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财政部、工业和信息化部发布的《政府采购促进中小企业发展管理办法》（财库[2020]46号）、《财政部关于进一步加大政府采购支持中小企业力度的通知》（财库〔2022〕19号）规定，对于经主管预算单位统筹后未预留份额专门面向中小企业采购的采购项目，以及预留份额项目中的非预留部分采购包，</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招标代理机构</w:t>
            </w:r>
            <w:r>
              <w:rPr>
                <w:rFonts w:hint="eastAsia" w:ascii="宋体" w:hAnsi="宋体" w:eastAsia="宋体" w:cs="宋体"/>
                <w:color w:val="auto"/>
                <w:sz w:val="21"/>
                <w:szCs w:val="21"/>
                <w:highlight w:val="none"/>
              </w:rPr>
              <w:t>应当对符合本办法规定的小微企业报价货物或服务项目给予10%（工程项目为3%）的扣除，用扣除后的价格参加评审。</w:t>
            </w:r>
          </w:p>
          <w:p w14:paraId="7F887BB5">
            <w:pPr>
              <w:keepNext w:val="0"/>
              <w:keepLines w:val="0"/>
              <w:pageBreakBefore w:val="0"/>
              <w:kinsoku/>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接受大中型企业与小微企业组成联合体或者允许大中型企业向一家或者多家小微企业分包的采购项目，对于联合协议或者分包意向协议约定小微企业的合同份额占到合同总金额30%以上的，</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招标代理机构</w:t>
            </w:r>
            <w:r>
              <w:rPr>
                <w:rFonts w:hint="eastAsia" w:ascii="宋体" w:hAnsi="宋体" w:eastAsia="宋体" w:cs="宋体"/>
                <w:color w:val="auto"/>
                <w:sz w:val="21"/>
                <w:szCs w:val="21"/>
                <w:highlight w:val="none"/>
              </w:rPr>
              <w:t>应当对联合体或者大中型企业的报价货物或服务项目给予4%（工程项目为1%）的扣除，用扣除后的价格参加评审。</w:t>
            </w:r>
          </w:p>
          <w:p w14:paraId="6B4FBCC2">
            <w:pPr>
              <w:keepNext w:val="0"/>
              <w:keepLines w:val="0"/>
              <w:pageBreakBefore w:val="0"/>
              <w:kinsoku/>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组成联合体或者接受分包的小微企业与联合体内其他企业、分包企业之间存在直接控股、管理关系的，不享受价格扣除优惠政策。</w:t>
            </w:r>
          </w:p>
          <w:p w14:paraId="5B3A4B80">
            <w:pPr>
              <w:keepNext w:val="0"/>
              <w:keepLines w:val="0"/>
              <w:pageBreakBefore w:val="0"/>
              <w:kinsoku/>
              <w:topLinePunct w:val="0"/>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二、针对本项目的相关规定</w:t>
            </w:r>
          </w:p>
          <w:p w14:paraId="49708B88">
            <w:pPr>
              <w:keepNext w:val="0"/>
              <w:keepLines w:val="0"/>
              <w:pageBreakBefore w:val="0"/>
              <w:kinsoku/>
              <w:topLinePunct w:val="0"/>
              <w:bidi w:val="0"/>
              <w:adjustRightInd w:val="0"/>
              <w:snapToGrid w:val="0"/>
              <w:spacing w:line="360" w:lineRule="auto"/>
              <w:ind w:firstLine="211" w:firstLineChars="1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1.政府采购目录类别：</w:t>
            </w:r>
            <w:r>
              <w:rPr>
                <w:rFonts w:hint="eastAsia" w:ascii="宋体" w:hAnsi="宋体" w:eastAsia="宋体" w:cs="宋体"/>
                <w:b/>
                <w:bCs/>
                <w:color w:val="auto"/>
                <w:sz w:val="21"/>
                <w:szCs w:val="21"/>
                <w:highlight w:val="none"/>
                <w:u w:val="single"/>
                <w:lang w:val="en-US" w:eastAsia="zh-CN"/>
              </w:rPr>
              <w:t>货物</w:t>
            </w:r>
            <w:r>
              <w:rPr>
                <w:rFonts w:hint="eastAsia" w:ascii="宋体" w:hAnsi="宋体" w:eastAsia="宋体" w:cs="宋体"/>
                <w:b/>
                <w:bCs/>
                <w:color w:val="auto"/>
                <w:sz w:val="21"/>
                <w:szCs w:val="21"/>
                <w:highlight w:val="none"/>
                <w:u w:val="single"/>
              </w:rPr>
              <w:t>类</w:t>
            </w:r>
            <w:r>
              <w:rPr>
                <w:rFonts w:hint="eastAsia" w:ascii="宋体" w:hAnsi="宋体" w:eastAsia="宋体" w:cs="宋体"/>
                <w:b/>
                <w:bCs/>
                <w:color w:val="auto"/>
                <w:sz w:val="21"/>
                <w:szCs w:val="21"/>
                <w:highlight w:val="none"/>
              </w:rPr>
              <w:t>。</w:t>
            </w:r>
          </w:p>
          <w:p w14:paraId="573EB20F">
            <w:pPr>
              <w:keepNext w:val="0"/>
              <w:keepLines w:val="0"/>
              <w:pageBreakBefore w:val="0"/>
              <w:kinsoku/>
              <w:topLinePunct w:val="0"/>
              <w:bidi w:val="0"/>
              <w:adjustRightInd w:val="0"/>
              <w:snapToGrid w:val="0"/>
              <w:spacing w:line="360" w:lineRule="auto"/>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2.价格评审优惠的扶持政策</w:t>
            </w:r>
          </w:p>
          <w:p w14:paraId="2819AF27">
            <w:pPr>
              <w:keepNext w:val="0"/>
              <w:keepLines w:val="0"/>
              <w:pageBreakBefore w:val="0"/>
              <w:kinsoku/>
              <w:topLinePunct w:val="0"/>
              <w:bidi w:val="0"/>
              <w:adjustRightInd w:val="0"/>
              <w:snapToGrid w:val="0"/>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专门面向中小企业采购的项目/标项，不再执行价格评审优惠的扶持政策。</w:t>
            </w:r>
          </w:p>
          <w:p w14:paraId="6CC49B4A">
            <w:pPr>
              <w:keepNext w:val="0"/>
              <w:keepLines w:val="0"/>
              <w:pageBreakBefore w:val="0"/>
              <w:kinsoku/>
              <w:topLinePunct w:val="0"/>
              <w:bidi w:val="0"/>
              <w:adjustRightInd w:val="0"/>
              <w:snapToGrid w:val="0"/>
              <w:spacing w:line="360" w:lineRule="auto"/>
              <w:ind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非专门面向中小企业采购的项目/标项，执行下列价格政策价格评审优惠的扶持政策：</w:t>
            </w:r>
          </w:p>
          <w:p w14:paraId="586AC79F">
            <w:pPr>
              <w:keepNext w:val="0"/>
              <w:keepLines w:val="0"/>
              <w:pageBreakBefore w:val="0"/>
              <w:kinsoku/>
              <w:topLinePunct w:val="0"/>
              <w:bidi w:val="0"/>
              <w:adjustRightInd w:val="0"/>
              <w:snapToGrid w:val="0"/>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本项目对符合规定的小微企业（含小型企业）报价给予</w:t>
            </w:r>
            <w:r>
              <w:rPr>
                <w:rFonts w:hint="eastAsia" w:ascii="宋体" w:hAnsi="宋体" w:eastAsia="宋体" w:cs="宋体"/>
                <w:b/>
                <w:bCs/>
                <w:color w:val="auto"/>
                <w:sz w:val="21"/>
                <w:szCs w:val="21"/>
                <w:highlight w:val="none"/>
                <w:u w:val="single"/>
              </w:rPr>
              <w:t>10%</w:t>
            </w:r>
            <w:r>
              <w:rPr>
                <w:rFonts w:hint="eastAsia" w:ascii="宋体" w:hAnsi="宋体" w:eastAsia="宋体" w:cs="宋体"/>
                <w:b/>
                <w:bCs/>
                <w:color w:val="auto"/>
                <w:sz w:val="21"/>
                <w:szCs w:val="21"/>
                <w:highlight w:val="none"/>
              </w:rPr>
              <w:t xml:space="preserve"> 的扣除。</w:t>
            </w:r>
          </w:p>
          <w:p w14:paraId="60D2DF3D">
            <w:pPr>
              <w:keepNext w:val="0"/>
              <w:keepLines w:val="0"/>
              <w:pageBreakBefore w:val="0"/>
              <w:kinsoku/>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对符合规定的联合体或者大中型企业的报价给予</w:t>
            </w:r>
            <w:r>
              <w:rPr>
                <w:rFonts w:hint="eastAsia" w:ascii="宋体" w:hAnsi="宋体" w:eastAsia="宋体" w:cs="宋体"/>
                <w:color w:val="auto"/>
                <w:sz w:val="21"/>
                <w:szCs w:val="21"/>
                <w:highlight w:val="none"/>
                <w:u w:val="single"/>
              </w:rPr>
              <w:t>4%</w:t>
            </w:r>
            <w:r>
              <w:rPr>
                <w:rFonts w:hint="eastAsia" w:ascii="宋体" w:hAnsi="宋体" w:eastAsia="宋体" w:cs="宋体"/>
                <w:color w:val="auto"/>
                <w:sz w:val="21"/>
                <w:szCs w:val="21"/>
                <w:highlight w:val="none"/>
              </w:rPr>
              <w:t>的扣除。</w:t>
            </w:r>
          </w:p>
          <w:p w14:paraId="07B4C2B0">
            <w:pPr>
              <w:keepNext w:val="0"/>
              <w:keepLines w:val="0"/>
              <w:pageBreakBefore w:val="0"/>
              <w:kinsoku/>
              <w:topLinePunct w:val="0"/>
              <w:bidi w:val="0"/>
              <w:adjustRightInd w:val="0"/>
              <w:snapToGrid w:val="0"/>
              <w:spacing w:line="360" w:lineRule="auto"/>
              <w:ind w:firstLine="420" w:firstLineChars="200"/>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sz w:val="21"/>
                <w:szCs w:val="21"/>
                <w:highlight w:val="none"/>
              </w:rPr>
              <w:t>如有分包，对于分包意向协议约定小微企业的合同份额占到合同总金额</w:t>
            </w:r>
            <w:r>
              <w:rPr>
                <w:rFonts w:hint="eastAsia" w:ascii="宋体" w:hAnsi="宋体" w:eastAsia="宋体" w:cs="宋体"/>
                <w:color w:val="auto"/>
                <w:sz w:val="21"/>
                <w:szCs w:val="21"/>
                <w:highlight w:val="none"/>
                <w:u w:val="single"/>
              </w:rPr>
              <w:t xml:space="preserve"> 30% </w:t>
            </w:r>
            <w:r>
              <w:rPr>
                <w:rFonts w:hint="eastAsia" w:ascii="宋体" w:hAnsi="宋体" w:eastAsia="宋体" w:cs="宋体"/>
                <w:color w:val="auto"/>
                <w:sz w:val="21"/>
                <w:szCs w:val="21"/>
                <w:highlight w:val="none"/>
              </w:rPr>
              <w:t>以上的，对大中型企业的报价给予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4%</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的扣除，用扣除后的价格参加评审。</w:t>
            </w:r>
          </w:p>
        </w:tc>
      </w:tr>
      <w:tr w14:paraId="6580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729" w:type="dxa"/>
            <w:vAlign w:val="center"/>
          </w:tcPr>
          <w:p w14:paraId="1CAB5326">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26</w:t>
            </w:r>
          </w:p>
        </w:tc>
        <w:tc>
          <w:tcPr>
            <w:tcW w:w="1596" w:type="dxa"/>
            <w:vAlign w:val="center"/>
          </w:tcPr>
          <w:p w14:paraId="34943AF1">
            <w:pPr>
              <w:pStyle w:val="124"/>
              <w:keepNext w:val="0"/>
              <w:keepLines w:val="0"/>
              <w:pageBreakBefore w:val="0"/>
              <w:kinsoku/>
              <w:topLinePunct w:val="0"/>
              <w:bidi w:val="0"/>
              <w:spacing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color w:val="auto"/>
                <w:kern w:val="0"/>
                <w:sz w:val="21"/>
                <w:szCs w:val="21"/>
                <w:highlight w:val="none"/>
              </w:rPr>
              <w:t>是否允许</w:t>
            </w:r>
            <w:r>
              <w:rPr>
                <w:rFonts w:hint="eastAsia" w:ascii="宋体" w:hAnsi="宋体" w:eastAsia="宋体" w:cs="宋体"/>
                <w:b/>
                <w:color w:val="auto"/>
                <w:kern w:val="0"/>
                <w:sz w:val="21"/>
                <w:szCs w:val="21"/>
                <w:highlight w:val="none"/>
                <w:lang w:eastAsia="zh-CN"/>
              </w:rPr>
              <w:t>投标人</w:t>
            </w:r>
            <w:r>
              <w:rPr>
                <w:rFonts w:hint="eastAsia" w:ascii="宋体" w:hAnsi="宋体" w:eastAsia="宋体" w:cs="宋体"/>
                <w:b/>
                <w:color w:val="auto"/>
                <w:kern w:val="0"/>
                <w:sz w:val="21"/>
                <w:szCs w:val="21"/>
                <w:highlight w:val="none"/>
              </w:rPr>
              <w:t>将项目非主体、非关键性工作交由他人完成</w:t>
            </w:r>
          </w:p>
        </w:tc>
        <w:tc>
          <w:tcPr>
            <w:tcW w:w="6866" w:type="dxa"/>
            <w:vAlign w:val="center"/>
          </w:tcPr>
          <w:p w14:paraId="320AB507">
            <w:pPr>
              <w:pStyle w:val="124"/>
              <w:keepNext w:val="0"/>
              <w:keepLines w:val="0"/>
              <w:pageBreakBefore w:val="0"/>
              <w:kinsoku/>
              <w:topLinePunct w:val="0"/>
              <w:bidi w:val="0"/>
              <w:spacing w:line="360" w:lineRule="auto"/>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sym w:font="Wingdings 2" w:char="0052"/>
            </w:r>
            <w:r>
              <w:rPr>
                <w:rFonts w:hint="eastAsia" w:ascii="宋体" w:hAnsi="宋体" w:eastAsia="宋体" w:cs="宋体"/>
                <w:bCs/>
                <w:color w:val="auto"/>
                <w:kern w:val="0"/>
                <w:sz w:val="21"/>
                <w:szCs w:val="21"/>
                <w:highlight w:val="none"/>
              </w:rPr>
              <w:t>否。</w:t>
            </w:r>
          </w:p>
          <w:p w14:paraId="47415721">
            <w:pPr>
              <w:pStyle w:val="124"/>
              <w:keepNext w:val="0"/>
              <w:keepLines w:val="0"/>
              <w:pageBreakBefore w:val="0"/>
              <w:kinsoku/>
              <w:topLinePunct w:val="0"/>
              <w:bidi w:val="0"/>
              <w:spacing w:line="360" w:lineRule="auto"/>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sym w:font="Wingdings 2" w:char="00A3"/>
            </w:r>
            <w:r>
              <w:rPr>
                <w:rFonts w:hint="eastAsia" w:ascii="宋体" w:hAnsi="宋体" w:eastAsia="宋体" w:cs="宋体"/>
                <w:bCs/>
                <w:color w:val="auto"/>
                <w:kern w:val="0"/>
                <w:sz w:val="21"/>
                <w:szCs w:val="21"/>
                <w:highlight w:val="none"/>
              </w:rPr>
              <w:t>是。</w:t>
            </w:r>
          </w:p>
          <w:p w14:paraId="0F6886CE">
            <w:pPr>
              <w:pStyle w:val="124"/>
              <w:keepNext w:val="0"/>
              <w:keepLines w:val="0"/>
              <w:pageBreakBefore w:val="0"/>
              <w:kinsoku/>
              <w:topLinePunct w:val="0"/>
              <w:bidi w:val="0"/>
              <w:spacing w:line="360" w:lineRule="auto"/>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eastAsia="zh-CN"/>
              </w:rPr>
              <w:t>投标人</w:t>
            </w:r>
            <w:r>
              <w:rPr>
                <w:rFonts w:hint="eastAsia" w:ascii="宋体" w:hAnsi="宋体" w:eastAsia="宋体" w:cs="宋体"/>
                <w:bCs/>
                <w:color w:val="auto"/>
                <w:kern w:val="0"/>
                <w:sz w:val="21"/>
                <w:szCs w:val="21"/>
                <w:highlight w:val="none"/>
              </w:rPr>
              <w:t>按照合同约定或者经</w:t>
            </w:r>
            <w:r>
              <w:rPr>
                <w:rFonts w:hint="eastAsia" w:ascii="宋体" w:hAnsi="宋体" w:eastAsia="宋体" w:cs="宋体"/>
                <w:bCs/>
                <w:color w:val="auto"/>
                <w:kern w:val="0"/>
                <w:sz w:val="21"/>
                <w:szCs w:val="21"/>
                <w:highlight w:val="none"/>
                <w:lang w:eastAsia="zh-CN"/>
              </w:rPr>
              <w:t>招标人</w:t>
            </w:r>
            <w:r>
              <w:rPr>
                <w:rFonts w:hint="eastAsia" w:ascii="宋体" w:hAnsi="宋体" w:eastAsia="宋体" w:cs="宋体"/>
                <w:bCs/>
                <w:color w:val="auto"/>
                <w:kern w:val="0"/>
                <w:sz w:val="21"/>
                <w:szCs w:val="21"/>
                <w:highlight w:val="none"/>
              </w:rPr>
              <w:t>同意，可以将项目非主体、非关键性工作分包交由他人完成。此时，接受分包的人应当具备相应的资格条件，并不得再次分包。</w:t>
            </w:r>
          </w:p>
          <w:p w14:paraId="5EF9F8AB">
            <w:pPr>
              <w:pStyle w:val="124"/>
              <w:keepNext w:val="0"/>
              <w:keepLines w:val="0"/>
              <w:pageBreakBefore w:val="0"/>
              <w:kinsoku/>
              <w:topLinePunct w:val="0"/>
              <w:bidi w:val="0"/>
              <w:spacing w:line="360" w:lineRule="auto"/>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分包内容要求：/</w:t>
            </w:r>
          </w:p>
          <w:p w14:paraId="35F32666">
            <w:pPr>
              <w:pStyle w:val="124"/>
              <w:keepNext w:val="0"/>
              <w:keepLines w:val="0"/>
              <w:pageBreakBefore w:val="0"/>
              <w:kinsoku/>
              <w:topLinePunct w:val="0"/>
              <w:bidi w:val="0"/>
              <w:spacing w:line="360" w:lineRule="auto"/>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分包金额要求：/</w:t>
            </w:r>
          </w:p>
          <w:p w14:paraId="0EBAFA2F">
            <w:pPr>
              <w:pStyle w:val="124"/>
              <w:keepNext w:val="0"/>
              <w:keepLines w:val="0"/>
              <w:pageBreakBefore w:val="0"/>
              <w:kinsoku/>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rPr>
              <w:t>接受分包的第三人资质要求：/</w:t>
            </w:r>
          </w:p>
        </w:tc>
      </w:tr>
      <w:tr w14:paraId="374D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29" w:type="dxa"/>
            <w:vMerge w:val="restart"/>
            <w:vAlign w:val="center"/>
          </w:tcPr>
          <w:p w14:paraId="3E3AB469">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27</w:t>
            </w:r>
          </w:p>
        </w:tc>
        <w:tc>
          <w:tcPr>
            <w:tcW w:w="1596" w:type="dxa"/>
            <w:vMerge w:val="restart"/>
            <w:vAlign w:val="center"/>
          </w:tcPr>
          <w:p w14:paraId="494CCD53">
            <w:pPr>
              <w:keepNext w:val="0"/>
              <w:keepLines w:val="0"/>
              <w:pageBreakBefore w:val="0"/>
              <w:kinsoku/>
              <w:topLinePunct w:val="0"/>
              <w:bidi w:val="0"/>
              <w:adjustRightInd w:val="0"/>
              <w:snapToGrid w:val="0"/>
              <w:spacing w:line="360" w:lineRule="auto"/>
              <w:jc w:val="center"/>
              <w:textAlignment w:val="auto"/>
              <w:rPr>
                <w:rFonts w:hint="eastAsia" w:ascii="宋体" w:hAnsi="宋体" w:eastAsia="宋体" w:cs="宋体"/>
                <w:b/>
                <w:bCs w:val="0"/>
                <w:color w:val="auto"/>
                <w:kern w:val="0"/>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bidi="ar-SA"/>
              </w:rPr>
              <w:t>投标人信用信息事项</w:t>
            </w:r>
          </w:p>
        </w:tc>
        <w:tc>
          <w:tcPr>
            <w:tcW w:w="6866" w:type="dxa"/>
            <w:vAlign w:val="center"/>
          </w:tcPr>
          <w:p w14:paraId="76C07547">
            <w:pPr>
              <w:keepNext w:val="0"/>
              <w:keepLines w:val="0"/>
              <w:pageBreakBefore w:val="0"/>
              <w:kinsoku/>
              <w:topLinePunct w:val="0"/>
              <w:bidi w:val="0"/>
              <w:adjustRightInd w:val="0"/>
              <w:snapToGrid w:val="0"/>
              <w:spacing w:line="360" w:lineRule="auto"/>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信用信息查询渠道及截止时间：招标代理机构将通过“信用中国”网站（www.creditchina.gov.cn)、中国政府采购网（www.ccgp.gov.cn）等渠道查询投标人提交响应文件截止时间当天的信用记录。</w:t>
            </w:r>
          </w:p>
        </w:tc>
      </w:tr>
      <w:tr w14:paraId="4EA6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29" w:type="dxa"/>
            <w:vMerge w:val="continue"/>
            <w:vAlign w:val="center"/>
          </w:tcPr>
          <w:p w14:paraId="6307123D">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p>
        </w:tc>
        <w:tc>
          <w:tcPr>
            <w:tcW w:w="1596" w:type="dxa"/>
            <w:vMerge w:val="continue"/>
            <w:vAlign w:val="center"/>
          </w:tcPr>
          <w:p w14:paraId="7EFA8F12">
            <w:pPr>
              <w:keepNext w:val="0"/>
              <w:keepLines w:val="0"/>
              <w:pageBreakBefore w:val="0"/>
              <w:kinsoku/>
              <w:topLinePunct w:val="0"/>
              <w:bidi w:val="0"/>
              <w:snapToGrid w:val="0"/>
              <w:spacing w:line="360" w:lineRule="auto"/>
              <w:textAlignment w:val="auto"/>
              <w:rPr>
                <w:rFonts w:hint="eastAsia" w:ascii="宋体" w:hAnsi="宋体" w:eastAsia="宋体" w:cs="宋体"/>
                <w:b/>
                <w:bCs w:val="0"/>
                <w:color w:val="auto"/>
                <w:kern w:val="0"/>
                <w:sz w:val="21"/>
                <w:szCs w:val="21"/>
                <w:highlight w:val="none"/>
                <w:lang w:val="en-US" w:eastAsia="zh-CN" w:bidi="ar-SA"/>
              </w:rPr>
            </w:pPr>
          </w:p>
        </w:tc>
        <w:tc>
          <w:tcPr>
            <w:tcW w:w="6866" w:type="dxa"/>
            <w:vAlign w:val="center"/>
          </w:tcPr>
          <w:p w14:paraId="703258C2">
            <w:pPr>
              <w:keepNext w:val="0"/>
              <w:keepLines w:val="0"/>
              <w:pageBreakBefore w:val="0"/>
              <w:kinsoku/>
              <w:topLinePunct w:val="0"/>
              <w:bidi w:val="0"/>
              <w:adjustRightInd w:val="0"/>
              <w:snapToGrid w:val="0"/>
              <w:spacing w:line="360" w:lineRule="auto"/>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信用信息查询记录和证据留存的具体方式：招标代理机构开标当天查询投标人的信用记录，查询结果经确认后与磋商文件一起存档。</w:t>
            </w:r>
          </w:p>
        </w:tc>
      </w:tr>
      <w:tr w14:paraId="0318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29" w:type="dxa"/>
            <w:vMerge w:val="continue"/>
            <w:vAlign w:val="center"/>
          </w:tcPr>
          <w:p w14:paraId="47D66202">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p>
        </w:tc>
        <w:tc>
          <w:tcPr>
            <w:tcW w:w="1596" w:type="dxa"/>
            <w:vMerge w:val="continue"/>
            <w:vAlign w:val="center"/>
          </w:tcPr>
          <w:p w14:paraId="2D7890FD">
            <w:pPr>
              <w:keepNext w:val="0"/>
              <w:keepLines w:val="0"/>
              <w:pageBreakBefore w:val="0"/>
              <w:kinsoku/>
              <w:topLinePunct w:val="0"/>
              <w:bidi w:val="0"/>
              <w:snapToGrid w:val="0"/>
              <w:spacing w:line="360" w:lineRule="auto"/>
              <w:textAlignment w:val="auto"/>
              <w:rPr>
                <w:rFonts w:hint="eastAsia" w:ascii="宋体" w:hAnsi="宋体" w:eastAsia="宋体" w:cs="宋体"/>
                <w:b/>
                <w:bCs w:val="0"/>
                <w:color w:val="auto"/>
                <w:kern w:val="0"/>
                <w:sz w:val="21"/>
                <w:szCs w:val="21"/>
                <w:highlight w:val="none"/>
                <w:lang w:val="en-US" w:eastAsia="zh-CN" w:bidi="ar-SA"/>
              </w:rPr>
            </w:pPr>
          </w:p>
        </w:tc>
        <w:tc>
          <w:tcPr>
            <w:tcW w:w="6866" w:type="dxa"/>
            <w:vAlign w:val="center"/>
          </w:tcPr>
          <w:p w14:paraId="133E1925">
            <w:pPr>
              <w:keepNext w:val="0"/>
              <w:keepLines w:val="0"/>
              <w:pageBreakBefore w:val="0"/>
              <w:kinsoku/>
              <w:topLinePunct w:val="0"/>
              <w:bidi w:val="0"/>
              <w:adjustRightInd w:val="0"/>
              <w:snapToGrid w:val="0"/>
              <w:spacing w:line="360" w:lineRule="auto"/>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信用信息的使用规则：经查询列入失信被执行人名单、重大税收违法案件当事人名单、政府采购严重违法失信行为记录名单的投标人的响应文件将被拒绝。</w:t>
            </w:r>
          </w:p>
        </w:tc>
      </w:tr>
      <w:tr w14:paraId="4053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29" w:type="dxa"/>
            <w:vMerge w:val="continue"/>
            <w:vAlign w:val="center"/>
          </w:tcPr>
          <w:p w14:paraId="21A4C992">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p>
        </w:tc>
        <w:tc>
          <w:tcPr>
            <w:tcW w:w="1596" w:type="dxa"/>
            <w:vMerge w:val="continue"/>
            <w:vAlign w:val="center"/>
          </w:tcPr>
          <w:p w14:paraId="0D55B90A">
            <w:pPr>
              <w:keepNext w:val="0"/>
              <w:keepLines w:val="0"/>
              <w:pageBreakBefore w:val="0"/>
              <w:kinsoku/>
              <w:topLinePunct w:val="0"/>
              <w:bidi w:val="0"/>
              <w:snapToGrid w:val="0"/>
              <w:spacing w:line="360" w:lineRule="auto"/>
              <w:textAlignment w:val="auto"/>
              <w:rPr>
                <w:rFonts w:hint="eastAsia" w:ascii="宋体" w:hAnsi="宋体" w:eastAsia="宋体" w:cs="宋体"/>
                <w:b/>
                <w:bCs w:val="0"/>
                <w:color w:val="auto"/>
                <w:kern w:val="0"/>
                <w:sz w:val="21"/>
                <w:szCs w:val="21"/>
                <w:highlight w:val="none"/>
                <w:lang w:val="en-US" w:eastAsia="zh-CN" w:bidi="ar-SA"/>
              </w:rPr>
            </w:pPr>
          </w:p>
        </w:tc>
        <w:tc>
          <w:tcPr>
            <w:tcW w:w="6866" w:type="dxa"/>
            <w:vAlign w:val="center"/>
          </w:tcPr>
          <w:p w14:paraId="349E8957">
            <w:pPr>
              <w:keepNext w:val="0"/>
              <w:keepLines w:val="0"/>
              <w:pageBreakBefore w:val="0"/>
              <w:kinsoku/>
              <w:topLinePunct w:val="0"/>
              <w:bidi w:val="0"/>
              <w:adjustRightInd w:val="0"/>
              <w:snapToGrid w:val="0"/>
              <w:spacing w:line="360" w:lineRule="auto"/>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联合体信用信息查询：两个以上的自然人、法人或者其他组织组成一个联合体，以一个投标人的身份共同参加政府采购活动的，应当对所有联合体成员进行信用记录查询，联合体成员存在不良信用记录的，视同联合体存在不良信用记录。</w:t>
            </w:r>
          </w:p>
        </w:tc>
      </w:tr>
      <w:tr w14:paraId="19A5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29" w:type="dxa"/>
            <w:vAlign w:val="center"/>
          </w:tcPr>
          <w:p w14:paraId="0BBD5BC8">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28</w:t>
            </w:r>
          </w:p>
        </w:tc>
        <w:tc>
          <w:tcPr>
            <w:tcW w:w="1596" w:type="dxa"/>
            <w:vAlign w:val="center"/>
          </w:tcPr>
          <w:p w14:paraId="3F8C3C24">
            <w:pPr>
              <w:keepNext w:val="0"/>
              <w:keepLines w:val="0"/>
              <w:pageBreakBefore w:val="0"/>
              <w:tabs>
                <w:tab w:val="left" w:pos="7665"/>
              </w:tabs>
              <w:kinsoku/>
              <w:topLinePunct w:val="0"/>
              <w:bidi w:val="0"/>
              <w:adjustRightInd/>
              <w:spacing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招标</w:t>
            </w:r>
            <w:r>
              <w:rPr>
                <w:rFonts w:hint="eastAsia" w:ascii="宋体" w:hAnsi="宋体" w:eastAsia="宋体" w:cs="宋体"/>
                <w:b/>
                <w:bCs/>
                <w:color w:val="auto"/>
                <w:sz w:val="21"/>
                <w:szCs w:val="21"/>
                <w:highlight w:val="none"/>
              </w:rPr>
              <w:t>代理服务费</w:t>
            </w:r>
          </w:p>
          <w:p w14:paraId="5C5F9D06">
            <w:pPr>
              <w:pStyle w:val="121"/>
              <w:keepNext w:val="0"/>
              <w:keepLines w:val="0"/>
              <w:pageBreakBefore w:val="0"/>
              <w:kinsoku/>
              <w:topLinePunct w:val="0"/>
              <w:bidi w:val="0"/>
              <w:adjustRightInd/>
              <w:spacing w:line="360" w:lineRule="auto"/>
              <w:ind w:left="0" w:leftChars="0" w:firstLine="0" w:firstLineChars="0"/>
              <w:jc w:val="center"/>
              <w:textAlignment w:val="auto"/>
              <w:rPr>
                <w:rFonts w:hint="eastAsia" w:ascii="宋体" w:hAnsi="宋体" w:eastAsia="宋体" w:cs="宋体"/>
                <w:b/>
                <w:bCs w:val="0"/>
                <w:color w:val="auto"/>
                <w:kern w:val="0"/>
                <w:sz w:val="21"/>
                <w:szCs w:val="21"/>
                <w:highlight w:val="none"/>
                <w:lang w:val="en-US" w:eastAsia="zh-CN" w:bidi="ar-SA"/>
              </w:rPr>
            </w:pPr>
          </w:p>
        </w:tc>
        <w:tc>
          <w:tcPr>
            <w:tcW w:w="6866" w:type="dxa"/>
            <w:vAlign w:val="center"/>
          </w:tcPr>
          <w:p w14:paraId="415B7147">
            <w:pPr>
              <w:tabs>
                <w:tab w:val="left" w:pos="7665"/>
              </w:tabs>
              <w:spacing w:line="360" w:lineRule="auto"/>
              <w:rPr>
                <w:rFonts w:hint="eastAsia" w:ascii="宋体" w:hAnsi="宋体" w:cs="宋体"/>
                <w:bCs/>
                <w:color w:val="auto"/>
                <w:kern w:val="0"/>
                <w:szCs w:val="21"/>
                <w:highlight w:val="none"/>
              </w:rPr>
            </w:pPr>
            <w:r>
              <w:rPr>
                <w:rFonts w:hint="eastAsia" w:ascii="宋体" w:hAnsi="宋体" w:cs="宋体"/>
                <w:bCs/>
                <w:color w:val="auto"/>
                <w:kern w:val="0"/>
                <w:szCs w:val="21"/>
                <w:highlight w:val="none"/>
              </w:rPr>
              <w:t>（1）按照国家发展改革委员会发改价格【2015】299号文件，执行市场调节价。</w:t>
            </w:r>
            <w:r>
              <w:rPr>
                <w:rFonts w:hint="eastAsia" w:ascii="宋体" w:hAnsi="宋体" w:cs="宋体"/>
                <w:bCs/>
                <w:color w:val="auto"/>
                <w:kern w:val="0"/>
                <w:szCs w:val="21"/>
                <w:highlight w:val="none"/>
                <w:lang w:eastAsia="zh-CN"/>
              </w:rPr>
              <w:t>招标代理费</w:t>
            </w:r>
            <w:r>
              <w:rPr>
                <w:rFonts w:hint="eastAsia" w:ascii="宋体" w:hAnsi="宋体" w:cs="宋体"/>
                <w:bCs/>
                <w:color w:val="auto"/>
                <w:kern w:val="0"/>
                <w:szCs w:val="21"/>
                <w:highlight w:val="none"/>
              </w:rPr>
              <w:t>经与</w:t>
            </w:r>
            <w:r>
              <w:rPr>
                <w:rFonts w:hint="eastAsia" w:ascii="宋体" w:hAnsi="宋体" w:cs="宋体"/>
                <w:bCs/>
                <w:color w:val="auto"/>
                <w:kern w:val="0"/>
                <w:szCs w:val="21"/>
                <w:highlight w:val="none"/>
                <w:lang w:eastAsia="zh-CN"/>
              </w:rPr>
              <w:t>招标人</w:t>
            </w:r>
            <w:r>
              <w:rPr>
                <w:rFonts w:hint="eastAsia" w:ascii="宋体" w:hAnsi="宋体" w:cs="宋体"/>
                <w:bCs/>
                <w:color w:val="auto"/>
                <w:kern w:val="0"/>
                <w:szCs w:val="21"/>
                <w:highlight w:val="none"/>
              </w:rPr>
              <w:t>协商，确定由</w:t>
            </w:r>
            <w:r>
              <w:rPr>
                <w:rFonts w:hint="eastAsia" w:ascii="宋体" w:hAnsi="宋体" w:cs="宋体"/>
                <w:bCs/>
                <w:color w:val="auto"/>
                <w:kern w:val="0"/>
                <w:szCs w:val="21"/>
                <w:highlight w:val="none"/>
                <w:lang w:eastAsia="zh-CN"/>
              </w:rPr>
              <w:t>中标</w:t>
            </w:r>
            <w:r>
              <w:rPr>
                <w:rFonts w:hint="eastAsia" w:ascii="宋体" w:hAnsi="宋体" w:cs="宋体"/>
                <w:bCs/>
                <w:color w:val="auto"/>
                <w:kern w:val="0"/>
                <w:szCs w:val="21"/>
                <w:highlight w:val="none"/>
              </w:rPr>
              <w:t>单位领取</w:t>
            </w:r>
            <w:r>
              <w:rPr>
                <w:rFonts w:hint="eastAsia" w:ascii="宋体" w:hAnsi="宋体" w:cs="宋体"/>
                <w:bCs/>
                <w:color w:val="auto"/>
                <w:kern w:val="0"/>
                <w:szCs w:val="21"/>
                <w:highlight w:val="none"/>
                <w:lang w:eastAsia="zh-CN"/>
              </w:rPr>
              <w:t>中标</w:t>
            </w:r>
            <w:r>
              <w:rPr>
                <w:rFonts w:hint="eastAsia" w:ascii="宋体" w:hAnsi="宋体" w:cs="宋体"/>
                <w:bCs/>
                <w:color w:val="auto"/>
                <w:kern w:val="0"/>
                <w:szCs w:val="21"/>
                <w:highlight w:val="none"/>
              </w:rPr>
              <w:t>通知书时支付</w:t>
            </w:r>
            <w:r>
              <w:rPr>
                <w:rFonts w:hint="eastAsia" w:ascii="宋体" w:hAnsi="宋体" w:cs="宋体"/>
                <w:bCs/>
                <w:color w:val="auto"/>
                <w:kern w:val="0"/>
                <w:szCs w:val="21"/>
                <w:highlight w:val="none"/>
                <w:lang w:eastAsia="zh-CN"/>
              </w:rPr>
              <w:t>招标代理费</w:t>
            </w:r>
            <w:r>
              <w:rPr>
                <w:rFonts w:hint="eastAsia" w:ascii="宋体" w:hAnsi="宋体" w:cs="宋体"/>
                <w:bCs/>
                <w:color w:val="auto"/>
                <w:kern w:val="0"/>
                <w:szCs w:val="21"/>
                <w:highlight w:val="none"/>
              </w:rPr>
              <w:t>。</w:t>
            </w:r>
          </w:p>
          <w:p w14:paraId="426C4A4E">
            <w:pPr>
              <w:tabs>
                <w:tab w:val="left" w:pos="7665"/>
              </w:tabs>
              <w:spacing w:line="360" w:lineRule="auto"/>
              <w:ind w:firstLine="420" w:firstLineChars="200"/>
              <w:rPr>
                <w:rFonts w:hint="eastAsia" w:ascii="宋体" w:hAnsi="宋体" w:cs="宋体"/>
                <w:bCs/>
                <w:color w:val="auto"/>
                <w:kern w:val="0"/>
                <w:szCs w:val="21"/>
                <w:highlight w:val="none"/>
              </w:rPr>
            </w:pPr>
            <w:r>
              <w:rPr>
                <w:rFonts w:hint="eastAsia" w:ascii="宋体" w:hAnsi="宋体" w:cs="宋体"/>
                <w:color w:val="auto"/>
                <w:szCs w:val="21"/>
                <w:highlight w:val="none"/>
                <w:lang w:val="zh-CN"/>
              </w:rPr>
              <w:t>本项目</w:t>
            </w:r>
            <w:r>
              <w:rPr>
                <w:rFonts w:hint="eastAsia" w:ascii="宋体" w:hAnsi="宋体" w:cs="宋体"/>
                <w:color w:val="auto"/>
                <w:szCs w:val="21"/>
                <w:highlight w:val="none"/>
                <w:lang w:eastAsia="zh-CN"/>
              </w:rPr>
              <w:t>招标代理费</w:t>
            </w:r>
            <w:r>
              <w:rPr>
                <w:rFonts w:hint="eastAsia" w:ascii="宋体" w:hAnsi="宋体" w:cs="宋体"/>
                <w:color w:val="auto"/>
                <w:szCs w:val="21"/>
                <w:highlight w:val="none"/>
                <w:lang w:val="zh-CN"/>
              </w:rPr>
              <w:t>为：</w:t>
            </w:r>
            <w:r>
              <w:rPr>
                <w:rFonts w:hint="eastAsia" w:ascii="宋体" w:hAnsi="宋体" w:cs="宋体"/>
                <w:color w:val="auto"/>
                <w:szCs w:val="21"/>
                <w:highlight w:val="none"/>
                <w:lang w:val="en-US" w:eastAsia="zh-CN"/>
              </w:rPr>
              <w:t>9000</w:t>
            </w:r>
            <w:r>
              <w:rPr>
                <w:rFonts w:hint="eastAsia" w:ascii="宋体" w:hAnsi="宋体" w:cs="宋体"/>
                <w:color w:val="auto"/>
                <w:szCs w:val="21"/>
                <w:highlight w:val="none"/>
              </w:rPr>
              <w:t>元（大写：人民币</w:t>
            </w:r>
            <w:r>
              <w:rPr>
                <w:rFonts w:hint="eastAsia" w:ascii="宋体" w:hAnsi="宋体" w:cs="宋体"/>
                <w:color w:val="auto"/>
                <w:szCs w:val="21"/>
                <w:highlight w:val="none"/>
                <w:lang w:val="en-US" w:eastAsia="zh-CN"/>
              </w:rPr>
              <w:t>玖仟</w:t>
            </w:r>
            <w:r>
              <w:rPr>
                <w:rFonts w:hint="eastAsia" w:ascii="宋体" w:hAnsi="宋体" w:cs="宋体"/>
                <w:color w:val="auto"/>
                <w:szCs w:val="21"/>
                <w:highlight w:val="none"/>
              </w:rPr>
              <w:t>元整）</w:t>
            </w:r>
          </w:p>
          <w:p w14:paraId="576374A7">
            <w:pPr>
              <w:widowControl/>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（2）缴纳账户信息如下：</w:t>
            </w:r>
          </w:p>
          <w:p w14:paraId="08433384">
            <w:pPr>
              <w:pStyle w:val="15"/>
              <w:keepNext w:val="0"/>
              <w:keepLines w:val="0"/>
              <w:pageBreakBefore w:val="0"/>
              <w:kinsoku/>
              <w:topLinePunct w:val="0"/>
              <w:bidi w:val="0"/>
              <w:spacing w:line="360" w:lineRule="auto"/>
              <w:ind w:firstLine="420" w:firstLineChars="200"/>
              <w:textAlignment w:val="auto"/>
              <w:rPr>
                <w:rFonts w:hint="eastAsia" w:ascii="宋体" w:hAnsi="宋体" w:eastAsia="宋体" w:cs="宋体"/>
                <w:bCs/>
                <w:color w:val="auto"/>
                <w:kern w:val="0"/>
                <w:szCs w:val="21"/>
                <w:highlight w:val="none"/>
                <w:lang w:val="en-US" w:eastAsia="zh-CN"/>
              </w:rPr>
            </w:pPr>
            <w:r>
              <w:rPr>
                <w:rFonts w:hint="eastAsia" w:ascii="宋体" w:hAnsi="宋体" w:eastAsia="宋体" w:cs="宋体"/>
                <w:bCs/>
                <w:color w:val="auto"/>
                <w:kern w:val="0"/>
                <w:szCs w:val="21"/>
                <w:highlight w:val="none"/>
                <w:lang w:val="en-US" w:eastAsia="zh-CN"/>
              </w:rPr>
              <w:t>收款单位（户名）：克拉玛依市金科工程监理有限责任公司白碱滩区分公司</w:t>
            </w:r>
          </w:p>
          <w:p w14:paraId="37CDDB45">
            <w:pPr>
              <w:pStyle w:val="15"/>
              <w:keepNext w:val="0"/>
              <w:keepLines w:val="0"/>
              <w:pageBreakBefore w:val="0"/>
              <w:kinsoku/>
              <w:topLinePunct w:val="0"/>
              <w:bidi w:val="0"/>
              <w:spacing w:line="360" w:lineRule="auto"/>
              <w:ind w:firstLine="420" w:firstLineChars="200"/>
              <w:textAlignment w:val="auto"/>
              <w:rPr>
                <w:rFonts w:hint="eastAsia" w:ascii="宋体" w:hAnsi="宋体" w:eastAsia="宋体" w:cs="宋体"/>
                <w:bCs/>
                <w:color w:val="auto"/>
                <w:kern w:val="0"/>
                <w:szCs w:val="21"/>
                <w:highlight w:val="none"/>
                <w:lang w:val="en-US" w:eastAsia="zh-CN"/>
              </w:rPr>
            </w:pPr>
            <w:r>
              <w:rPr>
                <w:rFonts w:hint="eastAsia" w:ascii="宋体" w:hAnsi="宋体" w:eastAsia="宋体" w:cs="宋体"/>
                <w:bCs/>
                <w:color w:val="auto"/>
                <w:kern w:val="0"/>
                <w:szCs w:val="21"/>
                <w:highlight w:val="none"/>
                <w:lang w:val="en-US" w:eastAsia="zh-CN"/>
              </w:rPr>
              <w:t>开户行：中国工商银行股份有限公司克拉玛依石化支行</w:t>
            </w:r>
          </w:p>
          <w:p w14:paraId="00865D91">
            <w:pPr>
              <w:keepNext w:val="0"/>
              <w:keepLines w:val="0"/>
              <w:pageBreakBefore w:val="0"/>
              <w:tabs>
                <w:tab w:val="left" w:pos="7665"/>
              </w:tabs>
              <w:kinsoku/>
              <w:topLinePunct w:val="0"/>
              <w:bidi w:val="0"/>
              <w:adjustRightInd/>
              <w:spacing w:line="360" w:lineRule="auto"/>
              <w:ind w:firstLine="420" w:firstLineChars="200"/>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Cs/>
                <w:color w:val="auto"/>
                <w:kern w:val="0"/>
                <w:szCs w:val="21"/>
                <w:highlight w:val="none"/>
                <w:lang w:val="en-US" w:eastAsia="zh-CN"/>
              </w:rPr>
              <w:t>银行账号：3003021509200070567</w:t>
            </w:r>
          </w:p>
        </w:tc>
      </w:tr>
      <w:tr w14:paraId="7BC2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29" w:type="dxa"/>
            <w:vAlign w:val="center"/>
          </w:tcPr>
          <w:p w14:paraId="48B6561E">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29</w:t>
            </w:r>
          </w:p>
        </w:tc>
        <w:tc>
          <w:tcPr>
            <w:tcW w:w="1596" w:type="dxa"/>
            <w:vAlign w:val="center"/>
          </w:tcPr>
          <w:p w14:paraId="0E97FED9">
            <w:pPr>
              <w:keepNext w:val="0"/>
              <w:keepLines w:val="0"/>
              <w:pageBreakBefore w:val="0"/>
              <w:kinsoku/>
              <w:topLinePunct w:val="0"/>
              <w:bidi w:val="0"/>
              <w:spacing w:line="360" w:lineRule="auto"/>
              <w:jc w:val="center"/>
              <w:textAlignment w:val="auto"/>
              <w:rPr>
                <w:rFonts w:hint="eastAsia" w:ascii="宋体" w:hAnsi="宋体" w:eastAsia="宋体" w:cs="宋体"/>
                <w:b/>
                <w:bCs w:val="0"/>
                <w:color w:val="auto"/>
                <w:kern w:val="0"/>
                <w:sz w:val="21"/>
                <w:szCs w:val="21"/>
                <w:highlight w:val="none"/>
                <w:lang w:val="en-US" w:eastAsia="zh-CN" w:bidi="ar-SA"/>
              </w:rPr>
            </w:pPr>
            <w:r>
              <w:rPr>
                <w:rFonts w:hint="eastAsia" w:ascii="宋体" w:hAnsi="宋体" w:eastAsia="宋体" w:cs="宋体"/>
                <w:b/>
                <w:color w:val="auto"/>
                <w:sz w:val="21"/>
                <w:szCs w:val="21"/>
                <w:highlight w:val="none"/>
              </w:rPr>
              <w:t>质疑</w:t>
            </w:r>
          </w:p>
        </w:tc>
        <w:tc>
          <w:tcPr>
            <w:tcW w:w="6866" w:type="dxa"/>
            <w:vAlign w:val="center"/>
          </w:tcPr>
          <w:p w14:paraId="09943C1D">
            <w:pPr>
              <w:keepNext w:val="0"/>
              <w:keepLines w:val="0"/>
              <w:pageBreakBefore w:val="0"/>
              <w:kinsoku/>
              <w:topLinePunct w:val="0"/>
              <w:bidi w:val="0"/>
              <w:spacing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认为</w:t>
            </w:r>
            <w:r>
              <w:rPr>
                <w:rFonts w:hint="eastAsia" w:ascii="宋体" w:hAnsi="宋体" w:eastAsia="宋体" w:cs="宋体"/>
                <w:bCs/>
                <w:color w:val="auto"/>
                <w:sz w:val="21"/>
                <w:szCs w:val="21"/>
                <w:highlight w:val="none"/>
                <w:lang w:eastAsia="zh-CN"/>
              </w:rPr>
              <w:t>招标文件</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eastAsia="zh-CN"/>
              </w:rPr>
              <w:t>招标过程</w:t>
            </w:r>
            <w:r>
              <w:rPr>
                <w:rFonts w:hint="eastAsia" w:ascii="宋体" w:hAnsi="宋体" w:eastAsia="宋体" w:cs="宋体"/>
                <w:bCs/>
                <w:color w:val="auto"/>
                <w:sz w:val="21"/>
                <w:szCs w:val="21"/>
                <w:highlight w:val="none"/>
              </w:rPr>
              <w:t>、中标</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成交结果使自己的权益受到损害的，可以在知道或者应知其权益受到损害之日起7个工作日内，以书面形式向</w:t>
            </w:r>
            <w:r>
              <w:rPr>
                <w:rFonts w:hint="eastAsia" w:ascii="宋体" w:hAnsi="宋体" w:eastAsia="宋体" w:cs="宋体"/>
                <w:bCs/>
                <w:color w:val="auto"/>
                <w:sz w:val="21"/>
                <w:szCs w:val="21"/>
                <w:highlight w:val="none"/>
                <w:lang w:eastAsia="zh-CN"/>
              </w:rPr>
              <w:t>招标人</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eastAsia="zh-CN"/>
              </w:rPr>
              <w:t>招标代理机构</w:t>
            </w:r>
            <w:r>
              <w:rPr>
                <w:rFonts w:hint="eastAsia" w:ascii="宋体" w:hAnsi="宋体" w:eastAsia="宋体" w:cs="宋体"/>
                <w:bCs/>
                <w:color w:val="auto"/>
                <w:sz w:val="21"/>
                <w:szCs w:val="21"/>
                <w:highlight w:val="none"/>
              </w:rPr>
              <w:t>提出质疑，逾期</w:t>
            </w:r>
            <w:r>
              <w:rPr>
                <w:rFonts w:hint="eastAsia" w:ascii="宋体" w:hAnsi="宋体" w:eastAsia="宋体" w:cs="宋体"/>
                <w:bCs/>
                <w:color w:val="auto"/>
                <w:sz w:val="21"/>
                <w:szCs w:val="21"/>
                <w:highlight w:val="none"/>
                <w:lang w:eastAsia="zh-CN"/>
              </w:rPr>
              <w:t>招标代理机构</w:t>
            </w:r>
            <w:r>
              <w:rPr>
                <w:rFonts w:hint="eastAsia" w:ascii="宋体" w:hAnsi="宋体" w:eastAsia="宋体" w:cs="宋体"/>
                <w:bCs/>
                <w:color w:val="auto"/>
                <w:sz w:val="21"/>
                <w:szCs w:val="21"/>
                <w:highlight w:val="none"/>
              </w:rPr>
              <w:t>可不予受理及答复。</w:t>
            </w:r>
          </w:p>
          <w:p w14:paraId="2B1E7DFE">
            <w:pPr>
              <w:keepNext w:val="0"/>
              <w:keepLines w:val="0"/>
              <w:pageBreakBefore w:val="0"/>
              <w:kinsoku/>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
                <w:bCs w:val="0"/>
                <w:color w:val="auto"/>
                <w:sz w:val="21"/>
                <w:szCs w:val="21"/>
                <w:highlight w:val="none"/>
                <w:lang w:eastAsia="zh-CN"/>
              </w:rPr>
              <w:t>投标人</w:t>
            </w:r>
            <w:r>
              <w:rPr>
                <w:rFonts w:hint="eastAsia" w:ascii="宋体" w:hAnsi="宋体" w:eastAsia="宋体" w:cs="宋体"/>
                <w:b/>
                <w:bCs w:val="0"/>
                <w:color w:val="auto"/>
                <w:sz w:val="21"/>
                <w:szCs w:val="21"/>
                <w:highlight w:val="none"/>
              </w:rPr>
              <w:t>须在法定质疑期内一次性提出针对同一采购程序环节的质疑。</w:t>
            </w:r>
          </w:p>
        </w:tc>
      </w:tr>
      <w:tr w14:paraId="22C0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29" w:type="dxa"/>
            <w:vAlign w:val="center"/>
          </w:tcPr>
          <w:p w14:paraId="2BBFD3E7">
            <w:pPr>
              <w:pStyle w:val="29"/>
              <w:keepNext w:val="0"/>
              <w:keepLines w:val="0"/>
              <w:pageBreakBefore w:val="0"/>
              <w:kinsoku/>
              <w:topLinePunct w:val="0"/>
              <w:bidi w:val="0"/>
              <w:adjustRightInd/>
              <w:spacing w:before="75" w:beforeAutospacing="0" w:after="75" w:afterAutospacing="0" w:line="360" w:lineRule="auto"/>
              <w:jc w:val="center"/>
              <w:textAlignment w:val="auto"/>
              <w:rPr>
                <w:rStyle w:val="36"/>
                <w:rFonts w:hint="eastAsia" w:ascii="宋体" w:hAnsi="宋体" w:eastAsia="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30</w:t>
            </w:r>
          </w:p>
        </w:tc>
        <w:tc>
          <w:tcPr>
            <w:tcW w:w="1596" w:type="dxa"/>
            <w:vAlign w:val="center"/>
          </w:tcPr>
          <w:p w14:paraId="4547EB10">
            <w:pPr>
              <w:keepNext w:val="0"/>
              <w:keepLines w:val="0"/>
              <w:pageBreakBefore w:val="0"/>
              <w:kinsoku/>
              <w:topLinePunct w:val="0"/>
              <w:bidi w:val="0"/>
              <w:spacing w:line="360" w:lineRule="auto"/>
              <w:ind w:firstLine="422" w:firstLineChars="200"/>
              <w:textAlignment w:val="auto"/>
              <w:rPr>
                <w:rFonts w:hint="eastAsia" w:ascii="宋体" w:hAnsi="宋体" w:eastAsia="宋体" w:cs="宋体"/>
                <w:b/>
                <w:bCs w:val="0"/>
                <w:color w:val="auto"/>
                <w:kern w:val="0"/>
                <w:sz w:val="21"/>
                <w:szCs w:val="21"/>
                <w:highlight w:val="none"/>
                <w:lang w:val="en-US" w:eastAsia="zh-CN" w:bidi="ar-SA"/>
              </w:rPr>
            </w:pPr>
            <w:r>
              <w:rPr>
                <w:rFonts w:hint="eastAsia" w:ascii="宋体" w:hAnsi="宋体" w:eastAsia="宋体" w:cs="宋体"/>
                <w:b/>
                <w:color w:val="auto"/>
                <w:sz w:val="21"/>
                <w:szCs w:val="21"/>
                <w:highlight w:val="none"/>
              </w:rPr>
              <w:t>免责声明</w:t>
            </w:r>
          </w:p>
        </w:tc>
        <w:tc>
          <w:tcPr>
            <w:tcW w:w="6866" w:type="dxa"/>
            <w:vAlign w:val="center"/>
          </w:tcPr>
          <w:p w14:paraId="0A90F7DC">
            <w:pPr>
              <w:keepNext w:val="0"/>
              <w:keepLines w:val="0"/>
              <w:pageBreakBefore w:val="0"/>
              <w:kinsoku/>
              <w:topLinePunct w:val="0"/>
              <w:bidi w:val="0"/>
              <w:spacing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自行承担投标过程中产生的费用。无论何种因素导致采购项目延期开标、废标（流标）、</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未中标、项目终止采购的，</w:t>
            </w:r>
            <w:r>
              <w:rPr>
                <w:rFonts w:hint="eastAsia" w:ascii="宋体" w:hAnsi="宋体" w:eastAsia="宋体" w:cs="宋体"/>
                <w:bCs/>
                <w:color w:val="auto"/>
                <w:sz w:val="21"/>
                <w:szCs w:val="21"/>
                <w:highlight w:val="none"/>
                <w:lang w:eastAsia="zh-CN"/>
              </w:rPr>
              <w:t>招标人</w:t>
            </w:r>
            <w:r>
              <w:rPr>
                <w:rFonts w:hint="eastAsia" w:ascii="宋体" w:hAnsi="宋体" w:eastAsia="宋体" w:cs="宋体"/>
                <w:bCs/>
                <w:color w:val="auto"/>
                <w:sz w:val="21"/>
                <w:szCs w:val="21"/>
                <w:highlight w:val="none"/>
              </w:rPr>
              <w:t>与</w:t>
            </w:r>
            <w:r>
              <w:rPr>
                <w:rFonts w:hint="eastAsia" w:ascii="宋体" w:hAnsi="宋体" w:eastAsia="宋体" w:cs="宋体"/>
                <w:bCs/>
                <w:color w:val="auto"/>
                <w:sz w:val="21"/>
                <w:szCs w:val="21"/>
                <w:highlight w:val="none"/>
                <w:lang w:eastAsia="zh-CN"/>
              </w:rPr>
              <w:t>招标代理机构</w:t>
            </w:r>
            <w:r>
              <w:rPr>
                <w:rFonts w:hint="eastAsia" w:ascii="宋体" w:hAnsi="宋体" w:eastAsia="宋体" w:cs="宋体"/>
                <w:bCs/>
                <w:color w:val="auto"/>
                <w:sz w:val="21"/>
                <w:szCs w:val="21"/>
                <w:highlight w:val="none"/>
              </w:rPr>
              <w:t>均不承担</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投标费用。</w:t>
            </w:r>
          </w:p>
          <w:p w14:paraId="09B5719B">
            <w:pPr>
              <w:keepNext w:val="0"/>
              <w:keepLines w:val="0"/>
              <w:pageBreakBefore w:val="0"/>
              <w:kinsoku/>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在投标、合同履行过程中必须做好安全保障工作，不因项目实施而危及自身及第三方人员、财产安全。若发生任何安全事故，由</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自行承担一切责任并赔偿损失。</w:t>
            </w:r>
          </w:p>
        </w:tc>
      </w:tr>
    </w:tbl>
    <w:p w14:paraId="711050BB">
      <w:pPr>
        <w:pStyle w:val="29"/>
        <w:spacing w:before="75" w:beforeAutospacing="0" w:after="75" w:afterAutospacing="0" w:line="360" w:lineRule="auto"/>
        <w:jc w:val="center"/>
        <w:rPr>
          <w:rStyle w:val="36"/>
          <w:rFonts w:cs="宋体"/>
          <w:color w:val="auto"/>
          <w:sz w:val="28"/>
          <w:szCs w:val="28"/>
          <w:highlight w:val="none"/>
        </w:rPr>
      </w:pPr>
      <w:r>
        <w:rPr>
          <w:rStyle w:val="36"/>
          <w:rFonts w:hint="eastAsia" w:cs="宋体"/>
          <w:color w:val="auto"/>
          <w:sz w:val="28"/>
          <w:szCs w:val="28"/>
          <w:highlight w:val="none"/>
        </w:rPr>
        <w:t>A</w:t>
      </w:r>
      <w:bookmarkStart w:id="39" w:name="_Toc154996576"/>
      <w:r>
        <w:rPr>
          <w:rStyle w:val="36"/>
          <w:rFonts w:hint="eastAsia" w:cs="宋体"/>
          <w:color w:val="auto"/>
          <w:sz w:val="28"/>
          <w:szCs w:val="28"/>
          <w:highlight w:val="none"/>
        </w:rPr>
        <w:t>说明</w:t>
      </w:r>
    </w:p>
    <w:p w14:paraId="29BF25A3">
      <w:pPr>
        <w:pStyle w:val="29"/>
        <w:spacing w:before="75" w:beforeAutospacing="0" w:after="75" w:afterAutospacing="0" w:line="360" w:lineRule="auto"/>
        <w:rPr>
          <w:rStyle w:val="36"/>
          <w:rFonts w:cs="宋体"/>
          <w:b w:val="0"/>
          <w:bCs/>
          <w:color w:val="auto"/>
          <w:sz w:val="24"/>
          <w:szCs w:val="24"/>
          <w:highlight w:val="none"/>
        </w:rPr>
      </w:pPr>
      <w:bookmarkStart w:id="40" w:name="_Toc246216180"/>
      <w:bookmarkStart w:id="41" w:name="_Toc243906311"/>
      <w:bookmarkStart w:id="42" w:name="_Toc233274811"/>
      <w:bookmarkStart w:id="43" w:name="_Toc243907571"/>
      <w:r>
        <w:rPr>
          <w:rStyle w:val="36"/>
          <w:rFonts w:hint="eastAsia" w:cs="宋体"/>
          <w:b w:val="0"/>
          <w:bCs/>
          <w:color w:val="auto"/>
          <w:sz w:val="24"/>
          <w:szCs w:val="24"/>
          <w:highlight w:val="none"/>
        </w:rPr>
        <w:t>1、适用范围</w:t>
      </w:r>
      <w:bookmarkEnd w:id="40"/>
      <w:bookmarkEnd w:id="41"/>
      <w:bookmarkEnd w:id="42"/>
      <w:bookmarkEnd w:id="43"/>
      <w:r>
        <w:rPr>
          <w:rStyle w:val="36"/>
          <w:rFonts w:hint="eastAsia" w:cs="宋体"/>
          <w:b w:val="0"/>
          <w:bCs/>
          <w:color w:val="auto"/>
          <w:sz w:val="24"/>
          <w:szCs w:val="24"/>
          <w:highlight w:val="none"/>
        </w:rPr>
        <w:t>及评标依据</w:t>
      </w:r>
    </w:p>
    <w:p w14:paraId="05DCE1C2">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1.1 适用范围</w:t>
      </w:r>
    </w:p>
    <w:p w14:paraId="09091216">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本</w:t>
      </w:r>
      <w:r>
        <w:rPr>
          <w:rStyle w:val="36"/>
          <w:rFonts w:hint="eastAsia" w:cs="宋体"/>
          <w:b w:val="0"/>
          <w:bCs/>
          <w:color w:val="auto"/>
          <w:sz w:val="24"/>
          <w:szCs w:val="24"/>
          <w:highlight w:val="none"/>
          <w:lang w:val="en-US" w:eastAsia="zh-CN"/>
        </w:rPr>
        <w:t>招标文件仅适用</w:t>
      </w:r>
      <w:r>
        <w:rPr>
          <w:rStyle w:val="36"/>
          <w:rFonts w:hint="eastAsia" w:cs="宋体"/>
          <w:b w:val="0"/>
          <w:bCs/>
          <w:color w:val="auto"/>
          <w:sz w:val="24"/>
          <w:szCs w:val="24"/>
          <w:highlight w:val="none"/>
          <w:lang w:eastAsia="zh-CN"/>
        </w:rPr>
        <w:t>白碱滩区全民健身体育器材配备项目</w:t>
      </w:r>
      <w:r>
        <w:rPr>
          <w:rStyle w:val="36"/>
          <w:rFonts w:hint="eastAsia" w:cs="宋体"/>
          <w:b w:val="0"/>
          <w:bCs/>
          <w:color w:val="auto"/>
          <w:sz w:val="24"/>
          <w:szCs w:val="24"/>
          <w:highlight w:val="none"/>
        </w:rPr>
        <w:t>。</w:t>
      </w:r>
    </w:p>
    <w:p w14:paraId="0B49ECDA">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1.2评标依据</w:t>
      </w:r>
    </w:p>
    <w:p w14:paraId="605A510F">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Fonts w:hint="eastAsia" w:ascii="宋体" w:hAnsi="宋体" w:eastAsia="宋体" w:cs="宋体"/>
          <w:color w:val="auto"/>
          <w:sz w:val="24"/>
          <w:highlight w:val="none"/>
        </w:rPr>
        <w:t>根据《中华人民共和国政府采购法》、《中华人民共和国政府采购法实施条例》、《政府采购货物和服务招标投标管理办法》（中华人民共和国财政部令第87号）及有关法律、法规。</w:t>
      </w:r>
    </w:p>
    <w:p w14:paraId="38F16DDC">
      <w:pPr>
        <w:pStyle w:val="29"/>
        <w:spacing w:before="75" w:beforeAutospacing="0" w:after="75" w:afterAutospacing="0" w:line="360" w:lineRule="auto"/>
        <w:rPr>
          <w:rStyle w:val="36"/>
          <w:rFonts w:cs="宋体"/>
          <w:b w:val="0"/>
          <w:bCs/>
          <w:color w:val="auto"/>
          <w:sz w:val="24"/>
          <w:szCs w:val="24"/>
          <w:highlight w:val="none"/>
        </w:rPr>
      </w:pPr>
      <w:bookmarkStart w:id="44" w:name="_Toc246216181"/>
      <w:bookmarkStart w:id="45" w:name="_Toc243906312"/>
      <w:bookmarkStart w:id="46" w:name="_Toc243907572"/>
      <w:bookmarkStart w:id="47" w:name="_Toc233274812"/>
      <w:r>
        <w:rPr>
          <w:rStyle w:val="36"/>
          <w:rFonts w:hint="eastAsia" w:cs="宋体"/>
          <w:b w:val="0"/>
          <w:bCs/>
          <w:color w:val="auto"/>
          <w:sz w:val="24"/>
          <w:szCs w:val="24"/>
          <w:highlight w:val="none"/>
        </w:rPr>
        <w:t>2、定义</w:t>
      </w:r>
      <w:bookmarkEnd w:id="44"/>
      <w:bookmarkEnd w:id="45"/>
      <w:bookmarkEnd w:id="46"/>
      <w:bookmarkEnd w:id="47"/>
    </w:p>
    <w:p w14:paraId="6E9FDA5C">
      <w:pPr>
        <w:pStyle w:val="15"/>
        <w:keepNext w:val="0"/>
        <w:keepLines w:val="0"/>
        <w:pageBreakBefore w:val="0"/>
        <w:kinsoku/>
        <w:wordWrap/>
        <w:topLinePunct w:val="0"/>
        <w:autoSpaceDE/>
        <w:autoSpaceDN/>
        <w:bidi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w:t>
      </w:r>
      <w:r>
        <w:rPr>
          <w:rFonts w:hint="eastAsia" w:hAnsi="宋体" w:cs="宋体"/>
          <w:color w:val="auto"/>
          <w:sz w:val="24"/>
          <w:highlight w:val="none"/>
          <w:lang w:eastAsia="zh-CN"/>
        </w:rPr>
        <w:t>招标人</w:t>
      </w:r>
      <w:r>
        <w:rPr>
          <w:rFonts w:hint="eastAsia" w:ascii="宋体" w:hAnsi="宋体" w:eastAsia="宋体" w:cs="宋体"/>
          <w:color w:val="auto"/>
          <w:sz w:val="24"/>
          <w:highlight w:val="none"/>
        </w:rPr>
        <w:t>”系指</w:t>
      </w:r>
      <w:r>
        <w:rPr>
          <w:rStyle w:val="36"/>
          <w:rFonts w:hint="eastAsia" w:cs="宋体"/>
          <w:b w:val="0"/>
          <w:bCs/>
          <w:color w:val="auto"/>
          <w:sz w:val="24"/>
          <w:szCs w:val="24"/>
          <w:highlight w:val="none"/>
          <w:lang w:eastAsia="zh-CN"/>
        </w:rPr>
        <w:t>白碱滩区文化体育广播电视和旅游局（白碱滩区文物局）</w:t>
      </w:r>
      <w:r>
        <w:rPr>
          <w:rFonts w:hint="eastAsia" w:ascii="宋体" w:hAnsi="宋体" w:eastAsia="宋体" w:cs="宋体"/>
          <w:color w:val="auto"/>
          <w:sz w:val="24"/>
          <w:highlight w:val="none"/>
        </w:rPr>
        <w:t>，在签订和执行合同阶段称“</w:t>
      </w:r>
      <w:r>
        <w:rPr>
          <w:rFonts w:hint="eastAsia" w:ascii="宋体" w:hAnsi="宋体" w:eastAsia="宋体" w:cs="宋体"/>
          <w:color w:val="auto"/>
          <w:sz w:val="24"/>
          <w:highlight w:val="none"/>
          <w:lang w:eastAsia="zh-CN"/>
        </w:rPr>
        <w:t>甲方</w:t>
      </w:r>
      <w:r>
        <w:rPr>
          <w:rFonts w:hint="eastAsia" w:ascii="宋体" w:hAnsi="宋体" w:eastAsia="宋体" w:cs="宋体"/>
          <w:color w:val="auto"/>
          <w:sz w:val="24"/>
          <w:highlight w:val="none"/>
        </w:rPr>
        <w:t>”。</w:t>
      </w:r>
    </w:p>
    <w:p w14:paraId="7FE9CDB4">
      <w:pPr>
        <w:pStyle w:val="15"/>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szCs w:val="24"/>
          <w:highlight w:val="none"/>
        </w:rPr>
        <w:t>“</w:t>
      </w:r>
      <w:r>
        <w:rPr>
          <w:rFonts w:hint="eastAsia" w:hAnsi="宋体" w:cs="宋体"/>
          <w:color w:val="auto"/>
          <w:sz w:val="24"/>
          <w:szCs w:val="24"/>
          <w:highlight w:val="none"/>
          <w:lang w:eastAsia="zh-CN"/>
        </w:rPr>
        <w:t>招标代理机构</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系指</w:t>
      </w:r>
      <w:r>
        <w:rPr>
          <w:rFonts w:hint="eastAsia" w:hAnsi="宋体" w:eastAsia="宋体" w:cs="宋体"/>
          <w:color w:val="auto"/>
          <w:sz w:val="24"/>
          <w:highlight w:val="none"/>
          <w:lang w:eastAsia="zh-CN"/>
        </w:rPr>
        <w:t>克拉玛依市金科工程监理有限责任公司</w:t>
      </w:r>
      <w:r>
        <w:rPr>
          <w:rFonts w:hint="eastAsia" w:ascii="宋体" w:hAnsi="宋体" w:eastAsia="宋体" w:cs="宋体"/>
          <w:color w:val="auto"/>
          <w:sz w:val="24"/>
          <w:highlight w:val="none"/>
        </w:rPr>
        <w:t>。</w:t>
      </w:r>
    </w:p>
    <w:p w14:paraId="3E1908FF">
      <w:pPr>
        <w:pStyle w:val="15"/>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3“投标人”“</w:t>
      </w:r>
      <w:r>
        <w:rPr>
          <w:rFonts w:hint="eastAsia" w:hAnsi="宋体" w:cs="宋体"/>
          <w:color w:val="auto"/>
          <w:sz w:val="24"/>
          <w:highlight w:val="none"/>
          <w:lang w:val="en-US" w:eastAsia="zh-CN"/>
        </w:rPr>
        <w:t>投标人</w:t>
      </w:r>
      <w:r>
        <w:rPr>
          <w:rFonts w:hint="eastAsia" w:ascii="宋体" w:hAnsi="宋体" w:eastAsia="宋体" w:cs="宋体"/>
          <w:color w:val="auto"/>
          <w:sz w:val="24"/>
          <w:highlight w:val="none"/>
          <w:lang w:val="en-US" w:eastAsia="zh-CN"/>
        </w:rPr>
        <w:t>”系指是指响应招标、参加投标竞争的法人、其他组织或者自然人。</w:t>
      </w:r>
    </w:p>
    <w:p w14:paraId="1C4E0FF2">
      <w:pPr>
        <w:pStyle w:val="15"/>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2.4“监督单位”系指政府采购法定义监督管理部门。</w:t>
      </w:r>
    </w:p>
    <w:p w14:paraId="1EEFD340">
      <w:pPr>
        <w:pStyle w:val="15"/>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 “负责人”系指法人企业的法定负责人，或其他组织为法律、行政法规规定代表单位行使职权的主要负责人，或自然人本人。</w:t>
      </w:r>
    </w:p>
    <w:p w14:paraId="07E5858A">
      <w:pPr>
        <w:pStyle w:val="15"/>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w:t>
      </w:r>
    </w:p>
    <w:p w14:paraId="16A12C48">
      <w:pPr>
        <w:pStyle w:val="15"/>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2.7“电子交易平台”系指本项目政府采购活动所依托的政府采购云平台。</w:t>
      </w:r>
    </w:p>
    <w:p w14:paraId="013B4C12">
      <w:pPr>
        <w:pStyle w:val="15"/>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eastAsia="宋体" w:cs="宋体"/>
          <w:color w:val="auto"/>
          <w:sz w:val="24"/>
          <w:highlight w:val="none"/>
        </w:rPr>
        <w:sym w:font="Wingdings 2" w:char="0052"/>
      </w:r>
      <w:r>
        <w:rPr>
          <w:rFonts w:hint="eastAsia" w:ascii="宋体" w:hAnsi="宋体" w:eastAsia="宋体" w:cs="宋体"/>
          <w:color w:val="auto"/>
          <w:sz w:val="24"/>
          <w:highlight w:val="none"/>
        </w:rPr>
        <w:t>” 系指适用本项目的要求，“</w:t>
      </w:r>
      <w:r>
        <w:rPr>
          <w:rFonts w:hint="eastAsia" w:ascii="宋体" w:hAnsi="宋体" w:eastAsia="宋体" w:cs="宋体"/>
          <w:color w:val="auto"/>
          <w:sz w:val="24"/>
          <w:highlight w:val="none"/>
        </w:rPr>
        <w:sym w:font="Wingdings 2" w:char="00A3"/>
      </w:r>
      <w:r>
        <w:rPr>
          <w:rFonts w:hint="eastAsia" w:ascii="宋体" w:hAnsi="宋体" w:eastAsia="宋体" w:cs="宋体"/>
          <w:color w:val="auto"/>
          <w:sz w:val="24"/>
          <w:highlight w:val="none"/>
        </w:rPr>
        <w:t>” 系指不适用本项目的要求。</w:t>
      </w:r>
    </w:p>
    <w:p w14:paraId="4893C0D4">
      <w:pPr>
        <w:pStyle w:val="15"/>
        <w:spacing w:line="360" w:lineRule="auto"/>
        <w:ind w:firstLine="482" w:firstLineChars="200"/>
        <w:rPr>
          <w:rFonts w:hint="eastAsia" w:ascii="宋体" w:hAnsi="宋体" w:eastAsia="宋体" w:cs="宋体"/>
          <w:b/>
          <w:bCs/>
          <w:color w:val="auto"/>
          <w:sz w:val="24"/>
          <w:highlight w:val="none"/>
        </w:rPr>
      </w:pPr>
      <w:r>
        <w:rPr>
          <w:rFonts w:hint="eastAsia" w:hAnsi="宋体" w:cs="宋体"/>
          <w:b/>
          <w:bCs/>
          <w:color w:val="auto"/>
          <w:sz w:val="24"/>
          <w:highlight w:val="none"/>
          <w:lang w:val="en-US" w:eastAsia="zh-CN"/>
        </w:rPr>
        <w:t>2.9</w:t>
      </w:r>
      <w:r>
        <w:rPr>
          <w:rFonts w:hint="eastAsia" w:ascii="宋体" w:hAnsi="宋体" w:eastAsia="宋体" w:cs="宋体"/>
          <w:b/>
          <w:bCs/>
          <w:color w:val="auto"/>
          <w:sz w:val="24"/>
          <w:highlight w:val="none"/>
        </w:rPr>
        <w:t>采购项目需要落实的政府采购政策</w:t>
      </w:r>
    </w:p>
    <w:p w14:paraId="65F5988F">
      <w:pPr>
        <w:pStyle w:val="15"/>
        <w:spacing w:line="360" w:lineRule="auto"/>
        <w:ind w:firstLine="480" w:firstLineChars="200"/>
        <w:rPr>
          <w:rFonts w:hint="eastAsia" w:ascii="宋体" w:hAnsi="宋体" w:eastAsia="宋体" w:cs="宋体"/>
          <w:color w:val="auto"/>
          <w:sz w:val="24"/>
          <w:highlight w:val="none"/>
        </w:rPr>
      </w:pPr>
      <w:r>
        <w:rPr>
          <w:rFonts w:hint="eastAsia" w:hAnsi="宋体" w:cs="宋体"/>
          <w:color w:val="auto"/>
          <w:sz w:val="24"/>
          <w:highlight w:val="none"/>
          <w:lang w:val="en-US" w:eastAsia="zh-CN"/>
        </w:rPr>
        <w:t>2.9.1</w:t>
      </w:r>
      <w:r>
        <w:rPr>
          <w:rFonts w:hint="eastAsia" w:ascii="宋体" w:hAnsi="宋体" w:eastAsia="宋体" w:cs="宋体"/>
          <w:color w:val="auto"/>
          <w:sz w:val="24"/>
          <w:highlight w:val="none"/>
        </w:rPr>
        <w:t>本项目原则上采购本国生产的货物、工程和服务，不允许采购进口产品。除非</w:t>
      </w:r>
      <w:r>
        <w:rPr>
          <w:rFonts w:hint="eastAsia" w:hAnsi="宋体" w:cs="宋体"/>
          <w:color w:val="auto"/>
          <w:sz w:val="24"/>
          <w:highlight w:val="none"/>
          <w:lang w:eastAsia="zh-CN"/>
        </w:rPr>
        <w:t>招标人</w:t>
      </w:r>
      <w:r>
        <w:rPr>
          <w:rFonts w:hint="eastAsia" w:ascii="宋体" w:hAnsi="宋体" w:eastAsia="宋体" w:cs="宋体"/>
          <w:color w:val="auto"/>
          <w:sz w:val="24"/>
          <w:highlight w:val="none"/>
        </w:rPr>
        <w:t>采购进口产品，已经在采购活动开始前向财政部门提出申请并获得财政部门审核同意，且在采购需求中明确规定可以采购进口产品（但如果因信息不对称等原因，仍有满足需求的国内产品要求参与采购竞争的，</w:t>
      </w:r>
      <w:r>
        <w:rPr>
          <w:rFonts w:hint="eastAsia" w:hAnsi="宋体" w:cs="宋体"/>
          <w:color w:val="auto"/>
          <w:sz w:val="24"/>
          <w:highlight w:val="none"/>
          <w:lang w:eastAsia="zh-CN"/>
        </w:rPr>
        <w:t>招标人</w:t>
      </w:r>
      <w:r>
        <w:rPr>
          <w:rFonts w:hint="eastAsia" w:ascii="宋体" w:hAnsi="宋体" w:eastAsia="宋体" w:cs="宋体"/>
          <w:color w:val="auto"/>
          <w:sz w:val="24"/>
          <w:highlight w:val="none"/>
        </w:rPr>
        <w:t>、采购机构不会对其加以限制，仍将按照公平竞争原则实施采购）。</w:t>
      </w:r>
    </w:p>
    <w:p w14:paraId="1773FEAA">
      <w:pPr>
        <w:pStyle w:val="15"/>
        <w:spacing w:line="360" w:lineRule="auto"/>
        <w:ind w:firstLine="480" w:firstLineChars="200"/>
        <w:rPr>
          <w:rFonts w:hint="eastAsia" w:ascii="宋体" w:hAnsi="宋体" w:eastAsia="宋体" w:cs="宋体"/>
          <w:color w:val="auto"/>
          <w:sz w:val="24"/>
          <w:highlight w:val="none"/>
        </w:rPr>
      </w:pPr>
      <w:r>
        <w:rPr>
          <w:rFonts w:hint="eastAsia" w:hAnsi="宋体" w:cs="宋体"/>
          <w:color w:val="auto"/>
          <w:sz w:val="24"/>
          <w:highlight w:val="none"/>
          <w:lang w:val="en-US" w:eastAsia="zh-CN"/>
        </w:rPr>
        <w:t>2.9.2</w:t>
      </w:r>
      <w:r>
        <w:rPr>
          <w:rFonts w:hint="eastAsia" w:ascii="宋体" w:hAnsi="宋体" w:eastAsia="宋体" w:cs="宋体"/>
          <w:color w:val="auto"/>
          <w:sz w:val="24"/>
          <w:highlight w:val="none"/>
        </w:rPr>
        <w:t>支持绿色发展</w:t>
      </w:r>
    </w:p>
    <w:p w14:paraId="2E809CAA">
      <w:pPr>
        <w:pStyle w:val="15"/>
        <w:spacing w:line="360" w:lineRule="auto"/>
        <w:ind w:firstLine="480" w:firstLineChars="200"/>
        <w:rPr>
          <w:rFonts w:hint="eastAsia" w:ascii="宋体" w:hAnsi="宋体" w:eastAsia="宋体" w:cs="宋体"/>
          <w:color w:val="auto"/>
          <w:sz w:val="24"/>
          <w:highlight w:val="none"/>
        </w:rPr>
      </w:pPr>
      <w:r>
        <w:rPr>
          <w:rFonts w:hint="eastAsia" w:hAnsi="宋体" w:cs="宋体"/>
          <w:color w:val="auto"/>
          <w:sz w:val="24"/>
          <w:highlight w:val="none"/>
          <w:lang w:val="en-US" w:eastAsia="zh-CN"/>
        </w:rPr>
        <w:t>①</w:t>
      </w:r>
      <w:r>
        <w:rPr>
          <w:rFonts w:hint="eastAsia" w:hAnsi="宋体" w:cs="宋体"/>
          <w:color w:val="auto"/>
          <w:sz w:val="24"/>
          <w:highlight w:val="none"/>
          <w:lang w:eastAsia="zh-CN"/>
        </w:rPr>
        <w:t>招标人</w:t>
      </w:r>
      <w:r>
        <w:rPr>
          <w:rFonts w:hint="eastAsia" w:ascii="宋体" w:hAnsi="宋体" w:eastAsia="宋体" w:cs="宋体"/>
          <w:color w:val="auto"/>
          <w:sz w:val="24"/>
          <w:highlight w:val="none"/>
        </w:rPr>
        <w:t>拟采购的产品属于品目清单范围的，</w:t>
      </w:r>
      <w:r>
        <w:rPr>
          <w:rFonts w:hint="eastAsia" w:hAnsi="宋体" w:cs="宋体"/>
          <w:color w:val="auto"/>
          <w:sz w:val="24"/>
          <w:highlight w:val="none"/>
          <w:lang w:eastAsia="zh-CN"/>
        </w:rPr>
        <w:t>招标人</w:t>
      </w:r>
      <w:r>
        <w:rPr>
          <w:rFonts w:hint="eastAsia" w:ascii="宋体" w:hAnsi="宋体" w:eastAsia="宋体" w:cs="宋体"/>
          <w:color w:val="auto"/>
          <w:sz w:val="24"/>
          <w:highlight w:val="none"/>
        </w:rPr>
        <w:t>及其委托的</w:t>
      </w:r>
      <w:r>
        <w:rPr>
          <w:rFonts w:hint="eastAsia" w:hAnsi="宋体" w:cs="宋体"/>
          <w:color w:val="auto"/>
          <w:sz w:val="24"/>
          <w:highlight w:val="none"/>
          <w:lang w:eastAsia="zh-CN"/>
        </w:rPr>
        <w:t>招标代理</w:t>
      </w:r>
      <w:r>
        <w:rPr>
          <w:rFonts w:hint="eastAsia" w:ascii="宋体" w:hAnsi="宋体" w:eastAsia="宋体" w:cs="宋体"/>
          <w:color w:val="auto"/>
          <w:sz w:val="24"/>
          <w:highlight w:val="none"/>
        </w:rPr>
        <w:t>机构将依据国家确定的认证机构出具的、处于有效期之内的节能产品、环境标志产品认证证书，对获得证书的产品实施政府优先采购或强制采购。投标人须按招标文件要求提供相关产品认证证书。</w:t>
      </w:r>
    </w:p>
    <w:p w14:paraId="1DDBAC28">
      <w:pPr>
        <w:pStyle w:val="15"/>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hAnsi="宋体" w:cs="宋体"/>
          <w:color w:val="auto"/>
          <w:sz w:val="24"/>
          <w:highlight w:val="none"/>
          <w:lang w:val="en-US" w:eastAsia="zh-CN"/>
        </w:rPr>
        <w:t>②</w:t>
      </w:r>
      <w:r>
        <w:rPr>
          <w:rFonts w:hint="eastAsia" w:hAnsi="宋体" w:cs="宋体"/>
          <w:color w:val="auto"/>
          <w:sz w:val="24"/>
          <w:highlight w:val="none"/>
          <w:lang w:eastAsia="zh-CN"/>
        </w:rPr>
        <w:t>招标人</w:t>
      </w:r>
      <w:r>
        <w:rPr>
          <w:rFonts w:hint="eastAsia" w:ascii="宋体" w:hAnsi="宋体" w:eastAsia="宋体" w:cs="宋体"/>
          <w:color w:val="auto"/>
          <w:sz w:val="24"/>
          <w:highlight w:val="none"/>
        </w:rPr>
        <w:t>拟采购的产品属于政府强制采购的节能产品品目清单范围的，投标人未按招标文件要求提供国家确定的认证机构出具的、处于有效期之内的节能产品认证证书，投标无效。</w:t>
      </w:r>
    </w:p>
    <w:p w14:paraId="1E4CDD84">
      <w:pPr>
        <w:pStyle w:val="15"/>
        <w:spacing w:line="360" w:lineRule="auto"/>
        <w:ind w:firstLine="480" w:firstLineChars="200"/>
        <w:rPr>
          <w:rFonts w:hint="eastAsia" w:ascii="宋体" w:hAnsi="宋体" w:eastAsia="宋体" w:cs="宋体"/>
          <w:color w:val="auto"/>
          <w:sz w:val="24"/>
          <w:highlight w:val="none"/>
        </w:rPr>
      </w:pPr>
      <w:r>
        <w:rPr>
          <w:rFonts w:hint="eastAsia" w:hAnsi="宋体" w:cs="宋体"/>
          <w:color w:val="auto"/>
          <w:sz w:val="24"/>
          <w:highlight w:val="none"/>
          <w:lang w:val="en-US" w:eastAsia="zh-CN"/>
        </w:rPr>
        <w:t>③</w:t>
      </w:r>
      <w:r>
        <w:rPr>
          <w:rFonts w:hint="eastAsia" w:ascii="宋体" w:hAnsi="宋体" w:eastAsia="宋体" w:cs="宋体"/>
          <w:color w:val="auto"/>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14:paraId="3176BDA1">
      <w:pPr>
        <w:pStyle w:val="15"/>
        <w:spacing w:line="360" w:lineRule="auto"/>
        <w:ind w:firstLine="480" w:firstLineChars="200"/>
        <w:rPr>
          <w:rFonts w:hint="eastAsia" w:ascii="宋体" w:hAnsi="宋体" w:eastAsia="宋体" w:cs="宋体"/>
          <w:color w:val="auto"/>
          <w:sz w:val="24"/>
          <w:highlight w:val="none"/>
        </w:rPr>
      </w:pPr>
      <w:r>
        <w:rPr>
          <w:rFonts w:hint="eastAsia" w:hAnsi="宋体" w:cs="宋体"/>
          <w:color w:val="auto"/>
          <w:sz w:val="24"/>
          <w:highlight w:val="none"/>
          <w:lang w:val="en-US" w:eastAsia="zh-CN"/>
        </w:rPr>
        <w:t>④</w:t>
      </w:r>
      <w:r>
        <w:rPr>
          <w:rFonts w:hint="eastAsia" w:ascii="宋体" w:hAnsi="宋体" w:eastAsia="宋体" w:cs="宋体"/>
          <w:color w:val="auto"/>
          <w:sz w:val="24"/>
          <w:highlight w:val="none"/>
        </w:rPr>
        <w:t>为助力打好污染防治攻坚战，推广使用绿色包装，政府采购货物、工程和服务项目中涉及商品包装和快递包装的，</w:t>
      </w:r>
      <w:r>
        <w:rPr>
          <w:rFonts w:hint="eastAsia" w:hAnsi="宋体" w:cs="宋体"/>
          <w:color w:val="auto"/>
          <w:sz w:val="24"/>
          <w:highlight w:val="none"/>
          <w:lang w:eastAsia="zh-CN"/>
        </w:rPr>
        <w:t>投标人</w:t>
      </w:r>
      <w:r>
        <w:rPr>
          <w:rFonts w:hint="eastAsia" w:ascii="宋体" w:hAnsi="宋体" w:eastAsia="宋体" w:cs="宋体"/>
          <w:color w:val="auto"/>
          <w:sz w:val="24"/>
          <w:highlight w:val="none"/>
        </w:rPr>
        <w:t>提供产品及相关快递服务的具体包装要求要参考《商品包装政府采购需求标准（试行）》、《快递包装政府采购需求标准（试行）》。</w:t>
      </w:r>
    </w:p>
    <w:p w14:paraId="65FFDEA5">
      <w:pPr>
        <w:pStyle w:val="29"/>
        <w:spacing w:before="75" w:beforeAutospacing="0" w:after="75" w:afterAutospacing="0" w:line="360" w:lineRule="auto"/>
        <w:rPr>
          <w:rStyle w:val="36"/>
          <w:rFonts w:hint="eastAsia" w:eastAsia="宋体" w:cs="宋体"/>
          <w:color w:val="auto"/>
          <w:sz w:val="24"/>
          <w:szCs w:val="24"/>
          <w:highlight w:val="none"/>
          <w:lang w:eastAsia="zh-CN"/>
        </w:rPr>
      </w:pPr>
      <w:bookmarkStart w:id="48" w:name="_Toc233274813"/>
      <w:bookmarkStart w:id="49" w:name="_Toc243907573"/>
      <w:bookmarkStart w:id="50" w:name="_Toc246216182"/>
      <w:bookmarkStart w:id="51" w:name="_Toc243906313"/>
      <w:bookmarkStart w:id="52" w:name="_Toc233274814"/>
      <w:bookmarkStart w:id="53" w:name="_Toc243907574"/>
      <w:bookmarkStart w:id="54" w:name="_Toc246216183"/>
      <w:bookmarkStart w:id="55" w:name="_Toc243906314"/>
      <w:r>
        <w:rPr>
          <w:rStyle w:val="36"/>
          <w:rFonts w:hint="eastAsia" w:cs="宋体"/>
          <w:color w:val="auto"/>
          <w:sz w:val="24"/>
          <w:szCs w:val="24"/>
          <w:highlight w:val="none"/>
        </w:rPr>
        <w:t>3、</w:t>
      </w:r>
      <w:bookmarkEnd w:id="48"/>
      <w:bookmarkEnd w:id="49"/>
      <w:bookmarkEnd w:id="50"/>
      <w:bookmarkEnd w:id="51"/>
      <w:r>
        <w:rPr>
          <w:rStyle w:val="36"/>
          <w:rFonts w:hint="eastAsia" w:cs="宋体"/>
          <w:b/>
          <w:bCs w:val="0"/>
          <w:color w:val="auto"/>
          <w:sz w:val="24"/>
          <w:szCs w:val="24"/>
          <w:highlight w:val="none"/>
        </w:rPr>
        <w:t>合格</w:t>
      </w:r>
      <w:r>
        <w:rPr>
          <w:rStyle w:val="36"/>
          <w:rFonts w:hint="eastAsia" w:cs="宋体"/>
          <w:b/>
          <w:bCs w:val="0"/>
          <w:color w:val="auto"/>
          <w:sz w:val="24"/>
          <w:szCs w:val="24"/>
          <w:highlight w:val="none"/>
          <w:lang w:eastAsia="zh-CN"/>
        </w:rPr>
        <w:t>投标人</w:t>
      </w:r>
      <w:r>
        <w:rPr>
          <w:rStyle w:val="36"/>
          <w:rFonts w:hint="eastAsia" w:cs="宋体"/>
          <w:b/>
          <w:bCs w:val="0"/>
          <w:color w:val="auto"/>
          <w:sz w:val="24"/>
          <w:szCs w:val="24"/>
          <w:highlight w:val="none"/>
        </w:rPr>
        <w:t>资格要求</w:t>
      </w:r>
    </w:p>
    <w:p w14:paraId="7AF196F4">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lang w:val="en-US" w:eastAsia="zh-CN"/>
        </w:rPr>
        <w:t>3</w:t>
      </w:r>
      <w:r>
        <w:rPr>
          <w:rStyle w:val="36"/>
          <w:rFonts w:hint="eastAsia" w:cs="宋体"/>
          <w:b w:val="0"/>
          <w:bCs/>
          <w:color w:val="auto"/>
          <w:sz w:val="24"/>
          <w:szCs w:val="24"/>
          <w:highlight w:val="none"/>
        </w:rPr>
        <w:t>.1第一章“</w:t>
      </w:r>
      <w:r>
        <w:rPr>
          <w:rStyle w:val="36"/>
          <w:rFonts w:hint="eastAsia" w:cs="宋体"/>
          <w:b w:val="0"/>
          <w:bCs/>
          <w:color w:val="auto"/>
          <w:sz w:val="24"/>
          <w:szCs w:val="24"/>
          <w:highlight w:val="none"/>
          <w:lang w:eastAsia="zh-CN"/>
        </w:rPr>
        <w:t>招标公告</w:t>
      </w:r>
      <w:r>
        <w:rPr>
          <w:rStyle w:val="36"/>
          <w:rFonts w:hint="eastAsia" w:cs="宋体"/>
          <w:b w:val="0"/>
          <w:bCs/>
          <w:color w:val="auto"/>
          <w:sz w:val="24"/>
          <w:szCs w:val="24"/>
          <w:highlight w:val="none"/>
        </w:rPr>
        <w:t>”中的</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资格要求。</w:t>
      </w:r>
    </w:p>
    <w:p w14:paraId="5AE35883">
      <w:pPr>
        <w:pStyle w:val="29"/>
        <w:spacing w:before="75" w:beforeAutospacing="0" w:after="75" w:afterAutospacing="0"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lang w:val="en-US" w:eastAsia="zh-CN"/>
        </w:rPr>
        <w:t>3</w:t>
      </w:r>
      <w:r>
        <w:rPr>
          <w:rStyle w:val="36"/>
          <w:rFonts w:hint="eastAsia" w:cs="宋体"/>
          <w:b w:val="0"/>
          <w:bCs/>
          <w:color w:val="auto"/>
          <w:sz w:val="24"/>
          <w:szCs w:val="24"/>
          <w:highlight w:val="none"/>
        </w:rPr>
        <w:t>.2单位负责人为同一人或者存在直接控股、管理关系的不同</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，不得参加同一合同项下的政府采购活动。</w:t>
      </w:r>
    </w:p>
    <w:p w14:paraId="6E9ACA30">
      <w:pPr>
        <w:pStyle w:val="29"/>
        <w:spacing w:before="75" w:beforeAutospacing="0" w:after="75" w:afterAutospacing="0"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lang w:val="en-US" w:eastAsia="zh-CN"/>
        </w:rPr>
        <w:t>3</w:t>
      </w:r>
      <w:r>
        <w:rPr>
          <w:rStyle w:val="36"/>
          <w:rFonts w:hint="eastAsia" w:cs="宋体"/>
          <w:b w:val="0"/>
          <w:bCs/>
          <w:color w:val="auto"/>
          <w:sz w:val="24"/>
          <w:szCs w:val="24"/>
          <w:highlight w:val="none"/>
        </w:rPr>
        <w:t>.</w:t>
      </w:r>
      <w:r>
        <w:rPr>
          <w:rStyle w:val="36"/>
          <w:rFonts w:hint="eastAsia" w:cs="宋体"/>
          <w:b w:val="0"/>
          <w:bCs/>
          <w:color w:val="auto"/>
          <w:sz w:val="24"/>
          <w:szCs w:val="24"/>
          <w:highlight w:val="none"/>
          <w:lang w:val="en-US" w:eastAsia="zh-CN"/>
        </w:rPr>
        <w:t>3</w:t>
      </w:r>
      <w:r>
        <w:rPr>
          <w:rStyle w:val="36"/>
          <w:rFonts w:hint="eastAsia" w:cs="宋体"/>
          <w:b w:val="0"/>
          <w:bCs/>
          <w:color w:val="auto"/>
          <w:sz w:val="24"/>
          <w:szCs w:val="24"/>
          <w:highlight w:val="none"/>
        </w:rPr>
        <w:t>同一分包的货物，制造商参与</w:t>
      </w:r>
      <w:r>
        <w:rPr>
          <w:rStyle w:val="36"/>
          <w:rFonts w:hint="eastAsia" w:cs="宋体"/>
          <w:b w:val="0"/>
          <w:bCs/>
          <w:color w:val="auto"/>
          <w:sz w:val="24"/>
          <w:szCs w:val="24"/>
          <w:highlight w:val="none"/>
          <w:lang w:eastAsia="zh-CN"/>
        </w:rPr>
        <w:t>投标</w:t>
      </w:r>
      <w:r>
        <w:rPr>
          <w:rStyle w:val="36"/>
          <w:rFonts w:hint="eastAsia" w:cs="宋体"/>
          <w:b w:val="0"/>
          <w:bCs/>
          <w:color w:val="auto"/>
          <w:sz w:val="24"/>
          <w:szCs w:val="24"/>
          <w:highlight w:val="none"/>
        </w:rPr>
        <w:t>的，不得再委托代理商参与</w:t>
      </w:r>
      <w:r>
        <w:rPr>
          <w:rStyle w:val="36"/>
          <w:rFonts w:hint="eastAsia" w:cs="宋体"/>
          <w:b w:val="0"/>
          <w:bCs/>
          <w:color w:val="auto"/>
          <w:sz w:val="24"/>
          <w:szCs w:val="24"/>
          <w:highlight w:val="none"/>
          <w:lang w:eastAsia="zh-CN"/>
        </w:rPr>
        <w:t>投标</w:t>
      </w:r>
      <w:r>
        <w:rPr>
          <w:rStyle w:val="36"/>
          <w:rFonts w:hint="eastAsia" w:cs="宋体"/>
          <w:b w:val="0"/>
          <w:bCs/>
          <w:color w:val="auto"/>
          <w:sz w:val="24"/>
          <w:szCs w:val="24"/>
          <w:highlight w:val="none"/>
        </w:rPr>
        <w:t>。</w:t>
      </w:r>
    </w:p>
    <w:p w14:paraId="58FB3863">
      <w:pPr>
        <w:pStyle w:val="29"/>
        <w:spacing w:before="75" w:beforeAutospacing="0" w:after="75" w:afterAutospacing="0" w:line="360" w:lineRule="auto"/>
        <w:ind w:firstLine="482" w:firstLineChars="200"/>
        <w:rPr>
          <w:rStyle w:val="36"/>
          <w:rFonts w:hint="eastAsia" w:cs="宋体"/>
          <w:b/>
          <w:bCs w:val="0"/>
          <w:color w:val="auto"/>
          <w:sz w:val="24"/>
          <w:szCs w:val="24"/>
          <w:highlight w:val="none"/>
        </w:rPr>
      </w:pPr>
      <w:r>
        <w:rPr>
          <w:rStyle w:val="36"/>
          <w:rFonts w:hint="eastAsia" w:cs="宋体"/>
          <w:b/>
          <w:bCs w:val="0"/>
          <w:color w:val="auto"/>
          <w:sz w:val="24"/>
          <w:szCs w:val="24"/>
          <w:highlight w:val="none"/>
        </w:rPr>
        <w:t>3.</w:t>
      </w:r>
      <w:r>
        <w:rPr>
          <w:rStyle w:val="36"/>
          <w:rFonts w:hint="eastAsia" w:cs="宋体"/>
          <w:b/>
          <w:bCs w:val="0"/>
          <w:color w:val="auto"/>
          <w:sz w:val="24"/>
          <w:szCs w:val="24"/>
          <w:highlight w:val="none"/>
          <w:lang w:val="en-US" w:eastAsia="zh-CN"/>
        </w:rPr>
        <w:t>4</w:t>
      </w:r>
      <w:r>
        <w:rPr>
          <w:rStyle w:val="36"/>
          <w:rFonts w:hint="eastAsia" w:cs="宋体"/>
          <w:b/>
          <w:bCs w:val="0"/>
          <w:color w:val="auto"/>
          <w:sz w:val="24"/>
          <w:szCs w:val="24"/>
          <w:highlight w:val="none"/>
        </w:rPr>
        <w:t>支持中小企业发展。</w:t>
      </w:r>
    </w:p>
    <w:p w14:paraId="2957C45A">
      <w:pPr>
        <w:pStyle w:val="29"/>
        <w:spacing w:before="75" w:beforeAutospacing="0" w:after="75" w:afterAutospacing="0"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rPr>
        <w:t>3.</w:t>
      </w:r>
      <w:r>
        <w:rPr>
          <w:rStyle w:val="36"/>
          <w:rFonts w:hint="eastAsia" w:cs="宋体"/>
          <w:b w:val="0"/>
          <w:bCs/>
          <w:color w:val="auto"/>
          <w:sz w:val="24"/>
          <w:szCs w:val="24"/>
          <w:highlight w:val="none"/>
          <w:lang w:val="en-US" w:eastAsia="zh-CN"/>
        </w:rPr>
        <w:t>4.1</w:t>
      </w:r>
      <w:r>
        <w:rPr>
          <w:rStyle w:val="36"/>
          <w:rFonts w:hint="eastAsia" w:cs="宋体"/>
          <w:b w:val="0"/>
          <w:bCs/>
          <w:color w:val="auto"/>
          <w:sz w:val="24"/>
          <w:szCs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3917F516">
      <w:pPr>
        <w:pStyle w:val="29"/>
        <w:spacing w:before="75" w:beforeAutospacing="0" w:after="75" w:afterAutospacing="0"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rPr>
        <w:t>符合中小企业划分标准的个体工商户，在政府采购活动中视同中小企业。</w:t>
      </w:r>
    </w:p>
    <w:p w14:paraId="19C70D30">
      <w:pPr>
        <w:pStyle w:val="29"/>
        <w:spacing w:before="75" w:beforeAutospacing="0" w:after="75" w:afterAutospacing="0"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rPr>
        <w:t>3.</w:t>
      </w:r>
      <w:r>
        <w:rPr>
          <w:rStyle w:val="36"/>
          <w:rFonts w:hint="eastAsia" w:cs="宋体"/>
          <w:b w:val="0"/>
          <w:bCs/>
          <w:color w:val="auto"/>
          <w:sz w:val="24"/>
          <w:szCs w:val="24"/>
          <w:highlight w:val="none"/>
          <w:lang w:val="en-US" w:eastAsia="zh-CN"/>
        </w:rPr>
        <w:t>4.2</w:t>
      </w:r>
      <w:r>
        <w:rPr>
          <w:rStyle w:val="36"/>
          <w:rFonts w:hint="eastAsia" w:cs="宋体"/>
          <w:b w:val="0"/>
          <w:bCs/>
          <w:color w:val="auto"/>
          <w:sz w:val="24"/>
          <w:szCs w:val="24"/>
          <w:highlight w:val="none"/>
        </w:rPr>
        <w:t>在政府采购活动中，服务类项目采购，服务由中小企业承接，即提供服务的人员为中小企业依照《中华人民共和国</w:t>
      </w:r>
      <w:r>
        <w:rPr>
          <w:rStyle w:val="36"/>
          <w:rFonts w:hint="eastAsia" w:cs="宋体"/>
          <w:b w:val="0"/>
          <w:bCs/>
          <w:color w:val="auto"/>
          <w:sz w:val="24"/>
          <w:szCs w:val="24"/>
          <w:highlight w:val="none"/>
          <w:lang w:eastAsia="zh-CN"/>
        </w:rPr>
        <w:t>民法典</w:t>
      </w:r>
      <w:r>
        <w:rPr>
          <w:rStyle w:val="36"/>
          <w:rFonts w:hint="eastAsia" w:cs="宋体"/>
          <w:b w:val="0"/>
          <w:bCs/>
          <w:color w:val="auto"/>
          <w:sz w:val="24"/>
          <w:szCs w:val="24"/>
          <w:highlight w:val="none"/>
        </w:rPr>
        <w:t>》订立劳动合同的从业人员，享受中小企业扶持政策。</w:t>
      </w:r>
    </w:p>
    <w:p w14:paraId="52B6664D">
      <w:pPr>
        <w:pStyle w:val="29"/>
        <w:spacing w:before="75" w:beforeAutospacing="0" w:after="75" w:afterAutospacing="0"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rPr>
        <w:t>以联合体形式参加政府采购活动，联合体各方均为中小企业的，联合体视同中小企业。其中，联合体各方均为小微企业的，联合体视同小微企业。</w:t>
      </w:r>
    </w:p>
    <w:p w14:paraId="33D838D7">
      <w:pPr>
        <w:pStyle w:val="29"/>
        <w:spacing w:before="75" w:beforeAutospacing="0" w:after="75" w:afterAutospacing="0"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rPr>
        <w:t>3.</w:t>
      </w:r>
      <w:r>
        <w:rPr>
          <w:rStyle w:val="36"/>
          <w:rFonts w:hint="eastAsia" w:cs="宋体"/>
          <w:b w:val="0"/>
          <w:bCs/>
          <w:color w:val="auto"/>
          <w:sz w:val="24"/>
          <w:szCs w:val="24"/>
          <w:highlight w:val="none"/>
          <w:lang w:val="en-US" w:eastAsia="zh-CN"/>
        </w:rPr>
        <w:t>4.3</w:t>
      </w:r>
      <w:r>
        <w:rPr>
          <w:rStyle w:val="36"/>
          <w:rFonts w:hint="eastAsia" w:cs="宋体"/>
          <w:b w:val="0"/>
          <w:bCs/>
          <w:color w:val="auto"/>
          <w:sz w:val="24"/>
          <w:szCs w:val="24"/>
          <w:highlight w:val="none"/>
        </w:rPr>
        <w:t>对于未预留份额专门面向中小企业的政府采购服务项目，以及预留份额政府采购服务项目中的非预留部分标项，对小型和微型企业的最后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最后报价给予4%的扣除，用扣除后的价格参加评审。组成联合体或者接受分包的小微企业与联合体内其他企业、分包企业之间存在直接控股、管理关系的，不享受价格扣除优惠政策。</w:t>
      </w:r>
    </w:p>
    <w:p w14:paraId="4EE07738">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rPr>
      </w:pPr>
      <w:r>
        <w:rPr>
          <w:rStyle w:val="36"/>
          <w:rFonts w:hint="eastAsia" w:ascii="宋体" w:hAnsi="宋体" w:eastAsia="宋体" w:cs="宋体"/>
          <w:b w:val="0"/>
          <w:bCs/>
          <w:color w:val="auto"/>
          <w:sz w:val="24"/>
          <w:szCs w:val="24"/>
          <w:highlight w:val="none"/>
        </w:rPr>
        <w:t>3.4</w:t>
      </w:r>
      <w:r>
        <w:rPr>
          <w:rStyle w:val="36"/>
          <w:rFonts w:hint="eastAsia" w:ascii="宋体" w:hAnsi="宋体" w:eastAsia="宋体" w:cs="宋体"/>
          <w:b w:val="0"/>
          <w:bCs/>
          <w:color w:val="auto"/>
          <w:sz w:val="24"/>
          <w:szCs w:val="24"/>
          <w:highlight w:val="none"/>
          <w:lang w:val="en-US" w:eastAsia="zh-CN"/>
        </w:rPr>
        <w:t>.4</w:t>
      </w:r>
      <w:r>
        <w:rPr>
          <w:rStyle w:val="36"/>
          <w:rFonts w:hint="eastAsia" w:ascii="宋体" w:hAnsi="宋体" w:eastAsia="宋体" w:cs="宋体"/>
          <w:b w:val="0"/>
          <w:bCs/>
          <w:color w:val="auto"/>
          <w:sz w:val="24"/>
          <w:szCs w:val="24"/>
          <w:highlight w:val="none"/>
        </w:rPr>
        <w:t>符合《关于促进残疾人就业政府采购政策的通知》（财库〔2017〕141号）规定的条件并提供《残疾人福利性单位声明函》的残疾人福利性单位视同小型、微型企业；</w:t>
      </w:r>
    </w:p>
    <w:p w14:paraId="5466EFDA">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rPr>
      </w:pPr>
      <w:r>
        <w:rPr>
          <w:rStyle w:val="36"/>
          <w:rFonts w:hint="eastAsia" w:ascii="宋体" w:hAnsi="宋体" w:eastAsia="宋体" w:cs="宋体"/>
          <w:b w:val="0"/>
          <w:bCs/>
          <w:color w:val="auto"/>
          <w:sz w:val="24"/>
          <w:szCs w:val="24"/>
          <w:highlight w:val="none"/>
          <w:lang w:val="en-US" w:eastAsia="zh-CN"/>
        </w:rPr>
        <w:t>3.4.5</w:t>
      </w:r>
      <w:r>
        <w:rPr>
          <w:rStyle w:val="36"/>
          <w:rFonts w:hint="eastAsia" w:ascii="宋体" w:hAnsi="宋体" w:eastAsia="宋体" w:cs="宋体"/>
          <w:b w:val="0"/>
          <w:bCs/>
          <w:color w:val="auto"/>
          <w:sz w:val="24"/>
          <w:szCs w:val="24"/>
          <w:highlight w:val="none"/>
        </w:rPr>
        <w:t>符合《关于政府采购支持监狱企业发展有关问题的通知》（财库[2014]68号）规定的监狱企业并提供由省级以上监狱管理局、戒毒管理局（含新疆生产建设兵团）出具的属于监狱企业证明文件的，视同为小型、微型企业。</w:t>
      </w:r>
    </w:p>
    <w:p w14:paraId="6E87109B">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rPr>
      </w:pPr>
      <w:r>
        <w:rPr>
          <w:rStyle w:val="36"/>
          <w:rFonts w:hint="eastAsia" w:ascii="宋体" w:hAnsi="宋体" w:eastAsia="宋体" w:cs="宋体"/>
          <w:b w:val="0"/>
          <w:bCs/>
          <w:color w:val="auto"/>
          <w:sz w:val="24"/>
          <w:szCs w:val="24"/>
          <w:highlight w:val="none"/>
        </w:rPr>
        <w:t>3.</w:t>
      </w:r>
      <w:r>
        <w:rPr>
          <w:rStyle w:val="36"/>
          <w:rFonts w:hint="eastAsia" w:ascii="宋体" w:hAnsi="宋体" w:eastAsia="宋体" w:cs="宋体"/>
          <w:b w:val="0"/>
          <w:bCs/>
          <w:color w:val="auto"/>
          <w:sz w:val="24"/>
          <w:szCs w:val="24"/>
          <w:highlight w:val="none"/>
          <w:lang w:val="en-US" w:eastAsia="zh-CN"/>
        </w:rPr>
        <w:t>4.</w:t>
      </w:r>
      <w:r>
        <w:rPr>
          <w:rStyle w:val="36"/>
          <w:rFonts w:hint="eastAsia" w:ascii="宋体" w:hAnsi="宋体" w:eastAsia="宋体" w:cs="宋体"/>
          <w:b w:val="0"/>
          <w:bCs/>
          <w:color w:val="auto"/>
          <w:sz w:val="24"/>
          <w:szCs w:val="24"/>
          <w:highlight w:val="none"/>
        </w:rPr>
        <w:t>6可享受中小企业扶持政策的</w:t>
      </w:r>
      <w:r>
        <w:rPr>
          <w:rStyle w:val="36"/>
          <w:rFonts w:hint="eastAsia" w:ascii="宋体" w:hAnsi="宋体" w:eastAsia="宋体" w:cs="宋体"/>
          <w:b w:val="0"/>
          <w:bCs/>
          <w:color w:val="auto"/>
          <w:sz w:val="24"/>
          <w:szCs w:val="24"/>
          <w:highlight w:val="none"/>
          <w:lang w:eastAsia="zh-CN"/>
        </w:rPr>
        <w:t>投标人</w:t>
      </w:r>
      <w:r>
        <w:rPr>
          <w:rStyle w:val="36"/>
          <w:rFonts w:hint="eastAsia" w:ascii="宋体" w:hAnsi="宋体" w:eastAsia="宋体" w:cs="宋体"/>
          <w:b w:val="0"/>
          <w:bCs/>
          <w:color w:val="auto"/>
          <w:sz w:val="24"/>
          <w:szCs w:val="24"/>
          <w:highlight w:val="none"/>
        </w:rPr>
        <w:t>应按照</w:t>
      </w:r>
      <w:r>
        <w:rPr>
          <w:rStyle w:val="36"/>
          <w:rFonts w:hint="eastAsia" w:ascii="宋体" w:hAnsi="宋体" w:eastAsia="宋体" w:cs="宋体"/>
          <w:b w:val="0"/>
          <w:bCs/>
          <w:color w:val="auto"/>
          <w:sz w:val="24"/>
          <w:szCs w:val="24"/>
          <w:highlight w:val="none"/>
          <w:lang w:eastAsia="zh-CN"/>
        </w:rPr>
        <w:t>招标文件</w:t>
      </w:r>
      <w:r>
        <w:rPr>
          <w:rStyle w:val="36"/>
          <w:rFonts w:hint="eastAsia" w:ascii="宋体" w:hAnsi="宋体" w:eastAsia="宋体" w:cs="宋体"/>
          <w:b w:val="0"/>
          <w:bCs/>
          <w:color w:val="auto"/>
          <w:sz w:val="24"/>
          <w:szCs w:val="24"/>
          <w:highlight w:val="none"/>
        </w:rPr>
        <w:t>格式要求提供《中小企业声明函》，</w:t>
      </w:r>
      <w:r>
        <w:rPr>
          <w:rStyle w:val="36"/>
          <w:rFonts w:hint="eastAsia" w:ascii="宋体" w:hAnsi="宋体" w:eastAsia="宋体" w:cs="宋体"/>
          <w:b w:val="0"/>
          <w:bCs/>
          <w:color w:val="auto"/>
          <w:sz w:val="24"/>
          <w:szCs w:val="24"/>
          <w:highlight w:val="none"/>
          <w:lang w:eastAsia="zh-CN"/>
        </w:rPr>
        <w:t>投标人</w:t>
      </w:r>
      <w:r>
        <w:rPr>
          <w:rStyle w:val="36"/>
          <w:rFonts w:hint="eastAsia" w:ascii="宋体" w:hAnsi="宋体" w:eastAsia="宋体" w:cs="宋体"/>
          <w:b w:val="0"/>
          <w:bCs/>
          <w:color w:val="auto"/>
          <w:sz w:val="24"/>
          <w:szCs w:val="24"/>
          <w:highlight w:val="none"/>
        </w:rPr>
        <w:t>提供的《中小企业声明函》与实际情况不符的，不享受中小企业扶持政策。声明内容不实的，属于提供虚假材料谋取中标、成交的，依法承担法律责任。</w:t>
      </w:r>
    </w:p>
    <w:p w14:paraId="78B779C9">
      <w:pPr>
        <w:keepNext w:val="0"/>
        <w:keepLines w:val="0"/>
        <w:pageBreakBefore w:val="0"/>
        <w:kinsoku/>
        <w:overflowPunct/>
        <w:topLinePunct w:val="0"/>
        <w:autoSpaceDE/>
        <w:autoSpaceDN/>
        <w:bidi w:val="0"/>
        <w:adjustRightInd/>
        <w:snapToGrid/>
        <w:spacing w:line="360" w:lineRule="auto"/>
        <w:ind w:firstLine="480" w:firstLineChars="200"/>
        <w:textAlignment w:val="auto"/>
        <w:rPr>
          <w:rStyle w:val="36"/>
          <w:rFonts w:hint="eastAsia" w:ascii="宋体" w:hAnsi="宋体" w:eastAsia="宋体" w:cs="宋体"/>
          <w:b w:val="0"/>
          <w:bCs/>
          <w:color w:val="auto"/>
          <w:sz w:val="24"/>
          <w:szCs w:val="24"/>
          <w:highlight w:val="none"/>
        </w:rPr>
      </w:pPr>
      <w:r>
        <w:rPr>
          <w:rStyle w:val="36"/>
          <w:rFonts w:hint="eastAsia" w:ascii="宋体" w:hAnsi="宋体" w:eastAsia="宋体" w:cs="宋体"/>
          <w:b w:val="0"/>
          <w:bCs/>
          <w:color w:val="auto"/>
          <w:sz w:val="24"/>
          <w:szCs w:val="24"/>
          <w:highlight w:val="none"/>
        </w:rPr>
        <w:t>3.</w:t>
      </w:r>
      <w:r>
        <w:rPr>
          <w:rStyle w:val="36"/>
          <w:rFonts w:hint="eastAsia" w:ascii="宋体" w:hAnsi="宋体" w:eastAsia="宋体" w:cs="宋体"/>
          <w:b w:val="0"/>
          <w:bCs/>
          <w:color w:val="auto"/>
          <w:sz w:val="24"/>
          <w:szCs w:val="24"/>
          <w:highlight w:val="none"/>
          <w:lang w:val="en-US" w:eastAsia="zh-CN"/>
        </w:rPr>
        <w:t>4.7</w:t>
      </w:r>
      <w:r>
        <w:rPr>
          <w:rStyle w:val="36"/>
          <w:rFonts w:hint="eastAsia" w:ascii="宋体" w:hAnsi="宋体" w:eastAsia="宋体" w:cs="宋体"/>
          <w:b w:val="0"/>
          <w:bCs/>
          <w:color w:val="auto"/>
          <w:sz w:val="24"/>
          <w:szCs w:val="24"/>
          <w:highlight w:val="none"/>
        </w:rPr>
        <w:t>中小企业享受扶持政策获得政府采购合同的，小微企业不得将合同分包给大中型企业，中型企业不得将合同分包给大型企业。</w:t>
      </w:r>
    </w:p>
    <w:p w14:paraId="3858AC27">
      <w:pPr>
        <w:keepNext w:val="0"/>
        <w:keepLines w:val="0"/>
        <w:pageBreakBefore w:val="0"/>
        <w:kinsoku/>
        <w:overflowPunct/>
        <w:topLinePunct w:val="0"/>
        <w:autoSpaceDE/>
        <w:autoSpaceDN/>
        <w:bidi w:val="0"/>
        <w:adjustRightInd/>
        <w:snapToGrid/>
        <w:spacing w:line="360" w:lineRule="auto"/>
        <w:ind w:firstLine="482" w:firstLineChars="200"/>
        <w:textAlignment w:val="auto"/>
        <w:rPr>
          <w:rStyle w:val="36"/>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注：根据《〈政府采购法实施条例〉释义》，银行、保险、石油石化、电力、电信等有行业特殊情况的，取得营业执照的分支机构可以分公司名义参与投标，</w:t>
      </w:r>
      <w:r>
        <w:rPr>
          <w:rFonts w:hint="eastAsia" w:ascii="宋体" w:hAnsi="宋体" w:cs="宋体"/>
          <w:b/>
          <w:bCs/>
          <w:color w:val="auto"/>
          <w:sz w:val="24"/>
          <w:szCs w:val="24"/>
          <w:highlight w:val="none"/>
          <w:lang w:val="en-US" w:eastAsia="zh-CN"/>
        </w:rPr>
        <w:t>采购</w:t>
      </w:r>
      <w:r>
        <w:rPr>
          <w:rFonts w:hint="eastAsia" w:ascii="宋体" w:hAnsi="宋体" w:eastAsia="宋体" w:cs="宋体"/>
          <w:b/>
          <w:bCs/>
          <w:color w:val="auto"/>
          <w:sz w:val="24"/>
          <w:szCs w:val="24"/>
          <w:highlight w:val="none"/>
          <w:lang w:val="en-US" w:eastAsia="zh-CN"/>
        </w:rPr>
        <w:t>文件中涉及的“法定代表人”在前述特殊行业中即对应为“分支机构负责人”。</w:t>
      </w:r>
    </w:p>
    <w:bookmarkEnd w:id="52"/>
    <w:bookmarkEnd w:id="53"/>
    <w:bookmarkEnd w:id="54"/>
    <w:bookmarkEnd w:id="55"/>
    <w:p w14:paraId="6B75DB81">
      <w:pPr>
        <w:pStyle w:val="29"/>
        <w:spacing w:before="75" w:beforeAutospacing="0" w:after="75" w:afterAutospacing="0" w:line="360" w:lineRule="auto"/>
        <w:rPr>
          <w:rStyle w:val="36"/>
          <w:rFonts w:hint="eastAsia" w:ascii="Times New Roman" w:hAnsi="Times New Roman" w:eastAsia="宋体" w:cs="宋体"/>
          <w:b w:val="0"/>
          <w:bCs/>
          <w:color w:val="auto"/>
          <w:sz w:val="24"/>
          <w:szCs w:val="24"/>
          <w:highlight w:val="none"/>
        </w:rPr>
      </w:pPr>
      <w:bookmarkStart w:id="56" w:name="_Toc243907575"/>
      <w:bookmarkStart w:id="57" w:name="_Toc243906315"/>
      <w:bookmarkStart w:id="58" w:name="_Toc233274815"/>
      <w:bookmarkStart w:id="59" w:name="_Toc245897275"/>
      <w:r>
        <w:rPr>
          <w:rStyle w:val="36"/>
          <w:rFonts w:hint="eastAsia" w:ascii="Times New Roman" w:hAnsi="Times New Roman" w:eastAsia="宋体" w:cs="宋体"/>
          <w:b/>
          <w:bCs w:val="0"/>
          <w:color w:val="auto"/>
          <w:sz w:val="24"/>
          <w:szCs w:val="24"/>
          <w:highlight w:val="none"/>
          <w:lang w:val="en-US" w:eastAsia="zh-CN"/>
        </w:rPr>
        <w:t>4</w:t>
      </w:r>
      <w:r>
        <w:rPr>
          <w:rStyle w:val="36"/>
          <w:rFonts w:hint="eastAsia" w:ascii="Times New Roman" w:hAnsi="Times New Roman" w:eastAsia="宋体" w:cs="宋体"/>
          <w:b/>
          <w:bCs w:val="0"/>
          <w:color w:val="auto"/>
          <w:sz w:val="24"/>
          <w:szCs w:val="24"/>
          <w:highlight w:val="none"/>
        </w:rPr>
        <w:t>、回避。</w:t>
      </w:r>
      <w:r>
        <w:rPr>
          <w:rStyle w:val="36"/>
          <w:rFonts w:hint="eastAsia" w:ascii="Times New Roman" w:hAnsi="Times New Roman" w:eastAsia="宋体" w:cs="宋体"/>
          <w:b w:val="0"/>
          <w:bCs/>
          <w:color w:val="auto"/>
          <w:sz w:val="24"/>
          <w:szCs w:val="24"/>
          <w:highlight w:val="none"/>
        </w:rPr>
        <w:t>政府采购活动中，</w:t>
      </w:r>
      <w:r>
        <w:rPr>
          <w:rStyle w:val="36"/>
          <w:rFonts w:hint="eastAsia" w:ascii="Times New Roman" w:hAnsi="Times New Roman" w:eastAsia="宋体" w:cs="宋体"/>
          <w:b w:val="0"/>
          <w:bCs/>
          <w:color w:val="auto"/>
          <w:sz w:val="24"/>
          <w:szCs w:val="24"/>
          <w:highlight w:val="none"/>
          <w:lang w:eastAsia="zh-CN"/>
        </w:rPr>
        <w:t>招标人</w:t>
      </w:r>
      <w:r>
        <w:rPr>
          <w:rStyle w:val="36"/>
          <w:rFonts w:hint="eastAsia" w:ascii="Times New Roman" w:hAnsi="Times New Roman" w:eastAsia="宋体" w:cs="宋体"/>
          <w:b w:val="0"/>
          <w:bCs/>
          <w:color w:val="auto"/>
          <w:sz w:val="24"/>
          <w:szCs w:val="24"/>
          <w:highlight w:val="none"/>
        </w:rPr>
        <w:t>及相关人员与</w:t>
      </w:r>
      <w:r>
        <w:rPr>
          <w:rStyle w:val="36"/>
          <w:rFonts w:hint="eastAsia" w:ascii="Times New Roman" w:hAnsi="Times New Roman" w:eastAsia="宋体" w:cs="宋体"/>
          <w:b w:val="0"/>
          <w:bCs/>
          <w:color w:val="auto"/>
          <w:sz w:val="24"/>
          <w:szCs w:val="24"/>
          <w:highlight w:val="none"/>
          <w:lang w:eastAsia="zh-CN"/>
        </w:rPr>
        <w:t>投标人</w:t>
      </w:r>
      <w:r>
        <w:rPr>
          <w:rStyle w:val="36"/>
          <w:rFonts w:hint="eastAsia" w:ascii="Times New Roman" w:hAnsi="Times New Roman" w:eastAsia="宋体" w:cs="宋体"/>
          <w:b w:val="0"/>
          <w:bCs/>
          <w:color w:val="auto"/>
          <w:sz w:val="24"/>
          <w:szCs w:val="24"/>
          <w:highlight w:val="none"/>
        </w:rPr>
        <w:t>有下列利害关系之一的，应当回避：</w:t>
      </w:r>
    </w:p>
    <w:p w14:paraId="7456F89B">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lang w:val="en-US" w:eastAsia="zh-CN"/>
        </w:rPr>
        <w:t>4</w:t>
      </w:r>
      <w:r>
        <w:rPr>
          <w:rStyle w:val="36"/>
          <w:rFonts w:hint="eastAsia" w:cs="宋体"/>
          <w:b w:val="0"/>
          <w:bCs/>
          <w:color w:val="auto"/>
          <w:sz w:val="24"/>
          <w:szCs w:val="24"/>
          <w:highlight w:val="none"/>
        </w:rPr>
        <w:t>.1参加采购活动前3年内与</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存在劳动关系；</w:t>
      </w:r>
    </w:p>
    <w:p w14:paraId="200DA507">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lang w:val="en-US" w:eastAsia="zh-CN"/>
        </w:rPr>
        <w:t>4</w:t>
      </w:r>
      <w:r>
        <w:rPr>
          <w:rStyle w:val="36"/>
          <w:rFonts w:hint="eastAsia" w:cs="宋体"/>
          <w:b w:val="0"/>
          <w:bCs/>
          <w:color w:val="auto"/>
          <w:sz w:val="24"/>
          <w:szCs w:val="24"/>
          <w:highlight w:val="none"/>
        </w:rPr>
        <w:t>.2参加采购活动前3年内担任</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的董事、监事；</w:t>
      </w:r>
    </w:p>
    <w:p w14:paraId="3E20029E">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lang w:val="en-US" w:eastAsia="zh-CN"/>
        </w:rPr>
        <w:t>4</w:t>
      </w:r>
      <w:r>
        <w:rPr>
          <w:rStyle w:val="36"/>
          <w:rFonts w:hint="eastAsia" w:cs="宋体"/>
          <w:b w:val="0"/>
          <w:bCs/>
          <w:color w:val="auto"/>
          <w:sz w:val="24"/>
          <w:szCs w:val="24"/>
          <w:highlight w:val="none"/>
        </w:rPr>
        <w:t>.3参加采购活动前3年内是</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的控股股东或者实际控制人；</w:t>
      </w:r>
    </w:p>
    <w:p w14:paraId="4C71CE45">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lang w:val="en-US" w:eastAsia="zh-CN"/>
        </w:rPr>
        <w:t>4</w:t>
      </w:r>
      <w:r>
        <w:rPr>
          <w:rStyle w:val="36"/>
          <w:rFonts w:hint="eastAsia" w:cs="宋体"/>
          <w:b w:val="0"/>
          <w:bCs/>
          <w:color w:val="auto"/>
          <w:sz w:val="24"/>
          <w:szCs w:val="24"/>
          <w:highlight w:val="none"/>
        </w:rPr>
        <w:t>.4与</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的法定代表人或者负责人有夫妻、直系血亲、三代以内旁系血亲或者近姻亲关系；</w:t>
      </w:r>
    </w:p>
    <w:p w14:paraId="6F908903">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lang w:val="en-US" w:eastAsia="zh-CN"/>
        </w:rPr>
        <w:t>4</w:t>
      </w:r>
      <w:r>
        <w:rPr>
          <w:rStyle w:val="36"/>
          <w:rFonts w:hint="eastAsia" w:cs="宋体"/>
          <w:b w:val="0"/>
          <w:bCs/>
          <w:color w:val="auto"/>
          <w:sz w:val="24"/>
          <w:szCs w:val="24"/>
          <w:highlight w:val="none"/>
        </w:rPr>
        <w:t>.5与</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有其他可能影响政府采购活动公平、公正进行的关系。</w:t>
      </w:r>
    </w:p>
    <w:p w14:paraId="688426FE">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本项目政府采购活动中需要依法回避的</w:t>
      </w:r>
      <w:r>
        <w:rPr>
          <w:rStyle w:val="36"/>
          <w:rFonts w:hint="eastAsia" w:cs="宋体"/>
          <w:b w:val="0"/>
          <w:bCs/>
          <w:color w:val="auto"/>
          <w:sz w:val="24"/>
          <w:szCs w:val="24"/>
          <w:highlight w:val="none"/>
          <w:lang w:eastAsia="zh-CN"/>
        </w:rPr>
        <w:t>招标人</w:t>
      </w:r>
      <w:r>
        <w:rPr>
          <w:rStyle w:val="36"/>
          <w:rFonts w:hint="eastAsia" w:cs="宋体"/>
          <w:b w:val="0"/>
          <w:bCs/>
          <w:color w:val="auto"/>
          <w:sz w:val="24"/>
          <w:szCs w:val="24"/>
          <w:highlight w:val="none"/>
        </w:rPr>
        <w:t>是指</w:t>
      </w:r>
      <w:r>
        <w:rPr>
          <w:rStyle w:val="36"/>
          <w:rFonts w:hint="eastAsia" w:cs="宋体"/>
          <w:b w:val="0"/>
          <w:bCs/>
          <w:color w:val="auto"/>
          <w:sz w:val="24"/>
          <w:szCs w:val="24"/>
          <w:highlight w:val="none"/>
          <w:lang w:eastAsia="zh-CN"/>
        </w:rPr>
        <w:t>招标人</w:t>
      </w:r>
      <w:r>
        <w:rPr>
          <w:rStyle w:val="36"/>
          <w:rFonts w:hint="eastAsia" w:cs="宋体"/>
          <w:b w:val="0"/>
          <w:bCs/>
          <w:color w:val="auto"/>
          <w:sz w:val="24"/>
          <w:szCs w:val="24"/>
          <w:highlight w:val="none"/>
        </w:rPr>
        <w:t>内部负责</w:t>
      </w:r>
      <w:r>
        <w:rPr>
          <w:rStyle w:val="36"/>
          <w:rFonts w:hint="eastAsia" w:cs="宋体"/>
          <w:b w:val="0"/>
          <w:bCs/>
          <w:color w:val="auto"/>
          <w:sz w:val="24"/>
          <w:szCs w:val="24"/>
          <w:highlight w:val="none"/>
          <w:lang w:eastAsia="zh-CN"/>
        </w:rPr>
        <w:t>采购</w:t>
      </w:r>
      <w:r>
        <w:rPr>
          <w:rStyle w:val="36"/>
          <w:rFonts w:hint="eastAsia" w:cs="宋体"/>
          <w:b w:val="0"/>
          <w:bCs/>
          <w:color w:val="auto"/>
          <w:sz w:val="24"/>
          <w:szCs w:val="24"/>
          <w:highlight w:val="none"/>
        </w:rPr>
        <w:t>项目的具体经办工作人员和直接分管</w:t>
      </w:r>
      <w:r>
        <w:rPr>
          <w:rStyle w:val="36"/>
          <w:rFonts w:hint="eastAsia" w:cs="宋体"/>
          <w:b w:val="0"/>
          <w:bCs/>
          <w:color w:val="auto"/>
          <w:sz w:val="24"/>
          <w:szCs w:val="24"/>
          <w:highlight w:val="none"/>
          <w:lang w:eastAsia="zh-CN"/>
        </w:rPr>
        <w:t>采购项目</w:t>
      </w:r>
      <w:r>
        <w:rPr>
          <w:rStyle w:val="36"/>
          <w:rFonts w:hint="eastAsia" w:cs="宋体"/>
          <w:b w:val="0"/>
          <w:bCs/>
          <w:color w:val="auto"/>
          <w:sz w:val="24"/>
          <w:szCs w:val="24"/>
          <w:highlight w:val="none"/>
        </w:rPr>
        <w:t>的负责人，以及</w:t>
      </w:r>
      <w:r>
        <w:rPr>
          <w:rStyle w:val="36"/>
          <w:rFonts w:hint="eastAsia" w:cs="宋体"/>
          <w:b w:val="0"/>
          <w:bCs/>
          <w:color w:val="auto"/>
          <w:sz w:val="24"/>
          <w:szCs w:val="24"/>
          <w:highlight w:val="none"/>
          <w:lang w:eastAsia="zh-CN"/>
        </w:rPr>
        <w:t>招标代理机构</w:t>
      </w:r>
      <w:r>
        <w:rPr>
          <w:rStyle w:val="36"/>
          <w:rFonts w:hint="eastAsia" w:cs="宋体"/>
          <w:b w:val="0"/>
          <w:bCs/>
          <w:color w:val="auto"/>
          <w:sz w:val="24"/>
          <w:szCs w:val="24"/>
          <w:highlight w:val="none"/>
        </w:rPr>
        <w:t>负责</w:t>
      </w:r>
      <w:r>
        <w:rPr>
          <w:rStyle w:val="36"/>
          <w:rFonts w:hint="eastAsia" w:cs="宋体"/>
          <w:b w:val="0"/>
          <w:bCs/>
          <w:color w:val="auto"/>
          <w:sz w:val="24"/>
          <w:szCs w:val="24"/>
          <w:highlight w:val="none"/>
          <w:lang w:eastAsia="zh-CN"/>
        </w:rPr>
        <w:t>采购项目</w:t>
      </w:r>
      <w:r>
        <w:rPr>
          <w:rStyle w:val="36"/>
          <w:rFonts w:hint="eastAsia" w:cs="宋体"/>
          <w:b w:val="0"/>
          <w:bCs/>
          <w:color w:val="auto"/>
          <w:sz w:val="24"/>
          <w:szCs w:val="24"/>
          <w:highlight w:val="none"/>
        </w:rPr>
        <w:t>的具体经办工作人员和直接分管采购活动的负责人。本项目政府采购活动中需要依法回避的相关人员是指</w:t>
      </w:r>
      <w:r>
        <w:rPr>
          <w:rStyle w:val="36"/>
          <w:rFonts w:hint="eastAsia" w:cs="宋体"/>
          <w:b w:val="0"/>
          <w:bCs/>
          <w:color w:val="auto"/>
          <w:sz w:val="24"/>
          <w:szCs w:val="24"/>
          <w:highlight w:val="none"/>
          <w:lang w:eastAsia="zh-CN"/>
        </w:rPr>
        <w:t>专家评审小组</w:t>
      </w:r>
      <w:r>
        <w:rPr>
          <w:rStyle w:val="36"/>
          <w:rFonts w:hint="eastAsia" w:cs="宋体"/>
          <w:b w:val="0"/>
          <w:bCs/>
          <w:color w:val="auto"/>
          <w:sz w:val="24"/>
          <w:szCs w:val="24"/>
          <w:highlight w:val="none"/>
        </w:rPr>
        <w:t>成员。</w:t>
      </w:r>
    </w:p>
    <w:p w14:paraId="68CBF215">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认为</w:t>
      </w:r>
      <w:r>
        <w:rPr>
          <w:rStyle w:val="36"/>
          <w:rFonts w:hint="eastAsia" w:cs="宋体"/>
          <w:b w:val="0"/>
          <w:bCs/>
          <w:color w:val="auto"/>
          <w:sz w:val="24"/>
          <w:szCs w:val="24"/>
          <w:highlight w:val="none"/>
          <w:lang w:eastAsia="zh-CN"/>
        </w:rPr>
        <w:t>招标人员</w:t>
      </w:r>
      <w:r>
        <w:rPr>
          <w:rStyle w:val="36"/>
          <w:rFonts w:hint="eastAsia" w:cs="宋体"/>
          <w:b w:val="0"/>
          <w:bCs/>
          <w:color w:val="auto"/>
          <w:sz w:val="24"/>
          <w:szCs w:val="24"/>
          <w:highlight w:val="none"/>
        </w:rPr>
        <w:t>及相关人员与其他</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有利害关系的，可以向</w:t>
      </w:r>
      <w:r>
        <w:rPr>
          <w:rStyle w:val="36"/>
          <w:rFonts w:hint="eastAsia" w:cs="宋体"/>
          <w:b w:val="0"/>
          <w:bCs/>
          <w:color w:val="auto"/>
          <w:sz w:val="24"/>
          <w:szCs w:val="24"/>
          <w:highlight w:val="none"/>
          <w:lang w:eastAsia="zh-CN"/>
        </w:rPr>
        <w:t>招标代理机构</w:t>
      </w:r>
      <w:r>
        <w:rPr>
          <w:rStyle w:val="36"/>
          <w:rFonts w:hint="eastAsia" w:cs="宋体"/>
          <w:b w:val="0"/>
          <w:bCs/>
          <w:color w:val="auto"/>
          <w:sz w:val="24"/>
          <w:szCs w:val="24"/>
          <w:highlight w:val="none"/>
        </w:rPr>
        <w:t>书面提出回避申请，并说明理由。</w:t>
      </w:r>
      <w:r>
        <w:rPr>
          <w:rStyle w:val="36"/>
          <w:rFonts w:hint="eastAsia" w:cs="宋体"/>
          <w:b w:val="0"/>
          <w:bCs/>
          <w:color w:val="auto"/>
          <w:sz w:val="24"/>
          <w:szCs w:val="24"/>
          <w:highlight w:val="none"/>
          <w:lang w:eastAsia="zh-CN"/>
        </w:rPr>
        <w:t>招标代理机构</w:t>
      </w:r>
      <w:r>
        <w:rPr>
          <w:rStyle w:val="36"/>
          <w:rFonts w:hint="eastAsia" w:cs="宋体"/>
          <w:b w:val="0"/>
          <w:bCs/>
          <w:color w:val="auto"/>
          <w:sz w:val="24"/>
          <w:szCs w:val="24"/>
          <w:highlight w:val="none"/>
        </w:rPr>
        <w:t>将及时询问被申请回避人员，有利害关系的被申请回避人员应当回避。</w:t>
      </w:r>
    </w:p>
    <w:bookmarkEnd w:id="39"/>
    <w:bookmarkEnd w:id="56"/>
    <w:bookmarkEnd w:id="57"/>
    <w:bookmarkEnd w:id="58"/>
    <w:bookmarkEnd w:id="59"/>
    <w:p w14:paraId="20143516">
      <w:pPr>
        <w:pStyle w:val="29"/>
        <w:spacing w:before="75" w:beforeAutospacing="0" w:after="75" w:afterAutospacing="0" w:line="360" w:lineRule="auto"/>
        <w:rPr>
          <w:rStyle w:val="36"/>
          <w:rFonts w:cs="宋体"/>
          <w:b/>
          <w:bCs w:val="0"/>
          <w:color w:val="auto"/>
          <w:sz w:val="24"/>
          <w:szCs w:val="24"/>
          <w:highlight w:val="none"/>
        </w:rPr>
      </w:pPr>
      <w:r>
        <w:rPr>
          <w:rStyle w:val="36"/>
          <w:rFonts w:hint="eastAsia" w:cs="宋体"/>
          <w:b/>
          <w:bCs w:val="0"/>
          <w:color w:val="auto"/>
          <w:sz w:val="24"/>
          <w:szCs w:val="24"/>
          <w:highlight w:val="none"/>
          <w:lang w:val="en-US" w:eastAsia="zh-CN"/>
        </w:rPr>
        <w:t>5</w:t>
      </w:r>
      <w:r>
        <w:rPr>
          <w:rStyle w:val="36"/>
          <w:rFonts w:hint="eastAsia" w:cs="宋体"/>
          <w:b/>
          <w:bCs w:val="0"/>
          <w:color w:val="auto"/>
          <w:sz w:val="24"/>
          <w:szCs w:val="24"/>
          <w:highlight w:val="none"/>
        </w:rPr>
        <w:t>、</w:t>
      </w:r>
      <w:r>
        <w:rPr>
          <w:rStyle w:val="36"/>
          <w:rFonts w:hint="eastAsia" w:cs="宋体"/>
          <w:b/>
          <w:bCs w:val="0"/>
          <w:color w:val="auto"/>
          <w:sz w:val="24"/>
          <w:szCs w:val="24"/>
          <w:highlight w:val="none"/>
          <w:lang w:val="en-US" w:eastAsia="zh-CN"/>
        </w:rPr>
        <w:t>参与投标</w:t>
      </w:r>
      <w:r>
        <w:rPr>
          <w:rStyle w:val="36"/>
          <w:rFonts w:hint="eastAsia" w:cs="宋体"/>
          <w:b/>
          <w:bCs w:val="0"/>
          <w:color w:val="auto"/>
          <w:sz w:val="24"/>
          <w:szCs w:val="24"/>
          <w:highlight w:val="none"/>
        </w:rPr>
        <w:t>费用</w:t>
      </w:r>
    </w:p>
    <w:p w14:paraId="6EC1D53D">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lang w:val="en-US" w:eastAsia="zh-CN"/>
        </w:rPr>
        <w:t>5</w:t>
      </w:r>
      <w:r>
        <w:rPr>
          <w:rStyle w:val="36"/>
          <w:rFonts w:hint="eastAsia" w:cs="宋体"/>
          <w:b w:val="0"/>
          <w:bCs/>
          <w:color w:val="auto"/>
          <w:sz w:val="24"/>
          <w:szCs w:val="24"/>
          <w:highlight w:val="none"/>
        </w:rPr>
        <w:t>.1</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应承担所有与评标准备和评标有关的全部费用，不论评标结果如何，</w:t>
      </w:r>
      <w:r>
        <w:rPr>
          <w:rStyle w:val="36"/>
          <w:rFonts w:hint="eastAsia" w:cs="宋体"/>
          <w:b w:val="0"/>
          <w:bCs/>
          <w:color w:val="auto"/>
          <w:sz w:val="24"/>
          <w:szCs w:val="24"/>
          <w:highlight w:val="none"/>
          <w:lang w:eastAsia="zh-CN"/>
        </w:rPr>
        <w:t>招标人</w:t>
      </w:r>
      <w:r>
        <w:rPr>
          <w:rStyle w:val="36"/>
          <w:rFonts w:hint="eastAsia" w:cs="宋体"/>
          <w:b w:val="0"/>
          <w:bCs/>
          <w:color w:val="auto"/>
          <w:sz w:val="24"/>
          <w:szCs w:val="24"/>
          <w:highlight w:val="none"/>
        </w:rPr>
        <w:t>和</w:t>
      </w:r>
      <w:r>
        <w:rPr>
          <w:rStyle w:val="36"/>
          <w:rFonts w:hint="eastAsia" w:cs="宋体"/>
          <w:b w:val="0"/>
          <w:bCs/>
          <w:color w:val="auto"/>
          <w:sz w:val="24"/>
          <w:szCs w:val="24"/>
          <w:highlight w:val="none"/>
          <w:lang w:eastAsia="zh-CN"/>
        </w:rPr>
        <w:t>招标代理机构</w:t>
      </w:r>
      <w:r>
        <w:rPr>
          <w:rStyle w:val="36"/>
          <w:rFonts w:hint="eastAsia" w:cs="宋体"/>
          <w:b w:val="0"/>
          <w:bCs/>
          <w:color w:val="auto"/>
          <w:sz w:val="24"/>
          <w:szCs w:val="24"/>
          <w:highlight w:val="none"/>
        </w:rPr>
        <w:t>无义务和责任承担</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所发生的一切费用。</w:t>
      </w:r>
    </w:p>
    <w:p w14:paraId="016379E8">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rPr>
      </w:pPr>
      <w:r>
        <w:rPr>
          <w:rStyle w:val="36"/>
          <w:rFonts w:hint="eastAsia" w:cs="宋体"/>
          <w:b w:val="0"/>
          <w:bCs/>
          <w:color w:val="auto"/>
          <w:sz w:val="24"/>
          <w:szCs w:val="24"/>
          <w:highlight w:val="none"/>
          <w:lang w:val="en-US" w:eastAsia="zh-CN"/>
        </w:rPr>
        <w:t>5</w:t>
      </w:r>
      <w:r>
        <w:rPr>
          <w:rStyle w:val="36"/>
          <w:rFonts w:hint="eastAsia" w:cs="宋体"/>
          <w:b w:val="0"/>
          <w:bCs/>
          <w:color w:val="auto"/>
          <w:sz w:val="24"/>
          <w:szCs w:val="24"/>
          <w:highlight w:val="none"/>
        </w:rPr>
        <w:t>.2</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在</w:t>
      </w:r>
      <w:r>
        <w:rPr>
          <w:rStyle w:val="36"/>
          <w:rFonts w:hint="eastAsia" w:cs="宋体"/>
          <w:b w:val="0"/>
          <w:bCs/>
          <w:color w:val="auto"/>
          <w:sz w:val="24"/>
          <w:szCs w:val="24"/>
          <w:highlight w:val="none"/>
          <w:lang w:val="en-US" w:eastAsia="zh-CN"/>
        </w:rPr>
        <w:t>投标</w:t>
      </w:r>
      <w:r>
        <w:rPr>
          <w:rStyle w:val="36"/>
          <w:rFonts w:hint="eastAsia" w:cs="宋体"/>
          <w:b w:val="0"/>
          <w:bCs/>
          <w:color w:val="auto"/>
          <w:sz w:val="24"/>
          <w:szCs w:val="24"/>
          <w:highlight w:val="none"/>
        </w:rPr>
        <w:t>准备、实地考察和评标的全过程中，如果发生人身伤亡、财物或</w:t>
      </w:r>
      <w:r>
        <w:rPr>
          <w:rStyle w:val="36"/>
          <w:rFonts w:hint="eastAsia" w:ascii="Times New Roman" w:hAnsi="Times New Roman" w:eastAsia="宋体" w:cs="宋体"/>
          <w:b w:val="0"/>
          <w:bCs/>
          <w:color w:val="auto"/>
          <w:sz w:val="24"/>
          <w:szCs w:val="24"/>
          <w:highlight w:val="none"/>
        </w:rPr>
        <w:t>其它任何损失，不论何种原因所造成，均由</w:t>
      </w:r>
      <w:r>
        <w:rPr>
          <w:rStyle w:val="36"/>
          <w:rFonts w:hint="eastAsia" w:ascii="Times New Roman" w:hAnsi="Times New Roman" w:eastAsia="宋体" w:cs="宋体"/>
          <w:b w:val="0"/>
          <w:bCs/>
          <w:color w:val="auto"/>
          <w:sz w:val="24"/>
          <w:szCs w:val="24"/>
          <w:highlight w:val="none"/>
          <w:lang w:eastAsia="zh-CN"/>
        </w:rPr>
        <w:t>投标人</w:t>
      </w:r>
      <w:r>
        <w:rPr>
          <w:rStyle w:val="36"/>
          <w:rFonts w:hint="eastAsia" w:ascii="Times New Roman" w:hAnsi="Times New Roman" w:eastAsia="宋体" w:cs="宋体"/>
          <w:b w:val="0"/>
          <w:bCs/>
          <w:color w:val="auto"/>
          <w:sz w:val="24"/>
          <w:szCs w:val="24"/>
          <w:highlight w:val="none"/>
        </w:rPr>
        <w:t>自行承担全部责任和损失。</w:t>
      </w:r>
    </w:p>
    <w:p w14:paraId="66D53FB6">
      <w:pPr>
        <w:pStyle w:val="29"/>
        <w:spacing w:before="75" w:beforeAutospacing="0" w:after="75" w:afterAutospacing="0" w:line="360" w:lineRule="auto"/>
        <w:rPr>
          <w:rStyle w:val="36"/>
          <w:rFonts w:hint="eastAsia" w:ascii="Times New Roman" w:hAnsi="Times New Roman" w:eastAsia="宋体" w:cs="宋体"/>
          <w:b/>
          <w:bCs w:val="0"/>
          <w:color w:val="auto"/>
          <w:sz w:val="24"/>
          <w:szCs w:val="24"/>
          <w:highlight w:val="none"/>
        </w:rPr>
      </w:pPr>
      <w:r>
        <w:rPr>
          <w:rStyle w:val="36"/>
          <w:rFonts w:hint="eastAsia" w:ascii="Times New Roman" w:hAnsi="Times New Roman" w:eastAsia="宋体" w:cs="宋体"/>
          <w:b/>
          <w:bCs w:val="0"/>
          <w:color w:val="auto"/>
          <w:sz w:val="24"/>
          <w:szCs w:val="24"/>
          <w:highlight w:val="none"/>
        </w:rPr>
        <w:t>6、实地考察和费用</w:t>
      </w:r>
    </w:p>
    <w:p w14:paraId="39DDFA99">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rPr>
      </w:pPr>
      <w:r>
        <w:rPr>
          <w:rStyle w:val="36"/>
          <w:rFonts w:hint="eastAsia" w:ascii="Times New Roman" w:hAnsi="Times New Roman" w:eastAsia="宋体" w:cs="宋体"/>
          <w:b w:val="0"/>
          <w:bCs/>
          <w:color w:val="auto"/>
          <w:sz w:val="24"/>
          <w:szCs w:val="24"/>
          <w:highlight w:val="none"/>
        </w:rPr>
        <w:t>6.1实地考察</w:t>
      </w:r>
    </w:p>
    <w:p w14:paraId="1DF64BB4">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lang w:eastAsia="zh-CN"/>
        </w:rPr>
        <w:t>招标人</w:t>
      </w:r>
      <w:r>
        <w:rPr>
          <w:rStyle w:val="36"/>
          <w:rFonts w:hint="eastAsia" w:cs="宋体"/>
          <w:b w:val="0"/>
          <w:bCs/>
          <w:color w:val="auto"/>
          <w:sz w:val="24"/>
          <w:szCs w:val="24"/>
          <w:highlight w:val="none"/>
        </w:rPr>
        <w:t>不组织统一实地考察。</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须对</w:t>
      </w:r>
      <w:r>
        <w:rPr>
          <w:rStyle w:val="36"/>
          <w:rFonts w:hint="eastAsia" w:cs="宋体"/>
          <w:b w:val="0"/>
          <w:bCs/>
          <w:color w:val="auto"/>
          <w:sz w:val="24"/>
          <w:szCs w:val="24"/>
          <w:highlight w:val="none"/>
          <w:lang w:eastAsia="zh-CN"/>
        </w:rPr>
        <w:t>采购项目</w:t>
      </w:r>
      <w:r>
        <w:rPr>
          <w:rStyle w:val="36"/>
          <w:rFonts w:hint="eastAsia" w:cs="宋体"/>
          <w:b w:val="0"/>
          <w:bCs/>
          <w:color w:val="auto"/>
          <w:sz w:val="24"/>
          <w:szCs w:val="24"/>
          <w:highlight w:val="none"/>
        </w:rPr>
        <w:t>的现场及</w:t>
      </w:r>
      <w:r>
        <w:rPr>
          <w:rStyle w:val="36"/>
          <w:rFonts w:hint="eastAsia" w:cs="宋体"/>
          <w:b w:val="0"/>
          <w:bCs/>
          <w:color w:val="auto"/>
          <w:sz w:val="24"/>
          <w:szCs w:val="24"/>
          <w:highlight w:val="none"/>
          <w:lang w:eastAsia="zh-CN"/>
        </w:rPr>
        <w:t>采购项目</w:t>
      </w:r>
      <w:r>
        <w:rPr>
          <w:rStyle w:val="36"/>
          <w:rFonts w:hint="eastAsia" w:cs="宋体"/>
          <w:b w:val="0"/>
          <w:bCs/>
          <w:color w:val="auto"/>
          <w:sz w:val="24"/>
          <w:szCs w:val="24"/>
          <w:highlight w:val="none"/>
        </w:rPr>
        <w:t>所涉及的国家、自治区、克拉玛依地区、相关部门等与此相关的政策进行充分的调查、研究，参观并考察项目情况及其周围环境（包括当地气候条件及自然环境等）以取得所有与准备评标和实施评标有关的必要资料及信息。实地考察所发生的任何费用均由</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自理。</w:t>
      </w:r>
    </w:p>
    <w:p w14:paraId="5F38261D">
      <w:pPr>
        <w:pStyle w:val="29"/>
        <w:spacing w:before="75" w:beforeAutospacing="0" w:after="75" w:afterAutospacing="0" w:line="360" w:lineRule="auto"/>
        <w:rPr>
          <w:rStyle w:val="36"/>
          <w:rFonts w:cs="宋体"/>
          <w:b/>
          <w:bCs w:val="0"/>
          <w:color w:val="auto"/>
          <w:sz w:val="24"/>
          <w:szCs w:val="24"/>
          <w:highlight w:val="none"/>
        </w:rPr>
      </w:pPr>
      <w:bookmarkStart w:id="60" w:name="_Toc243906316"/>
      <w:bookmarkStart w:id="61" w:name="_Toc245897276"/>
      <w:bookmarkStart w:id="62" w:name="_Toc233274816"/>
      <w:bookmarkStart w:id="63" w:name="_Toc243907576"/>
      <w:r>
        <w:rPr>
          <w:rStyle w:val="36"/>
          <w:rFonts w:hint="eastAsia" w:cs="宋体"/>
          <w:b/>
          <w:bCs w:val="0"/>
          <w:color w:val="auto"/>
          <w:sz w:val="24"/>
          <w:szCs w:val="24"/>
          <w:highlight w:val="none"/>
        </w:rPr>
        <w:t>7、法律适用</w:t>
      </w:r>
      <w:bookmarkEnd w:id="60"/>
      <w:bookmarkEnd w:id="61"/>
      <w:bookmarkEnd w:id="62"/>
      <w:bookmarkEnd w:id="63"/>
    </w:p>
    <w:p w14:paraId="5E8CC303">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7.1本次评标活动及由本次评标产生的合同受中国法律制约和保护。</w:t>
      </w:r>
    </w:p>
    <w:p w14:paraId="2FE47127">
      <w:pPr>
        <w:pStyle w:val="29"/>
        <w:spacing w:before="75" w:beforeAutospacing="0" w:after="75" w:afterAutospacing="0" w:line="360" w:lineRule="auto"/>
        <w:rPr>
          <w:rStyle w:val="36"/>
          <w:rFonts w:cs="宋体"/>
          <w:b/>
          <w:bCs w:val="0"/>
          <w:color w:val="auto"/>
          <w:sz w:val="24"/>
          <w:szCs w:val="24"/>
          <w:highlight w:val="none"/>
        </w:rPr>
      </w:pPr>
      <w:bookmarkStart w:id="64" w:name="_Toc245897277"/>
      <w:bookmarkStart w:id="65" w:name="_Toc233274817"/>
      <w:bookmarkStart w:id="66" w:name="_Toc243907577"/>
      <w:bookmarkStart w:id="67" w:name="_Toc243906317"/>
      <w:r>
        <w:rPr>
          <w:rStyle w:val="36"/>
          <w:rFonts w:hint="eastAsia" w:cs="宋体"/>
          <w:b/>
          <w:bCs w:val="0"/>
          <w:color w:val="auto"/>
          <w:sz w:val="24"/>
          <w:szCs w:val="24"/>
          <w:highlight w:val="none"/>
        </w:rPr>
        <w:t>8、</w:t>
      </w:r>
      <w:r>
        <w:rPr>
          <w:rStyle w:val="36"/>
          <w:rFonts w:hint="eastAsia" w:cs="宋体"/>
          <w:b/>
          <w:bCs w:val="0"/>
          <w:color w:val="auto"/>
          <w:sz w:val="24"/>
          <w:szCs w:val="24"/>
          <w:highlight w:val="none"/>
          <w:lang w:eastAsia="zh-CN"/>
        </w:rPr>
        <w:t>招标文件</w:t>
      </w:r>
      <w:r>
        <w:rPr>
          <w:rStyle w:val="36"/>
          <w:rFonts w:hint="eastAsia" w:cs="宋体"/>
          <w:b/>
          <w:bCs w:val="0"/>
          <w:color w:val="auto"/>
          <w:sz w:val="24"/>
          <w:szCs w:val="24"/>
          <w:highlight w:val="none"/>
        </w:rPr>
        <w:t>的约束力</w:t>
      </w:r>
      <w:bookmarkEnd w:id="64"/>
      <w:bookmarkEnd w:id="65"/>
      <w:bookmarkEnd w:id="66"/>
      <w:bookmarkEnd w:id="67"/>
    </w:p>
    <w:p w14:paraId="582BA86C">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8.1</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若</w:t>
      </w:r>
      <w:r>
        <w:rPr>
          <w:rStyle w:val="36"/>
          <w:rFonts w:hint="eastAsia" w:cs="宋体"/>
          <w:b w:val="0"/>
          <w:bCs/>
          <w:color w:val="auto"/>
          <w:sz w:val="24"/>
          <w:szCs w:val="24"/>
          <w:highlight w:val="none"/>
          <w:lang w:eastAsia="zh-CN"/>
        </w:rPr>
        <w:t>中标</w:t>
      </w:r>
      <w:r>
        <w:rPr>
          <w:rStyle w:val="36"/>
          <w:rFonts w:hint="eastAsia" w:cs="宋体"/>
          <w:b w:val="0"/>
          <w:bCs/>
          <w:color w:val="auto"/>
          <w:sz w:val="24"/>
          <w:szCs w:val="24"/>
          <w:highlight w:val="none"/>
        </w:rPr>
        <w:t>，即被认为接受了本</w:t>
      </w:r>
      <w:r>
        <w:rPr>
          <w:rStyle w:val="36"/>
          <w:rFonts w:hint="eastAsia" w:cs="宋体"/>
          <w:b w:val="0"/>
          <w:bCs/>
          <w:color w:val="auto"/>
          <w:sz w:val="24"/>
          <w:szCs w:val="24"/>
          <w:highlight w:val="none"/>
          <w:lang w:eastAsia="zh-CN"/>
        </w:rPr>
        <w:t>招标文件</w:t>
      </w:r>
      <w:r>
        <w:rPr>
          <w:rStyle w:val="36"/>
          <w:rFonts w:hint="eastAsia" w:cs="宋体"/>
          <w:b w:val="0"/>
          <w:bCs/>
          <w:color w:val="auto"/>
          <w:sz w:val="24"/>
          <w:szCs w:val="24"/>
          <w:highlight w:val="none"/>
        </w:rPr>
        <w:t>中的所有条件和规定。是</w:t>
      </w:r>
      <w:r>
        <w:rPr>
          <w:rStyle w:val="36"/>
          <w:rFonts w:hint="eastAsia" w:cs="宋体"/>
          <w:b w:val="0"/>
          <w:bCs/>
          <w:color w:val="auto"/>
          <w:sz w:val="24"/>
          <w:szCs w:val="24"/>
          <w:highlight w:val="none"/>
          <w:lang w:eastAsia="zh-CN"/>
        </w:rPr>
        <w:t>招标人</w:t>
      </w:r>
      <w:r>
        <w:rPr>
          <w:rStyle w:val="36"/>
          <w:rFonts w:hint="eastAsia" w:cs="宋体"/>
          <w:b w:val="0"/>
          <w:bCs/>
          <w:color w:val="auto"/>
          <w:sz w:val="24"/>
          <w:szCs w:val="24"/>
          <w:highlight w:val="none"/>
        </w:rPr>
        <w:t>与</w:t>
      </w:r>
      <w:r>
        <w:rPr>
          <w:rStyle w:val="36"/>
          <w:rFonts w:hint="eastAsia" w:cs="宋体"/>
          <w:b w:val="0"/>
          <w:bCs/>
          <w:color w:val="auto"/>
          <w:sz w:val="24"/>
          <w:szCs w:val="24"/>
          <w:highlight w:val="none"/>
          <w:lang w:eastAsia="zh-CN"/>
        </w:rPr>
        <w:t>中标单位</w:t>
      </w:r>
      <w:r>
        <w:rPr>
          <w:rStyle w:val="36"/>
          <w:rFonts w:hint="eastAsia" w:cs="宋体"/>
          <w:b w:val="0"/>
          <w:bCs/>
          <w:color w:val="auto"/>
          <w:sz w:val="24"/>
          <w:szCs w:val="24"/>
          <w:highlight w:val="none"/>
        </w:rPr>
        <w:t>签订合同的依据且是合同的组成部分。</w:t>
      </w:r>
    </w:p>
    <w:p w14:paraId="345D95B0">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8.2技术资料</w:t>
      </w:r>
    </w:p>
    <w:p w14:paraId="2C1C4CEB">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8.2.1</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确认</w:t>
      </w:r>
      <w:r>
        <w:rPr>
          <w:rStyle w:val="36"/>
          <w:rFonts w:hint="eastAsia" w:cs="宋体"/>
          <w:b w:val="0"/>
          <w:bCs/>
          <w:color w:val="auto"/>
          <w:sz w:val="24"/>
          <w:szCs w:val="24"/>
          <w:highlight w:val="none"/>
          <w:lang w:eastAsia="zh-CN"/>
        </w:rPr>
        <w:t>招标人</w:t>
      </w:r>
      <w:r>
        <w:rPr>
          <w:rStyle w:val="36"/>
          <w:rFonts w:hint="eastAsia" w:cs="宋体"/>
          <w:b w:val="0"/>
          <w:bCs/>
          <w:color w:val="auto"/>
          <w:sz w:val="24"/>
          <w:szCs w:val="24"/>
          <w:highlight w:val="none"/>
        </w:rPr>
        <w:t>提供的技术资料（详见本</w:t>
      </w:r>
      <w:r>
        <w:rPr>
          <w:rStyle w:val="36"/>
          <w:rFonts w:hint="eastAsia" w:cs="宋体"/>
          <w:b w:val="0"/>
          <w:bCs/>
          <w:color w:val="auto"/>
          <w:sz w:val="24"/>
          <w:szCs w:val="24"/>
          <w:highlight w:val="none"/>
          <w:lang w:eastAsia="zh-CN"/>
        </w:rPr>
        <w:t>招标文件</w:t>
      </w:r>
      <w:r>
        <w:rPr>
          <w:rStyle w:val="36"/>
          <w:rFonts w:hint="eastAsia" w:cs="宋体"/>
          <w:b w:val="0"/>
          <w:bCs/>
          <w:color w:val="auto"/>
          <w:sz w:val="24"/>
          <w:szCs w:val="24"/>
          <w:highlight w:val="none"/>
        </w:rPr>
        <w:t>第三章）存在缺项、漏项或计算误差，应以书面方式向</w:t>
      </w:r>
      <w:r>
        <w:rPr>
          <w:rStyle w:val="36"/>
          <w:rFonts w:hint="eastAsia" w:cs="宋体"/>
          <w:b w:val="0"/>
          <w:bCs/>
          <w:color w:val="auto"/>
          <w:sz w:val="24"/>
          <w:szCs w:val="24"/>
          <w:highlight w:val="none"/>
          <w:lang w:eastAsia="zh-CN"/>
        </w:rPr>
        <w:t>招标人</w:t>
      </w:r>
      <w:r>
        <w:rPr>
          <w:rStyle w:val="36"/>
          <w:rFonts w:hint="eastAsia" w:cs="宋体"/>
          <w:b w:val="0"/>
          <w:bCs/>
          <w:color w:val="auto"/>
          <w:sz w:val="24"/>
          <w:szCs w:val="24"/>
          <w:highlight w:val="none"/>
        </w:rPr>
        <w:t>提出。</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未在规定的时间内对</w:t>
      </w:r>
      <w:r>
        <w:rPr>
          <w:rStyle w:val="36"/>
          <w:rFonts w:hint="eastAsia" w:cs="宋体"/>
          <w:b w:val="0"/>
          <w:bCs/>
          <w:color w:val="auto"/>
          <w:sz w:val="24"/>
          <w:szCs w:val="24"/>
          <w:highlight w:val="none"/>
          <w:lang w:eastAsia="zh-CN"/>
        </w:rPr>
        <w:t>招标人</w:t>
      </w:r>
      <w:r>
        <w:rPr>
          <w:rStyle w:val="36"/>
          <w:rFonts w:hint="eastAsia" w:cs="宋体"/>
          <w:b w:val="0"/>
          <w:bCs/>
          <w:color w:val="auto"/>
          <w:sz w:val="24"/>
          <w:szCs w:val="24"/>
          <w:highlight w:val="none"/>
        </w:rPr>
        <w:t>提供的技术资料提出异议，视为</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已认可</w:t>
      </w:r>
      <w:r>
        <w:rPr>
          <w:rStyle w:val="36"/>
          <w:rFonts w:hint="eastAsia" w:cs="宋体"/>
          <w:b w:val="0"/>
          <w:bCs/>
          <w:color w:val="auto"/>
          <w:sz w:val="24"/>
          <w:szCs w:val="24"/>
          <w:highlight w:val="none"/>
          <w:lang w:eastAsia="zh-CN"/>
        </w:rPr>
        <w:t>招标人</w:t>
      </w:r>
      <w:r>
        <w:rPr>
          <w:rStyle w:val="36"/>
          <w:rFonts w:hint="eastAsia" w:cs="宋体"/>
          <w:b w:val="0"/>
          <w:bCs/>
          <w:color w:val="auto"/>
          <w:sz w:val="24"/>
          <w:szCs w:val="24"/>
          <w:highlight w:val="none"/>
        </w:rPr>
        <w:t>提供的资料包含了所需的技术资料全部内容。</w:t>
      </w:r>
    </w:p>
    <w:p w14:paraId="50D01946">
      <w:pPr>
        <w:pStyle w:val="29"/>
        <w:spacing w:before="75" w:beforeAutospacing="0" w:after="75" w:afterAutospacing="0" w:line="360" w:lineRule="auto"/>
        <w:ind w:firstLine="480" w:firstLineChars="200"/>
        <w:rPr>
          <w:rStyle w:val="36"/>
          <w:rFonts w:hint="eastAsia" w:eastAsia="宋体" w:cs="宋体"/>
          <w:b w:val="0"/>
          <w:bCs/>
          <w:color w:val="auto"/>
          <w:sz w:val="24"/>
          <w:szCs w:val="24"/>
          <w:highlight w:val="none"/>
          <w:lang w:eastAsia="zh-CN"/>
        </w:rPr>
      </w:pPr>
      <w:r>
        <w:rPr>
          <w:rStyle w:val="36"/>
          <w:rFonts w:hint="eastAsia" w:cs="宋体"/>
          <w:b w:val="0"/>
          <w:bCs/>
          <w:color w:val="auto"/>
          <w:sz w:val="24"/>
          <w:szCs w:val="24"/>
          <w:highlight w:val="none"/>
        </w:rPr>
        <w:t>8.3</w:t>
      </w:r>
      <w:r>
        <w:rPr>
          <w:rStyle w:val="36"/>
          <w:rFonts w:hint="eastAsia" w:cs="宋体"/>
          <w:b w:val="0"/>
          <w:bCs/>
          <w:color w:val="auto"/>
          <w:sz w:val="24"/>
          <w:szCs w:val="24"/>
          <w:highlight w:val="none"/>
          <w:lang w:eastAsia="zh-CN"/>
        </w:rPr>
        <w:t>投标报价</w:t>
      </w:r>
    </w:p>
    <w:p w14:paraId="7A47C82F">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8.3.1.</w:t>
      </w:r>
      <w:r>
        <w:rPr>
          <w:rStyle w:val="36"/>
          <w:rFonts w:hint="eastAsia" w:cs="宋体"/>
          <w:b w:val="0"/>
          <w:bCs/>
          <w:color w:val="auto"/>
          <w:sz w:val="24"/>
          <w:szCs w:val="24"/>
          <w:highlight w:val="none"/>
          <w:lang w:eastAsia="zh-CN"/>
        </w:rPr>
        <w:t>采购</w:t>
      </w:r>
      <w:r>
        <w:rPr>
          <w:rStyle w:val="36"/>
          <w:rFonts w:hint="eastAsia" w:cs="宋体"/>
          <w:b w:val="0"/>
          <w:bCs/>
          <w:color w:val="auto"/>
          <w:sz w:val="24"/>
          <w:szCs w:val="24"/>
          <w:highlight w:val="none"/>
        </w:rPr>
        <w:t>范围、本</w:t>
      </w:r>
      <w:r>
        <w:rPr>
          <w:rStyle w:val="36"/>
          <w:rFonts w:hint="eastAsia" w:cs="宋体"/>
          <w:b w:val="0"/>
          <w:bCs/>
          <w:color w:val="auto"/>
          <w:sz w:val="24"/>
          <w:szCs w:val="24"/>
          <w:highlight w:val="none"/>
          <w:lang w:eastAsia="zh-CN"/>
        </w:rPr>
        <w:t>招标文件</w:t>
      </w:r>
      <w:r>
        <w:rPr>
          <w:rStyle w:val="36"/>
          <w:rFonts w:hint="eastAsia" w:cs="宋体"/>
          <w:b w:val="0"/>
          <w:bCs/>
          <w:color w:val="auto"/>
          <w:sz w:val="24"/>
          <w:szCs w:val="24"/>
          <w:highlight w:val="none"/>
        </w:rPr>
        <w:t>及合同约定等完成本</w:t>
      </w:r>
      <w:r>
        <w:rPr>
          <w:rStyle w:val="36"/>
          <w:rFonts w:hint="eastAsia" w:cs="宋体"/>
          <w:b w:val="0"/>
          <w:bCs/>
          <w:color w:val="auto"/>
          <w:sz w:val="24"/>
          <w:szCs w:val="24"/>
          <w:highlight w:val="none"/>
          <w:lang w:eastAsia="zh-CN"/>
        </w:rPr>
        <w:t>项目</w:t>
      </w:r>
      <w:r>
        <w:rPr>
          <w:rStyle w:val="36"/>
          <w:rFonts w:hint="eastAsia" w:cs="宋体"/>
          <w:b w:val="0"/>
          <w:bCs/>
          <w:color w:val="auto"/>
          <w:sz w:val="24"/>
          <w:szCs w:val="24"/>
          <w:highlight w:val="none"/>
        </w:rPr>
        <w:t>的全部费用（包括：</w:t>
      </w:r>
      <w:r>
        <w:rPr>
          <w:rStyle w:val="36"/>
          <w:rFonts w:hint="eastAsia" w:cs="宋体"/>
          <w:b w:val="0"/>
          <w:bCs/>
          <w:color w:val="auto"/>
          <w:sz w:val="24"/>
          <w:szCs w:val="24"/>
          <w:highlight w:val="none"/>
          <w:lang w:eastAsia="zh-CN"/>
        </w:rPr>
        <w:t>人工费、</w:t>
      </w:r>
      <w:r>
        <w:rPr>
          <w:rStyle w:val="36"/>
          <w:rFonts w:hint="eastAsia" w:cs="宋体"/>
          <w:b w:val="0"/>
          <w:bCs/>
          <w:color w:val="auto"/>
          <w:sz w:val="24"/>
          <w:szCs w:val="24"/>
          <w:highlight w:val="none"/>
        </w:rPr>
        <w:t>调研、用车、差旅、税金等所有相关费用）。</w:t>
      </w:r>
    </w:p>
    <w:p w14:paraId="154E15A1">
      <w:pPr>
        <w:pStyle w:val="29"/>
        <w:spacing w:before="75" w:beforeAutospacing="0" w:after="75" w:afterAutospacing="0" w:line="360" w:lineRule="auto"/>
        <w:ind w:firstLine="480" w:firstLineChars="200"/>
        <w:jc w:val="both"/>
        <w:rPr>
          <w:rStyle w:val="36"/>
          <w:rFonts w:hint="eastAsia" w:cs="宋体"/>
          <w:b w:val="0"/>
          <w:bCs/>
          <w:color w:val="auto"/>
          <w:sz w:val="24"/>
          <w:szCs w:val="24"/>
          <w:highlight w:val="none"/>
        </w:rPr>
      </w:pPr>
      <w:r>
        <w:rPr>
          <w:rStyle w:val="36"/>
          <w:rFonts w:hint="eastAsia" w:cs="宋体"/>
          <w:b w:val="0"/>
          <w:bCs/>
          <w:color w:val="auto"/>
          <w:sz w:val="24"/>
          <w:szCs w:val="24"/>
          <w:highlight w:val="none"/>
        </w:rPr>
        <w:t>8.3.2</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认为需包含的其它费用。</w:t>
      </w:r>
    </w:p>
    <w:p w14:paraId="11F6C576">
      <w:pPr>
        <w:pStyle w:val="29"/>
        <w:spacing w:before="75" w:beforeAutospacing="0" w:after="75" w:afterAutospacing="0" w:line="360" w:lineRule="auto"/>
        <w:jc w:val="center"/>
        <w:rPr>
          <w:rStyle w:val="36"/>
          <w:rFonts w:hint="eastAsia" w:cs="宋体"/>
          <w:color w:val="auto"/>
          <w:sz w:val="28"/>
          <w:szCs w:val="28"/>
          <w:highlight w:val="none"/>
        </w:rPr>
      </w:pPr>
    </w:p>
    <w:p w14:paraId="55176CF7">
      <w:pPr>
        <w:pStyle w:val="29"/>
        <w:spacing w:before="75" w:beforeAutospacing="0" w:after="75" w:afterAutospacing="0" w:line="360" w:lineRule="auto"/>
        <w:jc w:val="center"/>
        <w:rPr>
          <w:rStyle w:val="36"/>
          <w:rFonts w:cs="宋体"/>
          <w:color w:val="auto"/>
          <w:sz w:val="28"/>
          <w:szCs w:val="28"/>
          <w:highlight w:val="none"/>
        </w:rPr>
      </w:pPr>
      <w:r>
        <w:rPr>
          <w:rStyle w:val="36"/>
          <w:rFonts w:hint="eastAsia" w:cs="宋体"/>
          <w:color w:val="auto"/>
          <w:sz w:val="28"/>
          <w:szCs w:val="28"/>
          <w:highlight w:val="none"/>
        </w:rPr>
        <w:t xml:space="preserve">B  </w:t>
      </w:r>
      <w:r>
        <w:rPr>
          <w:rStyle w:val="36"/>
          <w:rFonts w:hint="eastAsia" w:cs="宋体"/>
          <w:color w:val="auto"/>
          <w:sz w:val="28"/>
          <w:szCs w:val="28"/>
          <w:highlight w:val="none"/>
          <w:lang w:val="en-US" w:eastAsia="zh-CN"/>
        </w:rPr>
        <w:t>招标</w:t>
      </w:r>
      <w:r>
        <w:rPr>
          <w:rStyle w:val="36"/>
          <w:rFonts w:hint="eastAsia" w:cs="宋体"/>
          <w:color w:val="auto"/>
          <w:sz w:val="28"/>
          <w:szCs w:val="28"/>
          <w:highlight w:val="none"/>
        </w:rPr>
        <w:t>文件</w:t>
      </w:r>
    </w:p>
    <w:p w14:paraId="1FEC794D">
      <w:pPr>
        <w:pStyle w:val="29"/>
        <w:spacing w:before="75" w:beforeAutospacing="0" w:after="75" w:afterAutospacing="0" w:line="360" w:lineRule="auto"/>
        <w:rPr>
          <w:rStyle w:val="36"/>
          <w:rFonts w:cs="宋体"/>
          <w:b/>
          <w:bCs w:val="0"/>
          <w:color w:val="auto"/>
          <w:sz w:val="24"/>
          <w:szCs w:val="24"/>
          <w:highlight w:val="none"/>
        </w:rPr>
      </w:pPr>
      <w:bookmarkStart w:id="68" w:name="_Toc243907579"/>
      <w:bookmarkStart w:id="69" w:name="_Toc243906319"/>
      <w:bookmarkStart w:id="70" w:name="_Toc233274819"/>
      <w:bookmarkStart w:id="71" w:name="_Toc246216188"/>
      <w:r>
        <w:rPr>
          <w:rStyle w:val="36"/>
          <w:rFonts w:hint="eastAsia" w:cs="宋体"/>
          <w:b/>
          <w:bCs w:val="0"/>
          <w:color w:val="auto"/>
          <w:sz w:val="24"/>
          <w:szCs w:val="24"/>
          <w:highlight w:val="none"/>
        </w:rPr>
        <w:t>9、</w:t>
      </w:r>
      <w:r>
        <w:rPr>
          <w:rStyle w:val="36"/>
          <w:rFonts w:hint="eastAsia" w:cs="宋体"/>
          <w:b/>
          <w:bCs w:val="0"/>
          <w:color w:val="auto"/>
          <w:sz w:val="24"/>
          <w:szCs w:val="24"/>
          <w:highlight w:val="none"/>
          <w:lang w:eastAsia="zh-CN"/>
        </w:rPr>
        <w:t>招标文件</w:t>
      </w:r>
      <w:r>
        <w:rPr>
          <w:rStyle w:val="36"/>
          <w:rFonts w:hint="eastAsia" w:cs="宋体"/>
          <w:b/>
          <w:bCs w:val="0"/>
          <w:color w:val="auto"/>
          <w:sz w:val="24"/>
          <w:szCs w:val="24"/>
          <w:highlight w:val="none"/>
        </w:rPr>
        <w:t>的组成</w:t>
      </w:r>
      <w:bookmarkEnd w:id="68"/>
      <w:bookmarkEnd w:id="69"/>
      <w:bookmarkEnd w:id="70"/>
      <w:bookmarkEnd w:id="71"/>
    </w:p>
    <w:p w14:paraId="3C60C5A7">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9.1 本</w:t>
      </w:r>
      <w:r>
        <w:rPr>
          <w:rStyle w:val="36"/>
          <w:rFonts w:hint="eastAsia" w:cs="宋体"/>
          <w:b w:val="0"/>
          <w:bCs/>
          <w:color w:val="auto"/>
          <w:sz w:val="24"/>
          <w:szCs w:val="24"/>
          <w:highlight w:val="none"/>
          <w:lang w:eastAsia="zh-CN"/>
        </w:rPr>
        <w:t>招标文件</w:t>
      </w:r>
      <w:r>
        <w:rPr>
          <w:rStyle w:val="36"/>
          <w:rFonts w:hint="eastAsia" w:cs="宋体"/>
          <w:b w:val="0"/>
          <w:bCs/>
          <w:color w:val="auto"/>
          <w:sz w:val="24"/>
          <w:szCs w:val="24"/>
          <w:highlight w:val="none"/>
        </w:rPr>
        <w:t>是对</w:t>
      </w:r>
      <w:r>
        <w:rPr>
          <w:rStyle w:val="36"/>
          <w:rFonts w:hint="eastAsia" w:cs="宋体"/>
          <w:b w:val="0"/>
          <w:bCs/>
          <w:color w:val="auto"/>
          <w:sz w:val="24"/>
          <w:szCs w:val="24"/>
          <w:highlight w:val="none"/>
          <w:lang w:eastAsia="zh-CN"/>
        </w:rPr>
        <w:t>白碱滩区全民健身体育器材配备项目</w:t>
      </w:r>
      <w:r>
        <w:rPr>
          <w:rStyle w:val="36"/>
          <w:rFonts w:hint="eastAsia" w:cs="宋体"/>
          <w:b w:val="0"/>
          <w:bCs/>
          <w:color w:val="auto"/>
          <w:sz w:val="24"/>
          <w:szCs w:val="24"/>
          <w:highlight w:val="none"/>
        </w:rPr>
        <w:t>评标程序、合同条款进行说明。</w:t>
      </w:r>
      <w:r>
        <w:rPr>
          <w:rStyle w:val="36"/>
          <w:rFonts w:hint="eastAsia" w:cs="宋体"/>
          <w:b w:val="0"/>
          <w:bCs/>
          <w:color w:val="auto"/>
          <w:sz w:val="24"/>
          <w:szCs w:val="24"/>
          <w:highlight w:val="none"/>
          <w:lang w:eastAsia="zh-CN"/>
        </w:rPr>
        <w:t>招标文件</w:t>
      </w:r>
      <w:r>
        <w:rPr>
          <w:rStyle w:val="36"/>
          <w:rFonts w:hint="eastAsia" w:cs="宋体"/>
          <w:b w:val="0"/>
          <w:bCs/>
          <w:color w:val="auto"/>
          <w:sz w:val="24"/>
          <w:szCs w:val="24"/>
          <w:highlight w:val="none"/>
        </w:rPr>
        <w:t>包括下列内容：</w:t>
      </w:r>
    </w:p>
    <w:p w14:paraId="5AF7BD03">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第一章  招标公告</w:t>
      </w:r>
    </w:p>
    <w:p w14:paraId="468C9BEF">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第二章  投标人须知</w:t>
      </w:r>
    </w:p>
    <w:p w14:paraId="4F4F89CA">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第三章  项目采购需求</w:t>
      </w:r>
    </w:p>
    <w:p w14:paraId="65777D62">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第四章  合同</w:t>
      </w:r>
      <w:r>
        <w:rPr>
          <w:rStyle w:val="36"/>
          <w:rFonts w:hint="eastAsia" w:cs="宋体"/>
          <w:b w:val="0"/>
          <w:bCs/>
          <w:color w:val="auto"/>
          <w:sz w:val="24"/>
          <w:szCs w:val="24"/>
          <w:highlight w:val="none"/>
          <w:lang w:val="en-US" w:eastAsia="zh-CN"/>
        </w:rPr>
        <w:t>主要</w:t>
      </w:r>
      <w:r>
        <w:rPr>
          <w:rStyle w:val="36"/>
          <w:rFonts w:hint="eastAsia" w:cs="宋体"/>
          <w:b w:val="0"/>
          <w:bCs/>
          <w:color w:val="auto"/>
          <w:sz w:val="24"/>
          <w:szCs w:val="24"/>
          <w:highlight w:val="none"/>
        </w:rPr>
        <w:t>条款</w:t>
      </w:r>
    </w:p>
    <w:p w14:paraId="32266EB9">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第五章  投标文件格式</w:t>
      </w:r>
    </w:p>
    <w:p w14:paraId="7656CBC0">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第六章  评审标准（综合评分法）</w:t>
      </w:r>
    </w:p>
    <w:p w14:paraId="27E80358">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 xml:space="preserve">9.2 </w:t>
      </w:r>
      <w:r>
        <w:rPr>
          <w:rStyle w:val="36"/>
          <w:rFonts w:hint="eastAsia" w:cs="宋体"/>
          <w:b w:val="0"/>
          <w:bCs/>
          <w:color w:val="auto"/>
          <w:sz w:val="24"/>
          <w:szCs w:val="24"/>
          <w:highlight w:val="none"/>
          <w:lang w:eastAsia="zh-CN"/>
        </w:rPr>
        <w:t>招标文件</w:t>
      </w:r>
      <w:r>
        <w:rPr>
          <w:rStyle w:val="36"/>
          <w:rFonts w:hint="eastAsia" w:cs="宋体"/>
          <w:b w:val="0"/>
          <w:bCs/>
          <w:color w:val="auto"/>
          <w:sz w:val="24"/>
          <w:szCs w:val="24"/>
          <w:highlight w:val="none"/>
        </w:rPr>
        <w:t>以中文编印，以中文文本为准。</w:t>
      </w:r>
    </w:p>
    <w:p w14:paraId="1593C852">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9.3 除非有特殊要求，</w:t>
      </w:r>
      <w:r>
        <w:rPr>
          <w:rStyle w:val="36"/>
          <w:rFonts w:hint="eastAsia" w:cs="宋体"/>
          <w:b w:val="0"/>
          <w:bCs/>
          <w:color w:val="auto"/>
          <w:sz w:val="24"/>
          <w:szCs w:val="24"/>
          <w:highlight w:val="none"/>
          <w:lang w:eastAsia="zh-CN"/>
        </w:rPr>
        <w:t>招标文件</w:t>
      </w:r>
      <w:r>
        <w:rPr>
          <w:rStyle w:val="36"/>
          <w:rFonts w:hint="eastAsia" w:cs="宋体"/>
          <w:b w:val="0"/>
          <w:bCs/>
          <w:color w:val="auto"/>
          <w:sz w:val="24"/>
          <w:szCs w:val="24"/>
          <w:highlight w:val="none"/>
        </w:rPr>
        <w:t>不单独提供招标项目使用地的自然环境、气候条件、劳动力及公用设施等情况，投标人被视为熟悉上述条件或若中标履行合同有关的一切情况。</w:t>
      </w:r>
    </w:p>
    <w:p w14:paraId="6010034E">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9.4招标人向投标人提供的有关数据和资料，是招标人现有的能被投标人利用的资料，投标人对此做出的推论、理解和结论自行负责。</w:t>
      </w:r>
    </w:p>
    <w:p w14:paraId="5D1D7A69">
      <w:pPr>
        <w:pStyle w:val="29"/>
        <w:spacing w:before="75" w:beforeAutospacing="0" w:after="75" w:afterAutospacing="0" w:line="360" w:lineRule="auto"/>
        <w:rPr>
          <w:rStyle w:val="36"/>
          <w:rFonts w:hint="default" w:eastAsia="宋体" w:cs="宋体"/>
          <w:b/>
          <w:bCs w:val="0"/>
          <w:color w:val="auto"/>
          <w:sz w:val="24"/>
          <w:szCs w:val="24"/>
          <w:highlight w:val="none"/>
          <w:lang w:val="en-US" w:eastAsia="zh-CN"/>
        </w:rPr>
      </w:pPr>
      <w:bookmarkStart w:id="72" w:name="_Toc243907580"/>
      <w:bookmarkStart w:id="73" w:name="_Toc245897280"/>
      <w:bookmarkStart w:id="74" w:name="_Toc233274820"/>
      <w:bookmarkStart w:id="75" w:name="_Toc243906320"/>
      <w:r>
        <w:rPr>
          <w:rStyle w:val="36"/>
          <w:rFonts w:hint="eastAsia" w:cs="宋体"/>
          <w:b/>
          <w:bCs w:val="0"/>
          <w:color w:val="auto"/>
          <w:sz w:val="24"/>
          <w:szCs w:val="24"/>
          <w:highlight w:val="none"/>
        </w:rPr>
        <w:t>10、</w:t>
      </w:r>
      <w:r>
        <w:rPr>
          <w:rStyle w:val="36"/>
          <w:rFonts w:hint="eastAsia" w:cs="宋体"/>
          <w:b/>
          <w:bCs w:val="0"/>
          <w:color w:val="auto"/>
          <w:sz w:val="24"/>
          <w:szCs w:val="24"/>
          <w:highlight w:val="none"/>
          <w:lang w:eastAsia="zh-CN"/>
        </w:rPr>
        <w:t>招标文件</w:t>
      </w:r>
      <w:r>
        <w:rPr>
          <w:rStyle w:val="36"/>
          <w:rFonts w:hint="eastAsia" w:cs="宋体"/>
          <w:b/>
          <w:bCs w:val="0"/>
          <w:color w:val="auto"/>
          <w:sz w:val="24"/>
          <w:szCs w:val="24"/>
          <w:highlight w:val="none"/>
        </w:rPr>
        <w:t>的澄清</w:t>
      </w:r>
      <w:bookmarkEnd w:id="72"/>
      <w:bookmarkEnd w:id="73"/>
      <w:bookmarkEnd w:id="74"/>
      <w:bookmarkEnd w:id="75"/>
      <w:r>
        <w:rPr>
          <w:rStyle w:val="36"/>
          <w:rFonts w:hint="eastAsia" w:cs="宋体"/>
          <w:b/>
          <w:bCs w:val="0"/>
          <w:color w:val="auto"/>
          <w:sz w:val="24"/>
          <w:szCs w:val="24"/>
          <w:highlight w:val="none"/>
          <w:lang w:val="en-US" w:eastAsia="zh-CN"/>
        </w:rPr>
        <w:t>或修改</w:t>
      </w:r>
    </w:p>
    <w:p w14:paraId="3F647576">
      <w:pPr>
        <w:pStyle w:val="29"/>
        <w:keepNext w:val="0"/>
        <w:keepLines w:val="0"/>
        <w:pageBreakBefore w:val="0"/>
        <w:widowControl/>
        <w:kinsoku/>
        <w:wordWrap w:val="0"/>
        <w:overflowPunct/>
        <w:topLinePunct w:val="0"/>
        <w:autoSpaceDE/>
        <w:autoSpaceDN/>
        <w:bidi w:val="0"/>
        <w:adjustRightInd/>
        <w:snapToGrid/>
        <w:spacing w:before="75" w:beforeAutospacing="0" w:after="75" w:afterAutospacing="0" w:line="360" w:lineRule="auto"/>
        <w:ind w:firstLine="480" w:firstLineChars="200"/>
        <w:jc w:val="left"/>
        <w:textAlignment w:val="auto"/>
        <w:rPr>
          <w:rFonts w:hint="eastAsia" w:ascii="宋体" w:hAnsi="宋体" w:eastAsia="宋体" w:cs="宋体"/>
          <w:color w:val="auto"/>
          <w:sz w:val="24"/>
          <w:szCs w:val="24"/>
          <w:highlight w:val="none"/>
          <w:lang w:eastAsia="zh-CN"/>
        </w:rPr>
      </w:pPr>
      <w:bookmarkStart w:id="76" w:name="_Toc233274822"/>
      <w:bookmarkStart w:id="77" w:name="_Toc243907582"/>
      <w:bookmarkStart w:id="78" w:name="_Toc246216191"/>
      <w:bookmarkStart w:id="79" w:name="_Toc243906322"/>
      <w:bookmarkStart w:id="80" w:name="_Toc154996580"/>
      <w:r>
        <w:rPr>
          <w:rStyle w:val="36"/>
          <w:rFonts w:hint="eastAsia" w:cs="宋体"/>
          <w:b w:val="0"/>
          <w:bCs/>
          <w:color w:val="auto"/>
          <w:sz w:val="24"/>
          <w:szCs w:val="24"/>
          <w:highlight w:val="none"/>
        </w:rPr>
        <w:t xml:space="preserve">10.1 </w:t>
      </w:r>
      <w:r>
        <w:rPr>
          <w:rFonts w:hint="eastAsia" w:cs="宋体"/>
          <w:color w:val="auto"/>
          <w:sz w:val="24"/>
          <w:highlight w:val="none"/>
          <w:lang w:val="en-US" w:eastAsia="zh-CN"/>
        </w:rPr>
        <w:t>投标人</w:t>
      </w:r>
      <w:r>
        <w:rPr>
          <w:rFonts w:hint="eastAsia" w:ascii="宋体" w:hAnsi="宋体" w:eastAsia="宋体" w:cs="宋体"/>
          <w:color w:val="auto"/>
          <w:sz w:val="24"/>
          <w:highlight w:val="none"/>
          <w:lang w:val="en-US" w:eastAsia="zh-CN"/>
        </w:rPr>
        <w:t>对</w:t>
      </w:r>
      <w:r>
        <w:rPr>
          <w:rFonts w:hint="eastAsia" w:cs="宋体"/>
          <w:color w:val="auto"/>
          <w:sz w:val="24"/>
          <w:highlight w:val="none"/>
          <w:lang w:val="en-US" w:eastAsia="zh-CN"/>
        </w:rPr>
        <w:t>招标文件</w:t>
      </w:r>
      <w:r>
        <w:rPr>
          <w:rFonts w:hint="eastAsia" w:ascii="宋体" w:hAnsi="宋体" w:eastAsia="宋体" w:cs="宋体"/>
          <w:color w:val="auto"/>
          <w:sz w:val="24"/>
          <w:highlight w:val="none"/>
          <w:lang w:val="en-US" w:eastAsia="zh-CN"/>
        </w:rPr>
        <w:t>如有疑问，可要求澄清，应</w:t>
      </w:r>
      <w:r>
        <w:rPr>
          <w:rFonts w:hint="eastAsia" w:ascii="宋体" w:hAnsi="宋体" w:cs="宋体"/>
          <w:color w:val="auto"/>
          <w:sz w:val="24"/>
          <w:szCs w:val="24"/>
          <w:highlight w:val="none"/>
        </w:rPr>
        <w:t>以书面形式（必须加盖</w:t>
      </w:r>
      <w:r>
        <w:rPr>
          <w:rFonts w:hint="eastAsia" w:cs="宋体"/>
          <w:color w:val="auto"/>
          <w:sz w:val="24"/>
          <w:szCs w:val="24"/>
          <w:highlight w:val="none"/>
          <w:lang w:eastAsia="zh-CN"/>
        </w:rPr>
        <w:t>投标人</w:t>
      </w:r>
      <w:r>
        <w:rPr>
          <w:rFonts w:hint="eastAsia" w:ascii="宋体" w:hAnsi="宋体" w:cs="宋体"/>
          <w:color w:val="auto"/>
          <w:sz w:val="24"/>
          <w:szCs w:val="24"/>
          <w:highlight w:val="none"/>
        </w:rPr>
        <w:t>公章）送至</w:t>
      </w:r>
      <w:r>
        <w:rPr>
          <w:rFonts w:hint="eastAsia" w:ascii="宋体" w:hAnsi="宋体" w:cs="宋体"/>
          <w:bCs/>
          <w:color w:val="auto"/>
          <w:sz w:val="24"/>
          <w:szCs w:val="24"/>
          <w:highlight w:val="none"/>
          <w:lang w:val="zh-CN"/>
        </w:rPr>
        <w:t>克拉玛依市金科工程监理有限责任公司</w:t>
      </w:r>
      <w:r>
        <w:rPr>
          <w:rFonts w:hint="eastAsia" w:cs="宋体"/>
          <w:bCs/>
          <w:color w:val="auto"/>
          <w:sz w:val="24"/>
          <w:szCs w:val="24"/>
          <w:highlight w:val="none"/>
          <w:lang w:val="zh-CN"/>
        </w:rPr>
        <w:t>（招标代理及造价咨询办）</w:t>
      </w:r>
      <w:r>
        <w:rPr>
          <w:rFonts w:hint="eastAsia" w:ascii="宋体" w:hAnsi="宋体" w:cs="宋体"/>
          <w:color w:val="auto"/>
          <w:sz w:val="24"/>
          <w:szCs w:val="24"/>
          <w:highlight w:val="none"/>
          <w:lang w:eastAsia="zh-CN"/>
        </w:rPr>
        <w:t>或</w:t>
      </w:r>
      <w:r>
        <w:rPr>
          <w:rFonts w:hint="eastAsia" w:ascii="宋体" w:hAnsi="宋体" w:cs="宋体"/>
          <w:color w:val="auto"/>
          <w:sz w:val="24"/>
          <w:szCs w:val="24"/>
          <w:highlight w:val="none"/>
        </w:rPr>
        <w:t>发至</w:t>
      </w:r>
      <w:r>
        <w:rPr>
          <w:rFonts w:hint="eastAsia" w:cs="宋体"/>
          <w:color w:val="auto"/>
          <w:sz w:val="24"/>
          <w:szCs w:val="24"/>
          <w:highlight w:val="none"/>
          <w:lang w:val="en-US" w:eastAsia="zh-CN"/>
        </w:rPr>
        <w:t>1225783619</w:t>
      </w:r>
      <w:r>
        <w:rPr>
          <w:rFonts w:hint="eastAsia" w:ascii="宋体" w:hAnsi="宋体" w:eastAsia="宋体" w:cs="宋体"/>
          <w:color w:val="auto"/>
          <w:sz w:val="24"/>
          <w:szCs w:val="24"/>
          <w:highlight w:val="none"/>
          <w:lang w:val="en-US" w:eastAsia="zh-CN"/>
        </w:rPr>
        <w:t>@qq.com，</w:t>
      </w:r>
      <w:r>
        <w:rPr>
          <w:rFonts w:hint="eastAsia" w:cs="宋体"/>
          <w:color w:val="auto"/>
          <w:sz w:val="24"/>
          <w:szCs w:val="24"/>
          <w:highlight w:val="none"/>
          <w:lang w:val="en-US" w:eastAsia="zh-CN"/>
        </w:rPr>
        <w:t>招标人</w:t>
      </w:r>
      <w:r>
        <w:rPr>
          <w:rFonts w:hint="eastAsia" w:ascii="宋体" w:hAnsi="宋体" w:eastAsia="宋体" w:cs="宋体"/>
          <w:color w:val="auto"/>
          <w:sz w:val="24"/>
          <w:szCs w:val="24"/>
          <w:highlight w:val="none"/>
          <w:lang w:val="en-US" w:eastAsia="zh-CN"/>
        </w:rPr>
        <w:t>和</w:t>
      </w:r>
      <w:r>
        <w:rPr>
          <w:rFonts w:hint="eastAsia" w:cs="宋体"/>
          <w:color w:val="auto"/>
          <w:sz w:val="24"/>
          <w:szCs w:val="24"/>
          <w:highlight w:val="none"/>
          <w:lang w:val="en-US" w:eastAsia="zh-CN"/>
        </w:rPr>
        <w:t>招标代理机构</w:t>
      </w:r>
      <w:r>
        <w:rPr>
          <w:rFonts w:hint="eastAsia" w:ascii="宋体" w:hAnsi="宋体" w:eastAsia="宋体" w:cs="宋体"/>
          <w:color w:val="auto"/>
          <w:sz w:val="24"/>
          <w:szCs w:val="24"/>
          <w:highlight w:val="none"/>
          <w:lang w:val="en-US" w:eastAsia="zh-CN"/>
        </w:rPr>
        <w:t>将对所提疑问视情况以书面形式予以答复，并发至领取</w:t>
      </w:r>
      <w:r>
        <w:rPr>
          <w:rFonts w:hint="eastAsia" w:cs="宋体"/>
          <w:color w:val="auto"/>
          <w:sz w:val="24"/>
          <w:szCs w:val="24"/>
          <w:highlight w:val="none"/>
          <w:lang w:val="en-US" w:eastAsia="zh-CN"/>
        </w:rPr>
        <w:t>招标文件</w:t>
      </w:r>
      <w:r>
        <w:rPr>
          <w:rFonts w:hint="eastAsia" w:ascii="宋体" w:hAnsi="宋体" w:eastAsia="宋体" w:cs="宋体"/>
          <w:color w:val="auto"/>
          <w:sz w:val="24"/>
          <w:szCs w:val="24"/>
          <w:highlight w:val="none"/>
          <w:lang w:val="en-US" w:eastAsia="zh-CN"/>
        </w:rPr>
        <w:t>的每位</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。答复中包括所提问题，但不包括问题的来源。</w:t>
      </w:r>
    </w:p>
    <w:p w14:paraId="45615908">
      <w:pPr>
        <w:pStyle w:val="29"/>
        <w:spacing w:before="75" w:beforeAutospacing="0" w:after="75" w:afterAutospacing="0"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提交首次</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截止之日前，</w:t>
      </w:r>
      <w:r>
        <w:rPr>
          <w:rFonts w:hint="eastAsia" w:ascii="宋体" w:hAnsi="宋体" w:eastAsia="宋体" w:cs="宋体"/>
          <w:color w:val="auto"/>
          <w:sz w:val="24"/>
          <w:highlight w:val="none"/>
          <w:lang w:eastAsia="zh-CN"/>
        </w:rPr>
        <w:t>招标人</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招标代理机构</w:t>
      </w:r>
      <w:r>
        <w:rPr>
          <w:rFonts w:hint="eastAsia" w:ascii="宋体" w:hAnsi="宋体" w:eastAsia="宋体" w:cs="宋体"/>
          <w:color w:val="auto"/>
          <w:sz w:val="24"/>
          <w:highlight w:val="none"/>
        </w:rPr>
        <w:t>或者</w:t>
      </w:r>
      <w:r>
        <w:rPr>
          <w:rFonts w:hint="eastAsia" w:ascii="宋体" w:hAnsi="宋体" w:eastAsia="宋体" w:cs="宋体"/>
          <w:color w:val="auto"/>
          <w:sz w:val="24"/>
          <w:highlight w:val="none"/>
          <w:lang w:eastAsia="zh-CN"/>
        </w:rPr>
        <w:t>专家评审小组</w:t>
      </w:r>
      <w:r>
        <w:rPr>
          <w:rFonts w:hint="eastAsia" w:ascii="宋体" w:hAnsi="宋体" w:eastAsia="宋体" w:cs="宋体"/>
          <w:color w:val="auto"/>
          <w:sz w:val="24"/>
          <w:highlight w:val="none"/>
        </w:rPr>
        <w:t>可以对已发出的</w:t>
      </w:r>
      <w:r>
        <w:rPr>
          <w:rFonts w:hint="eastAsia" w:cs="宋体"/>
          <w:color w:val="auto"/>
          <w:sz w:val="24"/>
          <w:highlight w:val="none"/>
          <w:lang w:eastAsia="zh-CN"/>
        </w:rPr>
        <w:t>招标文件</w:t>
      </w:r>
      <w:r>
        <w:rPr>
          <w:rFonts w:hint="eastAsia" w:ascii="宋体" w:hAnsi="宋体" w:eastAsia="宋体" w:cs="宋体"/>
          <w:color w:val="auto"/>
          <w:sz w:val="24"/>
          <w:highlight w:val="none"/>
        </w:rPr>
        <w:t>进行必要的澄清或者修改，澄清或者修改的内容作为</w:t>
      </w:r>
      <w:r>
        <w:rPr>
          <w:rFonts w:hint="eastAsia" w:cs="宋体"/>
          <w:color w:val="auto"/>
          <w:sz w:val="24"/>
          <w:highlight w:val="none"/>
          <w:lang w:eastAsia="zh-CN"/>
        </w:rPr>
        <w:t>招标文件</w:t>
      </w:r>
      <w:r>
        <w:rPr>
          <w:rFonts w:hint="eastAsia" w:ascii="宋体" w:hAnsi="宋体" w:eastAsia="宋体" w:cs="宋体"/>
          <w:color w:val="auto"/>
          <w:sz w:val="24"/>
          <w:highlight w:val="none"/>
        </w:rPr>
        <w:t>的组成部分。</w:t>
      </w:r>
      <w:r>
        <w:rPr>
          <w:rFonts w:hint="eastAsia" w:ascii="宋体" w:hAnsi="宋体" w:eastAsia="宋体" w:cs="宋体"/>
          <w:color w:val="auto"/>
          <w:sz w:val="24"/>
          <w:highlight w:val="none"/>
          <w:lang w:val="en-US" w:eastAsia="zh-CN"/>
        </w:rPr>
        <w:t>澄清或者修改的内容可能影响投标文件编制的，招标人或者招标代理机构应当在投标截止时间至少 15 日前，以书面形式通知所有获取</w:t>
      </w:r>
      <w:r>
        <w:rPr>
          <w:rFonts w:hint="eastAsia" w:cs="宋体"/>
          <w:color w:val="auto"/>
          <w:sz w:val="24"/>
          <w:highlight w:val="none"/>
          <w:lang w:val="en-US" w:eastAsia="zh-CN"/>
        </w:rPr>
        <w:t>招标文件</w:t>
      </w:r>
      <w:r>
        <w:rPr>
          <w:rFonts w:hint="eastAsia" w:ascii="宋体" w:hAnsi="宋体" w:eastAsia="宋体" w:cs="宋体"/>
          <w:color w:val="auto"/>
          <w:sz w:val="24"/>
          <w:highlight w:val="none"/>
          <w:lang w:val="en-US" w:eastAsia="zh-CN"/>
        </w:rPr>
        <w:t>的潜在投标人；不足 15 日的，招标人或者招标代理机构应当顺延提交投标文件的截止时间。修改或补充文件将作为</w:t>
      </w:r>
      <w:r>
        <w:rPr>
          <w:rFonts w:hint="eastAsia" w:cs="宋体"/>
          <w:color w:val="auto"/>
          <w:sz w:val="24"/>
          <w:highlight w:val="none"/>
          <w:lang w:val="en-US" w:eastAsia="zh-CN"/>
        </w:rPr>
        <w:t>招标文件</w:t>
      </w:r>
      <w:r>
        <w:rPr>
          <w:rFonts w:hint="eastAsia" w:ascii="宋体" w:hAnsi="宋体" w:eastAsia="宋体" w:cs="宋体"/>
          <w:color w:val="auto"/>
          <w:sz w:val="24"/>
          <w:highlight w:val="none"/>
          <w:lang w:val="en-US" w:eastAsia="zh-CN"/>
        </w:rPr>
        <w:t>的组成部分，对所有投标人具有约束力。</w:t>
      </w:r>
    </w:p>
    <w:p w14:paraId="52AB78E7">
      <w:pPr>
        <w:pStyle w:val="29"/>
        <w:spacing w:before="75" w:beforeAutospacing="0" w:after="75" w:afterAutospacing="0" w:line="360" w:lineRule="auto"/>
        <w:ind w:firstLine="480" w:firstLineChars="200"/>
        <w:jc w:val="left"/>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3</w:t>
      </w:r>
      <w:r>
        <w:rPr>
          <w:rFonts w:hint="default" w:ascii="宋体" w:hAnsi="宋体" w:eastAsia="宋体" w:cs="宋体"/>
          <w:color w:val="auto"/>
          <w:sz w:val="24"/>
          <w:szCs w:val="24"/>
          <w:highlight w:val="none"/>
          <w:lang w:val="en-US" w:eastAsia="zh-CN"/>
        </w:rPr>
        <w:t xml:space="preserve"> </w:t>
      </w:r>
      <w:r>
        <w:rPr>
          <w:rFonts w:hint="eastAsia" w:cs="宋体"/>
          <w:color w:val="auto"/>
          <w:sz w:val="24"/>
          <w:szCs w:val="24"/>
          <w:highlight w:val="none"/>
          <w:lang w:val="en-US" w:eastAsia="zh-CN"/>
        </w:rPr>
        <w:t>招标代理机构</w:t>
      </w:r>
      <w:r>
        <w:rPr>
          <w:rFonts w:hint="default" w:ascii="宋体" w:hAnsi="宋体" w:eastAsia="宋体" w:cs="宋体"/>
          <w:color w:val="auto"/>
          <w:sz w:val="24"/>
          <w:szCs w:val="24"/>
          <w:highlight w:val="none"/>
          <w:lang w:val="en-US" w:eastAsia="zh-CN"/>
        </w:rPr>
        <w:t>对</w:t>
      </w:r>
      <w:r>
        <w:rPr>
          <w:rFonts w:hint="eastAsia" w:cs="宋体"/>
          <w:color w:val="auto"/>
          <w:sz w:val="24"/>
          <w:szCs w:val="24"/>
          <w:highlight w:val="none"/>
          <w:lang w:val="en-US" w:eastAsia="zh-CN"/>
        </w:rPr>
        <w:t>招标文件</w:t>
      </w:r>
      <w:r>
        <w:rPr>
          <w:rFonts w:hint="default" w:ascii="宋体" w:hAnsi="宋体" w:eastAsia="宋体" w:cs="宋体"/>
          <w:color w:val="auto"/>
          <w:sz w:val="24"/>
          <w:szCs w:val="24"/>
          <w:highlight w:val="none"/>
          <w:lang w:val="en-US" w:eastAsia="zh-CN"/>
        </w:rPr>
        <w:t>作出的澄清、修改在政采云平台内进行披露，请</w:t>
      </w:r>
      <w:r>
        <w:rPr>
          <w:rFonts w:hint="eastAsia" w:cs="宋体"/>
          <w:color w:val="auto"/>
          <w:sz w:val="24"/>
          <w:szCs w:val="24"/>
          <w:highlight w:val="none"/>
          <w:lang w:val="en-US" w:eastAsia="zh-CN"/>
        </w:rPr>
        <w:t>投标人</w:t>
      </w:r>
      <w:r>
        <w:rPr>
          <w:rFonts w:hint="default" w:ascii="宋体" w:hAnsi="宋体" w:eastAsia="宋体" w:cs="宋体"/>
          <w:color w:val="auto"/>
          <w:sz w:val="24"/>
          <w:szCs w:val="24"/>
          <w:highlight w:val="none"/>
          <w:lang w:val="en-US" w:eastAsia="zh-CN"/>
        </w:rPr>
        <w:t>及时关注并获取相关资料。因登记有误、线路故障或其它任何意外情形，导致</w:t>
      </w:r>
      <w:r>
        <w:rPr>
          <w:rFonts w:hint="eastAsia" w:cs="宋体"/>
          <w:color w:val="auto"/>
          <w:sz w:val="24"/>
          <w:szCs w:val="24"/>
          <w:highlight w:val="none"/>
          <w:lang w:val="en-US" w:eastAsia="zh-CN"/>
        </w:rPr>
        <w:t>投标人</w:t>
      </w:r>
      <w:r>
        <w:rPr>
          <w:rFonts w:hint="default" w:ascii="宋体" w:hAnsi="宋体" w:eastAsia="宋体" w:cs="宋体"/>
          <w:color w:val="auto"/>
          <w:sz w:val="24"/>
          <w:szCs w:val="24"/>
          <w:highlight w:val="none"/>
          <w:lang w:val="en-US" w:eastAsia="zh-CN"/>
        </w:rPr>
        <w:t>未及时获取的，</w:t>
      </w:r>
      <w:r>
        <w:rPr>
          <w:rFonts w:hint="eastAsia" w:cs="宋体"/>
          <w:color w:val="auto"/>
          <w:sz w:val="24"/>
          <w:szCs w:val="24"/>
          <w:highlight w:val="none"/>
          <w:lang w:val="en-US" w:eastAsia="zh-CN"/>
        </w:rPr>
        <w:t>招标代理机构</w:t>
      </w:r>
      <w:r>
        <w:rPr>
          <w:rFonts w:hint="default" w:ascii="宋体" w:hAnsi="宋体" w:eastAsia="宋体" w:cs="宋体"/>
          <w:color w:val="auto"/>
          <w:sz w:val="24"/>
          <w:szCs w:val="24"/>
          <w:highlight w:val="none"/>
          <w:lang w:val="en-US" w:eastAsia="zh-CN"/>
        </w:rPr>
        <w:t>不因此承担任何责任，且有关的招标活动继续有效进行。当</w:t>
      </w:r>
      <w:r>
        <w:rPr>
          <w:rFonts w:hint="eastAsia" w:cs="宋体"/>
          <w:color w:val="auto"/>
          <w:sz w:val="24"/>
          <w:szCs w:val="24"/>
          <w:highlight w:val="none"/>
          <w:lang w:val="en-US" w:eastAsia="zh-CN"/>
        </w:rPr>
        <w:t>招标文件</w:t>
      </w:r>
      <w:r>
        <w:rPr>
          <w:rFonts w:hint="default" w:ascii="宋体" w:hAnsi="宋体" w:eastAsia="宋体" w:cs="宋体"/>
          <w:color w:val="auto"/>
          <w:sz w:val="24"/>
          <w:szCs w:val="24"/>
          <w:highlight w:val="none"/>
          <w:lang w:val="en-US" w:eastAsia="zh-CN"/>
        </w:rPr>
        <w:t>的澄清、修改及进行其他答复等就同一内容的表述不一致时，以最后发布的内容为准。</w:t>
      </w:r>
    </w:p>
    <w:p w14:paraId="31DC6722">
      <w:pPr>
        <w:pStyle w:val="29"/>
        <w:spacing w:before="75" w:beforeAutospacing="0" w:after="75" w:afterAutospacing="0" w:line="360" w:lineRule="auto"/>
        <w:ind w:firstLine="480" w:firstLineChars="200"/>
        <w:jc w:val="left"/>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4</w:t>
      </w:r>
      <w:r>
        <w:rPr>
          <w:rFonts w:hint="default" w:ascii="宋体" w:hAnsi="宋体" w:eastAsia="宋体" w:cs="宋体"/>
          <w:color w:val="auto"/>
          <w:sz w:val="24"/>
          <w:szCs w:val="24"/>
          <w:highlight w:val="none"/>
          <w:lang w:val="en-US" w:eastAsia="zh-CN"/>
        </w:rPr>
        <w:t>澄清、修改文件发出后，</w:t>
      </w:r>
      <w:r>
        <w:rPr>
          <w:rFonts w:hint="eastAsia" w:cs="宋体"/>
          <w:color w:val="auto"/>
          <w:sz w:val="24"/>
          <w:szCs w:val="24"/>
          <w:highlight w:val="none"/>
          <w:lang w:val="en-US" w:eastAsia="zh-CN"/>
        </w:rPr>
        <w:t>投标人</w:t>
      </w:r>
      <w:r>
        <w:rPr>
          <w:rFonts w:hint="default" w:ascii="宋体" w:hAnsi="宋体" w:eastAsia="宋体" w:cs="宋体"/>
          <w:color w:val="auto"/>
          <w:sz w:val="24"/>
          <w:szCs w:val="24"/>
          <w:highlight w:val="none"/>
          <w:lang w:val="en-US" w:eastAsia="zh-CN"/>
        </w:rPr>
        <w:t>必须使用最新的答疑、澄清文件制作电子</w:t>
      </w:r>
      <w:r>
        <w:rPr>
          <w:rFonts w:hint="eastAsia" w:cs="宋体"/>
          <w:color w:val="auto"/>
          <w:sz w:val="24"/>
          <w:szCs w:val="24"/>
          <w:highlight w:val="none"/>
          <w:lang w:val="en-US" w:eastAsia="zh-CN"/>
        </w:rPr>
        <w:t>投标文件</w:t>
      </w:r>
      <w:r>
        <w:rPr>
          <w:rFonts w:hint="default" w:ascii="宋体" w:hAnsi="宋体" w:eastAsia="宋体" w:cs="宋体"/>
          <w:color w:val="auto"/>
          <w:sz w:val="24"/>
          <w:szCs w:val="24"/>
          <w:highlight w:val="none"/>
          <w:lang w:val="en-US" w:eastAsia="zh-CN"/>
        </w:rPr>
        <w:t>，否则将无法完成上传。</w:t>
      </w:r>
    </w:p>
    <w:p w14:paraId="3B3D4ED9">
      <w:pPr>
        <w:pStyle w:val="29"/>
        <w:spacing w:before="75" w:beforeAutospacing="0" w:after="75" w:afterAutospacing="0" w:line="360" w:lineRule="auto"/>
        <w:jc w:val="center"/>
        <w:rPr>
          <w:rStyle w:val="36"/>
          <w:rFonts w:cs="宋体"/>
          <w:color w:val="auto"/>
          <w:sz w:val="28"/>
          <w:szCs w:val="28"/>
          <w:highlight w:val="none"/>
        </w:rPr>
      </w:pPr>
      <w:r>
        <w:rPr>
          <w:rStyle w:val="36"/>
          <w:rFonts w:hint="eastAsia" w:cs="宋体"/>
          <w:color w:val="auto"/>
          <w:sz w:val="28"/>
          <w:szCs w:val="28"/>
          <w:highlight w:val="none"/>
        </w:rPr>
        <w:t>C  投标文件的编写</w:t>
      </w:r>
      <w:bookmarkEnd w:id="76"/>
      <w:bookmarkEnd w:id="77"/>
      <w:bookmarkEnd w:id="78"/>
      <w:bookmarkEnd w:id="79"/>
    </w:p>
    <w:p w14:paraId="12B366BB">
      <w:pPr>
        <w:pStyle w:val="29"/>
        <w:spacing w:before="75" w:beforeAutospacing="0" w:after="75" w:afterAutospacing="0" w:line="360" w:lineRule="auto"/>
        <w:rPr>
          <w:rStyle w:val="36"/>
          <w:rFonts w:cs="宋体"/>
          <w:b/>
          <w:bCs w:val="0"/>
          <w:color w:val="auto"/>
          <w:sz w:val="24"/>
          <w:szCs w:val="24"/>
          <w:highlight w:val="none"/>
        </w:rPr>
      </w:pPr>
      <w:bookmarkStart w:id="81" w:name="_Toc233274823"/>
      <w:bookmarkStart w:id="82" w:name="_Toc243906323"/>
      <w:bookmarkStart w:id="83" w:name="_Toc245897283"/>
      <w:bookmarkStart w:id="84" w:name="_Toc243907583"/>
      <w:r>
        <w:rPr>
          <w:rStyle w:val="36"/>
          <w:rFonts w:hint="eastAsia" w:cs="宋体"/>
          <w:b/>
          <w:bCs w:val="0"/>
          <w:color w:val="auto"/>
          <w:sz w:val="24"/>
          <w:szCs w:val="24"/>
          <w:highlight w:val="none"/>
        </w:rPr>
        <w:t>1</w:t>
      </w:r>
      <w:bookmarkEnd w:id="81"/>
      <w:r>
        <w:rPr>
          <w:rStyle w:val="36"/>
          <w:rFonts w:hint="eastAsia" w:cs="宋体"/>
          <w:b/>
          <w:bCs w:val="0"/>
          <w:color w:val="auto"/>
          <w:sz w:val="24"/>
          <w:szCs w:val="24"/>
          <w:highlight w:val="none"/>
          <w:lang w:val="en-US" w:eastAsia="zh-CN"/>
        </w:rPr>
        <w:t>1</w:t>
      </w:r>
      <w:r>
        <w:rPr>
          <w:rStyle w:val="36"/>
          <w:rFonts w:hint="eastAsia" w:cs="宋体"/>
          <w:b/>
          <w:bCs w:val="0"/>
          <w:color w:val="auto"/>
          <w:sz w:val="24"/>
          <w:szCs w:val="24"/>
          <w:highlight w:val="none"/>
        </w:rPr>
        <w:t>、投标文件的编写</w:t>
      </w:r>
      <w:bookmarkEnd w:id="82"/>
      <w:bookmarkEnd w:id="83"/>
      <w:bookmarkEnd w:id="84"/>
    </w:p>
    <w:p w14:paraId="2EF6C487">
      <w:pPr>
        <w:pStyle w:val="29"/>
        <w:spacing w:before="75" w:beforeAutospacing="0" w:after="75" w:afterAutospacing="0" w:line="360" w:lineRule="auto"/>
        <w:ind w:firstLine="480" w:firstLineChars="200"/>
        <w:rPr>
          <w:rStyle w:val="36"/>
          <w:rFonts w:hint="eastAsia" w:cs="宋体"/>
          <w:b w:val="0"/>
          <w:bCs/>
          <w:color w:val="auto"/>
          <w:sz w:val="24"/>
          <w:szCs w:val="24"/>
          <w:highlight w:val="none"/>
          <w:lang w:val="en-US" w:eastAsia="zh-CN"/>
        </w:rPr>
      </w:pPr>
      <w:bookmarkStart w:id="85" w:name="_Toc243906324"/>
      <w:bookmarkStart w:id="86" w:name="_Toc233274824"/>
      <w:bookmarkStart w:id="87" w:name="_Toc243907584"/>
      <w:bookmarkStart w:id="88" w:name="_Toc245897284"/>
      <w:r>
        <w:rPr>
          <w:rStyle w:val="36"/>
          <w:rFonts w:hint="eastAsia" w:cs="宋体"/>
          <w:b w:val="0"/>
          <w:bCs/>
          <w:color w:val="auto"/>
          <w:sz w:val="24"/>
          <w:szCs w:val="24"/>
          <w:highlight w:val="none"/>
          <w:lang w:val="en-US" w:eastAsia="zh-CN"/>
        </w:rPr>
        <w:t>投标人应当按照招标文件的要求编制投标文件，并对招标文件提出的要求和条件作出实质性响应，投标文件应编制完整的页码、目录。（编制上传投标文件与相应模块对应）</w:t>
      </w:r>
    </w:p>
    <w:bookmarkEnd w:id="85"/>
    <w:bookmarkEnd w:id="86"/>
    <w:bookmarkEnd w:id="87"/>
    <w:bookmarkEnd w:id="88"/>
    <w:p w14:paraId="294DFE2A">
      <w:pPr>
        <w:pStyle w:val="29"/>
        <w:spacing w:before="75" w:beforeAutospacing="0" w:after="75" w:afterAutospacing="0" w:line="360" w:lineRule="auto"/>
        <w:rPr>
          <w:rStyle w:val="36"/>
          <w:rFonts w:hint="eastAsia" w:cs="宋体"/>
          <w:b/>
          <w:bCs w:val="0"/>
          <w:color w:val="auto"/>
          <w:sz w:val="24"/>
          <w:szCs w:val="24"/>
          <w:highlight w:val="none"/>
        </w:rPr>
      </w:pPr>
      <w:bookmarkStart w:id="89" w:name="_Toc245897285"/>
      <w:bookmarkStart w:id="90" w:name="_Toc243907585"/>
      <w:bookmarkStart w:id="91" w:name="_Toc233274825"/>
      <w:bookmarkStart w:id="92" w:name="_Toc243906325"/>
      <w:r>
        <w:rPr>
          <w:rStyle w:val="36"/>
          <w:rFonts w:hint="eastAsia" w:cs="宋体"/>
          <w:b/>
          <w:bCs w:val="0"/>
          <w:color w:val="auto"/>
          <w:sz w:val="24"/>
          <w:szCs w:val="24"/>
          <w:highlight w:val="none"/>
        </w:rPr>
        <w:t>1</w:t>
      </w:r>
      <w:r>
        <w:rPr>
          <w:rStyle w:val="36"/>
          <w:rFonts w:hint="eastAsia" w:cs="宋体"/>
          <w:b/>
          <w:bCs w:val="0"/>
          <w:color w:val="auto"/>
          <w:sz w:val="24"/>
          <w:szCs w:val="24"/>
          <w:highlight w:val="none"/>
          <w:lang w:val="en-US" w:eastAsia="zh-CN"/>
        </w:rPr>
        <w:t>2</w:t>
      </w:r>
      <w:r>
        <w:rPr>
          <w:rStyle w:val="36"/>
          <w:rFonts w:hint="eastAsia" w:cs="宋体"/>
          <w:b/>
          <w:bCs w:val="0"/>
          <w:color w:val="auto"/>
          <w:sz w:val="24"/>
          <w:szCs w:val="24"/>
          <w:highlight w:val="none"/>
        </w:rPr>
        <w:t>、</w:t>
      </w:r>
      <w:bookmarkEnd w:id="89"/>
      <w:bookmarkEnd w:id="90"/>
      <w:bookmarkEnd w:id="91"/>
      <w:bookmarkEnd w:id="92"/>
      <w:r>
        <w:rPr>
          <w:rStyle w:val="36"/>
          <w:rFonts w:hint="eastAsia" w:cs="宋体"/>
          <w:b/>
          <w:bCs w:val="0"/>
          <w:color w:val="auto"/>
          <w:sz w:val="24"/>
          <w:szCs w:val="24"/>
          <w:highlight w:val="none"/>
        </w:rPr>
        <w:t>投标文件的组成</w:t>
      </w:r>
      <w:r>
        <w:rPr>
          <w:rStyle w:val="36"/>
          <w:rFonts w:hint="eastAsia" w:cs="宋体"/>
          <w:b/>
          <w:bCs w:val="0"/>
          <w:color w:val="auto"/>
          <w:sz w:val="24"/>
          <w:szCs w:val="24"/>
          <w:highlight w:val="none"/>
          <w:lang w:eastAsia="zh-CN"/>
        </w:rPr>
        <w:t>（以下投标文件格式详见第五章“</w:t>
      </w:r>
      <w:r>
        <w:rPr>
          <w:rStyle w:val="36"/>
          <w:rFonts w:hint="eastAsia" w:cs="宋体"/>
          <w:b/>
          <w:bCs w:val="0"/>
          <w:color w:val="auto"/>
          <w:sz w:val="24"/>
          <w:szCs w:val="24"/>
          <w:highlight w:val="none"/>
          <w:lang w:val="en-US" w:eastAsia="zh-CN"/>
        </w:rPr>
        <w:t>投标文件</w:t>
      </w:r>
      <w:r>
        <w:rPr>
          <w:rStyle w:val="36"/>
          <w:rFonts w:hint="eastAsia" w:cs="宋体"/>
          <w:b/>
          <w:bCs w:val="0"/>
          <w:color w:val="auto"/>
          <w:sz w:val="24"/>
          <w:szCs w:val="24"/>
          <w:highlight w:val="none"/>
          <w:lang w:eastAsia="zh-CN"/>
        </w:rPr>
        <w:t>格式”）</w:t>
      </w:r>
    </w:p>
    <w:p w14:paraId="445F464B">
      <w:pPr>
        <w:pStyle w:val="29"/>
        <w:spacing w:before="75" w:beforeAutospacing="0" w:after="75" w:afterAutospacing="0" w:line="360" w:lineRule="auto"/>
        <w:rPr>
          <w:rStyle w:val="36"/>
          <w:rFonts w:hint="eastAsia" w:cs="宋体"/>
          <w:b/>
          <w:bCs w:val="0"/>
          <w:color w:val="auto"/>
          <w:sz w:val="24"/>
          <w:szCs w:val="24"/>
          <w:highlight w:val="none"/>
        </w:rPr>
      </w:pPr>
      <w:bookmarkStart w:id="93" w:name="_Toc243906326"/>
      <w:bookmarkStart w:id="94" w:name="_Toc233274827"/>
      <w:bookmarkStart w:id="95" w:name="_Toc243907587"/>
      <w:bookmarkStart w:id="96" w:name="_Toc246216196"/>
      <w:bookmarkStart w:id="97" w:name="_Toc245897286"/>
      <w:r>
        <w:rPr>
          <w:rStyle w:val="36"/>
          <w:rFonts w:hint="eastAsia" w:cs="宋体"/>
          <w:b/>
          <w:bCs w:val="0"/>
          <w:color w:val="auto"/>
          <w:sz w:val="24"/>
          <w:szCs w:val="24"/>
          <w:highlight w:val="none"/>
          <w:lang w:val="en-US" w:eastAsia="zh-CN"/>
        </w:rPr>
        <w:t>12.1</w:t>
      </w:r>
      <w:r>
        <w:rPr>
          <w:rStyle w:val="36"/>
          <w:rFonts w:hint="eastAsia" w:cs="宋体"/>
          <w:b/>
          <w:bCs w:val="0"/>
          <w:color w:val="auto"/>
          <w:sz w:val="24"/>
          <w:szCs w:val="24"/>
          <w:highlight w:val="none"/>
        </w:rPr>
        <w:t>资格证明文件</w:t>
      </w:r>
    </w:p>
    <w:p w14:paraId="031F5772">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rPr>
      </w:pPr>
      <w:r>
        <w:rPr>
          <w:rStyle w:val="36"/>
          <w:rFonts w:hint="eastAsia" w:cs="宋体"/>
          <w:b w:val="0"/>
          <w:bCs/>
          <w:color w:val="auto"/>
          <w:sz w:val="24"/>
          <w:szCs w:val="24"/>
          <w:highlight w:val="none"/>
          <w:lang w:eastAsia="zh-CN"/>
        </w:rPr>
        <w:t>（</w:t>
      </w:r>
      <w:r>
        <w:rPr>
          <w:rStyle w:val="36"/>
          <w:rFonts w:hint="eastAsia" w:ascii="宋体" w:hAnsi="宋体" w:eastAsia="宋体" w:cs="宋体"/>
          <w:b w:val="0"/>
          <w:bCs/>
          <w:color w:val="auto"/>
          <w:sz w:val="24"/>
          <w:szCs w:val="24"/>
          <w:highlight w:val="none"/>
        </w:rPr>
        <w:t>1）“资格证明文件”封面</w:t>
      </w:r>
    </w:p>
    <w:p w14:paraId="64432351">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rPr>
      </w:pPr>
      <w:r>
        <w:rPr>
          <w:rStyle w:val="36"/>
          <w:rFonts w:hint="eastAsia" w:ascii="宋体" w:hAnsi="宋体" w:eastAsia="宋体" w:cs="宋体"/>
          <w:b w:val="0"/>
          <w:bCs/>
          <w:color w:val="auto"/>
          <w:sz w:val="24"/>
          <w:szCs w:val="24"/>
          <w:highlight w:val="none"/>
        </w:rPr>
        <w:t>（2）资格性/符合性自查表</w:t>
      </w:r>
    </w:p>
    <w:p w14:paraId="0F69D2E0">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rPr>
      </w:pPr>
      <w:r>
        <w:rPr>
          <w:rStyle w:val="36"/>
          <w:rFonts w:hint="eastAsia" w:ascii="宋体" w:hAnsi="宋体" w:eastAsia="宋体" w:cs="宋体"/>
          <w:b w:val="0"/>
          <w:bCs/>
          <w:color w:val="auto"/>
          <w:sz w:val="24"/>
          <w:szCs w:val="24"/>
          <w:highlight w:val="none"/>
        </w:rPr>
        <w:t>（3）符合参加政府采购活动应当具备的一般条件的承诺函</w:t>
      </w:r>
    </w:p>
    <w:p w14:paraId="55AB424B">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lang w:eastAsia="zh-CN"/>
        </w:rPr>
      </w:pPr>
      <w:r>
        <w:rPr>
          <w:rStyle w:val="36"/>
          <w:rFonts w:hint="eastAsia" w:ascii="宋体" w:hAnsi="宋体" w:eastAsia="宋体" w:cs="宋体"/>
          <w:b w:val="0"/>
          <w:bCs/>
          <w:color w:val="auto"/>
          <w:sz w:val="24"/>
          <w:szCs w:val="24"/>
          <w:highlight w:val="none"/>
        </w:rPr>
        <w:t>（4）无重大违法记录承诺书</w:t>
      </w:r>
      <w:r>
        <w:rPr>
          <w:rStyle w:val="36"/>
          <w:rFonts w:hint="eastAsia" w:cs="宋体"/>
          <w:b w:val="0"/>
          <w:bCs/>
          <w:color w:val="auto"/>
          <w:sz w:val="24"/>
          <w:szCs w:val="24"/>
          <w:highlight w:val="none"/>
          <w:lang w:eastAsia="zh-CN"/>
        </w:rPr>
        <w:t>（根据财库〔2022〕3号文，“较大数额罚款”认定为200万元以上的罚款，法律、行政法规以及国务院有关部门明确规定相关领域“较大数额罚款”标准高于200万元的，从其规定）</w:t>
      </w:r>
    </w:p>
    <w:p w14:paraId="6DEB371C">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rPr>
      </w:pPr>
      <w:r>
        <w:rPr>
          <w:rStyle w:val="36"/>
          <w:rFonts w:hint="eastAsia" w:ascii="宋体" w:hAnsi="宋体" w:eastAsia="宋体" w:cs="宋体"/>
          <w:b w:val="0"/>
          <w:bCs/>
          <w:color w:val="auto"/>
          <w:sz w:val="24"/>
          <w:szCs w:val="24"/>
          <w:highlight w:val="none"/>
        </w:rPr>
        <w:t>（5）具有履行合同所必需的设备和专业技术能力的承诺书</w:t>
      </w:r>
    </w:p>
    <w:p w14:paraId="73212500">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rPr>
      </w:pPr>
      <w:r>
        <w:rPr>
          <w:rStyle w:val="36"/>
          <w:rFonts w:hint="eastAsia" w:ascii="宋体" w:hAnsi="宋体" w:eastAsia="宋体" w:cs="宋体"/>
          <w:b w:val="0"/>
          <w:bCs/>
          <w:color w:val="auto"/>
          <w:sz w:val="24"/>
          <w:szCs w:val="24"/>
          <w:highlight w:val="none"/>
        </w:rPr>
        <w:t>（6）</w:t>
      </w:r>
      <w:r>
        <w:rPr>
          <w:rStyle w:val="36"/>
          <w:rFonts w:hint="eastAsia" w:ascii="宋体" w:hAnsi="宋体" w:eastAsia="宋体" w:cs="宋体"/>
          <w:b w:val="0"/>
          <w:bCs/>
          <w:color w:val="auto"/>
          <w:sz w:val="24"/>
          <w:szCs w:val="24"/>
          <w:highlight w:val="none"/>
          <w:lang w:val="en-US" w:eastAsia="zh-CN"/>
        </w:rPr>
        <w:t>投标</w:t>
      </w:r>
      <w:r>
        <w:rPr>
          <w:rStyle w:val="36"/>
          <w:rFonts w:hint="eastAsia" w:cs="宋体"/>
          <w:b w:val="0"/>
          <w:bCs/>
          <w:color w:val="auto"/>
          <w:sz w:val="24"/>
          <w:szCs w:val="24"/>
          <w:highlight w:val="none"/>
          <w:lang w:val="en-US" w:eastAsia="zh-CN"/>
        </w:rPr>
        <w:t>投标人</w:t>
      </w:r>
      <w:r>
        <w:rPr>
          <w:rStyle w:val="36"/>
          <w:rFonts w:hint="eastAsia" w:ascii="宋体" w:hAnsi="宋体" w:eastAsia="宋体" w:cs="宋体"/>
          <w:b w:val="0"/>
          <w:bCs/>
          <w:color w:val="auto"/>
          <w:sz w:val="24"/>
          <w:szCs w:val="24"/>
          <w:highlight w:val="none"/>
          <w:lang w:val="en-US" w:eastAsia="zh-CN"/>
        </w:rPr>
        <w:t>关联声明函</w:t>
      </w:r>
    </w:p>
    <w:p w14:paraId="2EB34CCF">
      <w:pPr>
        <w:pStyle w:val="29"/>
        <w:spacing w:before="75" w:beforeAutospacing="0" w:after="75" w:afterAutospacing="0" w:line="360" w:lineRule="auto"/>
        <w:ind w:firstLine="480" w:firstLineChars="200"/>
        <w:rPr>
          <w:rStyle w:val="36"/>
          <w:rFonts w:hint="eastAsia" w:cs="宋体"/>
          <w:b w:val="0"/>
          <w:bCs/>
          <w:color w:val="auto"/>
          <w:sz w:val="24"/>
          <w:szCs w:val="24"/>
          <w:highlight w:val="none"/>
          <w:lang w:val="en-US" w:eastAsia="zh-CN"/>
        </w:rPr>
      </w:pPr>
      <w:r>
        <w:rPr>
          <w:rStyle w:val="36"/>
          <w:rFonts w:hint="eastAsia" w:cs="宋体"/>
          <w:b w:val="0"/>
          <w:bCs/>
          <w:color w:val="auto"/>
          <w:sz w:val="24"/>
          <w:szCs w:val="24"/>
          <w:highlight w:val="none"/>
          <w:lang w:eastAsia="zh-CN"/>
        </w:rPr>
        <w:t>（</w:t>
      </w:r>
      <w:r>
        <w:rPr>
          <w:rStyle w:val="36"/>
          <w:rFonts w:hint="eastAsia" w:cs="宋体"/>
          <w:b w:val="0"/>
          <w:bCs/>
          <w:color w:val="auto"/>
          <w:sz w:val="24"/>
          <w:szCs w:val="24"/>
          <w:highlight w:val="none"/>
          <w:lang w:val="en-US" w:eastAsia="zh-CN"/>
        </w:rPr>
        <w:t>7</w:t>
      </w:r>
      <w:r>
        <w:rPr>
          <w:rStyle w:val="36"/>
          <w:rFonts w:hint="eastAsia" w:cs="宋体"/>
          <w:b w:val="0"/>
          <w:bCs/>
          <w:color w:val="auto"/>
          <w:sz w:val="24"/>
          <w:szCs w:val="24"/>
          <w:highlight w:val="none"/>
          <w:lang w:eastAsia="zh-CN"/>
        </w:rPr>
        <w:t>）</w:t>
      </w:r>
      <w:r>
        <w:rPr>
          <w:rStyle w:val="36"/>
          <w:rFonts w:hint="eastAsia" w:cs="宋体"/>
          <w:b w:val="0"/>
          <w:bCs/>
          <w:color w:val="auto"/>
          <w:sz w:val="24"/>
          <w:szCs w:val="24"/>
          <w:highlight w:val="none"/>
          <w:lang w:val="en-US" w:eastAsia="zh-CN"/>
        </w:rPr>
        <w:t>非联合体投标承诺函</w:t>
      </w:r>
    </w:p>
    <w:p w14:paraId="35689A7D">
      <w:pPr>
        <w:pStyle w:val="29"/>
        <w:spacing w:before="75" w:beforeAutospacing="0" w:after="75" w:afterAutospacing="0" w:line="360" w:lineRule="auto"/>
        <w:ind w:firstLine="480" w:firstLineChars="200"/>
        <w:rPr>
          <w:rStyle w:val="36"/>
          <w:rFonts w:hint="eastAsia" w:cs="宋体"/>
          <w:b w:val="0"/>
          <w:bCs/>
          <w:color w:val="auto"/>
          <w:sz w:val="24"/>
          <w:szCs w:val="24"/>
          <w:highlight w:val="none"/>
          <w:lang w:val="en-US" w:eastAsia="zh-CN"/>
        </w:rPr>
      </w:pPr>
      <w:r>
        <w:rPr>
          <w:rStyle w:val="36"/>
          <w:rFonts w:hint="eastAsia" w:cs="宋体"/>
          <w:b w:val="0"/>
          <w:bCs/>
          <w:color w:val="auto"/>
          <w:sz w:val="24"/>
          <w:szCs w:val="24"/>
          <w:highlight w:val="none"/>
          <w:lang w:val="en-US" w:eastAsia="zh-CN"/>
        </w:rPr>
        <w:t>（8）公平竞争承诺书</w:t>
      </w:r>
    </w:p>
    <w:p w14:paraId="333008A8">
      <w:pPr>
        <w:pStyle w:val="29"/>
        <w:spacing w:before="75" w:beforeAutospacing="0" w:after="75" w:afterAutospacing="0" w:line="360" w:lineRule="auto"/>
        <w:ind w:firstLine="480" w:firstLineChars="200"/>
        <w:rPr>
          <w:rStyle w:val="36"/>
          <w:rFonts w:hint="eastAsia" w:ascii="Times New Roman" w:hAnsi="Times New Roman" w:cs="宋体"/>
          <w:b w:val="0"/>
          <w:bCs/>
          <w:color w:val="auto"/>
          <w:sz w:val="24"/>
          <w:szCs w:val="24"/>
          <w:highlight w:val="none"/>
        </w:rPr>
      </w:pPr>
      <w:r>
        <w:rPr>
          <w:rStyle w:val="36"/>
          <w:rFonts w:hint="eastAsia" w:ascii="Times New Roman" w:hAnsi="Times New Roman" w:cs="宋体"/>
          <w:b w:val="0"/>
          <w:bCs/>
          <w:color w:val="auto"/>
          <w:sz w:val="24"/>
          <w:szCs w:val="24"/>
          <w:highlight w:val="none"/>
          <w:lang w:val="en-US" w:eastAsia="zh-CN"/>
        </w:rPr>
        <w:t>（9）</w:t>
      </w:r>
      <w:r>
        <w:rPr>
          <w:rStyle w:val="36"/>
          <w:rFonts w:hint="eastAsia" w:ascii="Times New Roman" w:hAnsi="Times New Roman" w:cs="宋体"/>
          <w:b w:val="0"/>
          <w:bCs/>
          <w:color w:val="auto"/>
          <w:sz w:val="24"/>
          <w:szCs w:val="24"/>
          <w:highlight w:val="none"/>
        </w:rPr>
        <w:t>法定代表人资格证明书</w:t>
      </w:r>
    </w:p>
    <w:p w14:paraId="762D10D0">
      <w:pPr>
        <w:pStyle w:val="29"/>
        <w:spacing w:before="75" w:beforeAutospacing="0" w:after="75" w:afterAutospacing="0" w:line="360" w:lineRule="auto"/>
        <w:ind w:firstLine="480" w:firstLineChars="200"/>
        <w:rPr>
          <w:rStyle w:val="36"/>
          <w:rFonts w:hint="eastAsia" w:ascii="Times New Roman" w:hAnsi="Times New Roman" w:cs="宋体"/>
          <w:b w:val="0"/>
          <w:bCs/>
          <w:color w:val="auto"/>
          <w:sz w:val="24"/>
          <w:szCs w:val="24"/>
          <w:highlight w:val="none"/>
        </w:rPr>
      </w:pPr>
      <w:r>
        <w:rPr>
          <w:rStyle w:val="36"/>
          <w:rFonts w:hint="eastAsia" w:ascii="Times New Roman" w:hAnsi="Times New Roman" w:cs="宋体"/>
          <w:b w:val="0"/>
          <w:bCs/>
          <w:color w:val="auto"/>
          <w:sz w:val="24"/>
          <w:szCs w:val="24"/>
          <w:highlight w:val="none"/>
        </w:rPr>
        <w:t>（</w:t>
      </w:r>
      <w:r>
        <w:rPr>
          <w:rStyle w:val="36"/>
          <w:rFonts w:hint="eastAsia" w:ascii="Times New Roman" w:hAnsi="Times New Roman" w:cs="宋体"/>
          <w:b w:val="0"/>
          <w:bCs/>
          <w:color w:val="auto"/>
          <w:sz w:val="24"/>
          <w:szCs w:val="24"/>
          <w:highlight w:val="none"/>
          <w:lang w:val="en-US" w:eastAsia="zh-CN"/>
        </w:rPr>
        <w:t>10</w:t>
      </w:r>
      <w:r>
        <w:rPr>
          <w:rStyle w:val="36"/>
          <w:rFonts w:hint="eastAsia" w:ascii="Times New Roman" w:hAnsi="Times New Roman" w:cs="宋体"/>
          <w:b w:val="0"/>
          <w:bCs/>
          <w:color w:val="auto"/>
          <w:sz w:val="24"/>
          <w:szCs w:val="24"/>
          <w:highlight w:val="none"/>
        </w:rPr>
        <w:t>）法定代表人授权书</w:t>
      </w:r>
    </w:p>
    <w:p w14:paraId="15CCEE56">
      <w:pPr>
        <w:pStyle w:val="29"/>
        <w:spacing w:before="75" w:beforeAutospacing="0" w:after="75" w:afterAutospacing="0" w:line="360" w:lineRule="auto"/>
        <w:ind w:firstLine="480" w:firstLineChars="200"/>
        <w:rPr>
          <w:rStyle w:val="36"/>
          <w:rFonts w:hint="eastAsia" w:ascii="Times New Roman" w:hAnsi="Times New Roman" w:cs="宋体"/>
          <w:b w:val="0"/>
          <w:bCs/>
          <w:color w:val="auto"/>
          <w:sz w:val="24"/>
          <w:szCs w:val="24"/>
          <w:highlight w:val="none"/>
          <w:lang w:eastAsia="zh-CN"/>
        </w:rPr>
      </w:pPr>
      <w:r>
        <w:rPr>
          <w:rStyle w:val="36"/>
          <w:rFonts w:hint="eastAsia" w:ascii="Times New Roman" w:hAnsi="Times New Roman" w:cs="宋体"/>
          <w:b w:val="0"/>
          <w:bCs/>
          <w:color w:val="auto"/>
          <w:sz w:val="24"/>
          <w:szCs w:val="24"/>
          <w:highlight w:val="none"/>
          <w:lang w:eastAsia="zh-CN"/>
        </w:rPr>
        <w:t>（</w:t>
      </w:r>
      <w:r>
        <w:rPr>
          <w:rStyle w:val="36"/>
          <w:rFonts w:hint="eastAsia" w:ascii="Times New Roman" w:hAnsi="Times New Roman" w:cs="宋体"/>
          <w:b w:val="0"/>
          <w:bCs/>
          <w:color w:val="auto"/>
          <w:sz w:val="24"/>
          <w:szCs w:val="24"/>
          <w:highlight w:val="none"/>
          <w:lang w:val="en-US" w:eastAsia="zh-CN"/>
        </w:rPr>
        <w:t>11</w:t>
      </w:r>
      <w:r>
        <w:rPr>
          <w:rStyle w:val="36"/>
          <w:rFonts w:hint="eastAsia" w:ascii="Times New Roman" w:hAnsi="Times New Roman" w:cs="宋体"/>
          <w:b w:val="0"/>
          <w:bCs/>
          <w:color w:val="auto"/>
          <w:sz w:val="24"/>
          <w:szCs w:val="24"/>
          <w:highlight w:val="none"/>
          <w:lang w:eastAsia="zh-CN"/>
        </w:rPr>
        <w:t>）相关证件：</w:t>
      </w:r>
    </w:p>
    <w:p w14:paraId="2D54A9DF">
      <w:pPr>
        <w:pStyle w:val="29"/>
        <w:spacing w:before="75" w:beforeAutospacing="0" w:after="75" w:afterAutospacing="0" w:line="360" w:lineRule="auto"/>
        <w:ind w:firstLine="480" w:firstLineChars="200"/>
        <w:rPr>
          <w:rStyle w:val="36"/>
          <w:rFonts w:hint="eastAsia" w:ascii="Times New Roman" w:hAnsi="Times New Roman" w:cs="宋体"/>
          <w:b w:val="0"/>
          <w:bCs/>
          <w:color w:val="auto"/>
          <w:sz w:val="24"/>
          <w:szCs w:val="24"/>
          <w:highlight w:val="none"/>
        </w:rPr>
      </w:pPr>
      <w:r>
        <w:rPr>
          <w:rStyle w:val="36"/>
          <w:rFonts w:hint="eastAsia" w:ascii="Times New Roman" w:hAnsi="Times New Roman" w:cs="宋体"/>
          <w:b w:val="0"/>
          <w:bCs/>
          <w:color w:val="auto"/>
          <w:sz w:val="24"/>
          <w:szCs w:val="24"/>
          <w:highlight w:val="none"/>
        </w:rPr>
        <w:t>①具有独立承担民事责任的能力；</w:t>
      </w:r>
    </w:p>
    <w:p w14:paraId="5E615A35">
      <w:pPr>
        <w:pStyle w:val="29"/>
        <w:spacing w:before="75" w:beforeAutospacing="0" w:after="75" w:afterAutospacing="0" w:line="360" w:lineRule="auto"/>
        <w:ind w:firstLine="480" w:firstLineChars="200"/>
        <w:rPr>
          <w:rStyle w:val="36"/>
          <w:rFonts w:hint="eastAsia" w:ascii="Times New Roman" w:hAnsi="Times New Roman" w:cs="宋体"/>
          <w:b w:val="0"/>
          <w:bCs/>
          <w:color w:val="auto"/>
          <w:sz w:val="24"/>
          <w:szCs w:val="24"/>
          <w:highlight w:val="none"/>
        </w:rPr>
      </w:pPr>
      <w:r>
        <w:rPr>
          <w:rStyle w:val="36"/>
          <w:rFonts w:hint="eastAsia" w:ascii="Times New Roman" w:hAnsi="Times New Roman" w:cs="宋体"/>
          <w:b w:val="0"/>
          <w:bCs/>
          <w:color w:val="auto"/>
          <w:sz w:val="24"/>
          <w:szCs w:val="24"/>
          <w:highlight w:val="none"/>
        </w:rPr>
        <w:t>法人包括企业法人、机关法人、事业单位法人和社会团体法人。</w:t>
      </w:r>
    </w:p>
    <w:p w14:paraId="2CA9DF69">
      <w:pPr>
        <w:pStyle w:val="29"/>
        <w:spacing w:before="75" w:beforeAutospacing="0" w:after="75" w:afterAutospacing="0" w:line="360" w:lineRule="auto"/>
        <w:ind w:firstLine="480" w:firstLineChars="200"/>
        <w:rPr>
          <w:rStyle w:val="36"/>
          <w:rFonts w:hint="eastAsia" w:ascii="Times New Roman" w:hAnsi="Times New Roman" w:cs="宋体"/>
          <w:b w:val="0"/>
          <w:bCs/>
          <w:color w:val="auto"/>
          <w:sz w:val="24"/>
          <w:szCs w:val="24"/>
          <w:highlight w:val="none"/>
        </w:rPr>
      </w:pPr>
      <w:r>
        <w:rPr>
          <w:rStyle w:val="36"/>
          <w:rFonts w:hint="eastAsia" w:ascii="Times New Roman" w:hAnsi="Times New Roman" w:cs="宋体"/>
          <w:b w:val="0"/>
          <w:bCs/>
          <w:color w:val="auto"/>
          <w:sz w:val="24"/>
          <w:szCs w:val="24"/>
          <w:highlight w:val="none"/>
        </w:rPr>
        <w:t>其他组织主要包括合伙企业、非企业专业服务机构、个体工商户、农村承包经营户。</w:t>
      </w:r>
    </w:p>
    <w:p w14:paraId="0F847875">
      <w:pPr>
        <w:pStyle w:val="29"/>
        <w:spacing w:before="75" w:beforeAutospacing="0" w:after="75" w:afterAutospacing="0" w:line="360" w:lineRule="auto"/>
        <w:ind w:firstLine="480" w:firstLineChars="200"/>
        <w:rPr>
          <w:rStyle w:val="36"/>
          <w:rFonts w:hint="eastAsia" w:ascii="Times New Roman" w:hAnsi="Times New Roman" w:cs="宋体"/>
          <w:b w:val="0"/>
          <w:bCs/>
          <w:color w:val="auto"/>
          <w:sz w:val="24"/>
          <w:szCs w:val="24"/>
          <w:highlight w:val="none"/>
        </w:rPr>
      </w:pPr>
      <w:r>
        <w:rPr>
          <w:rStyle w:val="36"/>
          <w:rFonts w:hint="eastAsia" w:ascii="Times New Roman" w:hAnsi="Times New Roman" w:cs="宋体"/>
          <w:b w:val="0"/>
          <w:bCs/>
          <w:color w:val="auto"/>
          <w:sz w:val="24"/>
          <w:szCs w:val="24"/>
          <w:highlight w:val="none"/>
        </w:rPr>
        <w:t>自然人是指《中华人民共和国民法典》（以下简称《民法典》）规定的具有完全民事行为能力、能够承担民事责任和义务的公民</w:t>
      </w:r>
      <w:r>
        <w:rPr>
          <w:rStyle w:val="36"/>
          <w:rFonts w:hint="eastAsia" w:ascii="Times New Roman" w:hAnsi="Times New Roman" w:cs="宋体"/>
          <w:b w:val="0"/>
          <w:bCs/>
          <w:color w:val="auto"/>
          <w:sz w:val="24"/>
          <w:szCs w:val="24"/>
          <w:highlight w:val="none"/>
          <w:lang w:eastAsia="zh-CN"/>
        </w:rPr>
        <w:t>，</w:t>
      </w:r>
      <w:r>
        <w:rPr>
          <w:rStyle w:val="36"/>
          <w:rFonts w:hint="eastAsia" w:ascii="Times New Roman" w:hAnsi="Times New Roman" w:cs="宋体"/>
          <w:b w:val="0"/>
          <w:bCs/>
          <w:color w:val="auto"/>
          <w:sz w:val="24"/>
          <w:szCs w:val="24"/>
          <w:highlight w:val="none"/>
        </w:rPr>
        <w:t>并加盖电子签章。</w:t>
      </w:r>
    </w:p>
    <w:p w14:paraId="3E741EA1">
      <w:pPr>
        <w:pStyle w:val="29"/>
        <w:spacing w:before="75" w:beforeAutospacing="0" w:after="75" w:afterAutospacing="0" w:line="360" w:lineRule="auto"/>
        <w:ind w:firstLine="480" w:firstLineChars="200"/>
        <w:rPr>
          <w:rStyle w:val="36"/>
          <w:rFonts w:hint="eastAsia" w:ascii="Times New Roman" w:hAnsi="Times New Roman" w:cs="宋体"/>
          <w:b w:val="0"/>
          <w:bCs/>
          <w:color w:val="auto"/>
          <w:sz w:val="24"/>
          <w:szCs w:val="24"/>
          <w:highlight w:val="none"/>
        </w:rPr>
      </w:pPr>
      <w:r>
        <w:rPr>
          <w:rStyle w:val="36"/>
          <w:rFonts w:hint="eastAsia" w:ascii="Times New Roman" w:hAnsi="Times New Roman" w:cs="宋体"/>
          <w:b w:val="0"/>
          <w:bCs/>
          <w:color w:val="auto"/>
          <w:sz w:val="24"/>
          <w:szCs w:val="24"/>
          <w:highlight w:val="none"/>
        </w:rPr>
        <w:t>分支机构根据《民法典》</w:t>
      </w:r>
      <w:r>
        <w:rPr>
          <w:rStyle w:val="36"/>
          <w:rFonts w:hint="eastAsia" w:ascii="Times New Roman" w:hAnsi="Times New Roman" w:cs="宋体"/>
          <w:b w:val="0"/>
          <w:bCs/>
          <w:color w:val="auto"/>
          <w:sz w:val="24"/>
          <w:szCs w:val="24"/>
          <w:highlight w:val="none"/>
          <w:lang w:eastAsia="zh-CN"/>
        </w:rPr>
        <w:t>可以参与</w:t>
      </w:r>
      <w:r>
        <w:rPr>
          <w:rStyle w:val="36"/>
          <w:rFonts w:hint="eastAsia" w:ascii="Times New Roman" w:hAnsi="Times New Roman" w:cs="宋体"/>
          <w:b w:val="0"/>
          <w:bCs/>
          <w:color w:val="auto"/>
          <w:sz w:val="24"/>
          <w:szCs w:val="24"/>
          <w:highlight w:val="none"/>
        </w:rPr>
        <w:t>投标的，须提供总公司和分公司营业执照复印件</w:t>
      </w:r>
      <w:r>
        <w:rPr>
          <w:rStyle w:val="36"/>
          <w:rFonts w:hint="eastAsia" w:ascii="Times New Roman" w:hAnsi="Times New Roman" w:cs="宋体"/>
          <w:b w:val="0"/>
          <w:bCs/>
          <w:color w:val="auto"/>
          <w:sz w:val="24"/>
          <w:szCs w:val="24"/>
          <w:highlight w:val="none"/>
          <w:lang w:eastAsia="zh-CN"/>
        </w:rPr>
        <w:t>及</w:t>
      </w:r>
      <w:r>
        <w:rPr>
          <w:rStyle w:val="36"/>
          <w:rFonts w:hint="eastAsia" w:ascii="Times New Roman" w:hAnsi="Times New Roman" w:cs="宋体"/>
          <w:b w:val="0"/>
          <w:bCs/>
          <w:color w:val="auto"/>
          <w:sz w:val="24"/>
          <w:szCs w:val="24"/>
          <w:highlight w:val="none"/>
        </w:rPr>
        <w:t>总公司出具给分支机构的授权书。</w:t>
      </w:r>
    </w:p>
    <w:p w14:paraId="22C43994">
      <w:pPr>
        <w:pStyle w:val="29"/>
        <w:spacing w:before="75" w:beforeAutospacing="0" w:after="75" w:afterAutospacing="0" w:line="360" w:lineRule="auto"/>
        <w:ind w:firstLine="480" w:firstLineChars="200"/>
        <w:rPr>
          <w:rStyle w:val="36"/>
          <w:rFonts w:hint="eastAsia" w:ascii="Times New Roman" w:hAnsi="Times New Roman" w:cs="宋体"/>
          <w:b w:val="0"/>
          <w:bCs/>
          <w:color w:val="auto"/>
          <w:sz w:val="24"/>
          <w:szCs w:val="24"/>
          <w:highlight w:val="none"/>
          <w:lang w:eastAsia="zh-CN"/>
        </w:rPr>
      </w:pPr>
      <w:r>
        <w:rPr>
          <w:rStyle w:val="36"/>
          <w:rFonts w:hint="eastAsia" w:ascii="Times New Roman" w:hAnsi="Times New Roman" w:cs="宋体"/>
          <w:b w:val="0"/>
          <w:bCs/>
          <w:color w:val="auto"/>
          <w:sz w:val="24"/>
          <w:szCs w:val="24"/>
          <w:highlight w:val="none"/>
        </w:rPr>
        <w:t>②提供（</w:t>
      </w:r>
      <w:r>
        <w:rPr>
          <w:rStyle w:val="36"/>
          <w:rFonts w:hint="eastAsia" w:ascii="Times New Roman" w:hAnsi="Times New Roman" w:cs="宋体"/>
          <w:b w:val="0"/>
          <w:bCs/>
          <w:color w:val="auto"/>
          <w:sz w:val="24"/>
          <w:szCs w:val="24"/>
          <w:highlight w:val="none"/>
          <w:lang w:eastAsia="zh-CN"/>
        </w:rPr>
        <w:t>2022或2023</w:t>
      </w:r>
      <w:r>
        <w:rPr>
          <w:rStyle w:val="36"/>
          <w:rFonts w:hint="eastAsia" w:ascii="Times New Roman" w:hAnsi="Times New Roman" w:cs="宋体"/>
          <w:b w:val="0"/>
          <w:bCs/>
          <w:color w:val="auto"/>
          <w:sz w:val="24"/>
          <w:szCs w:val="24"/>
          <w:highlight w:val="none"/>
        </w:rPr>
        <w:t>年度）经审计财务会计报告或企业财务报表（至少包括包资产负债表）或基本开户银行出具的资信证明。供应商注册时间截至响应文件递交截止日不足一年的，也可提供在相关主管部门备案的公司章程复印件；</w:t>
      </w:r>
    </w:p>
    <w:p w14:paraId="2E2F3617">
      <w:pPr>
        <w:pStyle w:val="29"/>
        <w:spacing w:before="75" w:beforeAutospacing="0" w:after="75" w:afterAutospacing="0" w:line="360" w:lineRule="auto"/>
        <w:ind w:firstLine="480" w:firstLineChars="200"/>
        <w:rPr>
          <w:rStyle w:val="36"/>
          <w:rFonts w:hint="eastAsia" w:ascii="Times New Roman" w:hAnsi="Times New Roman" w:cs="宋体"/>
          <w:b w:val="0"/>
          <w:bCs/>
          <w:color w:val="auto"/>
          <w:sz w:val="24"/>
          <w:szCs w:val="24"/>
          <w:highlight w:val="none"/>
        </w:rPr>
      </w:pPr>
      <w:r>
        <w:rPr>
          <w:rStyle w:val="36"/>
          <w:rFonts w:hint="eastAsia" w:ascii="Times New Roman" w:hAnsi="Times New Roman" w:cs="宋体"/>
          <w:b w:val="0"/>
          <w:bCs/>
          <w:color w:val="auto"/>
          <w:sz w:val="24"/>
          <w:szCs w:val="24"/>
          <w:highlight w:val="none"/>
          <w:lang w:val="en-US" w:eastAsia="zh-CN"/>
        </w:rPr>
        <w:t>③</w:t>
      </w:r>
      <w:r>
        <w:rPr>
          <w:rStyle w:val="36"/>
          <w:rFonts w:hint="eastAsia" w:ascii="Times New Roman" w:hAnsi="Times New Roman" w:cs="宋体"/>
          <w:b w:val="0"/>
          <w:bCs/>
          <w:color w:val="auto"/>
          <w:sz w:val="24"/>
          <w:szCs w:val="24"/>
          <w:highlight w:val="none"/>
        </w:rPr>
        <w:t>法律、行政法规、本采购文件规定的其他条件；</w:t>
      </w:r>
    </w:p>
    <w:p w14:paraId="4EE63B2A">
      <w:pPr>
        <w:widowControl/>
        <w:spacing w:line="360" w:lineRule="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12.2</w:t>
      </w:r>
      <w:r>
        <w:rPr>
          <w:rFonts w:hint="eastAsia" w:ascii="宋体" w:hAnsi="宋体" w:eastAsia="宋体" w:cs="宋体"/>
          <w:b/>
          <w:bCs/>
          <w:color w:val="auto"/>
          <w:kern w:val="0"/>
          <w:sz w:val="24"/>
          <w:szCs w:val="24"/>
          <w:highlight w:val="none"/>
        </w:rPr>
        <w:t>报价文件</w:t>
      </w:r>
    </w:p>
    <w:p w14:paraId="7A58F0D7">
      <w:pPr>
        <w:widowControl/>
        <w:shd w:val="clear"/>
        <w:spacing w:line="360" w:lineRule="auto"/>
        <w:ind w:firstLine="480" w:firstLineChars="0"/>
        <w:rPr>
          <w:rFonts w:hint="eastAsia" w:ascii="宋体" w:hAnsi="宋体" w:eastAsia="宋体" w:cs="宋体"/>
          <w:b w:val="0"/>
          <w:bCs/>
          <w:color w:val="auto"/>
          <w:kern w:val="0"/>
          <w:sz w:val="24"/>
          <w:szCs w:val="24"/>
          <w:highlight w:val="none"/>
        </w:rPr>
      </w:pPr>
      <w:r>
        <w:rPr>
          <w:rStyle w:val="36"/>
          <w:rFonts w:hint="eastAsia" w:ascii="宋体" w:hAnsi="宋体" w:eastAsia="宋体" w:cs="宋体"/>
          <w:b w:val="0"/>
          <w:bCs/>
          <w:color w:val="auto"/>
          <w:sz w:val="24"/>
          <w:szCs w:val="24"/>
          <w:highlight w:val="none"/>
          <w:lang w:eastAsia="zh-CN"/>
        </w:rPr>
        <w:t>（</w:t>
      </w:r>
      <w:r>
        <w:rPr>
          <w:rStyle w:val="36"/>
          <w:rFonts w:hint="eastAsia" w:ascii="宋体" w:hAnsi="宋体" w:eastAsia="宋体" w:cs="宋体"/>
          <w:b w:val="0"/>
          <w:bCs/>
          <w:color w:val="auto"/>
          <w:sz w:val="24"/>
          <w:szCs w:val="24"/>
          <w:highlight w:val="none"/>
          <w:lang w:val="en-US" w:eastAsia="zh-CN"/>
        </w:rPr>
        <w:t>1</w:t>
      </w:r>
      <w:r>
        <w:rPr>
          <w:rStyle w:val="36"/>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kern w:val="0"/>
          <w:sz w:val="24"/>
          <w:szCs w:val="24"/>
          <w:highlight w:val="none"/>
        </w:rPr>
        <w:t>报价文件</w:t>
      </w:r>
      <w:r>
        <w:rPr>
          <w:rStyle w:val="36"/>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kern w:val="0"/>
          <w:sz w:val="24"/>
          <w:szCs w:val="24"/>
          <w:highlight w:val="none"/>
        </w:rPr>
        <w:t>封面</w:t>
      </w:r>
    </w:p>
    <w:p w14:paraId="4CD84E70">
      <w:pPr>
        <w:widowControl/>
        <w:shd w:val="clear"/>
        <w:spacing w:line="360" w:lineRule="auto"/>
        <w:ind w:firstLine="480"/>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eastAsia="zh-CN"/>
        </w:rPr>
        <w:t>投标函</w:t>
      </w:r>
    </w:p>
    <w:p w14:paraId="2E574DD5">
      <w:pPr>
        <w:widowControl/>
        <w:spacing w:line="360" w:lineRule="auto"/>
        <w:ind w:firstLine="480" w:firstLineChars="200"/>
        <w:rPr>
          <w:rStyle w:val="36"/>
          <w:rFonts w:hint="eastAsia" w:ascii="宋体" w:hAnsi="宋体" w:eastAsia="宋体" w:cs="宋体"/>
          <w:b w:val="0"/>
          <w:bCs/>
          <w:color w:val="auto"/>
          <w:sz w:val="24"/>
          <w:szCs w:val="24"/>
          <w:highlight w:val="none"/>
          <w:lang w:val="en-US" w:eastAsia="zh-CN"/>
        </w:rPr>
      </w:pPr>
      <w:r>
        <w:rPr>
          <w:rStyle w:val="36"/>
          <w:rFonts w:hint="eastAsia" w:ascii="宋体" w:hAnsi="宋体" w:eastAsia="宋体" w:cs="宋体"/>
          <w:b w:val="0"/>
          <w:bCs/>
          <w:color w:val="auto"/>
          <w:sz w:val="24"/>
          <w:szCs w:val="24"/>
          <w:highlight w:val="none"/>
          <w:lang w:val="en-US" w:eastAsia="zh-CN"/>
        </w:rPr>
        <w:t>（3）开标一览表</w:t>
      </w:r>
    </w:p>
    <w:p w14:paraId="3E7A9210">
      <w:pPr>
        <w:widowControl/>
        <w:spacing w:line="360" w:lineRule="auto"/>
        <w:ind w:firstLine="480" w:firstLineChars="200"/>
        <w:rPr>
          <w:rStyle w:val="36"/>
          <w:rFonts w:hint="eastAsia" w:ascii="宋体" w:hAnsi="宋体" w:eastAsia="宋体" w:cs="宋体"/>
          <w:b w:val="0"/>
          <w:bCs/>
          <w:color w:val="auto"/>
          <w:sz w:val="24"/>
          <w:highlight w:val="none"/>
          <w:lang w:eastAsia="zh-CN"/>
        </w:rPr>
      </w:pPr>
      <w:r>
        <w:rPr>
          <w:rStyle w:val="36"/>
          <w:rFonts w:hint="eastAsia" w:ascii="宋体" w:hAnsi="宋体" w:eastAsia="宋体" w:cs="宋体"/>
          <w:b w:val="0"/>
          <w:bCs/>
          <w:color w:val="auto"/>
          <w:sz w:val="24"/>
          <w:highlight w:val="none"/>
          <w:lang w:eastAsia="zh-CN"/>
        </w:rPr>
        <w:t>（</w:t>
      </w:r>
      <w:r>
        <w:rPr>
          <w:rStyle w:val="36"/>
          <w:rFonts w:hint="eastAsia" w:ascii="宋体" w:hAnsi="宋体" w:cs="宋体"/>
          <w:b w:val="0"/>
          <w:bCs/>
          <w:color w:val="auto"/>
          <w:sz w:val="24"/>
          <w:highlight w:val="none"/>
          <w:lang w:val="en-US" w:eastAsia="zh-CN"/>
        </w:rPr>
        <w:t>4</w:t>
      </w:r>
      <w:r>
        <w:rPr>
          <w:rStyle w:val="36"/>
          <w:rFonts w:hint="eastAsia" w:ascii="宋体" w:hAnsi="宋体" w:eastAsia="宋体" w:cs="宋体"/>
          <w:b w:val="0"/>
          <w:bCs/>
          <w:color w:val="auto"/>
          <w:sz w:val="24"/>
          <w:highlight w:val="none"/>
          <w:lang w:eastAsia="zh-CN"/>
        </w:rPr>
        <w:t>）报价明细表</w:t>
      </w:r>
    </w:p>
    <w:p w14:paraId="2A0554AA">
      <w:pPr>
        <w:widowControl/>
        <w:spacing w:line="360" w:lineRule="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12.3</w:t>
      </w:r>
      <w:r>
        <w:rPr>
          <w:rFonts w:hint="eastAsia" w:ascii="宋体" w:hAnsi="宋体" w:eastAsia="宋体" w:cs="宋体"/>
          <w:b/>
          <w:bCs/>
          <w:color w:val="auto"/>
          <w:kern w:val="0"/>
          <w:sz w:val="24"/>
          <w:szCs w:val="24"/>
          <w:highlight w:val="none"/>
        </w:rPr>
        <w:t>商务</w:t>
      </w:r>
      <w:r>
        <w:rPr>
          <w:rFonts w:hint="eastAsia" w:ascii="宋体" w:hAnsi="宋体" w:eastAsia="宋体" w:cs="宋体"/>
          <w:b/>
          <w:bCs/>
          <w:color w:val="auto"/>
          <w:kern w:val="0"/>
          <w:sz w:val="24"/>
          <w:szCs w:val="24"/>
          <w:highlight w:val="none"/>
          <w:lang w:eastAsia="zh-CN"/>
        </w:rPr>
        <w:t>、技术</w:t>
      </w:r>
      <w:r>
        <w:rPr>
          <w:rFonts w:hint="eastAsia" w:ascii="宋体" w:hAnsi="宋体" w:eastAsia="宋体" w:cs="宋体"/>
          <w:b/>
          <w:bCs/>
          <w:color w:val="auto"/>
          <w:kern w:val="0"/>
          <w:sz w:val="24"/>
          <w:szCs w:val="24"/>
          <w:highlight w:val="none"/>
        </w:rPr>
        <w:t>文件</w:t>
      </w:r>
    </w:p>
    <w:p w14:paraId="367F36B7">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1</w:t>
      </w:r>
      <w:r>
        <w:rPr>
          <w:rStyle w:val="36"/>
          <w:rFonts w:hint="eastAsia" w:ascii="Times New Roman" w:hAnsi="Times New Roman" w:eastAsia="宋体" w:cs="宋体"/>
          <w:b w:val="0"/>
          <w:bCs/>
          <w:color w:val="auto"/>
          <w:sz w:val="24"/>
          <w:szCs w:val="24"/>
          <w:highlight w:val="none"/>
          <w:lang w:eastAsia="zh-CN"/>
        </w:rPr>
        <w:t>）“商务文件”封面</w:t>
      </w:r>
    </w:p>
    <w:p w14:paraId="7ABBD913">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rPr>
      </w:pP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2</w:t>
      </w:r>
      <w:r>
        <w:rPr>
          <w:rStyle w:val="36"/>
          <w:rFonts w:hint="eastAsia" w:ascii="Times New Roman" w:hAnsi="Times New Roman" w:eastAsia="宋体" w:cs="宋体"/>
          <w:b w:val="0"/>
          <w:bCs/>
          <w:color w:val="auto"/>
          <w:sz w:val="24"/>
          <w:szCs w:val="24"/>
          <w:highlight w:val="none"/>
          <w:lang w:eastAsia="zh-CN"/>
        </w:rPr>
        <w:t>）投标人基本情况表</w:t>
      </w:r>
    </w:p>
    <w:p w14:paraId="557764FC">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rPr>
        <w:t>（</w:t>
      </w:r>
      <w:r>
        <w:rPr>
          <w:rStyle w:val="36"/>
          <w:rFonts w:hint="eastAsia" w:ascii="Times New Roman" w:hAnsi="Times New Roman" w:eastAsia="宋体" w:cs="宋体"/>
          <w:b w:val="0"/>
          <w:bCs/>
          <w:color w:val="auto"/>
          <w:sz w:val="24"/>
          <w:szCs w:val="24"/>
          <w:highlight w:val="none"/>
          <w:lang w:val="en-US" w:eastAsia="zh-CN"/>
        </w:rPr>
        <w:t>3</w:t>
      </w:r>
      <w:r>
        <w:rPr>
          <w:rStyle w:val="36"/>
          <w:rFonts w:hint="eastAsia" w:ascii="Times New Roman" w:hAnsi="Times New Roman" w:eastAsia="宋体" w:cs="宋体"/>
          <w:b w:val="0"/>
          <w:bCs/>
          <w:color w:val="auto"/>
          <w:sz w:val="24"/>
          <w:szCs w:val="24"/>
          <w:highlight w:val="none"/>
        </w:rPr>
        <w:t>）中小企业声明函</w:t>
      </w:r>
    </w:p>
    <w:p w14:paraId="4ED69A5B">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rPr>
      </w:pP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4</w:t>
      </w: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cs="宋体"/>
          <w:b w:val="0"/>
          <w:bCs/>
          <w:color w:val="auto"/>
          <w:sz w:val="24"/>
          <w:szCs w:val="24"/>
          <w:highlight w:val="none"/>
          <w:lang w:eastAsia="zh-CN"/>
        </w:rPr>
        <w:t>招标代理</w:t>
      </w:r>
      <w:r>
        <w:rPr>
          <w:rStyle w:val="36"/>
          <w:rFonts w:hint="eastAsia" w:ascii="Times New Roman" w:hAnsi="Times New Roman" w:eastAsia="宋体" w:cs="宋体"/>
          <w:b w:val="0"/>
          <w:bCs/>
          <w:color w:val="auto"/>
          <w:sz w:val="24"/>
          <w:szCs w:val="24"/>
          <w:highlight w:val="none"/>
        </w:rPr>
        <w:t>服务费支付承诺书</w:t>
      </w:r>
    </w:p>
    <w:p w14:paraId="0CF9F174">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rPr>
      </w:pP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cs="宋体"/>
          <w:b w:val="0"/>
          <w:bCs/>
          <w:color w:val="auto"/>
          <w:sz w:val="24"/>
          <w:szCs w:val="24"/>
          <w:highlight w:val="none"/>
          <w:lang w:val="en-US" w:eastAsia="zh-CN"/>
        </w:rPr>
        <w:t>5</w:t>
      </w: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投标产品符合采购需求承诺函</w:t>
      </w:r>
    </w:p>
    <w:p w14:paraId="402374DE">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val="en-US" w:eastAsia="zh-CN"/>
        </w:rPr>
      </w:pPr>
      <w:r>
        <w:rPr>
          <w:rStyle w:val="36"/>
          <w:rFonts w:hint="eastAsia" w:ascii="Times New Roman" w:hAnsi="Times New Roman" w:eastAsia="宋体" w:cs="宋体"/>
          <w:b w:val="0"/>
          <w:bCs/>
          <w:color w:val="auto"/>
          <w:sz w:val="24"/>
          <w:szCs w:val="24"/>
          <w:highlight w:val="none"/>
        </w:rPr>
        <w:t>（</w:t>
      </w:r>
      <w:r>
        <w:rPr>
          <w:rStyle w:val="36"/>
          <w:rFonts w:hint="eastAsia" w:ascii="Times New Roman" w:hAnsi="Times New Roman" w:cs="宋体"/>
          <w:b w:val="0"/>
          <w:bCs/>
          <w:color w:val="auto"/>
          <w:sz w:val="24"/>
          <w:szCs w:val="24"/>
          <w:highlight w:val="none"/>
          <w:lang w:val="en-US" w:eastAsia="zh-CN"/>
        </w:rPr>
        <w:t>6</w:t>
      </w:r>
      <w:r>
        <w:rPr>
          <w:rStyle w:val="36"/>
          <w:rFonts w:hint="eastAsia" w:ascii="Times New Roman" w:hAnsi="Times New Roman" w:eastAsia="宋体" w:cs="宋体"/>
          <w:b w:val="0"/>
          <w:bCs/>
          <w:color w:val="auto"/>
          <w:sz w:val="24"/>
          <w:szCs w:val="24"/>
          <w:highlight w:val="none"/>
        </w:rPr>
        <w:t>）近三年（20</w:t>
      </w:r>
      <w:r>
        <w:rPr>
          <w:rStyle w:val="36"/>
          <w:rFonts w:hint="eastAsia" w:ascii="Times New Roman" w:hAnsi="Times New Roman" w:cs="宋体"/>
          <w:b w:val="0"/>
          <w:bCs/>
          <w:color w:val="auto"/>
          <w:sz w:val="24"/>
          <w:szCs w:val="24"/>
          <w:highlight w:val="none"/>
          <w:lang w:val="en-US" w:eastAsia="zh-CN"/>
        </w:rPr>
        <w:t>22</w:t>
      </w:r>
      <w:r>
        <w:rPr>
          <w:rStyle w:val="36"/>
          <w:rFonts w:hint="eastAsia" w:ascii="Times New Roman" w:hAnsi="Times New Roman" w:eastAsia="宋体" w:cs="宋体"/>
          <w:b w:val="0"/>
          <w:bCs/>
          <w:color w:val="auto"/>
          <w:sz w:val="24"/>
          <w:szCs w:val="24"/>
          <w:highlight w:val="none"/>
        </w:rPr>
        <w:t>年1月1日至今）</w:t>
      </w:r>
      <w:r>
        <w:rPr>
          <w:rStyle w:val="36"/>
          <w:rFonts w:hint="eastAsia" w:ascii="Times New Roman" w:hAnsi="Times New Roman" w:eastAsia="宋体" w:cs="宋体"/>
          <w:b w:val="0"/>
          <w:bCs/>
          <w:color w:val="auto"/>
          <w:sz w:val="24"/>
          <w:szCs w:val="24"/>
          <w:highlight w:val="none"/>
          <w:lang w:eastAsia="zh-CN"/>
        </w:rPr>
        <w:t>类似</w:t>
      </w:r>
      <w:r>
        <w:rPr>
          <w:rStyle w:val="36"/>
          <w:rFonts w:hint="eastAsia" w:ascii="Times New Roman" w:hAnsi="Times New Roman" w:eastAsia="宋体" w:cs="宋体"/>
          <w:b w:val="0"/>
          <w:bCs/>
          <w:color w:val="auto"/>
          <w:sz w:val="24"/>
          <w:szCs w:val="24"/>
          <w:highlight w:val="none"/>
        </w:rPr>
        <w:t>项目业绩表</w:t>
      </w: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并附业绩证明资料（复印件）</w:t>
      </w:r>
    </w:p>
    <w:p w14:paraId="4403A1D0">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val="en-US" w:eastAsia="zh-CN"/>
        </w:rPr>
        <w:t>（</w:t>
      </w:r>
      <w:r>
        <w:rPr>
          <w:rStyle w:val="36"/>
          <w:rFonts w:hint="eastAsia" w:ascii="Times New Roman" w:hAnsi="Times New Roman" w:cs="宋体"/>
          <w:b w:val="0"/>
          <w:bCs/>
          <w:color w:val="auto"/>
          <w:sz w:val="24"/>
          <w:szCs w:val="24"/>
          <w:highlight w:val="none"/>
          <w:lang w:val="en-US" w:eastAsia="zh-CN"/>
        </w:rPr>
        <w:t>7</w:t>
      </w:r>
      <w:r>
        <w:rPr>
          <w:rStyle w:val="36"/>
          <w:rFonts w:hint="eastAsia" w:ascii="Times New Roman" w:hAnsi="Times New Roman" w:eastAsia="宋体" w:cs="宋体"/>
          <w:b w:val="0"/>
          <w:bCs/>
          <w:color w:val="auto"/>
          <w:sz w:val="24"/>
          <w:szCs w:val="24"/>
          <w:highlight w:val="none"/>
          <w:lang w:val="en-US" w:eastAsia="zh-CN"/>
        </w:rPr>
        <w:t>）</w:t>
      </w:r>
      <w:r>
        <w:rPr>
          <w:rStyle w:val="36"/>
          <w:rFonts w:hint="eastAsia" w:ascii="Times New Roman" w:hAnsi="Times New Roman" w:eastAsia="宋体" w:cs="宋体"/>
          <w:b w:val="0"/>
          <w:bCs/>
          <w:color w:val="auto"/>
          <w:sz w:val="24"/>
          <w:szCs w:val="24"/>
          <w:highlight w:val="none"/>
          <w:lang w:eastAsia="zh-CN"/>
        </w:rPr>
        <w:t>商务条款响应偏离表</w:t>
      </w:r>
    </w:p>
    <w:p w14:paraId="2AEFDDDA">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cs="宋体"/>
          <w:b w:val="0"/>
          <w:bCs/>
          <w:color w:val="auto"/>
          <w:sz w:val="24"/>
          <w:szCs w:val="24"/>
          <w:highlight w:val="none"/>
          <w:lang w:val="en-US" w:eastAsia="zh-CN"/>
        </w:rPr>
        <w:t>8</w:t>
      </w:r>
      <w:r>
        <w:rPr>
          <w:rStyle w:val="36"/>
          <w:rFonts w:hint="eastAsia" w:ascii="Times New Roman" w:hAnsi="Times New Roman" w:eastAsia="宋体" w:cs="宋体"/>
          <w:b w:val="0"/>
          <w:bCs/>
          <w:color w:val="auto"/>
          <w:sz w:val="24"/>
          <w:szCs w:val="24"/>
          <w:highlight w:val="none"/>
          <w:lang w:eastAsia="zh-CN"/>
        </w:rPr>
        <w:t>）“技术文件”封面</w:t>
      </w:r>
    </w:p>
    <w:p w14:paraId="3C239254">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val="en-US" w:eastAsia="zh-CN"/>
        </w:rPr>
      </w:pPr>
      <w:r>
        <w:rPr>
          <w:rStyle w:val="36"/>
          <w:rFonts w:hint="eastAsia" w:ascii="Times New Roman" w:hAnsi="Times New Roman" w:eastAsia="宋体" w:cs="宋体"/>
          <w:b w:val="0"/>
          <w:bCs/>
          <w:color w:val="auto"/>
          <w:sz w:val="24"/>
          <w:szCs w:val="24"/>
          <w:highlight w:val="none"/>
          <w:lang w:val="en-US" w:eastAsia="zh-CN"/>
        </w:rPr>
        <w:t>（</w:t>
      </w:r>
      <w:r>
        <w:rPr>
          <w:rStyle w:val="36"/>
          <w:rFonts w:hint="eastAsia" w:ascii="Times New Roman" w:hAnsi="Times New Roman" w:cs="宋体"/>
          <w:b w:val="0"/>
          <w:bCs/>
          <w:color w:val="auto"/>
          <w:sz w:val="24"/>
          <w:szCs w:val="24"/>
          <w:highlight w:val="none"/>
          <w:lang w:val="en-US" w:eastAsia="zh-CN"/>
        </w:rPr>
        <w:t>9</w:t>
      </w:r>
      <w:r>
        <w:rPr>
          <w:rStyle w:val="36"/>
          <w:rFonts w:hint="eastAsia" w:ascii="Times New Roman" w:hAnsi="Times New Roman" w:eastAsia="宋体" w:cs="宋体"/>
          <w:b w:val="0"/>
          <w:bCs/>
          <w:color w:val="auto"/>
          <w:sz w:val="24"/>
          <w:szCs w:val="24"/>
          <w:highlight w:val="none"/>
          <w:lang w:val="en-US" w:eastAsia="zh-CN"/>
        </w:rPr>
        <w:t>）项目团队配置表</w:t>
      </w:r>
    </w:p>
    <w:p w14:paraId="46C9E485">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val="en-US" w:eastAsia="zh-CN"/>
        </w:rPr>
      </w:pPr>
      <w:r>
        <w:rPr>
          <w:rStyle w:val="36"/>
          <w:rFonts w:hint="eastAsia" w:ascii="Times New Roman" w:hAnsi="Times New Roman" w:eastAsia="宋体" w:cs="宋体"/>
          <w:b w:val="0"/>
          <w:bCs/>
          <w:color w:val="auto"/>
          <w:sz w:val="24"/>
          <w:szCs w:val="24"/>
          <w:highlight w:val="none"/>
          <w:lang w:val="en-US" w:eastAsia="zh-CN"/>
        </w:rPr>
        <w:t>（</w:t>
      </w:r>
      <w:r>
        <w:rPr>
          <w:rStyle w:val="36"/>
          <w:rFonts w:hint="eastAsia" w:ascii="Times New Roman" w:hAnsi="Times New Roman" w:cs="宋体"/>
          <w:b w:val="0"/>
          <w:bCs/>
          <w:color w:val="auto"/>
          <w:sz w:val="24"/>
          <w:szCs w:val="24"/>
          <w:highlight w:val="none"/>
          <w:lang w:val="en-US" w:eastAsia="zh-CN"/>
        </w:rPr>
        <w:t>10</w:t>
      </w:r>
      <w:r>
        <w:rPr>
          <w:rStyle w:val="36"/>
          <w:rFonts w:hint="eastAsia" w:ascii="Times New Roman" w:hAnsi="Times New Roman" w:eastAsia="宋体" w:cs="宋体"/>
          <w:b w:val="0"/>
          <w:bCs/>
          <w:color w:val="auto"/>
          <w:sz w:val="24"/>
          <w:szCs w:val="24"/>
          <w:highlight w:val="none"/>
          <w:lang w:val="en-US" w:eastAsia="zh-CN"/>
        </w:rPr>
        <w:t>）备品备件及易损件清单</w:t>
      </w:r>
    </w:p>
    <w:p w14:paraId="42903044">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val="en-US" w:eastAsia="zh-CN"/>
        </w:rPr>
      </w:pPr>
      <w:r>
        <w:rPr>
          <w:rStyle w:val="36"/>
          <w:rFonts w:hint="eastAsia" w:ascii="Times New Roman" w:hAnsi="Times New Roman" w:eastAsia="宋体" w:cs="宋体"/>
          <w:b w:val="0"/>
          <w:bCs/>
          <w:color w:val="auto"/>
          <w:sz w:val="24"/>
          <w:szCs w:val="24"/>
          <w:highlight w:val="none"/>
          <w:lang w:val="en-US" w:eastAsia="zh-CN"/>
        </w:rPr>
        <w:t>（</w:t>
      </w:r>
      <w:r>
        <w:rPr>
          <w:rStyle w:val="36"/>
          <w:rFonts w:hint="eastAsia" w:ascii="Times New Roman" w:hAnsi="Times New Roman" w:cs="宋体"/>
          <w:b w:val="0"/>
          <w:bCs/>
          <w:color w:val="auto"/>
          <w:sz w:val="24"/>
          <w:szCs w:val="24"/>
          <w:highlight w:val="none"/>
          <w:lang w:val="en-US" w:eastAsia="zh-CN"/>
        </w:rPr>
        <w:t>11</w:t>
      </w:r>
      <w:r>
        <w:rPr>
          <w:rStyle w:val="36"/>
          <w:rFonts w:hint="eastAsia" w:ascii="Times New Roman" w:hAnsi="Times New Roman" w:eastAsia="宋体" w:cs="宋体"/>
          <w:b w:val="0"/>
          <w:bCs/>
          <w:color w:val="auto"/>
          <w:sz w:val="24"/>
          <w:szCs w:val="24"/>
          <w:highlight w:val="none"/>
          <w:lang w:val="en-US" w:eastAsia="zh-CN"/>
        </w:rPr>
        <w:t>）项目实施方案</w:t>
      </w:r>
    </w:p>
    <w:p w14:paraId="4EAFFF23">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val="en-US" w:eastAsia="zh-CN"/>
        </w:rPr>
      </w:pPr>
      <w:r>
        <w:rPr>
          <w:rStyle w:val="36"/>
          <w:rFonts w:hint="eastAsia" w:ascii="Times New Roman" w:hAnsi="Times New Roman" w:eastAsia="宋体" w:cs="宋体"/>
          <w:b w:val="0"/>
          <w:bCs/>
          <w:color w:val="auto"/>
          <w:sz w:val="24"/>
          <w:szCs w:val="24"/>
          <w:highlight w:val="none"/>
          <w:lang w:val="en-US" w:eastAsia="zh-CN"/>
        </w:rPr>
        <w:t>（</w:t>
      </w:r>
      <w:r>
        <w:rPr>
          <w:rStyle w:val="36"/>
          <w:rFonts w:hint="eastAsia" w:ascii="Times New Roman" w:hAnsi="Times New Roman" w:cs="宋体"/>
          <w:b w:val="0"/>
          <w:bCs/>
          <w:color w:val="auto"/>
          <w:sz w:val="24"/>
          <w:szCs w:val="24"/>
          <w:highlight w:val="none"/>
          <w:lang w:val="en-US" w:eastAsia="zh-CN"/>
        </w:rPr>
        <w:t>12</w:t>
      </w:r>
      <w:r>
        <w:rPr>
          <w:rStyle w:val="36"/>
          <w:rFonts w:hint="eastAsia" w:ascii="Times New Roman" w:hAnsi="Times New Roman" w:eastAsia="宋体" w:cs="宋体"/>
          <w:b w:val="0"/>
          <w:bCs/>
          <w:color w:val="auto"/>
          <w:sz w:val="24"/>
          <w:szCs w:val="24"/>
          <w:highlight w:val="none"/>
          <w:lang w:val="en-US" w:eastAsia="zh-CN"/>
        </w:rPr>
        <w:t>）服务保障方案</w:t>
      </w:r>
    </w:p>
    <w:p w14:paraId="2C954091">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val="en-US" w:eastAsia="zh-CN"/>
        </w:rPr>
      </w:pPr>
      <w:r>
        <w:rPr>
          <w:rStyle w:val="36"/>
          <w:rFonts w:hint="eastAsia" w:ascii="Times New Roman" w:hAnsi="Times New Roman" w:eastAsia="宋体" w:cs="宋体"/>
          <w:b w:val="0"/>
          <w:bCs/>
          <w:color w:val="auto"/>
          <w:sz w:val="24"/>
          <w:szCs w:val="24"/>
          <w:highlight w:val="none"/>
          <w:lang w:val="en-US" w:eastAsia="zh-CN"/>
        </w:rPr>
        <w:t>（</w:t>
      </w:r>
      <w:r>
        <w:rPr>
          <w:rStyle w:val="36"/>
          <w:rFonts w:hint="eastAsia" w:ascii="Times New Roman" w:hAnsi="Times New Roman" w:cs="宋体"/>
          <w:b w:val="0"/>
          <w:bCs/>
          <w:color w:val="auto"/>
          <w:sz w:val="24"/>
          <w:szCs w:val="24"/>
          <w:highlight w:val="none"/>
          <w:lang w:val="en-US" w:eastAsia="zh-CN"/>
        </w:rPr>
        <w:t>13</w:t>
      </w:r>
      <w:r>
        <w:rPr>
          <w:rStyle w:val="36"/>
          <w:rFonts w:hint="eastAsia" w:ascii="Times New Roman" w:hAnsi="Times New Roman" w:eastAsia="宋体" w:cs="宋体"/>
          <w:b w:val="0"/>
          <w:bCs/>
          <w:color w:val="auto"/>
          <w:sz w:val="24"/>
          <w:szCs w:val="24"/>
          <w:highlight w:val="none"/>
          <w:lang w:val="en-US" w:eastAsia="zh-CN"/>
        </w:rPr>
        <w:t>）技术规格响应偏离表</w:t>
      </w:r>
    </w:p>
    <w:p w14:paraId="77799A39">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val="en-US" w:eastAsia="zh-CN"/>
        </w:rPr>
        <w:t>（1</w:t>
      </w:r>
      <w:r>
        <w:rPr>
          <w:rStyle w:val="36"/>
          <w:rFonts w:hint="eastAsia" w:ascii="Times New Roman" w:hAnsi="Times New Roman" w:cs="宋体"/>
          <w:b w:val="0"/>
          <w:bCs/>
          <w:color w:val="auto"/>
          <w:sz w:val="24"/>
          <w:szCs w:val="24"/>
          <w:highlight w:val="none"/>
          <w:lang w:val="en-US" w:eastAsia="zh-CN"/>
        </w:rPr>
        <w:t>4</w:t>
      </w:r>
      <w:r>
        <w:rPr>
          <w:rStyle w:val="36"/>
          <w:rFonts w:hint="eastAsia" w:ascii="Times New Roman" w:hAnsi="Times New Roman" w:eastAsia="宋体" w:cs="宋体"/>
          <w:b w:val="0"/>
          <w:bCs/>
          <w:color w:val="auto"/>
          <w:sz w:val="24"/>
          <w:szCs w:val="24"/>
          <w:highlight w:val="none"/>
          <w:lang w:val="en-US" w:eastAsia="zh-CN"/>
        </w:rPr>
        <w:t>）</w:t>
      </w:r>
      <w:r>
        <w:rPr>
          <w:rStyle w:val="36"/>
          <w:rFonts w:hint="eastAsia" w:ascii="Times New Roman" w:hAnsi="Times New Roman" w:cs="宋体"/>
          <w:b w:val="0"/>
          <w:bCs/>
          <w:color w:val="auto"/>
          <w:sz w:val="24"/>
          <w:szCs w:val="24"/>
          <w:highlight w:val="none"/>
          <w:lang w:val="en-US" w:eastAsia="zh-CN"/>
        </w:rPr>
        <w:t>投标人</w:t>
      </w:r>
      <w:r>
        <w:rPr>
          <w:rStyle w:val="36"/>
          <w:rFonts w:hint="eastAsia" w:ascii="Times New Roman" w:hAnsi="Times New Roman" w:eastAsia="宋体" w:cs="宋体"/>
          <w:b w:val="0"/>
          <w:bCs/>
          <w:color w:val="auto"/>
          <w:sz w:val="24"/>
          <w:szCs w:val="24"/>
          <w:highlight w:val="none"/>
          <w:lang w:val="en-US" w:eastAsia="zh-CN"/>
        </w:rPr>
        <w:t>开票信息一览表</w:t>
      </w:r>
    </w:p>
    <w:p w14:paraId="059F603B">
      <w:pPr>
        <w:widowControl/>
        <w:spacing w:line="360" w:lineRule="auto"/>
        <w:ind w:left="479" w:leftChars="228" w:firstLine="0" w:firstLineChars="0"/>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特别说明：</w:t>
      </w:r>
    </w:p>
    <w:p w14:paraId="072B8F15">
      <w:pPr>
        <w:widowControl/>
        <w:spacing w:line="360" w:lineRule="auto"/>
        <w:ind w:firstLine="482" w:firstLineChars="200"/>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①上述各种证件、证书复印件须加盖投标人公章。如未按要求加盖投标人公章者，可能导致其投标文件无效。</w:t>
      </w:r>
    </w:p>
    <w:p w14:paraId="118B05B6">
      <w:pPr>
        <w:widowControl/>
        <w:spacing w:line="360" w:lineRule="auto"/>
        <w:ind w:firstLine="482" w:firstLineChars="200"/>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②投标人应如实提供资料，并保证真实可靠，不得弄虚作假。如投标人隐瞒事实真相、弄虚作假，一经查实，取消该投标人的投标资格，若中标的，取消其中标资格。</w:t>
      </w:r>
    </w:p>
    <w:p w14:paraId="333AE52D">
      <w:pPr>
        <w:widowControl/>
        <w:spacing w:line="360" w:lineRule="auto"/>
        <w:ind w:firstLine="482" w:firstLineChars="200"/>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③投标文件包括但不限于以上内容，各投标人应对照“第三章 项目采购需求”及“第六章 评审标准（综合评分法）”提供相关的证明资料。</w:t>
      </w:r>
    </w:p>
    <w:bookmarkEnd w:id="80"/>
    <w:bookmarkEnd w:id="93"/>
    <w:bookmarkEnd w:id="94"/>
    <w:bookmarkEnd w:id="95"/>
    <w:bookmarkEnd w:id="96"/>
    <w:bookmarkEnd w:id="97"/>
    <w:p w14:paraId="20BF43F4">
      <w:pPr>
        <w:spacing w:line="360" w:lineRule="auto"/>
        <w:rPr>
          <w:rFonts w:ascii="宋体" w:hAnsi="宋体" w:eastAsia="宋体" w:cs="宋体"/>
          <w:b/>
          <w:bCs/>
          <w:color w:val="auto"/>
          <w:sz w:val="24"/>
          <w:szCs w:val="21"/>
          <w:highlight w:val="none"/>
        </w:rPr>
      </w:pPr>
      <w:bookmarkStart w:id="98" w:name="_Toc243907594"/>
      <w:bookmarkStart w:id="99" w:name="_Toc243906333"/>
      <w:bookmarkStart w:id="100" w:name="_Toc246216203"/>
      <w:bookmarkStart w:id="101" w:name="_Toc233274834"/>
      <w:r>
        <w:rPr>
          <w:rFonts w:hint="eastAsia" w:ascii="宋体" w:hAnsi="宋体" w:eastAsia="宋体" w:cs="宋体"/>
          <w:b/>
          <w:bCs/>
          <w:color w:val="auto"/>
          <w:sz w:val="24"/>
          <w:szCs w:val="21"/>
          <w:highlight w:val="none"/>
        </w:rPr>
        <w:t>1</w:t>
      </w:r>
      <w:r>
        <w:rPr>
          <w:rFonts w:hint="eastAsia" w:ascii="宋体" w:hAnsi="宋体" w:eastAsia="宋体" w:cs="宋体"/>
          <w:b/>
          <w:bCs/>
          <w:color w:val="auto"/>
          <w:sz w:val="24"/>
          <w:szCs w:val="21"/>
          <w:highlight w:val="none"/>
          <w:lang w:val="en-US" w:eastAsia="zh-CN"/>
        </w:rPr>
        <w:t>3</w:t>
      </w:r>
      <w:r>
        <w:rPr>
          <w:rFonts w:hint="eastAsia" w:ascii="宋体" w:hAnsi="宋体" w:eastAsia="宋体" w:cs="宋体"/>
          <w:b/>
          <w:bCs/>
          <w:color w:val="auto"/>
          <w:sz w:val="24"/>
          <w:szCs w:val="21"/>
          <w:highlight w:val="none"/>
        </w:rPr>
        <w:t>、</w:t>
      </w:r>
      <w:r>
        <w:rPr>
          <w:rFonts w:hint="eastAsia" w:ascii="宋体" w:hAnsi="宋体" w:eastAsia="宋体" w:cs="宋体"/>
          <w:b/>
          <w:bCs/>
          <w:color w:val="auto"/>
          <w:sz w:val="24"/>
          <w:szCs w:val="21"/>
          <w:highlight w:val="none"/>
          <w:lang w:eastAsia="zh-CN"/>
        </w:rPr>
        <w:t>投标文件</w:t>
      </w:r>
      <w:r>
        <w:rPr>
          <w:rFonts w:hint="eastAsia" w:ascii="宋体" w:hAnsi="宋体" w:eastAsia="宋体" w:cs="宋体"/>
          <w:b/>
          <w:bCs/>
          <w:color w:val="auto"/>
          <w:sz w:val="24"/>
          <w:szCs w:val="21"/>
          <w:highlight w:val="none"/>
        </w:rPr>
        <w:t>格式</w:t>
      </w:r>
    </w:p>
    <w:p w14:paraId="07320E55">
      <w:pPr>
        <w:spacing w:line="360" w:lineRule="auto"/>
        <w:ind w:firstLine="480" w:firstLineChars="200"/>
        <w:rPr>
          <w:rFonts w:ascii="宋体" w:hAnsi="宋体" w:eastAsia="宋体" w:cs="宋体"/>
          <w:color w:val="auto"/>
          <w:sz w:val="24"/>
          <w:szCs w:val="21"/>
          <w:highlight w:val="none"/>
        </w:rPr>
      </w:pPr>
      <w:r>
        <w:rPr>
          <w:rFonts w:hint="eastAsia" w:ascii="宋体" w:hAnsi="宋体" w:eastAsia="宋体" w:cs="宋体"/>
          <w:color w:val="auto"/>
          <w:sz w:val="24"/>
          <w:szCs w:val="21"/>
          <w:highlight w:val="none"/>
          <w:lang w:eastAsia="zh-CN"/>
        </w:rPr>
        <w:t>投标人</w:t>
      </w:r>
      <w:r>
        <w:rPr>
          <w:rFonts w:hint="eastAsia" w:ascii="宋体" w:hAnsi="宋体" w:eastAsia="宋体" w:cs="宋体"/>
          <w:color w:val="auto"/>
          <w:sz w:val="24"/>
          <w:szCs w:val="21"/>
          <w:highlight w:val="none"/>
        </w:rPr>
        <w:t>应按本章“1</w:t>
      </w:r>
      <w:r>
        <w:rPr>
          <w:rFonts w:hint="eastAsia" w:ascii="宋体" w:hAnsi="宋体" w:eastAsia="宋体" w:cs="宋体"/>
          <w:color w:val="auto"/>
          <w:sz w:val="24"/>
          <w:szCs w:val="21"/>
          <w:highlight w:val="none"/>
          <w:lang w:val="en-US" w:eastAsia="zh-CN"/>
        </w:rPr>
        <w:t>2</w:t>
      </w:r>
      <w:r>
        <w:rPr>
          <w:rFonts w:hint="eastAsia" w:ascii="宋体" w:hAnsi="宋体" w:eastAsia="宋体" w:cs="宋体"/>
          <w:color w:val="auto"/>
          <w:sz w:val="24"/>
          <w:szCs w:val="21"/>
          <w:highlight w:val="none"/>
        </w:rPr>
        <w:t>、</w:t>
      </w:r>
      <w:r>
        <w:rPr>
          <w:rFonts w:hint="eastAsia" w:ascii="宋体" w:hAnsi="宋体" w:eastAsia="宋体" w:cs="宋体"/>
          <w:color w:val="auto"/>
          <w:sz w:val="24"/>
          <w:szCs w:val="21"/>
          <w:highlight w:val="none"/>
          <w:lang w:eastAsia="zh-CN"/>
        </w:rPr>
        <w:t>投标文件</w:t>
      </w:r>
      <w:r>
        <w:rPr>
          <w:rFonts w:hint="eastAsia" w:ascii="宋体" w:hAnsi="宋体" w:eastAsia="宋体" w:cs="宋体"/>
          <w:color w:val="auto"/>
          <w:sz w:val="24"/>
          <w:szCs w:val="21"/>
          <w:highlight w:val="none"/>
        </w:rPr>
        <w:t>的组成”中的要求提供</w:t>
      </w:r>
      <w:r>
        <w:rPr>
          <w:rFonts w:hint="eastAsia" w:ascii="宋体" w:hAnsi="宋体" w:eastAsia="宋体" w:cs="宋体"/>
          <w:color w:val="auto"/>
          <w:sz w:val="24"/>
          <w:szCs w:val="21"/>
          <w:highlight w:val="none"/>
          <w:lang w:eastAsia="zh-CN"/>
        </w:rPr>
        <w:t>投标文件</w:t>
      </w:r>
      <w:r>
        <w:rPr>
          <w:rFonts w:hint="eastAsia" w:ascii="宋体" w:hAnsi="宋体" w:eastAsia="宋体" w:cs="宋体"/>
          <w:color w:val="auto"/>
          <w:sz w:val="24"/>
          <w:szCs w:val="21"/>
          <w:highlight w:val="none"/>
        </w:rPr>
        <w:t>，文件格式可参考第五</w:t>
      </w:r>
      <w:r>
        <w:rPr>
          <w:rFonts w:hint="eastAsia" w:ascii="宋体" w:hAnsi="宋体" w:eastAsia="宋体" w:cs="宋体"/>
          <w:color w:val="auto"/>
          <w:sz w:val="24"/>
          <w:szCs w:val="21"/>
          <w:highlight w:val="none"/>
          <w:lang w:eastAsia="zh-CN"/>
        </w:rPr>
        <w:t>章</w:t>
      </w:r>
      <w:r>
        <w:rPr>
          <w:rFonts w:hint="eastAsia" w:ascii="宋体" w:hAnsi="宋体" w:eastAsia="宋体" w:cs="宋体"/>
          <w:color w:val="auto"/>
          <w:sz w:val="24"/>
          <w:szCs w:val="21"/>
          <w:highlight w:val="none"/>
        </w:rPr>
        <w:t>“</w:t>
      </w:r>
      <w:r>
        <w:rPr>
          <w:rFonts w:hint="eastAsia" w:ascii="宋体" w:hAnsi="宋体" w:eastAsia="宋体" w:cs="宋体"/>
          <w:color w:val="auto"/>
          <w:sz w:val="24"/>
          <w:szCs w:val="21"/>
          <w:highlight w:val="none"/>
          <w:lang w:eastAsia="zh-CN"/>
        </w:rPr>
        <w:t>投标文件</w:t>
      </w:r>
      <w:r>
        <w:rPr>
          <w:rFonts w:hint="eastAsia" w:ascii="宋体" w:hAnsi="宋体" w:eastAsia="宋体" w:cs="宋体"/>
          <w:color w:val="auto"/>
          <w:sz w:val="24"/>
          <w:szCs w:val="21"/>
          <w:highlight w:val="none"/>
        </w:rPr>
        <w:t>格式”。若表格的栏目设计不够，</w:t>
      </w:r>
      <w:r>
        <w:rPr>
          <w:rFonts w:hint="eastAsia" w:ascii="宋体" w:hAnsi="宋体" w:eastAsia="宋体" w:cs="宋体"/>
          <w:color w:val="auto"/>
          <w:sz w:val="24"/>
          <w:szCs w:val="21"/>
          <w:highlight w:val="none"/>
          <w:lang w:eastAsia="zh-CN"/>
        </w:rPr>
        <w:t>投标人</w:t>
      </w:r>
      <w:r>
        <w:rPr>
          <w:rFonts w:hint="eastAsia" w:ascii="宋体" w:hAnsi="宋体" w:eastAsia="宋体" w:cs="宋体"/>
          <w:color w:val="auto"/>
          <w:sz w:val="24"/>
          <w:szCs w:val="21"/>
          <w:highlight w:val="none"/>
        </w:rPr>
        <w:t>可按照同一格式自制表格填写；未提出的格式，</w:t>
      </w:r>
      <w:r>
        <w:rPr>
          <w:rFonts w:hint="eastAsia" w:ascii="宋体" w:hAnsi="宋体" w:eastAsia="宋体" w:cs="宋体"/>
          <w:color w:val="auto"/>
          <w:sz w:val="24"/>
          <w:szCs w:val="21"/>
          <w:highlight w:val="none"/>
          <w:lang w:eastAsia="zh-CN"/>
        </w:rPr>
        <w:t>投标人</w:t>
      </w:r>
      <w:r>
        <w:rPr>
          <w:rFonts w:hint="eastAsia" w:ascii="宋体" w:hAnsi="宋体" w:eastAsia="宋体" w:cs="宋体"/>
          <w:color w:val="auto"/>
          <w:sz w:val="24"/>
          <w:szCs w:val="21"/>
          <w:highlight w:val="none"/>
        </w:rPr>
        <w:t>应自行拟定格式佐证响应。</w:t>
      </w:r>
    </w:p>
    <w:p w14:paraId="48B8D2E8">
      <w:pPr>
        <w:pStyle w:val="15"/>
        <w:spacing w:line="360" w:lineRule="auto"/>
        <w:outlineLvl w:val="1"/>
        <w:rPr>
          <w:rFonts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eastAsia="zh-CN"/>
        </w:rPr>
        <w:t>投标文件</w:t>
      </w:r>
      <w:r>
        <w:rPr>
          <w:rFonts w:hint="eastAsia" w:ascii="宋体" w:hAnsi="宋体" w:eastAsia="宋体" w:cs="宋体"/>
          <w:b/>
          <w:bCs/>
          <w:color w:val="auto"/>
          <w:sz w:val="24"/>
          <w:highlight w:val="none"/>
        </w:rPr>
        <w:t>的语言及计量单位</w:t>
      </w:r>
    </w:p>
    <w:p w14:paraId="38F835A5">
      <w:pPr>
        <w:pStyle w:val="15"/>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 xml:space="preserve">.1 </w:t>
      </w:r>
      <w:r>
        <w:rPr>
          <w:rFonts w:hint="eastAsia" w:ascii="宋体" w:hAnsi="宋体"/>
          <w:color w:val="auto"/>
          <w:sz w:val="24"/>
          <w:highlight w:val="none"/>
        </w:rPr>
        <w:t>投标人提交的投标文件（包括技术文件和资料、图纸中的说明）以及投标人与</w:t>
      </w:r>
      <w:r>
        <w:rPr>
          <w:rFonts w:hint="eastAsia" w:ascii="宋体" w:hAnsi="宋体"/>
          <w:color w:val="auto"/>
          <w:sz w:val="24"/>
          <w:highlight w:val="none"/>
          <w:lang w:eastAsia="zh-CN"/>
        </w:rPr>
        <w:t>招标代理机构</w:t>
      </w:r>
      <w:r>
        <w:rPr>
          <w:rFonts w:hint="eastAsia" w:ascii="宋体" w:hAnsi="宋体"/>
          <w:color w:val="auto"/>
          <w:sz w:val="24"/>
          <w:highlight w:val="none"/>
        </w:rPr>
        <w:t>就有关投标的所有来往函电均应使用中文简体字。</w:t>
      </w:r>
    </w:p>
    <w:p w14:paraId="75AA731F">
      <w:pPr>
        <w:pStyle w:val="15"/>
        <w:spacing w:line="360" w:lineRule="auto"/>
        <w:ind w:firstLine="480" w:firstLineChars="200"/>
        <w:rPr>
          <w:rFonts w:hint="eastAsia" w:ascii="宋体" w:hAnsi="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 xml:space="preserve">.2 </w:t>
      </w:r>
      <w:r>
        <w:rPr>
          <w:rFonts w:hint="eastAsia" w:ascii="宋体" w:hAnsi="宋体"/>
          <w:color w:val="auto"/>
          <w:sz w:val="24"/>
          <w:highlight w:val="none"/>
        </w:rPr>
        <w:t>原版为外文的证书类文件，以及由外国人作出的本人签名、外国公司的名称或外国印章等可以是外文，但应当提供中文翻译文件并加盖投标人公章。必要时</w:t>
      </w:r>
      <w:r>
        <w:rPr>
          <w:rFonts w:hint="eastAsia" w:ascii="宋体" w:hAnsi="宋体"/>
          <w:color w:val="auto"/>
          <w:sz w:val="24"/>
          <w:highlight w:val="none"/>
          <w:lang w:eastAsia="zh-CN"/>
        </w:rPr>
        <w:t>专家评审小组</w:t>
      </w:r>
      <w:r>
        <w:rPr>
          <w:rFonts w:hint="eastAsia" w:ascii="宋体" w:hAnsi="宋体"/>
          <w:color w:val="auto"/>
          <w:sz w:val="24"/>
          <w:highlight w:val="none"/>
        </w:rPr>
        <w:t>可以要求投标人提供附有公证书的中文翻译文件或者与原版文件签章相一致的中文翻译文件。原版为外文的证书类、证明类文件，与投标人名称或其他实际情况不符的，投标人应当提供相关证明文件。</w:t>
      </w:r>
    </w:p>
    <w:p w14:paraId="7CC3A52F">
      <w:pPr>
        <w:pStyle w:val="29"/>
        <w:spacing w:before="75" w:beforeAutospacing="0" w:after="75" w:afterAutospacing="0" w:line="360" w:lineRule="auto"/>
        <w:ind w:firstLine="480" w:firstLineChars="200"/>
        <w:rPr>
          <w:rStyle w:val="36"/>
          <w:rFonts w:hint="eastAsia" w:cs="宋体"/>
          <w:b/>
          <w:bCs w:val="0"/>
          <w:color w:val="auto"/>
          <w:sz w:val="24"/>
          <w:szCs w:val="24"/>
          <w:highlight w:val="none"/>
        </w:rPr>
      </w:pPr>
      <w:r>
        <w:rPr>
          <w:rFonts w:hint="eastAsia" w:ascii="宋体" w:hAnsi="宋体" w:eastAsia="宋体"/>
          <w:color w:val="auto"/>
          <w:sz w:val="24"/>
          <w:highlight w:val="none"/>
          <w:lang w:val="en-US" w:eastAsia="zh-CN"/>
        </w:rPr>
        <w:t>14.3</w:t>
      </w:r>
      <w:r>
        <w:rPr>
          <w:rFonts w:hint="eastAsia" w:ascii="宋体" w:hAnsi="宋体" w:eastAsia="宋体" w:cs="宋体"/>
          <w:color w:val="auto"/>
          <w:sz w:val="24"/>
          <w:highlight w:val="none"/>
        </w:rPr>
        <w:t>除在</w:t>
      </w:r>
      <w:r>
        <w:rPr>
          <w:rFonts w:hint="eastAsia" w:cs="宋体"/>
          <w:color w:val="auto"/>
          <w:sz w:val="24"/>
          <w:highlight w:val="none"/>
          <w:lang w:eastAsia="zh-CN"/>
        </w:rPr>
        <w:t>招标文件</w:t>
      </w:r>
      <w:r>
        <w:rPr>
          <w:rFonts w:hint="eastAsia" w:ascii="宋体" w:hAnsi="宋体" w:eastAsia="宋体" w:cs="宋体"/>
          <w:color w:val="auto"/>
          <w:sz w:val="24"/>
          <w:highlight w:val="none"/>
        </w:rPr>
        <w:t>的项目采购需求中另有规定外，计量单位应使用中华人民共和国法定计量单位（国际单位制和国家选定的其它计量单位）。如</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采用其它计量单位，需事先得到</w:t>
      </w:r>
      <w:r>
        <w:rPr>
          <w:rFonts w:hint="eastAsia" w:ascii="宋体" w:hAnsi="宋体" w:eastAsia="宋体" w:cs="宋体"/>
          <w:color w:val="auto"/>
          <w:sz w:val="24"/>
          <w:highlight w:val="none"/>
          <w:lang w:eastAsia="zh-CN"/>
        </w:rPr>
        <w:t>招标人</w:t>
      </w:r>
      <w:r>
        <w:rPr>
          <w:rFonts w:hint="eastAsia" w:ascii="宋体" w:hAnsi="宋体" w:eastAsia="宋体" w:cs="宋体"/>
          <w:color w:val="auto"/>
          <w:sz w:val="24"/>
          <w:highlight w:val="none"/>
        </w:rPr>
        <w:t>的同意。</w:t>
      </w:r>
    </w:p>
    <w:p w14:paraId="70862ED9">
      <w:pPr>
        <w:pStyle w:val="15"/>
        <w:spacing w:line="360" w:lineRule="auto"/>
        <w:rPr>
          <w:rFonts w:ascii="宋体" w:hAnsi="宋体" w:eastAsia="宋体" w:cs="宋体"/>
          <w:b/>
          <w:bCs/>
          <w:color w:val="auto"/>
          <w:sz w:val="24"/>
          <w:highlight w:val="none"/>
        </w:rPr>
      </w:pPr>
      <w:bookmarkStart w:id="102" w:name="_Toc245897288"/>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val="en-US" w:eastAsia="zh-CN"/>
        </w:rPr>
        <w:t>5</w:t>
      </w:r>
      <w:r>
        <w:rPr>
          <w:rFonts w:hint="eastAsia" w:ascii="宋体" w:hAnsi="宋体" w:eastAsia="宋体" w:cs="宋体"/>
          <w:b/>
          <w:bCs/>
          <w:color w:val="auto"/>
          <w:sz w:val="24"/>
          <w:highlight w:val="none"/>
        </w:rPr>
        <w:t>、知识产权</w:t>
      </w:r>
    </w:p>
    <w:p w14:paraId="2B0D5D19">
      <w:pPr>
        <w:pStyle w:val="15"/>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应保证在本项目使用的任何产品和服务时，不会产生因第三方提出侵犯其专利权、商标权或其它知识产权而引起的法律和经济纠纷，如因专利权、商标权或其它知识产权而引起法律和经济纠纷，由</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承担所有相关责任。</w:t>
      </w:r>
    </w:p>
    <w:p w14:paraId="16986610">
      <w:pPr>
        <w:pStyle w:val="15"/>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享有本项目实施过程中产生的知识成果及知识产权。</w:t>
      </w:r>
    </w:p>
    <w:p w14:paraId="162E9D2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如欲在项目实施过程中采用自有知识成果，需在</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中声明，并提供相关知识产权证明文件。使用该知识成果后，</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需提供开发接口和开发手册等技术文档，并承诺提供无限期技术支持，</w:t>
      </w:r>
      <w:r>
        <w:rPr>
          <w:rFonts w:hint="eastAsia" w:ascii="宋体" w:hAnsi="宋体" w:eastAsia="宋体" w:cs="宋体"/>
          <w:color w:val="auto"/>
          <w:sz w:val="24"/>
          <w:highlight w:val="none"/>
          <w:lang w:eastAsia="zh-CN"/>
        </w:rPr>
        <w:t>招标人</w:t>
      </w:r>
      <w:r>
        <w:rPr>
          <w:rFonts w:hint="eastAsia" w:ascii="宋体" w:hAnsi="宋体" w:eastAsia="宋体" w:cs="宋体"/>
          <w:color w:val="auto"/>
          <w:sz w:val="24"/>
          <w:highlight w:val="none"/>
        </w:rPr>
        <w:t>享有永久使用权。</w:t>
      </w:r>
    </w:p>
    <w:p w14:paraId="3C25BCB8">
      <w:pPr>
        <w:pStyle w:val="29"/>
        <w:spacing w:before="75" w:beforeAutospacing="0" w:after="75" w:afterAutospacing="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 xml:space="preserve">.4 </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如采用其所不拥有的知识产权，则在其商务报价中必须包括合法获取该知识产权的相关费用。</w:t>
      </w:r>
    </w:p>
    <w:p w14:paraId="6543441E">
      <w:pPr>
        <w:pStyle w:val="29"/>
        <w:spacing w:before="75" w:beforeAutospacing="0" w:after="75" w:afterAutospacing="0" w:line="360" w:lineRule="auto"/>
        <w:rPr>
          <w:rStyle w:val="36"/>
          <w:rFonts w:cs="宋体"/>
          <w:b/>
          <w:bCs w:val="0"/>
          <w:color w:val="auto"/>
          <w:sz w:val="24"/>
          <w:szCs w:val="24"/>
          <w:highlight w:val="none"/>
        </w:rPr>
      </w:pPr>
      <w:r>
        <w:rPr>
          <w:rStyle w:val="36"/>
          <w:rFonts w:hint="eastAsia" w:cs="宋体"/>
          <w:b/>
          <w:bCs w:val="0"/>
          <w:color w:val="auto"/>
          <w:sz w:val="24"/>
          <w:szCs w:val="24"/>
          <w:highlight w:val="none"/>
        </w:rPr>
        <w:t>1</w:t>
      </w:r>
      <w:r>
        <w:rPr>
          <w:rStyle w:val="36"/>
          <w:rFonts w:hint="eastAsia" w:cs="宋体"/>
          <w:b/>
          <w:bCs w:val="0"/>
          <w:color w:val="auto"/>
          <w:sz w:val="24"/>
          <w:szCs w:val="24"/>
          <w:highlight w:val="none"/>
          <w:lang w:val="en-US" w:eastAsia="zh-CN"/>
        </w:rPr>
        <w:t>6</w:t>
      </w:r>
      <w:r>
        <w:rPr>
          <w:rStyle w:val="36"/>
          <w:rFonts w:hint="eastAsia" w:cs="宋体"/>
          <w:b/>
          <w:bCs w:val="0"/>
          <w:color w:val="auto"/>
          <w:sz w:val="24"/>
          <w:szCs w:val="24"/>
          <w:highlight w:val="none"/>
        </w:rPr>
        <w:t>、</w:t>
      </w:r>
      <w:r>
        <w:rPr>
          <w:rStyle w:val="36"/>
          <w:rFonts w:hint="eastAsia" w:cs="宋体"/>
          <w:b/>
          <w:bCs w:val="0"/>
          <w:color w:val="auto"/>
          <w:sz w:val="24"/>
          <w:szCs w:val="24"/>
          <w:highlight w:val="none"/>
          <w:lang w:eastAsia="zh-CN"/>
        </w:rPr>
        <w:t>投标</w:t>
      </w:r>
      <w:r>
        <w:rPr>
          <w:rStyle w:val="36"/>
          <w:rFonts w:hint="eastAsia" w:cs="宋体"/>
          <w:b/>
          <w:bCs w:val="0"/>
          <w:color w:val="auto"/>
          <w:sz w:val="24"/>
          <w:szCs w:val="24"/>
          <w:highlight w:val="none"/>
        </w:rPr>
        <w:t>报价</w:t>
      </w:r>
    </w:p>
    <w:p w14:paraId="3F51CD91">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1</w:t>
      </w:r>
      <w:r>
        <w:rPr>
          <w:rStyle w:val="36"/>
          <w:rFonts w:hint="eastAsia" w:cs="宋体"/>
          <w:b w:val="0"/>
          <w:bCs/>
          <w:color w:val="auto"/>
          <w:sz w:val="24"/>
          <w:szCs w:val="24"/>
          <w:highlight w:val="none"/>
          <w:lang w:val="en-US" w:eastAsia="zh-CN"/>
        </w:rPr>
        <w:t>6</w:t>
      </w:r>
      <w:r>
        <w:rPr>
          <w:rStyle w:val="36"/>
          <w:rFonts w:hint="eastAsia" w:cs="宋体"/>
          <w:b w:val="0"/>
          <w:bCs/>
          <w:color w:val="auto"/>
          <w:sz w:val="24"/>
          <w:szCs w:val="24"/>
          <w:highlight w:val="none"/>
        </w:rPr>
        <w:t>.1投标人的商务报价应是为招标人提供全部服务，以及合同条款、技术规范及标准、项目采购需求、本</w:t>
      </w:r>
      <w:r>
        <w:rPr>
          <w:rStyle w:val="36"/>
          <w:rFonts w:hint="eastAsia" w:cs="宋体"/>
          <w:b w:val="0"/>
          <w:bCs/>
          <w:color w:val="auto"/>
          <w:sz w:val="24"/>
          <w:szCs w:val="24"/>
          <w:highlight w:val="none"/>
          <w:lang w:eastAsia="zh-CN"/>
        </w:rPr>
        <w:t>招标文件</w:t>
      </w:r>
      <w:r>
        <w:rPr>
          <w:rStyle w:val="36"/>
          <w:rFonts w:hint="eastAsia" w:cs="宋体"/>
          <w:b w:val="0"/>
          <w:bCs/>
          <w:color w:val="auto"/>
          <w:sz w:val="24"/>
          <w:szCs w:val="24"/>
          <w:highlight w:val="none"/>
        </w:rPr>
        <w:t>约定的所有费用的总和。</w:t>
      </w:r>
    </w:p>
    <w:p w14:paraId="28993019">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任何因投标人忽视或误解招标范围、技术规范及标准、项目采购需求、合同条款和项目现场情况，若中标，招标人将不予批准由此而产生的索赔或服务期延长申请。</w:t>
      </w:r>
    </w:p>
    <w:p w14:paraId="7428B9EF">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商务报价中不得包含合同条款、技术规范及标准、项目采购需求、本</w:t>
      </w:r>
      <w:r>
        <w:rPr>
          <w:rStyle w:val="36"/>
          <w:rFonts w:hint="eastAsia" w:cs="宋体"/>
          <w:b w:val="0"/>
          <w:bCs/>
          <w:color w:val="auto"/>
          <w:sz w:val="24"/>
          <w:szCs w:val="24"/>
          <w:highlight w:val="none"/>
          <w:lang w:eastAsia="zh-CN"/>
        </w:rPr>
        <w:t>招标文件</w:t>
      </w:r>
      <w:r>
        <w:rPr>
          <w:rStyle w:val="36"/>
          <w:rFonts w:hint="eastAsia" w:cs="宋体"/>
          <w:b w:val="0"/>
          <w:bCs/>
          <w:color w:val="auto"/>
          <w:sz w:val="24"/>
          <w:szCs w:val="24"/>
          <w:highlight w:val="none"/>
        </w:rPr>
        <w:t>要求以外的其他内容。</w:t>
      </w:r>
    </w:p>
    <w:p w14:paraId="1D3A3358">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1</w:t>
      </w:r>
      <w:r>
        <w:rPr>
          <w:rStyle w:val="36"/>
          <w:rFonts w:hint="eastAsia" w:cs="宋体"/>
          <w:b w:val="0"/>
          <w:bCs/>
          <w:color w:val="auto"/>
          <w:sz w:val="24"/>
          <w:szCs w:val="24"/>
          <w:highlight w:val="none"/>
          <w:lang w:val="en-US" w:eastAsia="zh-CN"/>
        </w:rPr>
        <w:t>6</w:t>
      </w:r>
      <w:r>
        <w:rPr>
          <w:rStyle w:val="36"/>
          <w:rFonts w:hint="eastAsia" w:cs="宋体"/>
          <w:b w:val="0"/>
          <w:bCs/>
          <w:color w:val="auto"/>
          <w:sz w:val="24"/>
          <w:szCs w:val="24"/>
          <w:highlight w:val="none"/>
        </w:rPr>
        <w:t>.2商务报价总价应包括的内容和计价因素</w:t>
      </w:r>
    </w:p>
    <w:p w14:paraId="57E663C3">
      <w:pPr>
        <w:spacing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（1）</w:t>
      </w:r>
      <w:r>
        <w:rPr>
          <w:rFonts w:hint="eastAsia" w:ascii="宋体" w:hAnsi="宋体" w:eastAsia="宋体" w:cs="宋体"/>
          <w:color w:val="auto"/>
          <w:sz w:val="24"/>
          <w:szCs w:val="21"/>
          <w:highlight w:val="none"/>
        </w:rPr>
        <w:t>报价包含的内容</w:t>
      </w:r>
      <w:r>
        <w:rPr>
          <w:rFonts w:hint="eastAsia" w:ascii="宋体" w:hAnsi="宋体" w:eastAsia="宋体" w:cs="宋体"/>
          <w:color w:val="auto"/>
          <w:sz w:val="24"/>
          <w:szCs w:val="21"/>
          <w:highlight w:val="none"/>
          <w:lang w:eastAsia="zh-CN"/>
        </w:rPr>
        <w:t>：</w:t>
      </w:r>
      <w:r>
        <w:rPr>
          <w:rFonts w:hint="eastAsia" w:ascii="宋体" w:hAnsi="宋体" w:eastAsia="宋体" w:cs="宋体"/>
          <w:bCs/>
          <w:color w:val="auto"/>
          <w:kern w:val="0"/>
          <w:sz w:val="24"/>
          <w:szCs w:val="24"/>
          <w:highlight w:val="none"/>
          <w:lang w:val="zh-CN" w:eastAsia="zh-CN" w:bidi="ar-SA"/>
        </w:rPr>
        <w:t>完成</w:t>
      </w:r>
      <w:r>
        <w:rPr>
          <w:rFonts w:hint="eastAsia" w:ascii="宋体" w:hAnsi="宋体" w:cs="宋体"/>
          <w:bCs/>
          <w:color w:val="auto"/>
          <w:kern w:val="0"/>
          <w:sz w:val="24"/>
          <w:szCs w:val="24"/>
          <w:highlight w:val="none"/>
          <w:lang w:val="en-US" w:eastAsia="zh-CN" w:bidi="ar-SA"/>
        </w:rPr>
        <w:t>本项目</w:t>
      </w:r>
      <w:r>
        <w:rPr>
          <w:rFonts w:hint="eastAsia" w:ascii="宋体" w:hAnsi="宋体" w:eastAsia="宋体" w:cs="宋体"/>
          <w:bCs/>
          <w:color w:val="auto"/>
          <w:kern w:val="0"/>
          <w:sz w:val="24"/>
          <w:szCs w:val="24"/>
          <w:highlight w:val="none"/>
          <w:lang w:val="zh-CN" w:eastAsia="zh-CN" w:bidi="ar-SA"/>
        </w:rPr>
        <w:t>包含的全部内容并配合</w:t>
      </w:r>
      <w:r>
        <w:rPr>
          <w:rFonts w:hint="eastAsia" w:ascii="宋体" w:hAnsi="宋体" w:eastAsia="宋体" w:cs="宋体"/>
          <w:bCs/>
          <w:color w:val="auto"/>
          <w:kern w:val="0"/>
          <w:sz w:val="24"/>
          <w:szCs w:val="24"/>
          <w:highlight w:val="none"/>
          <w:lang w:val="en-US" w:eastAsia="zh-CN" w:bidi="ar-SA"/>
        </w:rPr>
        <w:t>招标</w:t>
      </w:r>
      <w:r>
        <w:rPr>
          <w:rFonts w:hint="eastAsia" w:ascii="宋体" w:hAnsi="宋体" w:eastAsia="宋体" w:cs="宋体"/>
          <w:bCs/>
          <w:color w:val="auto"/>
          <w:kern w:val="0"/>
          <w:sz w:val="24"/>
          <w:szCs w:val="24"/>
          <w:highlight w:val="none"/>
          <w:lang w:val="zh-CN" w:eastAsia="zh-CN" w:bidi="ar-SA"/>
        </w:rPr>
        <w:t>人完成与此服务相关的全部工作</w:t>
      </w:r>
      <w:r>
        <w:rPr>
          <w:rFonts w:hint="eastAsia" w:ascii="宋体" w:hAnsi="宋体" w:eastAsia="宋体" w:cs="宋体"/>
          <w:color w:val="auto"/>
          <w:sz w:val="24"/>
          <w:szCs w:val="21"/>
          <w:highlight w:val="none"/>
        </w:rPr>
        <w:t>及采购需求约定的全部内容涉及的费用。</w:t>
      </w:r>
    </w:p>
    <w:p w14:paraId="73EE1154">
      <w:pPr>
        <w:spacing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rPr>
        <w:t>（2）</w:t>
      </w:r>
      <w:r>
        <w:rPr>
          <w:rStyle w:val="36"/>
          <w:rFonts w:hint="eastAsia" w:ascii="宋体" w:hAnsi="宋体" w:eastAsia="宋体" w:cs="宋体"/>
          <w:b w:val="0"/>
          <w:bCs w:val="0"/>
          <w:color w:val="auto"/>
          <w:sz w:val="24"/>
          <w:szCs w:val="24"/>
          <w:highlight w:val="none"/>
        </w:rPr>
        <w:t>投标人根据对本</w:t>
      </w:r>
      <w:r>
        <w:rPr>
          <w:rStyle w:val="36"/>
          <w:rFonts w:hint="eastAsia" w:ascii="宋体" w:hAnsi="宋体" w:cs="宋体"/>
          <w:b w:val="0"/>
          <w:bCs w:val="0"/>
          <w:color w:val="auto"/>
          <w:sz w:val="24"/>
          <w:szCs w:val="24"/>
          <w:highlight w:val="none"/>
          <w:lang w:eastAsia="zh-CN"/>
        </w:rPr>
        <w:t>招标文件</w:t>
      </w:r>
      <w:r>
        <w:rPr>
          <w:rStyle w:val="36"/>
          <w:rFonts w:hint="eastAsia" w:ascii="宋体" w:hAnsi="宋体" w:eastAsia="宋体" w:cs="宋体"/>
          <w:b w:val="0"/>
          <w:bCs w:val="0"/>
          <w:color w:val="auto"/>
          <w:sz w:val="24"/>
          <w:szCs w:val="24"/>
          <w:highlight w:val="none"/>
        </w:rPr>
        <w:t>、技术规范和标准、项目采购需求、合同条款的理解，应达到的技术指标、检验及验收标准等要求，结合市场情况进行商务报价。投标人应充分考虑合同执行期内的市场风险和国家政策性调整风险等因素对商务报价的影响。</w:t>
      </w:r>
    </w:p>
    <w:p w14:paraId="51FFAEB8">
      <w:pPr>
        <w:pStyle w:val="29"/>
        <w:spacing w:before="75" w:beforeAutospacing="0" w:after="75" w:afterAutospacing="0" w:line="360" w:lineRule="auto"/>
        <w:ind w:firstLine="480" w:firstLineChars="200"/>
        <w:rPr>
          <w:rStyle w:val="36"/>
          <w:rFonts w:hint="eastAsia" w:cs="宋体"/>
          <w:b/>
          <w:bCs w:val="0"/>
          <w:color w:val="auto"/>
          <w:sz w:val="24"/>
          <w:szCs w:val="24"/>
          <w:highlight w:val="none"/>
        </w:rPr>
      </w:pPr>
      <w:bookmarkStart w:id="103" w:name="_Toc233274828"/>
      <w:bookmarkStart w:id="104" w:name="_Toc243907588"/>
      <w:bookmarkStart w:id="105" w:name="_Toc243906327"/>
      <w:bookmarkStart w:id="106" w:name="_Toc246216197"/>
      <w:r>
        <w:rPr>
          <w:rStyle w:val="36"/>
          <w:rFonts w:hint="eastAsia" w:cs="宋体"/>
          <w:b w:val="0"/>
          <w:bCs/>
          <w:color w:val="auto"/>
          <w:sz w:val="24"/>
          <w:szCs w:val="24"/>
          <w:highlight w:val="none"/>
          <w:lang w:val="en-US" w:eastAsia="zh-CN"/>
        </w:rPr>
        <w:t>16</w:t>
      </w:r>
      <w:r>
        <w:rPr>
          <w:rStyle w:val="36"/>
          <w:rFonts w:hint="eastAsia" w:cs="宋体"/>
          <w:b w:val="0"/>
          <w:bCs/>
          <w:color w:val="auto"/>
          <w:sz w:val="24"/>
          <w:szCs w:val="24"/>
          <w:highlight w:val="none"/>
        </w:rPr>
        <w:t>.3投标人应按照评标文件所附的格式完整地填写</w:t>
      </w:r>
      <w:r>
        <w:rPr>
          <w:rStyle w:val="36"/>
          <w:rFonts w:hint="eastAsia" w:cs="宋体"/>
          <w:b w:val="0"/>
          <w:bCs/>
          <w:color w:val="auto"/>
          <w:sz w:val="24"/>
          <w:szCs w:val="24"/>
          <w:highlight w:val="none"/>
          <w:lang w:eastAsia="zh-CN"/>
        </w:rPr>
        <w:t>开标</w:t>
      </w:r>
      <w:r>
        <w:rPr>
          <w:rStyle w:val="36"/>
          <w:rFonts w:hint="eastAsia" w:cs="宋体"/>
          <w:b w:val="0"/>
          <w:bCs/>
          <w:color w:val="auto"/>
          <w:sz w:val="24"/>
          <w:szCs w:val="24"/>
          <w:highlight w:val="none"/>
        </w:rPr>
        <w:t>一览表。</w:t>
      </w:r>
      <w:r>
        <w:rPr>
          <w:rStyle w:val="36"/>
          <w:rFonts w:hint="eastAsia" w:cs="宋体"/>
          <w:b/>
          <w:bCs w:val="0"/>
          <w:color w:val="auto"/>
          <w:sz w:val="24"/>
          <w:szCs w:val="24"/>
          <w:highlight w:val="none"/>
        </w:rPr>
        <w:t>投标人应对招标范围内的全部内容进行报价。</w:t>
      </w:r>
    </w:p>
    <w:p w14:paraId="2A62163F">
      <w:pPr>
        <w:pStyle w:val="29"/>
        <w:spacing w:before="75" w:beforeAutospacing="0" w:after="75" w:afterAutospacing="0" w:line="360" w:lineRule="auto"/>
        <w:ind w:firstLine="482" w:firstLineChars="200"/>
        <w:rPr>
          <w:rStyle w:val="36"/>
          <w:rFonts w:hint="eastAsia" w:cs="宋体"/>
          <w:b/>
          <w:bCs w:val="0"/>
          <w:color w:val="auto"/>
          <w:sz w:val="24"/>
          <w:szCs w:val="24"/>
          <w:highlight w:val="none"/>
        </w:rPr>
      </w:pPr>
      <w:r>
        <w:rPr>
          <w:rStyle w:val="36"/>
          <w:rFonts w:hint="eastAsia" w:cs="宋体"/>
          <w:b/>
          <w:bCs w:val="0"/>
          <w:color w:val="auto"/>
          <w:sz w:val="24"/>
          <w:szCs w:val="24"/>
          <w:highlight w:val="none"/>
          <w:lang w:val="en-US" w:eastAsia="zh-CN"/>
        </w:rPr>
        <w:t>16.4</w:t>
      </w:r>
      <w:r>
        <w:rPr>
          <w:rStyle w:val="36"/>
          <w:rFonts w:hint="eastAsia" w:cs="宋体"/>
          <w:b/>
          <w:bCs w:val="0"/>
          <w:color w:val="auto"/>
          <w:sz w:val="24"/>
          <w:szCs w:val="24"/>
          <w:highlight w:val="none"/>
        </w:rPr>
        <w:t>投标人的报价为一次性报价，即在投标有效期内投标价格固定不变。</w:t>
      </w:r>
    </w:p>
    <w:p w14:paraId="01CBE17B">
      <w:pPr>
        <w:pStyle w:val="29"/>
        <w:spacing w:before="75" w:beforeAutospacing="0" w:after="75" w:afterAutospacing="0" w:line="360" w:lineRule="auto"/>
        <w:ind w:firstLine="482" w:firstLineChars="200"/>
        <w:rPr>
          <w:rStyle w:val="36"/>
          <w:rFonts w:cs="宋体"/>
          <w:b w:val="0"/>
          <w:bCs/>
          <w:color w:val="auto"/>
          <w:sz w:val="24"/>
          <w:szCs w:val="24"/>
          <w:highlight w:val="none"/>
        </w:rPr>
      </w:pPr>
      <w:r>
        <w:rPr>
          <w:rStyle w:val="36"/>
          <w:rFonts w:hint="eastAsia" w:cs="宋体"/>
          <w:b/>
          <w:bCs w:val="0"/>
          <w:color w:val="auto"/>
          <w:sz w:val="24"/>
          <w:szCs w:val="24"/>
          <w:highlight w:val="none"/>
          <w:lang w:val="en-US" w:eastAsia="zh-CN"/>
        </w:rPr>
        <w:t>16.5</w:t>
      </w:r>
      <w:r>
        <w:rPr>
          <w:rStyle w:val="36"/>
          <w:rFonts w:hint="eastAsia" w:cs="宋体"/>
          <w:b/>
          <w:bCs w:val="0"/>
          <w:color w:val="auto"/>
          <w:sz w:val="24"/>
          <w:szCs w:val="24"/>
          <w:highlight w:val="none"/>
        </w:rPr>
        <w:t>本项目只接受一个投标报价，有选择的或有条件的报价将不予接受。</w:t>
      </w:r>
    </w:p>
    <w:p w14:paraId="412291B8">
      <w:pPr>
        <w:pStyle w:val="130"/>
        <w:spacing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rPr>
        <w:t>1</w:t>
      </w:r>
      <w:r>
        <w:rPr>
          <w:rStyle w:val="36"/>
          <w:rFonts w:hint="eastAsia" w:cs="宋体"/>
          <w:b w:val="0"/>
          <w:bCs/>
          <w:color w:val="auto"/>
          <w:sz w:val="24"/>
          <w:szCs w:val="24"/>
          <w:highlight w:val="none"/>
          <w:lang w:val="en-US" w:eastAsia="zh-CN"/>
        </w:rPr>
        <w:t>6</w:t>
      </w:r>
      <w:r>
        <w:rPr>
          <w:rStyle w:val="36"/>
          <w:rFonts w:hint="eastAsia" w:cs="宋体"/>
          <w:b w:val="0"/>
          <w:bCs/>
          <w:color w:val="auto"/>
          <w:sz w:val="24"/>
          <w:szCs w:val="24"/>
          <w:highlight w:val="none"/>
        </w:rPr>
        <w:t>.</w:t>
      </w:r>
      <w:r>
        <w:rPr>
          <w:rStyle w:val="36"/>
          <w:rFonts w:hint="eastAsia" w:cs="宋体"/>
          <w:b w:val="0"/>
          <w:bCs/>
          <w:color w:val="auto"/>
          <w:sz w:val="24"/>
          <w:szCs w:val="24"/>
          <w:highlight w:val="none"/>
          <w:lang w:val="en-US" w:eastAsia="zh-CN"/>
        </w:rPr>
        <w:t>6</w:t>
      </w:r>
      <w:r>
        <w:rPr>
          <w:rStyle w:val="36"/>
          <w:rFonts w:hint="eastAsia" w:cs="宋体"/>
          <w:b w:val="0"/>
          <w:bCs/>
          <w:color w:val="auto"/>
          <w:sz w:val="24"/>
          <w:szCs w:val="24"/>
          <w:highlight w:val="none"/>
        </w:rPr>
        <w:t>投标人若中标，不得以任何理由在合同执行期间予以价格调整。任何包含价格调整的要求将被认为是非响应而予以拒绝。</w:t>
      </w:r>
      <w:bookmarkEnd w:id="103"/>
      <w:bookmarkEnd w:id="104"/>
      <w:bookmarkEnd w:id="105"/>
      <w:bookmarkEnd w:id="106"/>
    </w:p>
    <w:p w14:paraId="33DF207F">
      <w:pPr>
        <w:pStyle w:val="130"/>
        <w:spacing w:line="360" w:lineRule="auto"/>
        <w:ind w:firstLine="482" w:firstLineChars="200"/>
        <w:rPr>
          <w:rStyle w:val="36"/>
          <w:rFonts w:hint="eastAsia" w:cs="宋体"/>
          <w:b/>
          <w:bCs w:val="0"/>
          <w:color w:val="auto"/>
          <w:sz w:val="24"/>
          <w:szCs w:val="24"/>
          <w:highlight w:val="none"/>
        </w:rPr>
      </w:pPr>
      <w:r>
        <w:rPr>
          <w:rFonts w:hint="eastAsia" w:ascii="宋体" w:hAnsi="宋体"/>
          <w:b/>
          <w:bCs/>
          <w:color w:val="auto"/>
          <w:sz w:val="24"/>
          <w:highlight w:val="none"/>
          <w:lang w:val="en-US" w:eastAsia="zh-CN"/>
        </w:rPr>
        <w:t>16.7</w:t>
      </w:r>
      <w:r>
        <w:rPr>
          <w:rFonts w:hint="eastAsia" w:ascii="宋体" w:hAnsi="宋体"/>
          <w:b/>
          <w:bCs/>
          <w:color w:val="auto"/>
          <w:sz w:val="24"/>
          <w:highlight w:val="none"/>
        </w:rPr>
        <w:t>最低报价不能作为中标的保证。</w:t>
      </w:r>
    </w:p>
    <w:bookmarkEnd w:id="102"/>
    <w:p w14:paraId="713D905B">
      <w:pPr>
        <w:pStyle w:val="29"/>
        <w:spacing w:before="75" w:beforeAutospacing="0" w:after="75" w:afterAutospacing="0" w:line="360" w:lineRule="auto"/>
        <w:rPr>
          <w:rStyle w:val="36"/>
          <w:rFonts w:cs="宋体"/>
          <w:b/>
          <w:bCs w:val="0"/>
          <w:color w:val="auto"/>
          <w:sz w:val="24"/>
          <w:szCs w:val="24"/>
          <w:highlight w:val="none"/>
        </w:rPr>
      </w:pPr>
      <w:bookmarkStart w:id="107" w:name="_Toc243907589"/>
      <w:bookmarkStart w:id="108" w:name="_Toc233274829"/>
      <w:bookmarkStart w:id="109" w:name="_Toc245897289"/>
      <w:bookmarkStart w:id="110" w:name="_Toc243906328"/>
      <w:r>
        <w:rPr>
          <w:rStyle w:val="36"/>
          <w:rFonts w:hint="eastAsia" w:cs="宋体"/>
          <w:b/>
          <w:bCs w:val="0"/>
          <w:color w:val="auto"/>
          <w:sz w:val="24"/>
          <w:szCs w:val="24"/>
          <w:highlight w:val="none"/>
          <w:lang w:val="en-US" w:eastAsia="zh-CN"/>
        </w:rPr>
        <w:t>17</w:t>
      </w:r>
      <w:r>
        <w:rPr>
          <w:rStyle w:val="36"/>
          <w:rFonts w:hint="eastAsia" w:cs="宋体"/>
          <w:b/>
          <w:bCs w:val="0"/>
          <w:color w:val="auto"/>
          <w:sz w:val="24"/>
          <w:szCs w:val="24"/>
          <w:highlight w:val="none"/>
        </w:rPr>
        <w:t>、商务报价货币</w:t>
      </w:r>
    </w:p>
    <w:p w14:paraId="278BBBD1">
      <w:pPr>
        <w:pStyle w:val="29"/>
        <w:spacing w:before="75" w:beforeAutospacing="0" w:after="75" w:afterAutospacing="0"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lang w:eastAsia="zh-CN"/>
        </w:rPr>
        <w:t>开标</w:t>
      </w:r>
      <w:r>
        <w:rPr>
          <w:rStyle w:val="36"/>
          <w:rFonts w:hint="eastAsia" w:cs="宋体"/>
          <w:b w:val="0"/>
          <w:bCs/>
          <w:color w:val="auto"/>
          <w:sz w:val="24"/>
          <w:szCs w:val="24"/>
          <w:highlight w:val="none"/>
        </w:rPr>
        <w:t>一览表和投标文件中的所有报价一律使用</w:t>
      </w:r>
      <w:r>
        <w:rPr>
          <w:rStyle w:val="36"/>
          <w:rFonts w:hint="eastAsia" w:cs="宋体"/>
          <w:b w:val="0"/>
          <w:bCs/>
          <w:color w:val="auto"/>
          <w:sz w:val="24"/>
          <w:szCs w:val="24"/>
          <w:highlight w:val="none"/>
          <w:lang w:eastAsia="zh-CN"/>
        </w:rPr>
        <w:t>人民币</w:t>
      </w:r>
      <w:r>
        <w:rPr>
          <w:rStyle w:val="36"/>
          <w:rFonts w:hint="eastAsia" w:cs="宋体"/>
          <w:b w:val="0"/>
          <w:bCs/>
          <w:color w:val="auto"/>
          <w:sz w:val="24"/>
          <w:szCs w:val="24"/>
          <w:highlight w:val="none"/>
        </w:rPr>
        <w:t>（</w:t>
      </w:r>
      <w:r>
        <w:rPr>
          <w:rStyle w:val="36"/>
          <w:rFonts w:hint="eastAsia" w:cs="宋体"/>
          <w:b w:val="0"/>
          <w:bCs/>
          <w:color w:val="auto"/>
          <w:sz w:val="24"/>
          <w:szCs w:val="24"/>
          <w:highlight w:val="none"/>
          <w:lang w:eastAsia="zh-CN"/>
        </w:rPr>
        <w:t>万</w:t>
      </w:r>
      <w:r>
        <w:rPr>
          <w:rStyle w:val="36"/>
          <w:rFonts w:hint="eastAsia" w:cs="宋体"/>
          <w:b w:val="0"/>
          <w:bCs/>
          <w:color w:val="auto"/>
          <w:sz w:val="24"/>
          <w:szCs w:val="24"/>
          <w:highlight w:val="none"/>
          <w:lang w:val="en-US" w:eastAsia="zh-CN"/>
        </w:rPr>
        <w:t>元</w:t>
      </w:r>
      <w:r>
        <w:rPr>
          <w:rStyle w:val="36"/>
          <w:rFonts w:hint="eastAsia" w:cs="宋体"/>
          <w:b w:val="0"/>
          <w:bCs/>
          <w:color w:val="auto"/>
          <w:sz w:val="24"/>
          <w:szCs w:val="24"/>
          <w:highlight w:val="none"/>
        </w:rPr>
        <w:t>）填报。</w:t>
      </w:r>
    </w:p>
    <w:bookmarkEnd w:id="107"/>
    <w:bookmarkEnd w:id="108"/>
    <w:bookmarkEnd w:id="109"/>
    <w:bookmarkEnd w:id="110"/>
    <w:p w14:paraId="2BBA9B24">
      <w:pPr>
        <w:pStyle w:val="29"/>
        <w:spacing w:before="75" w:beforeAutospacing="0" w:after="75" w:afterAutospacing="0" w:line="360" w:lineRule="auto"/>
        <w:rPr>
          <w:rStyle w:val="36"/>
          <w:rFonts w:hint="eastAsia" w:ascii="Times New Roman" w:hAnsi="Times New Roman" w:eastAsia="宋体" w:cs="宋体"/>
          <w:b/>
          <w:bCs/>
          <w:color w:val="auto"/>
          <w:sz w:val="24"/>
          <w:szCs w:val="24"/>
          <w:highlight w:val="none"/>
        </w:rPr>
      </w:pPr>
      <w:r>
        <w:rPr>
          <w:rStyle w:val="36"/>
          <w:rFonts w:hint="eastAsia" w:ascii="Times New Roman" w:hAnsi="Times New Roman" w:eastAsia="宋体" w:cs="宋体"/>
          <w:b/>
          <w:bCs/>
          <w:color w:val="auto"/>
          <w:sz w:val="24"/>
          <w:szCs w:val="24"/>
          <w:highlight w:val="none"/>
          <w:lang w:val="en-US" w:eastAsia="zh-CN"/>
        </w:rPr>
        <w:t>18</w:t>
      </w:r>
      <w:r>
        <w:rPr>
          <w:rStyle w:val="36"/>
          <w:rFonts w:hint="eastAsia" w:ascii="Times New Roman" w:hAnsi="Times New Roman" w:eastAsia="宋体" w:cs="宋体"/>
          <w:b/>
          <w:bCs/>
          <w:color w:val="auto"/>
          <w:sz w:val="24"/>
          <w:szCs w:val="24"/>
          <w:highlight w:val="none"/>
        </w:rPr>
        <w:t>、</w:t>
      </w:r>
      <w:r>
        <w:rPr>
          <w:rStyle w:val="36"/>
          <w:rFonts w:hint="eastAsia" w:ascii="Times New Roman" w:hAnsi="Times New Roman" w:cs="宋体"/>
          <w:b/>
          <w:bCs/>
          <w:color w:val="auto"/>
          <w:sz w:val="24"/>
          <w:szCs w:val="24"/>
          <w:highlight w:val="none"/>
          <w:lang w:eastAsia="zh-CN"/>
        </w:rPr>
        <w:t>投标文件</w:t>
      </w:r>
      <w:r>
        <w:rPr>
          <w:rStyle w:val="36"/>
          <w:rFonts w:hint="eastAsia" w:ascii="Times New Roman" w:hAnsi="Times New Roman" w:eastAsia="宋体" w:cs="宋体"/>
          <w:b/>
          <w:bCs/>
          <w:color w:val="auto"/>
          <w:sz w:val="24"/>
          <w:szCs w:val="24"/>
          <w:highlight w:val="none"/>
        </w:rPr>
        <w:t>的签署及规定</w:t>
      </w:r>
    </w:p>
    <w:p w14:paraId="60F2658D">
      <w:pPr>
        <w:pStyle w:val="29"/>
        <w:spacing w:before="75" w:beforeAutospacing="0" w:after="75" w:afterAutospacing="0" w:line="360" w:lineRule="auto"/>
        <w:ind w:firstLine="482" w:firstLineChars="200"/>
        <w:rPr>
          <w:rStyle w:val="36"/>
          <w:rFonts w:hint="eastAsia" w:ascii="Times New Roman" w:hAnsi="Times New Roman" w:eastAsia="宋体" w:cs="宋体"/>
          <w:b/>
          <w:bCs/>
          <w:color w:val="auto"/>
          <w:sz w:val="24"/>
          <w:szCs w:val="24"/>
          <w:highlight w:val="none"/>
          <w:lang w:val="zh-CN"/>
        </w:rPr>
      </w:pPr>
      <w:r>
        <w:rPr>
          <w:rStyle w:val="36"/>
          <w:rFonts w:hint="eastAsia" w:ascii="Times New Roman" w:hAnsi="Times New Roman" w:eastAsia="宋体" w:cs="宋体"/>
          <w:b/>
          <w:bCs/>
          <w:color w:val="auto"/>
          <w:sz w:val="24"/>
          <w:szCs w:val="24"/>
          <w:highlight w:val="none"/>
          <w:lang w:val="en-US" w:eastAsia="zh-CN"/>
        </w:rPr>
        <w:t>18.1</w:t>
      </w:r>
      <w:r>
        <w:rPr>
          <w:rStyle w:val="36"/>
          <w:rFonts w:hint="eastAsia" w:ascii="Times New Roman" w:hAnsi="Times New Roman" w:eastAsia="宋体" w:cs="宋体"/>
          <w:b/>
          <w:bCs/>
          <w:color w:val="auto"/>
          <w:sz w:val="24"/>
          <w:szCs w:val="24"/>
          <w:highlight w:val="none"/>
          <w:lang w:val="zh-CN"/>
        </w:rPr>
        <w:t>投标人进行电子投标应安装客户端软件—“政采云电子交易客户端”，并按照招标文件和电子交易平台的要求编制并加密投标文件。投标人未按规定加密的投标文件，电子交易平台将拒收并提示。</w:t>
      </w:r>
    </w:p>
    <w:p w14:paraId="7CC468A2">
      <w:pPr>
        <w:pStyle w:val="29"/>
        <w:spacing w:before="75" w:beforeAutospacing="0" w:after="75" w:afterAutospacing="0" w:line="360" w:lineRule="auto"/>
        <w:ind w:firstLine="482" w:firstLineChars="200"/>
        <w:rPr>
          <w:rStyle w:val="36"/>
          <w:rFonts w:hint="eastAsia" w:ascii="Times New Roman" w:hAnsi="Times New Roman" w:eastAsia="宋体" w:cs="宋体"/>
          <w:b/>
          <w:bCs/>
          <w:color w:val="auto"/>
          <w:sz w:val="24"/>
          <w:szCs w:val="24"/>
          <w:highlight w:val="none"/>
          <w:lang w:val="zh-CN"/>
        </w:rPr>
      </w:pPr>
      <w:r>
        <w:rPr>
          <w:rStyle w:val="36"/>
          <w:rFonts w:hint="eastAsia" w:ascii="Times New Roman" w:hAnsi="Times New Roman" w:cs="宋体"/>
          <w:b/>
          <w:bCs/>
          <w:color w:val="auto"/>
          <w:sz w:val="24"/>
          <w:szCs w:val="24"/>
          <w:highlight w:val="none"/>
          <w:lang w:val="en-US" w:eastAsia="zh-CN"/>
        </w:rPr>
        <w:t>18.2</w:t>
      </w:r>
      <w:r>
        <w:rPr>
          <w:rStyle w:val="36"/>
          <w:rFonts w:hint="eastAsia" w:ascii="Times New Roman" w:hAnsi="Times New Roman" w:eastAsia="宋体" w:cs="宋体"/>
          <w:b/>
          <w:bCs/>
          <w:color w:val="auto"/>
          <w:sz w:val="24"/>
          <w:szCs w:val="24"/>
          <w:highlight w:val="none"/>
          <w:lang w:val="zh-CN"/>
        </w:rPr>
        <w:t>使用“政采云电子交易客户端”需要提前申领CA数字证书，申领流程请自行前往“</w:t>
      </w:r>
      <w:r>
        <w:rPr>
          <w:rStyle w:val="36"/>
          <w:rFonts w:hint="eastAsia" w:ascii="Times New Roman" w:hAnsi="Times New Roman" w:cs="宋体"/>
          <w:b/>
          <w:bCs/>
          <w:color w:val="auto"/>
          <w:sz w:val="24"/>
          <w:szCs w:val="24"/>
          <w:highlight w:val="none"/>
          <w:lang w:val="en-US" w:eastAsia="zh-CN"/>
        </w:rPr>
        <w:t>新疆</w:t>
      </w:r>
      <w:r>
        <w:rPr>
          <w:rStyle w:val="36"/>
          <w:rFonts w:hint="eastAsia" w:ascii="Times New Roman" w:hAnsi="Times New Roman" w:eastAsia="宋体" w:cs="宋体"/>
          <w:b/>
          <w:bCs/>
          <w:color w:val="auto"/>
          <w:sz w:val="24"/>
          <w:szCs w:val="24"/>
          <w:highlight w:val="none"/>
          <w:lang w:val="zh-CN"/>
        </w:rPr>
        <w:t>政府采购网-下载专区-电子招投标</w:t>
      </w:r>
      <w:r>
        <w:rPr>
          <w:rStyle w:val="36"/>
          <w:rFonts w:hint="eastAsia" w:ascii="Times New Roman" w:hAnsi="Times New Roman" w:cs="宋体"/>
          <w:b/>
          <w:bCs/>
          <w:color w:val="auto"/>
          <w:sz w:val="24"/>
          <w:szCs w:val="24"/>
          <w:highlight w:val="none"/>
          <w:lang w:val="zh-CN"/>
        </w:rPr>
        <w:t>投标人</w:t>
      </w:r>
      <w:r>
        <w:rPr>
          <w:rStyle w:val="36"/>
          <w:rFonts w:hint="eastAsia" w:ascii="Times New Roman" w:hAnsi="Times New Roman" w:eastAsia="宋体" w:cs="宋体"/>
          <w:b/>
          <w:bCs/>
          <w:color w:val="auto"/>
          <w:sz w:val="24"/>
          <w:szCs w:val="24"/>
          <w:highlight w:val="none"/>
          <w:lang w:val="zh-CN"/>
        </w:rPr>
        <w:t>客户端下载”进行查阅。</w:t>
      </w:r>
    </w:p>
    <w:p w14:paraId="681961AE">
      <w:pPr>
        <w:pStyle w:val="29"/>
        <w:spacing w:before="75" w:beforeAutospacing="0" w:after="75" w:afterAutospacing="0" w:line="360" w:lineRule="auto"/>
        <w:ind w:firstLine="482" w:firstLineChars="200"/>
        <w:rPr>
          <w:rStyle w:val="36"/>
          <w:rFonts w:hint="eastAsia" w:ascii="Times New Roman" w:hAnsi="Times New Roman" w:eastAsia="宋体" w:cs="宋体"/>
          <w:b/>
          <w:bCs/>
          <w:color w:val="auto"/>
          <w:sz w:val="24"/>
          <w:szCs w:val="24"/>
          <w:highlight w:val="none"/>
          <w:lang w:val="zh-CN"/>
        </w:rPr>
      </w:pPr>
      <w:r>
        <w:rPr>
          <w:rStyle w:val="36"/>
          <w:rFonts w:hint="eastAsia" w:ascii="Times New Roman" w:hAnsi="Times New Roman" w:cs="宋体"/>
          <w:b/>
          <w:bCs/>
          <w:color w:val="auto"/>
          <w:sz w:val="24"/>
          <w:szCs w:val="24"/>
          <w:highlight w:val="none"/>
          <w:lang w:val="en-US" w:eastAsia="zh-CN"/>
        </w:rPr>
        <w:t>18.3</w:t>
      </w:r>
      <w:r>
        <w:rPr>
          <w:rStyle w:val="36"/>
          <w:rFonts w:hint="eastAsia" w:ascii="Times New Roman" w:hAnsi="Times New Roman" w:eastAsia="宋体" w:cs="宋体"/>
          <w:b/>
          <w:bCs/>
          <w:color w:val="auto"/>
          <w:sz w:val="24"/>
          <w:szCs w:val="24"/>
          <w:highlight w:val="none"/>
          <w:lang w:val="zh-CN"/>
        </w:rPr>
        <w:t>投标文件按照招标文件格式要求进行签署、盖章。投标人的投标文件未按照招标文件要求签署、盖章的，其投标无效。</w:t>
      </w:r>
    </w:p>
    <w:p w14:paraId="6CB2C06E">
      <w:pPr>
        <w:pStyle w:val="29"/>
        <w:spacing w:before="75" w:beforeAutospacing="0" w:after="75" w:afterAutospacing="0" w:line="360" w:lineRule="auto"/>
        <w:ind w:firstLine="482" w:firstLineChars="200"/>
        <w:rPr>
          <w:rStyle w:val="36"/>
          <w:rFonts w:hint="eastAsia" w:ascii="Times New Roman" w:hAnsi="Times New Roman" w:eastAsia="宋体" w:cs="宋体"/>
          <w:b/>
          <w:bCs/>
          <w:color w:val="auto"/>
          <w:sz w:val="24"/>
          <w:szCs w:val="24"/>
          <w:highlight w:val="none"/>
          <w:lang w:val="zh-CN"/>
        </w:rPr>
      </w:pPr>
      <w:r>
        <w:rPr>
          <w:rStyle w:val="36"/>
          <w:rFonts w:hint="eastAsia" w:ascii="Times New Roman" w:hAnsi="Times New Roman" w:cs="宋体"/>
          <w:b/>
          <w:bCs/>
          <w:color w:val="auto"/>
          <w:sz w:val="24"/>
          <w:szCs w:val="24"/>
          <w:highlight w:val="none"/>
          <w:lang w:val="en-US" w:eastAsia="zh-CN"/>
        </w:rPr>
        <w:t>18.4</w:t>
      </w:r>
      <w:r>
        <w:rPr>
          <w:rStyle w:val="36"/>
          <w:rFonts w:hint="eastAsia" w:ascii="Times New Roman" w:hAnsi="Times New Roman" w:eastAsia="宋体" w:cs="宋体"/>
          <w:b/>
          <w:bCs/>
          <w:color w:val="auto"/>
          <w:sz w:val="24"/>
          <w:szCs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19F4197">
      <w:pPr>
        <w:pStyle w:val="29"/>
        <w:spacing w:before="75" w:beforeAutospacing="0" w:after="75" w:afterAutospacing="0" w:line="360" w:lineRule="auto"/>
        <w:ind w:firstLine="482" w:firstLineChars="200"/>
        <w:rPr>
          <w:rStyle w:val="36"/>
          <w:rFonts w:hint="eastAsia" w:ascii="Times New Roman" w:hAnsi="Times New Roman" w:eastAsia="宋体" w:cs="宋体"/>
          <w:b/>
          <w:bCs/>
          <w:color w:val="auto"/>
          <w:sz w:val="24"/>
          <w:szCs w:val="24"/>
          <w:highlight w:val="none"/>
          <w:lang w:val="zh-CN"/>
        </w:rPr>
      </w:pPr>
      <w:r>
        <w:rPr>
          <w:rStyle w:val="36"/>
          <w:rFonts w:hint="eastAsia" w:ascii="Times New Roman" w:hAnsi="Times New Roman" w:cs="宋体"/>
          <w:b/>
          <w:bCs/>
          <w:color w:val="auto"/>
          <w:sz w:val="24"/>
          <w:szCs w:val="24"/>
          <w:highlight w:val="none"/>
          <w:lang w:val="en-US" w:eastAsia="zh-CN"/>
        </w:rPr>
        <w:t>18.5</w:t>
      </w:r>
      <w:r>
        <w:rPr>
          <w:rStyle w:val="36"/>
          <w:rFonts w:hint="eastAsia" w:ascii="Times New Roman" w:hAnsi="Times New Roman" w:eastAsia="宋体" w:cs="宋体"/>
          <w:b/>
          <w:bCs/>
          <w:color w:val="auto"/>
          <w:sz w:val="24"/>
          <w:szCs w:val="24"/>
          <w:highlight w:val="none"/>
          <w:lang w:val="zh-CN"/>
        </w:rPr>
        <w:t>招标文件对投标文件签署、盖章的要求适用于电子签名。</w:t>
      </w:r>
    </w:p>
    <w:p w14:paraId="3FDC67A4">
      <w:pPr>
        <w:pStyle w:val="29"/>
        <w:spacing w:before="75" w:beforeAutospacing="0" w:after="75" w:afterAutospacing="0" w:line="360" w:lineRule="auto"/>
        <w:jc w:val="center"/>
        <w:rPr>
          <w:rStyle w:val="36"/>
          <w:rFonts w:cs="宋体"/>
          <w:color w:val="auto"/>
          <w:sz w:val="28"/>
          <w:szCs w:val="28"/>
          <w:highlight w:val="none"/>
        </w:rPr>
      </w:pPr>
      <w:r>
        <w:rPr>
          <w:rStyle w:val="36"/>
          <w:rFonts w:hint="eastAsia" w:cs="宋体"/>
          <w:color w:val="auto"/>
          <w:sz w:val="28"/>
          <w:szCs w:val="28"/>
          <w:highlight w:val="none"/>
        </w:rPr>
        <w:t>D  投标文件的递交、修改和撤回</w:t>
      </w:r>
      <w:bookmarkEnd w:id="98"/>
      <w:bookmarkEnd w:id="99"/>
      <w:bookmarkEnd w:id="100"/>
      <w:bookmarkEnd w:id="101"/>
    </w:p>
    <w:p w14:paraId="4FDDEF79">
      <w:pPr>
        <w:widowControl/>
        <w:numPr>
          <w:ilvl w:val="0"/>
          <w:numId w:val="0"/>
        </w:numPr>
        <w:spacing w:line="360" w:lineRule="auto"/>
        <w:rPr>
          <w:rFonts w:hint="eastAsia" w:ascii="宋体" w:hAnsi="宋体" w:eastAsia="宋体" w:cs="宋体"/>
          <w:b/>
          <w:color w:val="auto"/>
          <w:kern w:val="0"/>
          <w:sz w:val="24"/>
          <w:szCs w:val="24"/>
          <w:highlight w:val="none"/>
          <w:lang w:val="en-US" w:eastAsia="zh-CN" w:bidi="ar-SA"/>
        </w:rPr>
      </w:pPr>
      <w:r>
        <w:rPr>
          <w:rFonts w:hint="eastAsia" w:ascii="宋体" w:hAnsi="宋体" w:cs="宋体"/>
          <w:b/>
          <w:color w:val="auto"/>
          <w:kern w:val="0"/>
          <w:sz w:val="24"/>
          <w:highlight w:val="none"/>
          <w:lang w:val="en-US" w:eastAsia="zh-CN"/>
        </w:rPr>
        <w:t>19、</w:t>
      </w:r>
      <w:r>
        <w:rPr>
          <w:rFonts w:hint="eastAsia" w:ascii="宋体" w:hAnsi="宋体" w:cs="宋体"/>
          <w:b/>
          <w:color w:val="auto"/>
          <w:kern w:val="0"/>
          <w:sz w:val="24"/>
          <w:highlight w:val="none"/>
          <w:lang w:eastAsia="zh-CN"/>
        </w:rPr>
        <w:t>投标文件</w:t>
      </w:r>
      <w:r>
        <w:rPr>
          <w:rFonts w:hint="eastAsia" w:ascii="宋体" w:hAnsi="宋体" w:cs="宋体"/>
          <w:b/>
          <w:color w:val="auto"/>
          <w:kern w:val="0"/>
          <w:sz w:val="24"/>
          <w:highlight w:val="none"/>
        </w:rPr>
        <w:t>递交的方式</w:t>
      </w:r>
    </w:p>
    <w:p w14:paraId="11359605">
      <w:pPr>
        <w:widowControl/>
        <w:numPr>
          <w:ilvl w:val="0"/>
          <w:numId w:val="0"/>
        </w:numPr>
        <w:spacing w:line="360" w:lineRule="auto"/>
        <w:ind w:firstLine="480" w:firstLineChars="200"/>
        <w:rPr>
          <w:rFonts w:hint="eastAsia" w:ascii="宋体" w:hAnsi="宋体" w:eastAsia="宋体" w:cs="宋体"/>
          <w:b/>
          <w:color w:val="auto"/>
          <w:kern w:val="0"/>
          <w:sz w:val="24"/>
          <w:highlight w:val="none"/>
          <w:lang w:val="en-US" w:eastAsia="zh-CN"/>
        </w:rPr>
      </w:pPr>
      <w:r>
        <w:rPr>
          <w:rFonts w:hint="eastAsia" w:ascii="宋体" w:hAnsi="宋体" w:cs="宋体"/>
          <w:b w:val="0"/>
          <w:bCs/>
          <w:color w:val="auto"/>
          <w:kern w:val="0"/>
          <w:sz w:val="24"/>
          <w:highlight w:val="none"/>
          <w:lang w:val="en-US" w:eastAsia="zh-CN"/>
        </w:rPr>
        <w:t>投标文件制作完成并生成加密标书，在投标截止时间前，投标人需将加密的投标文件上传至政采云平台</w:t>
      </w:r>
      <w:r>
        <w:rPr>
          <w:rFonts w:hint="eastAsia" w:ascii="宋体" w:hAnsi="宋体" w:eastAsia="宋体" w:cs="宋体"/>
          <w:b w:val="0"/>
          <w:bCs/>
          <w:color w:val="auto"/>
          <w:kern w:val="0"/>
          <w:sz w:val="24"/>
          <w:highlight w:val="none"/>
          <w:lang w:val="en-US" w:eastAsia="zh-CN"/>
        </w:rPr>
        <w:t>。</w:t>
      </w:r>
      <w:r>
        <w:rPr>
          <w:rFonts w:hint="eastAsia" w:ascii="宋体" w:hAnsi="宋体" w:eastAsia="宋体" w:cs="宋体"/>
          <w:b/>
          <w:color w:val="auto"/>
          <w:kern w:val="0"/>
          <w:sz w:val="24"/>
          <w:highlight w:val="none"/>
          <w:lang w:val="en-US" w:eastAsia="zh-CN"/>
        </w:rPr>
        <w:t>（详见第二章“</w:t>
      </w:r>
      <w:r>
        <w:rPr>
          <w:rFonts w:hint="eastAsia" w:ascii="宋体" w:hAnsi="宋体" w:cs="宋体"/>
          <w:b/>
          <w:color w:val="auto"/>
          <w:kern w:val="0"/>
          <w:sz w:val="24"/>
          <w:highlight w:val="none"/>
          <w:lang w:val="en-US" w:eastAsia="zh-CN"/>
        </w:rPr>
        <w:t>投标人</w:t>
      </w:r>
      <w:r>
        <w:rPr>
          <w:rFonts w:hint="eastAsia" w:ascii="宋体" w:hAnsi="宋体" w:eastAsia="宋体" w:cs="宋体"/>
          <w:b/>
          <w:color w:val="auto"/>
          <w:kern w:val="0"/>
          <w:sz w:val="24"/>
          <w:highlight w:val="none"/>
          <w:lang w:val="en-US" w:eastAsia="zh-CN"/>
        </w:rPr>
        <w:t>须知前附表”第</w:t>
      </w:r>
      <w:r>
        <w:rPr>
          <w:rFonts w:hint="eastAsia" w:ascii="宋体" w:hAnsi="宋体" w:cs="宋体"/>
          <w:b/>
          <w:color w:val="auto"/>
          <w:kern w:val="0"/>
          <w:sz w:val="24"/>
          <w:highlight w:val="none"/>
          <w:lang w:val="en-US" w:eastAsia="zh-CN"/>
        </w:rPr>
        <w:t>11</w:t>
      </w:r>
      <w:r>
        <w:rPr>
          <w:rFonts w:hint="eastAsia" w:ascii="宋体" w:hAnsi="宋体" w:eastAsia="宋体" w:cs="宋体"/>
          <w:b/>
          <w:color w:val="auto"/>
          <w:kern w:val="0"/>
          <w:sz w:val="24"/>
          <w:highlight w:val="none"/>
          <w:lang w:val="en-US" w:eastAsia="zh-CN"/>
        </w:rPr>
        <w:t>条）</w:t>
      </w:r>
    </w:p>
    <w:p w14:paraId="79D92BC0">
      <w:pPr>
        <w:widowControl/>
        <w:numPr>
          <w:ilvl w:val="0"/>
          <w:numId w:val="0"/>
        </w:numPr>
        <w:spacing w:line="360" w:lineRule="auto"/>
        <w:ind w:firstLine="482" w:firstLineChars="200"/>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投标截止时间以平台显示的时间为准，逾期系统将自动关闭，未完成上传的</w:t>
      </w:r>
      <w:r>
        <w:rPr>
          <w:rFonts w:hint="eastAsia" w:ascii="宋体" w:hAnsi="宋体" w:cs="宋体"/>
          <w:b/>
          <w:color w:val="auto"/>
          <w:kern w:val="0"/>
          <w:sz w:val="24"/>
          <w:highlight w:val="none"/>
          <w:lang w:val="en-US" w:eastAsia="zh-CN"/>
        </w:rPr>
        <w:t>投标文件</w:t>
      </w:r>
      <w:r>
        <w:rPr>
          <w:rFonts w:hint="eastAsia" w:ascii="宋体" w:hAnsi="宋体" w:eastAsia="宋体" w:cs="宋体"/>
          <w:b/>
          <w:color w:val="auto"/>
          <w:kern w:val="0"/>
          <w:sz w:val="24"/>
          <w:highlight w:val="none"/>
          <w:lang w:val="en-US" w:eastAsia="zh-CN"/>
        </w:rPr>
        <w:t>视为逾期送达，将被拒绝。</w:t>
      </w:r>
    </w:p>
    <w:p w14:paraId="6A87DC13">
      <w:pPr>
        <w:widowControl/>
        <w:numPr>
          <w:ilvl w:val="0"/>
          <w:numId w:val="0"/>
        </w:numPr>
        <w:spacing w:line="360" w:lineRule="auto"/>
        <w:ind w:firstLine="482" w:firstLineChars="200"/>
        <w:rPr>
          <w:rFonts w:hint="eastAsia"/>
          <w:color w:val="auto"/>
          <w:highlight w:val="none"/>
          <w:lang w:val="en-US" w:eastAsia="zh-CN"/>
        </w:rPr>
      </w:pPr>
      <w:r>
        <w:rPr>
          <w:rFonts w:hint="eastAsia" w:ascii="宋体" w:hAnsi="宋体" w:cs="宋体"/>
          <w:b/>
          <w:color w:val="auto"/>
          <w:kern w:val="0"/>
          <w:sz w:val="24"/>
          <w:highlight w:val="none"/>
          <w:lang w:val="en-US" w:eastAsia="zh-CN"/>
        </w:rPr>
        <w:t>投标人</w:t>
      </w:r>
      <w:r>
        <w:rPr>
          <w:rFonts w:hint="eastAsia" w:ascii="宋体" w:hAnsi="宋体" w:eastAsia="宋体" w:cs="宋体"/>
          <w:b/>
          <w:color w:val="auto"/>
          <w:kern w:val="0"/>
          <w:sz w:val="24"/>
          <w:highlight w:val="none"/>
          <w:lang w:val="en-US" w:eastAsia="zh-CN"/>
        </w:rPr>
        <w:t>成功上传电子加密</w:t>
      </w:r>
      <w:r>
        <w:rPr>
          <w:rFonts w:hint="eastAsia" w:ascii="宋体" w:hAnsi="宋体" w:cs="宋体"/>
          <w:b/>
          <w:color w:val="auto"/>
          <w:kern w:val="0"/>
          <w:sz w:val="24"/>
          <w:highlight w:val="none"/>
          <w:lang w:val="en-US" w:eastAsia="zh-CN"/>
        </w:rPr>
        <w:t>投标文件</w:t>
      </w:r>
      <w:r>
        <w:rPr>
          <w:rFonts w:hint="eastAsia" w:ascii="宋体" w:hAnsi="宋体" w:eastAsia="宋体" w:cs="宋体"/>
          <w:b/>
          <w:color w:val="auto"/>
          <w:kern w:val="0"/>
          <w:sz w:val="24"/>
          <w:highlight w:val="none"/>
          <w:lang w:val="en-US" w:eastAsia="zh-CN"/>
        </w:rPr>
        <w:t>后，可自行打印</w:t>
      </w:r>
      <w:r>
        <w:rPr>
          <w:rFonts w:hint="eastAsia" w:ascii="宋体" w:hAnsi="宋体" w:cs="宋体"/>
          <w:b/>
          <w:color w:val="auto"/>
          <w:kern w:val="0"/>
          <w:sz w:val="24"/>
          <w:highlight w:val="none"/>
          <w:lang w:val="en-US" w:eastAsia="zh-CN"/>
        </w:rPr>
        <w:t>投标文件</w:t>
      </w:r>
      <w:r>
        <w:rPr>
          <w:rFonts w:hint="eastAsia" w:ascii="宋体" w:hAnsi="宋体" w:eastAsia="宋体" w:cs="宋体"/>
          <w:b/>
          <w:color w:val="auto"/>
          <w:kern w:val="0"/>
          <w:sz w:val="24"/>
          <w:highlight w:val="none"/>
          <w:lang w:val="en-US" w:eastAsia="zh-CN"/>
        </w:rPr>
        <w:t>接收回执。</w:t>
      </w:r>
    </w:p>
    <w:p w14:paraId="1C5DC83C">
      <w:pPr>
        <w:pStyle w:val="29"/>
        <w:spacing w:before="75" w:beforeAutospacing="0" w:after="75" w:afterAutospacing="0" w:line="360" w:lineRule="auto"/>
        <w:rPr>
          <w:rStyle w:val="36"/>
          <w:rFonts w:hint="eastAsia" w:eastAsia="宋体" w:cs="宋体"/>
          <w:b/>
          <w:bCs w:val="0"/>
          <w:color w:val="auto"/>
          <w:sz w:val="24"/>
          <w:szCs w:val="24"/>
          <w:highlight w:val="none"/>
          <w:lang w:eastAsia="zh-CN"/>
        </w:rPr>
      </w:pPr>
      <w:bookmarkStart w:id="111" w:name="_Toc243906336"/>
      <w:bookmarkStart w:id="112" w:name="_Toc245897297"/>
      <w:bookmarkStart w:id="113" w:name="_Toc233274837"/>
      <w:bookmarkStart w:id="114" w:name="_Toc243907597"/>
      <w:r>
        <w:rPr>
          <w:rStyle w:val="36"/>
          <w:rFonts w:hint="eastAsia" w:cs="宋体"/>
          <w:b/>
          <w:bCs w:val="0"/>
          <w:color w:val="auto"/>
          <w:sz w:val="24"/>
          <w:szCs w:val="24"/>
          <w:highlight w:val="none"/>
          <w:lang w:val="en-US" w:eastAsia="zh-CN"/>
        </w:rPr>
        <w:t>20</w:t>
      </w:r>
      <w:r>
        <w:rPr>
          <w:rStyle w:val="36"/>
          <w:rFonts w:hint="eastAsia" w:cs="宋体"/>
          <w:b/>
          <w:bCs w:val="0"/>
          <w:color w:val="auto"/>
          <w:sz w:val="24"/>
          <w:szCs w:val="24"/>
          <w:highlight w:val="none"/>
        </w:rPr>
        <w:t>、迟交的</w:t>
      </w:r>
      <w:bookmarkEnd w:id="111"/>
      <w:bookmarkEnd w:id="112"/>
      <w:bookmarkEnd w:id="113"/>
      <w:bookmarkEnd w:id="114"/>
      <w:r>
        <w:rPr>
          <w:rStyle w:val="36"/>
          <w:rFonts w:hint="eastAsia" w:cs="宋体"/>
          <w:b/>
          <w:bCs w:val="0"/>
          <w:color w:val="auto"/>
          <w:sz w:val="24"/>
          <w:szCs w:val="24"/>
          <w:highlight w:val="none"/>
          <w:lang w:eastAsia="zh-CN"/>
        </w:rPr>
        <w:t>投标文件</w:t>
      </w:r>
    </w:p>
    <w:p w14:paraId="6CB0DD15">
      <w:pPr>
        <w:widowControl/>
        <w:spacing w:line="360" w:lineRule="auto"/>
        <w:ind w:firstLine="480"/>
        <w:rPr>
          <w:rFonts w:hint="eastAsia" w:ascii="宋体" w:hAnsi="宋体" w:cs="宋体"/>
          <w:color w:val="auto"/>
          <w:kern w:val="0"/>
          <w:sz w:val="24"/>
          <w:highlight w:val="none"/>
        </w:rPr>
      </w:pPr>
      <w:bookmarkStart w:id="115" w:name="_Toc243907598"/>
      <w:bookmarkStart w:id="116" w:name="_Toc233274838"/>
      <w:bookmarkStart w:id="117" w:name="_Toc243906337"/>
      <w:bookmarkStart w:id="118" w:name="_Toc245897298"/>
      <w:r>
        <w:rPr>
          <w:rFonts w:hint="eastAsia" w:ascii="宋体" w:hAnsi="宋体" w:cs="宋体"/>
          <w:color w:val="auto"/>
          <w:kern w:val="0"/>
          <w:sz w:val="24"/>
          <w:highlight w:val="none"/>
        </w:rPr>
        <w:t>拒绝接收在规定的</w:t>
      </w:r>
      <w:r>
        <w:rPr>
          <w:rFonts w:hint="eastAsia" w:ascii="宋体" w:hAnsi="宋体" w:cs="宋体"/>
          <w:color w:val="auto"/>
          <w:kern w:val="0"/>
          <w:sz w:val="24"/>
          <w:highlight w:val="none"/>
          <w:lang w:eastAsia="zh-CN"/>
        </w:rPr>
        <w:t>投标文件</w:t>
      </w:r>
      <w:r>
        <w:rPr>
          <w:rFonts w:hint="eastAsia" w:ascii="宋体" w:hAnsi="宋体" w:cs="宋体"/>
          <w:color w:val="auto"/>
          <w:kern w:val="0"/>
          <w:sz w:val="24"/>
          <w:highlight w:val="none"/>
        </w:rPr>
        <w:t>接收截止时间后递交的任何</w:t>
      </w:r>
      <w:r>
        <w:rPr>
          <w:rFonts w:hint="eastAsia" w:ascii="宋体" w:hAnsi="宋体" w:cs="宋体"/>
          <w:color w:val="auto"/>
          <w:kern w:val="0"/>
          <w:sz w:val="24"/>
          <w:highlight w:val="none"/>
          <w:lang w:eastAsia="zh-CN"/>
        </w:rPr>
        <w:t>投标文件</w:t>
      </w:r>
      <w:r>
        <w:rPr>
          <w:rFonts w:hint="eastAsia" w:ascii="宋体" w:hAnsi="宋体" w:cs="宋体"/>
          <w:color w:val="auto"/>
          <w:kern w:val="0"/>
          <w:sz w:val="24"/>
          <w:highlight w:val="none"/>
        </w:rPr>
        <w:t>。</w:t>
      </w:r>
      <w:bookmarkStart w:id="119" w:name="_Toc213839733"/>
      <w:bookmarkEnd w:id="119"/>
    </w:p>
    <w:p w14:paraId="254F1B95">
      <w:pPr>
        <w:pStyle w:val="29"/>
        <w:spacing w:before="75" w:beforeAutospacing="0" w:after="75" w:afterAutospacing="0" w:line="360" w:lineRule="auto"/>
        <w:rPr>
          <w:rStyle w:val="36"/>
          <w:rFonts w:cs="宋体"/>
          <w:b/>
          <w:bCs w:val="0"/>
          <w:color w:val="auto"/>
          <w:sz w:val="24"/>
          <w:szCs w:val="24"/>
          <w:highlight w:val="none"/>
        </w:rPr>
      </w:pPr>
      <w:r>
        <w:rPr>
          <w:rStyle w:val="36"/>
          <w:rFonts w:hint="eastAsia" w:cs="宋体"/>
          <w:b/>
          <w:bCs w:val="0"/>
          <w:color w:val="auto"/>
          <w:sz w:val="24"/>
          <w:szCs w:val="24"/>
          <w:highlight w:val="none"/>
          <w:lang w:val="en-US" w:eastAsia="zh-CN"/>
        </w:rPr>
        <w:t>21</w:t>
      </w:r>
      <w:r>
        <w:rPr>
          <w:rStyle w:val="36"/>
          <w:rFonts w:hint="eastAsia" w:cs="宋体"/>
          <w:b/>
          <w:bCs w:val="0"/>
          <w:color w:val="auto"/>
          <w:sz w:val="24"/>
          <w:szCs w:val="24"/>
          <w:highlight w:val="none"/>
        </w:rPr>
        <w:t>、</w:t>
      </w:r>
      <w:r>
        <w:rPr>
          <w:rStyle w:val="36"/>
          <w:rFonts w:hint="eastAsia" w:cs="宋体"/>
          <w:b/>
          <w:bCs w:val="0"/>
          <w:color w:val="auto"/>
          <w:sz w:val="24"/>
          <w:szCs w:val="24"/>
          <w:highlight w:val="none"/>
          <w:lang w:eastAsia="zh-CN"/>
        </w:rPr>
        <w:t>投标文件</w:t>
      </w:r>
      <w:r>
        <w:rPr>
          <w:rStyle w:val="36"/>
          <w:rFonts w:hint="eastAsia" w:cs="宋体"/>
          <w:b/>
          <w:bCs w:val="0"/>
          <w:color w:val="auto"/>
          <w:sz w:val="24"/>
          <w:szCs w:val="24"/>
          <w:highlight w:val="none"/>
        </w:rPr>
        <w:t>的修改和撤回</w:t>
      </w:r>
      <w:bookmarkEnd w:id="115"/>
      <w:bookmarkEnd w:id="116"/>
      <w:bookmarkEnd w:id="117"/>
      <w:bookmarkEnd w:id="118"/>
    </w:p>
    <w:p w14:paraId="1728647E">
      <w:pPr>
        <w:pStyle w:val="126"/>
        <w:spacing w:line="360" w:lineRule="auto"/>
        <w:ind w:firstLine="482" w:firstLineChars="200"/>
        <w:rPr>
          <w:rStyle w:val="36"/>
          <w:rFonts w:hint="eastAsia" w:cs="宋体"/>
          <w:color w:val="auto"/>
          <w:sz w:val="28"/>
          <w:szCs w:val="28"/>
          <w:highlight w:val="none"/>
        </w:rPr>
      </w:pPr>
      <w:r>
        <w:rPr>
          <w:rFonts w:hint="eastAsia" w:ascii="宋体" w:hAnsi="宋体" w:eastAsia="宋体"/>
          <w:b/>
          <w:bCs/>
          <w:color w:val="auto"/>
          <w:sz w:val="24"/>
          <w:szCs w:val="22"/>
          <w:highlight w:val="none"/>
          <w:lang w:eastAsia="zh-CN"/>
        </w:rPr>
        <w:t>投标人</w:t>
      </w:r>
      <w:r>
        <w:rPr>
          <w:rFonts w:hint="eastAsia" w:ascii="宋体" w:hAnsi="宋体" w:eastAsia="宋体"/>
          <w:b/>
          <w:bCs/>
          <w:color w:val="auto"/>
          <w:sz w:val="24"/>
          <w:szCs w:val="22"/>
          <w:highlight w:val="none"/>
        </w:rPr>
        <w:t>在投标截止时间前，可以对其所递交的</w:t>
      </w:r>
      <w:r>
        <w:rPr>
          <w:rFonts w:hint="eastAsia" w:ascii="宋体" w:hAnsi="宋体" w:eastAsia="宋体"/>
          <w:b/>
          <w:bCs/>
          <w:color w:val="auto"/>
          <w:sz w:val="24"/>
          <w:szCs w:val="22"/>
          <w:highlight w:val="none"/>
          <w:lang w:eastAsia="zh-CN"/>
        </w:rPr>
        <w:t>投标文件</w:t>
      </w:r>
      <w:r>
        <w:rPr>
          <w:rFonts w:hint="eastAsia" w:ascii="宋体" w:hAnsi="宋体" w:eastAsia="宋体"/>
          <w:b/>
          <w:bCs/>
          <w:color w:val="auto"/>
          <w:sz w:val="24"/>
          <w:szCs w:val="22"/>
          <w:highlight w:val="none"/>
        </w:rPr>
        <w:t>进行修改并重新上传，但以投标截止时间前最后一次上传的</w:t>
      </w:r>
      <w:r>
        <w:rPr>
          <w:rFonts w:hint="eastAsia" w:ascii="宋体" w:hAnsi="宋体" w:eastAsia="宋体"/>
          <w:b/>
          <w:bCs/>
          <w:color w:val="auto"/>
          <w:sz w:val="24"/>
          <w:szCs w:val="22"/>
          <w:highlight w:val="none"/>
          <w:lang w:eastAsia="zh-CN"/>
        </w:rPr>
        <w:t>投标文件</w:t>
      </w:r>
      <w:r>
        <w:rPr>
          <w:rFonts w:hint="eastAsia" w:ascii="宋体" w:hAnsi="宋体" w:eastAsia="宋体"/>
          <w:b/>
          <w:bCs/>
          <w:color w:val="auto"/>
          <w:sz w:val="24"/>
          <w:szCs w:val="22"/>
          <w:highlight w:val="none"/>
        </w:rPr>
        <w:t>为有效</w:t>
      </w:r>
      <w:r>
        <w:rPr>
          <w:rFonts w:hint="eastAsia" w:ascii="宋体" w:hAnsi="宋体" w:eastAsia="宋体"/>
          <w:b/>
          <w:bCs/>
          <w:color w:val="auto"/>
          <w:sz w:val="24"/>
          <w:szCs w:val="22"/>
          <w:highlight w:val="none"/>
          <w:lang w:eastAsia="zh-CN"/>
        </w:rPr>
        <w:t>投标文件</w:t>
      </w:r>
      <w:r>
        <w:rPr>
          <w:rFonts w:hint="eastAsia" w:ascii="宋体" w:hAnsi="宋体" w:eastAsia="宋体"/>
          <w:b/>
          <w:bCs/>
          <w:color w:val="auto"/>
          <w:sz w:val="24"/>
          <w:szCs w:val="22"/>
          <w:highlight w:val="none"/>
        </w:rPr>
        <w:t>。在投标截止时间后，</w:t>
      </w:r>
      <w:r>
        <w:rPr>
          <w:rFonts w:hint="eastAsia" w:ascii="宋体" w:hAnsi="宋体" w:eastAsia="宋体"/>
          <w:b/>
          <w:bCs/>
          <w:color w:val="auto"/>
          <w:sz w:val="24"/>
          <w:szCs w:val="22"/>
          <w:highlight w:val="none"/>
          <w:lang w:eastAsia="zh-CN"/>
        </w:rPr>
        <w:t>投标人</w:t>
      </w:r>
      <w:r>
        <w:rPr>
          <w:rFonts w:hint="eastAsia" w:ascii="宋体" w:hAnsi="宋体" w:eastAsia="宋体"/>
          <w:b/>
          <w:bCs/>
          <w:color w:val="auto"/>
          <w:sz w:val="24"/>
          <w:szCs w:val="22"/>
          <w:highlight w:val="none"/>
        </w:rPr>
        <w:t>不得要求修改或撤回其</w:t>
      </w:r>
      <w:r>
        <w:rPr>
          <w:rFonts w:hint="eastAsia" w:ascii="宋体" w:hAnsi="宋体" w:eastAsia="宋体"/>
          <w:b/>
          <w:bCs/>
          <w:color w:val="auto"/>
          <w:sz w:val="24"/>
          <w:szCs w:val="22"/>
          <w:highlight w:val="none"/>
          <w:lang w:eastAsia="zh-CN"/>
        </w:rPr>
        <w:t>投标文件</w:t>
      </w:r>
      <w:r>
        <w:rPr>
          <w:rFonts w:hint="eastAsia" w:ascii="宋体" w:hAnsi="宋体" w:eastAsia="宋体"/>
          <w:b/>
          <w:bCs/>
          <w:color w:val="auto"/>
          <w:sz w:val="24"/>
          <w:szCs w:val="22"/>
          <w:highlight w:val="none"/>
        </w:rPr>
        <w:t>。</w:t>
      </w:r>
      <w:bookmarkStart w:id="120" w:name="_Toc243907600"/>
      <w:bookmarkStart w:id="121" w:name="_Toc246216209"/>
      <w:bookmarkStart w:id="122" w:name="_Toc243906339"/>
      <w:bookmarkStart w:id="123" w:name="_Toc233274840"/>
    </w:p>
    <w:p w14:paraId="4B28A1A5">
      <w:pPr>
        <w:pStyle w:val="29"/>
        <w:spacing w:before="75" w:beforeAutospacing="0" w:after="75" w:afterAutospacing="0" w:line="360" w:lineRule="auto"/>
        <w:jc w:val="center"/>
        <w:rPr>
          <w:rStyle w:val="36"/>
          <w:rFonts w:cs="宋体"/>
          <w:color w:val="auto"/>
          <w:sz w:val="28"/>
          <w:szCs w:val="28"/>
          <w:highlight w:val="none"/>
        </w:rPr>
      </w:pPr>
      <w:r>
        <w:rPr>
          <w:rStyle w:val="36"/>
          <w:rFonts w:hint="eastAsia" w:cs="宋体"/>
          <w:color w:val="auto"/>
          <w:sz w:val="28"/>
          <w:szCs w:val="28"/>
          <w:highlight w:val="none"/>
        </w:rPr>
        <w:t>E  评标、评审、</w:t>
      </w:r>
      <w:bookmarkEnd w:id="120"/>
      <w:bookmarkEnd w:id="121"/>
      <w:bookmarkEnd w:id="122"/>
      <w:bookmarkEnd w:id="123"/>
      <w:r>
        <w:rPr>
          <w:rStyle w:val="36"/>
          <w:rFonts w:hint="eastAsia" w:cs="宋体"/>
          <w:color w:val="auto"/>
          <w:sz w:val="28"/>
          <w:szCs w:val="28"/>
          <w:highlight w:val="none"/>
        </w:rPr>
        <w:t>确定中标投标人</w:t>
      </w:r>
    </w:p>
    <w:p w14:paraId="38DE1FD1">
      <w:pPr>
        <w:pStyle w:val="29"/>
        <w:spacing w:before="75" w:beforeAutospacing="0" w:after="75" w:afterAutospacing="0" w:line="360" w:lineRule="auto"/>
        <w:rPr>
          <w:rStyle w:val="36"/>
          <w:rFonts w:hint="eastAsia" w:ascii="宋体" w:hAnsi="宋体" w:eastAsia="宋体" w:cs="宋体"/>
          <w:b w:val="0"/>
          <w:bCs w:val="0"/>
          <w:color w:val="auto"/>
          <w:kern w:val="2"/>
          <w:sz w:val="24"/>
          <w:szCs w:val="24"/>
          <w:highlight w:val="none"/>
          <w:lang w:val="en-US" w:eastAsia="zh-CN" w:bidi="ar-SA"/>
        </w:rPr>
      </w:pPr>
      <w:r>
        <w:rPr>
          <w:rStyle w:val="36"/>
          <w:rFonts w:hint="eastAsia" w:ascii="宋体" w:hAnsi="宋体" w:eastAsia="宋体" w:cs="宋体"/>
          <w:b w:val="0"/>
          <w:bCs w:val="0"/>
          <w:color w:val="auto"/>
          <w:kern w:val="2"/>
          <w:sz w:val="24"/>
          <w:szCs w:val="24"/>
          <w:highlight w:val="none"/>
          <w:lang w:val="en-US" w:eastAsia="zh-CN" w:bidi="ar-SA"/>
        </w:rPr>
        <w:t>22、开标</w:t>
      </w:r>
    </w:p>
    <w:p w14:paraId="74E78F36">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kern w:val="2"/>
          <w:sz w:val="24"/>
          <w:szCs w:val="24"/>
          <w:highlight w:val="none"/>
          <w:lang w:val="en-US" w:eastAsia="zh-CN" w:bidi="ar-SA"/>
        </w:rPr>
      </w:pPr>
      <w:r>
        <w:rPr>
          <w:rStyle w:val="36"/>
          <w:rFonts w:hint="eastAsia" w:ascii="宋体" w:hAnsi="宋体" w:eastAsia="宋体" w:cs="宋体"/>
          <w:b w:val="0"/>
          <w:bCs w:val="0"/>
          <w:color w:val="auto"/>
          <w:kern w:val="2"/>
          <w:sz w:val="24"/>
          <w:szCs w:val="24"/>
          <w:highlight w:val="none"/>
          <w:lang w:val="en-US" w:eastAsia="zh-CN" w:bidi="ar-SA"/>
        </w:rPr>
        <w:t>22.1开标应当在</w:t>
      </w:r>
      <w:r>
        <w:rPr>
          <w:rStyle w:val="36"/>
          <w:rFonts w:hint="eastAsia" w:cs="宋体"/>
          <w:b w:val="0"/>
          <w:bCs w:val="0"/>
          <w:color w:val="auto"/>
          <w:kern w:val="2"/>
          <w:sz w:val="24"/>
          <w:szCs w:val="24"/>
          <w:highlight w:val="none"/>
          <w:lang w:val="en-US" w:eastAsia="zh-CN" w:bidi="ar-SA"/>
        </w:rPr>
        <w:t>招标文件</w:t>
      </w:r>
      <w:r>
        <w:rPr>
          <w:rStyle w:val="36"/>
          <w:rFonts w:hint="eastAsia" w:ascii="宋体" w:hAnsi="宋体" w:eastAsia="宋体" w:cs="宋体"/>
          <w:b w:val="0"/>
          <w:bCs w:val="0"/>
          <w:color w:val="auto"/>
          <w:kern w:val="2"/>
          <w:sz w:val="24"/>
          <w:szCs w:val="24"/>
          <w:highlight w:val="none"/>
          <w:lang w:val="en-US" w:eastAsia="zh-CN" w:bidi="ar-SA"/>
        </w:rPr>
        <w:t>第二章“投标人须知前附表”确定的时间和地点公开进行。</w:t>
      </w:r>
    </w:p>
    <w:p w14:paraId="33EC2723">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kern w:val="2"/>
          <w:sz w:val="24"/>
          <w:szCs w:val="24"/>
          <w:highlight w:val="none"/>
          <w:lang w:val="en-US" w:eastAsia="zh-CN" w:bidi="ar-SA"/>
        </w:rPr>
      </w:pPr>
      <w:r>
        <w:rPr>
          <w:rStyle w:val="36"/>
          <w:rFonts w:hint="eastAsia" w:ascii="宋体" w:hAnsi="宋体" w:eastAsia="宋体" w:cs="宋体"/>
          <w:b w:val="0"/>
          <w:bCs w:val="0"/>
          <w:color w:val="auto"/>
          <w:kern w:val="2"/>
          <w:sz w:val="24"/>
          <w:szCs w:val="24"/>
          <w:highlight w:val="none"/>
          <w:lang w:val="en-US" w:eastAsia="zh-CN" w:bidi="ar-SA"/>
        </w:rPr>
        <w:t>22.2开标由招标代理机构主持，财政部门和有关监督部门可视情况派员现场监督。</w:t>
      </w:r>
    </w:p>
    <w:p w14:paraId="7467CE96">
      <w:pPr>
        <w:pStyle w:val="29"/>
        <w:spacing w:before="75" w:beforeAutospacing="0" w:after="75" w:afterAutospacing="0" w:line="360" w:lineRule="auto"/>
        <w:ind w:firstLine="482" w:firstLineChars="200"/>
        <w:rPr>
          <w:rStyle w:val="36"/>
          <w:rFonts w:hint="eastAsia" w:ascii="宋体" w:hAnsi="宋体" w:eastAsia="宋体" w:cs="宋体"/>
          <w:b/>
          <w:bCs/>
          <w:color w:val="auto"/>
          <w:kern w:val="2"/>
          <w:sz w:val="24"/>
          <w:szCs w:val="24"/>
          <w:highlight w:val="none"/>
          <w:lang w:val="en-US" w:eastAsia="zh-CN" w:bidi="ar-SA"/>
        </w:rPr>
      </w:pPr>
      <w:r>
        <w:rPr>
          <w:rStyle w:val="36"/>
          <w:rFonts w:hint="eastAsia" w:ascii="宋体" w:hAnsi="宋体" w:eastAsia="宋体" w:cs="宋体"/>
          <w:b/>
          <w:bCs/>
          <w:color w:val="auto"/>
          <w:kern w:val="2"/>
          <w:sz w:val="24"/>
          <w:szCs w:val="24"/>
          <w:highlight w:val="none"/>
          <w:lang w:val="en-US" w:eastAsia="zh-CN" w:bidi="ar-SA"/>
        </w:rPr>
        <w:t>22.3本次采用不见面开标方式，仅需在任意地点通过政采云不见面开标系统，使用CA密钥完成远程解密、提疑澄清、开标唱标、结果公布等交互环节。</w:t>
      </w:r>
    </w:p>
    <w:p w14:paraId="72E31C59">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kern w:val="2"/>
          <w:sz w:val="24"/>
          <w:szCs w:val="24"/>
          <w:highlight w:val="none"/>
          <w:lang w:val="en-US" w:eastAsia="zh-CN" w:bidi="ar-SA"/>
        </w:rPr>
      </w:pPr>
      <w:r>
        <w:rPr>
          <w:rStyle w:val="36"/>
          <w:rFonts w:hint="eastAsia" w:ascii="宋体" w:hAnsi="宋体" w:eastAsia="宋体" w:cs="宋体"/>
          <w:b w:val="0"/>
          <w:bCs w:val="0"/>
          <w:color w:val="auto"/>
          <w:kern w:val="2"/>
          <w:sz w:val="24"/>
          <w:szCs w:val="24"/>
          <w:highlight w:val="none"/>
          <w:lang w:val="en-US" w:eastAsia="zh-CN" w:bidi="ar-SA"/>
        </w:rPr>
        <w:t>开标前投标人完成设备测试，保证摄像头及麦克风正常使用。自开标时间起至评标结束，投标人须登录新疆政府采购平台并保持网络畅通，随时答复专家评审小组的疑问。若投标人未在规定时间内答复的，由此产生的后果将由投标人自行承担。</w:t>
      </w:r>
    </w:p>
    <w:p w14:paraId="0F5C1EE2">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kern w:val="2"/>
          <w:sz w:val="24"/>
          <w:szCs w:val="24"/>
          <w:highlight w:val="none"/>
          <w:lang w:val="en-US" w:eastAsia="zh-CN" w:bidi="ar-SA"/>
        </w:rPr>
      </w:pPr>
      <w:r>
        <w:rPr>
          <w:rStyle w:val="36"/>
          <w:rFonts w:hint="eastAsia" w:ascii="宋体" w:hAnsi="宋体" w:eastAsia="宋体" w:cs="宋体"/>
          <w:b w:val="0"/>
          <w:bCs w:val="0"/>
          <w:color w:val="auto"/>
          <w:kern w:val="2"/>
          <w:sz w:val="24"/>
          <w:szCs w:val="24"/>
          <w:highlight w:val="none"/>
          <w:lang w:val="en-US" w:eastAsia="zh-CN" w:bidi="ar-SA"/>
        </w:rPr>
        <w:t>法定代表人或法定代表人授权委托人参与远程交互，中途不得更换，在废标、澄清、提疑、传送文件等特殊情况下需要交互时，投标人一端参与交互的人员将均被视为是投标人的授权委托人或法人代表，投标人不得以不承认交互人员的资格或身份等为借口推脱，投标人自行承担随意更换人员所导致的一切后果。</w:t>
      </w:r>
    </w:p>
    <w:p w14:paraId="2D2831A4">
      <w:pPr>
        <w:pStyle w:val="29"/>
        <w:spacing w:before="75" w:beforeAutospacing="0" w:after="75" w:afterAutospacing="0" w:line="360" w:lineRule="auto"/>
        <w:ind w:firstLine="482" w:firstLineChars="200"/>
        <w:rPr>
          <w:rStyle w:val="36"/>
          <w:rFonts w:hint="eastAsia" w:ascii="宋体" w:hAnsi="宋体" w:eastAsia="宋体" w:cs="宋体"/>
          <w:b w:val="0"/>
          <w:bCs w:val="0"/>
          <w:color w:val="auto"/>
          <w:kern w:val="2"/>
          <w:sz w:val="24"/>
          <w:szCs w:val="24"/>
          <w:highlight w:val="none"/>
          <w:lang w:val="en-US" w:eastAsia="zh-CN" w:bidi="ar-SA"/>
        </w:rPr>
      </w:pPr>
      <w:r>
        <w:rPr>
          <w:rStyle w:val="36"/>
          <w:rFonts w:hint="eastAsia" w:ascii="宋体" w:hAnsi="宋体" w:eastAsia="宋体" w:cs="宋体"/>
          <w:b/>
          <w:bCs/>
          <w:color w:val="auto"/>
          <w:kern w:val="2"/>
          <w:sz w:val="24"/>
          <w:szCs w:val="24"/>
          <w:highlight w:val="none"/>
          <w:lang w:val="en-US" w:eastAsia="zh-CN" w:bidi="ar-SA"/>
        </w:rPr>
        <w:t>22.4投标文件的解密：投标人登录政采云平台，在开标时间后30分钟内用“项目采购-开标评标”功能进行解密投标文件。若投标人在规定时间内未按时解密的，视为无效投标。解密与加密投标文件须使用同一个CA。</w:t>
      </w:r>
    </w:p>
    <w:p w14:paraId="4EB08607">
      <w:pPr>
        <w:pStyle w:val="29"/>
        <w:spacing w:before="75" w:beforeAutospacing="0" w:after="75" w:afterAutospacing="0" w:line="360" w:lineRule="auto"/>
        <w:ind w:firstLine="482" w:firstLineChars="200"/>
        <w:rPr>
          <w:rStyle w:val="36"/>
          <w:rFonts w:hint="eastAsia" w:ascii="宋体" w:hAnsi="宋体" w:eastAsia="宋体" w:cs="宋体"/>
          <w:b/>
          <w:bCs/>
          <w:color w:val="auto"/>
          <w:kern w:val="2"/>
          <w:sz w:val="24"/>
          <w:szCs w:val="24"/>
          <w:highlight w:val="none"/>
          <w:lang w:val="en-US" w:eastAsia="zh-CN" w:bidi="ar-SA"/>
        </w:rPr>
      </w:pPr>
      <w:r>
        <w:rPr>
          <w:rStyle w:val="36"/>
          <w:rFonts w:hint="eastAsia" w:ascii="宋体" w:hAnsi="宋体" w:eastAsia="宋体" w:cs="宋体"/>
          <w:b/>
          <w:bCs/>
          <w:color w:val="auto"/>
          <w:kern w:val="2"/>
          <w:sz w:val="24"/>
          <w:szCs w:val="24"/>
          <w:highlight w:val="none"/>
          <w:lang w:val="en-US" w:eastAsia="zh-CN" w:bidi="ar-SA"/>
        </w:rPr>
        <w:t>22.5报价确认：投标人应在开启签字时段后进行CA签字确认，如对报价记录表有异议，先点击“报价异议”，选择“有异议”并填写异议说明后，再点击“报价确认”对报价记录表进行签章。签章完成后，等待评审小组对报价进行评审。</w:t>
      </w:r>
    </w:p>
    <w:p w14:paraId="299A00D2">
      <w:pPr>
        <w:pStyle w:val="29"/>
        <w:spacing w:before="75" w:beforeAutospacing="0" w:after="75" w:afterAutospacing="0" w:line="360" w:lineRule="auto"/>
        <w:ind w:firstLine="480" w:firstLineChars="200"/>
        <w:rPr>
          <w:rStyle w:val="36"/>
          <w:rFonts w:hint="default" w:ascii="宋体" w:hAnsi="宋体" w:eastAsia="宋体" w:cs="宋体"/>
          <w:b w:val="0"/>
          <w:bCs w:val="0"/>
          <w:color w:val="auto"/>
          <w:kern w:val="2"/>
          <w:sz w:val="24"/>
          <w:szCs w:val="24"/>
          <w:highlight w:val="none"/>
          <w:lang w:val="en-US" w:eastAsia="zh-CN" w:bidi="ar-SA"/>
        </w:rPr>
      </w:pPr>
      <w:r>
        <w:rPr>
          <w:rStyle w:val="36"/>
          <w:rFonts w:hint="eastAsia" w:ascii="宋体" w:hAnsi="宋体" w:eastAsia="宋体" w:cs="宋体"/>
          <w:b w:val="0"/>
          <w:bCs w:val="0"/>
          <w:color w:val="auto"/>
          <w:kern w:val="2"/>
          <w:sz w:val="24"/>
          <w:szCs w:val="24"/>
          <w:highlight w:val="none"/>
          <w:lang w:val="en-US" w:eastAsia="zh-CN" w:bidi="ar-SA"/>
        </w:rPr>
        <w:t>22.6开标完毕，进行下一步评标。</w:t>
      </w:r>
    </w:p>
    <w:p w14:paraId="39E5CB1F">
      <w:pPr>
        <w:pStyle w:val="29"/>
        <w:spacing w:before="75" w:beforeAutospacing="0" w:after="75" w:afterAutospacing="0" w:line="360" w:lineRule="auto"/>
        <w:rPr>
          <w:rStyle w:val="36"/>
          <w:rFonts w:hint="eastAsia" w:ascii="宋体" w:hAnsi="宋体" w:eastAsia="宋体" w:cs="宋体"/>
          <w:b/>
          <w:bCs/>
          <w:color w:val="auto"/>
          <w:kern w:val="2"/>
          <w:sz w:val="24"/>
          <w:szCs w:val="24"/>
          <w:highlight w:val="none"/>
          <w:lang w:val="en-US" w:eastAsia="zh-CN" w:bidi="ar-SA"/>
        </w:rPr>
      </w:pPr>
      <w:r>
        <w:rPr>
          <w:rStyle w:val="36"/>
          <w:rFonts w:hint="eastAsia" w:ascii="宋体" w:hAnsi="宋体" w:eastAsia="宋体" w:cs="宋体"/>
          <w:b/>
          <w:bCs/>
          <w:color w:val="auto"/>
          <w:kern w:val="2"/>
          <w:sz w:val="24"/>
          <w:szCs w:val="24"/>
          <w:highlight w:val="none"/>
          <w:lang w:val="en-US" w:eastAsia="zh-CN" w:bidi="ar-SA"/>
        </w:rPr>
        <w:t>23.专家评审小组：</w:t>
      </w:r>
    </w:p>
    <w:p w14:paraId="3998F025">
      <w:pPr>
        <w:pStyle w:val="126"/>
        <w:spacing w:line="360" w:lineRule="auto"/>
        <w:ind w:firstLine="480" w:firstLineChars="200"/>
        <w:rPr>
          <w:rStyle w:val="36"/>
          <w:rFonts w:hint="eastAsia" w:ascii="宋体" w:hAnsi="宋体" w:eastAsia="宋体" w:cs="宋体"/>
          <w:b w:val="0"/>
          <w:bCs w:val="0"/>
          <w:color w:val="auto"/>
          <w:kern w:val="2"/>
          <w:sz w:val="24"/>
          <w:szCs w:val="24"/>
          <w:highlight w:val="none"/>
          <w:lang w:val="en-US" w:eastAsia="zh-CN" w:bidi="ar-SA"/>
        </w:rPr>
      </w:pPr>
      <w:r>
        <w:rPr>
          <w:rStyle w:val="36"/>
          <w:rFonts w:hint="eastAsia" w:ascii="宋体" w:hAnsi="宋体" w:eastAsia="宋体" w:cs="宋体"/>
          <w:b w:val="0"/>
          <w:bCs w:val="0"/>
          <w:color w:val="auto"/>
          <w:kern w:val="2"/>
          <w:sz w:val="24"/>
          <w:szCs w:val="24"/>
          <w:highlight w:val="none"/>
          <w:lang w:val="en-US" w:eastAsia="zh-CN" w:bidi="ar-SA"/>
        </w:rPr>
        <w:t>23.1专家评审小组成员组成：</w:t>
      </w:r>
    </w:p>
    <w:p w14:paraId="22587FE3">
      <w:pPr>
        <w:pStyle w:val="126"/>
        <w:numPr>
          <w:ilvl w:val="0"/>
          <w:numId w:val="3"/>
        </w:numPr>
        <w:spacing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kern w:val="2"/>
          <w:sz w:val="24"/>
          <w:szCs w:val="24"/>
          <w:highlight w:val="none"/>
          <w:lang w:val="en-US" w:eastAsia="zh-CN" w:bidi="ar-SA"/>
        </w:rPr>
        <w:t>按照《中华人民共和国政府采购法》、《中华人民共和国政府采购法实施条例》、《政府采购货物和服务招标投标管理办法》及相关法律、法规规定组建，由招标人代表和评审专家组成。专家评审小组将负责对投标人提交的投标文件进行公开、评审，确保公开、评审过程公正、合法、保密，并向招标人推荐</w:t>
      </w:r>
      <w:r>
        <w:rPr>
          <w:rStyle w:val="36"/>
          <w:rFonts w:hint="eastAsia" w:ascii="宋体" w:hAnsi="宋体" w:eastAsia="宋体" w:cs="宋体"/>
          <w:b w:val="0"/>
          <w:bCs w:val="0"/>
          <w:color w:val="auto"/>
          <w:sz w:val="24"/>
          <w:szCs w:val="24"/>
          <w:highlight w:val="none"/>
          <w:lang w:val="en-US" w:eastAsia="zh-CN"/>
        </w:rPr>
        <w:t>中标候选人。</w:t>
      </w:r>
    </w:p>
    <w:p w14:paraId="70FC77EE">
      <w:pPr>
        <w:pStyle w:val="126"/>
        <w:numPr>
          <w:ilvl w:val="0"/>
          <w:numId w:val="0"/>
        </w:numPr>
        <w:spacing w:line="360" w:lineRule="auto"/>
        <w:ind w:firstLine="480" w:firstLineChars="200"/>
        <w:rPr>
          <w:rStyle w:val="36"/>
          <w:rFonts w:cs="宋体"/>
          <w:b w:val="0"/>
          <w:bCs/>
          <w:color w:val="auto"/>
          <w:sz w:val="24"/>
          <w:szCs w:val="24"/>
          <w:highlight w:val="none"/>
        </w:rPr>
      </w:pPr>
      <w:r>
        <w:rPr>
          <w:rFonts w:hint="eastAsia" w:ascii="宋体" w:hAnsi="宋体" w:eastAsia="宋体"/>
          <w:color w:val="auto"/>
          <w:sz w:val="24"/>
          <w:szCs w:val="22"/>
          <w:highlight w:val="none"/>
          <w:lang w:val="en-US" w:eastAsia="zh-CN"/>
        </w:rPr>
        <w:t>（2）</w:t>
      </w:r>
      <w:r>
        <w:rPr>
          <w:rFonts w:hint="eastAsia" w:ascii="宋体" w:hAnsi="宋体" w:eastAsia="宋体"/>
          <w:color w:val="auto"/>
          <w:sz w:val="24"/>
          <w:szCs w:val="22"/>
          <w:highlight w:val="none"/>
        </w:rPr>
        <w:t>参与过本项目的论证专家不得作为评标专家参加评标，招标人不得以专家身份参与评标</w:t>
      </w:r>
      <w:r>
        <w:rPr>
          <w:rFonts w:hint="eastAsia" w:ascii="宋体" w:hAnsi="宋体" w:eastAsia="宋体"/>
          <w:color w:val="auto"/>
          <w:sz w:val="24"/>
          <w:szCs w:val="22"/>
          <w:highlight w:val="none"/>
          <w:lang w:eastAsia="zh-CN"/>
        </w:rPr>
        <w:t>，只能作为招标人代表参与评审活动</w:t>
      </w:r>
      <w:r>
        <w:rPr>
          <w:rFonts w:hint="eastAsia" w:ascii="宋体" w:hAnsi="宋体" w:eastAsia="宋体"/>
          <w:color w:val="auto"/>
          <w:sz w:val="24"/>
          <w:szCs w:val="22"/>
          <w:highlight w:val="none"/>
        </w:rPr>
        <w:t>。</w:t>
      </w:r>
    </w:p>
    <w:p w14:paraId="47461C4F">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bCs w:val="0"/>
          <w:color w:val="auto"/>
          <w:sz w:val="24"/>
          <w:szCs w:val="24"/>
          <w:highlight w:val="none"/>
          <w:lang w:val="en-US" w:eastAsia="zh-CN"/>
        </w:rPr>
        <w:t>24</w:t>
      </w:r>
      <w:r>
        <w:rPr>
          <w:rStyle w:val="36"/>
          <w:rFonts w:hint="eastAsia" w:cs="宋体"/>
          <w:b/>
          <w:bCs w:val="0"/>
          <w:color w:val="auto"/>
          <w:sz w:val="24"/>
          <w:szCs w:val="24"/>
          <w:highlight w:val="none"/>
        </w:rPr>
        <w:t>、</w:t>
      </w:r>
      <w:r>
        <w:rPr>
          <w:rFonts w:hint="eastAsia" w:ascii="宋体" w:hAnsi="宋体" w:eastAsia="宋体" w:cs="宋体"/>
          <w:b/>
          <w:bCs w:val="0"/>
          <w:color w:val="auto"/>
          <w:sz w:val="24"/>
          <w:szCs w:val="20"/>
          <w:highlight w:val="none"/>
        </w:rPr>
        <w:t>重大偏离与</w:t>
      </w:r>
      <w:r>
        <w:rPr>
          <w:rFonts w:hint="eastAsia" w:ascii="宋体" w:hAnsi="宋体" w:cs="宋体"/>
          <w:b/>
          <w:bCs w:val="0"/>
          <w:color w:val="auto"/>
          <w:sz w:val="24"/>
          <w:highlight w:val="none"/>
        </w:rPr>
        <w:t>细微偏差</w:t>
      </w:r>
      <w:r>
        <w:rPr>
          <w:rFonts w:hint="eastAsia" w:ascii="宋体" w:hAnsi="宋体" w:cs="宋体"/>
          <w:b/>
          <w:color w:val="auto"/>
          <w:sz w:val="24"/>
          <w:highlight w:val="none"/>
        </w:rPr>
        <w:t>修正</w:t>
      </w:r>
    </w:p>
    <w:p w14:paraId="30B54C21">
      <w:pPr>
        <w:widowControl/>
        <w:spacing w:line="360" w:lineRule="auto"/>
        <w:ind w:left="-84" w:leftChars="-40" w:firstLine="600" w:firstLineChars="250"/>
        <w:rPr>
          <w:rFonts w:ascii="宋体" w:hAnsi="宋体" w:eastAsia="宋体" w:cs="宋体"/>
          <w:bCs/>
          <w:color w:val="auto"/>
          <w:sz w:val="24"/>
          <w:szCs w:val="20"/>
          <w:highlight w:val="none"/>
        </w:rPr>
      </w:pPr>
      <w:r>
        <w:rPr>
          <w:rFonts w:hint="eastAsia" w:ascii="宋体" w:hAnsi="宋体" w:eastAsia="宋体" w:cs="宋体"/>
          <w:bCs/>
          <w:color w:val="auto"/>
          <w:sz w:val="24"/>
          <w:szCs w:val="20"/>
          <w:highlight w:val="none"/>
          <w:lang w:val="en-US" w:eastAsia="zh-CN"/>
        </w:rPr>
        <w:t>24</w:t>
      </w:r>
      <w:r>
        <w:rPr>
          <w:rFonts w:hint="eastAsia" w:ascii="宋体" w:hAnsi="宋体" w:eastAsia="宋体" w:cs="宋体"/>
          <w:bCs/>
          <w:color w:val="auto"/>
          <w:sz w:val="24"/>
          <w:szCs w:val="20"/>
          <w:highlight w:val="none"/>
        </w:rPr>
        <w:t>.1重大偏离是指实质上影响合同的</w:t>
      </w:r>
      <w:r>
        <w:rPr>
          <w:rFonts w:hint="eastAsia" w:ascii="宋体" w:hAnsi="宋体" w:eastAsia="宋体" w:cs="宋体"/>
          <w:bCs/>
          <w:color w:val="auto"/>
          <w:sz w:val="24"/>
          <w:szCs w:val="20"/>
          <w:highlight w:val="none"/>
          <w:lang w:val="en-US" w:eastAsia="zh-CN"/>
        </w:rPr>
        <w:t>服务</w:t>
      </w:r>
      <w:r>
        <w:rPr>
          <w:rFonts w:hint="eastAsia" w:ascii="宋体" w:hAnsi="宋体" w:eastAsia="宋体" w:cs="宋体"/>
          <w:bCs/>
          <w:color w:val="auto"/>
          <w:sz w:val="24"/>
          <w:szCs w:val="20"/>
          <w:highlight w:val="none"/>
        </w:rPr>
        <w:t>范围、质量和</w:t>
      </w:r>
      <w:r>
        <w:rPr>
          <w:rFonts w:hint="eastAsia" w:ascii="宋体" w:hAnsi="宋体" w:eastAsia="宋体" w:cs="宋体"/>
          <w:bCs/>
          <w:color w:val="auto"/>
          <w:sz w:val="24"/>
          <w:szCs w:val="20"/>
          <w:highlight w:val="none"/>
          <w:lang w:val="en-US" w:eastAsia="zh-CN"/>
        </w:rPr>
        <w:t>服务</w:t>
      </w:r>
      <w:r>
        <w:rPr>
          <w:rFonts w:hint="eastAsia" w:ascii="宋体" w:hAnsi="宋体" w:eastAsia="宋体" w:cs="宋体"/>
          <w:bCs/>
          <w:color w:val="auto"/>
          <w:sz w:val="24"/>
          <w:szCs w:val="20"/>
          <w:highlight w:val="none"/>
        </w:rPr>
        <w:t>期等，或者实质上不满足</w:t>
      </w:r>
      <w:r>
        <w:rPr>
          <w:rFonts w:hint="eastAsia" w:ascii="宋体" w:hAnsi="宋体" w:cs="宋体"/>
          <w:bCs/>
          <w:color w:val="auto"/>
          <w:sz w:val="24"/>
          <w:szCs w:val="20"/>
          <w:highlight w:val="none"/>
          <w:lang w:eastAsia="zh-CN"/>
        </w:rPr>
        <w:t>招标文件</w:t>
      </w:r>
      <w:r>
        <w:rPr>
          <w:rFonts w:hint="eastAsia" w:ascii="宋体" w:hAnsi="宋体" w:eastAsia="宋体" w:cs="宋体"/>
          <w:bCs/>
          <w:color w:val="auto"/>
          <w:sz w:val="24"/>
          <w:szCs w:val="20"/>
          <w:highlight w:val="none"/>
        </w:rPr>
        <w:t>的要求，而且限制了</w:t>
      </w:r>
      <w:r>
        <w:rPr>
          <w:rFonts w:hint="eastAsia" w:ascii="宋体" w:hAnsi="宋体" w:eastAsia="宋体" w:cs="宋体"/>
          <w:bCs/>
          <w:color w:val="auto"/>
          <w:sz w:val="24"/>
          <w:szCs w:val="20"/>
          <w:highlight w:val="none"/>
          <w:lang w:eastAsia="zh-CN"/>
        </w:rPr>
        <w:t>招标人</w:t>
      </w:r>
      <w:r>
        <w:rPr>
          <w:rFonts w:hint="eastAsia" w:ascii="宋体" w:hAnsi="宋体" w:eastAsia="宋体" w:cs="宋体"/>
          <w:bCs/>
          <w:color w:val="auto"/>
          <w:sz w:val="24"/>
          <w:szCs w:val="20"/>
          <w:highlight w:val="none"/>
        </w:rPr>
        <w:t>的权力或减轻了</w:t>
      </w:r>
      <w:r>
        <w:rPr>
          <w:rFonts w:hint="eastAsia" w:ascii="宋体" w:hAnsi="宋体" w:eastAsia="宋体" w:cs="宋体"/>
          <w:bCs/>
          <w:color w:val="auto"/>
          <w:sz w:val="24"/>
          <w:szCs w:val="20"/>
          <w:highlight w:val="none"/>
          <w:lang w:eastAsia="zh-CN"/>
        </w:rPr>
        <w:t>投标人</w:t>
      </w:r>
      <w:r>
        <w:rPr>
          <w:rFonts w:hint="eastAsia" w:ascii="宋体" w:hAnsi="宋体" w:eastAsia="宋体" w:cs="宋体"/>
          <w:bCs/>
          <w:color w:val="auto"/>
          <w:sz w:val="24"/>
          <w:szCs w:val="20"/>
          <w:highlight w:val="none"/>
        </w:rPr>
        <w:t>的义务。纠正或承认这些偏离将会对其他实质上响应要求的</w:t>
      </w:r>
      <w:r>
        <w:rPr>
          <w:rFonts w:hint="eastAsia" w:ascii="宋体" w:hAnsi="宋体" w:eastAsia="宋体" w:cs="宋体"/>
          <w:bCs/>
          <w:color w:val="auto"/>
          <w:sz w:val="24"/>
          <w:szCs w:val="20"/>
          <w:highlight w:val="none"/>
          <w:lang w:eastAsia="zh-CN"/>
        </w:rPr>
        <w:t>投标人</w:t>
      </w:r>
      <w:r>
        <w:rPr>
          <w:rFonts w:hint="eastAsia" w:ascii="宋体" w:hAnsi="宋体" w:eastAsia="宋体" w:cs="宋体"/>
          <w:bCs/>
          <w:color w:val="auto"/>
          <w:sz w:val="24"/>
          <w:szCs w:val="20"/>
          <w:highlight w:val="none"/>
        </w:rPr>
        <w:t>合理的竞争地位产生不公正的影响。</w:t>
      </w:r>
    </w:p>
    <w:p w14:paraId="60175D4F">
      <w:pPr>
        <w:widowControl/>
        <w:spacing w:line="360" w:lineRule="auto"/>
        <w:ind w:left="-84" w:leftChars="-40" w:firstLine="600" w:firstLineChars="250"/>
        <w:rPr>
          <w:rFonts w:ascii="宋体" w:hAnsi="宋体" w:cs="宋体"/>
          <w:color w:val="auto"/>
          <w:sz w:val="24"/>
          <w:highlight w:val="none"/>
        </w:rPr>
      </w:pPr>
      <w:r>
        <w:rPr>
          <w:rFonts w:hint="eastAsia" w:ascii="宋体" w:hAnsi="宋体" w:eastAsia="宋体" w:cs="宋体"/>
          <w:bCs/>
          <w:color w:val="auto"/>
          <w:sz w:val="24"/>
          <w:szCs w:val="20"/>
          <w:highlight w:val="none"/>
          <w:lang w:val="en-US" w:eastAsia="zh-CN"/>
        </w:rPr>
        <w:t>24</w:t>
      </w:r>
      <w:r>
        <w:rPr>
          <w:rFonts w:hint="eastAsia" w:ascii="宋体" w:hAnsi="宋体" w:eastAsia="宋体" w:cs="宋体"/>
          <w:bCs/>
          <w:color w:val="auto"/>
          <w:sz w:val="24"/>
          <w:szCs w:val="20"/>
          <w:highlight w:val="none"/>
        </w:rPr>
        <w:t>.2</w:t>
      </w:r>
      <w:r>
        <w:rPr>
          <w:rFonts w:hint="eastAsia" w:ascii="宋体" w:hAnsi="宋体" w:cs="宋体"/>
          <w:bCs/>
          <w:color w:val="auto"/>
          <w:sz w:val="24"/>
          <w:highlight w:val="none"/>
        </w:rPr>
        <w:t>细微</w:t>
      </w:r>
      <w:r>
        <w:rPr>
          <w:rFonts w:hint="eastAsia" w:ascii="宋体" w:hAnsi="宋体" w:cs="宋体"/>
          <w:color w:val="auto"/>
          <w:sz w:val="24"/>
          <w:highlight w:val="none"/>
        </w:rPr>
        <w:t>偏差是指经</w:t>
      </w:r>
      <w:r>
        <w:rPr>
          <w:rFonts w:hint="eastAsia" w:ascii="宋体" w:hAnsi="宋体" w:cs="宋体"/>
          <w:color w:val="auto"/>
          <w:sz w:val="24"/>
          <w:highlight w:val="none"/>
          <w:lang w:val="en-US" w:eastAsia="zh-CN"/>
        </w:rPr>
        <w:t>专家评审小组</w:t>
      </w:r>
      <w:r>
        <w:rPr>
          <w:rFonts w:hint="eastAsia" w:ascii="宋体" w:hAnsi="宋体" w:cs="宋体"/>
          <w:color w:val="auto"/>
          <w:sz w:val="24"/>
          <w:highlight w:val="none"/>
        </w:rPr>
        <w:t>确认的符合性</w:t>
      </w:r>
      <w:r>
        <w:rPr>
          <w:rFonts w:hint="eastAsia" w:ascii="宋体" w:hAnsi="宋体" w:cs="宋体"/>
          <w:color w:val="auto"/>
          <w:sz w:val="24"/>
          <w:highlight w:val="none"/>
          <w:lang w:val="en-US" w:eastAsia="zh-CN"/>
        </w:rPr>
        <w:t>投标</w:t>
      </w:r>
      <w:r>
        <w:rPr>
          <w:rFonts w:hint="eastAsia" w:ascii="宋体" w:hAnsi="宋体" w:cs="宋体"/>
          <w:color w:val="auto"/>
          <w:sz w:val="24"/>
          <w:highlight w:val="none"/>
        </w:rPr>
        <w:t>文件虽然实质上响应</w:t>
      </w:r>
      <w:r>
        <w:rPr>
          <w:rFonts w:hint="eastAsia" w:ascii="宋体" w:hAnsi="宋体" w:cs="宋体"/>
          <w:color w:val="auto"/>
          <w:sz w:val="24"/>
          <w:highlight w:val="none"/>
          <w:lang w:eastAsia="zh-CN"/>
        </w:rPr>
        <w:t>招标文件</w:t>
      </w:r>
      <w:r>
        <w:rPr>
          <w:rFonts w:hint="eastAsia" w:ascii="宋体" w:hAnsi="宋体" w:cs="宋体"/>
          <w:color w:val="auto"/>
          <w:sz w:val="24"/>
          <w:highlight w:val="none"/>
        </w:rPr>
        <w:t>要求，但个别地方存在遗漏或者提供了不完整的技术信息及数据，并且修正这些遗漏或者不完整不会更改</w:t>
      </w:r>
      <w:r>
        <w:rPr>
          <w:rFonts w:hint="eastAsia" w:ascii="宋体" w:hAnsi="宋体" w:cs="宋体"/>
          <w:color w:val="auto"/>
          <w:sz w:val="24"/>
          <w:highlight w:val="none"/>
          <w:lang w:val="en-US" w:eastAsia="zh-CN"/>
        </w:rPr>
        <w:t>投标</w:t>
      </w:r>
      <w:r>
        <w:rPr>
          <w:rFonts w:hint="eastAsia" w:ascii="宋体" w:hAnsi="宋体" w:cs="宋体"/>
          <w:color w:val="auto"/>
          <w:sz w:val="24"/>
          <w:highlight w:val="none"/>
        </w:rPr>
        <w:t>文件的实质性内容。</w:t>
      </w:r>
    </w:p>
    <w:p w14:paraId="124B2675">
      <w:pPr>
        <w:widowControl/>
        <w:spacing w:line="360" w:lineRule="auto"/>
        <w:ind w:left="-84" w:leftChars="-40" w:firstLine="600" w:firstLineChars="250"/>
        <w:rPr>
          <w:rFonts w:ascii="宋体" w:hAnsi="宋体" w:eastAsia="宋体" w:cs="宋体"/>
          <w:b/>
          <w:color w:val="auto"/>
          <w:sz w:val="24"/>
          <w:szCs w:val="20"/>
          <w:highlight w:val="none"/>
        </w:rPr>
      </w:pPr>
      <w:r>
        <w:rPr>
          <w:rFonts w:hint="eastAsia" w:ascii="宋体" w:hAnsi="宋体" w:cs="宋体"/>
          <w:color w:val="auto"/>
          <w:sz w:val="24"/>
          <w:highlight w:val="none"/>
          <w:lang w:val="en-US" w:eastAsia="zh-CN"/>
        </w:rPr>
        <w:t>24</w:t>
      </w:r>
      <w:r>
        <w:rPr>
          <w:rFonts w:hint="eastAsia" w:ascii="宋体" w:hAnsi="宋体" w:cs="宋体"/>
          <w:color w:val="auto"/>
          <w:sz w:val="24"/>
          <w:highlight w:val="none"/>
        </w:rPr>
        <w:t>.3经</w:t>
      </w:r>
      <w:r>
        <w:rPr>
          <w:rFonts w:hint="eastAsia" w:ascii="宋体" w:hAnsi="宋体" w:cs="宋体"/>
          <w:color w:val="auto"/>
          <w:sz w:val="24"/>
          <w:highlight w:val="none"/>
          <w:lang w:val="en-US" w:eastAsia="zh-CN"/>
        </w:rPr>
        <w:t>专家评审小组</w:t>
      </w:r>
      <w:r>
        <w:rPr>
          <w:rFonts w:hint="eastAsia" w:ascii="宋体" w:hAnsi="宋体" w:cs="宋体"/>
          <w:color w:val="auto"/>
          <w:sz w:val="24"/>
          <w:highlight w:val="none"/>
        </w:rPr>
        <w:t>确认存在细微偏差的</w:t>
      </w:r>
      <w:r>
        <w:rPr>
          <w:rFonts w:hint="eastAsia" w:ascii="宋体" w:hAnsi="宋体" w:cs="宋体"/>
          <w:color w:val="auto"/>
          <w:sz w:val="24"/>
          <w:highlight w:val="none"/>
          <w:lang w:val="en-US" w:eastAsia="zh-CN"/>
        </w:rPr>
        <w:t>投标</w:t>
      </w:r>
      <w:r>
        <w:rPr>
          <w:rFonts w:hint="eastAsia" w:ascii="宋体" w:hAnsi="宋体" w:cs="宋体"/>
          <w:color w:val="auto"/>
          <w:sz w:val="24"/>
          <w:highlight w:val="none"/>
        </w:rPr>
        <w:t>文件，</w:t>
      </w:r>
      <w:r>
        <w:rPr>
          <w:rFonts w:hint="eastAsia" w:ascii="宋体" w:hAnsi="宋体" w:cs="宋体"/>
          <w:color w:val="auto"/>
          <w:sz w:val="24"/>
          <w:highlight w:val="none"/>
          <w:lang w:val="en-US" w:eastAsia="zh-CN"/>
        </w:rPr>
        <w:t>专家评审小组</w:t>
      </w:r>
      <w:r>
        <w:rPr>
          <w:rFonts w:hint="eastAsia" w:ascii="宋体" w:hAnsi="宋体" w:cs="宋体"/>
          <w:color w:val="auto"/>
          <w:sz w:val="24"/>
          <w:highlight w:val="none"/>
        </w:rPr>
        <w:t>可以于评标结果宣布之前要求</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对</w:t>
      </w:r>
      <w:r>
        <w:rPr>
          <w:rFonts w:hint="eastAsia" w:ascii="宋体" w:hAnsi="宋体" w:cs="宋体"/>
          <w:color w:val="auto"/>
          <w:sz w:val="24"/>
          <w:highlight w:val="none"/>
          <w:lang w:val="en-US" w:eastAsia="zh-CN"/>
        </w:rPr>
        <w:t>投标</w:t>
      </w:r>
      <w:r>
        <w:rPr>
          <w:rFonts w:hint="eastAsia" w:ascii="宋体" w:hAnsi="宋体" w:cs="宋体"/>
          <w:color w:val="auto"/>
          <w:sz w:val="24"/>
          <w:highlight w:val="none"/>
        </w:rPr>
        <w:t>文件中存在的细微偏差进行修正，若</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拒绝修正，其</w:t>
      </w:r>
      <w:r>
        <w:rPr>
          <w:rFonts w:hint="eastAsia" w:ascii="宋体" w:hAnsi="宋体" w:cs="宋体"/>
          <w:color w:val="auto"/>
          <w:sz w:val="24"/>
          <w:highlight w:val="none"/>
          <w:lang w:val="en-US" w:eastAsia="zh-CN"/>
        </w:rPr>
        <w:t>投标</w:t>
      </w:r>
      <w:r>
        <w:rPr>
          <w:rFonts w:hint="eastAsia" w:ascii="宋体" w:hAnsi="宋体" w:cs="宋体"/>
          <w:color w:val="auto"/>
          <w:sz w:val="24"/>
          <w:highlight w:val="none"/>
        </w:rPr>
        <w:t>文件将被拒绝。</w:t>
      </w:r>
    </w:p>
    <w:p w14:paraId="53C58DC4">
      <w:pPr>
        <w:spacing w:line="360" w:lineRule="auto"/>
        <w:outlineLvl w:val="1"/>
        <w:rPr>
          <w:rFonts w:ascii="宋体" w:hAnsi="宋体" w:cs="宋体"/>
          <w:b/>
          <w:color w:val="auto"/>
          <w:sz w:val="24"/>
          <w:szCs w:val="20"/>
          <w:highlight w:val="none"/>
        </w:rPr>
      </w:pPr>
      <w:r>
        <w:rPr>
          <w:rFonts w:hint="eastAsia" w:ascii="宋体" w:hAnsi="宋体" w:cs="宋体"/>
          <w:b/>
          <w:color w:val="auto"/>
          <w:sz w:val="24"/>
          <w:szCs w:val="20"/>
          <w:highlight w:val="none"/>
          <w:lang w:val="en-US" w:eastAsia="zh-CN"/>
        </w:rPr>
        <w:t>25</w:t>
      </w:r>
      <w:r>
        <w:rPr>
          <w:rFonts w:hint="eastAsia" w:ascii="宋体" w:hAnsi="宋体" w:cs="宋体"/>
          <w:b/>
          <w:color w:val="auto"/>
          <w:sz w:val="24"/>
          <w:szCs w:val="20"/>
          <w:highlight w:val="none"/>
        </w:rPr>
        <w:t>、废标</w:t>
      </w:r>
    </w:p>
    <w:p w14:paraId="6706A341">
      <w:pPr>
        <w:spacing w:line="360" w:lineRule="auto"/>
        <w:ind w:firstLine="480" w:firstLineChars="200"/>
        <w:rPr>
          <w:rFonts w:ascii="宋体" w:hAnsi="宋体" w:cs="宋体"/>
          <w:b w:val="0"/>
          <w:bCs/>
          <w:color w:val="auto"/>
          <w:sz w:val="24"/>
          <w:szCs w:val="20"/>
          <w:highlight w:val="none"/>
        </w:rPr>
      </w:pPr>
      <w:r>
        <w:rPr>
          <w:rFonts w:hint="eastAsia" w:ascii="宋体" w:hAnsi="宋体" w:cs="宋体"/>
          <w:b w:val="0"/>
          <w:bCs/>
          <w:color w:val="auto"/>
          <w:sz w:val="24"/>
          <w:szCs w:val="20"/>
          <w:highlight w:val="none"/>
        </w:rPr>
        <w:t>在招标采购中，出现下列情形之一的，应予废标：</w:t>
      </w:r>
    </w:p>
    <w:p w14:paraId="6522B0ED">
      <w:pPr>
        <w:spacing w:line="360" w:lineRule="auto"/>
        <w:ind w:firstLine="480" w:firstLineChars="200"/>
        <w:rPr>
          <w:rFonts w:ascii="宋体" w:hAnsi="宋体" w:cs="宋体"/>
          <w:b w:val="0"/>
          <w:bCs/>
          <w:color w:val="auto"/>
          <w:sz w:val="24"/>
          <w:szCs w:val="20"/>
          <w:highlight w:val="none"/>
        </w:rPr>
      </w:pPr>
      <w:r>
        <w:rPr>
          <w:rFonts w:hint="eastAsia" w:ascii="宋体" w:hAnsi="宋体" w:cs="宋体"/>
          <w:b w:val="0"/>
          <w:bCs/>
          <w:color w:val="auto"/>
          <w:sz w:val="24"/>
          <w:szCs w:val="20"/>
          <w:highlight w:val="none"/>
          <w:lang w:val="en-US" w:eastAsia="zh-CN"/>
        </w:rPr>
        <w:t>25</w:t>
      </w:r>
      <w:r>
        <w:rPr>
          <w:rFonts w:hint="eastAsia" w:ascii="宋体" w:hAnsi="宋体" w:cs="宋体"/>
          <w:b w:val="0"/>
          <w:bCs/>
          <w:color w:val="auto"/>
          <w:sz w:val="24"/>
          <w:szCs w:val="20"/>
          <w:highlight w:val="none"/>
        </w:rPr>
        <w:t>.1符合专业条件的投标人或者对</w:t>
      </w:r>
      <w:r>
        <w:rPr>
          <w:rFonts w:hint="eastAsia" w:ascii="宋体" w:hAnsi="宋体" w:cs="宋体"/>
          <w:b w:val="0"/>
          <w:bCs/>
          <w:color w:val="auto"/>
          <w:sz w:val="24"/>
          <w:szCs w:val="20"/>
          <w:highlight w:val="none"/>
          <w:lang w:eastAsia="zh-CN"/>
        </w:rPr>
        <w:t>招标文件</w:t>
      </w:r>
      <w:r>
        <w:rPr>
          <w:rFonts w:hint="eastAsia" w:ascii="宋体" w:hAnsi="宋体" w:cs="宋体"/>
          <w:b w:val="0"/>
          <w:bCs/>
          <w:color w:val="auto"/>
          <w:sz w:val="24"/>
          <w:szCs w:val="20"/>
          <w:highlight w:val="none"/>
        </w:rPr>
        <w:t>作实质响应的投标人不足三家的；</w:t>
      </w:r>
    </w:p>
    <w:p w14:paraId="4A34EAA9">
      <w:pPr>
        <w:spacing w:line="360" w:lineRule="auto"/>
        <w:ind w:firstLine="480" w:firstLineChars="200"/>
        <w:rPr>
          <w:rFonts w:hint="eastAsia" w:ascii="宋体" w:hAnsi="宋体" w:eastAsia="宋体" w:cs="宋体"/>
          <w:b w:val="0"/>
          <w:bCs/>
          <w:color w:val="auto"/>
          <w:sz w:val="24"/>
          <w:szCs w:val="20"/>
          <w:highlight w:val="none"/>
        </w:rPr>
      </w:pPr>
      <w:r>
        <w:rPr>
          <w:rFonts w:hint="eastAsia" w:ascii="宋体" w:hAnsi="宋体" w:cs="宋体"/>
          <w:b w:val="0"/>
          <w:bCs/>
          <w:color w:val="auto"/>
          <w:sz w:val="24"/>
          <w:szCs w:val="20"/>
          <w:highlight w:val="none"/>
          <w:lang w:val="en-US" w:eastAsia="zh-CN"/>
        </w:rPr>
        <w:t>25</w:t>
      </w:r>
      <w:r>
        <w:rPr>
          <w:rFonts w:hint="eastAsia" w:ascii="宋体" w:hAnsi="宋体" w:cs="宋体"/>
          <w:b w:val="0"/>
          <w:bCs/>
          <w:color w:val="auto"/>
          <w:sz w:val="24"/>
          <w:szCs w:val="20"/>
          <w:highlight w:val="none"/>
        </w:rPr>
        <w:t>.2出现影响采购公正的违法</w:t>
      </w:r>
      <w:r>
        <w:rPr>
          <w:rFonts w:hint="eastAsia" w:ascii="宋体" w:hAnsi="宋体" w:eastAsia="宋体" w:cs="宋体"/>
          <w:b w:val="0"/>
          <w:bCs/>
          <w:color w:val="auto"/>
          <w:sz w:val="24"/>
          <w:szCs w:val="20"/>
          <w:highlight w:val="none"/>
        </w:rPr>
        <w:t>、违规行为的；</w:t>
      </w:r>
    </w:p>
    <w:p w14:paraId="38F422DB">
      <w:pPr>
        <w:spacing w:line="360" w:lineRule="auto"/>
        <w:ind w:firstLine="480" w:firstLineChars="200"/>
        <w:rPr>
          <w:rFonts w:hint="eastAsia" w:ascii="宋体" w:hAnsi="宋体" w:eastAsia="宋体" w:cs="宋体"/>
          <w:b w:val="0"/>
          <w:bCs/>
          <w:color w:val="auto"/>
          <w:sz w:val="24"/>
          <w:szCs w:val="20"/>
          <w:highlight w:val="none"/>
        </w:rPr>
      </w:pPr>
      <w:r>
        <w:rPr>
          <w:rFonts w:hint="eastAsia" w:ascii="宋体" w:hAnsi="宋体" w:eastAsia="宋体" w:cs="宋体"/>
          <w:b w:val="0"/>
          <w:bCs/>
          <w:color w:val="auto"/>
          <w:sz w:val="24"/>
          <w:szCs w:val="20"/>
          <w:highlight w:val="none"/>
          <w:lang w:val="en-US" w:eastAsia="zh-CN"/>
        </w:rPr>
        <w:t>25</w:t>
      </w:r>
      <w:r>
        <w:rPr>
          <w:rFonts w:hint="eastAsia" w:ascii="宋体" w:hAnsi="宋体" w:eastAsia="宋体" w:cs="宋体"/>
          <w:b w:val="0"/>
          <w:bCs/>
          <w:color w:val="auto"/>
          <w:sz w:val="24"/>
          <w:szCs w:val="20"/>
          <w:highlight w:val="none"/>
        </w:rPr>
        <w:t>.3投标人的报价均超过了采购预算，招标人不能支付的；</w:t>
      </w:r>
    </w:p>
    <w:p w14:paraId="62642045">
      <w:pPr>
        <w:spacing w:line="360" w:lineRule="auto"/>
        <w:ind w:firstLine="480" w:firstLineChars="200"/>
        <w:rPr>
          <w:rFonts w:hint="eastAsia" w:ascii="宋体" w:hAnsi="宋体" w:eastAsia="宋体" w:cs="宋体"/>
          <w:b w:val="0"/>
          <w:bCs/>
          <w:color w:val="auto"/>
          <w:sz w:val="24"/>
          <w:szCs w:val="20"/>
          <w:highlight w:val="none"/>
        </w:rPr>
      </w:pPr>
      <w:r>
        <w:rPr>
          <w:rFonts w:hint="eastAsia" w:ascii="宋体" w:hAnsi="宋体" w:eastAsia="宋体" w:cs="宋体"/>
          <w:b w:val="0"/>
          <w:bCs/>
          <w:color w:val="auto"/>
          <w:sz w:val="24"/>
          <w:szCs w:val="20"/>
          <w:highlight w:val="none"/>
          <w:lang w:val="en-US" w:eastAsia="zh-CN"/>
        </w:rPr>
        <w:t>25</w:t>
      </w:r>
      <w:r>
        <w:rPr>
          <w:rFonts w:hint="eastAsia" w:ascii="宋体" w:hAnsi="宋体" w:eastAsia="宋体" w:cs="宋体"/>
          <w:b w:val="0"/>
          <w:bCs/>
          <w:color w:val="auto"/>
          <w:sz w:val="24"/>
          <w:szCs w:val="20"/>
          <w:highlight w:val="none"/>
        </w:rPr>
        <w:t>.4因重大变故，采购任务取消的；</w:t>
      </w:r>
    </w:p>
    <w:p w14:paraId="61AD7BEB">
      <w:pPr>
        <w:spacing w:line="360" w:lineRule="auto"/>
        <w:ind w:firstLine="480" w:firstLineChars="200"/>
        <w:rPr>
          <w:rFonts w:ascii="宋体" w:hAnsi="宋体" w:cs="宋体"/>
          <w:b w:val="0"/>
          <w:bCs/>
          <w:color w:val="auto"/>
          <w:sz w:val="24"/>
          <w:szCs w:val="20"/>
          <w:highlight w:val="none"/>
        </w:rPr>
      </w:pPr>
      <w:r>
        <w:rPr>
          <w:rFonts w:hint="eastAsia" w:ascii="宋体" w:hAnsi="宋体" w:eastAsia="宋体" w:cs="宋体"/>
          <w:b w:val="0"/>
          <w:bCs/>
          <w:color w:val="auto"/>
          <w:sz w:val="24"/>
          <w:szCs w:val="20"/>
          <w:highlight w:val="none"/>
          <w:lang w:val="en-US" w:eastAsia="zh-CN"/>
        </w:rPr>
        <w:t>25</w:t>
      </w:r>
      <w:r>
        <w:rPr>
          <w:rFonts w:hint="eastAsia" w:ascii="宋体" w:hAnsi="宋体" w:eastAsia="宋体" w:cs="宋体"/>
          <w:b w:val="0"/>
          <w:bCs/>
          <w:color w:val="auto"/>
          <w:sz w:val="24"/>
          <w:szCs w:val="20"/>
          <w:highlight w:val="none"/>
        </w:rPr>
        <w:t>.5</w:t>
      </w:r>
      <w:r>
        <w:rPr>
          <w:rFonts w:hint="eastAsia" w:ascii="宋体" w:hAnsi="宋体" w:eastAsia="宋体" w:cs="宋体"/>
          <w:b w:val="0"/>
          <w:bCs/>
          <w:color w:val="auto"/>
          <w:sz w:val="24"/>
          <w:szCs w:val="20"/>
          <w:highlight w:val="none"/>
          <w:lang w:val="en-US" w:eastAsia="zh-CN"/>
        </w:rPr>
        <w:t xml:space="preserve"> </w:t>
      </w:r>
      <w:r>
        <w:rPr>
          <w:rFonts w:hint="eastAsia" w:ascii="宋体" w:hAnsi="宋体" w:eastAsia="宋体" w:cs="宋体"/>
          <w:b w:val="0"/>
          <w:bCs/>
          <w:color w:val="auto"/>
          <w:sz w:val="24"/>
          <w:szCs w:val="20"/>
          <w:highlight w:val="none"/>
        </w:rPr>
        <w:t>《中华人民共和国政府采购法》及相关法</w:t>
      </w:r>
      <w:r>
        <w:rPr>
          <w:rFonts w:hint="eastAsia" w:ascii="宋体" w:hAnsi="宋体" w:cs="宋体"/>
          <w:b w:val="0"/>
          <w:bCs/>
          <w:color w:val="auto"/>
          <w:sz w:val="24"/>
          <w:szCs w:val="20"/>
          <w:highlight w:val="none"/>
        </w:rPr>
        <w:t>律法规及</w:t>
      </w:r>
      <w:r>
        <w:rPr>
          <w:rFonts w:hint="eastAsia" w:ascii="宋体" w:hAnsi="宋体" w:cs="宋体"/>
          <w:b w:val="0"/>
          <w:bCs/>
          <w:color w:val="auto"/>
          <w:sz w:val="24"/>
          <w:szCs w:val="20"/>
          <w:highlight w:val="none"/>
          <w:lang w:eastAsia="zh-CN"/>
        </w:rPr>
        <w:t>招标文件</w:t>
      </w:r>
      <w:r>
        <w:rPr>
          <w:rFonts w:hint="eastAsia" w:ascii="宋体" w:hAnsi="宋体" w:cs="宋体"/>
          <w:b w:val="0"/>
          <w:bCs/>
          <w:color w:val="auto"/>
          <w:sz w:val="24"/>
          <w:szCs w:val="20"/>
          <w:highlight w:val="none"/>
        </w:rPr>
        <w:t>明确规定废标的其他情形。</w:t>
      </w:r>
    </w:p>
    <w:p w14:paraId="6B478E3C">
      <w:pPr>
        <w:spacing w:line="360" w:lineRule="auto"/>
        <w:outlineLvl w:val="1"/>
        <w:rPr>
          <w:rFonts w:hint="eastAsia" w:ascii="宋体" w:hAnsi="宋体" w:cs="宋体"/>
          <w:b w:val="0"/>
          <w:bCs/>
          <w:color w:val="auto"/>
          <w:sz w:val="24"/>
          <w:szCs w:val="20"/>
          <w:highlight w:val="none"/>
        </w:rPr>
      </w:pPr>
      <w:r>
        <w:rPr>
          <w:rFonts w:hint="eastAsia" w:ascii="宋体" w:hAnsi="宋体" w:cs="宋体"/>
          <w:b/>
          <w:color w:val="auto"/>
          <w:sz w:val="24"/>
          <w:szCs w:val="20"/>
          <w:highlight w:val="none"/>
          <w:lang w:val="en-US" w:eastAsia="zh-CN"/>
        </w:rPr>
        <w:t>26</w:t>
      </w:r>
      <w:r>
        <w:rPr>
          <w:rFonts w:hint="eastAsia" w:ascii="宋体" w:hAnsi="宋体" w:cs="宋体"/>
          <w:b/>
          <w:color w:val="auto"/>
          <w:sz w:val="24"/>
          <w:szCs w:val="20"/>
          <w:highlight w:val="none"/>
        </w:rPr>
        <w:t>、投标人串通投标</w:t>
      </w:r>
    </w:p>
    <w:p w14:paraId="0E8CDF16">
      <w:pPr>
        <w:spacing w:line="360" w:lineRule="auto"/>
        <w:ind w:firstLine="480" w:firstLineChars="200"/>
        <w:rPr>
          <w:rFonts w:hint="default" w:ascii="宋体" w:hAnsi="宋体" w:eastAsia="宋体" w:cs="宋体"/>
          <w:b w:val="0"/>
          <w:bCs/>
          <w:color w:val="auto"/>
          <w:sz w:val="24"/>
          <w:szCs w:val="20"/>
          <w:highlight w:val="none"/>
          <w:lang w:val="en-US" w:eastAsia="zh-CN"/>
        </w:rPr>
      </w:pPr>
      <w:r>
        <w:rPr>
          <w:rFonts w:hint="eastAsia" w:ascii="宋体" w:hAnsi="宋体" w:cs="宋体"/>
          <w:b w:val="0"/>
          <w:bCs/>
          <w:color w:val="auto"/>
          <w:sz w:val="24"/>
          <w:szCs w:val="20"/>
          <w:highlight w:val="none"/>
          <w:lang w:eastAsia="zh-CN"/>
        </w:rPr>
        <w:t>投标人应当遵循公平竞争的原则，不得恶意串通，不得妨碍其他投标人的竞争行为，不得损害招标人或者其他投标人的合法权益。</w:t>
      </w:r>
    </w:p>
    <w:p w14:paraId="234EA7EE">
      <w:pPr>
        <w:spacing w:line="360" w:lineRule="auto"/>
        <w:ind w:firstLine="480" w:firstLineChars="200"/>
        <w:rPr>
          <w:rFonts w:ascii="宋体" w:hAnsi="宋体" w:cs="宋体"/>
          <w:b w:val="0"/>
          <w:bCs/>
          <w:color w:val="auto"/>
          <w:sz w:val="24"/>
          <w:szCs w:val="20"/>
          <w:highlight w:val="none"/>
        </w:rPr>
      </w:pPr>
      <w:r>
        <w:rPr>
          <w:rFonts w:hint="eastAsia" w:ascii="宋体" w:hAnsi="宋体" w:cs="宋体"/>
          <w:b w:val="0"/>
          <w:bCs/>
          <w:color w:val="auto"/>
          <w:sz w:val="24"/>
          <w:szCs w:val="20"/>
          <w:highlight w:val="none"/>
        </w:rPr>
        <w:t>有下列情形之一的，视为投标人串通投标，其投标无效：</w:t>
      </w:r>
    </w:p>
    <w:p w14:paraId="64E2F7BB">
      <w:pPr>
        <w:spacing w:line="360" w:lineRule="auto"/>
        <w:ind w:firstLine="480" w:firstLineChars="200"/>
        <w:rPr>
          <w:rFonts w:ascii="宋体" w:hAnsi="宋体" w:cs="宋体"/>
          <w:b w:val="0"/>
          <w:bCs/>
          <w:color w:val="auto"/>
          <w:sz w:val="24"/>
          <w:szCs w:val="20"/>
          <w:highlight w:val="none"/>
        </w:rPr>
      </w:pPr>
      <w:r>
        <w:rPr>
          <w:rFonts w:hint="eastAsia" w:ascii="宋体" w:hAnsi="宋体" w:cs="宋体"/>
          <w:b w:val="0"/>
          <w:bCs/>
          <w:color w:val="auto"/>
          <w:sz w:val="24"/>
          <w:szCs w:val="20"/>
          <w:highlight w:val="none"/>
          <w:lang w:val="en-US" w:eastAsia="zh-CN"/>
        </w:rPr>
        <w:t>26</w:t>
      </w:r>
      <w:r>
        <w:rPr>
          <w:rFonts w:hint="eastAsia" w:ascii="宋体" w:hAnsi="宋体" w:cs="宋体"/>
          <w:b w:val="0"/>
          <w:bCs/>
          <w:color w:val="auto"/>
          <w:sz w:val="24"/>
          <w:szCs w:val="20"/>
          <w:highlight w:val="none"/>
        </w:rPr>
        <w:t>.1不同投标人的投标文件由同一单位或者个人编制</w:t>
      </w:r>
      <w:r>
        <w:rPr>
          <w:rFonts w:hint="eastAsia" w:ascii="宋体" w:hAnsi="宋体" w:cs="宋体"/>
          <w:b w:val="0"/>
          <w:bCs/>
          <w:color w:val="auto"/>
          <w:sz w:val="24"/>
          <w:szCs w:val="20"/>
          <w:highlight w:val="none"/>
          <w:lang w:eastAsia="zh-CN"/>
        </w:rPr>
        <w:t>，</w:t>
      </w:r>
      <w:r>
        <w:rPr>
          <w:rFonts w:hint="eastAsia" w:ascii="宋体" w:hAnsi="宋体" w:eastAsia="宋体"/>
          <w:color w:val="auto"/>
          <w:sz w:val="24"/>
          <w:szCs w:val="22"/>
          <w:highlight w:val="none"/>
        </w:rPr>
        <w:t>或制作电子投标文件的文件制作机器码（mac地址）一致，或制作电子投标文件的文件创建标识码一致</w:t>
      </w:r>
      <w:r>
        <w:rPr>
          <w:rFonts w:hint="eastAsia" w:ascii="宋体" w:hAnsi="宋体" w:cs="宋体"/>
          <w:b w:val="0"/>
          <w:bCs/>
          <w:color w:val="auto"/>
          <w:sz w:val="24"/>
          <w:szCs w:val="20"/>
          <w:highlight w:val="none"/>
        </w:rPr>
        <w:t>；</w:t>
      </w:r>
    </w:p>
    <w:p w14:paraId="30A3BEE6">
      <w:pPr>
        <w:spacing w:line="360" w:lineRule="auto"/>
        <w:ind w:firstLine="480" w:firstLineChars="200"/>
        <w:rPr>
          <w:rFonts w:ascii="宋体" w:hAnsi="宋体" w:cs="宋体"/>
          <w:b w:val="0"/>
          <w:bCs/>
          <w:color w:val="auto"/>
          <w:sz w:val="24"/>
          <w:szCs w:val="20"/>
          <w:highlight w:val="none"/>
        </w:rPr>
      </w:pPr>
      <w:r>
        <w:rPr>
          <w:rFonts w:hint="eastAsia" w:ascii="宋体" w:hAnsi="宋体" w:cs="宋体"/>
          <w:b w:val="0"/>
          <w:bCs/>
          <w:color w:val="auto"/>
          <w:sz w:val="24"/>
          <w:szCs w:val="20"/>
          <w:highlight w:val="none"/>
          <w:lang w:val="en-US" w:eastAsia="zh-CN"/>
        </w:rPr>
        <w:t>26</w:t>
      </w:r>
      <w:r>
        <w:rPr>
          <w:rFonts w:hint="eastAsia" w:ascii="宋体" w:hAnsi="宋体" w:cs="宋体"/>
          <w:b w:val="0"/>
          <w:bCs/>
          <w:color w:val="auto"/>
          <w:sz w:val="24"/>
          <w:szCs w:val="20"/>
          <w:highlight w:val="none"/>
        </w:rPr>
        <w:t>.2不同投标人委托同一单位或者个人办理投标事宜；</w:t>
      </w:r>
    </w:p>
    <w:p w14:paraId="57E0218B">
      <w:pPr>
        <w:spacing w:line="360" w:lineRule="auto"/>
        <w:ind w:firstLine="480" w:firstLineChars="200"/>
        <w:rPr>
          <w:rFonts w:ascii="宋体" w:hAnsi="宋体" w:cs="宋体"/>
          <w:b w:val="0"/>
          <w:bCs/>
          <w:color w:val="auto"/>
          <w:sz w:val="24"/>
          <w:szCs w:val="20"/>
          <w:highlight w:val="none"/>
        </w:rPr>
      </w:pPr>
      <w:r>
        <w:rPr>
          <w:rFonts w:hint="eastAsia" w:ascii="宋体" w:hAnsi="宋体" w:cs="宋体"/>
          <w:b w:val="0"/>
          <w:bCs/>
          <w:color w:val="auto"/>
          <w:sz w:val="24"/>
          <w:szCs w:val="20"/>
          <w:highlight w:val="none"/>
          <w:lang w:val="en-US" w:eastAsia="zh-CN"/>
        </w:rPr>
        <w:t>26</w:t>
      </w:r>
      <w:r>
        <w:rPr>
          <w:rFonts w:hint="eastAsia" w:ascii="宋体" w:hAnsi="宋体" w:cs="宋体"/>
          <w:b w:val="0"/>
          <w:bCs/>
          <w:color w:val="auto"/>
          <w:sz w:val="24"/>
          <w:szCs w:val="20"/>
          <w:highlight w:val="none"/>
        </w:rPr>
        <w:t>.3不同投标人的投标文件载明的项目管理成员或者联系人员为同一人；</w:t>
      </w:r>
    </w:p>
    <w:p w14:paraId="6FB9A742">
      <w:pPr>
        <w:spacing w:line="360" w:lineRule="auto"/>
        <w:ind w:firstLine="480" w:firstLineChars="200"/>
        <w:rPr>
          <w:rFonts w:hint="eastAsia" w:ascii="宋体" w:hAnsi="宋体" w:eastAsia="宋体" w:cs="宋体"/>
          <w:b w:val="0"/>
          <w:bCs/>
          <w:color w:val="auto"/>
          <w:sz w:val="24"/>
          <w:szCs w:val="20"/>
          <w:highlight w:val="none"/>
        </w:rPr>
      </w:pPr>
      <w:r>
        <w:rPr>
          <w:rFonts w:hint="eastAsia" w:ascii="宋体" w:hAnsi="宋体" w:eastAsia="宋体" w:cs="宋体"/>
          <w:b w:val="0"/>
          <w:bCs/>
          <w:color w:val="auto"/>
          <w:sz w:val="24"/>
          <w:szCs w:val="20"/>
          <w:highlight w:val="none"/>
          <w:lang w:val="en-US" w:eastAsia="zh-CN"/>
        </w:rPr>
        <w:t>26</w:t>
      </w:r>
      <w:r>
        <w:rPr>
          <w:rFonts w:hint="eastAsia" w:ascii="宋体" w:hAnsi="宋体" w:eastAsia="宋体" w:cs="宋体"/>
          <w:b w:val="0"/>
          <w:bCs/>
          <w:color w:val="auto"/>
          <w:sz w:val="24"/>
          <w:szCs w:val="20"/>
          <w:highlight w:val="none"/>
        </w:rPr>
        <w:t>.4不同投标人的投标文件异常一致或者投标报价呈规律性差异；</w:t>
      </w:r>
    </w:p>
    <w:p w14:paraId="2A8CC68D">
      <w:pPr>
        <w:spacing w:line="360" w:lineRule="auto"/>
        <w:ind w:firstLine="480" w:firstLineChars="200"/>
        <w:rPr>
          <w:rFonts w:hint="eastAsia" w:ascii="宋体" w:hAnsi="宋体" w:eastAsia="宋体" w:cs="宋体"/>
          <w:b w:val="0"/>
          <w:bCs/>
          <w:color w:val="auto"/>
          <w:sz w:val="24"/>
          <w:szCs w:val="20"/>
          <w:highlight w:val="none"/>
        </w:rPr>
      </w:pPr>
      <w:r>
        <w:rPr>
          <w:rFonts w:hint="eastAsia" w:ascii="宋体" w:hAnsi="宋体" w:eastAsia="宋体" w:cs="宋体"/>
          <w:b w:val="0"/>
          <w:bCs/>
          <w:color w:val="auto"/>
          <w:sz w:val="24"/>
          <w:szCs w:val="20"/>
          <w:highlight w:val="none"/>
          <w:lang w:val="en-US" w:eastAsia="zh-CN"/>
        </w:rPr>
        <w:t>26</w:t>
      </w:r>
      <w:r>
        <w:rPr>
          <w:rFonts w:hint="eastAsia" w:ascii="宋体" w:hAnsi="宋体" w:eastAsia="宋体" w:cs="宋体"/>
          <w:b w:val="0"/>
          <w:bCs/>
          <w:color w:val="auto"/>
          <w:sz w:val="24"/>
          <w:szCs w:val="20"/>
          <w:highlight w:val="none"/>
        </w:rPr>
        <w:t>.5不同投标人的投标文件相互混装；</w:t>
      </w:r>
    </w:p>
    <w:p w14:paraId="1E98C8BC">
      <w:pPr>
        <w:spacing w:line="360" w:lineRule="auto"/>
        <w:ind w:firstLine="480" w:firstLineChars="200"/>
        <w:rPr>
          <w:rFonts w:hint="default" w:ascii="宋体" w:hAnsi="宋体" w:eastAsia="宋体" w:cs="宋体"/>
          <w:b w:val="0"/>
          <w:bCs/>
          <w:color w:val="auto"/>
          <w:sz w:val="24"/>
          <w:szCs w:val="20"/>
          <w:highlight w:val="none"/>
          <w:lang w:val="en-US" w:eastAsia="zh-CN"/>
        </w:rPr>
      </w:pPr>
      <w:r>
        <w:rPr>
          <w:rFonts w:hint="eastAsia" w:ascii="宋体" w:hAnsi="宋体" w:eastAsia="宋体" w:cs="宋体"/>
          <w:b w:val="0"/>
          <w:bCs/>
          <w:color w:val="auto"/>
          <w:sz w:val="24"/>
          <w:szCs w:val="20"/>
          <w:highlight w:val="none"/>
          <w:lang w:val="en-US" w:eastAsia="zh-CN"/>
        </w:rPr>
        <w:t>26.6不同投标人的投标保证金从同一单位或者个人的账户转出。</w:t>
      </w:r>
    </w:p>
    <w:p w14:paraId="5097A7F9">
      <w:pPr>
        <w:spacing w:line="360" w:lineRule="auto"/>
        <w:rPr>
          <w:rFonts w:hint="eastAsia" w:ascii="宋体" w:hAnsi="宋体" w:eastAsia="宋体" w:cs="宋体"/>
          <w:b/>
          <w:bCs w:val="0"/>
          <w:color w:val="auto"/>
          <w:sz w:val="24"/>
          <w:szCs w:val="20"/>
          <w:highlight w:val="none"/>
        </w:rPr>
      </w:pPr>
      <w:r>
        <w:rPr>
          <w:rFonts w:hint="eastAsia" w:ascii="宋体" w:hAnsi="宋体" w:eastAsia="宋体" w:cs="宋体"/>
          <w:b/>
          <w:bCs w:val="0"/>
          <w:color w:val="auto"/>
          <w:sz w:val="24"/>
          <w:szCs w:val="20"/>
          <w:highlight w:val="none"/>
          <w:lang w:val="en-US" w:eastAsia="zh-CN"/>
        </w:rPr>
        <w:t>27、</w:t>
      </w:r>
      <w:r>
        <w:rPr>
          <w:rStyle w:val="36"/>
          <w:rFonts w:hint="eastAsia" w:ascii="宋体" w:hAnsi="宋体" w:eastAsia="宋体" w:cs="宋体"/>
          <w:b/>
          <w:bCs/>
          <w:color w:val="auto"/>
          <w:sz w:val="24"/>
          <w:szCs w:val="24"/>
          <w:highlight w:val="none"/>
          <w:lang w:val="en-US" w:eastAsia="zh-CN"/>
        </w:rPr>
        <w:t>投标人存在下列情况之一的，投标无效</w:t>
      </w:r>
    </w:p>
    <w:p w14:paraId="461E0FAA">
      <w:pPr>
        <w:numPr>
          <w:ilvl w:val="0"/>
          <w:numId w:val="0"/>
        </w:numPr>
        <w:spacing w:line="360" w:lineRule="auto"/>
        <w:ind w:firstLine="480" w:firstLineChars="200"/>
        <w:outlineLvl w:val="1"/>
        <w:rPr>
          <w:rFonts w:ascii="宋体" w:hAnsi="宋体" w:cs="宋体"/>
          <w:b w:val="0"/>
          <w:bCs/>
          <w:color w:val="auto"/>
          <w:sz w:val="24"/>
          <w:szCs w:val="20"/>
          <w:highlight w:val="none"/>
        </w:rPr>
      </w:pPr>
      <w:r>
        <w:rPr>
          <w:rFonts w:hint="eastAsia" w:ascii="宋体" w:hAnsi="宋体" w:cs="宋体"/>
          <w:b w:val="0"/>
          <w:bCs/>
          <w:color w:val="auto"/>
          <w:sz w:val="24"/>
          <w:szCs w:val="20"/>
          <w:highlight w:val="none"/>
        </w:rPr>
        <w:t>投标人存在下列情况之一的，其投标无效:</w:t>
      </w:r>
    </w:p>
    <w:p w14:paraId="5C9156D4">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27.1未按照</w:t>
      </w:r>
      <w:r>
        <w:rPr>
          <w:rStyle w:val="36"/>
          <w:rFonts w:hint="eastAsia" w:cs="宋体"/>
          <w:b w:val="0"/>
          <w:bCs w:val="0"/>
          <w:color w:val="auto"/>
          <w:sz w:val="24"/>
          <w:szCs w:val="24"/>
          <w:highlight w:val="none"/>
          <w:lang w:val="en-US" w:eastAsia="zh-CN"/>
        </w:rPr>
        <w:t>招标文件</w:t>
      </w:r>
      <w:r>
        <w:rPr>
          <w:rStyle w:val="36"/>
          <w:rFonts w:hint="eastAsia" w:ascii="宋体" w:hAnsi="宋体" w:eastAsia="宋体" w:cs="宋体"/>
          <w:b w:val="0"/>
          <w:bCs w:val="0"/>
          <w:color w:val="auto"/>
          <w:sz w:val="24"/>
          <w:szCs w:val="24"/>
          <w:highlight w:val="none"/>
          <w:lang w:val="en-US" w:eastAsia="zh-CN"/>
        </w:rPr>
        <w:t xml:space="preserve">的规定提交投标保证金的； </w:t>
      </w:r>
    </w:p>
    <w:p w14:paraId="21A5F822">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27.2投标文件未按</w:t>
      </w:r>
      <w:r>
        <w:rPr>
          <w:rStyle w:val="36"/>
          <w:rFonts w:hint="eastAsia" w:cs="宋体"/>
          <w:b w:val="0"/>
          <w:bCs w:val="0"/>
          <w:color w:val="auto"/>
          <w:sz w:val="24"/>
          <w:szCs w:val="24"/>
          <w:highlight w:val="none"/>
          <w:lang w:val="en-US" w:eastAsia="zh-CN"/>
        </w:rPr>
        <w:t>招标文件</w:t>
      </w:r>
      <w:r>
        <w:rPr>
          <w:rStyle w:val="36"/>
          <w:rFonts w:hint="eastAsia" w:ascii="宋体" w:hAnsi="宋体" w:eastAsia="宋体" w:cs="宋体"/>
          <w:b w:val="0"/>
          <w:bCs w:val="0"/>
          <w:color w:val="auto"/>
          <w:sz w:val="24"/>
          <w:szCs w:val="24"/>
          <w:highlight w:val="none"/>
          <w:lang w:val="en-US" w:eastAsia="zh-CN"/>
        </w:rPr>
        <w:t xml:space="preserve">要求签署、盖章的； </w:t>
      </w:r>
    </w:p>
    <w:p w14:paraId="7E343327">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27.3不具备</w:t>
      </w:r>
      <w:r>
        <w:rPr>
          <w:rStyle w:val="36"/>
          <w:rFonts w:hint="eastAsia" w:cs="宋体"/>
          <w:b w:val="0"/>
          <w:bCs w:val="0"/>
          <w:color w:val="auto"/>
          <w:sz w:val="24"/>
          <w:szCs w:val="24"/>
          <w:highlight w:val="none"/>
          <w:lang w:val="en-US" w:eastAsia="zh-CN"/>
        </w:rPr>
        <w:t>招标文件</w:t>
      </w:r>
      <w:r>
        <w:rPr>
          <w:rStyle w:val="36"/>
          <w:rFonts w:hint="eastAsia" w:ascii="宋体" w:hAnsi="宋体" w:eastAsia="宋体" w:cs="宋体"/>
          <w:b w:val="0"/>
          <w:bCs w:val="0"/>
          <w:color w:val="auto"/>
          <w:sz w:val="24"/>
          <w:szCs w:val="24"/>
          <w:highlight w:val="none"/>
          <w:lang w:val="en-US" w:eastAsia="zh-CN"/>
        </w:rPr>
        <w:t xml:space="preserve">中规定的资格要求的； </w:t>
      </w:r>
    </w:p>
    <w:p w14:paraId="7E964DC6">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27.4报价超过</w:t>
      </w:r>
      <w:r>
        <w:rPr>
          <w:rStyle w:val="36"/>
          <w:rFonts w:hint="eastAsia" w:cs="宋体"/>
          <w:b w:val="0"/>
          <w:bCs w:val="0"/>
          <w:color w:val="auto"/>
          <w:sz w:val="24"/>
          <w:szCs w:val="24"/>
          <w:highlight w:val="none"/>
          <w:lang w:val="en-US" w:eastAsia="zh-CN"/>
        </w:rPr>
        <w:t>招标文件</w:t>
      </w:r>
      <w:r>
        <w:rPr>
          <w:rStyle w:val="36"/>
          <w:rFonts w:hint="eastAsia" w:ascii="宋体" w:hAnsi="宋体" w:eastAsia="宋体" w:cs="宋体"/>
          <w:b w:val="0"/>
          <w:bCs w:val="0"/>
          <w:color w:val="auto"/>
          <w:sz w:val="24"/>
          <w:szCs w:val="24"/>
          <w:highlight w:val="none"/>
          <w:lang w:val="en-US" w:eastAsia="zh-CN"/>
        </w:rPr>
        <w:t xml:space="preserve">中规定的预算金额或者最高限价的； </w:t>
      </w:r>
    </w:p>
    <w:p w14:paraId="6779ACBB">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 xml:space="preserve">27.5投标文件含有招标人不能接受的附加条件的; </w:t>
      </w:r>
    </w:p>
    <w:p w14:paraId="58358A03">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27.6法律</w:t>
      </w:r>
      <w:r>
        <w:rPr>
          <w:rStyle w:val="36"/>
          <w:rFonts w:hint="eastAsia" w:eastAsia="宋体" w:cs="宋体"/>
          <w:b w:val="0"/>
          <w:bCs w:val="0"/>
          <w:color w:val="auto"/>
          <w:sz w:val="24"/>
          <w:szCs w:val="24"/>
          <w:highlight w:val="none"/>
          <w:lang w:val="en-US" w:eastAsia="zh-CN"/>
        </w:rPr>
        <w:t>、</w:t>
      </w:r>
      <w:r>
        <w:rPr>
          <w:rStyle w:val="36"/>
          <w:rFonts w:hint="eastAsia" w:ascii="宋体" w:hAnsi="宋体" w:eastAsia="宋体" w:cs="宋体"/>
          <w:b w:val="0"/>
          <w:bCs w:val="0"/>
          <w:color w:val="auto"/>
          <w:sz w:val="24"/>
          <w:szCs w:val="24"/>
          <w:highlight w:val="none"/>
          <w:lang w:val="en-US" w:eastAsia="zh-CN"/>
        </w:rPr>
        <w:t>法规及</w:t>
      </w:r>
      <w:r>
        <w:rPr>
          <w:rStyle w:val="36"/>
          <w:rFonts w:hint="eastAsia" w:cs="宋体"/>
          <w:b w:val="0"/>
          <w:bCs w:val="0"/>
          <w:color w:val="auto"/>
          <w:sz w:val="24"/>
          <w:szCs w:val="24"/>
          <w:highlight w:val="none"/>
          <w:lang w:val="en-US" w:eastAsia="zh-CN"/>
        </w:rPr>
        <w:t>招标文件</w:t>
      </w:r>
      <w:r>
        <w:rPr>
          <w:rStyle w:val="36"/>
          <w:rFonts w:hint="eastAsia" w:ascii="宋体" w:hAnsi="宋体" w:eastAsia="宋体" w:cs="宋体"/>
          <w:b w:val="0"/>
          <w:bCs w:val="0"/>
          <w:color w:val="auto"/>
          <w:sz w:val="24"/>
          <w:szCs w:val="24"/>
          <w:highlight w:val="none"/>
          <w:lang w:val="en-US" w:eastAsia="zh-CN"/>
        </w:rPr>
        <w:t>明确规定</w:t>
      </w:r>
      <w:r>
        <w:rPr>
          <w:rStyle w:val="36"/>
          <w:rFonts w:hint="eastAsia" w:eastAsia="宋体" w:cs="宋体"/>
          <w:b w:val="0"/>
          <w:bCs w:val="0"/>
          <w:color w:val="auto"/>
          <w:sz w:val="24"/>
          <w:szCs w:val="24"/>
          <w:highlight w:val="none"/>
          <w:lang w:val="en-US" w:eastAsia="zh-CN"/>
        </w:rPr>
        <w:t>的其他</w:t>
      </w:r>
      <w:r>
        <w:rPr>
          <w:rStyle w:val="36"/>
          <w:rFonts w:hint="eastAsia" w:ascii="宋体" w:hAnsi="宋体" w:eastAsia="宋体" w:cs="宋体"/>
          <w:b w:val="0"/>
          <w:bCs w:val="0"/>
          <w:color w:val="auto"/>
          <w:sz w:val="24"/>
          <w:szCs w:val="24"/>
          <w:highlight w:val="none"/>
          <w:lang w:val="en-US" w:eastAsia="zh-CN"/>
        </w:rPr>
        <w:t>无效情形。</w:t>
      </w:r>
    </w:p>
    <w:p w14:paraId="2C0A3D8D">
      <w:pPr>
        <w:numPr>
          <w:ilvl w:val="0"/>
          <w:numId w:val="0"/>
        </w:numPr>
        <w:spacing w:line="360" w:lineRule="auto"/>
        <w:outlineLvl w:val="1"/>
        <w:rPr>
          <w:rFonts w:hint="eastAsia" w:ascii="宋体" w:hAnsi="宋体" w:eastAsia="宋体" w:cs="宋体"/>
          <w:b/>
          <w:color w:val="auto"/>
          <w:sz w:val="24"/>
          <w:szCs w:val="20"/>
          <w:highlight w:val="none"/>
          <w:lang w:eastAsia="zh-CN"/>
        </w:rPr>
      </w:pPr>
      <w:r>
        <w:rPr>
          <w:rFonts w:hint="eastAsia" w:ascii="宋体" w:hAnsi="宋体" w:cs="宋体"/>
          <w:b/>
          <w:color w:val="auto"/>
          <w:sz w:val="24"/>
          <w:szCs w:val="20"/>
          <w:highlight w:val="none"/>
          <w:lang w:val="en-US" w:eastAsia="zh-CN"/>
        </w:rPr>
        <w:t>28、</w:t>
      </w:r>
      <w:r>
        <w:rPr>
          <w:rFonts w:hint="eastAsia" w:ascii="宋体" w:hAnsi="宋体" w:cs="宋体"/>
          <w:b/>
          <w:color w:val="auto"/>
          <w:sz w:val="24"/>
          <w:szCs w:val="20"/>
          <w:highlight w:val="none"/>
        </w:rPr>
        <w:t>评</w:t>
      </w:r>
      <w:r>
        <w:rPr>
          <w:rFonts w:hint="eastAsia" w:ascii="宋体" w:hAnsi="宋体" w:cs="宋体"/>
          <w:b/>
          <w:color w:val="auto"/>
          <w:sz w:val="24"/>
          <w:szCs w:val="20"/>
          <w:highlight w:val="none"/>
          <w:lang w:val="en-US" w:eastAsia="zh-CN"/>
        </w:rPr>
        <w:t>审</w:t>
      </w:r>
      <w:r>
        <w:rPr>
          <w:rFonts w:hint="eastAsia" w:ascii="宋体" w:hAnsi="宋体" w:cs="宋体"/>
          <w:b/>
          <w:color w:val="auto"/>
          <w:sz w:val="24"/>
          <w:szCs w:val="20"/>
          <w:highlight w:val="none"/>
          <w:lang w:eastAsia="zh-CN"/>
        </w:rPr>
        <w:t>方法</w:t>
      </w:r>
    </w:p>
    <w:p w14:paraId="00631B6A">
      <w:pPr>
        <w:pStyle w:val="29"/>
        <w:keepNext w:val="0"/>
        <w:keepLines w:val="0"/>
        <w:pageBreakBefore w:val="0"/>
        <w:widowControl/>
        <w:kinsoku/>
        <w:wordWrap w:val="0"/>
        <w:overflowPunct/>
        <w:topLinePunct w:val="0"/>
        <w:autoSpaceDE/>
        <w:autoSpaceDN/>
        <w:bidi w:val="0"/>
        <w:adjustRightInd/>
        <w:snapToGrid/>
        <w:spacing w:before="75" w:beforeAutospacing="0" w:after="75" w:afterAutospacing="0" w:line="360" w:lineRule="auto"/>
        <w:ind w:firstLine="480" w:firstLineChars="200"/>
        <w:textAlignment w:val="auto"/>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28.1信用信息查询渠道及截止时间：采购机构将通过“信用中国”网站(</w:t>
      </w:r>
      <w:r>
        <w:rPr>
          <w:rStyle w:val="36"/>
          <w:rFonts w:hint="eastAsia" w:ascii="宋体" w:hAnsi="宋体" w:eastAsia="宋体" w:cs="宋体"/>
          <w:b w:val="0"/>
          <w:bCs w:val="0"/>
          <w:color w:val="auto"/>
          <w:sz w:val="24"/>
          <w:szCs w:val="24"/>
          <w:highlight w:val="none"/>
          <w:lang w:val="en-US" w:eastAsia="zh-CN"/>
        </w:rPr>
        <w:fldChar w:fldCharType="begin"/>
      </w:r>
      <w:r>
        <w:rPr>
          <w:rStyle w:val="36"/>
          <w:rFonts w:hint="eastAsia" w:ascii="宋体" w:hAnsi="宋体" w:eastAsia="宋体" w:cs="宋体"/>
          <w:b w:val="0"/>
          <w:bCs w:val="0"/>
          <w:color w:val="auto"/>
          <w:sz w:val="24"/>
          <w:szCs w:val="24"/>
          <w:highlight w:val="none"/>
          <w:lang w:val="en-US" w:eastAsia="zh-CN"/>
        </w:rPr>
        <w:instrText xml:space="preserve"> HYPERLINK "http://www.creditchina.gov.cn" </w:instrText>
      </w:r>
      <w:r>
        <w:rPr>
          <w:rStyle w:val="36"/>
          <w:rFonts w:hint="eastAsia" w:ascii="宋体" w:hAnsi="宋体" w:eastAsia="宋体" w:cs="宋体"/>
          <w:b w:val="0"/>
          <w:bCs w:val="0"/>
          <w:color w:val="auto"/>
          <w:sz w:val="24"/>
          <w:szCs w:val="24"/>
          <w:highlight w:val="none"/>
          <w:lang w:val="en-US" w:eastAsia="zh-CN"/>
        </w:rPr>
        <w:fldChar w:fldCharType="separate"/>
      </w:r>
      <w:r>
        <w:rPr>
          <w:rStyle w:val="36"/>
          <w:rFonts w:hint="eastAsia" w:ascii="宋体" w:hAnsi="宋体" w:eastAsia="宋体" w:cs="宋体"/>
          <w:b w:val="0"/>
          <w:bCs w:val="0"/>
          <w:color w:val="auto"/>
          <w:sz w:val="24"/>
          <w:szCs w:val="24"/>
          <w:highlight w:val="none"/>
          <w:lang w:val="en-US" w:eastAsia="zh-CN"/>
        </w:rPr>
        <w:t>www.creditchina.gov.cn</w:t>
      </w:r>
      <w:r>
        <w:rPr>
          <w:rStyle w:val="36"/>
          <w:rFonts w:hint="eastAsia" w:ascii="宋体" w:hAnsi="宋体" w:eastAsia="宋体" w:cs="宋体"/>
          <w:b w:val="0"/>
          <w:bCs w:val="0"/>
          <w:color w:val="auto"/>
          <w:sz w:val="24"/>
          <w:szCs w:val="24"/>
          <w:highlight w:val="none"/>
          <w:lang w:val="en-US" w:eastAsia="zh-CN"/>
        </w:rPr>
        <w:fldChar w:fldCharType="end"/>
      </w:r>
      <w:r>
        <w:rPr>
          <w:rStyle w:val="36"/>
          <w:rFonts w:hint="eastAsia" w:ascii="宋体" w:hAnsi="宋体" w:eastAsia="宋体" w:cs="宋体"/>
          <w:b w:val="0"/>
          <w:bCs w:val="0"/>
          <w:color w:val="auto"/>
          <w:sz w:val="24"/>
          <w:szCs w:val="24"/>
          <w:highlight w:val="none"/>
          <w:lang w:val="en-US" w:eastAsia="zh-CN"/>
        </w:rPr>
        <w:t>)、中国政府采购网(www.ccgp.gov.cn)渠道查询</w:t>
      </w:r>
      <w:r>
        <w:rPr>
          <w:rStyle w:val="36"/>
          <w:rFonts w:hint="eastAsia" w:cs="宋体"/>
          <w:b w:val="0"/>
          <w:bCs w:val="0"/>
          <w:color w:val="auto"/>
          <w:sz w:val="24"/>
          <w:szCs w:val="24"/>
          <w:highlight w:val="none"/>
          <w:lang w:val="en-US" w:eastAsia="zh-CN"/>
        </w:rPr>
        <w:t>投标人</w:t>
      </w:r>
      <w:r>
        <w:rPr>
          <w:rStyle w:val="36"/>
          <w:rFonts w:hint="eastAsia" w:ascii="宋体" w:hAnsi="宋体" w:eastAsia="宋体" w:cs="宋体"/>
          <w:b w:val="0"/>
          <w:bCs w:val="0"/>
          <w:color w:val="auto"/>
          <w:sz w:val="24"/>
          <w:szCs w:val="24"/>
          <w:highlight w:val="none"/>
          <w:lang w:val="en-US" w:eastAsia="zh-CN"/>
        </w:rPr>
        <w:t>响应截止时间前的信用记录。</w:t>
      </w:r>
    </w:p>
    <w:p w14:paraId="03178321">
      <w:pPr>
        <w:pStyle w:val="29"/>
        <w:keepNext w:val="0"/>
        <w:keepLines w:val="0"/>
        <w:pageBreakBefore w:val="0"/>
        <w:widowControl/>
        <w:kinsoku/>
        <w:wordWrap w:val="0"/>
        <w:overflowPunct/>
        <w:topLinePunct w:val="0"/>
        <w:autoSpaceDE/>
        <w:autoSpaceDN/>
        <w:bidi w:val="0"/>
        <w:adjustRightInd/>
        <w:snapToGrid/>
        <w:spacing w:before="75" w:beforeAutospacing="0" w:after="75" w:afterAutospacing="0" w:line="360" w:lineRule="auto"/>
        <w:ind w:firstLine="480" w:firstLineChars="200"/>
        <w:textAlignment w:val="auto"/>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信用信息查询记录和证据留存的具体方式：现场查询的投标人的信用记录、查询结果经确认后存档。</w:t>
      </w:r>
    </w:p>
    <w:p w14:paraId="048831AB">
      <w:pPr>
        <w:pStyle w:val="29"/>
        <w:keepNext w:val="0"/>
        <w:keepLines w:val="0"/>
        <w:pageBreakBefore w:val="0"/>
        <w:widowControl/>
        <w:kinsoku/>
        <w:wordWrap w:val="0"/>
        <w:overflowPunct/>
        <w:topLinePunct w:val="0"/>
        <w:autoSpaceDE/>
        <w:autoSpaceDN/>
        <w:bidi w:val="0"/>
        <w:adjustRightInd/>
        <w:snapToGrid/>
        <w:spacing w:before="75" w:beforeAutospacing="0" w:after="75" w:afterAutospacing="0" w:line="360" w:lineRule="auto"/>
        <w:ind w:firstLine="480" w:firstLineChars="200"/>
        <w:textAlignment w:val="auto"/>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信用信息的使用规则：经查询列入失信被执行人名单、重大税收违法案件当事人名单、政府采购严重违法失信行为记录名单的投标人将被拒绝参与政府采购活动。</w:t>
      </w:r>
    </w:p>
    <w:p w14:paraId="36D16DE8">
      <w:pPr>
        <w:pStyle w:val="29"/>
        <w:keepNext w:val="0"/>
        <w:keepLines w:val="0"/>
        <w:pageBreakBefore w:val="0"/>
        <w:widowControl/>
        <w:kinsoku/>
        <w:wordWrap w:val="0"/>
        <w:overflowPunct/>
        <w:topLinePunct w:val="0"/>
        <w:autoSpaceDE/>
        <w:autoSpaceDN/>
        <w:bidi w:val="0"/>
        <w:adjustRightInd/>
        <w:snapToGrid/>
        <w:spacing w:before="75" w:beforeAutospacing="0" w:after="75" w:afterAutospacing="0" w:line="360" w:lineRule="auto"/>
        <w:ind w:firstLine="480" w:firstLineChars="200"/>
        <w:textAlignment w:val="auto"/>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联合体信用信息查询：两个以上的自然人、法人或者其他组织组成一个联合体，以一个投标人的身份共同参加政府采购活动的，应当对所有联合体成员进行信用记录查询，联合体成员存在不良信用记录的，视同联合体存在不良信用记录。</w:t>
      </w:r>
    </w:p>
    <w:p w14:paraId="5020317D">
      <w:pPr>
        <w:pStyle w:val="29"/>
        <w:keepNext w:val="0"/>
        <w:keepLines w:val="0"/>
        <w:pageBreakBefore w:val="0"/>
        <w:widowControl/>
        <w:kinsoku/>
        <w:wordWrap w:val="0"/>
        <w:overflowPunct/>
        <w:topLinePunct w:val="0"/>
        <w:autoSpaceDE/>
        <w:autoSpaceDN/>
        <w:bidi w:val="0"/>
        <w:adjustRightInd/>
        <w:snapToGrid/>
        <w:spacing w:before="75" w:beforeAutospacing="0" w:after="75" w:afterAutospacing="0" w:line="360" w:lineRule="auto"/>
        <w:ind w:firstLine="480" w:firstLineChars="200"/>
        <w:textAlignment w:val="auto"/>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28.2本项目评审采用综合评分法，严格按照</w:t>
      </w:r>
      <w:r>
        <w:rPr>
          <w:rStyle w:val="36"/>
          <w:rFonts w:hint="eastAsia" w:cs="宋体"/>
          <w:b w:val="0"/>
          <w:bCs w:val="0"/>
          <w:color w:val="auto"/>
          <w:sz w:val="24"/>
          <w:szCs w:val="24"/>
          <w:highlight w:val="none"/>
          <w:lang w:val="en-US" w:eastAsia="zh-CN"/>
        </w:rPr>
        <w:t>招标文件</w:t>
      </w:r>
      <w:r>
        <w:rPr>
          <w:rStyle w:val="36"/>
          <w:rFonts w:hint="eastAsia" w:ascii="宋体" w:hAnsi="宋体" w:eastAsia="宋体" w:cs="宋体"/>
          <w:b w:val="0"/>
          <w:bCs w:val="0"/>
          <w:color w:val="auto"/>
          <w:sz w:val="24"/>
          <w:szCs w:val="24"/>
          <w:highlight w:val="none"/>
          <w:lang w:val="en-US" w:eastAsia="zh-CN"/>
        </w:rPr>
        <w:t>的要求和条件进行。</w:t>
      </w:r>
    </w:p>
    <w:p w14:paraId="5372ABFA">
      <w:pPr>
        <w:pStyle w:val="29"/>
        <w:keepNext w:val="0"/>
        <w:keepLines w:val="0"/>
        <w:pageBreakBefore w:val="0"/>
        <w:widowControl/>
        <w:kinsoku/>
        <w:wordWrap w:val="0"/>
        <w:overflowPunct/>
        <w:topLinePunct w:val="0"/>
        <w:autoSpaceDE/>
        <w:autoSpaceDN/>
        <w:bidi w:val="0"/>
        <w:adjustRightInd/>
        <w:snapToGrid/>
        <w:spacing w:before="75" w:beforeAutospacing="0" w:after="75" w:afterAutospacing="0" w:line="360" w:lineRule="auto"/>
        <w:ind w:firstLine="480" w:firstLineChars="200"/>
        <w:textAlignment w:val="auto"/>
        <w:rPr>
          <w:rStyle w:val="36"/>
          <w:rFonts w:hint="eastAsia" w:ascii="宋体" w:hAnsi="宋体" w:eastAsia="宋体" w:cs="宋体"/>
          <w:b/>
          <w:bCs/>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28.3 关于同品牌产品参加同一标项投标</w:t>
      </w:r>
      <w:r>
        <w:rPr>
          <w:rStyle w:val="36"/>
          <w:rFonts w:hint="eastAsia" w:cs="宋体"/>
          <w:b/>
          <w:bCs/>
          <w:color w:val="auto"/>
          <w:sz w:val="24"/>
          <w:szCs w:val="24"/>
          <w:highlight w:val="none"/>
          <w:u w:val="single"/>
          <w:lang w:val="en-US" w:eastAsia="zh-CN"/>
        </w:rPr>
        <w:t>（货物项目适用，服务类项目可忽略此条款）</w:t>
      </w:r>
    </w:p>
    <w:p w14:paraId="2A13A33E">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u w:val="single"/>
          <w:lang w:val="en-US" w:eastAsia="zh-CN"/>
        </w:rPr>
      </w:pPr>
      <w:r>
        <w:rPr>
          <w:rStyle w:val="36"/>
          <w:rFonts w:hint="eastAsia" w:ascii="宋体" w:hAnsi="宋体" w:eastAsia="宋体" w:cs="宋体"/>
          <w:b w:val="0"/>
          <w:bCs w:val="0"/>
          <w:color w:val="auto"/>
          <w:sz w:val="24"/>
          <w:szCs w:val="24"/>
          <w:highlight w:val="none"/>
          <w:u w:val="single"/>
          <w:lang w:val="en-US" w:eastAsia="zh-CN"/>
        </w:rPr>
        <w:t>28.3.1采用最低评标价法的采购项目，提供相同品牌产品的不同投标单位参加同一合同项下投标的，以其中通过资格审查、符合性审查且报价最低的参加评标；报价相同的，由招标人或者招标人委托专家专家评审小组采取随机抽取方式确定一个参加评标的投标单位，其他投标无效。</w:t>
      </w:r>
    </w:p>
    <w:p w14:paraId="5A828D89">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u w:val="single"/>
          <w:lang w:val="en-US" w:eastAsia="zh-CN"/>
        </w:rPr>
      </w:pPr>
      <w:r>
        <w:rPr>
          <w:rStyle w:val="36"/>
          <w:rFonts w:hint="eastAsia" w:ascii="宋体" w:hAnsi="宋体" w:eastAsia="宋体" w:cs="宋体"/>
          <w:b w:val="0"/>
          <w:bCs w:val="0"/>
          <w:color w:val="auto"/>
          <w:sz w:val="24"/>
          <w:szCs w:val="24"/>
          <w:highlight w:val="none"/>
          <w:u w:val="single"/>
          <w:lang w:val="en-US" w:eastAsia="zh-CN"/>
        </w:rPr>
        <w:t>28.3.2采用综合评分法的采购项目，提供相同品牌产品且通过资格审查、符合性审查的不同投标单位参加同一合同项下投标的，按一家投标单位计算，评审后得分最高的同品牌投标单位获得中标人推荐资格。</w:t>
      </w:r>
    </w:p>
    <w:p w14:paraId="592A1AF9">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u w:val="single"/>
          <w:lang w:val="en-US" w:eastAsia="zh-CN"/>
        </w:rPr>
      </w:pPr>
      <w:r>
        <w:rPr>
          <w:rStyle w:val="36"/>
          <w:rFonts w:hint="eastAsia" w:ascii="宋体" w:hAnsi="宋体" w:eastAsia="宋体" w:cs="宋体"/>
          <w:b w:val="0"/>
          <w:bCs w:val="0"/>
          <w:color w:val="auto"/>
          <w:sz w:val="24"/>
          <w:szCs w:val="24"/>
          <w:highlight w:val="none"/>
          <w:u w:val="single"/>
          <w:lang w:val="en-US" w:eastAsia="zh-CN"/>
        </w:rPr>
        <w:t>综合得分相同的，按下列顺序比较确定一个投标单位获得中标人推荐资格，其他同品牌投标单位不作为</w:t>
      </w:r>
      <w:r>
        <w:rPr>
          <w:rStyle w:val="36"/>
          <w:rFonts w:hint="eastAsia" w:eastAsia="宋体" w:cs="宋体"/>
          <w:b w:val="0"/>
          <w:bCs w:val="0"/>
          <w:color w:val="auto"/>
          <w:sz w:val="24"/>
          <w:szCs w:val="24"/>
          <w:highlight w:val="none"/>
          <w:u w:val="single"/>
          <w:lang w:val="en-US" w:eastAsia="zh-CN"/>
        </w:rPr>
        <w:t>中标候选人</w:t>
      </w:r>
      <w:r>
        <w:rPr>
          <w:rStyle w:val="36"/>
          <w:rFonts w:hint="eastAsia" w:ascii="宋体" w:hAnsi="宋体" w:eastAsia="宋体" w:cs="宋体"/>
          <w:b w:val="0"/>
          <w:bCs w:val="0"/>
          <w:color w:val="auto"/>
          <w:sz w:val="24"/>
          <w:szCs w:val="24"/>
          <w:highlight w:val="none"/>
          <w:u w:val="single"/>
          <w:lang w:val="en-US" w:eastAsia="zh-CN"/>
        </w:rPr>
        <w:t>。(1)节能产品；(2)环保产品；(3)投标报价(由低到高) ；(4) 技术部分得分(由高到低)。综合得分相同、投标报价和技术评分均相同的，名次由专家专家评审小组抽签确定。法律法规有明确规定的，以法律法规规定为准。</w:t>
      </w:r>
    </w:p>
    <w:p w14:paraId="3EE57557">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u w:val="single"/>
          <w:lang w:val="en-US" w:eastAsia="zh-CN"/>
        </w:rPr>
      </w:pPr>
      <w:r>
        <w:rPr>
          <w:rStyle w:val="36"/>
          <w:rFonts w:hint="eastAsia" w:ascii="宋体" w:hAnsi="宋体" w:eastAsia="宋体" w:cs="宋体"/>
          <w:b w:val="0"/>
          <w:bCs w:val="0"/>
          <w:color w:val="auto"/>
          <w:sz w:val="24"/>
          <w:szCs w:val="24"/>
          <w:highlight w:val="none"/>
          <w:u w:val="single"/>
          <w:lang w:val="en-US" w:eastAsia="zh-CN"/>
        </w:rPr>
        <w:t>28.3.3非单一产品采购项目，招标人应当根据采购项目技术构成、产品价格比重等合理确定核心产品，并在</w:t>
      </w:r>
      <w:r>
        <w:rPr>
          <w:rStyle w:val="36"/>
          <w:rFonts w:hint="eastAsia" w:cs="宋体"/>
          <w:b w:val="0"/>
          <w:bCs w:val="0"/>
          <w:color w:val="auto"/>
          <w:sz w:val="24"/>
          <w:szCs w:val="24"/>
          <w:highlight w:val="none"/>
          <w:u w:val="single"/>
          <w:lang w:val="en-US" w:eastAsia="zh-CN"/>
        </w:rPr>
        <w:t>招标文件</w:t>
      </w:r>
      <w:r>
        <w:rPr>
          <w:rStyle w:val="36"/>
          <w:rFonts w:hint="eastAsia" w:ascii="宋体" w:hAnsi="宋体" w:eastAsia="宋体" w:cs="宋体"/>
          <w:b w:val="0"/>
          <w:bCs w:val="0"/>
          <w:color w:val="auto"/>
          <w:sz w:val="24"/>
          <w:szCs w:val="24"/>
          <w:highlight w:val="none"/>
          <w:u w:val="single"/>
          <w:lang w:val="en-US" w:eastAsia="zh-CN"/>
        </w:rPr>
        <w:t>中载明。多家投标单位提供的核心产品品牌相同的，按前两款规定处理。</w:t>
      </w:r>
    </w:p>
    <w:p w14:paraId="40643E80">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28.4资格性检查。依据法律法规和</w:t>
      </w:r>
      <w:r>
        <w:rPr>
          <w:rStyle w:val="36"/>
          <w:rFonts w:hint="eastAsia" w:cs="宋体"/>
          <w:b w:val="0"/>
          <w:bCs w:val="0"/>
          <w:color w:val="auto"/>
          <w:sz w:val="24"/>
          <w:szCs w:val="24"/>
          <w:highlight w:val="none"/>
          <w:lang w:val="en-US" w:eastAsia="zh-CN"/>
        </w:rPr>
        <w:t>招标文件</w:t>
      </w:r>
      <w:r>
        <w:rPr>
          <w:rStyle w:val="36"/>
          <w:rFonts w:hint="eastAsia" w:ascii="宋体" w:hAnsi="宋体" w:eastAsia="宋体" w:cs="宋体"/>
          <w:b w:val="0"/>
          <w:bCs w:val="0"/>
          <w:color w:val="auto"/>
          <w:sz w:val="24"/>
          <w:szCs w:val="24"/>
          <w:highlight w:val="none"/>
          <w:lang w:val="en-US" w:eastAsia="zh-CN"/>
        </w:rPr>
        <w:t>的规定，对投标文件中的资格证明等进行审查，以确定投标人是否具备投标资格。资格性检查不合格的，将失去投标人资格。</w:t>
      </w:r>
    </w:p>
    <w:p w14:paraId="16546611">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符合性审查：由专家评审小组对符合资格的各投标人投标文件进行符合性审查。符合性审查是从投标文件的有效性、完整性和对</w:t>
      </w:r>
      <w:r>
        <w:rPr>
          <w:rStyle w:val="36"/>
          <w:rFonts w:hint="eastAsia" w:cs="宋体"/>
          <w:b w:val="0"/>
          <w:bCs w:val="0"/>
          <w:color w:val="auto"/>
          <w:sz w:val="24"/>
          <w:szCs w:val="24"/>
          <w:highlight w:val="none"/>
          <w:lang w:val="en-US" w:eastAsia="zh-CN"/>
        </w:rPr>
        <w:t>招标文件</w:t>
      </w:r>
      <w:r>
        <w:rPr>
          <w:rStyle w:val="36"/>
          <w:rFonts w:hint="eastAsia" w:ascii="宋体" w:hAnsi="宋体" w:eastAsia="宋体" w:cs="宋体"/>
          <w:b w:val="0"/>
          <w:bCs w:val="0"/>
          <w:color w:val="auto"/>
          <w:sz w:val="24"/>
          <w:szCs w:val="24"/>
          <w:highlight w:val="none"/>
          <w:lang w:val="en-US" w:eastAsia="zh-CN"/>
        </w:rPr>
        <w:t xml:space="preserve">的响应程度进行审查。未通过符合性审查的投标人其投标文件将按照无效投标处理。 </w:t>
      </w:r>
    </w:p>
    <w:p w14:paraId="19701CF8">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28.5澄清有关问题。</w:t>
      </w:r>
      <w:r>
        <w:rPr>
          <w:rStyle w:val="36"/>
          <w:rFonts w:hint="eastAsia" w:ascii="宋体" w:hAnsi="宋体" w:eastAsia="宋体" w:cs="宋体"/>
          <w:b w:val="0"/>
          <w:bCs w:val="0"/>
          <w:color w:val="auto"/>
          <w:sz w:val="24"/>
          <w:szCs w:val="24"/>
          <w:highlight w:val="none"/>
        </w:rPr>
        <w:t>自开标时间起至评标结束，投标人须登录新疆政府采购平台并保持网络畅通，</w:t>
      </w:r>
      <w:r>
        <w:rPr>
          <w:rFonts w:hint="eastAsia" w:ascii="宋体" w:hAnsi="宋体" w:cs="宋体"/>
          <w:b w:val="0"/>
          <w:bCs/>
          <w:color w:val="auto"/>
          <w:sz w:val="24"/>
          <w:szCs w:val="20"/>
          <w:highlight w:val="none"/>
        </w:rPr>
        <w:t>对投标文件中含义不明确、同类问题表述不一致或者有明显文字和计算错误的内容</w:t>
      </w:r>
      <w:r>
        <w:rPr>
          <w:rFonts w:hint="eastAsia" w:ascii="宋体" w:hAnsi="宋体" w:cs="宋体"/>
          <w:b w:val="0"/>
          <w:bCs/>
          <w:color w:val="auto"/>
          <w:sz w:val="24"/>
          <w:szCs w:val="20"/>
          <w:highlight w:val="none"/>
          <w:lang w:eastAsia="zh-CN"/>
        </w:rPr>
        <w:t>以及涉及投标文件的其他问题</w:t>
      </w:r>
      <w:r>
        <w:rPr>
          <w:rStyle w:val="36"/>
          <w:rFonts w:hint="eastAsia" w:ascii="宋体" w:hAnsi="宋体" w:eastAsia="宋体" w:cs="宋体"/>
          <w:b w:val="0"/>
          <w:bCs w:val="0"/>
          <w:color w:val="auto"/>
          <w:sz w:val="24"/>
          <w:szCs w:val="24"/>
          <w:highlight w:val="none"/>
        </w:rPr>
        <w:t>随时答复</w:t>
      </w:r>
      <w:r>
        <w:rPr>
          <w:rStyle w:val="36"/>
          <w:rFonts w:hint="eastAsia" w:ascii="宋体" w:hAnsi="宋体" w:eastAsia="宋体" w:cs="宋体"/>
          <w:b w:val="0"/>
          <w:bCs w:val="0"/>
          <w:color w:val="auto"/>
          <w:sz w:val="24"/>
          <w:szCs w:val="24"/>
          <w:highlight w:val="none"/>
          <w:lang w:eastAsia="zh-CN"/>
        </w:rPr>
        <w:t>专家评审小组</w:t>
      </w:r>
      <w:r>
        <w:rPr>
          <w:rStyle w:val="36"/>
          <w:rFonts w:hint="eastAsia" w:ascii="宋体" w:hAnsi="宋体" w:eastAsia="宋体" w:cs="宋体"/>
          <w:b w:val="0"/>
          <w:bCs w:val="0"/>
          <w:color w:val="auto"/>
          <w:sz w:val="24"/>
          <w:szCs w:val="24"/>
          <w:highlight w:val="none"/>
        </w:rPr>
        <w:t>的疑问</w:t>
      </w:r>
      <w:r>
        <w:rPr>
          <w:rStyle w:val="36"/>
          <w:rFonts w:hint="eastAsia" w:ascii="宋体" w:hAnsi="宋体" w:eastAsia="宋体" w:cs="宋体"/>
          <w:b w:val="0"/>
          <w:bCs w:val="0"/>
          <w:color w:val="auto"/>
          <w:sz w:val="24"/>
          <w:szCs w:val="24"/>
          <w:highlight w:val="none"/>
          <w:lang w:eastAsia="zh-CN"/>
        </w:rPr>
        <w:t>并对</w:t>
      </w:r>
      <w:r>
        <w:rPr>
          <w:rStyle w:val="36"/>
          <w:rFonts w:hint="eastAsia" w:eastAsia="宋体" w:cs="宋体"/>
          <w:b w:val="0"/>
          <w:bCs w:val="0"/>
          <w:color w:val="auto"/>
          <w:sz w:val="24"/>
          <w:szCs w:val="24"/>
          <w:highlight w:val="none"/>
          <w:lang w:eastAsia="zh-CN"/>
        </w:rPr>
        <w:t>投标文件的澄清说明</w:t>
      </w:r>
      <w:r>
        <w:rPr>
          <w:rStyle w:val="36"/>
          <w:rFonts w:hint="eastAsia" w:ascii="宋体" w:hAnsi="宋体" w:eastAsia="宋体" w:cs="宋体"/>
          <w:b w:val="0"/>
          <w:bCs w:val="0"/>
          <w:color w:val="auto"/>
          <w:sz w:val="24"/>
          <w:szCs w:val="24"/>
          <w:highlight w:val="none"/>
        </w:rPr>
        <w:t>。若投标人未在规定时间内答复的，由此产生的后果将由投标人自行承担。</w:t>
      </w:r>
    </w:p>
    <w:p w14:paraId="014EEF2B">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28.6比较与评价。专家评审小组应当按照</w:t>
      </w:r>
      <w:r>
        <w:rPr>
          <w:rStyle w:val="36"/>
          <w:rFonts w:hint="eastAsia" w:cs="宋体"/>
          <w:b w:val="0"/>
          <w:bCs w:val="0"/>
          <w:color w:val="auto"/>
          <w:sz w:val="24"/>
          <w:szCs w:val="24"/>
          <w:highlight w:val="none"/>
          <w:lang w:val="en-US" w:eastAsia="zh-CN"/>
        </w:rPr>
        <w:t>招标文件</w:t>
      </w:r>
      <w:r>
        <w:rPr>
          <w:rStyle w:val="36"/>
          <w:rFonts w:hint="eastAsia" w:ascii="宋体" w:hAnsi="宋体" w:eastAsia="宋体" w:cs="宋体"/>
          <w:b w:val="0"/>
          <w:bCs w:val="0"/>
          <w:color w:val="auto"/>
          <w:sz w:val="24"/>
          <w:szCs w:val="24"/>
          <w:highlight w:val="none"/>
          <w:lang w:val="en-US" w:eastAsia="zh-CN"/>
        </w:rPr>
        <w:t xml:space="preserve">中规定的评标方法和标准，对符合性审查合格的投标文件进行商务和技术评估，综合比较与评价。 </w:t>
      </w:r>
    </w:p>
    <w:p w14:paraId="4ACEABF3">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28.7 综合评分法是指投标文件满足</w:t>
      </w:r>
      <w:r>
        <w:rPr>
          <w:rStyle w:val="36"/>
          <w:rFonts w:hint="eastAsia" w:cs="宋体"/>
          <w:b w:val="0"/>
          <w:bCs w:val="0"/>
          <w:color w:val="auto"/>
          <w:sz w:val="24"/>
          <w:szCs w:val="24"/>
          <w:highlight w:val="none"/>
          <w:lang w:val="en-US" w:eastAsia="zh-CN"/>
        </w:rPr>
        <w:t>招标文件</w:t>
      </w:r>
      <w:r>
        <w:rPr>
          <w:rStyle w:val="36"/>
          <w:rFonts w:hint="eastAsia" w:ascii="宋体" w:hAnsi="宋体" w:eastAsia="宋体" w:cs="宋体"/>
          <w:b w:val="0"/>
          <w:bCs w:val="0"/>
          <w:color w:val="auto"/>
          <w:sz w:val="24"/>
          <w:szCs w:val="24"/>
          <w:highlight w:val="none"/>
          <w:lang w:val="en-US" w:eastAsia="zh-CN"/>
        </w:rPr>
        <w:t xml:space="preserve">全部实质性要求，且按照评审因素的量化指标评审得分最高的投标人为中标候选人的评标方法。 </w:t>
      </w:r>
    </w:p>
    <w:p w14:paraId="2C0DC345">
      <w:pPr>
        <w:pStyle w:val="29"/>
        <w:spacing w:before="75" w:beforeAutospacing="0" w:after="75" w:afterAutospacing="0" w:line="360" w:lineRule="auto"/>
        <w:ind w:firstLine="482"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bCs/>
          <w:color w:val="auto"/>
          <w:sz w:val="24"/>
          <w:szCs w:val="24"/>
          <w:highlight w:val="none"/>
          <w:lang w:val="en-US" w:eastAsia="zh-CN"/>
        </w:rPr>
        <w:t>28.8评标分值：总分值为 100 分，其中价格分值为</w:t>
      </w:r>
      <w:r>
        <w:rPr>
          <w:rStyle w:val="36"/>
          <w:rFonts w:hint="eastAsia" w:cs="宋体"/>
          <w:b/>
          <w:bCs/>
          <w:color w:val="auto"/>
          <w:sz w:val="24"/>
          <w:szCs w:val="24"/>
          <w:highlight w:val="none"/>
          <w:lang w:val="en-US" w:eastAsia="zh-CN"/>
        </w:rPr>
        <w:t>30</w:t>
      </w:r>
      <w:r>
        <w:rPr>
          <w:rStyle w:val="36"/>
          <w:rFonts w:hint="eastAsia" w:ascii="宋体" w:hAnsi="宋体" w:eastAsia="宋体" w:cs="宋体"/>
          <w:b/>
          <w:bCs/>
          <w:color w:val="auto"/>
          <w:sz w:val="24"/>
          <w:szCs w:val="24"/>
          <w:highlight w:val="none"/>
          <w:lang w:val="en-US" w:eastAsia="zh-CN"/>
        </w:rPr>
        <w:t>分，其余部分分值为</w:t>
      </w:r>
      <w:r>
        <w:rPr>
          <w:rStyle w:val="36"/>
          <w:rFonts w:hint="eastAsia" w:cs="宋体"/>
          <w:b/>
          <w:bCs/>
          <w:color w:val="auto"/>
          <w:sz w:val="24"/>
          <w:szCs w:val="24"/>
          <w:highlight w:val="none"/>
          <w:lang w:val="en-US" w:eastAsia="zh-CN"/>
        </w:rPr>
        <w:t>70</w:t>
      </w:r>
      <w:r>
        <w:rPr>
          <w:rStyle w:val="36"/>
          <w:rFonts w:hint="eastAsia" w:ascii="宋体" w:hAnsi="宋体" w:eastAsia="宋体" w:cs="宋体"/>
          <w:b/>
          <w:bCs/>
          <w:color w:val="auto"/>
          <w:sz w:val="24"/>
          <w:szCs w:val="24"/>
          <w:highlight w:val="none"/>
          <w:lang w:val="en-US" w:eastAsia="zh-CN"/>
        </w:rPr>
        <w:t>分。</w:t>
      </w:r>
      <w:r>
        <w:rPr>
          <w:rStyle w:val="36"/>
          <w:rFonts w:hint="eastAsia" w:ascii="宋体" w:hAnsi="宋体" w:eastAsia="宋体" w:cs="宋体"/>
          <w:b w:val="0"/>
          <w:bCs w:val="0"/>
          <w:color w:val="auto"/>
          <w:sz w:val="24"/>
          <w:szCs w:val="24"/>
          <w:highlight w:val="none"/>
          <w:lang w:val="en-US" w:eastAsia="zh-CN"/>
        </w:rPr>
        <w:t>具体评标方法详本</w:t>
      </w:r>
      <w:r>
        <w:rPr>
          <w:rStyle w:val="36"/>
          <w:rFonts w:hint="eastAsia" w:cs="宋体"/>
          <w:b w:val="0"/>
          <w:bCs w:val="0"/>
          <w:color w:val="auto"/>
          <w:sz w:val="24"/>
          <w:szCs w:val="24"/>
          <w:highlight w:val="none"/>
          <w:lang w:val="en-US" w:eastAsia="zh-CN"/>
        </w:rPr>
        <w:t>招标文件</w:t>
      </w:r>
      <w:r>
        <w:rPr>
          <w:rStyle w:val="36"/>
          <w:rFonts w:hint="eastAsia" w:ascii="宋体" w:hAnsi="宋体" w:eastAsia="宋体" w:cs="宋体"/>
          <w:b w:val="0"/>
          <w:bCs w:val="0"/>
          <w:color w:val="auto"/>
          <w:sz w:val="24"/>
          <w:szCs w:val="24"/>
          <w:highlight w:val="none"/>
          <w:lang w:val="en-US" w:eastAsia="zh-CN"/>
        </w:rPr>
        <w:t xml:space="preserve">第六章“评标方法（综合评分法）”。 </w:t>
      </w:r>
    </w:p>
    <w:p w14:paraId="67688F18">
      <w:pPr>
        <w:pStyle w:val="29"/>
        <w:spacing w:before="75" w:beforeAutospacing="0" w:after="75" w:afterAutospacing="0" w:line="360" w:lineRule="auto"/>
        <w:ind w:firstLine="482" w:firstLineChars="200"/>
        <w:rPr>
          <w:rStyle w:val="36"/>
          <w:rFonts w:hint="eastAsia" w:ascii="宋体" w:hAnsi="宋体" w:eastAsia="宋体" w:cs="宋体"/>
          <w:b/>
          <w:bCs/>
          <w:color w:val="auto"/>
          <w:sz w:val="24"/>
          <w:szCs w:val="24"/>
          <w:highlight w:val="none"/>
          <w:lang w:val="en-US" w:eastAsia="zh-CN"/>
        </w:rPr>
      </w:pPr>
      <w:r>
        <w:rPr>
          <w:rStyle w:val="36"/>
          <w:rFonts w:hint="eastAsia" w:ascii="宋体" w:hAnsi="宋体" w:eastAsia="宋体" w:cs="宋体"/>
          <w:b/>
          <w:bCs/>
          <w:color w:val="auto"/>
          <w:sz w:val="24"/>
          <w:szCs w:val="24"/>
          <w:highlight w:val="none"/>
          <w:lang w:val="en-US" w:eastAsia="zh-CN"/>
        </w:rPr>
        <w:t>综合评分法中的价格分统一采用低价优先法计算，即满足</w:t>
      </w:r>
      <w:r>
        <w:rPr>
          <w:rStyle w:val="36"/>
          <w:rFonts w:hint="eastAsia" w:cs="宋体"/>
          <w:b/>
          <w:bCs/>
          <w:color w:val="auto"/>
          <w:sz w:val="24"/>
          <w:szCs w:val="24"/>
          <w:highlight w:val="none"/>
          <w:lang w:val="en-US" w:eastAsia="zh-CN"/>
        </w:rPr>
        <w:t>招标文件</w:t>
      </w:r>
      <w:r>
        <w:rPr>
          <w:rStyle w:val="36"/>
          <w:rFonts w:hint="eastAsia" w:ascii="宋体" w:hAnsi="宋体" w:eastAsia="宋体" w:cs="宋体"/>
          <w:b/>
          <w:bCs/>
          <w:color w:val="auto"/>
          <w:sz w:val="24"/>
          <w:szCs w:val="24"/>
          <w:highlight w:val="none"/>
          <w:lang w:val="en-US" w:eastAsia="zh-CN"/>
        </w:rPr>
        <w:t>要求且投标价格最低的投标报价为评标基准价，其价格分为满分。其他投标人的价格分统一按照下列公式计算：</w:t>
      </w:r>
    </w:p>
    <w:p w14:paraId="56C543DC">
      <w:pPr>
        <w:pStyle w:val="29"/>
        <w:spacing w:before="75" w:beforeAutospacing="0" w:after="75" w:afterAutospacing="0" w:line="360" w:lineRule="auto"/>
        <w:ind w:firstLine="482" w:firstLineChars="200"/>
        <w:rPr>
          <w:rStyle w:val="36"/>
          <w:rFonts w:hint="default" w:ascii="宋体" w:hAnsi="宋体" w:eastAsia="宋体" w:cs="宋体"/>
          <w:b/>
          <w:bCs/>
          <w:color w:val="auto"/>
          <w:sz w:val="24"/>
          <w:szCs w:val="24"/>
          <w:highlight w:val="none"/>
          <w:lang w:val="en-US" w:eastAsia="zh-CN"/>
        </w:rPr>
      </w:pPr>
      <w:r>
        <w:rPr>
          <w:rStyle w:val="36"/>
          <w:rFonts w:hint="eastAsia" w:ascii="宋体" w:hAnsi="宋体" w:eastAsia="宋体" w:cs="宋体"/>
          <w:b/>
          <w:bCs/>
          <w:color w:val="auto"/>
          <w:sz w:val="24"/>
          <w:szCs w:val="24"/>
          <w:highlight w:val="none"/>
          <w:lang w:val="en-US" w:eastAsia="zh-CN"/>
        </w:rPr>
        <w:t>　投标报价得分=（评标基准价/投标报价）×价格权值×100</w:t>
      </w:r>
    </w:p>
    <w:p w14:paraId="47487A87">
      <w:pPr>
        <w:pStyle w:val="29"/>
        <w:spacing w:before="75" w:beforeAutospacing="0" w:after="75" w:afterAutospacing="0" w:line="360" w:lineRule="auto"/>
        <w:ind w:firstLine="482" w:firstLineChars="200"/>
        <w:rPr>
          <w:rStyle w:val="36"/>
          <w:rFonts w:hint="eastAsia" w:ascii="宋体" w:hAnsi="宋体" w:eastAsia="宋体" w:cs="宋体"/>
          <w:b/>
          <w:bCs/>
          <w:color w:val="auto"/>
          <w:sz w:val="24"/>
          <w:szCs w:val="24"/>
          <w:highlight w:val="none"/>
          <w:lang w:val="en-US" w:eastAsia="zh-CN"/>
        </w:rPr>
      </w:pPr>
      <w:r>
        <w:rPr>
          <w:rStyle w:val="36"/>
          <w:rFonts w:hint="eastAsia" w:ascii="宋体" w:hAnsi="宋体" w:eastAsia="宋体" w:cs="宋体"/>
          <w:b/>
          <w:bCs/>
          <w:color w:val="auto"/>
          <w:sz w:val="24"/>
          <w:szCs w:val="24"/>
          <w:highlight w:val="none"/>
          <w:lang w:val="en-US" w:eastAsia="zh-CN"/>
        </w:rPr>
        <w:t>　评标过程中，不得去掉报价中的最高报价和最低报价。</w:t>
      </w:r>
    </w:p>
    <w:p w14:paraId="6FD3727D">
      <w:pPr>
        <w:pStyle w:val="29"/>
        <w:spacing w:before="75" w:beforeAutospacing="0" w:after="75" w:afterAutospacing="0" w:line="360" w:lineRule="auto"/>
        <w:ind w:firstLine="723" w:firstLineChars="300"/>
        <w:rPr>
          <w:rStyle w:val="36"/>
          <w:rFonts w:hint="eastAsia" w:ascii="宋体" w:hAnsi="宋体" w:eastAsia="宋体" w:cs="宋体"/>
          <w:b/>
          <w:bCs/>
          <w:color w:val="auto"/>
          <w:sz w:val="24"/>
          <w:szCs w:val="24"/>
          <w:highlight w:val="none"/>
          <w:lang w:val="en-US" w:eastAsia="zh-CN"/>
        </w:rPr>
      </w:pPr>
      <w:r>
        <w:rPr>
          <w:rStyle w:val="36"/>
          <w:rFonts w:hint="eastAsia" w:ascii="宋体" w:hAnsi="宋体" w:eastAsia="宋体" w:cs="宋体"/>
          <w:b/>
          <w:bCs/>
          <w:color w:val="auto"/>
          <w:sz w:val="24"/>
          <w:szCs w:val="24"/>
          <w:highlight w:val="none"/>
          <w:lang w:val="en-US" w:eastAsia="zh-CN"/>
        </w:rPr>
        <w:t>注：</w:t>
      </w:r>
      <w:r>
        <w:rPr>
          <w:rStyle w:val="36"/>
          <w:rFonts w:hint="eastAsia" w:ascii="宋体" w:hAnsi="宋体" w:eastAsia="宋体" w:cs="宋体"/>
          <w:b w:val="0"/>
          <w:bCs w:val="0"/>
          <w:color w:val="auto"/>
          <w:sz w:val="24"/>
          <w:szCs w:val="24"/>
          <w:highlight w:val="none"/>
          <w:lang w:val="en-US" w:eastAsia="zh-CN"/>
        </w:rPr>
        <w:t>因落实政府采购政策进行价格调整的，以调整后的价格计算评标基准价和投标报价。</w:t>
      </w:r>
    </w:p>
    <w:p w14:paraId="0C3BF874">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 xml:space="preserve">28.9 商务报价错误的修正 </w:t>
      </w:r>
    </w:p>
    <w:p w14:paraId="5B9FE1AD">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 xml:space="preserve">28.9.1 如果发现商务报价存在计算或表达上错误，则按下列原则进行修正： </w:t>
      </w:r>
    </w:p>
    <w:p w14:paraId="0BEFFD33">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 xml:space="preserve">（1）开标时，投标文件中开标一览表(报价表)内容与投标文件中相应内容不一致的，以开标一览表(报价表)为准。 </w:t>
      </w:r>
    </w:p>
    <w:p w14:paraId="6D155007">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 xml:space="preserve">（2）投标文件的大写金额和小写金额不一致的，以大写金额为准； </w:t>
      </w:r>
    </w:p>
    <w:p w14:paraId="057D4BAE">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 xml:space="preserve">（3）总价金额与按单价汇总金额不一致的，以单价金额计算结果为准；单价金额小数点或者百分比有明显错位的，以开标一览表的总价为准，并修改单价；对不同文字文本投标文件的解释发生异议的，以中文文本为准。 </w:t>
      </w:r>
    </w:p>
    <w:p w14:paraId="07A207A7">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28.9.2 同时出现两种以上不一致的，按照前款规定的顺序修正。修正后的报价按照财政部公布第 87 号令 《政府采购货物和服务招标投标管理办法》第五十一条第二款的规定经投标人确认后产生约束力，投标人不确认的，其投标无效。</w:t>
      </w:r>
    </w:p>
    <w:p w14:paraId="48AF57C1">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val="en-US" w:eastAsia="zh-CN"/>
        </w:rPr>
        <w:t>28.10专家评审小组认为投标人的报价明显低于其他通过符合性审查投标人的报价，有可能影响产品质量或者不能诚信履约的，应当要求其在评标现场合理的时间内提供书面说明，必要时提交相关证明材料；投标人不能证明其报价合理性的，专家评审小组应当将其作为无效投标处理。</w:t>
      </w:r>
    </w:p>
    <w:p w14:paraId="6C1B24CE">
      <w:pPr>
        <w:pStyle w:val="29"/>
        <w:spacing w:before="75" w:beforeAutospacing="0" w:after="75" w:afterAutospacing="0" w:line="360" w:lineRule="auto"/>
        <w:ind w:firstLine="480" w:firstLineChars="200"/>
        <w:rPr>
          <w:rStyle w:val="36"/>
          <w:rFonts w:hint="eastAsia" w:ascii="宋体" w:hAnsi="宋体" w:eastAsia="宋体" w:cs="宋体"/>
          <w:b w:val="0"/>
          <w:bCs w:val="0"/>
          <w:color w:val="auto"/>
          <w:sz w:val="24"/>
          <w:szCs w:val="24"/>
          <w:highlight w:val="none"/>
          <w:lang w:val="en-US" w:eastAsia="zh-CN"/>
        </w:rPr>
      </w:pPr>
      <w:r>
        <w:rPr>
          <w:rStyle w:val="36"/>
          <w:rFonts w:hint="eastAsia" w:ascii="宋体" w:hAnsi="宋体" w:eastAsia="宋体" w:cs="宋体"/>
          <w:b w:val="0"/>
          <w:bCs w:val="0"/>
          <w:color w:val="auto"/>
          <w:sz w:val="24"/>
          <w:szCs w:val="24"/>
          <w:highlight w:val="none"/>
          <w:lang w:eastAsia="zh-CN"/>
        </w:rPr>
        <w:t>专家评审小组</w:t>
      </w:r>
      <w:r>
        <w:rPr>
          <w:rStyle w:val="36"/>
          <w:rFonts w:hint="eastAsia" w:ascii="宋体" w:hAnsi="宋体" w:eastAsia="宋体" w:cs="宋体"/>
          <w:b w:val="0"/>
          <w:bCs w:val="0"/>
          <w:color w:val="auto"/>
          <w:sz w:val="24"/>
          <w:szCs w:val="24"/>
          <w:highlight w:val="none"/>
        </w:rPr>
        <w:t>依法独立评审，严格遵守评审工作纪律。对需要共同认定的事项存在争议的，按照少数服从多数的原则作出评审结论。持不同意见的</w:t>
      </w:r>
      <w:r>
        <w:rPr>
          <w:rStyle w:val="36"/>
          <w:rFonts w:hint="eastAsia" w:ascii="宋体" w:hAnsi="宋体" w:eastAsia="宋体" w:cs="宋体"/>
          <w:b w:val="0"/>
          <w:bCs w:val="0"/>
          <w:color w:val="auto"/>
          <w:sz w:val="24"/>
          <w:szCs w:val="24"/>
          <w:highlight w:val="none"/>
          <w:lang w:eastAsia="zh-CN"/>
        </w:rPr>
        <w:t>专家评审小组</w:t>
      </w:r>
      <w:r>
        <w:rPr>
          <w:rStyle w:val="36"/>
          <w:rFonts w:hint="eastAsia" w:ascii="宋体" w:hAnsi="宋体" w:eastAsia="宋体" w:cs="宋体"/>
          <w:b w:val="0"/>
          <w:bCs w:val="0"/>
          <w:color w:val="auto"/>
          <w:sz w:val="24"/>
          <w:szCs w:val="24"/>
          <w:highlight w:val="none"/>
        </w:rPr>
        <w:t>成员应当在评标报告上签署不同意见并说明理由，不签署不同意见的视为同意。</w:t>
      </w:r>
    </w:p>
    <w:p w14:paraId="0BF526AD">
      <w:pPr>
        <w:spacing w:line="360" w:lineRule="auto"/>
        <w:rPr>
          <w:rFonts w:ascii="宋体" w:hAnsi="宋体" w:cs="宋体"/>
          <w:b/>
          <w:color w:val="auto"/>
          <w:sz w:val="24"/>
          <w:szCs w:val="20"/>
          <w:highlight w:val="none"/>
        </w:rPr>
      </w:pPr>
      <w:r>
        <w:rPr>
          <w:rFonts w:hint="eastAsia" w:ascii="宋体" w:hAnsi="宋体" w:cs="宋体"/>
          <w:b/>
          <w:color w:val="auto"/>
          <w:sz w:val="24"/>
          <w:szCs w:val="20"/>
          <w:highlight w:val="none"/>
          <w:lang w:val="en-US" w:eastAsia="zh-CN"/>
        </w:rPr>
        <w:t>29</w:t>
      </w:r>
      <w:r>
        <w:rPr>
          <w:rFonts w:hint="eastAsia" w:ascii="宋体" w:hAnsi="宋体" w:cs="宋体"/>
          <w:b/>
          <w:color w:val="auto"/>
          <w:sz w:val="24"/>
          <w:szCs w:val="20"/>
          <w:highlight w:val="none"/>
        </w:rPr>
        <w:t>、</w:t>
      </w:r>
      <w:r>
        <w:rPr>
          <w:rFonts w:hint="eastAsia" w:ascii="宋体" w:hAnsi="宋体" w:cs="宋体"/>
          <w:b/>
          <w:color w:val="auto"/>
          <w:sz w:val="24"/>
          <w:highlight w:val="none"/>
        </w:rPr>
        <w:t>推荐中标候选人</w:t>
      </w:r>
    </w:p>
    <w:p w14:paraId="06AF16EF">
      <w:pPr>
        <w:spacing w:line="360" w:lineRule="auto"/>
        <w:ind w:firstLine="480" w:firstLineChars="200"/>
        <w:rPr>
          <w:rFonts w:ascii="宋体" w:hAnsi="宋体" w:cs="宋体"/>
          <w:b w:val="0"/>
          <w:bCs/>
          <w:color w:val="auto"/>
          <w:sz w:val="24"/>
          <w:highlight w:val="none"/>
        </w:rPr>
      </w:pPr>
      <w:r>
        <w:rPr>
          <w:rFonts w:hint="eastAsia" w:ascii="宋体" w:hAnsi="宋体" w:cs="宋体"/>
          <w:b w:val="0"/>
          <w:bCs/>
          <w:color w:val="auto"/>
          <w:sz w:val="24"/>
          <w:highlight w:val="none"/>
          <w:lang w:val="en-US" w:eastAsia="zh-CN"/>
        </w:rPr>
        <w:t>29</w:t>
      </w:r>
      <w:r>
        <w:rPr>
          <w:rFonts w:hint="eastAsia" w:ascii="宋体" w:hAnsi="宋体" w:cs="宋体"/>
          <w:b w:val="0"/>
          <w:bCs/>
          <w:color w:val="auto"/>
          <w:sz w:val="24"/>
          <w:highlight w:val="none"/>
        </w:rPr>
        <w:t>.1</w:t>
      </w:r>
      <w:r>
        <w:rPr>
          <w:rFonts w:hint="eastAsia" w:ascii="宋体" w:hAnsi="宋体" w:cs="宋体"/>
          <w:b w:val="0"/>
          <w:bCs/>
          <w:color w:val="auto"/>
          <w:sz w:val="24"/>
          <w:highlight w:val="none"/>
          <w:lang w:eastAsia="zh-CN"/>
        </w:rPr>
        <w:t>采用综合评分法的，评标结果按评审后得分由高到低顺序排列，</w:t>
      </w:r>
      <w:r>
        <w:rPr>
          <w:rStyle w:val="36"/>
          <w:rFonts w:hint="eastAsia" w:ascii="宋体" w:hAnsi="宋体" w:eastAsia="宋体" w:cs="宋体"/>
          <w:b w:val="0"/>
          <w:bCs w:val="0"/>
          <w:color w:val="auto"/>
          <w:sz w:val="24"/>
          <w:szCs w:val="24"/>
          <w:highlight w:val="none"/>
          <w:lang w:val="en-US" w:eastAsia="zh-CN"/>
        </w:rPr>
        <w:t>评审得分排列前 3 名的投标人被推荐为中标候选人。</w:t>
      </w:r>
      <w:r>
        <w:rPr>
          <w:rFonts w:hint="eastAsia" w:ascii="宋体" w:hAnsi="宋体" w:cs="宋体"/>
          <w:b w:val="0"/>
          <w:bCs/>
          <w:color w:val="auto"/>
          <w:sz w:val="24"/>
          <w:highlight w:val="none"/>
          <w:lang w:eastAsia="zh-CN"/>
        </w:rPr>
        <w:t>得分相同的，按投标报价由低到高顺序排列。得分且投标报价相同的</w:t>
      </w:r>
      <w:r>
        <w:rPr>
          <w:rFonts w:hint="eastAsia" w:ascii="宋体" w:hAnsi="宋体" w:eastAsia="宋体" w:cs="宋体"/>
          <w:b w:val="0"/>
          <w:bCs/>
          <w:color w:val="auto"/>
          <w:sz w:val="24"/>
          <w:highlight w:val="none"/>
        </w:rPr>
        <w:t>由</w:t>
      </w:r>
      <w:r>
        <w:rPr>
          <w:rFonts w:hint="eastAsia" w:ascii="宋体" w:hAnsi="宋体" w:eastAsia="宋体" w:cs="宋体"/>
          <w:b w:val="0"/>
          <w:bCs/>
          <w:color w:val="auto"/>
          <w:sz w:val="24"/>
          <w:highlight w:val="none"/>
          <w:lang w:eastAsia="zh-CN"/>
        </w:rPr>
        <w:t>专家评审小组</w:t>
      </w:r>
      <w:r>
        <w:rPr>
          <w:rFonts w:hint="eastAsia" w:ascii="宋体" w:hAnsi="宋体" w:eastAsia="宋体" w:cs="宋体"/>
          <w:b w:val="0"/>
          <w:bCs/>
          <w:color w:val="auto"/>
          <w:sz w:val="24"/>
          <w:highlight w:val="none"/>
        </w:rPr>
        <w:t>投票确定其排序</w:t>
      </w:r>
      <w:r>
        <w:rPr>
          <w:rFonts w:hint="eastAsia" w:ascii="宋体" w:hAnsi="宋体" w:cs="宋体"/>
          <w:b w:val="0"/>
          <w:bCs/>
          <w:color w:val="auto"/>
          <w:sz w:val="24"/>
          <w:highlight w:val="none"/>
          <w:lang w:eastAsia="zh-CN"/>
        </w:rPr>
        <w:t>。投标文件满足招标文件全部实质性要求，且按照评审因素的量化指标评审得分最高的投标人为排名第一的中标候选人。</w:t>
      </w:r>
    </w:p>
    <w:p w14:paraId="3B0C58C4">
      <w:pPr>
        <w:spacing w:line="360" w:lineRule="auto"/>
        <w:ind w:firstLine="480" w:firstLineChars="200"/>
        <w:rPr>
          <w:rFonts w:ascii="宋体" w:hAnsi="宋体" w:cs="宋体"/>
          <w:b w:val="0"/>
          <w:bCs/>
          <w:color w:val="auto"/>
          <w:sz w:val="24"/>
          <w:highlight w:val="none"/>
        </w:rPr>
      </w:pPr>
      <w:r>
        <w:rPr>
          <w:rFonts w:hint="eastAsia" w:ascii="宋体" w:hAnsi="宋体" w:cs="宋体"/>
          <w:b w:val="0"/>
          <w:bCs/>
          <w:color w:val="auto"/>
          <w:sz w:val="24"/>
          <w:highlight w:val="none"/>
        </w:rPr>
        <w:t>注：评分计算保留两位小数，第三位小数四舍五入。</w:t>
      </w:r>
    </w:p>
    <w:p w14:paraId="1413F9DA">
      <w:pPr>
        <w:spacing w:line="360" w:lineRule="auto"/>
        <w:ind w:firstLine="480" w:firstLineChars="200"/>
        <w:rPr>
          <w:rFonts w:ascii="宋体" w:hAnsi="宋体" w:cs="宋体"/>
          <w:b w:val="0"/>
          <w:bCs/>
          <w:color w:val="auto"/>
          <w:sz w:val="24"/>
          <w:highlight w:val="none"/>
        </w:rPr>
      </w:pPr>
      <w:r>
        <w:rPr>
          <w:rFonts w:hint="eastAsia" w:ascii="宋体" w:hAnsi="宋体" w:cs="宋体"/>
          <w:b w:val="0"/>
          <w:bCs/>
          <w:color w:val="auto"/>
          <w:sz w:val="24"/>
          <w:highlight w:val="none"/>
          <w:lang w:val="en-US" w:eastAsia="zh-CN"/>
        </w:rPr>
        <w:t>29</w:t>
      </w:r>
      <w:r>
        <w:rPr>
          <w:rFonts w:hint="eastAsia" w:ascii="宋体" w:hAnsi="宋体" w:cs="宋体"/>
          <w:b w:val="0"/>
          <w:bCs/>
          <w:color w:val="auto"/>
          <w:sz w:val="24"/>
          <w:highlight w:val="none"/>
        </w:rPr>
        <w:t>.2</w:t>
      </w:r>
      <w:r>
        <w:rPr>
          <w:rFonts w:hint="eastAsia" w:ascii="宋体" w:hAnsi="宋体" w:cs="宋体"/>
          <w:b w:val="0"/>
          <w:bCs/>
          <w:color w:val="auto"/>
          <w:sz w:val="24"/>
          <w:highlight w:val="none"/>
          <w:lang w:eastAsia="zh-CN"/>
        </w:rPr>
        <w:t>专家评审小组</w:t>
      </w:r>
      <w:r>
        <w:rPr>
          <w:rFonts w:hint="eastAsia" w:ascii="宋体" w:hAnsi="宋体" w:cs="宋体"/>
          <w:b w:val="0"/>
          <w:bCs/>
          <w:color w:val="auto"/>
          <w:sz w:val="24"/>
          <w:highlight w:val="none"/>
        </w:rPr>
        <w:t>评审专家复核。</w:t>
      </w:r>
      <w:r>
        <w:rPr>
          <w:rFonts w:hint="eastAsia" w:ascii="宋体" w:hAnsi="宋体" w:cs="宋体"/>
          <w:b w:val="0"/>
          <w:bCs/>
          <w:color w:val="auto"/>
          <w:sz w:val="24"/>
          <w:highlight w:val="none"/>
          <w:lang w:eastAsia="zh-CN"/>
        </w:rPr>
        <w:t>专家评审小组</w:t>
      </w:r>
      <w:r>
        <w:rPr>
          <w:rFonts w:hint="eastAsia" w:ascii="宋体" w:hAnsi="宋体" w:cs="宋体"/>
          <w:b w:val="0"/>
          <w:bCs/>
          <w:color w:val="auto"/>
          <w:sz w:val="24"/>
          <w:highlight w:val="none"/>
        </w:rPr>
        <w:t>评分汇总结束后，</w:t>
      </w:r>
      <w:r>
        <w:rPr>
          <w:rFonts w:hint="eastAsia" w:ascii="宋体" w:hAnsi="宋体" w:cs="宋体"/>
          <w:b w:val="0"/>
          <w:bCs/>
          <w:color w:val="auto"/>
          <w:sz w:val="24"/>
          <w:highlight w:val="none"/>
          <w:lang w:eastAsia="zh-CN"/>
        </w:rPr>
        <w:t>专家评审小组</w:t>
      </w:r>
      <w:r>
        <w:rPr>
          <w:rFonts w:hint="eastAsia" w:ascii="宋体" w:hAnsi="宋体" w:cs="宋体"/>
          <w:b w:val="0"/>
          <w:bCs/>
          <w:color w:val="auto"/>
          <w:sz w:val="24"/>
          <w:highlight w:val="none"/>
        </w:rPr>
        <w:t>应当进行评审复核，对拟推荐为中标候选人的、报价最</w:t>
      </w:r>
      <w:r>
        <w:rPr>
          <w:rFonts w:hint="eastAsia" w:ascii="宋体" w:hAnsi="宋体" w:cs="宋体"/>
          <w:b w:val="0"/>
          <w:bCs/>
          <w:color w:val="auto"/>
          <w:sz w:val="24"/>
          <w:highlight w:val="none"/>
          <w:lang w:val="en-US" w:eastAsia="zh-CN"/>
        </w:rPr>
        <w:t>高</w:t>
      </w:r>
      <w:r>
        <w:rPr>
          <w:rFonts w:hint="eastAsia" w:ascii="宋体" w:hAnsi="宋体" w:cs="宋体"/>
          <w:b w:val="0"/>
          <w:bCs/>
          <w:color w:val="auto"/>
          <w:sz w:val="24"/>
          <w:highlight w:val="none"/>
        </w:rPr>
        <w:t>的、投标人资格审查未通过的、投标人投标文件作无效处理的重点复核。</w:t>
      </w:r>
    </w:p>
    <w:p w14:paraId="124AAB1C">
      <w:pPr>
        <w:spacing w:line="360" w:lineRule="auto"/>
        <w:ind w:firstLine="480" w:firstLineChars="200"/>
        <w:rPr>
          <w:rFonts w:hint="default" w:ascii="宋体" w:hAnsi="宋体" w:eastAsia="宋体" w:cs="宋体"/>
          <w:b w:val="0"/>
          <w:bCs/>
          <w:color w:val="auto"/>
          <w:sz w:val="24"/>
          <w:szCs w:val="20"/>
          <w:highlight w:val="none"/>
          <w:lang w:val="en-US" w:eastAsia="zh-CN"/>
        </w:rPr>
      </w:pPr>
      <w:r>
        <w:rPr>
          <w:rFonts w:hint="eastAsia" w:ascii="宋体" w:hAnsi="宋体" w:cs="宋体"/>
          <w:b w:val="0"/>
          <w:bCs/>
          <w:color w:val="auto"/>
          <w:sz w:val="24"/>
          <w:szCs w:val="20"/>
          <w:highlight w:val="none"/>
          <w:lang w:val="en-US" w:eastAsia="zh-CN"/>
        </w:rPr>
        <w:t>29</w:t>
      </w:r>
      <w:r>
        <w:rPr>
          <w:rFonts w:hint="eastAsia" w:ascii="宋体" w:hAnsi="宋体" w:cs="宋体"/>
          <w:b w:val="0"/>
          <w:bCs/>
          <w:color w:val="auto"/>
          <w:sz w:val="24"/>
          <w:szCs w:val="20"/>
          <w:highlight w:val="none"/>
        </w:rPr>
        <w:t>.3确定</w:t>
      </w:r>
      <w:r>
        <w:rPr>
          <w:rFonts w:hint="eastAsia" w:ascii="宋体" w:hAnsi="宋体" w:cs="宋体"/>
          <w:b w:val="0"/>
          <w:bCs/>
          <w:color w:val="auto"/>
          <w:sz w:val="24"/>
          <w:szCs w:val="20"/>
          <w:highlight w:val="none"/>
          <w:lang w:val="en-US" w:eastAsia="zh-CN"/>
        </w:rPr>
        <w:t>中标人</w:t>
      </w:r>
    </w:p>
    <w:p w14:paraId="084835E4">
      <w:pPr>
        <w:spacing w:line="360" w:lineRule="auto"/>
        <w:ind w:firstLine="480" w:firstLineChars="200"/>
        <w:rPr>
          <w:rFonts w:ascii="宋体" w:hAnsi="宋体" w:cs="宋体"/>
          <w:b w:val="0"/>
          <w:bCs/>
          <w:color w:val="auto"/>
          <w:sz w:val="24"/>
          <w:szCs w:val="20"/>
          <w:highlight w:val="none"/>
        </w:rPr>
      </w:pPr>
      <w:r>
        <w:rPr>
          <w:rFonts w:hint="eastAsia" w:ascii="宋体" w:hAnsi="宋体" w:cs="宋体"/>
          <w:b w:val="0"/>
          <w:bCs/>
          <w:color w:val="auto"/>
          <w:sz w:val="24"/>
          <w:szCs w:val="20"/>
          <w:highlight w:val="none"/>
          <w:lang w:val="en-US" w:eastAsia="zh-CN"/>
        </w:rPr>
        <w:t>29</w:t>
      </w:r>
      <w:r>
        <w:rPr>
          <w:rFonts w:hint="eastAsia" w:ascii="宋体" w:hAnsi="宋体" w:cs="宋体"/>
          <w:b w:val="0"/>
          <w:bCs/>
          <w:color w:val="auto"/>
          <w:sz w:val="24"/>
          <w:szCs w:val="20"/>
          <w:highlight w:val="none"/>
        </w:rPr>
        <w:t>.3.1</w:t>
      </w:r>
      <w:r>
        <w:rPr>
          <w:rFonts w:hint="eastAsia" w:ascii="宋体" w:hAnsi="宋体" w:cs="宋体"/>
          <w:b w:val="0"/>
          <w:bCs/>
          <w:color w:val="auto"/>
          <w:sz w:val="24"/>
          <w:szCs w:val="20"/>
          <w:highlight w:val="none"/>
          <w:lang w:eastAsia="zh-CN"/>
        </w:rPr>
        <w:t>招标代理机构</w:t>
      </w:r>
      <w:r>
        <w:rPr>
          <w:rFonts w:hint="eastAsia" w:ascii="宋体" w:hAnsi="宋体" w:cs="宋体"/>
          <w:b w:val="0"/>
          <w:bCs/>
          <w:color w:val="auto"/>
          <w:sz w:val="24"/>
          <w:szCs w:val="20"/>
          <w:highlight w:val="none"/>
        </w:rPr>
        <w:t>应当在评标结束后2个工作日内将评标报告送招标人确认。</w:t>
      </w:r>
    </w:p>
    <w:p w14:paraId="279E687B">
      <w:pPr>
        <w:spacing w:line="360" w:lineRule="auto"/>
        <w:ind w:firstLine="480" w:firstLineChars="200"/>
        <w:rPr>
          <w:rFonts w:ascii="宋体" w:hAnsi="宋体" w:cs="宋体"/>
          <w:b w:val="0"/>
          <w:bCs/>
          <w:color w:val="auto"/>
          <w:sz w:val="24"/>
          <w:szCs w:val="20"/>
          <w:highlight w:val="none"/>
        </w:rPr>
      </w:pPr>
      <w:r>
        <w:rPr>
          <w:rFonts w:hint="eastAsia" w:ascii="宋体" w:hAnsi="宋体" w:cs="宋体"/>
          <w:b w:val="0"/>
          <w:bCs/>
          <w:color w:val="auto"/>
          <w:sz w:val="24"/>
          <w:szCs w:val="20"/>
          <w:highlight w:val="none"/>
          <w:lang w:val="en-US" w:eastAsia="zh-CN"/>
        </w:rPr>
        <w:t>29</w:t>
      </w:r>
      <w:r>
        <w:rPr>
          <w:rFonts w:hint="eastAsia" w:ascii="宋体" w:hAnsi="宋体" w:cs="宋体"/>
          <w:b w:val="0"/>
          <w:bCs/>
          <w:color w:val="auto"/>
          <w:sz w:val="24"/>
          <w:szCs w:val="20"/>
          <w:highlight w:val="none"/>
        </w:rPr>
        <w:t>.3.2招标人应当在收到评标报告后5个工作日内，按照评标报告中推荐的中标候选人顺序确定</w:t>
      </w:r>
      <w:r>
        <w:rPr>
          <w:rFonts w:hint="eastAsia" w:ascii="宋体" w:hAnsi="宋体" w:cs="宋体"/>
          <w:b w:val="0"/>
          <w:bCs/>
          <w:color w:val="auto"/>
          <w:sz w:val="24"/>
          <w:szCs w:val="20"/>
          <w:highlight w:val="none"/>
          <w:lang w:val="en-US" w:eastAsia="zh-CN"/>
        </w:rPr>
        <w:t>中标</w:t>
      </w:r>
      <w:r>
        <w:rPr>
          <w:rFonts w:hint="eastAsia" w:ascii="宋体" w:hAnsi="宋体" w:cs="宋体"/>
          <w:b w:val="0"/>
          <w:bCs/>
          <w:color w:val="auto"/>
          <w:sz w:val="24"/>
          <w:szCs w:val="20"/>
          <w:highlight w:val="none"/>
        </w:rPr>
        <w:t>人；也可以事先授权</w:t>
      </w:r>
      <w:r>
        <w:rPr>
          <w:rFonts w:hint="eastAsia" w:ascii="宋体" w:hAnsi="宋体" w:cs="宋体"/>
          <w:b w:val="0"/>
          <w:bCs/>
          <w:color w:val="auto"/>
          <w:sz w:val="24"/>
          <w:szCs w:val="20"/>
          <w:highlight w:val="none"/>
          <w:lang w:eastAsia="zh-CN"/>
        </w:rPr>
        <w:t>专家评审小组</w:t>
      </w:r>
      <w:r>
        <w:rPr>
          <w:rFonts w:hint="eastAsia" w:ascii="宋体" w:hAnsi="宋体" w:cs="宋体"/>
          <w:b w:val="0"/>
          <w:bCs/>
          <w:color w:val="auto"/>
          <w:sz w:val="24"/>
          <w:szCs w:val="20"/>
          <w:highlight w:val="none"/>
        </w:rPr>
        <w:t>直接确定</w:t>
      </w:r>
      <w:r>
        <w:rPr>
          <w:rFonts w:hint="eastAsia" w:ascii="宋体" w:hAnsi="宋体" w:cs="宋体"/>
          <w:b w:val="0"/>
          <w:bCs/>
          <w:color w:val="auto"/>
          <w:sz w:val="24"/>
          <w:szCs w:val="20"/>
          <w:highlight w:val="none"/>
          <w:lang w:val="en-US" w:eastAsia="zh-CN"/>
        </w:rPr>
        <w:t>中标</w:t>
      </w:r>
      <w:r>
        <w:rPr>
          <w:rFonts w:hint="eastAsia" w:ascii="宋体" w:hAnsi="宋体" w:cs="宋体"/>
          <w:b w:val="0"/>
          <w:bCs/>
          <w:color w:val="auto"/>
          <w:sz w:val="24"/>
          <w:szCs w:val="20"/>
          <w:highlight w:val="none"/>
        </w:rPr>
        <w:t>人。中标候选人并列的，由招标人或者招标人委托</w:t>
      </w:r>
      <w:r>
        <w:rPr>
          <w:rFonts w:hint="eastAsia" w:ascii="宋体" w:hAnsi="宋体" w:cs="宋体"/>
          <w:b w:val="0"/>
          <w:bCs/>
          <w:color w:val="auto"/>
          <w:sz w:val="24"/>
          <w:szCs w:val="20"/>
          <w:highlight w:val="none"/>
          <w:lang w:eastAsia="zh-CN"/>
        </w:rPr>
        <w:t>专家评审小组</w:t>
      </w:r>
      <w:r>
        <w:rPr>
          <w:rFonts w:hint="eastAsia" w:ascii="宋体" w:hAnsi="宋体" w:cs="宋体"/>
          <w:b w:val="0"/>
          <w:bCs/>
          <w:color w:val="auto"/>
          <w:sz w:val="24"/>
          <w:szCs w:val="20"/>
          <w:highlight w:val="none"/>
        </w:rPr>
        <w:t>按照</w:t>
      </w:r>
      <w:r>
        <w:rPr>
          <w:rFonts w:hint="eastAsia" w:ascii="宋体" w:hAnsi="宋体" w:cs="宋体"/>
          <w:b w:val="0"/>
          <w:bCs/>
          <w:color w:val="auto"/>
          <w:sz w:val="24"/>
          <w:szCs w:val="20"/>
          <w:highlight w:val="none"/>
          <w:lang w:eastAsia="zh-CN"/>
        </w:rPr>
        <w:t>招标文件</w:t>
      </w:r>
      <w:r>
        <w:rPr>
          <w:rFonts w:hint="eastAsia" w:ascii="宋体" w:hAnsi="宋体" w:cs="宋体"/>
          <w:b w:val="0"/>
          <w:bCs/>
          <w:color w:val="auto"/>
          <w:sz w:val="24"/>
          <w:szCs w:val="20"/>
          <w:highlight w:val="none"/>
        </w:rPr>
        <w:t>规定的方式确定</w:t>
      </w:r>
      <w:r>
        <w:rPr>
          <w:rFonts w:hint="eastAsia" w:ascii="宋体" w:hAnsi="宋体" w:cs="宋体"/>
          <w:b w:val="0"/>
          <w:bCs/>
          <w:color w:val="auto"/>
          <w:sz w:val="24"/>
          <w:szCs w:val="20"/>
          <w:highlight w:val="none"/>
          <w:lang w:val="en-US" w:eastAsia="zh-CN"/>
        </w:rPr>
        <w:t>中标</w:t>
      </w:r>
      <w:r>
        <w:rPr>
          <w:rFonts w:hint="eastAsia" w:ascii="宋体" w:hAnsi="宋体" w:cs="宋体"/>
          <w:b w:val="0"/>
          <w:bCs/>
          <w:color w:val="auto"/>
          <w:sz w:val="24"/>
          <w:szCs w:val="20"/>
          <w:highlight w:val="none"/>
        </w:rPr>
        <w:t>人；</w:t>
      </w:r>
      <w:r>
        <w:rPr>
          <w:rFonts w:hint="eastAsia" w:ascii="宋体" w:hAnsi="宋体" w:cs="宋体"/>
          <w:b w:val="0"/>
          <w:bCs/>
          <w:color w:val="auto"/>
          <w:sz w:val="24"/>
          <w:szCs w:val="20"/>
          <w:highlight w:val="none"/>
          <w:lang w:eastAsia="zh-CN"/>
        </w:rPr>
        <w:t>招标文件</w:t>
      </w:r>
      <w:r>
        <w:rPr>
          <w:rFonts w:hint="eastAsia" w:ascii="宋体" w:hAnsi="宋体" w:cs="宋体"/>
          <w:b w:val="0"/>
          <w:bCs/>
          <w:color w:val="auto"/>
          <w:sz w:val="24"/>
          <w:szCs w:val="20"/>
          <w:highlight w:val="none"/>
        </w:rPr>
        <w:t>未规定的，采取随机抽取的方式确定。</w:t>
      </w:r>
    </w:p>
    <w:p w14:paraId="6ECB5A3F">
      <w:pPr>
        <w:spacing w:line="360" w:lineRule="auto"/>
        <w:ind w:firstLine="480" w:firstLineChars="200"/>
        <w:rPr>
          <w:rFonts w:ascii="宋体" w:hAnsi="宋体" w:cs="宋体"/>
          <w:b w:val="0"/>
          <w:bCs/>
          <w:color w:val="auto"/>
          <w:sz w:val="24"/>
          <w:szCs w:val="20"/>
          <w:highlight w:val="none"/>
        </w:rPr>
      </w:pPr>
      <w:r>
        <w:rPr>
          <w:rFonts w:hint="eastAsia" w:ascii="宋体" w:hAnsi="宋体" w:cs="宋体"/>
          <w:b w:val="0"/>
          <w:bCs/>
          <w:color w:val="auto"/>
          <w:sz w:val="24"/>
          <w:szCs w:val="20"/>
          <w:highlight w:val="none"/>
          <w:lang w:val="en-US" w:eastAsia="zh-CN"/>
        </w:rPr>
        <w:t>29.</w:t>
      </w:r>
      <w:r>
        <w:rPr>
          <w:rFonts w:hint="eastAsia" w:ascii="宋体" w:hAnsi="宋体" w:cs="宋体"/>
          <w:b w:val="0"/>
          <w:bCs/>
          <w:color w:val="auto"/>
          <w:sz w:val="24"/>
          <w:szCs w:val="20"/>
          <w:highlight w:val="none"/>
        </w:rPr>
        <w:t>3.3投标人因不可抗力或者自身原因不能履行政府采购合同的，招标人可以与排位在投标人之后第一位的中标候选人签订政府采购合同，以此类推。</w:t>
      </w:r>
    </w:p>
    <w:p w14:paraId="7D9D7FE7">
      <w:pPr>
        <w:spacing w:line="360" w:lineRule="auto"/>
        <w:ind w:firstLine="480" w:firstLineChars="200"/>
        <w:rPr>
          <w:rFonts w:hint="eastAsia" w:ascii="宋体" w:hAnsi="宋体" w:cs="宋体"/>
          <w:b w:val="0"/>
          <w:bCs/>
          <w:color w:val="auto"/>
          <w:sz w:val="24"/>
          <w:szCs w:val="20"/>
          <w:highlight w:val="none"/>
        </w:rPr>
      </w:pPr>
      <w:r>
        <w:rPr>
          <w:rFonts w:hint="eastAsia" w:ascii="宋体" w:hAnsi="宋体" w:cs="宋体"/>
          <w:b w:val="0"/>
          <w:bCs/>
          <w:color w:val="auto"/>
          <w:sz w:val="24"/>
          <w:szCs w:val="20"/>
          <w:highlight w:val="none"/>
          <w:lang w:val="en-US" w:eastAsia="zh-CN"/>
        </w:rPr>
        <w:t>29.</w:t>
      </w:r>
      <w:r>
        <w:rPr>
          <w:rFonts w:hint="eastAsia" w:ascii="宋体" w:hAnsi="宋体" w:cs="宋体"/>
          <w:b w:val="0"/>
          <w:bCs/>
          <w:color w:val="auto"/>
          <w:sz w:val="24"/>
          <w:szCs w:val="20"/>
          <w:highlight w:val="none"/>
        </w:rPr>
        <w:t>3.4在确定投标人前，招标</w:t>
      </w:r>
      <w:r>
        <w:rPr>
          <w:rFonts w:hint="eastAsia" w:ascii="宋体" w:hAnsi="宋体" w:cs="宋体"/>
          <w:b w:val="0"/>
          <w:bCs/>
          <w:color w:val="auto"/>
          <w:sz w:val="24"/>
          <w:szCs w:val="20"/>
          <w:highlight w:val="none"/>
          <w:lang w:eastAsia="zh-CN"/>
        </w:rPr>
        <w:t>招标人</w:t>
      </w:r>
      <w:r>
        <w:rPr>
          <w:rFonts w:hint="eastAsia" w:ascii="宋体" w:hAnsi="宋体" w:cs="宋体"/>
          <w:b w:val="0"/>
          <w:bCs/>
          <w:color w:val="auto"/>
          <w:sz w:val="24"/>
          <w:szCs w:val="20"/>
          <w:highlight w:val="none"/>
        </w:rPr>
        <w:t>不得与投标投标人就投标价格、投标方案等实质性内容进行谈判。</w:t>
      </w:r>
    </w:p>
    <w:p w14:paraId="1DA446A9">
      <w:pPr>
        <w:pStyle w:val="13"/>
        <w:spacing w:line="360" w:lineRule="auto"/>
        <w:ind w:firstLine="480" w:firstLineChars="200"/>
        <w:rPr>
          <w:rFonts w:hint="default" w:eastAsia="宋体"/>
          <w:color w:val="auto"/>
          <w:highlight w:val="none"/>
          <w:lang w:val="en-US" w:eastAsia="zh-CN"/>
        </w:rPr>
      </w:pPr>
      <w:r>
        <w:rPr>
          <w:rFonts w:hint="eastAsia" w:ascii="宋体" w:hAnsi="宋体" w:cs="宋体"/>
          <w:b w:val="0"/>
          <w:bCs/>
          <w:color w:val="auto"/>
          <w:sz w:val="24"/>
          <w:szCs w:val="20"/>
          <w:highlight w:val="none"/>
          <w:lang w:val="en-US" w:eastAsia="zh-CN"/>
        </w:rPr>
        <w:t>29.4招标人根据专家评审小组推荐的中标候选人及有关规定确定中标人。</w:t>
      </w:r>
    </w:p>
    <w:p w14:paraId="5512619A">
      <w:pPr>
        <w:spacing w:line="360" w:lineRule="auto"/>
        <w:rPr>
          <w:rFonts w:ascii="宋体" w:hAnsi="宋体" w:cs="宋体"/>
          <w:b/>
          <w:bCs/>
          <w:color w:val="auto"/>
          <w:sz w:val="24"/>
          <w:szCs w:val="20"/>
          <w:highlight w:val="none"/>
        </w:rPr>
      </w:pPr>
      <w:r>
        <w:rPr>
          <w:rFonts w:hint="eastAsia" w:ascii="宋体" w:hAnsi="宋体" w:cs="宋体"/>
          <w:b/>
          <w:bCs/>
          <w:color w:val="auto"/>
          <w:sz w:val="24"/>
          <w:szCs w:val="20"/>
          <w:highlight w:val="none"/>
          <w:lang w:val="en-US" w:eastAsia="zh-CN"/>
        </w:rPr>
        <w:t>30</w:t>
      </w:r>
      <w:r>
        <w:rPr>
          <w:rFonts w:hint="eastAsia" w:ascii="宋体" w:hAnsi="宋体" w:cs="宋体"/>
          <w:b/>
          <w:bCs/>
          <w:color w:val="auto"/>
          <w:sz w:val="24"/>
          <w:szCs w:val="20"/>
          <w:highlight w:val="none"/>
        </w:rPr>
        <w:t>、招标人依法接受和拒绝任一或所有投标人的权力</w:t>
      </w:r>
    </w:p>
    <w:p w14:paraId="4D4150D7">
      <w:pPr>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招标人保留确定投标人之前的任何时候依法接受或拒绝任一或所有投标人的权力，对受影响的投标人不承担任何责任，也无义务向受影响的投标人解释采取这一行动的理由。</w:t>
      </w:r>
    </w:p>
    <w:p w14:paraId="2404D1C9">
      <w:pPr>
        <w:spacing w:line="360" w:lineRule="auto"/>
        <w:outlineLvl w:val="1"/>
        <w:rPr>
          <w:rFonts w:ascii="宋体" w:hAnsi="宋体" w:cs="宋体"/>
          <w:b/>
          <w:bCs/>
          <w:color w:val="auto"/>
          <w:sz w:val="24"/>
          <w:szCs w:val="20"/>
          <w:highlight w:val="none"/>
        </w:rPr>
      </w:pPr>
      <w:r>
        <w:rPr>
          <w:rFonts w:hint="eastAsia" w:ascii="宋体" w:hAnsi="宋体" w:cs="宋体"/>
          <w:b/>
          <w:bCs/>
          <w:color w:val="auto"/>
          <w:sz w:val="24"/>
          <w:szCs w:val="20"/>
          <w:highlight w:val="none"/>
          <w:lang w:val="en-US" w:eastAsia="zh-CN"/>
        </w:rPr>
        <w:t>31</w:t>
      </w:r>
      <w:r>
        <w:rPr>
          <w:rFonts w:hint="eastAsia" w:ascii="宋体" w:hAnsi="宋体" w:cs="宋体"/>
          <w:b/>
          <w:bCs/>
          <w:color w:val="auto"/>
          <w:sz w:val="24"/>
          <w:szCs w:val="20"/>
          <w:highlight w:val="none"/>
        </w:rPr>
        <w:t>、中标通知书</w:t>
      </w:r>
    </w:p>
    <w:p w14:paraId="014E300E">
      <w:pPr>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lang w:val="en-US" w:eastAsia="zh-CN"/>
        </w:rPr>
        <w:t>31</w:t>
      </w:r>
      <w:r>
        <w:rPr>
          <w:rFonts w:hint="eastAsia" w:ascii="宋体" w:hAnsi="宋体" w:cs="宋体"/>
          <w:color w:val="auto"/>
          <w:sz w:val="24"/>
          <w:szCs w:val="20"/>
          <w:highlight w:val="none"/>
        </w:rPr>
        <w:t>.1招标人确定</w:t>
      </w:r>
      <w:r>
        <w:rPr>
          <w:rFonts w:hint="eastAsia" w:ascii="宋体" w:hAnsi="宋体" w:cs="宋体"/>
          <w:color w:val="auto"/>
          <w:sz w:val="24"/>
          <w:szCs w:val="20"/>
          <w:highlight w:val="none"/>
          <w:lang w:val="en-US" w:eastAsia="zh-CN"/>
        </w:rPr>
        <w:t>中标</w:t>
      </w:r>
      <w:r>
        <w:rPr>
          <w:rFonts w:hint="eastAsia" w:ascii="宋体" w:hAnsi="宋体" w:cs="宋体"/>
          <w:color w:val="auto"/>
          <w:sz w:val="24"/>
          <w:szCs w:val="20"/>
          <w:highlight w:val="none"/>
        </w:rPr>
        <w:t>人后，及时通知</w:t>
      </w:r>
      <w:r>
        <w:rPr>
          <w:rFonts w:hint="eastAsia" w:ascii="宋体" w:hAnsi="宋体" w:cs="宋体"/>
          <w:color w:val="auto"/>
          <w:sz w:val="24"/>
          <w:szCs w:val="20"/>
          <w:highlight w:val="none"/>
          <w:lang w:eastAsia="zh-CN"/>
        </w:rPr>
        <w:t>招标代理机构</w:t>
      </w:r>
      <w:r>
        <w:rPr>
          <w:rFonts w:hint="eastAsia" w:ascii="宋体" w:hAnsi="宋体" w:cs="宋体"/>
          <w:color w:val="auto"/>
          <w:sz w:val="24"/>
          <w:szCs w:val="20"/>
          <w:highlight w:val="none"/>
        </w:rPr>
        <w:t>，</w:t>
      </w:r>
      <w:r>
        <w:rPr>
          <w:rFonts w:hint="eastAsia" w:ascii="宋体" w:hAnsi="宋体" w:cs="宋体"/>
          <w:color w:val="auto"/>
          <w:sz w:val="24"/>
          <w:szCs w:val="20"/>
          <w:highlight w:val="none"/>
          <w:lang w:eastAsia="zh-CN"/>
        </w:rPr>
        <w:t>招标代理机构</w:t>
      </w:r>
      <w:r>
        <w:rPr>
          <w:rFonts w:hint="eastAsia" w:ascii="宋体" w:hAnsi="宋体" w:cs="宋体"/>
          <w:color w:val="auto"/>
          <w:sz w:val="24"/>
          <w:szCs w:val="20"/>
          <w:highlight w:val="none"/>
        </w:rPr>
        <w:t>将按程序公告中标结果，同时向</w:t>
      </w:r>
      <w:r>
        <w:rPr>
          <w:rFonts w:hint="eastAsia" w:ascii="宋体" w:hAnsi="宋体" w:cs="宋体"/>
          <w:color w:val="auto"/>
          <w:sz w:val="24"/>
          <w:szCs w:val="20"/>
          <w:highlight w:val="none"/>
          <w:lang w:val="en-US" w:eastAsia="zh-CN"/>
        </w:rPr>
        <w:t>中标</w:t>
      </w:r>
      <w:r>
        <w:rPr>
          <w:rFonts w:hint="eastAsia" w:ascii="宋体" w:hAnsi="宋体" w:cs="宋体"/>
          <w:color w:val="auto"/>
          <w:sz w:val="24"/>
          <w:szCs w:val="20"/>
          <w:highlight w:val="none"/>
        </w:rPr>
        <w:t>人发出中标通知书，中标通知书一经发出即发生法律效力。</w:t>
      </w:r>
    </w:p>
    <w:p w14:paraId="350C4ED5">
      <w:pPr>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lang w:val="en-US" w:eastAsia="zh-CN"/>
        </w:rPr>
        <w:t>31</w:t>
      </w:r>
      <w:r>
        <w:rPr>
          <w:rFonts w:hint="eastAsia" w:ascii="宋体" w:hAnsi="宋体" w:cs="宋体"/>
          <w:color w:val="auto"/>
          <w:sz w:val="24"/>
          <w:szCs w:val="20"/>
          <w:highlight w:val="none"/>
        </w:rPr>
        <w:t>.2《中标通知书》将是合同的组成部分。</w:t>
      </w:r>
    </w:p>
    <w:p w14:paraId="70E16D00">
      <w:pPr>
        <w:spacing w:line="360" w:lineRule="auto"/>
        <w:outlineLvl w:val="1"/>
        <w:rPr>
          <w:rFonts w:ascii="宋体" w:hAnsi="宋体" w:cs="宋体"/>
          <w:b/>
          <w:bCs/>
          <w:color w:val="auto"/>
          <w:sz w:val="24"/>
          <w:szCs w:val="20"/>
          <w:highlight w:val="none"/>
        </w:rPr>
      </w:pPr>
      <w:r>
        <w:rPr>
          <w:rFonts w:hint="eastAsia" w:ascii="宋体" w:hAnsi="宋体" w:cs="宋体"/>
          <w:b/>
          <w:bCs/>
          <w:color w:val="auto"/>
          <w:sz w:val="24"/>
          <w:szCs w:val="20"/>
          <w:highlight w:val="none"/>
          <w:lang w:val="en-US" w:eastAsia="zh-CN"/>
        </w:rPr>
        <w:t>32</w:t>
      </w:r>
      <w:r>
        <w:rPr>
          <w:rFonts w:hint="eastAsia" w:ascii="宋体" w:hAnsi="宋体" w:cs="宋体"/>
          <w:b/>
          <w:bCs/>
          <w:color w:val="auto"/>
          <w:sz w:val="24"/>
          <w:szCs w:val="20"/>
          <w:highlight w:val="none"/>
        </w:rPr>
        <w:t>、纪律与保密事项</w:t>
      </w:r>
    </w:p>
    <w:p w14:paraId="5FB0F99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32</w:t>
      </w:r>
      <w:r>
        <w:rPr>
          <w:rFonts w:hint="eastAsia" w:ascii="宋体" w:hAnsi="宋体" w:cs="宋体"/>
          <w:color w:val="auto"/>
          <w:sz w:val="24"/>
          <w:highlight w:val="none"/>
        </w:rPr>
        <w:t>.1凡参与公开招标的有关人员均应自觉接受有关主管部门的监督，不得向他人透露可能影响公平竞争的有关公开的其他情况。</w:t>
      </w:r>
    </w:p>
    <w:p w14:paraId="3D02FE7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32</w:t>
      </w:r>
      <w:r>
        <w:rPr>
          <w:rFonts w:hint="eastAsia" w:ascii="宋体" w:hAnsi="宋体" w:cs="宋体"/>
          <w:color w:val="auto"/>
          <w:sz w:val="24"/>
          <w:highlight w:val="none"/>
        </w:rPr>
        <w:t>.2领取本</w:t>
      </w:r>
      <w:r>
        <w:rPr>
          <w:rFonts w:hint="eastAsia" w:ascii="宋体" w:hAnsi="宋体" w:cs="宋体"/>
          <w:color w:val="auto"/>
          <w:sz w:val="24"/>
          <w:highlight w:val="none"/>
          <w:lang w:eastAsia="zh-CN"/>
        </w:rPr>
        <w:t>招标文件</w:t>
      </w:r>
      <w:r>
        <w:rPr>
          <w:rFonts w:hint="eastAsia" w:ascii="宋体" w:hAnsi="宋体" w:cs="宋体"/>
          <w:color w:val="auto"/>
          <w:sz w:val="24"/>
          <w:highlight w:val="none"/>
        </w:rPr>
        <w:t>及其它相关资料者，应对文件进行保密，不得用作本次公开以外的任何用途。由招标人向投标人提供的技术资料和所有其它资料，均视为保密资料，除非得到招标人的同意，不得向第三方透露。</w:t>
      </w:r>
    </w:p>
    <w:p w14:paraId="5918939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32</w:t>
      </w:r>
      <w:r>
        <w:rPr>
          <w:rFonts w:hint="eastAsia" w:ascii="宋体" w:hAnsi="宋体" w:cs="宋体"/>
          <w:color w:val="auto"/>
          <w:sz w:val="24"/>
          <w:highlight w:val="none"/>
        </w:rPr>
        <w:t>.3投标人不得与招标人串通公开，不得向招标人或者</w:t>
      </w:r>
      <w:r>
        <w:rPr>
          <w:rFonts w:hint="eastAsia" w:ascii="宋体" w:hAnsi="宋体" w:cs="宋体"/>
          <w:color w:val="auto"/>
          <w:sz w:val="24"/>
          <w:highlight w:val="none"/>
          <w:lang w:eastAsia="zh-CN"/>
        </w:rPr>
        <w:t>专家评审小组</w:t>
      </w:r>
      <w:r>
        <w:rPr>
          <w:rFonts w:hint="eastAsia" w:ascii="宋体" w:hAnsi="宋体" w:cs="宋体"/>
          <w:color w:val="auto"/>
          <w:sz w:val="24"/>
          <w:highlight w:val="none"/>
        </w:rPr>
        <w:t>成员行贿谋取中标，不得以他人名义参与公开或者以其它任何方式弄虚作假骗取参与公开；投标人不得以任何方式干扰、影响评标工作。如果投标人或者其他利害关系人通过捏造事实、伪造证明材料等方式提出质疑，干扰政府采购活动正常进行的，属于严重不良行为，招标人、</w:t>
      </w:r>
      <w:r>
        <w:rPr>
          <w:rFonts w:hint="eastAsia" w:ascii="宋体" w:hAnsi="宋体" w:cs="宋体"/>
          <w:color w:val="auto"/>
          <w:sz w:val="24"/>
          <w:highlight w:val="none"/>
          <w:lang w:eastAsia="zh-CN"/>
        </w:rPr>
        <w:t>招标代理机构</w:t>
      </w:r>
      <w:r>
        <w:rPr>
          <w:rFonts w:hint="eastAsia" w:ascii="宋体" w:hAnsi="宋体" w:cs="宋体"/>
          <w:color w:val="auto"/>
          <w:sz w:val="24"/>
          <w:highlight w:val="none"/>
        </w:rPr>
        <w:t>将提请财政部门将其列入不良行为记录名单，并依法予以处罚。</w:t>
      </w:r>
    </w:p>
    <w:p w14:paraId="37311F2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32</w:t>
      </w:r>
      <w:r>
        <w:rPr>
          <w:rFonts w:hint="eastAsia" w:ascii="宋体" w:hAnsi="宋体" w:cs="宋体"/>
          <w:color w:val="auto"/>
          <w:sz w:val="24"/>
          <w:highlight w:val="none"/>
        </w:rPr>
        <w:t>.4投标人不得在公开</w:t>
      </w:r>
      <w:r>
        <w:rPr>
          <w:rFonts w:hint="eastAsia" w:ascii="宋体" w:hAnsi="宋体" w:cs="宋体"/>
          <w:color w:val="auto"/>
          <w:sz w:val="24"/>
          <w:highlight w:val="none"/>
          <w:lang w:eastAsia="zh-CN"/>
        </w:rPr>
        <w:t>招标过程</w:t>
      </w:r>
      <w:r>
        <w:rPr>
          <w:rFonts w:hint="eastAsia" w:ascii="宋体" w:hAnsi="宋体" w:cs="宋体"/>
          <w:color w:val="auto"/>
          <w:sz w:val="24"/>
          <w:highlight w:val="none"/>
        </w:rPr>
        <w:t>中互相串通、结盟、损害公开的公正性和竞争性，或以任何方式影响其他投标人参与正当公开。扰乱公开市场，破坏公平竞争原则。如投标人在公开招标过程中互相串通，一经查实，将取消公开招标资格。</w:t>
      </w:r>
    </w:p>
    <w:p w14:paraId="592D1DE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32</w:t>
      </w:r>
      <w:r>
        <w:rPr>
          <w:rFonts w:hint="eastAsia" w:ascii="宋体" w:hAnsi="宋体" w:cs="宋体"/>
          <w:color w:val="auto"/>
          <w:sz w:val="24"/>
          <w:highlight w:val="none"/>
        </w:rPr>
        <w:t>.5 公开之日起直至授予</w:t>
      </w:r>
      <w:r>
        <w:rPr>
          <w:rFonts w:hint="eastAsia" w:ascii="宋体" w:hAnsi="宋体" w:cs="宋体"/>
          <w:color w:val="auto"/>
          <w:sz w:val="24"/>
          <w:szCs w:val="20"/>
          <w:highlight w:val="none"/>
        </w:rPr>
        <w:t>中标单位</w:t>
      </w:r>
      <w:r>
        <w:rPr>
          <w:rFonts w:hint="eastAsia" w:ascii="宋体" w:hAnsi="宋体" w:cs="宋体"/>
          <w:color w:val="auto"/>
          <w:sz w:val="24"/>
          <w:highlight w:val="none"/>
        </w:rPr>
        <w:t>合同为止，凡属于对投标文件的审查、澄清、评价、比较有关的资料和</w:t>
      </w:r>
      <w:r>
        <w:rPr>
          <w:rFonts w:hint="eastAsia" w:ascii="宋体" w:hAnsi="宋体" w:cs="宋体"/>
          <w:color w:val="auto"/>
          <w:sz w:val="24"/>
          <w:szCs w:val="20"/>
          <w:highlight w:val="none"/>
        </w:rPr>
        <w:t>中标单位</w:t>
      </w:r>
      <w:r>
        <w:rPr>
          <w:rFonts w:hint="eastAsia" w:ascii="宋体" w:hAnsi="宋体" w:cs="宋体"/>
          <w:color w:val="auto"/>
          <w:sz w:val="24"/>
          <w:highlight w:val="none"/>
        </w:rPr>
        <w:t>的推荐情况及与评审有关的其他任何情况均严格保密。</w:t>
      </w:r>
    </w:p>
    <w:p w14:paraId="23F81CA4">
      <w:pPr>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lang w:val="en-US" w:eastAsia="zh-CN"/>
        </w:rPr>
        <w:t>32</w:t>
      </w:r>
      <w:r>
        <w:rPr>
          <w:rFonts w:hint="eastAsia" w:ascii="宋体" w:hAnsi="宋体" w:cs="宋体"/>
          <w:color w:val="auto"/>
          <w:sz w:val="24"/>
          <w:szCs w:val="20"/>
          <w:highlight w:val="none"/>
        </w:rPr>
        <w:t>.6从公开之日起至授予合同期间，投标人试图向</w:t>
      </w:r>
      <w:r>
        <w:rPr>
          <w:rFonts w:hint="eastAsia" w:ascii="宋体" w:hAnsi="宋体" w:cs="宋体"/>
          <w:color w:val="auto"/>
          <w:sz w:val="24"/>
          <w:szCs w:val="20"/>
          <w:highlight w:val="none"/>
          <w:lang w:eastAsia="zh-CN"/>
        </w:rPr>
        <w:t>专家评审小组</w:t>
      </w:r>
      <w:r>
        <w:rPr>
          <w:rFonts w:hint="eastAsia" w:ascii="宋体" w:hAnsi="宋体" w:cs="宋体"/>
          <w:color w:val="auto"/>
          <w:sz w:val="24"/>
          <w:szCs w:val="20"/>
          <w:highlight w:val="none"/>
        </w:rPr>
        <w:t>、</w:t>
      </w:r>
      <w:r>
        <w:rPr>
          <w:rFonts w:hint="eastAsia" w:ascii="宋体" w:hAnsi="宋体" w:cs="宋体"/>
          <w:color w:val="auto"/>
          <w:sz w:val="24"/>
          <w:szCs w:val="20"/>
          <w:highlight w:val="none"/>
          <w:lang w:eastAsia="zh-CN"/>
        </w:rPr>
        <w:t>招标代理机构</w:t>
      </w:r>
      <w:r>
        <w:rPr>
          <w:rFonts w:hint="eastAsia" w:ascii="宋体" w:hAnsi="宋体" w:cs="宋体"/>
          <w:color w:val="auto"/>
          <w:sz w:val="24"/>
          <w:szCs w:val="20"/>
          <w:highlight w:val="none"/>
        </w:rPr>
        <w:t>施加任何影响或对招标人的比较及授予合同的决定进行影响，都可能导致其投标文件被拒绝。</w:t>
      </w:r>
    </w:p>
    <w:p w14:paraId="7864D93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32</w:t>
      </w:r>
      <w:r>
        <w:rPr>
          <w:rFonts w:hint="eastAsia" w:ascii="宋体" w:hAnsi="宋体" w:cs="宋体"/>
          <w:color w:val="auto"/>
          <w:sz w:val="24"/>
          <w:highlight w:val="none"/>
        </w:rPr>
        <w:t>.7除投标人被要求对投标文件进行澄清外，从公开之时起至授予合同期间，投标人不得就与其投标文件有关的事项主动与</w:t>
      </w:r>
      <w:r>
        <w:rPr>
          <w:rFonts w:hint="eastAsia" w:ascii="宋体" w:hAnsi="宋体" w:cs="宋体"/>
          <w:color w:val="auto"/>
          <w:sz w:val="24"/>
          <w:highlight w:val="none"/>
          <w:lang w:eastAsia="zh-CN"/>
        </w:rPr>
        <w:t>专家评审小组</w:t>
      </w:r>
      <w:r>
        <w:rPr>
          <w:rFonts w:hint="eastAsia" w:ascii="宋体" w:hAnsi="宋体" w:cs="宋体"/>
          <w:color w:val="auto"/>
          <w:sz w:val="24"/>
          <w:highlight w:val="none"/>
        </w:rPr>
        <w:t>、</w:t>
      </w:r>
      <w:r>
        <w:rPr>
          <w:rFonts w:hint="eastAsia" w:ascii="宋体" w:hAnsi="宋体" w:cs="宋体"/>
          <w:color w:val="auto"/>
          <w:sz w:val="24"/>
          <w:highlight w:val="none"/>
          <w:lang w:eastAsia="zh-CN"/>
        </w:rPr>
        <w:t>招标代理机构</w:t>
      </w:r>
      <w:r>
        <w:rPr>
          <w:rFonts w:hint="eastAsia" w:ascii="宋体" w:hAnsi="宋体" w:cs="宋体"/>
          <w:color w:val="auto"/>
          <w:sz w:val="24"/>
          <w:highlight w:val="none"/>
        </w:rPr>
        <w:t>以及招标人联系。</w:t>
      </w:r>
    </w:p>
    <w:p w14:paraId="30E64A6C">
      <w:pPr>
        <w:pStyle w:val="29"/>
        <w:spacing w:before="75" w:beforeAutospacing="0" w:after="75" w:afterAutospacing="0" w:line="360" w:lineRule="auto"/>
        <w:ind w:firstLine="480" w:firstLineChars="200"/>
        <w:rPr>
          <w:rStyle w:val="36"/>
          <w:rFonts w:hint="eastAsia" w:cs="宋体"/>
          <w:b/>
          <w:bCs w:val="0"/>
          <w:color w:val="auto"/>
          <w:sz w:val="24"/>
          <w:szCs w:val="24"/>
          <w:highlight w:val="none"/>
        </w:rPr>
      </w:pPr>
      <w:r>
        <w:rPr>
          <w:rFonts w:hint="eastAsia" w:ascii="宋体" w:hAnsi="宋体" w:cs="宋体"/>
          <w:color w:val="auto"/>
          <w:sz w:val="24"/>
          <w:highlight w:val="none"/>
          <w:lang w:val="en-US" w:eastAsia="zh-CN"/>
        </w:rPr>
        <w:t>32</w:t>
      </w:r>
      <w:r>
        <w:rPr>
          <w:rFonts w:hint="eastAsia" w:ascii="宋体" w:hAnsi="宋体" w:cs="宋体"/>
          <w:color w:val="auto"/>
          <w:sz w:val="24"/>
          <w:highlight w:val="none"/>
        </w:rPr>
        <w:t>.8</w:t>
      </w:r>
      <w:r>
        <w:rPr>
          <w:rFonts w:hint="eastAsia" w:ascii="宋体" w:hAnsi="宋体" w:cs="宋体"/>
          <w:color w:val="auto"/>
          <w:sz w:val="24"/>
          <w:szCs w:val="20"/>
          <w:highlight w:val="none"/>
        </w:rPr>
        <w:t>中标单位</w:t>
      </w:r>
      <w:r>
        <w:rPr>
          <w:rFonts w:hint="eastAsia" w:ascii="宋体" w:hAnsi="宋体" w:cs="宋体"/>
          <w:color w:val="auto"/>
          <w:sz w:val="24"/>
          <w:highlight w:val="none"/>
        </w:rPr>
        <w:t>确定后，招标人不对未中标单位就评审过程以及未能</w:t>
      </w:r>
      <w:r>
        <w:rPr>
          <w:rFonts w:hint="eastAsia" w:ascii="宋体" w:hAnsi="宋体" w:cs="宋体"/>
          <w:color w:val="auto"/>
          <w:sz w:val="24"/>
          <w:szCs w:val="20"/>
          <w:highlight w:val="none"/>
        </w:rPr>
        <w:t>中标</w:t>
      </w:r>
      <w:r>
        <w:rPr>
          <w:rFonts w:hint="eastAsia" w:ascii="宋体" w:hAnsi="宋体" w:cs="宋体"/>
          <w:color w:val="auto"/>
          <w:sz w:val="24"/>
          <w:highlight w:val="none"/>
        </w:rPr>
        <w:t>原因作出任何解释，未中标单位不得向</w:t>
      </w:r>
      <w:r>
        <w:rPr>
          <w:rFonts w:hint="eastAsia" w:ascii="宋体" w:hAnsi="宋体" w:cs="宋体"/>
          <w:color w:val="auto"/>
          <w:sz w:val="24"/>
          <w:highlight w:val="none"/>
          <w:lang w:eastAsia="zh-CN"/>
        </w:rPr>
        <w:t>专家评审小组</w:t>
      </w:r>
      <w:r>
        <w:rPr>
          <w:rFonts w:hint="eastAsia" w:ascii="宋体" w:hAnsi="宋体" w:cs="宋体"/>
          <w:color w:val="auto"/>
          <w:sz w:val="24"/>
          <w:highlight w:val="none"/>
        </w:rPr>
        <w:t>或其他有关人员询问评审过程的情况和索取评审过程的资料。</w:t>
      </w:r>
    </w:p>
    <w:p w14:paraId="0C18CA46">
      <w:pPr>
        <w:pStyle w:val="29"/>
        <w:spacing w:before="75" w:beforeAutospacing="0" w:after="75" w:afterAutospacing="0" w:line="360" w:lineRule="auto"/>
        <w:jc w:val="center"/>
        <w:rPr>
          <w:rStyle w:val="36"/>
          <w:rFonts w:cs="宋体"/>
          <w:color w:val="auto"/>
          <w:sz w:val="28"/>
          <w:szCs w:val="28"/>
          <w:highlight w:val="none"/>
        </w:rPr>
      </w:pPr>
      <w:r>
        <w:rPr>
          <w:rStyle w:val="36"/>
          <w:rFonts w:hint="eastAsia" w:cs="宋体"/>
          <w:color w:val="auto"/>
          <w:sz w:val="28"/>
          <w:szCs w:val="28"/>
          <w:highlight w:val="none"/>
        </w:rPr>
        <w:t>F   授予合同</w:t>
      </w:r>
      <w:bookmarkStart w:id="124" w:name="_Toc245897315"/>
      <w:bookmarkStart w:id="125" w:name="_Toc233274853"/>
      <w:bookmarkStart w:id="126" w:name="_Toc243907618"/>
      <w:bookmarkStart w:id="127" w:name="_Toc243906355"/>
    </w:p>
    <w:bookmarkEnd w:id="124"/>
    <w:bookmarkEnd w:id="125"/>
    <w:bookmarkEnd w:id="126"/>
    <w:bookmarkEnd w:id="127"/>
    <w:p w14:paraId="53B223E0">
      <w:pPr>
        <w:pStyle w:val="15"/>
        <w:spacing w:line="360" w:lineRule="auto"/>
        <w:outlineLvl w:val="1"/>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3</w:t>
      </w: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、授予合同标准</w:t>
      </w:r>
    </w:p>
    <w:p w14:paraId="7F7A7877">
      <w:pPr>
        <w:pStyle w:val="15"/>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本采购项目的采购合同将授予按</w:t>
      </w:r>
      <w:r>
        <w:rPr>
          <w:rFonts w:hint="eastAsia" w:hAnsi="宋体" w:cs="宋体"/>
          <w:bCs/>
          <w:color w:val="auto"/>
          <w:sz w:val="24"/>
          <w:szCs w:val="24"/>
          <w:highlight w:val="none"/>
          <w:lang w:eastAsia="zh-CN"/>
        </w:rPr>
        <w:t>招标文件</w:t>
      </w:r>
      <w:r>
        <w:rPr>
          <w:rFonts w:hint="eastAsia" w:ascii="宋体" w:hAnsi="宋体" w:eastAsia="宋体" w:cs="宋体"/>
          <w:bCs/>
          <w:color w:val="auto"/>
          <w:sz w:val="24"/>
          <w:szCs w:val="24"/>
          <w:highlight w:val="none"/>
        </w:rPr>
        <w:t>第</w:t>
      </w:r>
      <w:r>
        <w:rPr>
          <w:rFonts w:hint="eastAsia" w:ascii="宋体" w:hAnsi="宋体" w:eastAsia="宋体" w:cs="宋体"/>
          <w:bCs/>
          <w:color w:val="auto"/>
          <w:sz w:val="24"/>
          <w:szCs w:val="24"/>
          <w:highlight w:val="none"/>
          <w:lang w:val="en-US" w:eastAsia="zh-CN"/>
        </w:rPr>
        <w:t>29.4</w:t>
      </w:r>
      <w:r>
        <w:rPr>
          <w:rFonts w:hint="eastAsia" w:ascii="宋体" w:hAnsi="宋体" w:eastAsia="宋体" w:cs="宋体"/>
          <w:bCs/>
          <w:color w:val="auto"/>
          <w:sz w:val="24"/>
          <w:szCs w:val="24"/>
          <w:highlight w:val="none"/>
        </w:rPr>
        <w:t>条所确定</w:t>
      </w:r>
      <w:r>
        <w:rPr>
          <w:rFonts w:hint="eastAsia" w:ascii="宋体" w:hAnsi="宋体" w:eastAsia="宋体" w:cs="宋体"/>
          <w:bCs/>
          <w:color w:val="auto"/>
          <w:sz w:val="24"/>
          <w:szCs w:val="24"/>
          <w:highlight w:val="none"/>
          <w:lang w:eastAsia="zh-CN"/>
        </w:rPr>
        <w:t>中标单位</w:t>
      </w:r>
      <w:r>
        <w:rPr>
          <w:rFonts w:hint="eastAsia" w:ascii="宋体" w:hAnsi="宋体" w:eastAsia="宋体" w:cs="宋体"/>
          <w:bCs/>
          <w:color w:val="auto"/>
          <w:sz w:val="24"/>
          <w:szCs w:val="24"/>
          <w:highlight w:val="none"/>
        </w:rPr>
        <w:t>。</w:t>
      </w:r>
    </w:p>
    <w:p w14:paraId="5F9BBB92">
      <w:pPr>
        <w:pStyle w:val="15"/>
        <w:spacing w:line="360" w:lineRule="auto"/>
        <w:outlineLvl w:val="1"/>
        <w:rPr>
          <w:rFonts w:ascii="宋体" w:hAnsi="宋体" w:eastAsia="宋体" w:cs="宋体"/>
          <w:b/>
          <w:bCs/>
          <w:color w:val="auto"/>
          <w:sz w:val="24"/>
          <w:highlight w:val="none"/>
        </w:rPr>
      </w:pPr>
      <w:bookmarkStart w:id="128" w:name="_Toc233274855"/>
      <w:bookmarkStart w:id="129" w:name="_Toc243907620"/>
      <w:bookmarkStart w:id="130" w:name="_Toc245897317"/>
      <w:bookmarkStart w:id="131" w:name="_Toc243906357"/>
      <w:r>
        <w:rPr>
          <w:rFonts w:hint="eastAsia" w:ascii="宋体" w:hAnsi="宋体" w:eastAsia="宋体" w:cs="宋体"/>
          <w:b/>
          <w:bCs/>
          <w:color w:val="auto"/>
          <w:sz w:val="24"/>
          <w:highlight w:val="none"/>
        </w:rPr>
        <w:t>3</w:t>
      </w: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rPr>
        <w:t>、签订合同</w:t>
      </w:r>
      <w:bookmarkEnd w:id="128"/>
      <w:bookmarkEnd w:id="129"/>
      <w:bookmarkEnd w:id="130"/>
      <w:bookmarkEnd w:id="131"/>
    </w:p>
    <w:p w14:paraId="3C497928">
      <w:pPr>
        <w:pStyle w:val="15"/>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中标单位</w:t>
      </w:r>
      <w:r>
        <w:rPr>
          <w:rFonts w:hint="eastAsia" w:ascii="宋体" w:hAnsi="宋体" w:eastAsia="宋体" w:cs="宋体"/>
          <w:color w:val="auto"/>
          <w:sz w:val="24"/>
          <w:highlight w:val="none"/>
        </w:rPr>
        <w:t>应当自</w:t>
      </w:r>
      <w:r>
        <w:rPr>
          <w:rFonts w:hint="eastAsia" w:ascii="宋体" w:hAnsi="宋体" w:eastAsia="宋体" w:cs="宋体"/>
          <w:color w:val="auto"/>
          <w:sz w:val="24"/>
          <w:highlight w:val="none"/>
          <w:lang w:eastAsia="zh-CN"/>
        </w:rPr>
        <w:t>中标通知书</w:t>
      </w:r>
      <w:r>
        <w:rPr>
          <w:rFonts w:hint="eastAsia" w:ascii="宋体" w:hAnsi="宋体" w:eastAsia="宋体" w:cs="宋体"/>
          <w:color w:val="auto"/>
          <w:sz w:val="24"/>
          <w:highlight w:val="none"/>
        </w:rPr>
        <w:t>发出之日起三十日内，按照</w:t>
      </w:r>
      <w:r>
        <w:rPr>
          <w:rFonts w:hint="eastAsia" w:hAnsi="宋体" w:cs="宋体"/>
          <w:color w:val="auto"/>
          <w:sz w:val="24"/>
          <w:highlight w:val="none"/>
          <w:lang w:eastAsia="zh-CN"/>
        </w:rPr>
        <w:t>招标文件</w:t>
      </w:r>
      <w:r>
        <w:rPr>
          <w:rFonts w:hint="eastAsia" w:ascii="宋体" w:hAnsi="宋体" w:eastAsia="宋体" w:cs="宋体"/>
          <w:color w:val="auto"/>
          <w:sz w:val="24"/>
          <w:highlight w:val="none"/>
        </w:rPr>
        <w:t>和</w:t>
      </w:r>
      <w:r>
        <w:rPr>
          <w:rFonts w:hint="eastAsia" w:ascii="宋体" w:hAnsi="宋体" w:eastAsia="宋体" w:cs="宋体"/>
          <w:color w:val="auto"/>
          <w:sz w:val="24"/>
          <w:highlight w:val="none"/>
          <w:lang w:eastAsia="zh-CN"/>
        </w:rPr>
        <w:t>中标单位</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订立书面合同。</w:t>
      </w:r>
      <w:r>
        <w:rPr>
          <w:rFonts w:hint="eastAsia" w:ascii="宋体" w:hAnsi="宋体" w:eastAsia="宋体" w:cs="宋体"/>
          <w:color w:val="auto"/>
          <w:sz w:val="24"/>
          <w:highlight w:val="none"/>
          <w:lang w:eastAsia="zh-CN"/>
        </w:rPr>
        <w:t>中标单位</w:t>
      </w:r>
      <w:r>
        <w:rPr>
          <w:rFonts w:hint="eastAsia" w:ascii="宋体" w:hAnsi="宋体" w:eastAsia="宋体" w:cs="宋体"/>
          <w:color w:val="auto"/>
          <w:sz w:val="24"/>
          <w:highlight w:val="none"/>
        </w:rPr>
        <w:t>不得要求订立背离本</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合同主要内容等</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实质性内容的其他协议。</w:t>
      </w:r>
    </w:p>
    <w:p w14:paraId="1AD5556D">
      <w:pPr>
        <w:pStyle w:val="15"/>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 xml:space="preserve">.2 </w:t>
      </w:r>
      <w:r>
        <w:rPr>
          <w:rFonts w:hint="eastAsia" w:ascii="宋体" w:hAnsi="宋体" w:eastAsia="宋体" w:cs="宋体"/>
          <w:color w:val="auto"/>
          <w:sz w:val="24"/>
          <w:highlight w:val="none"/>
          <w:lang w:eastAsia="zh-CN"/>
        </w:rPr>
        <w:t>中标通知书</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中标单位</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及其澄清文件、技术规范及标准、项目采购需求、本</w:t>
      </w:r>
      <w:r>
        <w:rPr>
          <w:rFonts w:hint="eastAsia" w:hAnsi="宋体" w:cs="宋体"/>
          <w:color w:val="auto"/>
          <w:sz w:val="24"/>
          <w:highlight w:val="none"/>
          <w:lang w:eastAsia="zh-CN"/>
        </w:rPr>
        <w:t>招标文件</w:t>
      </w:r>
      <w:r>
        <w:rPr>
          <w:rFonts w:hint="eastAsia" w:ascii="宋体" w:hAnsi="宋体" w:eastAsia="宋体" w:cs="宋体"/>
          <w:color w:val="auto"/>
          <w:sz w:val="24"/>
          <w:highlight w:val="none"/>
        </w:rPr>
        <w:t>（含修改文件或补充文件）及答疑纪要等，均为签订合同的依据。</w:t>
      </w:r>
    </w:p>
    <w:p w14:paraId="664B87F9">
      <w:pPr>
        <w:pStyle w:val="15"/>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34</w:t>
      </w: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eastAsia="zh-CN"/>
        </w:rPr>
        <w:t>招标人</w:t>
      </w:r>
      <w:r>
        <w:rPr>
          <w:rFonts w:hint="eastAsia" w:ascii="宋体" w:hAnsi="宋体" w:eastAsia="宋体" w:cs="宋体"/>
          <w:color w:val="auto"/>
          <w:sz w:val="24"/>
          <w:highlight w:val="none"/>
        </w:rPr>
        <w:t>如不按</w:t>
      </w:r>
      <w:r>
        <w:rPr>
          <w:rFonts w:hint="eastAsia" w:hAnsi="宋体" w:cs="宋体"/>
          <w:color w:val="auto"/>
          <w:sz w:val="24"/>
          <w:highlight w:val="none"/>
          <w:lang w:eastAsia="zh-CN"/>
        </w:rPr>
        <w:t>招标文件</w:t>
      </w:r>
      <w:r>
        <w:rPr>
          <w:rFonts w:hint="eastAsia" w:ascii="宋体" w:hAnsi="宋体" w:eastAsia="宋体" w:cs="宋体"/>
          <w:color w:val="auto"/>
          <w:sz w:val="24"/>
          <w:highlight w:val="none"/>
        </w:rPr>
        <w:t>第3</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.1条规定与</w:t>
      </w:r>
      <w:r>
        <w:rPr>
          <w:rFonts w:hint="eastAsia" w:ascii="宋体" w:hAnsi="宋体" w:eastAsia="宋体" w:cs="宋体"/>
          <w:color w:val="auto"/>
          <w:sz w:val="24"/>
          <w:highlight w:val="none"/>
          <w:lang w:eastAsia="zh-CN"/>
        </w:rPr>
        <w:t>中标单位</w:t>
      </w:r>
      <w:r>
        <w:rPr>
          <w:rFonts w:hint="eastAsia" w:ascii="宋体" w:hAnsi="宋体" w:eastAsia="宋体" w:cs="宋体"/>
          <w:color w:val="auto"/>
          <w:sz w:val="24"/>
          <w:highlight w:val="none"/>
        </w:rPr>
        <w:t>签订合同，或者</w:t>
      </w:r>
      <w:r>
        <w:rPr>
          <w:rFonts w:hint="eastAsia" w:ascii="宋体" w:hAnsi="宋体" w:eastAsia="宋体" w:cs="宋体"/>
          <w:color w:val="auto"/>
          <w:sz w:val="24"/>
          <w:highlight w:val="none"/>
          <w:lang w:eastAsia="zh-CN"/>
        </w:rPr>
        <w:t>招标人</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中标单位</w:t>
      </w:r>
      <w:r>
        <w:rPr>
          <w:rFonts w:hint="eastAsia" w:ascii="宋体" w:hAnsi="宋体" w:eastAsia="宋体" w:cs="宋体"/>
          <w:color w:val="auto"/>
          <w:sz w:val="24"/>
          <w:highlight w:val="none"/>
        </w:rPr>
        <w:t>签订背离合同实质性内容的协议，由监督管理部门责令其改正。</w:t>
      </w:r>
    </w:p>
    <w:p w14:paraId="66BCA2BD">
      <w:pPr>
        <w:pStyle w:val="15"/>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34</w:t>
      </w: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eastAsia="zh-CN"/>
        </w:rPr>
        <w:t>中标单位</w:t>
      </w:r>
      <w:r>
        <w:rPr>
          <w:rFonts w:hint="eastAsia" w:ascii="宋体" w:hAnsi="宋体" w:eastAsia="宋体" w:cs="宋体"/>
          <w:color w:val="auto"/>
          <w:sz w:val="24"/>
          <w:highlight w:val="none"/>
        </w:rPr>
        <w:t>如不按</w:t>
      </w:r>
      <w:r>
        <w:rPr>
          <w:rFonts w:hint="eastAsia" w:hAnsi="宋体" w:cs="宋体"/>
          <w:color w:val="auto"/>
          <w:sz w:val="24"/>
          <w:highlight w:val="none"/>
          <w:lang w:eastAsia="zh-CN"/>
        </w:rPr>
        <w:t>招标文件</w:t>
      </w:r>
      <w:r>
        <w:rPr>
          <w:rFonts w:hint="eastAsia" w:ascii="宋体" w:hAnsi="宋体" w:eastAsia="宋体" w:cs="宋体"/>
          <w:color w:val="auto"/>
          <w:sz w:val="24"/>
          <w:highlight w:val="none"/>
        </w:rPr>
        <w:t>第3</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.1条规定与</w:t>
      </w:r>
      <w:r>
        <w:rPr>
          <w:rFonts w:hint="eastAsia" w:ascii="宋体" w:hAnsi="宋体" w:eastAsia="宋体" w:cs="宋体"/>
          <w:color w:val="auto"/>
          <w:sz w:val="24"/>
          <w:highlight w:val="none"/>
          <w:lang w:eastAsia="zh-CN"/>
        </w:rPr>
        <w:t>招标人</w:t>
      </w:r>
      <w:r>
        <w:rPr>
          <w:rFonts w:hint="eastAsia" w:ascii="宋体" w:hAnsi="宋体" w:eastAsia="宋体" w:cs="宋体"/>
          <w:color w:val="auto"/>
          <w:sz w:val="24"/>
          <w:highlight w:val="none"/>
        </w:rPr>
        <w:t>签订合同，则按违约处理，</w:t>
      </w:r>
      <w:r>
        <w:rPr>
          <w:rFonts w:hint="eastAsia" w:ascii="宋体" w:hAnsi="宋体" w:eastAsia="宋体" w:cs="宋体"/>
          <w:color w:val="auto"/>
          <w:sz w:val="24"/>
          <w:highlight w:val="none"/>
          <w:lang w:eastAsia="zh-CN"/>
        </w:rPr>
        <w:t>招标人</w:t>
      </w:r>
      <w:r>
        <w:rPr>
          <w:rFonts w:hint="eastAsia" w:ascii="宋体" w:hAnsi="宋体" w:eastAsia="宋体" w:cs="宋体"/>
          <w:color w:val="auto"/>
          <w:sz w:val="24"/>
          <w:highlight w:val="none"/>
        </w:rPr>
        <w:t>将有权取消</w:t>
      </w:r>
      <w:r>
        <w:rPr>
          <w:rFonts w:hint="eastAsia" w:ascii="宋体" w:hAnsi="宋体" w:eastAsia="宋体" w:cs="宋体"/>
          <w:color w:val="auto"/>
          <w:sz w:val="24"/>
          <w:highlight w:val="none"/>
          <w:lang w:eastAsia="zh-CN"/>
        </w:rPr>
        <w:t>中标单位</w:t>
      </w:r>
      <w:r>
        <w:rPr>
          <w:rFonts w:hint="eastAsia" w:ascii="宋体" w:hAnsi="宋体" w:eastAsia="宋体" w:cs="宋体"/>
          <w:color w:val="auto"/>
          <w:sz w:val="24"/>
          <w:highlight w:val="none"/>
        </w:rPr>
        <w:t>资格，给</w:t>
      </w:r>
      <w:r>
        <w:rPr>
          <w:rFonts w:hint="eastAsia" w:ascii="宋体" w:hAnsi="宋体" w:eastAsia="宋体" w:cs="宋体"/>
          <w:color w:val="auto"/>
          <w:sz w:val="24"/>
          <w:highlight w:val="none"/>
          <w:lang w:eastAsia="zh-CN"/>
        </w:rPr>
        <w:t>招标人</w:t>
      </w:r>
      <w:r>
        <w:rPr>
          <w:rFonts w:hint="eastAsia" w:ascii="宋体" w:hAnsi="宋体" w:eastAsia="宋体" w:cs="宋体"/>
          <w:color w:val="auto"/>
          <w:sz w:val="24"/>
          <w:highlight w:val="none"/>
        </w:rPr>
        <w:t>造成损失的，还应当予以赔偿，同时依法承担相应的法律责任。</w:t>
      </w:r>
    </w:p>
    <w:p w14:paraId="22DCCEEE">
      <w:pPr>
        <w:spacing w:line="360" w:lineRule="auto"/>
        <w:ind w:firstLine="482" w:firstLineChars="200"/>
        <w:rPr>
          <w:rFonts w:ascii="宋体" w:hAnsi="宋体" w:eastAsia="宋体" w:cs="宋体"/>
          <w:b/>
          <w:color w:val="auto"/>
          <w:highlight w:val="none"/>
        </w:rPr>
      </w:pPr>
      <w:r>
        <w:rPr>
          <w:rFonts w:hint="eastAsia" w:ascii="宋体" w:hAnsi="宋体" w:eastAsia="宋体" w:cs="宋体"/>
          <w:b/>
          <w:color w:val="auto"/>
          <w:sz w:val="24"/>
          <w:highlight w:val="none"/>
          <w:lang w:val="en-US" w:eastAsia="zh-CN"/>
        </w:rPr>
        <w:t>34</w:t>
      </w:r>
      <w:r>
        <w:rPr>
          <w:rFonts w:hint="eastAsia" w:ascii="宋体" w:hAnsi="宋体" w:eastAsia="宋体" w:cs="宋体"/>
          <w:b/>
          <w:color w:val="auto"/>
          <w:sz w:val="24"/>
          <w:highlight w:val="none"/>
        </w:rPr>
        <w:t>.5</w:t>
      </w:r>
      <w:r>
        <w:rPr>
          <w:rFonts w:hint="eastAsia" w:ascii="宋体" w:hAnsi="宋体" w:eastAsia="宋体" w:cs="宋体"/>
          <w:b/>
          <w:color w:val="auto"/>
          <w:sz w:val="24"/>
          <w:highlight w:val="none"/>
          <w:lang w:eastAsia="zh-CN"/>
        </w:rPr>
        <w:t>中标单位</w:t>
      </w:r>
      <w:r>
        <w:rPr>
          <w:rFonts w:hint="eastAsia" w:ascii="宋体" w:hAnsi="宋体" w:eastAsia="宋体" w:cs="宋体"/>
          <w:b/>
          <w:color w:val="auto"/>
          <w:sz w:val="24"/>
          <w:szCs w:val="20"/>
          <w:highlight w:val="none"/>
        </w:rPr>
        <w:t>因不可抗力或者自身原因不能履行政府采购合同的，</w:t>
      </w:r>
      <w:r>
        <w:rPr>
          <w:rFonts w:hint="eastAsia" w:ascii="宋体" w:hAnsi="宋体" w:eastAsia="宋体" w:cs="宋体"/>
          <w:b/>
          <w:color w:val="auto"/>
          <w:sz w:val="24"/>
          <w:szCs w:val="20"/>
          <w:highlight w:val="none"/>
          <w:lang w:eastAsia="zh-CN"/>
        </w:rPr>
        <w:t>招标人</w:t>
      </w:r>
      <w:r>
        <w:rPr>
          <w:rFonts w:hint="eastAsia" w:ascii="宋体" w:hAnsi="宋体" w:eastAsia="宋体" w:cs="宋体"/>
          <w:b/>
          <w:color w:val="auto"/>
          <w:sz w:val="24"/>
          <w:szCs w:val="20"/>
          <w:highlight w:val="none"/>
        </w:rPr>
        <w:t>可以按照评审报告推荐的</w:t>
      </w:r>
      <w:r>
        <w:rPr>
          <w:rFonts w:hint="eastAsia" w:ascii="宋体" w:hAnsi="宋体" w:eastAsia="宋体" w:cs="宋体"/>
          <w:b/>
          <w:color w:val="auto"/>
          <w:sz w:val="24"/>
          <w:szCs w:val="20"/>
          <w:highlight w:val="none"/>
          <w:lang w:eastAsia="zh-CN"/>
        </w:rPr>
        <w:t>中标候选人</w:t>
      </w:r>
      <w:r>
        <w:rPr>
          <w:rFonts w:hint="eastAsia" w:ascii="宋体" w:hAnsi="宋体" w:eastAsia="宋体" w:cs="宋体"/>
          <w:b/>
          <w:color w:val="auto"/>
          <w:sz w:val="24"/>
          <w:szCs w:val="20"/>
          <w:highlight w:val="none"/>
        </w:rPr>
        <w:t>名单排序，确定下一候选人为</w:t>
      </w:r>
      <w:r>
        <w:rPr>
          <w:rFonts w:hint="eastAsia" w:ascii="宋体" w:hAnsi="宋体" w:eastAsia="宋体" w:cs="宋体"/>
          <w:b/>
          <w:color w:val="auto"/>
          <w:sz w:val="24"/>
          <w:szCs w:val="20"/>
          <w:highlight w:val="none"/>
          <w:lang w:eastAsia="zh-CN"/>
        </w:rPr>
        <w:t>中标单位</w:t>
      </w:r>
      <w:r>
        <w:rPr>
          <w:rFonts w:hint="eastAsia" w:ascii="宋体" w:hAnsi="宋体" w:eastAsia="宋体" w:cs="宋体"/>
          <w:b/>
          <w:color w:val="auto"/>
          <w:sz w:val="24"/>
          <w:szCs w:val="20"/>
          <w:highlight w:val="none"/>
        </w:rPr>
        <w:t>，也可以重新开展政府采购活动。</w:t>
      </w:r>
    </w:p>
    <w:p w14:paraId="0701821D">
      <w:pPr>
        <w:spacing w:line="360" w:lineRule="auto"/>
        <w:outlineLvl w:val="1"/>
        <w:rPr>
          <w:rFonts w:ascii="宋体" w:hAnsi="宋体" w:eastAsia="宋体" w:cs="宋体"/>
          <w:b/>
          <w:bCs/>
          <w:color w:val="auto"/>
          <w:highlight w:val="none"/>
        </w:rPr>
      </w:pPr>
      <w:bookmarkStart w:id="132" w:name="_Toc245897318"/>
      <w:bookmarkStart w:id="133" w:name="_Toc243907621"/>
      <w:r>
        <w:rPr>
          <w:rFonts w:hint="eastAsia" w:ascii="宋体" w:hAnsi="宋体" w:eastAsia="宋体" w:cs="宋体"/>
          <w:b/>
          <w:bCs/>
          <w:color w:val="auto"/>
          <w:sz w:val="24"/>
          <w:highlight w:val="none"/>
          <w:lang w:val="en-US" w:eastAsia="zh-CN"/>
        </w:rPr>
        <w:t>35</w:t>
      </w:r>
      <w:r>
        <w:rPr>
          <w:rFonts w:hint="eastAsia" w:ascii="宋体" w:hAnsi="宋体" w:eastAsia="宋体" w:cs="宋体"/>
          <w:b/>
          <w:bCs/>
          <w:color w:val="auto"/>
          <w:sz w:val="24"/>
          <w:highlight w:val="none"/>
        </w:rPr>
        <w:t>、合同的签订准则</w:t>
      </w:r>
      <w:bookmarkEnd w:id="132"/>
      <w:bookmarkEnd w:id="133"/>
    </w:p>
    <w:p w14:paraId="1F20DA3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35</w:t>
      </w:r>
      <w:r>
        <w:rPr>
          <w:rFonts w:hint="eastAsia" w:ascii="宋体" w:hAnsi="宋体" w:eastAsia="宋体" w:cs="宋体"/>
          <w:color w:val="auto"/>
          <w:sz w:val="24"/>
          <w:highlight w:val="none"/>
        </w:rPr>
        <w:t>.1合同签订必须由</w:t>
      </w:r>
      <w:r>
        <w:rPr>
          <w:rFonts w:hint="eastAsia" w:ascii="宋体" w:hAnsi="宋体" w:eastAsia="宋体" w:cs="宋体"/>
          <w:color w:val="auto"/>
          <w:sz w:val="24"/>
          <w:highlight w:val="none"/>
          <w:lang w:eastAsia="zh-CN"/>
        </w:rPr>
        <w:t>招标人</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中标单位</w:t>
      </w:r>
      <w:r>
        <w:rPr>
          <w:rFonts w:hint="eastAsia" w:ascii="宋体" w:hAnsi="宋体" w:eastAsia="宋体" w:cs="宋体"/>
          <w:color w:val="auto"/>
          <w:sz w:val="24"/>
          <w:highlight w:val="none"/>
        </w:rPr>
        <w:t>双方法定代表或其委托代理人签署并加盖法人公章后方能生效。</w:t>
      </w:r>
    </w:p>
    <w:p w14:paraId="7E54479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35</w:t>
      </w:r>
      <w:r>
        <w:rPr>
          <w:rFonts w:hint="eastAsia" w:ascii="宋体" w:hAnsi="宋体" w:eastAsia="宋体" w:cs="宋体"/>
          <w:color w:val="auto"/>
          <w:sz w:val="24"/>
          <w:highlight w:val="none"/>
        </w:rPr>
        <w:t>.2合同转包（实质性要求）</w:t>
      </w:r>
    </w:p>
    <w:p w14:paraId="0963749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本采购项目严禁</w:t>
      </w:r>
      <w:r>
        <w:rPr>
          <w:rFonts w:hint="eastAsia" w:ascii="宋体" w:hAnsi="宋体" w:eastAsia="宋体" w:cs="宋体"/>
          <w:color w:val="auto"/>
          <w:sz w:val="24"/>
          <w:highlight w:val="none"/>
          <w:lang w:eastAsia="zh-CN"/>
        </w:rPr>
        <w:t>中标单位</w:t>
      </w:r>
      <w:r>
        <w:rPr>
          <w:rFonts w:hint="eastAsia" w:ascii="宋体" w:hAnsi="宋体" w:eastAsia="宋体" w:cs="宋体"/>
          <w:color w:val="auto"/>
          <w:sz w:val="24"/>
          <w:highlight w:val="none"/>
        </w:rPr>
        <w:t>将任何政府采购合同义务转包。本项目所称转包，是指</w:t>
      </w:r>
      <w:r>
        <w:rPr>
          <w:rFonts w:hint="eastAsia" w:ascii="宋体" w:hAnsi="宋体" w:eastAsia="宋体" w:cs="宋体"/>
          <w:color w:val="auto"/>
          <w:sz w:val="24"/>
          <w:highlight w:val="none"/>
          <w:lang w:eastAsia="zh-CN"/>
        </w:rPr>
        <w:t>中标单位</w:t>
      </w:r>
      <w:r>
        <w:rPr>
          <w:rFonts w:hint="eastAsia" w:ascii="宋体" w:hAnsi="宋体" w:eastAsia="宋体" w:cs="宋体"/>
          <w:color w:val="auto"/>
          <w:sz w:val="24"/>
          <w:highlight w:val="none"/>
        </w:rPr>
        <w:t>将政府采购合同义务转让给第三人，并退出现有政府采购合同当事人双方的权利义务关系，受让人（即第三人）成为政府采购合同的另一方当事人的行为。</w:t>
      </w:r>
    </w:p>
    <w:p w14:paraId="2958A4B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eastAsia="zh-CN"/>
        </w:rPr>
        <w:t>中标单位</w:t>
      </w:r>
      <w:r>
        <w:rPr>
          <w:rFonts w:hint="eastAsia" w:ascii="宋体" w:hAnsi="宋体" w:eastAsia="宋体" w:cs="宋体"/>
          <w:color w:val="auto"/>
          <w:sz w:val="24"/>
          <w:highlight w:val="none"/>
        </w:rPr>
        <w:t>转包的，视同拒绝履行政府采购合同义务，将依法追究法律责任。</w:t>
      </w:r>
    </w:p>
    <w:p w14:paraId="51E3148F">
      <w:pPr>
        <w:spacing w:line="360" w:lineRule="auto"/>
        <w:ind w:firstLine="482" w:firstLineChars="200"/>
        <w:rPr>
          <w:rFonts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36</w:t>
      </w:r>
      <w:r>
        <w:rPr>
          <w:rFonts w:hint="eastAsia" w:ascii="宋体" w:hAnsi="宋体" w:eastAsia="宋体" w:cs="宋体"/>
          <w:b/>
          <w:bCs/>
          <w:color w:val="auto"/>
          <w:sz w:val="24"/>
          <w:highlight w:val="none"/>
        </w:rPr>
        <w:t>.3补充合同</w:t>
      </w:r>
    </w:p>
    <w:p w14:paraId="2B517838">
      <w:pPr>
        <w:spacing w:line="360" w:lineRule="auto"/>
        <w:ind w:firstLine="482" w:firstLineChars="200"/>
        <w:rPr>
          <w:rFonts w:hint="eastAsia" w:ascii="宋体" w:hAnsi="宋体" w:eastAsia="宋体" w:cs="宋体"/>
          <w:b/>
          <w:color w:val="auto"/>
          <w:sz w:val="24"/>
          <w:highlight w:val="none"/>
          <w:lang w:val="en-US" w:eastAsia="zh-CN"/>
        </w:rPr>
      </w:pPr>
      <w:r>
        <w:rPr>
          <w:rFonts w:hint="eastAsia" w:ascii="宋体" w:hAnsi="宋体" w:eastAsia="宋体" w:cs="宋体"/>
          <w:b/>
          <w:bCs/>
          <w:color w:val="auto"/>
          <w:sz w:val="24"/>
          <w:highlight w:val="none"/>
        </w:rPr>
        <w:t>采购合同履行过程中，</w:t>
      </w:r>
      <w:r>
        <w:rPr>
          <w:rFonts w:hint="eastAsia" w:ascii="宋体" w:hAnsi="宋体" w:eastAsia="宋体" w:cs="宋体"/>
          <w:b/>
          <w:bCs/>
          <w:color w:val="auto"/>
          <w:sz w:val="24"/>
          <w:highlight w:val="none"/>
          <w:lang w:eastAsia="zh-CN"/>
        </w:rPr>
        <w:t>招标人</w:t>
      </w:r>
      <w:r>
        <w:rPr>
          <w:rFonts w:hint="eastAsia" w:ascii="宋体" w:hAnsi="宋体" w:eastAsia="宋体" w:cs="宋体"/>
          <w:b/>
          <w:bCs/>
          <w:color w:val="auto"/>
          <w:sz w:val="24"/>
          <w:highlight w:val="none"/>
        </w:rPr>
        <w:t>需要追加与合同标的相同的货物或者服务的，在不改变合同其他条款的前提下，可以与</w:t>
      </w:r>
      <w:r>
        <w:rPr>
          <w:rFonts w:hint="eastAsia" w:ascii="宋体" w:hAnsi="宋体" w:eastAsia="宋体" w:cs="宋体"/>
          <w:b/>
          <w:bCs/>
          <w:color w:val="auto"/>
          <w:sz w:val="24"/>
          <w:highlight w:val="none"/>
          <w:lang w:eastAsia="zh-CN"/>
        </w:rPr>
        <w:t>中标单位</w:t>
      </w:r>
      <w:r>
        <w:rPr>
          <w:rFonts w:hint="eastAsia" w:ascii="宋体" w:hAnsi="宋体" w:eastAsia="宋体" w:cs="宋体"/>
          <w:b/>
          <w:bCs/>
          <w:color w:val="auto"/>
          <w:sz w:val="24"/>
          <w:highlight w:val="none"/>
        </w:rPr>
        <w:t>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95098DF">
      <w:pPr>
        <w:spacing w:line="360" w:lineRule="auto"/>
        <w:rPr>
          <w:rFonts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37</w:t>
      </w:r>
      <w:r>
        <w:rPr>
          <w:rFonts w:hint="eastAsia" w:ascii="宋体" w:hAnsi="宋体" w:eastAsia="宋体" w:cs="宋体"/>
          <w:b/>
          <w:color w:val="auto"/>
          <w:sz w:val="24"/>
          <w:highlight w:val="none"/>
        </w:rPr>
        <w:t>、验收</w:t>
      </w:r>
    </w:p>
    <w:p w14:paraId="506429BA">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本项目</w:t>
      </w:r>
      <w:r>
        <w:rPr>
          <w:rFonts w:hint="eastAsia" w:ascii="宋体" w:hAnsi="宋体" w:eastAsia="宋体" w:cs="宋体"/>
          <w:bCs/>
          <w:color w:val="auto"/>
          <w:sz w:val="24"/>
          <w:highlight w:val="none"/>
          <w:lang w:eastAsia="zh-CN"/>
        </w:rPr>
        <w:t>招标人</w:t>
      </w:r>
      <w:r>
        <w:rPr>
          <w:rFonts w:hint="eastAsia" w:ascii="宋体" w:hAnsi="宋体" w:eastAsia="宋体" w:cs="宋体"/>
          <w:bCs/>
          <w:color w:val="auto"/>
          <w:sz w:val="24"/>
          <w:highlight w:val="none"/>
        </w:rPr>
        <w:t>将严格按照政府采购相关法律法规以及《政府采购需求管理办法》（财库〔2021〕22号）的要求进行验收。</w:t>
      </w:r>
    </w:p>
    <w:p w14:paraId="7C90FD54">
      <w:pPr>
        <w:spacing w:line="360" w:lineRule="auto"/>
        <w:ind w:firstLine="480" w:firstLineChars="200"/>
        <w:rPr>
          <w:rFonts w:hint="eastAsia" w:ascii="宋体" w:hAnsi="宋体" w:eastAsia="宋体" w:cs="宋体"/>
          <w:bCs/>
          <w:color w:val="auto"/>
          <w:sz w:val="24"/>
          <w:highlight w:val="none"/>
        </w:rPr>
      </w:pPr>
      <w:r>
        <w:rPr>
          <w:rFonts w:hint="eastAsia" w:ascii="宋体" w:hAnsi="宋体" w:cs="宋体"/>
          <w:bCs/>
          <w:color w:val="auto"/>
          <w:sz w:val="24"/>
          <w:highlight w:val="none"/>
          <w:lang w:val="en-US" w:eastAsia="zh-CN"/>
        </w:rPr>
        <w:t>37.</w:t>
      </w:r>
      <w:r>
        <w:rPr>
          <w:rFonts w:hint="eastAsia" w:ascii="宋体" w:hAnsi="宋体" w:eastAsia="宋体" w:cs="宋体"/>
          <w:bCs/>
          <w:color w:val="auto"/>
          <w:sz w:val="24"/>
          <w:highlight w:val="none"/>
        </w:rPr>
        <w:t>1</w:t>
      </w:r>
      <w:r>
        <w:rPr>
          <w:rFonts w:hint="eastAsia" w:ascii="宋体" w:hAnsi="宋体" w:cs="宋体"/>
          <w:bCs/>
          <w:color w:val="auto"/>
          <w:sz w:val="24"/>
          <w:highlight w:val="none"/>
          <w:lang w:eastAsia="zh-CN"/>
        </w:rPr>
        <w:t>招标人</w:t>
      </w:r>
      <w:r>
        <w:rPr>
          <w:rFonts w:hint="eastAsia" w:ascii="宋体" w:hAnsi="宋体" w:eastAsia="宋体" w:cs="宋体"/>
          <w:bCs/>
          <w:color w:val="auto"/>
          <w:sz w:val="24"/>
          <w:highlight w:val="none"/>
        </w:rPr>
        <w:t>组织对</w:t>
      </w:r>
      <w:r>
        <w:rPr>
          <w:rFonts w:hint="eastAsia" w:ascii="宋体" w:hAnsi="宋体" w:cs="宋体"/>
          <w:bCs/>
          <w:color w:val="auto"/>
          <w:sz w:val="24"/>
          <w:highlight w:val="none"/>
          <w:lang w:eastAsia="zh-CN"/>
        </w:rPr>
        <w:t>投标人</w:t>
      </w:r>
      <w:r>
        <w:rPr>
          <w:rFonts w:hint="eastAsia" w:ascii="宋体" w:hAnsi="宋体" w:eastAsia="宋体" w:cs="宋体"/>
          <w:bCs/>
          <w:color w:val="auto"/>
          <w:sz w:val="24"/>
          <w:highlight w:val="none"/>
        </w:rPr>
        <w:t>履约的验收。大型或者复杂的政府采购项目，应当邀请国家认可的质量检测机构参加验收工作。验收方成员应当在验收书上签字，并承担相应的法律责任。如果发现与合同中要求不符，</w:t>
      </w:r>
      <w:r>
        <w:rPr>
          <w:rFonts w:hint="eastAsia" w:ascii="宋体" w:hAnsi="宋体" w:cs="宋体"/>
          <w:bCs/>
          <w:color w:val="auto"/>
          <w:sz w:val="24"/>
          <w:highlight w:val="none"/>
          <w:lang w:eastAsia="zh-CN"/>
        </w:rPr>
        <w:t>投标人</w:t>
      </w:r>
      <w:r>
        <w:rPr>
          <w:rFonts w:hint="eastAsia" w:ascii="宋体" w:hAnsi="宋体" w:eastAsia="宋体" w:cs="宋体"/>
          <w:bCs/>
          <w:color w:val="auto"/>
          <w:sz w:val="24"/>
          <w:highlight w:val="none"/>
        </w:rPr>
        <w:t>须承担由此发生的一切损失和费用，并接受相应的处理。</w:t>
      </w:r>
    </w:p>
    <w:p w14:paraId="2CAC00B3">
      <w:pPr>
        <w:spacing w:line="360" w:lineRule="auto"/>
        <w:ind w:firstLine="480" w:firstLineChars="200"/>
        <w:rPr>
          <w:rFonts w:hint="eastAsia" w:ascii="宋体" w:hAnsi="宋体" w:eastAsia="宋体" w:cs="宋体"/>
          <w:bCs/>
          <w:color w:val="auto"/>
          <w:sz w:val="24"/>
          <w:highlight w:val="none"/>
        </w:rPr>
      </w:pPr>
      <w:r>
        <w:rPr>
          <w:rFonts w:hint="eastAsia" w:ascii="宋体" w:hAnsi="宋体" w:cs="宋体"/>
          <w:bCs/>
          <w:color w:val="auto"/>
          <w:sz w:val="24"/>
          <w:highlight w:val="none"/>
          <w:lang w:val="en-US" w:eastAsia="zh-CN"/>
        </w:rPr>
        <w:t>37</w:t>
      </w:r>
      <w:r>
        <w:rPr>
          <w:rFonts w:hint="eastAsia" w:ascii="宋体" w:hAnsi="宋体" w:eastAsia="宋体" w:cs="宋体"/>
          <w:bCs/>
          <w:color w:val="auto"/>
          <w:sz w:val="24"/>
          <w:highlight w:val="none"/>
        </w:rPr>
        <w:t>.2</w:t>
      </w:r>
      <w:r>
        <w:rPr>
          <w:rFonts w:hint="eastAsia" w:ascii="宋体" w:hAnsi="宋体" w:cs="宋体"/>
          <w:bCs/>
          <w:color w:val="auto"/>
          <w:sz w:val="24"/>
          <w:highlight w:val="none"/>
          <w:lang w:eastAsia="zh-CN"/>
        </w:rPr>
        <w:t>招标人</w:t>
      </w:r>
      <w:r>
        <w:rPr>
          <w:rFonts w:hint="eastAsia" w:ascii="宋体" w:hAnsi="宋体" w:eastAsia="宋体" w:cs="宋体"/>
          <w:bCs/>
          <w:color w:val="auto"/>
          <w:sz w:val="24"/>
          <w:highlight w:val="none"/>
        </w:rPr>
        <w:t>可以邀请参加本项目的其他</w:t>
      </w:r>
      <w:r>
        <w:rPr>
          <w:rFonts w:hint="eastAsia" w:ascii="宋体" w:hAnsi="宋体" w:cs="宋体"/>
          <w:bCs/>
          <w:color w:val="auto"/>
          <w:sz w:val="24"/>
          <w:highlight w:val="none"/>
          <w:lang w:eastAsia="zh-CN"/>
        </w:rPr>
        <w:t>投标人</w:t>
      </w:r>
      <w:r>
        <w:rPr>
          <w:rFonts w:hint="eastAsia" w:ascii="宋体" w:hAnsi="宋体" w:eastAsia="宋体" w:cs="宋体"/>
          <w:bCs/>
          <w:color w:val="auto"/>
          <w:sz w:val="24"/>
          <w:highlight w:val="none"/>
        </w:rPr>
        <w:t>或者第三方机构参与验收。参与验收的</w:t>
      </w:r>
      <w:r>
        <w:rPr>
          <w:rFonts w:hint="eastAsia" w:ascii="宋体" w:hAnsi="宋体" w:cs="宋体"/>
          <w:bCs/>
          <w:color w:val="auto"/>
          <w:sz w:val="24"/>
          <w:highlight w:val="none"/>
          <w:lang w:eastAsia="zh-CN"/>
        </w:rPr>
        <w:t>投标人</w:t>
      </w:r>
      <w:r>
        <w:rPr>
          <w:rFonts w:hint="eastAsia" w:ascii="宋体" w:hAnsi="宋体" w:eastAsia="宋体" w:cs="宋体"/>
          <w:bCs/>
          <w:color w:val="auto"/>
          <w:sz w:val="24"/>
          <w:highlight w:val="none"/>
        </w:rPr>
        <w:t>或者第三方机构的意见作为验收书的参考资料一并存档。</w:t>
      </w:r>
    </w:p>
    <w:p w14:paraId="0CF258F1">
      <w:pPr>
        <w:spacing w:line="360" w:lineRule="auto"/>
        <w:ind w:firstLine="480" w:firstLineChars="200"/>
        <w:rPr>
          <w:rFonts w:hint="eastAsia" w:ascii="宋体" w:hAnsi="宋体" w:eastAsia="宋体" w:cs="宋体"/>
          <w:bCs/>
          <w:color w:val="auto"/>
          <w:sz w:val="24"/>
          <w:highlight w:val="none"/>
        </w:rPr>
      </w:pPr>
      <w:r>
        <w:rPr>
          <w:rFonts w:hint="eastAsia" w:ascii="宋体" w:hAnsi="宋体" w:cs="宋体"/>
          <w:bCs/>
          <w:color w:val="auto"/>
          <w:sz w:val="24"/>
          <w:highlight w:val="none"/>
          <w:lang w:val="en-US" w:eastAsia="zh-CN"/>
        </w:rPr>
        <w:t>37</w:t>
      </w:r>
      <w:r>
        <w:rPr>
          <w:rFonts w:hint="eastAsia" w:ascii="宋体" w:hAnsi="宋体" w:eastAsia="宋体" w:cs="宋体"/>
          <w:bCs/>
          <w:color w:val="auto"/>
          <w:sz w:val="24"/>
          <w:highlight w:val="none"/>
        </w:rPr>
        <w:t>.3严格按照采购合同开展履约验收。</w:t>
      </w:r>
      <w:r>
        <w:rPr>
          <w:rFonts w:hint="eastAsia" w:ascii="宋体" w:hAnsi="宋体" w:cs="宋体"/>
          <w:bCs/>
          <w:color w:val="auto"/>
          <w:sz w:val="24"/>
          <w:highlight w:val="none"/>
          <w:lang w:eastAsia="zh-CN"/>
        </w:rPr>
        <w:t>招标人</w:t>
      </w:r>
      <w:r>
        <w:rPr>
          <w:rFonts w:hint="eastAsia" w:ascii="宋体" w:hAnsi="宋体" w:eastAsia="宋体" w:cs="宋体"/>
          <w:bCs/>
          <w:color w:val="auto"/>
          <w:sz w:val="24"/>
          <w:highlight w:val="none"/>
        </w:rPr>
        <w:t>成立验收小组，按照采购合同的约定对</w:t>
      </w:r>
      <w:r>
        <w:rPr>
          <w:rFonts w:hint="eastAsia" w:ascii="宋体" w:hAnsi="宋体" w:cs="宋体"/>
          <w:bCs/>
          <w:color w:val="auto"/>
          <w:sz w:val="24"/>
          <w:highlight w:val="none"/>
          <w:lang w:eastAsia="zh-CN"/>
        </w:rPr>
        <w:t>投标人</w:t>
      </w:r>
      <w:r>
        <w:rPr>
          <w:rFonts w:hint="eastAsia" w:ascii="宋体" w:hAnsi="宋体" w:eastAsia="宋体" w:cs="宋体"/>
          <w:bCs/>
          <w:color w:val="auto"/>
          <w:sz w:val="24"/>
          <w:highlight w:val="none"/>
        </w:rPr>
        <w:t>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1420D4E">
      <w:pPr>
        <w:spacing w:line="360" w:lineRule="auto"/>
        <w:ind w:firstLine="480" w:firstLineChars="200"/>
        <w:rPr>
          <w:rStyle w:val="36"/>
          <w:rFonts w:hint="eastAsia" w:cs="宋体"/>
          <w:color w:val="auto"/>
          <w:sz w:val="28"/>
          <w:szCs w:val="28"/>
          <w:highlight w:val="none"/>
        </w:rPr>
      </w:pPr>
      <w:r>
        <w:rPr>
          <w:rFonts w:hint="eastAsia" w:ascii="宋体" w:hAnsi="宋体" w:cs="宋体"/>
          <w:bCs/>
          <w:color w:val="auto"/>
          <w:sz w:val="24"/>
          <w:highlight w:val="none"/>
          <w:lang w:val="en-US" w:eastAsia="zh-CN"/>
        </w:rPr>
        <w:t>37</w:t>
      </w:r>
      <w:r>
        <w:rPr>
          <w:rFonts w:hint="eastAsia" w:ascii="宋体" w:hAnsi="宋体" w:eastAsia="宋体" w:cs="宋体"/>
          <w:bCs/>
          <w:color w:val="auto"/>
          <w:sz w:val="24"/>
          <w:highlight w:val="none"/>
        </w:rPr>
        <w:t>.4验收合格的项目，</w:t>
      </w:r>
      <w:r>
        <w:rPr>
          <w:rFonts w:hint="eastAsia" w:ascii="宋体" w:hAnsi="宋体" w:cs="宋体"/>
          <w:bCs/>
          <w:color w:val="auto"/>
          <w:sz w:val="24"/>
          <w:highlight w:val="none"/>
          <w:lang w:eastAsia="zh-CN"/>
        </w:rPr>
        <w:t>招标人</w:t>
      </w:r>
      <w:r>
        <w:rPr>
          <w:rFonts w:hint="eastAsia" w:ascii="宋体" w:hAnsi="宋体" w:eastAsia="宋体" w:cs="宋体"/>
          <w:bCs/>
          <w:color w:val="auto"/>
          <w:sz w:val="24"/>
          <w:highlight w:val="none"/>
        </w:rPr>
        <w:t>将根据采购合同的约定及时向</w:t>
      </w:r>
      <w:r>
        <w:rPr>
          <w:rFonts w:hint="eastAsia" w:ascii="宋体" w:hAnsi="宋体" w:cs="宋体"/>
          <w:bCs/>
          <w:color w:val="auto"/>
          <w:sz w:val="24"/>
          <w:highlight w:val="none"/>
          <w:lang w:eastAsia="zh-CN"/>
        </w:rPr>
        <w:t>投标人</w:t>
      </w:r>
      <w:r>
        <w:rPr>
          <w:rFonts w:hint="eastAsia" w:ascii="宋体" w:hAnsi="宋体" w:eastAsia="宋体" w:cs="宋体"/>
          <w:bCs/>
          <w:color w:val="auto"/>
          <w:sz w:val="24"/>
          <w:highlight w:val="none"/>
        </w:rPr>
        <w:t>支付采购资金、退还履约保证金。验收不合格的项目，</w:t>
      </w:r>
      <w:r>
        <w:rPr>
          <w:rFonts w:hint="eastAsia" w:ascii="宋体" w:hAnsi="宋体" w:cs="宋体"/>
          <w:bCs/>
          <w:color w:val="auto"/>
          <w:sz w:val="24"/>
          <w:highlight w:val="none"/>
          <w:lang w:eastAsia="zh-CN"/>
        </w:rPr>
        <w:t>招标人</w:t>
      </w:r>
      <w:r>
        <w:rPr>
          <w:rFonts w:hint="eastAsia" w:ascii="宋体" w:hAnsi="宋体" w:eastAsia="宋体" w:cs="宋体"/>
          <w:bCs/>
          <w:color w:val="auto"/>
          <w:sz w:val="24"/>
          <w:highlight w:val="none"/>
        </w:rPr>
        <w:t>将依法及时处理。采购合同的履行、违约责任和解决争议的方式等适用《中华人民共和国民法典》。</w:t>
      </w:r>
      <w:r>
        <w:rPr>
          <w:rFonts w:hint="eastAsia" w:ascii="宋体" w:hAnsi="宋体" w:cs="宋体"/>
          <w:bCs/>
          <w:color w:val="auto"/>
          <w:sz w:val="24"/>
          <w:highlight w:val="none"/>
          <w:lang w:eastAsia="zh-CN"/>
        </w:rPr>
        <w:t>投标人</w:t>
      </w:r>
      <w:r>
        <w:rPr>
          <w:rFonts w:hint="eastAsia" w:ascii="宋体" w:hAnsi="宋体" w:eastAsia="宋体" w:cs="宋体"/>
          <w:bCs/>
          <w:color w:val="auto"/>
          <w:sz w:val="24"/>
          <w:highlight w:val="none"/>
        </w:rPr>
        <w:t>在履约过程中有政府采购法律法规规定的违法违规情形的，</w:t>
      </w:r>
      <w:r>
        <w:rPr>
          <w:rFonts w:hint="eastAsia" w:ascii="宋体" w:hAnsi="宋体" w:cs="宋体"/>
          <w:bCs/>
          <w:color w:val="auto"/>
          <w:sz w:val="24"/>
          <w:highlight w:val="none"/>
          <w:lang w:eastAsia="zh-CN"/>
        </w:rPr>
        <w:t>招标人</w:t>
      </w:r>
      <w:r>
        <w:rPr>
          <w:rFonts w:hint="eastAsia" w:ascii="宋体" w:hAnsi="宋体" w:eastAsia="宋体" w:cs="宋体"/>
          <w:bCs/>
          <w:color w:val="auto"/>
          <w:sz w:val="24"/>
          <w:highlight w:val="none"/>
        </w:rPr>
        <w:t>应当及时报告本级财政部门。</w:t>
      </w:r>
    </w:p>
    <w:p w14:paraId="052170CF">
      <w:pPr>
        <w:pStyle w:val="29"/>
        <w:spacing w:before="75" w:beforeAutospacing="0" w:after="75" w:afterAutospacing="0" w:line="360" w:lineRule="auto"/>
        <w:jc w:val="center"/>
        <w:rPr>
          <w:rStyle w:val="36"/>
          <w:rFonts w:cs="宋体"/>
          <w:color w:val="auto"/>
          <w:sz w:val="28"/>
          <w:szCs w:val="28"/>
          <w:highlight w:val="none"/>
        </w:rPr>
      </w:pPr>
      <w:r>
        <w:rPr>
          <w:rStyle w:val="36"/>
          <w:rFonts w:hint="eastAsia" w:cs="宋体"/>
          <w:color w:val="auto"/>
          <w:sz w:val="28"/>
          <w:szCs w:val="28"/>
          <w:highlight w:val="none"/>
        </w:rPr>
        <w:t>G  询问、质疑、投诉</w:t>
      </w:r>
    </w:p>
    <w:p w14:paraId="5C00A0BF">
      <w:pPr>
        <w:spacing w:line="360" w:lineRule="auto"/>
        <w:rPr>
          <w:rFonts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38</w:t>
      </w:r>
      <w:r>
        <w:rPr>
          <w:rFonts w:hint="eastAsia" w:ascii="宋体" w:hAnsi="宋体" w:eastAsia="宋体" w:cs="宋体"/>
          <w:b/>
          <w:bCs/>
          <w:color w:val="auto"/>
          <w:sz w:val="24"/>
          <w:highlight w:val="none"/>
        </w:rPr>
        <w:t xml:space="preserve">、询问 </w:t>
      </w:r>
    </w:p>
    <w:p w14:paraId="27604CEB">
      <w:pPr>
        <w:spacing w:line="360" w:lineRule="auto"/>
        <w:ind w:firstLine="482" w:firstLineChars="200"/>
        <w:rPr>
          <w:color w:val="auto"/>
          <w:highlight w:val="none"/>
        </w:rPr>
      </w:pPr>
      <w:r>
        <w:rPr>
          <w:rFonts w:hint="eastAsia" w:ascii="宋体" w:hAnsi="宋体" w:eastAsia="宋体" w:cs="宋体"/>
          <w:b/>
          <w:bCs/>
          <w:color w:val="auto"/>
          <w:sz w:val="24"/>
          <w:highlight w:val="none"/>
          <w:lang w:val="en-US" w:eastAsia="zh-CN"/>
        </w:rPr>
        <w:t>38</w:t>
      </w:r>
      <w:r>
        <w:rPr>
          <w:rFonts w:hint="eastAsia" w:ascii="宋体" w:hAnsi="宋体" w:eastAsia="宋体" w:cs="宋体"/>
          <w:b/>
          <w:bCs/>
          <w:color w:val="auto"/>
          <w:sz w:val="24"/>
          <w:highlight w:val="none"/>
        </w:rPr>
        <w:t xml:space="preserve">.1 </w:t>
      </w:r>
      <w:r>
        <w:rPr>
          <w:rFonts w:hint="eastAsia" w:ascii="宋体" w:hAnsi="宋体" w:eastAsia="宋体" w:cs="宋体"/>
          <w:b/>
          <w:bCs/>
          <w:color w:val="auto"/>
          <w:sz w:val="24"/>
          <w:highlight w:val="none"/>
          <w:lang w:eastAsia="zh-CN"/>
        </w:rPr>
        <w:t>投标人</w:t>
      </w:r>
      <w:r>
        <w:rPr>
          <w:rFonts w:hint="eastAsia" w:ascii="宋体" w:hAnsi="宋体" w:eastAsia="宋体" w:cs="宋体"/>
          <w:b/>
          <w:bCs/>
          <w:color w:val="auto"/>
          <w:sz w:val="24"/>
          <w:highlight w:val="none"/>
        </w:rPr>
        <w:t>对采购活动事项有疑问的，可以向</w:t>
      </w:r>
      <w:r>
        <w:rPr>
          <w:rFonts w:hint="eastAsia" w:ascii="宋体" w:hAnsi="宋体" w:eastAsia="宋体" w:cs="宋体"/>
          <w:b/>
          <w:bCs/>
          <w:color w:val="auto"/>
          <w:sz w:val="24"/>
          <w:highlight w:val="none"/>
          <w:lang w:eastAsia="zh-CN"/>
        </w:rPr>
        <w:t>招标人</w:t>
      </w:r>
      <w:r>
        <w:rPr>
          <w:rFonts w:hint="eastAsia" w:ascii="宋体" w:hAnsi="宋体" w:eastAsia="宋体" w:cs="宋体"/>
          <w:b/>
          <w:bCs/>
          <w:color w:val="auto"/>
          <w:sz w:val="24"/>
          <w:highlight w:val="none"/>
        </w:rPr>
        <w:t>或</w:t>
      </w:r>
      <w:r>
        <w:rPr>
          <w:rFonts w:hint="eastAsia" w:ascii="宋体" w:hAnsi="宋体" w:eastAsia="宋体" w:cs="宋体"/>
          <w:b/>
          <w:bCs/>
          <w:color w:val="auto"/>
          <w:sz w:val="24"/>
          <w:highlight w:val="none"/>
          <w:lang w:eastAsia="zh-CN"/>
        </w:rPr>
        <w:t>招标代理机构</w:t>
      </w:r>
      <w:r>
        <w:rPr>
          <w:rFonts w:hint="eastAsia" w:ascii="宋体" w:hAnsi="宋体" w:eastAsia="宋体" w:cs="宋体"/>
          <w:b/>
          <w:bCs/>
          <w:color w:val="auto"/>
          <w:sz w:val="24"/>
          <w:highlight w:val="none"/>
        </w:rPr>
        <w:t>提出询问，</w:t>
      </w:r>
      <w:r>
        <w:rPr>
          <w:rFonts w:hint="eastAsia" w:ascii="宋体" w:hAnsi="宋体" w:eastAsia="宋体" w:cs="宋体"/>
          <w:b/>
          <w:bCs/>
          <w:color w:val="auto"/>
          <w:sz w:val="24"/>
          <w:highlight w:val="none"/>
          <w:lang w:eastAsia="zh-CN"/>
        </w:rPr>
        <w:t>招标人</w:t>
      </w:r>
      <w:r>
        <w:rPr>
          <w:rFonts w:hint="eastAsia" w:ascii="宋体" w:hAnsi="宋体" w:eastAsia="宋体" w:cs="宋体"/>
          <w:b/>
          <w:bCs/>
          <w:color w:val="auto"/>
          <w:sz w:val="24"/>
          <w:highlight w:val="none"/>
        </w:rPr>
        <w:t>或</w:t>
      </w:r>
      <w:r>
        <w:rPr>
          <w:rFonts w:hint="eastAsia" w:ascii="宋体" w:hAnsi="宋体" w:eastAsia="宋体" w:cs="宋体"/>
          <w:b/>
          <w:bCs/>
          <w:color w:val="auto"/>
          <w:sz w:val="24"/>
          <w:highlight w:val="none"/>
          <w:lang w:eastAsia="zh-CN"/>
        </w:rPr>
        <w:t>招标代理机构</w:t>
      </w:r>
      <w:r>
        <w:rPr>
          <w:rFonts w:hint="eastAsia" w:ascii="宋体" w:hAnsi="宋体" w:eastAsia="宋体" w:cs="宋体"/>
          <w:b/>
          <w:bCs/>
          <w:color w:val="auto"/>
          <w:sz w:val="24"/>
          <w:highlight w:val="none"/>
        </w:rPr>
        <w:t>应当在三个工作日内对</w:t>
      </w:r>
      <w:r>
        <w:rPr>
          <w:rFonts w:hint="eastAsia" w:ascii="宋体" w:hAnsi="宋体" w:eastAsia="宋体" w:cs="宋体"/>
          <w:b/>
          <w:bCs/>
          <w:color w:val="auto"/>
          <w:sz w:val="24"/>
          <w:highlight w:val="none"/>
          <w:lang w:eastAsia="zh-CN"/>
        </w:rPr>
        <w:t>投标人</w:t>
      </w:r>
      <w:r>
        <w:rPr>
          <w:rFonts w:hint="eastAsia" w:ascii="宋体" w:hAnsi="宋体" w:eastAsia="宋体" w:cs="宋体"/>
          <w:b/>
          <w:bCs/>
          <w:color w:val="auto"/>
          <w:sz w:val="24"/>
          <w:highlight w:val="none"/>
        </w:rPr>
        <w:t>依法提出的询问作出答复，但答复的内容不得涉及商业秘密。</w:t>
      </w:r>
    </w:p>
    <w:p w14:paraId="3D9A6112">
      <w:pPr>
        <w:spacing w:line="360" w:lineRule="auto"/>
        <w:rPr>
          <w:rFonts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39</w:t>
      </w:r>
      <w:r>
        <w:rPr>
          <w:rFonts w:hint="eastAsia" w:ascii="宋体" w:hAnsi="宋体" w:eastAsia="宋体" w:cs="宋体"/>
          <w:b/>
          <w:color w:val="auto"/>
          <w:sz w:val="24"/>
          <w:highlight w:val="none"/>
        </w:rPr>
        <w:t>、质疑</w:t>
      </w:r>
    </w:p>
    <w:p w14:paraId="26D9312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39</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认为</w:t>
      </w:r>
      <w:r>
        <w:rPr>
          <w:rFonts w:hint="eastAsia" w:ascii="宋体" w:hAnsi="宋体" w:cs="宋体"/>
          <w:color w:val="auto"/>
          <w:sz w:val="24"/>
          <w:highlight w:val="none"/>
          <w:lang w:eastAsia="zh-CN"/>
        </w:rPr>
        <w:t>招标文件</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招标过程</w:t>
      </w:r>
      <w:r>
        <w:rPr>
          <w:rFonts w:hint="eastAsia" w:ascii="宋体" w:hAnsi="宋体" w:eastAsia="宋体" w:cs="宋体"/>
          <w:color w:val="auto"/>
          <w:sz w:val="24"/>
          <w:highlight w:val="none"/>
        </w:rPr>
        <w:t>和中标、成交结果使自己的合法权益受到损害的，可以在知道或者应知其权益受到损害之日起七个工作日内，将质疑文件原件和必要的证明材料送达</w:t>
      </w:r>
      <w:r>
        <w:rPr>
          <w:rFonts w:hint="eastAsia" w:ascii="宋体" w:hAnsi="宋体" w:eastAsia="宋体" w:cs="宋体"/>
          <w:color w:val="auto"/>
          <w:sz w:val="24"/>
          <w:highlight w:val="none"/>
          <w:lang w:eastAsia="zh-CN"/>
        </w:rPr>
        <w:t>招标代理机构</w:t>
      </w:r>
      <w:r>
        <w:rPr>
          <w:rFonts w:hint="eastAsia" w:ascii="宋体" w:hAnsi="宋体" w:eastAsia="宋体" w:cs="宋体"/>
          <w:color w:val="auto"/>
          <w:sz w:val="24"/>
          <w:highlight w:val="none"/>
        </w:rPr>
        <w:t>。</w:t>
      </w:r>
    </w:p>
    <w:p w14:paraId="12C3EBA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39</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认为</w:t>
      </w:r>
      <w:r>
        <w:rPr>
          <w:rFonts w:hint="eastAsia" w:ascii="宋体" w:hAnsi="宋体" w:cs="宋体"/>
          <w:color w:val="auto"/>
          <w:sz w:val="24"/>
          <w:highlight w:val="none"/>
          <w:lang w:eastAsia="zh-CN"/>
        </w:rPr>
        <w:t>招标文件</w:t>
      </w:r>
      <w:r>
        <w:rPr>
          <w:rFonts w:hint="eastAsia" w:ascii="宋体" w:hAnsi="宋体" w:eastAsia="宋体" w:cs="宋体"/>
          <w:color w:val="auto"/>
          <w:sz w:val="24"/>
          <w:highlight w:val="none"/>
        </w:rPr>
        <w:t>技术指标、参数、评分标准有质疑，向</w:t>
      </w:r>
      <w:r>
        <w:rPr>
          <w:rFonts w:hint="eastAsia" w:ascii="宋体" w:hAnsi="宋体" w:eastAsia="宋体" w:cs="宋体"/>
          <w:color w:val="auto"/>
          <w:sz w:val="24"/>
          <w:highlight w:val="none"/>
          <w:lang w:eastAsia="zh-CN"/>
        </w:rPr>
        <w:t>招标人</w:t>
      </w:r>
      <w:r>
        <w:rPr>
          <w:rFonts w:hint="eastAsia" w:ascii="宋体" w:hAnsi="宋体" w:eastAsia="宋体" w:cs="宋体"/>
          <w:color w:val="auto"/>
          <w:sz w:val="24"/>
          <w:highlight w:val="none"/>
        </w:rPr>
        <w:t>提出，由</w:t>
      </w:r>
      <w:r>
        <w:rPr>
          <w:rFonts w:hint="eastAsia" w:ascii="宋体" w:hAnsi="宋体" w:eastAsia="宋体" w:cs="宋体"/>
          <w:color w:val="auto"/>
          <w:sz w:val="24"/>
          <w:highlight w:val="none"/>
          <w:lang w:eastAsia="zh-CN"/>
        </w:rPr>
        <w:t>招标人</w:t>
      </w:r>
      <w:r>
        <w:rPr>
          <w:rFonts w:hint="eastAsia" w:ascii="宋体" w:hAnsi="宋体" w:eastAsia="宋体" w:cs="宋体"/>
          <w:color w:val="auto"/>
          <w:sz w:val="24"/>
          <w:highlight w:val="none"/>
        </w:rPr>
        <w:t>按相关规定作出答复或委托</w:t>
      </w:r>
      <w:r>
        <w:rPr>
          <w:rFonts w:hint="eastAsia" w:ascii="宋体" w:hAnsi="宋体" w:eastAsia="宋体" w:cs="宋体"/>
          <w:color w:val="auto"/>
          <w:sz w:val="24"/>
          <w:highlight w:val="none"/>
          <w:lang w:eastAsia="zh-CN"/>
        </w:rPr>
        <w:t>招标代理机构</w:t>
      </w:r>
      <w:r>
        <w:rPr>
          <w:rFonts w:hint="eastAsia" w:ascii="宋体" w:hAnsi="宋体" w:eastAsia="宋体" w:cs="宋体"/>
          <w:color w:val="auto"/>
          <w:sz w:val="24"/>
          <w:highlight w:val="none"/>
        </w:rPr>
        <w:t>代为答复。</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如对</w:t>
      </w:r>
      <w:r>
        <w:rPr>
          <w:rFonts w:hint="eastAsia" w:ascii="宋体" w:hAnsi="宋体" w:cs="宋体"/>
          <w:color w:val="auto"/>
          <w:sz w:val="24"/>
          <w:highlight w:val="none"/>
          <w:lang w:eastAsia="zh-CN"/>
        </w:rPr>
        <w:t>招标过程</w:t>
      </w:r>
      <w:r>
        <w:rPr>
          <w:rFonts w:hint="eastAsia" w:ascii="宋体" w:hAnsi="宋体" w:eastAsia="宋体" w:cs="宋体"/>
          <w:color w:val="auto"/>
          <w:sz w:val="24"/>
          <w:highlight w:val="none"/>
        </w:rPr>
        <w:t>和采购结果有质疑，向</w:t>
      </w:r>
      <w:r>
        <w:rPr>
          <w:rFonts w:hint="eastAsia" w:ascii="宋体" w:hAnsi="宋体" w:eastAsia="宋体" w:cs="宋体"/>
          <w:color w:val="auto"/>
          <w:sz w:val="24"/>
          <w:highlight w:val="none"/>
          <w:lang w:eastAsia="zh-CN"/>
        </w:rPr>
        <w:t>招标代理机构</w:t>
      </w:r>
      <w:r>
        <w:rPr>
          <w:rFonts w:hint="eastAsia" w:ascii="宋体" w:hAnsi="宋体" w:eastAsia="宋体" w:cs="宋体"/>
          <w:color w:val="auto"/>
          <w:sz w:val="24"/>
          <w:highlight w:val="none"/>
        </w:rPr>
        <w:t>提出，由</w:t>
      </w:r>
      <w:r>
        <w:rPr>
          <w:rFonts w:hint="eastAsia" w:ascii="宋体" w:hAnsi="宋体" w:eastAsia="宋体" w:cs="宋体"/>
          <w:color w:val="auto"/>
          <w:sz w:val="24"/>
          <w:highlight w:val="none"/>
          <w:lang w:eastAsia="zh-CN"/>
        </w:rPr>
        <w:t>招标代理机构</w:t>
      </w:r>
      <w:r>
        <w:rPr>
          <w:rFonts w:hint="eastAsia" w:ascii="宋体" w:hAnsi="宋体" w:eastAsia="宋体" w:cs="宋体"/>
          <w:color w:val="auto"/>
          <w:sz w:val="24"/>
          <w:highlight w:val="none"/>
        </w:rPr>
        <w:t>按相关规定作出答复。</w:t>
      </w:r>
    </w:p>
    <w:p w14:paraId="2C69301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39</w:t>
      </w:r>
      <w:r>
        <w:rPr>
          <w:rFonts w:hint="eastAsia" w:ascii="宋体" w:hAnsi="宋体" w:eastAsia="宋体" w:cs="宋体"/>
          <w:color w:val="auto"/>
          <w:sz w:val="24"/>
          <w:highlight w:val="none"/>
        </w:rPr>
        <w:t xml:space="preserve">.3上述应知其权益受到损害之日，是指： </w:t>
      </w:r>
    </w:p>
    <w:p w14:paraId="1066D07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（1）对可以质疑的</w:t>
      </w:r>
      <w:r>
        <w:rPr>
          <w:rFonts w:hint="eastAsia" w:ascii="宋体" w:hAnsi="宋体" w:cs="宋体"/>
          <w:color w:val="auto"/>
          <w:sz w:val="24"/>
          <w:highlight w:val="none"/>
          <w:lang w:eastAsia="zh-CN"/>
        </w:rPr>
        <w:t>招标文件</w:t>
      </w:r>
      <w:r>
        <w:rPr>
          <w:rFonts w:hint="eastAsia" w:ascii="宋体" w:hAnsi="宋体" w:eastAsia="宋体" w:cs="宋体"/>
          <w:color w:val="auto"/>
          <w:sz w:val="24"/>
          <w:highlight w:val="none"/>
        </w:rPr>
        <w:t>提出质疑的，为收到</w:t>
      </w:r>
      <w:r>
        <w:rPr>
          <w:rFonts w:hint="eastAsia" w:ascii="宋体" w:hAnsi="宋体" w:cs="宋体"/>
          <w:color w:val="auto"/>
          <w:sz w:val="24"/>
          <w:highlight w:val="none"/>
          <w:lang w:eastAsia="zh-CN"/>
        </w:rPr>
        <w:t>招标文件</w:t>
      </w:r>
      <w:r>
        <w:rPr>
          <w:rFonts w:hint="eastAsia" w:ascii="宋体" w:hAnsi="宋体" w:eastAsia="宋体" w:cs="宋体"/>
          <w:color w:val="auto"/>
          <w:sz w:val="24"/>
          <w:highlight w:val="none"/>
        </w:rPr>
        <w:t>之日或者</w:t>
      </w:r>
      <w:r>
        <w:rPr>
          <w:rFonts w:hint="eastAsia" w:ascii="宋体" w:hAnsi="宋体" w:cs="宋体"/>
          <w:color w:val="auto"/>
          <w:sz w:val="24"/>
          <w:highlight w:val="none"/>
          <w:lang w:eastAsia="zh-CN"/>
        </w:rPr>
        <w:t>招标文件</w:t>
      </w:r>
      <w:r>
        <w:rPr>
          <w:rFonts w:hint="eastAsia" w:ascii="宋体" w:hAnsi="宋体" w:eastAsia="宋体" w:cs="宋体"/>
          <w:color w:val="auto"/>
          <w:sz w:val="24"/>
          <w:highlight w:val="none"/>
        </w:rPr>
        <w:t xml:space="preserve">公告期限届满之日； </w:t>
      </w:r>
    </w:p>
    <w:p w14:paraId="37E19E9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color w:val="auto"/>
          <w:sz w:val="24"/>
          <w:highlight w:val="none"/>
        </w:rPr>
        <w:t>对</w:t>
      </w:r>
      <w:r>
        <w:rPr>
          <w:rFonts w:hint="eastAsia"/>
          <w:color w:val="auto"/>
          <w:sz w:val="24"/>
          <w:highlight w:val="none"/>
          <w:lang w:eastAsia="zh-CN"/>
        </w:rPr>
        <w:t>招标过程</w:t>
      </w:r>
      <w:r>
        <w:rPr>
          <w:color w:val="auto"/>
          <w:sz w:val="24"/>
          <w:highlight w:val="none"/>
        </w:rPr>
        <w:t>提出质疑的，为各采购程序环节结束之日</w:t>
      </w:r>
      <w:r>
        <w:rPr>
          <w:rFonts w:hint="eastAsia" w:ascii="宋体" w:hAnsi="宋体" w:eastAsia="宋体" w:cs="宋体"/>
          <w:color w:val="auto"/>
          <w:sz w:val="24"/>
          <w:highlight w:val="none"/>
        </w:rPr>
        <w:t>；</w:t>
      </w:r>
    </w:p>
    <w:p w14:paraId="54D96EC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w:t>
      </w:r>
      <w:r>
        <w:rPr>
          <w:color w:val="auto"/>
          <w:sz w:val="24"/>
          <w:highlight w:val="none"/>
        </w:rPr>
        <w:t>对中标或者成交结果提出质疑的，为中标或者成交结果公告期限届满之日</w:t>
      </w:r>
      <w:r>
        <w:rPr>
          <w:rFonts w:hint="eastAsia" w:ascii="宋体" w:hAnsi="宋体" w:eastAsia="宋体" w:cs="宋体"/>
          <w:color w:val="auto"/>
          <w:sz w:val="24"/>
          <w:highlight w:val="none"/>
        </w:rPr>
        <w:t>。</w:t>
      </w:r>
    </w:p>
    <w:p w14:paraId="03272BE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39</w:t>
      </w:r>
      <w:r>
        <w:rPr>
          <w:rFonts w:hint="eastAsia" w:ascii="宋体" w:hAnsi="宋体" w:eastAsia="宋体" w:cs="宋体"/>
          <w:color w:val="auto"/>
          <w:sz w:val="24"/>
          <w:highlight w:val="none"/>
        </w:rPr>
        <w:t>.4质疑</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在法定质疑期内应当一次性提出针对同一采购环节提出质疑。</w:t>
      </w:r>
    </w:p>
    <w:p w14:paraId="55357BA9">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39</w:t>
      </w:r>
      <w:r>
        <w:rPr>
          <w:rFonts w:hint="eastAsia" w:ascii="宋体" w:hAnsi="宋体" w:eastAsia="宋体" w:cs="宋体"/>
          <w:b/>
          <w:color w:val="auto"/>
          <w:sz w:val="24"/>
          <w:highlight w:val="none"/>
        </w:rPr>
        <w:t>.5质疑文件应包括以下主要内容，并按照“谁主张、谁举证”的原则，附上相关证明材料。否则，</w:t>
      </w:r>
      <w:r>
        <w:rPr>
          <w:rFonts w:hint="eastAsia" w:ascii="宋体" w:hAnsi="宋体" w:eastAsia="宋体" w:cs="宋体"/>
          <w:b/>
          <w:color w:val="auto"/>
          <w:sz w:val="24"/>
          <w:highlight w:val="none"/>
          <w:lang w:eastAsia="zh-CN"/>
        </w:rPr>
        <w:t>招标代理机构</w:t>
      </w:r>
      <w:r>
        <w:rPr>
          <w:rFonts w:hint="eastAsia" w:ascii="宋体" w:hAnsi="宋体" w:eastAsia="宋体" w:cs="宋体"/>
          <w:b/>
          <w:color w:val="auto"/>
          <w:sz w:val="24"/>
          <w:highlight w:val="none"/>
        </w:rPr>
        <w:t>不予受理【财政部发布了《政府采购</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质疑函范本》和《政府采购</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投诉书范本》，两范本指</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提出质疑、投诉人提起投诉时，应提交的质疑函、投诉书和必要的证明材料（下载路径：中国政府采购网→下载专区）】：　　　　　　　</w:t>
      </w:r>
    </w:p>
    <w:p w14:paraId="2CD9A1D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的姓名或者名称、地址、邮编、联系人及联系电话（包括座机、手机、传真号码等）； </w:t>
      </w:r>
    </w:p>
    <w:p w14:paraId="36A6D1F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（2）质疑项目的名称、项目编号、包号、采购公告发布时间、递交</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或</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 xml:space="preserve">截止时间； </w:t>
      </w:r>
    </w:p>
    <w:p w14:paraId="729F813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（3）具体、明确的质疑事项和与质疑事项相关的请求； </w:t>
      </w:r>
    </w:p>
    <w:p w14:paraId="5F0209C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（4）事实依据（具体条款，认为自己合法权益受到损害或可能受到损害的相关证据材料。如涉及到产品功能或技术指标的，应出具相关制造商的证明文件）； </w:t>
      </w:r>
    </w:p>
    <w:p w14:paraId="6050A0A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（5）必要的法律依据； </w:t>
      </w:r>
    </w:p>
    <w:p w14:paraId="2DB5B1F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（6）提起质疑的日期；</w:t>
      </w:r>
    </w:p>
    <w:p w14:paraId="323021E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（7）质疑文件应当署名，质疑人为自然人的，应当由本人签字并附有效身份证明；质疑人为法人或其他组织的，应当由法定代表人签字并加盖单位公章；</w:t>
      </w:r>
    </w:p>
    <w:p w14:paraId="3EB9F25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委托代理质疑的，应当提交授权委托书，并载明代理人的姓名或者名称、代理事项、具体权限、期限和相关事项。</w:t>
      </w:r>
    </w:p>
    <w:p w14:paraId="7ED546F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39</w:t>
      </w:r>
      <w:r>
        <w:rPr>
          <w:rFonts w:hint="eastAsia" w:ascii="宋体" w:hAnsi="宋体" w:eastAsia="宋体" w:cs="宋体"/>
          <w:color w:val="auto"/>
          <w:sz w:val="24"/>
          <w:highlight w:val="none"/>
        </w:rPr>
        <w:t>.6质疑</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是指直接参加本项目采购活动的</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，未参加政府采购活动的</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或在采购活动中自身权益未受到损害的</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所提出的质疑不予受理。</w:t>
      </w:r>
    </w:p>
    <w:p w14:paraId="43DC06A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39</w:t>
      </w:r>
      <w:r>
        <w:rPr>
          <w:rFonts w:hint="eastAsia" w:ascii="宋体" w:hAnsi="宋体" w:eastAsia="宋体" w:cs="宋体"/>
          <w:color w:val="auto"/>
          <w:sz w:val="24"/>
          <w:highlight w:val="none"/>
        </w:rPr>
        <w:t>.7</w:t>
      </w:r>
      <w:r>
        <w:rPr>
          <w:rFonts w:hint="eastAsia" w:ascii="宋体" w:hAnsi="宋体" w:eastAsia="宋体" w:cs="宋体"/>
          <w:color w:val="auto"/>
          <w:sz w:val="24"/>
          <w:highlight w:val="none"/>
          <w:lang w:eastAsia="zh-CN"/>
        </w:rPr>
        <w:t>招标人</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招标代理机构</w:t>
      </w:r>
      <w:r>
        <w:rPr>
          <w:rFonts w:hint="eastAsia" w:ascii="宋体" w:hAnsi="宋体" w:eastAsia="宋体" w:cs="宋体"/>
          <w:color w:val="auto"/>
          <w:sz w:val="24"/>
          <w:highlight w:val="none"/>
        </w:rPr>
        <w:t>在收到</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的书面质疑后将及时组织调查核实，在七个工作日内作出答复，并以书面形式通知质疑</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和其他有关</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，但答复的内容不得涉及商业秘密。</w:t>
      </w:r>
    </w:p>
    <w:p w14:paraId="7601EA34">
      <w:pPr>
        <w:spacing w:line="360" w:lineRule="auto"/>
        <w:rPr>
          <w:rFonts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38</w:t>
      </w:r>
      <w:r>
        <w:rPr>
          <w:rFonts w:hint="eastAsia" w:ascii="宋体" w:hAnsi="宋体" w:eastAsia="宋体" w:cs="宋体"/>
          <w:b/>
          <w:color w:val="auto"/>
          <w:sz w:val="24"/>
          <w:highlight w:val="none"/>
        </w:rPr>
        <w:t>、投诉</w:t>
      </w:r>
    </w:p>
    <w:p w14:paraId="327EDB9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38</w:t>
      </w:r>
      <w:r>
        <w:rPr>
          <w:rFonts w:hint="eastAsia" w:ascii="宋体" w:hAnsi="宋体" w:eastAsia="宋体" w:cs="宋体"/>
          <w:color w:val="auto"/>
          <w:sz w:val="24"/>
          <w:highlight w:val="none"/>
        </w:rPr>
        <w:t>.1质疑</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lang w:eastAsia="zh-CN"/>
        </w:rPr>
        <w:t>招标人</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招标代理机构</w:t>
      </w:r>
      <w:r>
        <w:rPr>
          <w:rFonts w:hint="eastAsia" w:ascii="宋体" w:hAnsi="宋体" w:eastAsia="宋体" w:cs="宋体"/>
          <w:color w:val="auto"/>
          <w:sz w:val="24"/>
          <w:highlight w:val="none"/>
        </w:rPr>
        <w:t>的答复不满意，或</w:t>
      </w:r>
      <w:r>
        <w:rPr>
          <w:rFonts w:hint="eastAsia" w:ascii="宋体" w:hAnsi="宋体" w:eastAsia="宋体" w:cs="宋体"/>
          <w:color w:val="auto"/>
          <w:sz w:val="24"/>
          <w:highlight w:val="none"/>
          <w:lang w:eastAsia="zh-CN"/>
        </w:rPr>
        <w:t>招标人</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招标代理机构</w:t>
      </w:r>
      <w:r>
        <w:rPr>
          <w:rFonts w:hint="eastAsia" w:ascii="宋体" w:hAnsi="宋体" w:eastAsia="宋体" w:cs="宋体"/>
          <w:color w:val="auto"/>
          <w:sz w:val="24"/>
          <w:highlight w:val="none"/>
        </w:rPr>
        <w:t>未在规定的时间内作出答复的，可以在答复期满后十五个工作日内向采购项目同级财政部门提起投诉。</w:t>
      </w:r>
    </w:p>
    <w:p w14:paraId="72DE91B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38</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投诉的事项不得超出已质疑事项的范围，但基于质疑答复内容提出的投诉事项除外。</w:t>
      </w:r>
    </w:p>
    <w:p w14:paraId="11766C89">
      <w:pPr>
        <w:spacing w:line="360" w:lineRule="auto"/>
        <w:rPr>
          <w:rFonts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39</w:t>
      </w:r>
      <w:r>
        <w:rPr>
          <w:rFonts w:hint="eastAsia" w:ascii="宋体" w:hAnsi="宋体" w:eastAsia="宋体" w:cs="宋体"/>
          <w:b/>
          <w:color w:val="auto"/>
          <w:sz w:val="24"/>
          <w:highlight w:val="none"/>
        </w:rPr>
        <w:t>、诚实信用</w:t>
      </w:r>
    </w:p>
    <w:p w14:paraId="682F182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不得虚假承诺，否则，按照提供虚假材料谋取中标或成交处理。</w:t>
      </w:r>
    </w:p>
    <w:p w14:paraId="449D4815">
      <w:pPr>
        <w:spacing w:line="360" w:lineRule="auto"/>
        <w:ind w:firstLine="480" w:firstLineChars="200"/>
        <w:rPr>
          <w:rFonts w:ascii="宋体" w:hAnsi="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提供中小企业声明函内容不实的，属于提供虚假材料谋取中标、成交，依照 《中华人民共和国政府采购法》等国家有关规定追究相应责任。</w:t>
      </w:r>
    </w:p>
    <w:p w14:paraId="60B8AB15">
      <w:pPr>
        <w:snapToGrid w:val="0"/>
        <w:spacing w:line="360" w:lineRule="auto"/>
        <w:ind w:firstLine="562" w:firstLineChars="200"/>
        <w:jc w:val="center"/>
        <w:rPr>
          <w:rFonts w:hint="eastAsia" w:ascii="宋体" w:hAnsi="宋体" w:cs="宋体"/>
          <w:b/>
          <w:bCs/>
          <w:color w:val="auto"/>
          <w:kern w:val="0"/>
          <w:sz w:val="28"/>
          <w:szCs w:val="28"/>
          <w:highlight w:val="none"/>
        </w:rPr>
      </w:pPr>
    </w:p>
    <w:p w14:paraId="05DCE842">
      <w:pPr>
        <w:snapToGrid w:val="0"/>
        <w:spacing w:line="360" w:lineRule="auto"/>
        <w:ind w:firstLine="562" w:firstLineChars="200"/>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H   义务、工作纪律</w:t>
      </w:r>
    </w:p>
    <w:p w14:paraId="6B13A4E3">
      <w:pPr>
        <w:tabs>
          <w:tab w:val="left" w:pos="7665"/>
        </w:tabs>
        <w:spacing w:line="360" w:lineRule="auto"/>
        <w:rPr>
          <w:rFonts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40</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eastAsia="zh-CN"/>
        </w:rPr>
        <w:t>专家评审小组</w:t>
      </w:r>
      <w:r>
        <w:rPr>
          <w:rFonts w:hint="eastAsia" w:ascii="宋体" w:hAnsi="宋体" w:eastAsia="宋体" w:cs="宋体"/>
          <w:b/>
          <w:color w:val="auto"/>
          <w:sz w:val="24"/>
          <w:highlight w:val="none"/>
        </w:rPr>
        <w:t>在政府采购活动中承担以下义务：</w:t>
      </w:r>
    </w:p>
    <w:p w14:paraId="3E1F82D9">
      <w:pPr>
        <w:tabs>
          <w:tab w:val="left" w:pos="7665"/>
        </w:tab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w:t>
      </w:r>
      <w:r>
        <w:rPr>
          <w:color w:val="auto"/>
          <w:sz w:val="24"/>
          <w:highlight w:val="none"/>
        </w:rPr>
        <w:t>政府采购评审专家应当遵守评审工作纪律，不得泄露评审文件、评审情况和评审中获悉的商业秘密</w:t>
      </w:r>
      <w:r>
        <w:rPr>
          <w:rFonts w:hint="eastAsia" w:ascii="宋体" w:hAnsi="宋体" w:eastAsia="宋体" w:cs="宋体"/>
          <w:color w:val="auto"/>
          <w:sz w:val="24"/>
          <w:highlight w:val="none"/>
        </w:rPr>
        <w:t>；</w:t>
      </w:r>
    </w:p>
    <w:p w14:paraId="5E7742D2">
      <w:pPr>
        <w:tabs>
          <w:tab w:val="left" w:pos="7665"/>
        </w:tab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（二）</w:t>
      </w:r>
      <w:r>
        <w:rPr>
          <w:rFonts w:hint="eastAsia" w:eastAsia="宋体"/>
          <w:color w:val="auto"/>
          <w:sz w:val="24"/>
          <w:highlight w:val="none"/>
          <w:lang w:eastAsia="zh-CN"/>
        </w:rPr>
        <w:t>竞争性磋商小组</w:t>
      </w:r>
      <w:r>
        <w:rPr>
          <w:color w:val="auto"/>
          <w:sz w:val="24"/>
          <w:highlight w:val="none"/>
        </w:rPr>
        <w:t>、竞争性谈判小组或者询价小组成员应当按照客观、公正、审慎的原则，根据</w:t>
      </w:r>
      <w:r>
        <w:rPr>
          <w:rFonts w:hint="eastAsia"/>
          <w:color w:val="auto"/>
          <w:sz w:val="24"/>
          <w:highlight w:val="none"/>
          <w:lang w:eastAsia="zh-CN"/>
        </w:rPr>
        <w:t>招标文件</w:t>
      </w:r>
      <w:r>
        <w:rPr>
          <w:color w:val="auto"/>
          <w:sz w:val="24"/>
          <w:highlight w:val="none"/>
        </w:rPr>
        <w:t>规定的评审程序、评审方法和评审标准进行独立评审。</w:t>
      </w:r>
      <w:r>
        <w:rPr>
          <w:rFonts w:hint="eastAsia"/>
          <w:color w:val="auto"/>
          <w:sz w:val="24"/>
          <w:highlight w:val="none"/>
          <w:lang w:eastAsia="zh-CN"/>
        </w:rPr>
        <w:t>招标文件</w:t>
      </w:r>
      <w:r>
        <w:rPr>
          <w:color w:val="auto"/>
          <w:sz w:val="24"/>
          <w:highlight w:val="none"/>
        </w:rPr>
        <w:t>内容违反国家有关强制性规定的，</w:t>
      </w:r>
      <w:r>
        <w:rPr>
          <w:rFonts w:hint="eastAsia" w:eastAsia="宋体"/>
          <w:color w:val="auto"/>
          <w:sz w:val="24"/>
          <w:highlight w:val="none"/>
          <w:lang w:eastAsia="zh-CN"/>
        </w:rPr>
        <w:t>竞争性磋商</w:t>
      </w:r>
      <w:r>
        <w:rPr>
          <w:rFonts w:hint="eastAsia"/>
          <w:color w:val="auto"/>
          <w:sz w:val="24"/>
          <w:highlight w:val="none"/>
          <w:lang w:eastAsia="zh-CN"/>
        </w:rPr>
        <w:t>小组</w:t>
      </w:r>
      <w:r>
        <w:rPr>
          <w:color w:val="auto"/>
          <w:sz w:val="24"/>
          <w:highlight w:val="none"/>
        </w:rPr>
        <w:t>、竞争性谈判小组或者询价小组应当停止评审并向</w:t>
      </w:r>
      <w:r>
        <w:rPr>
          <w:rFonts w:hint="eastAsia"/>
          <w:color w:val="auto"/>
          <w:sz w:val="24"/>
          <w:highlight w:val="none"/>
          <w:lang w:eastAsia="zh-CN"/>
        </w:rPr>
        <w:t>招标人</w:t>
      </w:r>
      <w:r>
        <w:rPr>
          <w:color w:val="auto"/>
          <w:sz w:val="24"/>
          <w:highlight w:val="none"/>
        </w:rPr>
        <w:t>或者</w:t>
      </w:r>
      <w:r>
        <w:rPr>
          <w:rFonts w:hint="eastAsia"/>
          <w:color w:val="auto"/>
          <w:sz w:val="24"/>
          <w:highlight w:val="none"/>
          <w:lang w:eastAsia="zh-CN"/>
        </w:rPr>
        <w:t>招标代理机构</w:t>
      </w:r>
      <w:r>
        <w:rPr>
          <w:color w:val="auto"/>
          <w:sz w:val="24"/>
          <w:highlight w:val="none"/>
        </w:rPr>
        <w:t>说明情况</w:t>
      </w:r>
      <w:r>
        <w:rPr>
          <w:rFonts w:hint="eastAsia" w:ascii="宋体" w:hAnsi="宋体" w:eastAsia="宋体" w:cs="宋体"/>
          <w:color w:val="auto"/>
          <w:sz w:val="24"/>
          <w:highlight w:val="none"/>
        </w:rPr>
        <w:t>；</w:t>
      </w:r>
    </w:p>
    <w:p w14:paraId="55C9FB43">
      <w:pPr>
        <w:spacing w:line="360" w:lineRule="auto"/>
        <w:ind w:firstLine="480" w:firstLineChars="200"/>
        <w:rPr>
          <w:rFonts w:hint="eastAsia" w:eastAsia="宋体"/>
          <w:color w:val="auto"/>
          <w:highlight w:val="none"/>
          <w:lang w:eastAsia="zh-CN"/>
        </w:rPr>
      </w:pPr>
      <w:r>
        <w:rPr>
          <w:rFonts w:hint="eastAsia" w:ascii="宋体" w:hAnsi="宋体" w:eastAsia="宋体" w:cs="宋体"/>
          <w:color w:val="auto"/>
          <w:sz w:val="24"/>
          <w:highlight w:val="none"/>
        </w:rPr>
        <w:t>（三）</w:t>
      </w:r>
      <w:r>
        <w:rPr>
          <w:rFonts w:hint="eastAsia" w:eastAsia="宋体"/>
          <w:color w:val="auto"/>
          <w:sz w:val="24"/>
          <w:highlight w:val="none"/>
          <w:lang w:eastAsia="zh-CN"/>
        </w:rPr>
        <w:t>竞争性磋商小组</w:t>
      </w:r>
      <w:r>
        <w:rPr>
          <w:color w:val="auto"/>
          <w:sz w:val="24"/>
          <w:highlight w:val="none"/>
        </w:rPr>
        <w:t>、竞争性谈判小组或者询价小组成员应当在评审报告上签字，对自己的评审意见承担法律责任。对评审报告有异议的，应当在评审报告上签署不同意见，并说明理由，否则视为同意评审报告</w:t>
      </w:r>
      <w:r>
        <w:rPr>
          <w:rFonts w:hint="eastAsia"/>
          <w:color w:val="auto"/>
          <w:sz w:val="24"/>
          <w:highlight w:val="none"/>
          <w:lang w:eastAsia="zh-CN"/>
        </w:rPr>
        <w:t>；</w:t>
      </w:r>
    </w:p>
    <w:p w14:paraId="3CC1F32F">
      <w:pPr>
        <w:tabs>
          <w:tab w:val="left" w:pos="7665"/>
        </w:tab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（四）及时向财政部门报告评审过程中发现的</w:t>
      </w:r>
      <w:r>
        <w:rPr>
          <w:rFonts w:hint="eastAsia" w:ascii="宋体" w:hAnsi="宋体" w:eastAsia="宋体" w:cs="宋体"/>
          <w:color w:val="auto"/>
          <w:sz w:val="24"/>
          <w:highlight w:val="none"/>
          <w:lang w:eastAsia="zh-CN"/>
        </w:rPr>
        <w:t>招标人</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招标代理机构</w:t>
      </w:r>
      <w:r>
        <w:rPr>
          <w:rFonts w:hint="eastAsia" w:ascii="宋体" w:hAnsi="宋体" w:eastAsia="宋体" w:cs="宋体"/>
          <w:color w:val="auto"/>
          <w:sz w:val="24"/>
          <w:highlight w:val="none"/>
        </w:rPr>
        <w:t>向评审专家做倾向性、误导性的解释或者说明，以及</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行贿、提供虚假材料或者串通等违法行为；</w:t>
      </w:r>
    </w:p>
    <w:p w14:paraId="68D73598">
      <w:pPr>
        <w:tabs>
          <w:tab w:val="left" w:pos="7665"/>
        </w:tab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（五）发现</w:t>
      </w:r>
      <w:r>
        <w:rPr>
          <w:rFonts w:hint="eastAsia" w:ascii="宋体" w:hAnsi="宋体" w:cs="宋体"/>
          <w:color w:val="auto"/>
          <w:sz w:val="24"/>
          <w:highlight w:val="none"/>
          <w:lang w:eastAsia="zh-CN"/>
        </w:rPr>
        <w:t>招标文件</w:t>
      </w:r>
      <w:r>
        <w:rPr>
          <w:rFonts w:hint="eastAsia" w:ascii="宋体" w:hAnsi="宋体" w:eastAsia="宋体" w:cs="宋体"/>
          <w:color w:val="auto"/>
          <w:sz w:val="24"/>
          <w:highlight w:val="none"/>
        </w:rPr>
        <w:t>内容违反国家有关强制性规定或者</w:t>
      </w:r>
      <w:r>
        <w:rPr>
          <w:rFonts w:hint="eastAsia" w:ascii="宋体" w:hAnsi="宋体" w:cs="宋体"/>
          <w:color w:val="auto"/>
          <w:sz w:val="24"/>
          <w:highlight w:val="none"/>
          <w:lang w:eastAsia="zh-CN"/>
        </w:rPr>
        <w:t>招标文件</w:t>
      </w:r>
      <w:r>
        <w:rPr>
          <w:rFonts w:hint="eastAsia" w:ascii="宋体" w:hAnsi="宋体" w:eastAsia="宋体" w:cs="宋体"/>
          <w:color w:val="auto"/>
          <w:sz w:val="24"/>
          <w:highlight w:val="none"/>
        </w:rPr>
        <w:t>存在歧义、重大缺陷导致评审工作无法进行时，停止评审并向</w:t>
      </w:r>
      <w:r>
        <w:rPr>
          <w:rFonts w:hint="eastAsia" w:ascii="宋体" w:hAnsi="宋体" w:eastAsia="宋体" w:cs="宋体"/>
          <w:color w:val="auto"/>
          <w:sz w:val="24"/>
          <w:highlight w:val="none"/>
          <w:lang w:eastAsia="zh-CN"/>
        </w:rPr>
        <w:t>招标人</w:t>
      </w:r>
      <w:r>
        <w:rPr>
          <w:rFonts w:hint="eastAsia" w:ascii="宋体" w:hAnsi="宋体" w:eastAsia="宋体" w:cs="宋体"/>
          <w:color w:val="auto"/>
          <w:sz w:val="24"/>
          <w:highlight w:val="none"/>
        </w:rPr>
        <w:t>或者</w:t>
      </w:r>
      <w:r>
        <w:rPr>
          <w:rFonts w:hint="eastAsia" w:ascii="宋体" w:hAnsi="宋体" w:eastAsia="宋体" w:cs="宋体"/>
          <w:color w:val="auto"/>
          <w:sz w:val="24"/>
          <w:highlight w:val="none"/>
          <w:lang w:eastAsia="zh-CN"/>
        </w:rPr>
        <w:t>招标代理机构</w:t>
      </w:r>
      <w:r>
        <w:rPr>
          <w:rFonts w:hint="eastAsia" w:ascii="宋体" w:hAnsi="宋体" w:eastAsia="宋体" w:cs="宋体"/>
          <w:color w:val="auto"/>
          <w:sz w:val="24"/>
          <w:highlight w:val="none"/>
        </w:rPr>
        <w:t>书面说明情况；</w:t>
      </w:r>
    </w:p>
    <w:p w14:paraId="46AEAFF6">
      <w:pPr>
        <w:tabs>
          <w:tab w:val="left" w:pos="7665"/>
        </w:tab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（六）及时向财政、监察等部门举报在评审过程中受到非法干预的情况；</w:t>
      </w:r>
    </w:p>
    <w:p w14:paraId="59AE05C2">
      <w:pPr>
        <w:tabs>
          <w:tab w:val="left" w:pos="7665"/>
        </w:tab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（七）配合答复处理</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的询问、质疑和投诉等事项；</w:t>
      </w:r>
    </w:p>
    <w:p w14:paraId="22CC3CD2">
      <w:pPr>
        <w:tabs>
          <w:tab w:val="left" w:pos="7665"/>
        </w:tab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（八）法律、法规和规章规定的其他义务。</w:t>
      </w:r>
    </w:p>
    <w:p w14:paraId="53A682E2">
      <w:pPr>
        <w:tabs>
          <w:tab w:val="left" w:pos="7665"/>
        </w:tabs>
        <w:spacing w:line="360" w:lineRule="auto"/>
        <w:rPr>
          <w:rFonts w:ascii="宋体" w:hAnsi="宋体" w:eastAsia="宋体" w:cs="宋体"/>
          <w:color w:val="auto"/>
          <w:sz w:val="24"/>
          <w:highlight w:val="none"/>
        </w:rPr>
      </w:pPr>
      <w:r>
        <w:rPr>
          <w:rFonts w:hint="eastAsia" w:ascii="宋体" w:hAnsi="宋体" w:eastAsia="宋体" w:cs="宋体"/>
          <w:b/>
          <w:color w:val="auto"/>
          <w:sz w:val="24"/>
          <w:highlight w:val="none"/>
        </w:rPr>
        <w:t>4</w:t>
      </w: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、评审专家在政府采购活动中应当遵守以下工作纪律</w:t>
      </w:r>
      <w:r>
        <w:rPr>
          <w:rFonts w:hint="eastAsia" w:ascii="宋体" w:hAnsi="宋体" w:eastAsia="宋体" w:cs="宋体"/>
          <w:color w:val="auto"/>
          <w:sz w:val="24"/>
          <w:highlight w:val="none"/>
        </w:rPr>
        <w:t>：</w:t>
      </w:r>
    </w:p>
    <w:p w14:paraId="0A6488BA">
      <w:pPr>
        <w:tabs>
          <w:tab w:val="left" w:pos="7665"/>
        </w:tab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（一）不得参加与自己有《中华人民共和国政府采购法实施条例》第九条规定的利害关系的政府采购项目的评标活动。发现参加了与自己有利害关系的评审活动，须主动提出回避，退出评审；</w:t>
      </w:r>
    </w:p>
    <w:p w14:paraId="621294FC">
      <w:pPr>
        <w:tabs>
          <w:tab w:val="left" w:pos="7665"/>
        </w:tab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（二）评审前，应当将通讯工具或者相关电子设备交由</w:t>
      </w:r>
      <w:r>
        <w:rPr>
          <w:rFonts w:hint="eastAsia" w:ascii="宋体" w:hAnsi="宋体" w:eastAsia="宋体" w:cs="宋体"/>
          <w:color w:val="auto"/>
          <w:sz w:val="24"/>
          <w:highlight w:val="none"/>
          <w:lang w:eastAsia="zh-CN"/>
        </w:rPr>
        <w:t>招标代理机构</w:t>
      </w:r>
      <w:r>
        <w:rPr>
          <w:rFonts w:hint="eastAsia" w:ascii="宋体" w:hAnsi="宋体" w:eastAsia="宋体" w:cs="宋体"/>
          <w:color w:val="auto"/>
          <w:sz w:val="24"/>
          <w:highlight w:val="none"/>
        </w:rPr>
        <w:t>统一保管；</w:t>
      </w:r>
    </w:p>
    <w:p w14:paraId="040426F6">
      <w:pPr>
        <w:tabs>
          <w:tab w:val="left" w:pos="7665"/>
        </w:tab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（三）评审过程中，不得与外界联系，因发生不可预见情况，确实需要与外界联系的，应当在监督人员监督之下办理；</w:t>
      </w:r>
    </w:p>
    <w:p w14:paraId="6F543731">
      <w:pPr>
        <w:tabs>
          <w:tab w:val="left" w:pos="7665"/>
        </w:tab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（四）评审过程中，不得发表影响评审公正的倾向性、歧视性言论，不得征询或者接受</w:t>
      </w:r>
      <w:r>
        <w:rPr>
          <w:rFonts w:hint="eastAsia" w:ascii="宋体" w:hAnsi="宋体" w:eastAsia="宋体" w:cs="宋体"/>
          <w:color w:val="auto"/>
          <w:sz w:val="24"/>
          <w:highlight w:val="none"/>
          <w:lang w:eastAsia="zh-CN"/>
        </w:rPr>
        <w:t>招标人</w:t>
      </w:r>
      <w:r>
        <w:rPr>
          <w:rFonts w:hint="eastAsia" w:ascii="宋体" w:hAnsi="宋体" w:eastAsia="宋体" w:cs="宋体"/>
          <w:color w:val="auto"/>
          <w:sz w:val="24"/>
          <w:highlight w:val="none"/>
        </w:rPr>
        <w:t>的倾向性意见，不得明示或暗示</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在澄清时表达与其</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原义不同的意见，不得以</w:t>
      </w:r>
      <w:r>
        <w:rPr>
          <w:rFonts w:hint="eastAsia" w:ascii="宋体" w:hAnsi="宋体" w:cs="宋体"/>
          <w:color w:val="auto"/>
          <w:sz w:val="24"/>
          <w:highlight w:val="none"/>
          <w:lang w:eastAsia="zh-CN"/>
        </w:rPr>
        <w:t>招标文件</w:t>
      </w:r>
      <w:r>
        <w:rPr>
          <w:rFonts w:hint="eastAsia" w:ascii="宋体" w:hAnsi="宋体" w:eastAsia="宋体" w:cs="宋体"/>
          <w:color w:val="auto"/>
          <w:sz w:val="24"/>
          <w:highlight w:val="none"/>
        </w:rPr>
        <w:t>没有规定的评审方法和标准作为评审的依据，不得修改或者细化评审程序、评审方法、评审因素和评审标准，不得违规撰写评审意见，不得拒绝对自己的评审意见签字确认；</w:t>
      </w:r>
    </w:p>
    <w:p w14:paraId="25E89F61">
      <w:pPr>
        <w:tabs>
          <w:tab w:val="left" w:pos="7665"/>
        </w:tab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（五）在评审过程中和评审结束后，不得记录、复制或带走任何评审资料，不得向外界透露评审内容；</w:t>
      </w:r>
    </w:p>
    <w:p w14:paraId="40DFBD1A">
      <w:pPr>
        <w:tabs>
          <w:tab w:val="left" w:pos="7665"/>
        </w:tab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（六）评审现场服从</w:t>
      </w:r>
      <w:r>
        <w:rPr>
          <w:rFonts w:hint="eastAsia" w:ascii="宋体" w:hAnsi="宋体" w:eastAsia="宋体" w:cs="宋体"/>
          <w:color w:val="auto"/>
          <w:sz w:val="24"/>
          <w:highlight w:val="none"/>
          <w:lang w:eastAsia="zh-CN"/>
        </w:rPr>
        <w:t>招标代理机构</w:t>
      </w:r>
      <w:r>
        <w:rPr>
          <w:rFonts w:hint="eastAsia" w:ascii="宋体" w:hAnsi="宋体" w:eastAsia="宋体" w:cs="宋体"/>
          <w:color w:val="auto"/>
          <w:sz w:val="24"/>
          <w:highlight w:val="none"/>
        </w:rPr>
        <w:t>工作人员的管理，接受现场监督人员的合法监督；</w:t>
      </w:r>
    </w:p>
    <w:p w14:paraId="5640244C">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（七）遵守有关廉洁自律规定，不得私下接触</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，不得收受</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及有关业务单位和个人的财物或好处，不得接受</w:t>
      </w:r>
      <w:r>
        <w:rPr>
          <w:rFonts w:hint="eastAsia" w:ascii="宋体" w:hAnsi="宋体" w:eastAsia="宋体" w:cs="宋体"/>
          <w:color w:val="auto"/>
          <w:sz w:val="24"/>
          <w:highlight w:val="none"/>
          <w:lang w:eastAsia="zh-CN"/>
        </w:rPr>
        <w:t>招标代理机构</w:t>
      </w:r>
      <w:r>
        <w:rPr>
          <w:rFonts w:hint="eastAsia" w:ascii="宋体" w:hAnsi="宋体" w:eastAsia="宋体" w:cs="宋体"/>
          <w:color w:val="auto"/>
          <w:sz w:val="24"/>
          <w:highlight w:val="none"/>
        </w:rPr>
        <w:t>的请托。</w:t>
      </w:r>
    </w:p>
    <w:p w14:paraId="5B6EC25A">
      <w:pPr>
        <w:tabs>
          <w:tab w:val="left" w:pos="7665"/>
        </w:tabs>
        <w:spacing w:line="360" w:lineRule="auto"/>
        <w:ind w:firstLine="482" w:firstLineChars="200"/>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42、</w:t>
      </w:r>
      <w:r>
        <w:rPr>
          <w:rFonts w:hint="eastAsia" w:ascii="宋体" w:hAnsi="宋体" w:eastAsia="宋体" w:cs="宋体"/>
          <w:b/>
          <w:bCs/>
          <w:color w:val="auto"/>
          <w:sz w:val="24"/>
          <w:highlight w:val="none"/>
        </w:rPr>
        <w:t>电子交易活动的中止</w:t>
      </w:r>
    </w:p>
    <w:p w14:paraId="1851E35E">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42.1</w:t>
      </w:r>
      <w:r>
        <w:rPr>
          <w:rFonts w:hint="eastAsia" w:ascii="宋体" w:hAnsi="宋体" w:eastAsia="宋体" w:cs="宋体"/>
          <w:color w:val="auto"/>
          <w:sz w:val="24"/>
          <w:highlight w:val="none"/>
        </w:rPr>
        <w:t>电子交易活动的中止</w:t>
      </w:r>
    </w:p>
    <w:p w14:paraId="265BD55A">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eastAsia="zh-CN"/>
        </w:rPr>
        <w:t>招标过程</w:t>
      </w:r>
      <w:r>
        <w:rPr>
          <w:rFonts w:hint="eastAsia" w:ascii="宋体" w:hAnsi="宋体" w:eastAsia="宋体" w:cs="宋体"/>
          <w:color w:val="auto"/>
          <w:sz w:val="24"/>
          <w:highlight w:val="none"/>
        </w:rPr>
        <w:t>中出现以下情形，导致电子交易平台无法正常运行，或者无法保证电子交易的公平、公正和安全时，采购机构可中止电子交易活动：</w:t>
      </w:r>
    </w:p>
    <w:p w14:paraId="58171558">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42.1.1</w:t>
      </w:r>
      <w:r>
        <w:rPr>
          <w:rFonts w:hint="eastAsia" w:ascii="宋体" w:hAnsi="宋体" w:eastAsia="宋体" w:cs="宋体"/>
          <w:color w:val="auto"/>
          <w:sz w:val="24"/>
          <w:highlight w:val="none"/>
        </w:rPr>
        <w:t xml:space="preserve">电子交易平台发生故障而无法登录访问的； </w:t>
      </w:r>
    </w:p>
    <w:p w14:paraId="6843262B">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42.1.2</w:t>
      </w:r>
      <w:r>
        <w:rPr>
          <w:rFonts w:hint="eastAsia" w:ascii="宋体" w:hAnsi="宋体" w:eastAsia="宋体" w:cs="宋体"/>
          <w:color w:val="auto"/>
          <w:sz w:val="24"/>
          <w:highlight w:val="none"/>
        </w:rPr>
        <w:t>电子交易平台应用或数据库出现错误，不能进行正常操作的；</w:t>
      </w:r>
    </w:p>
    <w:p w14:paraId="575357AC">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42.1.3</w:t>
      </w:r>
      <w:r>
        <w:rPr>
          <w:rFonts w:hint="eastAsia" w:ascii="宋体" w:hAnsi="宋体" w:eastAsia="宋体" w:cs="宋体"/>
          <w:color w:val="auto"/>
          <w:sz w:val="24"/>
          <w:highlight w:val="none"/>
        </w:rPr>
        <w:t>电子交易平台发现严重安全漏洞，有潜在泄密危险的；</w:t>
      </w:r>
    </w:p>
    <w:p w14:paraId="112270F0">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42.1.4</w:t>
      </w:r>
      <w:r>
        <w:rPr>
          <w:rFonts w:hint="eastAsia" w:ascii="宋体" w:hAnsi="宋体" w:eastAsia="宋体" w:cs="宋体"/>
          <w:color w:val="auto"/>
          <w:sz w:val="24"/>
          <w:highlight w:val="none"/>
        </w:rPr>
        <w:t xml:space="preserve">病毒发作导致不能进行正常操作的； </w:t>
      </w:r>
    </w:p>
    <w:p w14:paraId="4C866622">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42.1.5</w:t>
      </w:r>
      <w:r>
        <w:rPr>
          <w:rFonts w:hint="eastAsia" w:ascii="宋体" w:hAnsi="宋体" w:eastAsia="宋体" w:cs="宋体"/>
          <w:color w:val="auto"/>
          <w:sz w:val="24"/>
          <w:highlight w:val="none"/>
        </w:rPr>
        <w:t>其他无法保证电子交易的公平、公正和安全的情况。</w:t>
      </w:r>
    </w:p>
    <w:p w14:paraId="226D03BC">
      <w:pPr>
        <w:tabs>
          <w:tab w:val="left" w:pos="7665"/>
        </w:tabs>
        <w:spacing w:line="360" w:lineRule="auto"/>
        <w:ind w:firstLine="480" w:firstLineChars="200"/>
        <w:rPr>
          <w:rStyle w:val="36"/>
          <w:rFonts w:hint="eastAsia" w:cs="宋体"/>
          <w:color w:val="auto"/>
          <w:sz w:val="28"/>
          <w:szCs w:val="28"/>
          <w:highlight w:val="none"/>
          <w:lang w:val="en-US" w:eastAsia="zh-CN"/>
        </w:rPr>
      </w:pPr>
      <w:r>
        <w:rPr>
          <w:rFonts w:hint="eastAsia" w:ascii="宋体" w:hAnsi="宋体" w:cs="宋体"/>
          <w:color w:val="auto"/>
          <w:sz w:val="24"/>
          <w:highlight w:val="none"/>
          <w:lang w:val="en-US" w:eastAsia="zh-CN"/>
        </w:rPr>
        <w:t>42.2</w:t>
      </w:r>
      <w:r>
        <w:rPr>
          <w:rFonts w:hint="eastAsia" w:ascii="宋体" w:hAnsi="宋体" w:eastAsia="宋体" w:cs="宋体"/>
          <w:color w:val="auto"/>
          <w:sz w:val="24"/>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595F7A2A">
      <w:pPr>
        <w:pStyle w:val="29"/>
        <w:spacing w:before="75" w:beforeAutospacing="0" w:after="75" w:afterAutospacing="0" w:line="360" w:lineRule="auto"/>
        <w:jc w:val="center"/>
        <w:rPr>
          <w:rStyle w:val="36"/>
          <w:rFonts w:hint="eastAsia" w:cs="宋体"/>
          <w:color w:val="auto"/>
          <w:sz w:val="28"/>
          <w:szCs w:val="28"/>
          <w:highlight w:val="none"/>
          <w:lang w:val="en-US" w:eastAsia="zh-CN"/>
        </w:rPr>
      </w:pPr>
    </w:p>
    <w:p w14:paraId="37050FD7">
      <w:pPr>
        <w:pStyle w:val="29"/>
        <w:spacing w:before="75" w:beforeAutospacing="0" w:after="75" w:afterAutospacing="0" w:line="360" w:lineRule="auto"/>
        <w:jc w:val="center"/>
        <w:rPr>
          <w:rStyle w:val="36"/>
          <w:rFonts w:hint="eastAsia" w:cs="宋体"/>
          <w:color w:val="auto"/>
          <w:sz w:val="28"/>
          <w:szCs w:val="28"/>
          <w:highlight w:val="none"/>
          <w:lang w:val="en-US" w:eastAsia="zh-CN"/>
        </w:rPr>
      </w:pPr>
    </w:p>
    <w:p w14:paraId="1353D193">
      <w:pPr>
        <w:pStyle w:val="29"/>
        <w:spacing w:before="75" w:beforeAutospacing="0" w:after="75" w:afterAutospacing="0" w:line="360" w:lineRule="auto"/>
        <w:jc w:val="center"/>
        <w:rPr>
          <w:rStyle w:val="36"/>
          <w:rFonts w:cs="宋体"/>
          <w:color w:val="auto"/>
          <w:sz w:val="28"/>
          <w:szCs w:val="28"/>
          <w:highlight w:val="none"/>
        </w:rPr>
      </w:pPr>
      <w:r>
        <w:rPr>
          <w:rStyle w:val="36"/>
          <w:rFonts w:hint="eastAsia" w:cs="宋体"/>
          <w:color w:val="auto"/>
          <w:sz w:val="28"/>
          <w:szCs w:val="28"/>
          <w:highlight w:val="none"/>
          <w:lang w:val="en-US" w:eastAsia="zh-CN"/>
        </w:rPr>
        <w:t xml:space="preserve">第三章  </w:t>
      </w:r>
      <w:r>
        <w:rPr>
          <w:rStyle w:val="36"/>
          <w:rFonts w:hint="eastAsia" w:cs="宋体"/>
          <w:color w:val="auto"/>
          <w:sz w:val="28"/>
          <w:szCs w:val="28"/>
          <w:highlight w:val="none"/>
        </w:rPr>
        <w:t>项目采购需求</w:t>
      </w:r>
    </w:p>
    <w:p w14:paraId="5A6B99B5">
      <w:pPr>
        <w:tabs>
          <w:tab w:val="left" w:pos="7665"/>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本章节内容为</w:t>
      </w:r>
      <w:r>
        <w:rPr>
          <w:rFonts w:hint="eastAsia" w:ascii="宋体" w:hAnsi="宋体" w:cs="宋体"/>
          <w:color w:val="auto"/>
          <w:sz w:val="24"/>
          <w:highlight w:val="none"/>
          <w:lang w:eastAsia="zh-CN"/>
        </w:rPr>
        <w:t>白碱滩区全民健身体育器材配备项目</w:t>
      </w:r>
      <w:r>
        <w:rPr>
          <w:rFonts w:hint="eastAsia" w:ascii="宋体" w:hAnsi="宋体" w:eastAsia="宋体" w:cs="宋体"/>
          <w:color w:val="auto"/>
          <w:sz w:val="24"/>
          <w:highlight w:val="none"/>
        </w:rPr>
        <w:t>的基本需求，</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应详细阅读、充分理解并响应，任何因</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忽视或误解造成的损失由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自行承担。</w:t>
      </w:r>
    </w:p>
    <w:p w14:paraId="7D4085EC">
      <w:pPr>
        <w:pStyle w:val="121"/>
        <w:numPr>
          <w:ilvl w:val="0"/>
          <w:numId w:val="0"/>
        </w:numPr>
        <w:spacing w:line="360" w:lineRule="auto"/>
        <w:ind w:firstLine="482" w:firstLineChars="200"/>
        <w:rPr>
          <w:rFonts w:hint="eastAsia" w:ascii="宋体" w:hAnsi="宋体" w:eastAsia="宋体" w:cs="宋体"/>
          <w:b/>
          <w:bCs/>
          <w:color w:val="auto"/>
          <w:highlight w:val="none"/>
          <w:lang w:eastAsia="zh-CN"/>
        </w:rPr>
      </w:pPr>
      <w:bookmarkStart w:id="134" w:name="_Toc233274892"/>
      <w:bookmarkStart w:id="135" w:name="_Toc233274440"/>
      <w:bookmarkStart w:id="136" w:name="_Toc245370108"/>
      <w:bookmarkStart w:id="137" w:name="_Toc243906397"/>
      <w:bookmarkStart w:id="138" w:name="_Toc246216425"/>
      <w:bookmarkStart w:id="139" w:name="_Toc246216290"/>
      <w:bookmarkStart w:id="140" w:name="_Toc233275179"/>
      <w:bookmarkStart w:id="141" w:name="_Toc243907627"/>
      <w:bookmarkStart w:id="142" w:name="_Toc243904849"/>
      <w:bookmarkStart w:id="143" w:name="_Toc246216267"/>
      <w:bookmarkStart w:id="144" w:name="_Toc245369990"/>
      <w:r>
        <w:rPr>
          <w:rFonts w:hint="eastAsia" w:ascii="宋体" w:hAnsi="宋体" w:eastAsia="宋体" w:cs="宋体"/>
          <w:b/>
          <w:bCs/>
          <w:color w:val="auto"/>
          <w:kern w:val="2"/>
          <w:sz w:val="24"/>
          <w:szCs w:val="24"/>
          <w:highlight w:val="none"/>
          <w:lang w:val="en-US" w:eastAsia="zh-CN" w:bidi="ar-SA"/>
        </w:rPr>
        <w:t>一、</w:t>
      </w:r>
      <w:r>
        <w:rPr>
          <w:rFonts w:hint="eastAsia" w:ascii="宋体" w:hAnsi="宋体" w:eastAsia="宋体" w:cs="宋体"/>
          <w:b/>
          <w:bCs/>
          <w:color w:val="auto"/>
          <w:highlight w:val="none"/>
          <w:lang w:eastAsia="zh-CN"/>
        </w:rPr>
        <w:t>采购内容</w:t>
      </w:r>
    </w:p>
    <w:p w14:paraId="6C5E732C">
      <w:pPr>
        <w:pStyle w:val="121"/>
        <w:numPr>
          <w:ilvl w:val="0"/>
          <w:numId w:val="0"/>
        </w:numPr>
        <w:spacing w:line="360" w:lineRule="auto"/>
        <w:ind w:firstLine="482" w:firstLineChars="200"/>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（一）采购产品一览表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2387"/>
        <w:gridCol w:w="1117"/>
        <w:gridCol w:w="2466"/>
        <w:gridCol w:w="1916"/>
      </w:tblGrid>
      <w:tr w14:paraId="7F98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shd w:val="clear" w:color="auto" w:fill="FABF8F"/>
            <w:vAlign w:val="center"/>
          </w:tcPr>
          <w:p w14:paraId="1E6A4BF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color w:val="auto"/>
                <w:sz w:val="21"/>
                <w:szCs w:val="21"/>
                <w:highlight w:val="none"/>
                <w:vertAlign w:val="baseline"/>
                <w:lang w:eastAsia="zh-CN"/>
              </w:rPr>
            </w:pPr>
            <w:r>
              <w:rPr>
                <w:rFonts w:hint="eastAsia" w:ascii="宋体" w:hAnsi="宋体" w:eastAsia="宋体" w:cs="宋体"/>
                <w:b/>
                <w:bCs/>
                <w:color w:val="auto"/>
                <w:sz w:val="21"/>
                <w:szCs w:val="21"/>
                <w:highlight w:val="none"/>
                <w:vertAlign w:val="baseline"/>
                <w:lang w:eastAsia="zh-CN"/>
              </w:rPr>
              <w:t>序号</w:t>
            </w:r>
          </w:p>
        </w:tc>
        <w:tc>
          <w:tcPr>
            <w:tcW w:w="2387" w:type="dxa"/>
            <w:shd w:val="clear" w:color="auto" w:fill="FABF8F"/>
            <w:vAlign w:val="center"/>
          </w:tcPr>
          <w:p w14:paraId="79CC6A6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color w:val="auto"/>
                <w:sz w:val="21"/>
                <w:szCs w:val="21"/>
                <w:highlight w:val="none"/>
                <w:vertAlign w:val="baseline"/>
                <w:lang w:eastAsia="zh-CN"/>
              </w:rPr>
            </w:pPr>
            <w:r>
              <w:rPr>
                <w:rFonts w:hint="eastAsia" w:ascii="宋体" w:hAnsi="宋体" w:eastAsia="宋体" w:cs="宋体"/>
                <w:b/>
                <w:bCs/>
                <w:color w:val="auto"/>
                <w:sz w:val="21"/>
                <w:szCs w:val="21"/>
                <w:highlight w:val="none"/>
                <w:vertAlign w:val="baseline"/>
                <w:lang w:eastAsia="zh-CN"/>
              </w:rPr>
              <w:t>产品名称</w:t>
            </w:r>
          </w:p>
        </w:tc>
        <w:tc>
          <w:tcPr>
            <w:tcW w:w="1117" w:type="dxa"/>
            <w:shd w:val="clear" w:color="auto" w:fill="FABF8F"/>
            <w:vAlign w:val="center"/>
          </w:tcPr>
          <w:p w14:paraId="2560525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color w:val="auto"/>
                <w:sz w:val="21"/>
                <w:szCs w:val="21"/>
                <w:highlight w:val="none"/>
                <w:vertAlign w:val="baseline"/>
                <w:lang w:eastAsia="zh-CN"/>
              </w:rPr>
            </w:pPr>
            <w:r>
              <w:rPr>
                <w:rFonts w:hint="eastAsia" w:ascii="宋体" w:hAnsi="宋体" w:eastAsia="宋体" w:cs="宋体"/>
                <w:b/>
                <w:bCs/>
                <w:color w:val="auto"/>
                <w:sz w:val="21"/>
                <w:szCs w:val="21"/>
                <w:highlight w:val="none"/>
                <w:vertAlign w:val="baseline"/>
                <w:lang w:eastAsia="zh-CN"/>
              </w:rPr>
              <w:t>单位</w:t>
            </w:r>
          </w:p>
        </w:tc>
        <w:tc>
          <w:tcPr>
            <w:tcW w:w="2466" w:type="dxa"/>
            <w:shd w:val="clear" w:color="auto" w:fill="FABF8F"/>
            <w:vAlign w:val="center"/>
          </w:tcPr>
          <w:p w14:paraId="1BC7AEB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color w:val="auto"/>
                <w:sz w:val="21"/>
                <w:szCs w:val="21"/>
                <w:highlight w:val="none"/>
                <w:vertAlign w:val="baseline"/>
                <w:lang w:eastAsia="zh-CN"/>
              </w:rPr>
            </w:pPr>
            <w:r>
              <w:rPr>
                <w:rFonts w:hint="eastAsia" w:ascii="宋体" w:hAnsi="宋体" w:cs="宋体"/>
                <w:b/>
                <w:bCs/>
                <w:color w:val="auto"/>
                <w:sz w:val="21"/>
                <w:szCs w:val="21"/>
                <w:highlight w:val="none"/>
                <w:vertAlign w:val="baseline"/>
                <w:lang w:eastAsia="zh-CN"/>
              </w:rPr>
              <w:t>拟定</w:t>
            </w:r>
            <w:r>
              <w:rPr>
                <w:rFonts w:hint="eastAsia" w:ascii="宋体" w:hAnsi="宋体" w:eastAsia="宋体" w:cs="宋体"/>
                <w:b/>
                <w:bCs/>
                <w:color w:val="auto"/>
                <w:sz w:val="21"/>
                <w:szCs w:val="21"/>
                <w:highlight w:val="none"/>
                <w:vertAlign w:val="baseline"/>
                <w:lang w:eastAsia="zh-CN"/>
              </w:rPr>
              <w:t>数量</w:t>
            </w:r>
            <w:r>
              <w:rPr>
                <w:rFonts w:hint="eastAsia" w:ascii="宋体" w:hAnsi="宋体" w:cs="宋体"/>
                <w:b/>
                <w:bCs/>
                <w:color w:val="auto"/>
                <w:sz w:val="21"/>
                <w:szCs w:val="21"/>
                <w:highlight w:val="none"/>
                <w:vertAlign w:val="baseline"/>
                <w:lang w:eastAsia="zh-CN"/>
              </w:rPr>
              <w:t>（所投产品不低于本表所列数量）</w:t>
            </w:r>
          </w:p>
        </w:tc>
        <w:tc>
          <w:tcPr>
            <w:tcW w:w="1916" w:type="dxa"/>
            <w:shd w:val="clear" w:color="auto" w:fill="FABF8F"/>
            <w:vAlign w:val="center"/>
          </w:tcPr>
          <w:p w14:paraId="299A5FB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color w:val="auto"/>
                <w:sz w:val="21"/>
                <w:szCs w:val="21"/>
                <w:highlight w:val="none"/>
                <w:vertAlign w:val="baseline"/>
                <w:lang w:eastAsia="zh-CN"/>
              </w:rPr>
            </w:pPr>
            <w:r>
              <w:rPr>
                <w:rFonts w:hint="eastAsia" w:ascii="宋体" w:hAnsi="宋体" w:eastAsia="宋体" w:cs="宋体"/>
                <w:b/>
                <w:bCs/>
                <w:color w:val="auto"/>
                <w:sz w:val="21"/>
                <w:szCs w:val="21"/>
                <w:highlight w:val="none"/>
                <w:vertAlign w:val="baseline"/>
                <w:lang w:eastAsia="zh-CN"/>
              </w:rPr>
              <w:t>是否属于核心产品</w:t>
            </w:r>
          </w:p>
        </w:tc>
      </w:tr>
      <w:tr w14:paraId="064F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0EBFF05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2387" w:type="dxa"/>
            <w:vAlign w:val="center"/>
          </w:tcPr>
          <w:p w14:paraId="11F5EEF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篮球场悬浮拼装地板</w:t>
            </w:r>
          </w:p>
        </w:tc>
        <w:tc>
          <w:tcPr>
            <w:tcW w:w="1117" w:type="dxa"/>
            <w:vAlign w:val="center"/>
          </w:tcPr>
          <w:p w14:paraId="0CA4A5B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平方米</w:t>
            </w:r>
          </w:p>
        </w:tc>
        <w:tc>
          <w:tcPr>
            <w:tcW w:w="2466" w:type="dxa"/>
            <w:vAlign w:val="center"/>
          </w:tcPr>
          <w:p w14:paraId="068B5C3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r>
              <w:rPr>
                <w:rFonts w:hint="eastAsia" w:ascii="宋体" w:hAnsi="宋体" w:cs="宋体"/>
                <w:color w:val="auto"/>
                <w:sz w:val="21"/>
                <w:szCs w:val="21"/>
                <w:highlight w:val="none"/>
                <w:vertAlign w:val="baseline"/>
                <w:lang w:val="en-US" w:eastAsia="zh-CN"/>
              </w:rPr>
              <w:t>380</w:t>
            </w:r>
          </w:p>
        </w:tc>
        <w:tc>
          <w:tcPr>
            <w:tcW w:w="1916" w:type="dxa"/>
            <w:vAlign w:val="center"/>
          </w:tcPr>
          <w:p w14:paraId="409FD85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rPr>
            </w:pPr>
            <w:r>
              <w:rPr>
                <w:rFonts w:hint="eastAsia" w:ascii="宋体" w:hAnsi="宋体" w:cs="宋体"/>
                <w:color w:val="auto"/>
                <w:sz w:val="21"/>
                <w:szCs w:val="21"/>
                <w:highlight w:val="none"/>
                <w:vertAlign w:val="baseline"/>
                <w:lang w:eastAsia="zh-CN"/>
              </w:rPr>
              <w:t>是</w:t>
            </w:r>
          </w:p>
        </w:tc>
      </w:tr>
      <w:tr w14:paraId="3C30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55A9595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2387" w:type="dxa"/>
            <w:vAlign w:val="center"/>
          </w:tcPr>
          <w:p w14:paraId="1554256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排球场悬浮拼装地板</w:t>
            </w:r>
          </w:p>
        </w:tc>
        <w:tc>
          <w:tcPr>
            <w:tcW w:w="1117" w:type="dxa"/>
            <w:vAlign w:val="center"/>
          </w:tcPr>
          <w:p w14:paraId="786862D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平方米</w:t>
            </w:r>
          </w:p>
        </w:tc>
        <w:tc>
          <w:tcPr>
            <w:tcW w:w="2466" w:type="dxa"/>
            <w:vAlign w:val="center"/>
          </w:tcPr>
          <w:p w14:paraId="4F55D18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105</w:t>
            </w:r>
            <w:r>
              <w:rPr>
                <w:rFonts w:hint="eastAsia" w:ascii="宋体" w:hAnsi="宋体" w:cs="宋体"/>
                <w:color w:val="auto"/>
                <w:sz w:val="21"/>
                <w:szCs w:val="21"/>
                <w:highlight w:val="none"/>
                <w:vertAlign w:val="baseline"/>
                <w:lang w:val="en-US" w:eastAsia="zh-CN"/>
              </w:rPr>
              <w:t>0</w:t>
            </w:r>
          </w:p>
        </w:tc>
        <w:tc>
          <w:tcPr>
            <w:tcW w:w="1916" w:type="dxa"/>
            <w:vAlign w:val="center"/>
          </w:tcPr>
          <w:p w14:paraId="01042C0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eastAsia="zh-CN"/>
              </w:rPr>
            </w:pPr>
          </w:p>
        </w:tc>
      </w:tr>
      <w:tr w14:paraId="2642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76F1E57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w:t>
            </w:r>
          </w:p>
        </w:tc>
        <w:tc>
          <w:tcPr>
            <w:tcW w:w="2387" w:type="dxa"/>
            <w:vAlign w:val="center"/>
          </w:tcPr>
          <w:p w14:paraId="5EBB411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五人制足球场</w:t>
            </w:r>
          </w:p>
        </w:tc>
        <w:tc>
          <w:tcPr>
            <w:tcW w:w="1117" w:type="dxa"/>
            <w:vAlign w:val="center"/>
          </w:tcPr>
          <w:p w14:paraId="20E3627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平方米</w:t>
            </w:r>
          </w:p>
        </w:tc>
        <w:tc>
          <w:tcPr>
            <w:tcW w:w="2466" w:type="dxa"/>
            <w:vAlign w:val="center"/>
          </w:tcPr>
          <w:p w14:paraId="726782E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w:t>
            </w:r>
            <w:r>
              <w:rPr>
                <w:rFonts w:hint="eastAsia" w:ascii="宋体" w:hAnsi="宋体" w:cs="宋体"/>
                <w:color w:val="auto"/>
                <w:sz w:val="21"/>
                <w:szCs w:val="21"/>
                <w:highlight w:val="none"/>
                <w:vertAlign w:val="baseline"/>
                <w:lang w:val="en-US" w:eastAsia="zh-CN"/>
              </w:rPr>
              <w:t>60</w:t>
            </w:r>
          </w:p>
        </w:tc>
        <w:tc>
          <w:tcPr>
            <w:tcW w:w="1916" w:type="dxa"/>
            <w:vAlign w:val="center"/>
          </w:tcPr>
          <w:p w14:paraId="08E3189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eastAsia="zh-CN"/>
              </w:rPr>
            </w:pPr>
          </w:p>
        </w:tc>
      </w:tr>
      <w:tr w14:paraId="4726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463734B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w:t>
            </w:r>
          </w:p>
        </w:tc>
        <w:tc>
          <w:tcPr>
            <w:tcW w:w="2387" w:type="dxa"/>
            <w:shd w:val="clear" w:color="auto" w:fill="auto"/>
            <w:vAlign w:val="top"/>
          </w:tcPr>
          <w:p w14:paraId="56D3D14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太空漫步机</w:t>
            </w:r>
          </w:p>
        </w:tc>
        <w:tc>
          <w:tcPr>
            <w:tcW w:w="1117" w:type="dxa"/>
            <w:vAlign w:val="top"/>
          </w:tcPr>
          <w:p w14:paraId="408FAED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件</w:t>
            </w:r>
          </w:p>
        </w:tc>
        <w:tc>
          <w:tcPr>
            <w:tcW w:w="2466" w:type="dxa"/>
            <w:vAlign w:val="top"/>
          </w:tcPr>
          <w:p w14:paraId="3DA01D3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w:t>
            </w:r>
          </w:p>
        </w:tc>
        <w:tc>
          <w:tcPr>
            <w:tcW w:w="1916" w:type="dxa"/>
            <w:vAlign w:val="center"/>
          </w:tcPr>
          <w:p w14:paraId="124DAF1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rPr>
            </w:pPr>
          </w:p>
        </w:tc>
      </w:tr>
      <w:tr w14:paraId="1CB3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811" w:type="dxa"/>
            <w:vAlign w:val="center"/>
          </w:tcPr>
          <w:p w14:paraId="7D59052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w:t>
            </w:r>
          </w:p>
        </w:tc>
        <w:tc>
          <w:tcPr>
            <w:tcW w:w="2387" w:type="dxa"/>
            <w:shd w:val="clear" w:color="auto" w:fill="auto"/>
            <w:vAlign w:val="top"/>
          </w:tcPr>
          <w:p w14:paraId="5297658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太极揉推器</w:t>
            </w:r>
          </w:p>
        </w:tc>
        <w:tc>
          <w:tcPr>
            <w:tcW w:w="1117" w:type="dxa"/>
            <w:vAlign w:val="top"/>
          </w:tcPr>
          <w:p w14:paraId="395E341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件</w:t>
            </w:r>
          </w:p>
        </w:tc>
        <w:tc>
          <w:tcPr>
            <w:tcW w:w="2466" w:type="dxa"/>
            <w:vAlign w:val="top"/>
          </w:tcPr>
          <w:p w14:paraId="4CBDC68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916" w:type="dxa"/>
            <w:vAlign w:val="center"/>
          </w:tcPr>
          <w:p w14:paraId="4836391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rPr>
            </w:pPr>
          </w:p>
        </w:tc>
      </w:tr>
      <w:tr w14:paraId="4798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0C90172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6</w:t>
            </w:r>
          </w:p>
        </w:tc>
        <w:tc>
          <w:tcPr>
            <w:tcW w:w="2387" w:type="dxa"/>
            <w:shd w:val="clear" w:color="auto" w:fill="auto"/>
            <w:vAlign w:val="top"/>
          </w:tcPr>
          <w:p w14:paraId="7161313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腰背按摩器</w:t>
            </w:r>
          </w:p>
        </w:tc>
        <w:tc>
          <w:tcPr>
            <w:tcW w:w="1117" w:type="dxa"/>
            <w:vAlign w:val="top"/>
          </w:tcPr>
          <w:p w14:paraId="6D7396E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件</w:t>
            </w:r>
          </w:p>
        </w:tc>
        <w:tc>
          <w:tcPr>
            <w:tcW w:w="2466" w:type="dxa"/>
            <w:vAlign w:val="top"/>
          </w:tcPr>
          <w:p w14:paraId="1D6AAC2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916" w:type="dxa"/>
            <w:vAlign w:val="center"/>
          </w:tcPr>
          <w:p w14:paraId="0E53F07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rPr>
            </w:pPr>
          </w:p>
        </w:tc>
      </w:tr>
      <w:tr w14:paraId="3E19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07CDD5B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7</w:t>
            </w:r>
          </w:p>
        </w:tc>
        <w:tc>
          <w:tcPr>
            <w:tcW w:w="2387" w:type="dxa"/>
            <w:shd w:val="clear" w:color="auto" w:fill="auto"/>
            <w:vAlign w:val="top"/>
          </w:tcPr>
          <w:p w14:paraId="1EAD662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双位单杠</w:t>
            </w:r>
          </w:p>
        </w:tc>
        <w:tc>
          <w:tcPr>
            <w:tcW w:w="1117" w:type="dxa"/>
            <w:vAlign w:val="top"/>
          </w:tcPr>
          <w:p w14:paraId="163765E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件</w:t>
            </w:r>
          </w:p>
        </w:tc>
        <w:tc>
          <w:tcPr>
            <w:tcW w:w="2466" w:type="dxa"/>
            <w:vAlign w:val="top"/>
          </w:tcPr>
          <w:p w14:paraId="0787F7D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916" w:type="dxa"/>
            <w:vAlign w:val="center"/>
          </w:tcPr>
          <w:p w14:paraId="3CADECF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rPr>
            </w:pPr>
          </w:p>
        </w:tc>
      </w:tr>
      <w:tr w14:paraId="2B01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1AB0B4C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8</w:t>
            </w:r>
          </w:p>
        </w:tc>
        <w:tc>
          <w:tcPr>
            <w:tcW w:w="2387" w:type="dxa"/>
            <w:shd w:val="clear" w:color="auto" w:fill="auto"/>
            <w:vAlign w:val="top"/>
          </w:tcPr>
          <w:p w14:paraId="33CDF08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扭腰器</w:t>
            </w:r>
          </w:p>
        </w:tc>
        <w:tc>
          <w:tcPr>
            <w:tcW w:w="1117" w:type="dxa"/>
            <w:vAlign w:val="top"/>
          </w:tcPr>
          <w:p w14:paraId="67D195D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val="en-US" w:eastAsia="zh-CN"/>
              </w:rPr>
              <w:t>件</w:t>
            </w:r>
          </w:p>
        </w:tc>
        <w:tc>
          <w:tcPr>
            <w:tcW w:w="2466" w:type="dxa"/>
            <w:vAlign w:val="top"/>
          </w:tcPr>
          <w:p w14:paraId="4799945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916" w:type="dxa"/>
            <w:vAlign w:val="center"/>
          </w:tcPr>
          <w:p w14:paraId="4EA25CF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rPr>
            </w:pPr>
          </w:p>
        </w:tc>
      </w:tr>
      <w:tr w14:paraId="723B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shd w:val="clear" w:color="auto" w:fill="auto"/>
            <w:vAlign w:val="center"/>
          </w:tcPr>
          <w:p w14:paraId="1108FC4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9</w:t>
            </w:r>
          </w:p>
        </w:tc>
        <w:tc>
          <w:tcPr>
            <w:tcW w:w="2387" w:type="dxa"/>
            <w:shd w:val="clear" w:color="auto" w:fill="auto"/>
            <w:vAlign w:val="top"/>
          </w:tcPr>
          <w:p w14:paraId="4AE9531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平步机</w:t>
            </w:r>
          </w:p>
        </w:tc>
        <w:tc>
          <w:tcPr>
            <w:tcW w:w="1117" w:type="dxa"/>
            <w:shd w:val="clear" w:color="auto" w:fill="auto"/>
            <w:vAlign w:val="top"/>
          </w:tcPr>
          <w:p w14:paraId="65107F8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件</w:t>
            </w:r>
          </w:p>
        </w:tc>
        <w:tc>
          <w:tcPr>
            <w:tcW w:w="2466" w:type="dxa"/>
            <w:shd w:val="clear" w:color="auto" w:fill="auto"/>
            <w:vAlign w:val="top"/>
          </w:tcPr>
          <w:p w14:paraId="3E5620F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2</w:t>
            </w:r>
          </w:p>
        </w:tc>
        <w:tc>
          <w:tcPr>
            <w:tcW w:w="1916" w:type="dxa"/>
            <w:vAlign w:val="center"/>
          </w:tcPr>
          <w:p w14:paraId="31B29B2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rPr>
            </w:pPr>
          </w:p>
        </w:tc>
      </w:tr>
      <w:tr w14:paraId="6E3E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shd w:val="clear" w:color="auto" w:fill="auto"/>
            <w:vAlign w:val="center"/>
          </w:tcPr>
          <w:p w14:paraId="69A1C7C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10</w:t>
            </w:r>
          </w:p>
        </w:tc>
        <w:tc>
          <w:tcPr>
            <w:tcW w:w="2387" w:type="dxa"/>
            <w:shd w:val="clear" w:color="auto" w:fill="auto"/>
            <w:vAlign w:val="top"/>
          </w:tcPr>
          <w:p w14:paraId="3765E0F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上肢牵引器</w:t>
            </w:r>
          </w:p>
        </w:tc>
        <w:tc>
          <w:tcPr>
            <w:tcW w:w="1117" w:type="dxa"/>
            <w:vAlign w:val="top"/>
          </w:tcPr>
          <w:p w14:paraId="2DAE08F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val="en-US" w:eastAsia="zh-CN"/>
              </w:rPr>
              <w:t>件</w:t>
            </w:r>
          </w:p>
        </w:tc>
        <w:tc>
          <w:tcPr>
            <w:tcW w:w="2466" w:type="dxa"/>
            <w:vAlign w:val="top"/>
          </w:tcPr>
          <w:p w14:paraId="5A1F739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916" w:type="dxa"/>
            <w:vAlign w:val="center"/>
          </w:tcPr>
          <w:p w14:paraId="53BE333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rPr>
            </w:pPr>
          </w:p>
        </w:tc>
      </w:tr>
      <w:tr w14:paraId="72EE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shd w:val="clear" w:color="auto" w:fill="auto"/>
            <w:vAlign w:val="center"/>
          </w:tcPr>
          <w:p w14:paraId="365496F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11</w:t>
            </w:r>
          </w:p>
        </w:tc>
        <w:tc>
          <w:tcPr>
            <w:tcW w:w="2387" w:type="dxa"/>
            <w:shd w:val="clear" w:color="auto" w:fill="auto"/>
            <w:vAlign w:val="center"/>
          </w:tcPr>
          <w:p w14:paraId="58ED6FD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天梯</w:t>
            </w:r>
          </w:p>
        </w:tc>
        <w:tc>
          <w:tcPr>
            <w:tcW w:w="1117" w:type="dxa"/>
            <w:vAlign w:val="top"/>
          </w:tcPr>
          <w:p w14:paraId="645D166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val="en-US" w:eastAsia="zh-CN"/>
              </w:rPr>
              <w:t>件</w:t>
            </w:r>
          </w:p>
        </w:tc>
        <w:tc>
          <w:tcPr>
            <w:tcW w:w="2466" w:type="dxa"/>
            <w:vAlign w:val="top"/>
          </w:tcPr>
          <w:p w14:paraId="6C47D21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916" w:type="dxa"/>
            <w:vAlign w:val="center"/>
          </w:tcPr>
          <w:p w14:paraId="245C671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rPr>
            </w:pPr>
          </w:p>
        </w:tc>
      </w:tr>
      <w:tr w14:paraId="4E1DC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shd w:val="clear" w:color="auto" w:fill="auto"/>
            <w:vAlign w:val="center"/>
          </w:tcPr>
          <w:p w14:paraId="4322BF8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12</w:t>
            </w:r>
          </w:p>
        </w:tc>
        <w:tc>
          <w:tcPr>
            <w:tcW w:w="2387" w:type="dxa"/>
            <w:shd w:val="clear" w:color="auto" w:fill="auto"/>
            <w:vAlign w:val="top"/>
          </w:tcPr>
          <w:p w14:paraId="661CA7B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双位蹬力器</w:t>
            </w:r>
          </w:p>
        </w:tc>
        <w:tc>
          <w:tcPr>
            <w:tcW w:w="1117" w:type="dxa"/>
            <w:vAlign w:val="top"/>
          </w:tcPr>
          <w:p w14:paraId="72E48CD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val="en-US" w:eastAsia="zh-CN"/>
              </w:rPr>
              <w:t>件</w:t>
            </w:r>
          </w:p>
        </w:tc>
        <w:tc>
          <w:tcPr>
            <w:tcW w:w="2466" w:type="dxa"/>
            <w:vAlign w:val="top"/>
          </w:tcPr>
          <w:p w14:paraId="3B2AC98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916" w:type="dxa"/>
            <w:vAlign w:val="center"/>
          </w:tcPr>
          <w:p w14:paraId="5E0B12B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rPr>
            </w:pPr>
          </w:p>
        </w:tc>
      </w:tr>
      <w:tr w14:paraId="6095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shd w:val="clear" w:color="auto" w:fill="auto"/>
            <w:vAlign w:val="center"/>
          </w:tcPr>
          <w:p w14:paraId="725685C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13</w:t>
            </w:r>
          </w:p>
        </w:tc>
        <w:tc>
          <w:tcPr>
            <w:tcW w:w="2387" w:type="dxa"/>
            <w:shd w:val="clear" w:color="auto" w:fill="auto"/>
            <w:vAlign w:val="top"/>
          </w:tcPr>
          <w:p w14:paraId="0562C90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划船器</w:t>
            </w:r>
          </w:p>
        </w:tc>
        <w:tc>
          <w:tcPr>
            <w:tcW w:w="1117" w:type="dxa"/>
            <w:vAlign w:val="top"/>
          </w:tcPr>
          <w:p w14:paraId="7DB3768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val="en-US" w:eastAsia="zh-CN"/>
              </w:rPr>
              <w:t>件</w:t>
            </w:r>
          </w:p>
        </w:tc>
        <w:tc>
          <w:tcPr>
            <w:tcW w:w="2466" w:type="dxa"/>
            <w:vAlign w:val="top"/>
          </w:tcPr>
          <w:p w14:paraId="0C27A50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916" w:type="dxa"/>
            <w:vAlign w:val="center"/>
          </w:tcPr>
          <w:p w14:paraId="5131D16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rPr>
            </w:pPr>
          </w:p>
        </w:tc>
      </w:tr>
      <w:tr w14:paraId="51D8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shd w:val="clear" w:color="auto" w:fill="auto"/>
            <w:vAlign w:val="center"/>
          </w:tcPr>
          <w:p w14:paraId="5CFDF7D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14</w:t>
            </w:r>
          </w:p>
        </w:tc>
        <w:tc>
          <w:tcPr>
            <w:tcW w:w="2387" w:type="dxa"/>
            <w:shd w:val="clear" w:color="auto" w:fill="auto"/>
            <w:vAlign w:val="top"/>
          </w:tcPr>
          <w:p w14:paraId="7C3A0BD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三角肌训练器</w:t>
            </w:r>
          </w:p>
        </w:tc>
        <w:tc>
          <w:tcPr>
            <w:tcW w:w="1117" w:type="dxa"/>
            <w:vAlign w:val="top"/>
          </w:tcPr>
          <w:p w14:paraId="5674CF6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val="en-US" w:eastAsia="zh-CN"/>
              </w:rPr>
              <w:t>件</w:t>
            </w:r>
          </w:p>
        </w:tc>
        <w:tc>
          <w:tcPr>
            <w:tcW w:w="2466" w:type="dxa"/>
            <w:vAlign w:val="top"/>
          </w:tcPr>
          <w:p w14:paraId="50ECF90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916" w:type="dxa"/>
            <w:vAlign w:val="center"/>
          </w:tcPr>
          <w:p w14:paraId="185E2D7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rPr>
            </w:pPr>
          </w:p>
        </w:tc>
      </w:tr>
      <w:tr w14:paraId="0EEC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shd w:val="clear" w:color="auto" w:fill="auto"/>
            <w:vAlign w:val="center"/>
          </w:tcPr>
          <w:p w14:paraId="6802837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15</w:t>
            </w:r>
          </w:p>
        </w:tc>
        <w:tc>
          <w:tcPr>
            <w:tcW w:w="2387" w:type="dxa"/>
            <w:vAlign w:val="top"/>
          </w:tcPr>
          <w:p w14:paraId="0969B84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篮球架</w:t>
            </w:r>
          </w:p>
        </w:tc>
        <w:tc>
          <w:tcPr>
            <w:tcW w:w="1117" w:type="dxa"/>
            <w:vAlign w:val="top"/>
          </w:tcPr>
          <w:p w14:paraId="030C96B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件</w:t>
            </w:r>
          </w:p>
        </w:tc>
        <w:tc>
          <w:tcPr>
            <w:tcW w:w="2466" w:type="dxa"/>
            <w:vAlign w:val="top"/>
          </w:tcPr>
          <w:p w14:paraId="1B6F9AC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4</w:t>
            </w:r>
          </w:p>
        </w:tc>
        <w:tc>
          <w:tcPr>
            <w:tcW w:w="1916" w:type="dxa"/>
            <w:vAlign w:val="center"/>
          </w:tcPr>
          <w:p w14:paraId="2DFB235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rPr>
            </w:pPr>
          </w:p>
        </w:tc>
      </w:tr>
      <w:tr w14:paraId="0215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shd w:val="clear" w:color="auto" w:fill="auto"/>
            <w:vAlign w:val="center"/>
          </w:tcPr>
          <w:p w14:paraId="0C554AC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16</w:t>
            </w:r>
          </w:p>
        </w:tc>
        <w:tc>
          <w:tcPr>
            <w:tcW w:w="2387" w:type="dxa"/>
            <w:vAlign w:val="top"/>
          </w:tcPr>
          <w:p w14:paraId="09C915F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排球柱</w:t>
            </w:r>
          </w:p>
        </w:tc>
        <w:tc>
          <w:tcPr>
            <w:tcW w:w="1117" w:type="dxa"/>
            <w:vAlign w:val="top"/>
          </w:tcPr>
          <w:p w14:paraId="2DCC997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件</w:t>
            </w:r>
          </w:p>
        </w:tc>
        <w:tc>
          <w:tcPr>
            <w:tcW w:w="2466" w:type="dxa"/>
            <w:vAlign w:val="top"/>
          </w:tcPr>
          <w:p w14:paraId="40D0FDD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4</w:t>
            </w:r>
          </w:p>
        </w:tc>
        <w:tc>
          <w:tcPr>
            <w:tcW w:w="1916" w:type="dxa"/>
            <w:vAlign w:val="center"/>
          </w:tcPr>
          <w:p w14:paraId="4542678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rPr>
            </w:pPr>
          </w:p>
        </w:tc>
      </w:tr>
      <w:tr w14:paraId="5C67E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1" w:type="dxa"/>
            <w:vAlign w:val="center"/>
          </w:tcPr>
          <w:p w14:paraId="795A6B7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17</w:t>
            </w:r>
          </w:p>
        </w:tc>
        <w:tc>
          <w:tcPr>
            <w:tcW w:w="2387" w:type="dxa"/>
            <w:vAlign w:val="top"/>
          </w:tcPr>
          <w:p w14:paraId="0429405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五人制足球门</w:t>
            </w:r>
          </w:p>
        </w:tc>
        <w:tc>
          <w:tcPr>
            <w:tcW w:w="1117" w:type="dxa"/>
            <w:vAlign w:val="top"/>
          </w:tcPr>
          <w:p w14:paraId="78E792F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件</w:t>
            </w:r>
          </w:p>
        </w:tc>
        <w:tc>
          <w:tcPr>
            <w:tcW w:w="2466" w:type="dxa"/>
            <w:vAlign w:val="top"/>
          </w:tcPr>
          <w:p w14:paraId="2ACC3C6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w:t>
            </w:r>
          </w:p>
        </w:tc>
        <w:tc>
          <w:tcPr>
            <w:tcW w:w="1916" w:type="dxa"/>
            <w:vAlign w:val="center"/>
          </w:tcPr>
          <w:p w14:paraId="1395AFF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rPr>
            </w:pPr>
          </w:p>
        </w:tc>
      </w:tr>
    </w:tbl>
    <w:p w14:paraId="7F258143">
      <w:pPr>
        <w:tabs>
          <w:tab w:val="left" w:pos="7665"/>
        </w:tabs>
        <w:spacing w:line="360" w:lineRule="auto"/>
        <w:ind w:firstLine="482" w:firstLineChars="200"/>
        <w:rPr>
          <w:rFonts w:hint="eastAsia" w:ascii="宋体" w:hAnsi="宋体" w:cs="宋体"/>
          <w:color w:val="auto"/>
          <w:sz w:val="24"/>
          <w:highlight w:val="none"/>
          <w:lang w:val="en-US" w:eastAsia="zh-CN"/>
        </w:rPr>
      </w:pPr>
      <w:r>
        <w:rPr>
          <w:rFonts w:hint="eastAsia" w:ascii="宋体" w:hAnsi="宋体" w:cs="宋体"/>
          <w:b/>
          <w:bCs/>
          <w:color w:val="auto"/>
          <w:sz w:val="24"/>
          <w:highlight w:val="none"/>
          <w:lang w:val="en-US" w:eastAsia="zh-CN"/>
        </w:rPr>
        <w:t>标注为核心设备的，若</w:t>
      </w:r>
      <w:r>
        <w:rPr>
          <w:rFonts w:hint="eastAsia" w:ascii="宋体" w:hAnsi="宋体" w:cs="宋体"/>
          <w:b/>
          <w:bCs/>
          <w:color w:val="auto"/>
          <w:sz w:val="24"/>
          <w:szCs w:val="20"/>
          <w:highlight w:val="none"/>
        </w:rPr>
        <w:t>多家</w:t>
      </w:r>
      <w:r>
        <w:rPr>
          <w:rFonts w:hint="eastAsia" w:ascii="宋体" w:hAnsi="宋体" w:cs="宋体"/>
          <w:b/>
          <w:bCs/>
          <w:color w:val="auto"/>
          <w:sz w:val="24"/>
          <w:szCs w:val="20"/>
          <w:highlight w:val="none"/>
          <w:lang w:eastAsia="zh-CN"/>
        </w:rPr>
        <w:t>投标人</w:t>
      </w:r>
      <w:r>
        <w:rPr>
          <w:rFonts w:hint="eastAsia" w:ascii="宋体" w:hAnsi="宋体" w:cs="宋体"/>
          <w:b/>
          <w:bCs/>
          <w:color w:val="auto"/>
          <w:sz w:val="24"/>
          <w:szCs w:val="20"/>
          <w:highlight w:val="none"/>
        </w:rPr>
        <w:t>提供的核心产品品牌相同的</w:t>
      </w:r>
      <w:r>
        <w:rPr>
          <w:rFonts w:hint="eastAsia" w:ascii="宋体" w:hAnsi="宋体" w:cs="宋体"/>
          <w:b/>
          <w:bCs/>
          <w:color w:val="auto"/>
          <w:sz w:val="24"/>
          <w:szCs w:val="20"/>
          <w:highlight w:val="none"/>
          <w:lang w:eastAsia="zh-CN"/>
        </w:rPr>
        <w:t>，按招标文件第二章</w:t>
      </w:r>
      <w:r>
        <w:rPr>
          <w:rFonts w:hint="eastAsia" w:ascii="宋体" w:hAnsi="宋体" w:cs="宋体"/>
          <w:b/>
          <w:bCs/>
          <w:color w:val="auto"/>
          <w:sz w:val="24"/>
          <w:szCs w:val="20"/>
          <w:highlight w:val="none"/>
          <w:lang w:val="en-US" w:eastAsia="zh-CN"/>
        </w:rPr>
        <w:t xml:space="preserve"> </w:t>
      </w:r>
      <w:r>
        <w:rPr>
          <w:rFonts w:hint="eastAsia" w:ascii="宋体" w:hAnsi="宋体" w:cs="宋体"/>
          <w:color w:val="auto"/>
          <w:sz w:val="24"/>
          <w:highlight w:val="none"/>
          <w:lang w:val="en-US" w:eastAsia="zh-CN"/>
        </w:rPr>
        <w:t>28条明确内容执行。</w:t>
      </w:r>
    </w:p>
    <w:p w14:paraId="1DE58D6B">
      <w:pPr>
        <w:tabs>
          <w:tab w:val="left" w:pos="7665"/>
        </w:tabs>
        <w:spacing w:line="360" w:lineRule="auto"/>
        <w:ind w:firstLine="482" w:firstLineChars="200"/>
        <w:rPr>
          <w:rFonts w:hint="default"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（二）项目背景</w:t>
      </w:r>
    </w:p>
    <w:p w14:paraId="41D26518">
      <w:pPr>
        <w:tabs>
          <w:tab w:val="left" w:pos="7665"/>
        </w:tabs>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依据《全民健身计划（2021—2025年）》，县(市、区)、乡镇（街道）、行政村（社区）三级公共健身设施和社区15分钟健身圈全覆盖的目标以及自治区体育局下发的《关于做好2025年中央专项彩票公益金项目申报工作的通知》，为满足全区居民日益增长的健身需求，提升公共体育服务水平。本次配备安装全民健身器材为辖区居民提供便捷的锻炼方式，以覆盖不同年龄段、不同健身需求的人群，居民根据自己的身体状况选择合适的器材进行锻炼。规律的体育锻炼有助于预防多种慢性疾病，居民们在使用器材的过程中，可以相互交流、互相鼓励，增进邻里关系，增强社区凝聚力。</w:t>
      </w:r>
    </w:p>
    <w:p w14:paraId="2B8809C2">
      <w:pPr>
        <w:pStyle w:val="29"/>
        <w:spacing w:before="75" w:beforeAutospacing="0" w:after="75" w:afterAutospacing="0" w:line="360" w:lineRule="auto"/>
        <w:jc w:val="center"/>
        <w:rPr>
          <w:rFonts w:hint="eastAsia" w:cs="宋体"/>
          <w:b/>
          <w:bCs/>
          <w:color w:val="auto"/>
          <w:sz w:val="28"/>
          <w:szCs w:val="28"/>
          <w:highlight w:val="none"/>
        </w:rPr>
      </w:pPr>
    </w:p>
    <w:p w14:paraId="5040A81D">
      <w:pPr>
        <w:pStyle w:val="29"/>
        <w:spacing w:before="75" w:beforeAutospacing="0" w:after="75" w:afterAutospacing="0" w:line="360" w:lineRule="auto"/>
        <w:jc w:val="center"/>
        <w:rPr>
          <w:rFonts w:hint="eastAsia" w:cs="宋体"/>
          <w:b/>
          <w:bCs/>
          <w:color w:val="auto"/>
          <w:sz w:val="28"/>
          <w:szCs w:val="28"/>
          <w:highlight w:val="none"/>
        </w:rPr>
      </w:pPr>
    </w:p>
    <w:p w14:paraId="6A55BE6E">
      <w:pPr>
        <w:pStyle w:val="29"/>
        <w:spacing w:before="75" w:beforeAutospacing="0" w:after="75" w:afterAutospacing="0" w:line="360" w:lineRule="auto"/>
        <w:jc w:val="center"/>
        <w:rPr>
          <w:rFonts w:hint="eastAsia" w:cs="宋体"/>
          <w:b/>
          <w:bCs/>
          <w:color w:val="auto"/>
          <w:sz w:val="28"/>
          <w:szCs w:val="28"/>
          <w:highlight w:val="none"/>
        </w:rPr>
      </w:pPr>
    </w:p>
    <w:p w14:paraId="3C9DD7B4">
      <w:pPr>
        <w:pStyle w:val="29"/>
        <w:spacing w:before="75" w:beforeAutospacing="0" w:after="75" w:afterAutospacing="0" w:line="360" w:lineRule="auto"/>
        <w:jc w:val="center"/>
        <w:rPr>
          <w:rFonts w:hint="eastAsia" w:cs="宋体"/>
          <w:b/>
          <w:bCs/>
          <w:color w:val="auto"/>
          <w:sz w:val="28"/>
          <w:szCs w:val="28"/>
          <w:highlight w:val="none"/>
        </w:rPr>
      </w:pPr>
    </w:p>
    <w:p w14:paraId="28590D12">
      <w:pPr>
        <w:pStyle w:val="29"/>
        <w:spacing w:before="75" w:beforeAutospacing="0" w:after="75" w:afterAutospacing="0" w:line="360" w:lineRule="auto"/>
        <w:jc w:val="center"/>
        <w:rPr>
          <w:rFonts w:hint="eastAsia" w:cs="宋体"/>
          <w:b/>
          <w:bCs/>
          <w:color w:val="auto"/>
          <w:sz w:val="28"/>
          <w:szCs w:val="28"/>
          <w:highlight w:val="none"/>
        </w:rPr>
      </w:pPr>
    </w:p>
    <w:p w14:paraId="6ABB087F">
      <w:pPr>
        <w:pStyle w:val="29"/>
        <w:spacing w:before="75" w:beforeAutospacing="0" w:after="75" w:afterAutospacing="0" w:line="360" w:lineRule="auto"/>
        <w:jc w:val="center"/>
        <w:rPr>
          <w:rFonts w:hint="eastAsia" w:cs="宋体"/>
          <w:b/>
          <w:bCs/>
          <w:color w:val="auto"/>
          <w:sz w:val="28"/>
          <w:szCs w:val="28"/>
          <w:highlight w:val="none"/>
        </w:rPr>
      </w:pPr>
    </w:p>
    <w:p w14:paraId="32458772">
      <w:pPr>
        <w:pStyle w:val="29"/>
        <w:spacing w:before="75" w:beforeAutospacing="0" w:after="75" w:afterAutospacing="0" w:line="360" w:lineRule="auto"/>
        <w:jc w:val="center"/>
        <w:rPr>
          <w:rFonts w:hint="eastAsia" w:cs="宋体"/>
          <w:b/>
          <w:bCs/>
          <w:color w:val="auto"/>
          <w:sz w:val="28"/>
          <w:szCs w:val="28"/>
          <w:highlight w:val="none"/>
        </w:rPr>
      </w:pPr>
    </w:p>
    <w:p w14:paraId="02714C9E">
      <w:pPr>
        <w:pStyle w:val="29"/>
        <w:spacing w:before="75" w:beforeAutospacing="0" w:after="75" w:afterAutospacing="0" w:line="360" w:lineRule="auto"/>
        <w:jc w:val="center"/>
        <w:rPr>
          <w:rFonts w:hint="eastAsia" w:cs="宋体"/>
          <w:b/>
          <w:bCs/>
          <w:color w:val="auto"/>
          <w:sz w:val="28"/>
          <w:szCs w:val="28"/>
          <w:highlight w:val="none"/>
        </w:rPr>
      </w:pPr>
    </w:p>
    <w:p w14:paraId="049573D2">
      <w:pPr>
        <w:pStyle w:val="29"/>
        <w:spacing w:before="75" w:beforeAutospacing="0" w:after="75" w:afterAutospacing="0" w:line="360" w:lineRule="auto"/>
        <w:jc w:val="center"/>
        <w:rPr>
          <w:rFonts w:hint="eastAsia" w:cs="宋体"/>
          <w:b/>
          <w:bCs/>
          <w:color w:val="auto"/>
          <w:sz w:val="28"/>
          <w:szCs w:val="28"/>
          <w:highlight w:val="none"/>
        </w:rPr>
      </w:pPr>
    </w:p>
    <w:p w14:paraId="4EEEA2C5">
      <w:pPr>
        <w:pStyle w:val="29"/>
        <w:spacing w:before="75" w:beforeAutospacing="0" w:after="75" w:afterAutospacing="0" w:line="360" w:lineRule="auto"/>
        <w:jc w:val="center"/>
        <w:rPr>
          <w:rFonts w:hint="eastAsia" w:cs="宋体"/>
          <w:b/>
          <w:bCs/>
          <w:color w:val="auto"/>
          <w:sz w:val="28"/>
          <w:szCs w:val="28"/>
          <w:highlight w:val="none"/>
        </w:rPr>
      </w:pPr>
    </w:p>
    <w:p w14:paraId="013BDEB2">
      <w:pPr>
        <w:pStyle w:val="29"/>
        <w:spacing w:before="75" w:beforeAutospacing="0" w:after="75" w:afterAutospacing="0" w:line="360" w:lineRule="auto"/>
        <w:jc w:val="center"/>
        <w:rPr>
          <w:rFonts w:hint="eastAsia" w:cs="宋体"/>
          <w:b/>
          <w:bCs/>
          <w:color w:val="auto"/>
          <w:sz w:val="28"/>
          <w:szCs w:val="28"/>
          <w:highlight w:val="none"/>
        </w:rPr>
      </w:pPr>
    </w:p>
    <w:p w14:paraId="7D3D4664">
      <w:pPr>
        <w:pStyle w:val="29"/>
        <w:spacing w:before="75" w:beforeAutospacing="0" w:after="75" w:afterAutospacing="0" w:line="360" w:lineRule="auto"/>
        <w:jc w:val="center"/>
        <w:rPr>
          <w:rFonts w:hint="eastAsia" w:cs="宋体"/>
          <w:b/>
          <w:bCs/>
          <w:color w:val="auto"/>
          <w:sz w:val="28"/>
          <w:szCs w:val="28"/>
          <w:highlight w:val="none"/>
        </w:rPr>
      </w:pPr>
    </w:p>
    <w:p w14:paraId="2965CE07">
      <w:pPr>
        <w:pStyle w:val="29"/>
        <w:spacing w:before="75" w:beforeAutospacing="0" w:after="75" w:afterAutospacing="0" w:line="360" w:lineRule="auto"/>
        <w:jc w:val="center"/>
        <w:rPr>
          <w:rFonts w:hint="eastAsia" w:cs="宋体"/>
          <w:b/>
          <w:bCs/>
          <w:color w:val="auto"/>
          <w:sz w:val="28"/>
          <w:szCs w:val="28"/>
          <w:highlight w:val="none"/>
        </w:rPr>
      </w:pPr>
    </w:p>
    <w:p w14:paraId="45AA43FA">
      <w:pPr>
        <w:pStyle w:val="29"/>
        <w:spacing w:before="75" w:beforeAutospacing="0" w:after="75" w:afterAutospacing="0" w:line="360" w:lineRule="auto"/>
        <w:jc w:val="center"/>
        <w:rPr>
          <w:rFonts w:hint="eastAsia" w:cs="宋体"/>
          <w:b/>
          <w:bCs/>
          <w:color w:val="auto"/>
          <w:sz w:val="28"/>
          <w:szCs w:val="28"/>
          <w:highlight w:val="none"/>
        </w:rPr>
      </w:pPr>
    </w:p>
    <w:p w14:paraId="64994A87">
      <w:pPr>
        <w:pStyle w:val="29"/>
        <w:spacing w:before="75" w:beforeAutospacing="0" w:after="75" w:afterAutospacing="0" w:line="360" w:lineRule="auto"/>
        <w:jc w:val="center"/>
        <w:rPr>
          <w:rFonts w:hint="eastAsia" w:cs="宋体"/>
          <w:b/>
          <w:bCs/>
          <w:color w:val="auto"/>
          <w:sz w:val="28"/>
          <w:szCs w:val="28"/>
          <w:highlight w:val="none"/>
        </w:rPr>
        <w:sectPr>
          <w:headerReference r:id="rId7" w:type="first"/>
          <w:footerReference r:id="rId9" w:type="first"/>
          <w:headerReference r:id="rId6" w:type="default"/>
          <w:footerReference r:id="rId8" w:type="default"/>
          <w:pgSz w:w="11907" w:h="16840"/>
          <w:pgMar w:top="1474" w:right="1417" w:bottom="1247" w:left="1417" w:header="1134" w:footer="851" w:gutter="0"/>
          <w:pgNumType w:fmt="decimal" w:start="1"/>
          <w:cols w:space="720" w:num="1"/>
          <w:docGrid w:linePitch="286" w:charSpace="0"/>
        </w:sectPr>
      </w:pPr>
    </w:p>
    <w:p w14:paraId="04FEA131">
      <w:pPr>
        <w:pStyle w:val="121"/>
        <w:numPr>
          <w:ilvl w:val="0"/>
          <w:numId w:val="0"/>
        </w:numPr>
        <w:spacing w:line="360" w:lineRule="auto"/>
        <w:ind w:firstLine="48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（三）货物技术及服务标准</w:t>
      </w:r>
    </w:p>
    <w:p w14:paraId="24A1E657">
      <w:pPr>
        <w:pStyle w:val="121"/>
        <w:numPr>
          <w:ilvl w:val="0"/>
          <w:numId w:val="0"/>
        </w:numPr>
        <w:spacing w:line="360" w:lineRule="auto"/>
        <w:ind w:firstLine="48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1、必须满足的技术及服务标准</w:t>
      </w:r>
    </w:p>
    <w:tbl>
      <w:tblPr>
        <w:tblStyle w:val="34"/>
        <w:tblW w:w="1380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13"/>
        <w:gridCol w:w="1422"/>
        <w:gridCol w:w="4791"/>
        <w:gridCol w:w="850"/>
        <w:gridCol w:w="2350"/>
        <w:gridCol w:w="3482"/>
      </w:tblGrid>
      <w:tr w14:paraId="6B376D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90" w:hRule="atLeast"/>
          <w:jc w:val="center"/>
        </w:trPr>
        <w:tc>
          <w:tcPr>
            <w:tcW w:w="913" w:type="dxa"/>
            <w:vAlign w:val="center"/>
          </w:tcPr>
          <w:p w14:paraId="3D1CCE3B">
            <w:pPr>
              <w:pStyle w:val="121"/>
              <w:numPr>
                <w:ilvl w:val="0"/>
                <w:numId w:val="0"/>
              </w:numPr>
              <w:spacing w:line="36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序号</w:t>
            </w:r>
          </w:p>
        </w:tc>
        <w:tc>
          <w:tcPr>
            <w:tcW w:w="1422" w:type="dxa"/>
            <w:vAlign w:val="center"/>
          </w:tcPr>
          <w:p w14:paraId="0D29AC9A">
            <w:pPr>
              <w:pStyle w:val="121"/>
              <w:numPr>
                <w:ilvl w:val="0"/>
                <w:numId w:val="0"/>
              </w:numPr>
              <w:spacing w:line="36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设备名称</w:t>
            </w:r>
          </w:p>
        </w:tc>
        <w:tc>
          <w:tcPr>
            <w:tcW w:w="4791" w:type="dxa"/>
            <w:vAlign w:val="center"/>
          </w:tcPr>
          <w:p w14:paraId="089299CC">
            <w:pPr>
              <w:pStyle w:val="121"/>
              <w:numPr>
                <w:ilvl w:val="0"/>
                <w:numId w:val="0"/>
              </w:numPr>
              <w:spacing w:line="36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规格参数</w:t>
            </w:r>
          </w:p>
        </w:tc>
        <w:tc>
          <w:tcPr>
            <w:tcW w:w="850" w:type="dxa"/>
            <w:vAlign w:val="center"/>
          </w:tcPr>
          <w:p w14:paraId="24E1103C">
            <w:pPr>
              <w:pStyle w:val="121"/>
              <w:numPr>
                <w:ilvl w:val="0"/>
                <w:numId w:val="0"/>
              </w:numPr>
              <w:spacing w:line="36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单位</w:t>
            </w:r>
          </w:p>
        </w:tc>
        <w:tc>
          <w:tcPr>
            <w:tcW w:w="2350" w:type="dxa"/>
            <w:vAlign w:val="center"/>
          </w:tcPr>
          <w:p w14:paraId="54ECEC09">
            <w:pPr>
              <w:pStyle w:val="121"/>
              <w:numPr>
                <w:ilvl w:val="0"/>
                <w:numId w:val="0"/>
              </w:numPr>
              <w:spacing w:line="36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数量（所投产品不低于本表所列数量）</w:t>
            </w:r>
          </w:p>
        </w:tc>
        <w:tc>
          <w:tcPr>
            <w:tcW w:w="3482" w:type="dxa"/>
            <w:vAlign w:val="center"/>
          </w:tcPr>
          <w:p w14:paraId="0756C2A7">
            <w:pPr>
              <w:pStyle w:val="121"/>
              <w:numPr>
                <w:ilvl w:val="0"/>
                <w:numId w:val="0"/>
              </w:numPr>
              <w:spacing w:line="36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备注</w:t>
            </w:r>
          </w:p>
        </w:tc>
      </w:tr>
      <w:tr w14:paraId="444E50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67" w:hRule="atLeast"/>
          <w:jc w:val="center"/>
        </w:trPr>
        <w:tc>
          <w:tcPr>
            <w:tcW w:w="913" w:type="dxa"/>
            <w:vAlign w:val="center"/>
          </w:tcPr>
          <w:p w14:paraId="5D9D7E69">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p>
        </w:tc>
        <w:tc>
          <w:tcPr>
            <w:tcW w:w="1422" w:type="dxa"/>
            <w:vAlign w:val="center"/>
          </w:tcPr>
          <w:p w14:paraId="50E7927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篮球场悬浮拼装地板</w:t>
            </w:r>
          </w:p>
        </w:tc>
        <w:tc>
          <w:tcPr>
            <w:tcW w:w="4791" w:type="dxa"/>
            <w:vAlign w:val="center"/>
          </w:tcPr>
          <w:p w14:paraId="7E02CC9A">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一、产品描述</w:t>
            </w:r>
          </w:p>
          <w:p w14:paraId="1E1460C9">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悬浮式拼装地板采用环保材料高强度聚丙烯聚合物（PP）,软性连接结构，采用磨砂/哑光面层，双层米字稳定结构。无毒、无味、绿色环保，地板安装后舒适、平稳、耐用。</w:t>
            </w:r>
          </w:p>
          <w:p w14:paraId="003D3DB7">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二、产品规格：</w:t>
            </w:r>
          </w:p>
          <w:p w14:paraId="3378AFAA">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尺寸≥70cm×70cm*1cm。</w:t>
            </w:r>
          </w:p>
          <w:p w14:paraId="77D8A9C9">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三、技术要求</w:t>
            </w:r>
          </w:p>
          <w:p w14:paraId="37F2A800">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篮球反弹率≥90%.</w:t>
            </w:r>
          </w:p>
          <w:p w14:paraId="7971D485">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外观：表面无龟裂、起泡</w:t>
            </w:r>
          </w:p>
          <w:p w14:paraId="1C8A6AC2">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抗滑值（干测）80-110</w:t>
            </w:r>
          </w:p>
          <w:p w14:paraId="3D78A1DE">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苯24h释放量为0.</w:t>
            </w:r>
          </w:p>
          <w:p w14:paraId="1A33C59E">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甲醛24h释放量≤0.1mg/m3</w:t>
            </w:r>
          </w:p>
          <w:p w14:paraId="3F58AF6F">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总挥发性有机物（TVOC）24h释放量≤0.5mg/m3</w:t>
            </w:r>
          </w:p>
          <w:p w14:paraId="212FCED8">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★防霉分析检测(黑曲霉、球毛壳霉等10种以上霉菌)，防霉等级达到0级</w:t>
            </w:r>
          </w:p>
          <w:p w14:paraId="76F08517">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★色牢度8级</w:t>
            </w:r>
          </w:p>
          <w:p w14:paraId="0286F5E6">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★甲醛、乙醛等不少于160种有害物质14天、28天释放量≤100μg/m³。</w:t>
            </w:r>
          </w:p>
          <w:p w14:paraId="5A748830">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★提供检测周期≥7000h紫外线老化检测报告，外观局部无粉化、无变形，摩擦系数＞0.4，抗滑值80-110；有害物质含量：可溶性锑、砷、钡、镉、铬、汞、硒分别≤50mg/kg。</w:t>
            </w:r>
          </w:p>
          <w:p w14:paraId="669CDE25">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★提供检测日期≥8000h耐人工气候老化检测报告，外观不开裂、不粉化，老化前后冲击吸收20%-50%，老化前后垂直变形≤3.0mm</w:t>
            </w:r>
          </w:p>
          <w:p w14:paraId="6F935A68">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★提供送样日期到签发日期≥6000h雨水中浸泡检测报告，抗滑值80-110，吸水率≤1%，拉伸强度变化率在-20%至+20%之间，垂直变形≤3.5mm。</w:t>
            </w:r>
          </w:p>
          <w:p w14:paraId="486069C7">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★提供检测周期≥7000h循环测试（高温-低温-湿热-盐雾）报告：外观无龟裂、局部无粉化，无明显变色等不良现象，摩擦系数＞0.4，拉伸强度≥1MPa，拉伸断裂标称应变≥40%，甲醛≤0.4mg/(m2.h)</w:t>
            </w:r>
          </w:p>
          <w:p w14:paraId="0E61EEEF">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评审依据：★项为实质性响应内容，为保障响应资料的真实合法性，需提供带“CMA”标志的检测报告,并附带国家认证认可监督管理委员会官网（www.cnca.gov.cn）查询截图，加盖制造商鲜章进行佐证，不满足或未提供按无效响应处理。</w:t>
            </w:r>
          </w:p>
        </w:tc>
        <w:tc>
          <w:tcPr>
            <w:tcW w:w="850" w:type="dxa"/>
            <w:vAlign w:val="center"/>
          </w:tcPr>
          <w:p w14:paraId="324E142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平方米</w:t>
            </w:r>
          </w:p>
        </w:tc>
        <w:tc>
          <w:tcPr>
            <w:tcW w:w="2350" w:type="dxa"/>
            <w:vAlign w:val="center"/>
          </w:tcPr>
          <w:p w14:paraId="5D2921E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1</w:t>
            </w:r>
            <w:r>
              <w:rPr>
                <w:rFonts w:hint="eastAsia" w:ascii="宋体" w:hAnsi="宋体" w:cs="宋体"/>
                <w:color w:val="auto"/>
                <w:sz w:val="21"/>
                <w:szCs w:val="21"/>
                <w:highlight w:val="none"/>
                <w:vertAlign w:val="baseline"/>
                <w:lang w:val="en-US" w:eastAsia="zh-CN"/>
              </w:rPr>
              <w:t>380</w:t>
            </w:r>
          </w:p>
        </w:tc>
        <w:tc>
          <w:tcPr>
            <w:tcW w:w="3482" w:type="dxa"/>
            <w:vAlign w:val="center"/>
          </w:tcPr>
          <w:p w14:paraId="1D6F2257">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kern w:val="2"/>
                <w:sz w:val="28"/>
                <w:szCs w:val="28"/>
                <w:highlight w:val="none"/>
                <w:lang w:val="en-US" w:eastAsia="zh-CN" w:bidi="ar-SA"/>
              </w:rPr>
              <w:drawing>
                <wp:inline distT="0" distB="0" distL="114300" distR="114300">
                  <wp:extent cx="2066290" cy="2173605"/>
                  <wp:effectExtent l="0" t="0" r="10160" b="17145"/>
                  <wp:docPr id="2" name="图片 1" descr="91e71756e91f65731b5cdf608108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91e71756e91f65731b5cdf6081087da"/>
                          <pic:cNvPicPr>
                            <a:picLocks noChangeAspect="1"/>
                          </pic:cNvPicPr>
                        </pic:nvPicPr>
                        <pic:blipFill>
                          <a:blip r:embed="rId14"/>
                          <a:stretch>
                            <a:fillRect/>
                          </a:stretch>
                        </pic:blipFill>
                        <pic:spPr>
                          <a:xfrm>
                            <a:off x="0" y="0"/>
                            <a:ext cx="2066290" cy="2173605"/>
                          </a:xfrm>
                          <a:prstGeom prst="rect">
                            <a:avLst/>
                          </a:prstGeom>
                          <a:noFill/>
                          <a:ln>
                            <a:noFill/>
                          </a:ln>
                        </pic:spPr>
                      </pic:pic>
                    </a:graphicData>
                  </a:graphic>
                </wp:inline>
              </w:drawing>
            </w:r>
          </w:p>
        </w:tc>
      </w:tr>
      <w:tr w14:paraId="283F48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83" w:hRule="atLeast"/>
          <w:jc w:val="center"/>
        </w:trPr>
        <w:tc>
          <w:tcPr>
            <w:tcW w:w="913" w:type="dxa"/>
            <w:vAlign w:val="center"/>
          </w:tcPr>
          <w:p w14:paraId="208E1D3A">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1422" w:type="dxa"/>
            <w:vAlign w:val="center"/>
          </w:tcPr>
          <w:p w14:paraId="4FFB416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排球场悬浮拼装地板</w:t>
            </w:r>
          </w:p>
        </w:tc>
        <w:tc>
          <w:tcPr>
            <w:tcW w:w="4791" w:type="dxa"/>
            <w:vAlign w:val="center"/>
          </w:tcPr>
          <w:p w14:paraId="6C92CF6B">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一、产品描述</w:t>
            </w:r>
          </w:p>
          <w:p w14:paraId="1EE9A974">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悬浮式拼装地板采用环保材料高强度聚丙烯聚合物（PP）,软性连接结构，采用磨砂/哑光面层，双层米字稳定结构。无毒、无味、绿色环保，地板安装后舒适、平稳、耐用。</w:t>
            </w:r>
          </w:p>
          <w:p w14:paraId="6F8D0087">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二、产品规格：</w:t>
            </w:r>
          </w:p>
          <w:p w14:paraId="4E992CC0">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尺寸≥70cm×70cm*1cm。</w:t>
            </w:r>
          </w:p>
          <w:p w14:paraId="4637AAE2">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三、技术要求</w:t>
            </w:r>
          </w:p>
          <w:p w14:paraId="6BD7D776">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反弹率≥90%.</w:t>
            </w:r>
          </w:p>
          <w:p w14:paraId="71B323D2">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外观：表面无龟裂、起泡</w:t>
            </w:r>
          </w:p>
          <w:p w14:paraId="6F0D16C0">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抗滑值（干测）80-110</w:t>
            </w:r>
          </w:p>
          <w:p w14:paraId="5ECE25E3">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苯24h释放量为0.</w:t>
            </w:r>
          </w:p>
          <w:p w14:paraId="327CB3BB">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甲醛24h释放量≤0.1mg/m3</w:t>
            </w:r>
          </w:p>
          <w:p w14:paraId="20FBC68A">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总挥发性有机物（TVOC）24h释放量≤0.5mg/m3</w:t>
            </w:r>
          </w:p>
          <w:p w14:paraId="77C2272A">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★防霉分析检测(黑曲霉、球毛壳霉等10种以上霉菌)，防霉等级达到0级</w:t>
            </w:r>
          </w:p>
          <w:p w14:paraId="045C5507">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★色牢度8级</w:t>
            </w:r>
          </w:p>
          <w:p w14:paraId="01E06A06">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★甲醛、乙醛等不少于160种有害物质14天、28天释放量≤100μg/m³。</w:t>
            </w:r>
          </w:p>
          <w:p w14:paraId="76AF774B">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★提供检测周期≥7000h紫外线老化检测报告，外观局部无粉化、无变形，摩擦系数＞0.4，抗滑值80-110；有害物质含量：可溶性锑、砷、钡、镉、铬、汞、硒分别≤50mg/kg。</w:t>
            </w:r>
          </w:p>
          <w:p w14:paraId="4C35B0BB">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★提供检测日期≥8000h耐人工气候老化检测报告，外观不开裂、不粉化，老化前后冲击吸收20%-50%，老化前后垂直变形≤3.0mm</w:t>
            </w:r>
          </w:p>
          <w:p w14:paraId="29B1B685">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★提供送样日期到签发日期≥6000h雨水中浸泡检测报告，抗滑值80-110，吸水率≤1%，拉伸强度变化率在-20%至+20%之间，垂直变形≤3.5mm。</w:t>
            </w:r>
          </w:p>
          <w:p w14:paraId="433BC3D4">
            <w:pPr>
              <w:pStyle w:val="121"/>
              <w:numPr>
                <w:ilvl w:val="0"/>
                <w:numId w:val="0"/>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★提供检测周期≥7000h循环测试（高温-低温-湿热-盐雾）报告：外观无龟裂、局部无粉化，无明显变色等不良现象，摩擦系数＞0.4，拉伸强度≥1MPa，拉伸断裂标称应变≥40%，甲醛≤0.4mg/(m2.h)</w:t>
            </w:r>
          </w:p>
          <w:p w14:paraId="0821ADA3">
            <w:pPr>
              <w:pStyle w:val="121"/>
              <w:numPr>
                <w:ilvl w:val="0"/>
                <w:numId w:val="0"/>
              </w:numPr>
              <w:spacing w:line="360" w:lineRule="auto"/>
              <w:jc w:val="both"/>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评审依据：★项为实质性响应内容，为保障响应资料的真实合法性，需提供带“CMA”标志的检测报告,并附带国家认证认可监督管理委员会官网（www.cnca.gov.cn）查询截图，加盖制造商鲜章进行佐证，不满足或未提供按无效响应处理。</w:t>
            </w:r>
          </w:p>
        </w:tc>
        <w:tc>
          <w:tcPr>
            <w:tcW w:w="850" w:type="dxa"/>
            <w:vAlign w:val="center"/>
          </w:tcPr>
          <w:p w14:paraId="61A5E7A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平方米</w:t>
            </w:r>
          </w:p>
        </w:tc>
        <w:tc>
          <w:tcPr>
            <w:tcW w:w="2350" w:type="dxa"/>
            <w:vAlign w:val="center"/>
          </w:tcPr>
          <w:p w14:paraId="210766C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105</w:t>
            </w:r>
            <w:r>
              <w:rPr>
                <w:rFonts w:hint="eastAsia" w:ascii="宋体" w:hAnsi="宋体" w:cs="宋体"/>
                <w:color w:val="auto"/>
                <w:sz w:val="21"/>
                <w:szCs w:val="21"/>
                <w:highlight w:val="none"/>
                <w:vertAlign w:val="baseline"/>
                <w:lang w:val="en-US" w:eastAsia="zh-CN"/>
              </w:rPr>
              <w:t>0</w:t>
            </w:r>
          </w:p>
        </w:tc>
        <w:tc>
          <w:tcPr>
            <w:tcW w:w="3482" w:type="dxa"/>
            <w:vAlign w:val="center"/>
          </w:tcPr>
          <w:p w14:paraId="36258D6B">
            <w:pPr>
              <w:pStyle w:val="121"/>
              <w:numPr>
                <w:ilvl w:val="0"/>
                <w:numId w:val="0"/>
              </w:numPr>
              <w:spacing w:line="360" w:lineRule="auto"/>
              <w:jc w:val="both"/>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kern w:val="2"/>
                <w:sz w:val="28"/>
                <w:szCs w:val="28"/>
                <w:highlight w:val="none"/>
                <w:lang w:val="en-US" w:eastAsia="zh-CN" w:bidi="ar-SA"/>
              </w:rPr>
              <w:drawing>
                <wp:inline distT="0" distB="0" distL="114300" distR="114300">
                  <wp:extent cx="2278380" cy="1564005"/>
                  <wp:effectExtent l="0" t="0" r="7620" b="17145"/>
                  <wp:docPr id="6" name="图片 2" descr="9374a5046344359f445ee9967d0e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9374a5046344359f445ee9967d0e506"/>
                          <pic:cNvPicPr>
                            <a:picLocks noChangeAspect="1"/>
                          </pic:cNvPicPr>
                        </pic:nvPicPr>
                        <pic:blipFill>
                          <a:blip r:embed="rId15"/>
                          <a:stretch>
                            <a:fillRect/>
                          </a:stretch>
                        </pic:blipFill>
                        <pic:spPr>
                          <a:xfrm>
                            <a:off x="0" y="0"/>
                            <a:ext cx="2278380" cy="1564005"/>
                          </a:xfrm>
                          <a:prstGeom prst="rect">
                            <a:avLst/>
                          </a:prstGeom>
                          <a:noFill/>
                          <a:ln>
                            <a:noFill/>
                          </a:ln>
                        </pic:spPr>
                      </pic:pic>
                    </a:graphicData>
                  </a:graphic>
                </wp:inline>
              </w:drawing>
            </w:r>
          </w:p>
        </w:tc>
      </w:tr>
      <w:tr w14:paraId="7687AC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89" w:hRule="atLeast"/>
          <w:jc w:val="center"/>
        </w:trPr>
        <w:tc>
          <w:tcPr>
            <w:tcW w:w="913" w:type="dxa"/>
            <w:vAlign w:val="center"/>
          </w:tcPr>
          <w:p w14:paraId="7396D43E">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1422" w:type="dxa"/>
            <w:vAlign w:val="center"/>
          </w:tcPr>
          <w:p w14:paraId="45FF7E7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五人制足球场</w:t>
            </w:r>
          </w:p>
        </w:tc>
        <w:tc>
          <w:tcPr>
            <w:tcW w:w="4791" w:type="dxa"/>
            <w:vAlign w:val="center"/>
          </w:tcPr>
          <w:p w14:paraId="7748BEEF">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w:t>
            </w:r>
            <w:r>
              <w:rPr>
                <w:rFonts w:hint="eastAsia" w:ascii="宋体" w:hAnsi="宋体" w:cs="宋体"/>
                <w:b w:val="0"/>
                <w:bCs w:val="0"/>
                <w:color w:val="auto"/>
                <w:kern w:val="2"/>
                <w:sz w:val="21"/>
                <w:szCs w:val="21"/>
                <w:highlight w:val="none"/>
                <w:lang w:val="en-US" w:eastAsia="zh-CN" w:bidi="ar-SA"/>
              </w:rPr>
              <w:t>草坪主原料:抗紫外线包纱菱形单丝</w:t>
            </w:r>
          </w:p>
          <w:p w14:paraId="75622A1C">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2.草高:50mm</w:t>
            </w:r>
          </w:p>
          <w:p w14:paraId="144DF763">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3.密度≥10500针/㎡</w:t>
            </w:r>
          </w:p>
          <w:p w14:paraId="71070953">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4.背胶:丁苯乳胶</w:t>
            </w:r>
          </w:p>
          <w:p w14:paraId="69D2AF16">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5.草纤维厚度:245μm</w:t>
            </w:r>
          </w:p>
          <w:p w14:paraId="74D678CE">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6.草纤维宽度:1.15mm</w:t>
            </w:r>
          </w:p>
          <w:p w14:paraId="7EBED841">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7.基布:抗紫外线环保PP+网格基布</w:t>
            </w:r>
          </w:p>
          <w:p w14:paraId="260CF1B3">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8.石英砂、环保颗粒:石英砂20-40目，填充量:30KG/㎡，颗粒4KG/㎡</w:t>
            </w:r>
          </w:p>
          <w:p w14:paraId="162038AC">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9.</w:t>
            </w:r>
            <w:r>
              <w:rPr>
                <w:rFonts w:hint="eastAsia" w:ascii="宋体" w:hAnsi="宋体" w:eastAsia="宋体" w:cs="宋体"/>
                <w:b w:val="0"/>
                <w:bCs w:val="0"/>
                <w:color w:val="auto"/>
                <w:kern w:val="2"/>
                <w:sz w:val="21"/>
                <w:szCs w:val="21"/>
                <w:highlight w:val="none"/>
                <w:lang w:val="en-US" w:eastAsia="zh-CN" w:bidi="ar-SA"/>
              </w:rPr>
              <w:t>人造草坪产品通过CMA认证的第三方专业检测机构出具体育用人造草GB/T20394-2019物理机械性能、有害物质含量和有害物质释放量未检出报告。</w:t>
            </w:r>
          </w:p>
          <w:p w14:paraId="6D07DD67">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10.</w:t>
            </w:r>
            <w:r>
              <w:rPr>
                <w:rFonts w:hint="eastAsia" w:ascii="宋体" w:hAnsi="宋体" w:eastAsia="宋体" w:cs="宋体"/>
                <w:b w:val="0"/>
                <w:bCs w:val="0"/>
                <w:color w:val="auto"/>
                <w:kern w:val="2"/>
                <w:sz w:val="21"/>
                <w:szCs w:val="21"/>
                <w:highlight w:val="none"/>
                <w:lang w:val="en-US" w:eastAsia="zh-CN" w:bidi="ar-SA"/>
              </w:rPr>
              <w:t>人造草坪产品通过CMA认证的第三方专业检测机构出具体育用人造草GB</w:t>
            </w:r>
            <w:r>
              <w:rPr>
                <w:rFonts w:hint="default" w:ascii="宋体" w:hAnsi="宋体" w:eastAsia="宋体" w:cs="宋体"/>
                <w:b w:val="0"/>
                <w:bCs w:val="0"/>
                <w:color w:val="auto"/>
                <w:kern w:val="2"/>
                <w:sz w:val="21"/>
                <w:szCs w:val="21"/>
                <w:highlight w:val="none"/>
                <w:lang w:val="en-US" w:eastAsia="zh-CN" w:bidi="ar-SA"/>
              </w:rPr>
              <w:t>36246</w:t>
            </w:r>
            <w:r>
              <w:rPr>
                <w:rFonts w:hint="eastAsia" w:ascii="宋体" w:hAnsi="宋体" w:eastAsia="宋体" w:cs="宋体"/>
                <w:b w:val="0"/>
                <w:bCs w:val="0"/>
                <w:color w:val="auto"/>
                <w:kern w:val="2"/>
                <w:sz w:val="21"/>
                <w:szCs w:val="21"/>
                <w:highlight w:val="none"/>
                <w:lang w:val="en-US" w:eastAsia="zh-CN" w:bidi="ar-SA"/>
              </w:rPr>
              <w:t>-201</w:t>
            </w:r>
            <w:r>
              <w:rPr>
                <w:rFonts w:hint="default" w:ascii="宋体" w:hAnsi="宋体" w:eastAsia="宋体" w:cs="宋体"/>
                <w:b w:val="0"/>
                <w:bCs w:val="0"/>
                <w:color w:val="auto"/>
                <w:kern w:val="2"/>
                <w:sz w:val="21"/>
                <w:szCs w:val="21"/>
                <w:highlight w:val="none"/>
                <w:lang w:val="en-US" w:eastAsia="zh-CN" w:bidi="ar-SA"/>
              </w:rPr>
              <w:t>8</w:t>
            </w:r>
            <w:r>
              <w:rPr>
                <w:rFonts w:hint="eastAsia" w:ascii="宋体" w:hAnsi="宋体" w:eastAsia="宋体" w:cs="宋体"/>
                <w:b w:val="0"/>
                <w:bCs w:val="0"/>
                <w:color w:val="auto"/>
                <w:kern w:val="2"/>
                <w:sz w:val="21"/>
                <w:szCs w:val="21"/>
                <w:highlight w:val="none"/>
                <w:lang w:val="en-US" w:eastAsia="zh-CN" w:bidi="ar-SA"/>
              </w:rPr>
              <w:t>物理机械性能、有害物质含量和有害物质释放量未检出报告。</w:t>
            </w:r>
          </w:p>
          <w:p w14:paraId="6F9CD3DD">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11.</w:t>
            </w:r>
            <w:r>
              <w:rPr>
                <w:rFonts w:hint="eastAsia" w:ascii="宋体" w:hAnsi="宋体" w:eastAsia="宋体" w:cs="宋体"/>
                <w:b w:val="0"/>
                <w:bCs w:val="0"/>
                <w:color w:val="auto"/>
                <w:kern w:val="2"/>
                <w:sz w:val="21"/>
                <w:szCs w:val="21"/>
                <w:highlight w:val="none"/>
                <w:lang w:val="en-US" w:eastAsia="zh-CN" w:bidi="ar-SA"/>
              </w:rPr>
              <w:t>提供具有CMA资质的国家级检测机构依据GB/T 20394-2019标准出具的白草和绿草底布拉断力测试报告，白草纵向检测值≥2100N,横向检测数值≥800N。</w:t>
            </w:r>
          </w:p>
          <w:p w14:paraId="5E29D433">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12</w:t>
            </w:r>
            <w:r>
              <w:rPr>
                <w:rFonts w:hint="eastAsia" w:ascii="宋体" w:hAnsi="宋体" w:eastAsia="宋体" w:cs="宋体"/>
                <w:b w:val="0"/>
                <w:bCs w:val="0"/>
                <w:color w:val="auto"/>
                <w:kern w:val="2"/>
                <w:sz w:val="21"/>
                <w:szCs w:val="21"/>
                <w:highlight w:val="none"/>
                <w:lang w:val="en-US" w:eastAsia="zh-CN" w:bidi="ar-SA"/>
              </w:rPr>
              <w:t>.人造草坪经高温80℃和低温-20℃环境下交替放置1000小时后，检测产品的甲型流感病毒抗病毒活性率超过95%，提供相关检测报告。</w:t>
            </w:r>
          </w:p>
          <w:p w14:paraId="37C0D2F3">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13</w:t>
            </w:r>
            <w:r>
              <w:rPr>
                <w:rFonts w:hint="eastAsia" w:ascii="宋体" w:hAnsi="宋体" w:eastAsia="宋体" w:cs="宋体"/>
                <w:b w:val="0"/>
                <w:bCs w:val="0"/>
                <w:color w:val="auto"/>
                <w:kern w:val="2"/>
                <w:sz w:val="21"/>
                <w:szCs w:val="21"/>
                <w:highlight w:val="none"/>
                <w:lang w:val="en-US" w:eastAsia="zh-CN" w:bidi="ar-SA"/>
              </w:rPr>
              <w:t>．为保护运动者安全，人造草坪系统须满足GB36246-2018、GB/T20394-2019、GB/T20033.3-2006人工材料体育场地使用要求及检验方法第3部分：冲击吸收：55%～70%，垂直变形：4mm～9mm草丝拉断力（单丝）：≥30N单簇草丝拔出力：≥100N（耐人工气候老化性能：人造草面层草丝加速老化500h后，草丝拉断力应不低于加速老化前测定值的80%），提供相应检测报告。</w:t>
            </w:r>
          </w:p>
          <w:p w14:paraId="3A16B1B8">
            <w:pPr>
              <w:keepNext w:val="0"/>
              <w:keepLines w:val="0"/>
              <w:pageBreakBefore w:val="0"/>
              <w:widowControl w:val="0"/>
              <w:numPr>
                <w:ilvl w:val="0"/>
                <w:numId w:val="0"/>
              </w:numPr>
              <w:kinsoku/>
              <w:wordWrap w:val="0"/>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14</w:t>
            </w:r>
            <w:r>
              <w:rPr>
                <w:rFonts w:hint="eastAsia" w:ascii="宋体" w:hAnsi="宋体" w:eastAsia="宋体" w:cs="宋体"/>
                <w:b w:val="0"/>
                <w:bCs w:val="0"/>
                <w:color w:val="auto"/>
                <w:kern w:val="2"/>
                <w:sz w:val="21"/>
                <w:szCs w:val="21"/>
                <w:highlight w:val="none"/>
                <w:lang w:val="en-US" w:eastAsia="zh-CN" w:bidi="ar-SA"/>
              </w:rPr>
              <w:t>．为避免产品正常使用过程中出现腐蚀、变色等现象，所投产品（人造草坪）需提供经中性盐雾试验1200h后外观无腐蚀、无色变，保护评级为RP10级无缺陷检测报告。</w:t>
            </w:r>
          </w:p>
          <w:p w14:paraId="4773CE12">
            <w:pPr>
              <w:keepNext w:val="0"/>
              <w:keepLines w:val="0"/>
              <w:pageBreakBefore w:val="0"/>
              <w:widowControl w:val="0"/>
              <w:numPr>
                <w:ilvl w:val="0"/>
                <w:numId w:val="0"/>
              </w:numPr>
              <w:kinsoku/>
              <w:wordWrap w:val="0"/>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15</w:t>
            </w:r>
            <w:r>
              <w:rPr>
                <w:rFonts w:hint="eastAsia" w:ascii="宋体" w:hAnsi="宋体" w:eastAsia="宋体" w:cs="宋体"/>
                <w:b w:val="0"/>
                <w:bCs w:val="0"/>
                <w:color w:val="auto"/>
                <w:kern w:val="2"/>
                <w:sz w:val="21"/>
                <w:szCs w:val="21"/>
                <w:highlight w:val="none"/>
                <w:lang w:val="en-US" w:eastAsia="zh-CN" w:bidi="ar-SA"/>
              </w:rPr>
              <w:t>．人造草坪提供国家标准GB36246-2018标准氙灯老化5000小时有害物质含量和有害物质释放量未检出报告。</w:t>
            </w:r>
          </w:p>
          <w:p w14:paraId="76F71AA5">
            <w:pPr>
              <w:keepNext w:val="0"/>
              <w:keepLines w:val="0"/>
              <w:pageBreakBefore w:val="0"/>
              <w:widowControl w:val="0"/>
              <w:numPr>
                <w:ilvl w:val="0"/>
                <w:numId w:val="0"/>
              </w:numPr>
              <w:kinsoku/>
              <w:wordWrap w:val="0"/>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16</w:t>
            </w:r>
            <w:r>
              <w:rPr>
                <w:rFonts w:hint="eastAsia" w:ascii="宋体" w:hAnsi="宋体" w:eastAsia="宋体" w:cs="宋体"/>
                <w:b w:val="0"/>
                <w:bCs w:val="0"/>
                <w:color w:val="auto"/>
                <w:kern w:val="2"/>
                <w:sz w:val="21"/>
                <w:szCs w:val="21"/>
                <w:highlight w:val="none"/>
                <w:lang w:val="en-US" w:eastAsia="zh-CN" w:bidi="ar-SA"/>
              </w:rPr>
              <w:t>．人造草坪产品须通过FIFA国际足联合作实验室检测出具的人造草坪产品通过LSXL10000循环损后，产品单位面积草丝重量磨损保留率≥95%的检测报告。</w:t>
            </w:r>
          </w:p>
          <w:p w14:paraId="5A433B2A">
            <w:pPr>
              <w:pStyle w:val="121"/>
              <w:keepNext w:val="0"/>
              <w:keepLines w:val="0"/>
              <w:pageBreakBefore w:val="0"/>
              <w:widowControl w:val="0"/>
              <w:numPr>
                <w:ilvl w:val="0"/>
                <w:numId w:val="0"/>
              </w:numPr>
              <w:kinsoku/>
              <w:wordWrap w:val="0"/>
              <w:overflowPunct/>
              <w:topLinePunct w:val="0"/>
              <w:autoSpaceDE/>
              <w:autoSpaceDN/>
              <w:bidi w:val="0"/>
              <w:adjustRightInd/>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17．提供国家认可的权威机构依据GB/T20394-2019标准出具的耐酸、碱和汽油老化2000小时后测试耐气候色牢度（168h）≥7级。</w:t>
            </w:r>
          </w:p>
        </w:tc>
        <w:tc>
          <w:tcPr>
            <w:tcW w:w="850" w:type="dxa"/>
            <w:vAlign w:val="center"/>
          </w:tcPr>
          <w:p w14:paraId="2AA562E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平方米</w:t>
            </w:r>
          </w:p>
        </w:tc>
        <w:tc>
          <w:tcPr>
            <w:tcW w:w="2350" w:type="dxa"/>
            <w:vAlign w:val="center"/>
          </w:tcPr>
          <w:p w14:paraId="19B769F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7</w:t>
            </w:r>
            <w:r>
              <w:rPr>
                <w:rFonts w:hint="eastAsia" w:ascii="宋体" w:hAnsi="宋体" w:cs="宋体"/>
                <w:color w:val="auto"/>
                <w:sz w:val="21"/>
                <w:szCs w:val="21"/>
                <w:highlight w:val="none"/>
                <w:vertAlign w:val="baseline"/>
                <w:lang w:val="en-US" w:eastAsia="zh-CN"/>
              </w:rPr>
              <w:t>60</w:t>
            </w:r>
          </w:p>
        </w:tc>
        <w:tc>
          <w:tcPr>
            <w:tcW w:w="3482" w:type="dxa"/>
            <w:vAlign w:val="center"/>
          </w:tcPr>
          <w:p w14:paraId="060A49B3">
            <w:pPr>
              <w:pStyle w:val="121"/>
              <w:numPr>
                <w:ilvl w:val="0"/>
                <w:numId w:val="0"/>
              </w:numPr>
              <w:spacing w:line="360" w:lineRule="auto"/>
              <w:jc w:val="both"/>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kern w:val="2"/>
                <w:sz w:val="28"/>
                <w:szCs w:val="28"/>
                <w:highlight w:val="none"/>
                <w:lang w:val="en-US" w:eastAsia="zh-CN" w:bidi="ar-SA"/>
              </w:rPr>
              <w:drawing>
                <wp:inline distT="0" distB="0" distL="114300" distR="114300">
                  <wp:extent cx="2211070" cy="1470025"/>
                  <wp:effectExtent l="0" t="0" r="17780" b="15875"/>
                  <wp:docPr id="9" name="图片 3" descr="d3fc50d0d2f41d7267cd0ff8ad7b8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d3fc50d0d2f41d7267cd0ff8ad7b8d1"/>
                          <pic:cNvPicPr>
                            <a:picLocks noChangeAspect="1"/>
                          </pic:cNvPicPr>
                        </pic:nvPicPr>
                        <pic:blipFill>
                          <a:blip r:embed="rId16"/>
                          <a:stretch>
                            <a:fillRect/>
                          </a:stretch>
                        </pic:blipFill>
                        <pic:spPr>
                          <a:xfrm>
                            <a:off x="0" y="0"/>
                            <a:ext cx="2211070" cy="1470025"/>
                          </a:xfrm>
                          <a:prstGeom prst="rect">
                            <a:avLst/>
                          </a:prstGeom>
                          <a:noFill/>
                          <a:ln>
                            <a:noFill/>
                          </a:ln>
                        </pic:spPr>
                      </pic:pic>
                    </a:graphicData>
                  </a:graphic>
                </wp:inline>
              </w:drawing>
            </w:r>
          </w:p>
        </w:tc>
      </w:tr>
      <w:tr w14:paraId="379119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24" w:hRule="atLeast"/>
          <w:jc w:val="center"/>
        </w:trPr>
        <w:tc>
          <w:tcPr>
            <w:tcW w:w="913" w:type="dxa"/>
            <w:vAlign w:val="center"/>
          </w:tcPr>
          <w:p w14:paraId="5FF29BCC">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c>
          <w:tcPr>
            <w:tcW w:w="1422" w:type="dxa"/>
            <w:vAlign w:val="center"/>
          </w:tcPr>
          <w:p w14:paraId="21437EE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太空漫步机</w:t>
            </w:r>
          </w:p>
        </w:tc>
        <w:tc>
          <w:tcPr>
            <w:tcW w:w="4791" w:type="dxa"/>
            <w:vAlign w:val="center"/>
          </w:tcPr>
          <w:p w14:paraId="19D4D89C">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1.主要承载立柱为φ114×3mm，主横梁为φ40×3mm优质钢管；</w:t>
            </w:r>
          </w:p>
          <w:p w14:paraId="17FF36BF">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2.使用人数：2人</w:t>
            </w:r>
          </w:p>
          <w:p w14:paraId="2960EDAF">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3.摆杆有限位装置，且单侧摆动幅度不大于65°，摆杆选用φ60×3mm优质钢管弯管加工而成，限位部件为铸钢件。</w:t>
            </w:r>
          </w:p>
          <w:p w14:paraId="762CE238">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4.摆杆与主立柱内侧的最小距离处大于60mm；</w:t>
            </w:r>
          </w:p>
          <w:p w14:paraId="48B6BA2E">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5.踏板采用4mm优质钢板冲压件，踏板的主运动方向和易滑脱方向应设置高度30mm、长度大于踏板周长2/3的防滑脱的凸台或护板；凸台顶部棱边R弧2mm；</w:t>
            </w:r>
          </w:p>
          <w:p w14:paraId="5AD7B320">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6.脚踏部位应有防滑措施，站立使用的单脚防滑面应不小于（3×104）mm²，摩擦系数应不小于0.5；</w:t>
            </w:r>
          </w:p>
          <w:p w14:paraId="58CA2557">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7.摆动部件下缘距地面或底面最小高度应不小于80mm；</w:t>
            </w:r>
          </w:p>
          <w:p w14:paraId="47BFBA22">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8.相邻运动的两踏板的间距应不小于100mm；</w:t>
            </w:r>
          </w:p>
          <w:p w14:paraId="66308E66">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9.转轴直径为30mm，并辅以调质热处理；轴承座最薄处壁厚6.5mm，轴承选用6206深沟球轴承；</w:t>
            </w:r>
          </w:p>
          <w:p w14:paraId="3DCF20A0">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10.踏板前后采取防止碰撞第三者的缓冲措施；</w:t>
            </w:r>
          </w:p>
          <w:p w14:paraId="4F6873E0">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11.安装方式：直埋式，地埋深度：500mm；</w:t>
            </w:r>
          </w:p>
          <w:p w14:paraId="65727113">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12.器材符合GB19272-2011《室外健身器材的通用安全要求》中的规定要求。</w:t>
            </w:r>
          </w:p>
        </w:tc>
        <w:tc>
          <w:tcPr>
            <w:tcW w:w="850" w:type="dxa"/>
            <w:vAlign w:val="center"/>
          </w:tcPr>
          <w:p w14:paraId="353409D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件</w:t>
            </w:r>
          </w:p>
        </w:tc>
        <w:tc>
          <w:tcPr>
            <w:tcW w:w="2350" w:type="dxa"/>
            <w:vAlign w:val="center"/>
          </w:tcPr>
          <w:p w14:paraId="77F0A84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color w:val="auto"/>
                <w:sz w:val="21"/>
                <w:szCs w:val="21"/>
                <w:highlight w:val="none"/>
                <w:vertAlign w:val="baseline"/>
                <w:lang w:val="en-US" w:eastAsia="zh-CN"/>
              </w:rPr>
              <w:t>2</w:t>
            </w:r>
          </w:p>
        </w:tc>
        <w:tc>
          <w:tcPr>
            <w:tcW w:w="3482" w:type="dxa"/>
            <w:vAlign w:val="center"/>
          </w:tcPr>
          <w:p w14:paraId="5FCA719A">
            <w:pPr>
              <w:pStyle w:val="121"/>
              <w:numPr>
                <w:ilvl w:val="0"/>
                <w:numId w:val="0"/>
              </w:numPr>
              <w:spacing w:line="360" w:lineRule="auto"/>
              <w:jc w:val="both"/>
              <w:rPr>
                <w:rFonts w:hint="eastAsia" w:ascii="宋体" w:hAnsi="宋体" w:eastAsia="宋体" w:cs="宋体"/>
                <w:b w:val="0"/>
                <w:bCs w:val="0"/>
                <w:color w:val="auto"/>
                <w:sz w:val="21"/>
                <w:szCs w:val="21"/>
                <w:highlight w:val="none"/>
                <w:lang w:val="en-US" w:eastAsia="zh-CN"/>
              </w:rPr>
            </w:pPr>
            <w:r>
              <w:rPr>
                <w:color w:val="auto"/>
                <w:highlight w:val="none"/>
              </w:rPr>
              <w:drawing>
                <wp:inline distT="0" distB="0" distL="114300" distR="114300">
                  <wp:extent cx="2292350" cy="1718310"/>
                  <wp:effectExtent l="0" t="0" r="12700"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2292350" cy="1718310"/>
                          </a:xfrm>
                          <a:prstGeom prst="rect">
                            <a:avLst/>
                          </a:prstGeom>
                          <a:noFill/>
                          <a:ln w="9525">
                            <a:noFill/>
                          </a:ln>
                        </pic:spPr>
                      </pic:pic>
                    </a:graphicData>
                  </a:graphic>
                </wp:inline>
              </w:drawing>
            </w:r>
          </w:p>
        </w:tc>
      </w:tr>
      <w:tr w14:paraId="04411A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41" w:hRule="atLeast"/>
          <w:jc w:val="center"/>
        </w:trPr>
        <w:tc>
          <w:tcPr>
            <w:tcW w:w="913" w:type="dxa"/>
            <w:vAlign w:val="center"/>
          </w:tcPr>
          <w:p w14:paraId="01EFD808">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p>
        </w:tc>
        <w:tc>
          <w:tcPr>
            <w:tcW w:w="1422" w:type="dxa"/>
            <w:vAlign w:val="center"/>
          </w:tcPr>
          <w:p w14:paraId="5E3DC93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太极揉推器</w:t>
            </w:r>
          </w:p>
        </w:tc>
        <w:tc>
          <w:tcPr>
            <w:tcW w:w="4791" w:type="dxa"/>
            <w:vAlign w:val="center"/>
          </w:tcPr>
          <w:p w14:paraId="40AFF08B">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1.主要承载立柱为φ114×3mm，主横梁为φ50×3mm优质钢管；</w:t>
            </w:r>
          </w:p>
          <w:p w14:paraId="23F435BC">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2.使用人数：2人</w:t>
            </w:r>
          </w:p>
          <w:p w14:paraId="10C36F29">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3.两转盘间的开口距离不小于230mm，把手端部直径不小于50mm；</w:t>
            </w:r>
          </w:p>
          <w:p w14:paraId="3BAB8A8D">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4.转盘应具有阻尼装置，转盘采用优质钢板冲压卷边成型；转盘轴直径为25mm，轴承采用深沟球轴承6205；</w:t>
            </w:r>
          </w:p>
          <w:p w14:paraId="6C54DB71">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5.安装方式：直埋式，地埋深度：500mm；</w:t>
            </w:r>
          </w:p>
          <w:p w14:paraId="674093F9">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6.器材符合GB19272-2011《室外健身器材的通用 安全要求》中的规定要求。</w:t>
            </w:r>
          </w:p>
        </w:tc>
        <w:tc>
          <w:tcPr>
            <w:tcW w:w="850" w:type="dxa"/>
            <w:vAlign w:val="center"/>
          </w:tcPr>
          <w:p w14:paraId="031233F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件</w:t>
            </w:r>
          </w:p>
        </w:tc>
        <w:tc>
          <w:tcPr>
            <w:tcW w:w="2350" w:type="dxa"/>
            <w:vAlign w:val="center"/>
          </w:tcPr>
          <w:p w14:paraId="3D59AE8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2</w:t>
            </w:r>
          </w:p>
        </w:tc>
        <w:tc>
          <w:tcPr>
            <w:tcW w:w="3482" w:type="dxa"/>
            <w:vAlign w:val="center"/>
          </w:tcPr>
          <w:p w14:paraId="3CEF4B2F">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color w:val="auto"/>
                <w:highlight w:val="none"/>
              </w:rPr>
              <w:drawing>
                <wp:inline distT="0" distB="0" distL="114300" distR="114300">
                  <wp:extent cx="2085975" cy="2092960"/>
                  <wp:effectExtent l="0" t="0" r="9525"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2085975" cy="2092960"/>
                          </a:xfrm>
                          <a:prstGeom prst="rect">
                            <a:avLst/>
                          </a:prstGeom>
                          <a:noFill/>
                          <a:ln w="9525">
                            <a:noFill/>
                          </a:ln>
                        </pic:spPr>
                      </pic:pic>
                    </a:graphicData>
                  </a:graphic>
                </wp:inline>
              </w:drawing>
            </w:r>
          </w:p>
        </w:tc>
      </w:tr>
      <w:tr w14:paraId="08C0F3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53" w:hRule="atLeast"/>
          <w:jc w:val="center"/>
        </w:trPr>
        <w:tc>
          <w:tcPr>
            <w:tcW w:w="913" w:type="dxa"/>
            <w:vAlign w:val="center"/>
          </w:tcPr>
          <w:p w14:paraId="208F9E74">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bookmarkStart w:id="145" w:name="OLE_LINK10"/>
            <w:r>
              <w:rPr>
                <w:rFonts w:hint="eastAsia" w:ascii="宋体" w:hAnsi="宋体" w:eastAsia="宋体" w:cs="宋体"/>
                <w:b w:val="0"/>
                <w:bCs w:val="0"/>
                <w:color w:val="auto"/>
                <w:sz w:val="21"/>
                <w:szCs w:val="21"/>
                <w:highlight w:val="none"/>
                <w:lang w:val="en-US" w:eastAsia="zh-CN"/>
              </w:rPr>
              <w:t>6</w:t>
            </w:r>
          </w:p>
        </w:tc>
        <w:tc>
          <w:tcPr>
            <w:tcW w:w="1422" w:type="dxa"/>
            <w:vAlign w:val="center"/>
          </w:tcPr>
          <w:p w14:paraId="12714C5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腰背按摩器</w:t>
            </w:r>
          </w:p>
        </w:tc>
        <w:tc>
          <w:tcPr>
            <w:tcW w:w="4791" w:type="dxa"/>
            <w:vAlign w:val="center"/>
          </w:tcPr>
          <w:p w14:paraId="26B47376">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1.主要承载立柱为φ114×3mm，主横梁为φ40×3mm优质钢管；</w:t>
            </w:r>
          </w:p>
          <w:p w14:paraId="4C019260">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2.使用人数：2人</w:t>
            </w:r>
          </w:p>
          <w:p w14:paraId="62C7E10F">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3.扶手采用φ32×3mm菱形花纹管，端部直径不小于50mm，转轴直径25mm；按摩轮与刚性固定部件间的间隙不小于60mm；</w:t>
            </w:r>
          </w:p>
          <w:p w14:paraId="76911E63">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4.安装方式：直埋式，地埋深度：500mm；</w:t>
            </w:r>
          </w:p>
          <w:p w14:paraId="70C64EAD">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5.器材符合GB19272-2011《室外健身器材的通用 安全要求》中的规定要求。</w:t>
            </w:r>
          </w:p>
        </w:tc>
        <w:tc>
          <w:tcPr>
            <w:tcW w:w="850" w:type="dxa"/>
            <w:vAlign w:val="center"/>
          </w:tcPr>
          <w:p w14:paraId="1AD6162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件</w:t>
            </w:r>
          </w:p>
        </w:tc>
        <w:tc>
          <w:tcPr>
            <w:tcW w:w="2350" w:type="dxa"/>
            <w:vAlign w:val="center"/>
          </w:tcPr>
          <w:p w14:paraId="7FA8B50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2</w:t>
            </w:r>
          </w:p>
        </w:tc>
        <w:tc>
          <w:tcPr>
            <w:tcW w:w="3482" w:type="dxa"/>
            <w:vAlign w:val="center"/>
          </w:tcPr>
          <w:p w14:paraId="07E2E9A0">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color w:val="auto"/>
                <w:highlight w:val="none"/>
              </w:rPr>
              <w:drawing>
                <wp:inline distT="0" distB="0" distL="114300" distR="114300">
                  <wp:extent cx="2080260" cy="1949450"/>
                  <wp:effectExtent l="0" t="0" r="152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2080260" cy="1949450"/>
                          </a:xfrm>
                          <a:prstGeom prst="rect">
                            <a:avLst/>
                          </a:prstGeom>
                          <a:noFill/>
                          <a:ln w="9525">
                            <a:noFill/>
                          </a:ln>
                        </pic:spPr>
                      </pic:pic>
                    </a:graphicData>
                  </a:graphic>
                </wp:inline>
              </w:drawing>
            </w:r>
          </w:p>
        </w:tc>
      </w:tr>
      <w:tr w14:paraId="3DA73D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0" w:hRule="atLeast"/>
          <w:jc w:val="center"/>
        </w:trPr>
        <w:tc>
          <w:tcPr>
            <w:tcW w:w="913" w:type="dxa"/>
            <w:vAlign w:val="center"/>
          </w:tcPr>
          <w:p w14:paraId="6E9F7775">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w:t>
            </w:r>
          </w:p>
        </w:tc>
        <w:tc>
          <w:tcPr>
            <w:tcW w:w="1422" w:type="dxa"/>
            <w:vAlign w:val="center"/>
          </w:tcPr>
          <w:p w14:paraId="63BCD4F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双位单杠</w:t>
            </w:r>
          </w:p>
        </w:tc>
        <w:tc>
          <w:tcPr>
            <w:tcW w:w="4791" w:type="dxa"/>
            <w:vAlign w:val="center"/>
          </w:tcPr>
          <w:p w14:paraId="22802F6D">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 主要承载立柱为φ114×3mm，主横梁为优质无缝钢管；</w:t>
            </w:r>
          </w:p>
          <w:p w14:paraId="79964D7B">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2.使用人数：2人</w:t>
            </w:r>
          </w:p>
          <w:p w14:paraId="199E6EAD">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3.使用宽度不小于1200mm，横杠直径32mm，杠面高度为2200mm、1880mm；横杠采用穿入套管连接，器材最高处与杠面距离不大于10mm。</w:t>
            </w:r>
          </w:p>
          <w:p w14:paraId="27B80878">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4.安装方式：直埋式，地埋深度：600mm；</w:t>
            </w:r>
          </w:p>
          <w:p w14:paraId="32BD8B36">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5.器材符合GB19272-2011《室外健身器材的通用 安全要求》中的规定要求。</w:t>
            </w:r>
          </w:p>
        </w:tc>
        <w:tc>
          <w:tcPr>
            <w:tcW w:w="850" w:type="dxa"/>
            <w:vAlign w:val="center"/>
          </w:tcPr>
          <w:p w14:paraId="70BE702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件</w:t>
            </w:r>
          </w:p>
        </w:tc>
        <w:tc>
          <w:tcPr>
            <w:tcW w:w="2350" w:type="dxa"/>
            <w:vAlign w:val="center"/>
          </w:tcPr>
          <w:p w14:paraId="51D1B27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2</w:t>
            </w:r>
          </w:p>
        </w:tc>
        <w:tc>
          <w:tcPr>
            <w:tcW w:w="3482" w:type="dxa"/>
            <w:vAlign w:val="center"/>
          </w:tcPr>
          <w:p w14:paraId="533E1959">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color w:val="auto"/>
                <w:highlight w:val="none"/>
              </w:rPr>
              <w:drawing>
                <wp:inline distT="0" distB="0" distL="114300" distR="114300">
                  <wp:extent cx="2207260" cy="1716405"/>
                  <wp:effectExtent l="0" t="0" r="2540" b="17145"/>
                  <wp:docPr id="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
                          <pic:cNvPicPr>
                            <a:picLocks noChangeAspect="1"/>
                          </pic:cNvPicPr>
                        </pic:nvPicPr>
                        <pic:blipFill>
                          <a:blip r:embed="rId20"/>
                          <a:stretch>
                            <a:fillRect/>
                          </a:stretch>
                        </pic:blipFill>
                        <pic:spPr>
                          <a:xfrm>
                            <a:off x="0" y="0"/>
                            <a:ext cx="2207260" cy="1716405"/>
                          </a:xfrm>
                          <a:prstGeom prst="rect">
                            <a:avLst/>
                          </a:prstGeom>
                          <a:noFill/>
                          <a:ln w="9525">
                            <a:noFill/>
                          </a:ln>
                        </pic:spPr>
                      </pic:pic>
                    </a:graphicData>
                  </a:graphic>
                </wp:inline>
              </w:drawing>
            </w:r>
          </w:p>
        </w:tc>
      </w:tr>
      <w:tr w14:paraId="135423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913" w:type="dxa"/>
            <w:vAlign w:val="center"/>
          </w:tcPr>
          <w:p w14:paraId="3A63A057">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w:t>
            </w:r>
          </w:p>
        </w:tc>
        <w:tc>
          <w:tcPr>
            <w:tcW w:w="1422" w:type="dxa"/>
            <w:vAlign w:val="center"/>
          </w:tcPr>
          <w:p w14:paraId="132FF8D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扭腰器</w:t>
            </w:r>
          </w:p>
        </w:tc>
        <w:tc>
          <w:tcPr>
            <w:tcW w:w="4791" w:type="dxa"/>
            <w:vAlign w:val="center"/>
          </w:tcPr>
          <w:p w14:paraId="091C707C">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1.主要承载立柱为φ114×3mm，主横梁为φ32×3mm优质钢管，扭腰盘立柱φ76×3mm；</w:t>
            </w:r>
          </w:p>
          <w:p w14:paraId="43CF4D91">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2.使用人数：3人</w:t>
            </w:r>
          </w:p>
          <w:p w14:paraId="3B495823">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3.转动部位采用深沟球轴承+推力轴承；深沟球轴承用6205承载能力；推力轴承选用51305；</w:t>
            </w:r>
          </w:p>
          <w:p w14:paraId="44CF152D">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4.扭腰盘直径320mm，采用4mm优质钢板冲压制作；盘上表面边缘R5mm的圆弧过渡；扭腰盘下部棱边R2mm； </w:t>
            </w:r>
          </w:p>
          <w:p w14:paraId="52BA39AB">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5.扭腰盘应具有阻尼装置；</w:t>
            </w:r>
          </w:p>
          <w:p w14:paraId="4B1F87D9">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6.安装方式：直埋式，地埋深度：主立柱500mm、转盘立柱400mm</w:t>
            </w:r>
          </w:p>
          <w:p w14:paraId="0726A5C0">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7.器材符合GB19272-2011《室外健身器材的通用 安全要求》中的规定要求。</w:t>
            </w:r>
          </w:p>
        </w:tc>
        <w:tc>
          <w:tcPr>
            <w:tcW w:w="850" w:type="dxa"/>
            <w:vAlign w:val="center"/>
          </w:tcPr>
          <w:p w14:paraId="51B7509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件</w:t>
            </w:r>
          </w:p>
        </w:tc>
        <w:tc>
          <w:tcPr>
            <w:tcW w:w="2350" w:type="dxa"/>
            <w:vAlign w:val="center"/>
          </w:tcPr>
          <w:p w14:paraId="7BBA0D2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2</w:t>
            </w:r>
          </w:p>
        </w:tc>
        <w:tc>
          <w:tcPr>
            <w:tcW w:w="3482" w:type="dxa"/>
            <w:vAlign w:val="center"/>
          </w:tcPr>
          <w:p w14:paraId="1360A259">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color w:val="auto"/>
                <w:highlight w:val="none"/>
              </w:rPr>
              <w:drawing>
                <wp:inline distT="0" distB="0" distL="114300" distR="114300">
                  <wp:extent cx="2230120" cy="2016760"/>
                  <wp:effectExtent l="0" t="0" r="17780" b="254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1"/>
                          <a:stretch>
                            <a:fillRect/>
                          </a:stretch>
                        </pic:blipFill>
                        <pic:spPr>
                          <a:xfrm>
                            <a:off x="0" y="0"/>
                            <a:ext cx="2230120" cy="2016760"/>
                          </a:xfrm>
                          <a:prstGeom prst="rect">
                            <a:avLst/>
                          </a:prstGeom>
                          <a:noFill/>
                          <a:ln w="9525">
                            <a:noFill/>
                          </a:ln>
                        </pic:spPr>
                      </pic:pic>
                    </a:graphicData>
                  </a:graphic>
                </wp:inline>
              </w:drawing>
            </w:r>
          </w:p>
        </w:tc>
      </w:tr>
      <w:tr w14:paraId="14618F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81" w:hRule="atLeast"/>
          <w:jc w:val="center"/>
        </w:trPr>
        <w:tc>
          <w:tcPr>
            <w:tcW w:w="913" w:type="dxa"/>
            <w:vAlign w:val="center"/>
          </w:tcPr>
          <w:p w14:paraId="3C5ECCBF">
            <w:pPr>
              <w:pStyle w:val="121"/>
              <w:numPr>
                <w:ilvl w:val="0"/>
                <w:numId w:val="0"/>
              </w:num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w:t>
            </w:r>
          </w:p>
        </w:tc>
        <w:tc>
          <w:tcPr>
            <w:tcW w:w="1422" w:type="dxa"/>
            <w:vAlign w:val="center"/>
          </w:tcPr>
          <w:p w14:paraId="3F6E679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平步机</w:t>
            </w:r>
          </w:p>
        </w:tc>
        <w:tc>
          <w:tcPr>
            <w:tcW w:w="4791" w:type="dxa"/>
            <w:vAlign w:val="center"/>
          </w:tcPr>
          <w:p w14:paraId="3CC318BA">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1.外形尺寸（长×宽×高）：1075×700×1505mm;</w:t>
            </w:r>
          </w:p>
          <w:p w14:paraId="041F6270">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2.主要承载立柱为≈φ114×3mm，主横梁为优质钢管，与其他管材同时满足GB19272—2011标准中相关静载荷、稳定性要求；</w:t>
            </w:r>
          </w:p>
          <w:p w14:paraId="23257ED5">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3.使用人数：1人</w:t>
            </w:r>
          </w:p>
          <w:p w14:paraId="47591766">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4.扶手采用菱形花纹管，端部直径不小于50mm。摆杆有限位装置，且单侧摆动幅度不大于65°，摆杆选用限位部件为铸钢件。限位处转轴直径为φ30mm，并辅以调质热处理；轴承选用深沟球轴承；</w:t>
            </w:r>
          </w:p>
          <w:p w14:paraId="2634E698">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5.活动部件与主立柱内侧的最小距离处不小于60mm；</w:t>
            </w:r>
          </w:p>
          <w:p w14:paraId="7A80EBD7">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踏板采用优质钢板冲压件，踏板的主运动方向和易滑脱方向应设置高度、长度大于踏板周长2/3的防滑脱的凸台或护板；凸台顶部棱边R弧2mm；脚踏部位应有防滑措施，站立使用的单脚防滑面应不小于（3×104）mm²，摩擦系数应不小于0.5；</w:t>
            </w:r>
          </w:p>
          <w:p w14:paraId="6A23CFA2">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7.摆动部件下缘距地面或底面最小高度不小于120mm；</w:t>
            </w:r>
          </w:p>
          <w:p w14:paraId="25C67ECB">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8.安装方式：直埋式，地基坑2个，地埋深度：500mm；</w:t>
            </w:r>
          </w:p>
        </w:tc>
        <w:tc>
          <w:tcPr>
            <w:tcW w:w="850" w:type="dxa"/>
            <w:vAlign w:val="center"/>
          </w:tcPr>
          <w:p w14:paraId="3ED281E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件</w:t>
            </w:r>
          </w:p>
        </w:tc>
        <w:tc>
          <w:tcPr>
            <w:tcW w:w="2350" w:type="dxa"/>
            <w:vAlign w:val="center"/>
          </w:tcPr>
          <w:p w14:paraId="5812646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3482" w:type="dxa"/>
            <w:vAlign w:val="center"/>
          </w:tcPr>
          <w:p w14:paraId="7A104532">
            <w:pPr>
              <w:pStyle w:val="121"/>
              <w:numPr>
                <w:ilvl w:val="0"/>
                <w:numId w:val="0"/>
              </w:numPr>
              <w:spacing w:line="360" w:lineRule="auto"/>
              <w:jc w:val="center"/>
              <w:rPr>
                <w:color w:val="auto"/>
                <w:highlight w:val="none"/>
              </w:rPr>
            </w:pPr>
            <w:r>
              <w:rPr>
                <w:color w:val="auto"/>
                <w:highlight w:val="none"/>
              </w:rPr>
              <w:drawing>
                <wp:inline distT="0" distB="0" distL="114300" distR="114300">
                  <wp:extent cx="2063750" cy="2251710"/>
                  <wp:effectExtent l="0" t="0" r="12700" b="15240"/>
                  <wp:docPr id="17" name="IM 52"/>
                  <wp:cNvGraphicFramePr/>
                  <a:graphic xmlns:a="http://schemas.openxmlformats.org/drawingml/2006/main">
                    <a:graphicData uri="http://schemas.openxmlformats.org/drawingml/2006/picture">
                      <pic:pic xmlns:pic="http://schemas.openxmlformats.org/drawingml/2006/picture">
                        <pic:nvPicPr>
                          <pic:cNvPr id="17" name="IM 52"/>
                          <pic:cNvPicPr/>
                        </pic:nvPicPr>
                        <pic:blipFill>
                          <a:blip r:embed="rId22"/>
                          <a:stretch>
                            <a:fillRect/>
                          </a:stretch>
                        </pic:blipFill>
                        <pic:spPr>
                          <a:xfrm>
                            <a:off x="0" y="0"/>
                            <a:ext cx="2063750" cy="2251710"/>
                          </a:xfrm>
                          <a:prstGeom prst="rect">
                            <a:avLst/>
                          </a:prstGeom>
                        </pic:spPr>
                      </pic:pic>
                    </a:graphicData>
                  </a:graphic>
                </wp:inline>
              </w:drawing>
            </w:r>
          </w:p>
        </w:tc>
      </w:tr>
      <w:tr w14:paraId="2DD8BD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41" w:hRule="atLeast"/>
          <w:jc w:val="center"/>
        </w:trPr>
        <w:tc>
          <w:tcPr>
            <w:tcW w:w="913" w:type="dxa"/>
            <w:vAlign w:val="center"/>
          </w:tcPr>
          <w:p w14:paraId="1DF1E926">
            <w:pPr>
              <w:pStyle w:val="121"/>
              <w:numPr>
                <w:ilvl w:val="0"/>
                <w:numId w:val="0"/>
              </w:num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w:t>
            </w:r>
          </w:p>
        </w:tc>
        <w:tc>
          <w:tcPr>
            <w:tcW w:w="1422" w:type="dxa"/>
            <w:vAlign w:val="center"/>
          </w:tcPr>
          <w:p w14:paraId="3810AB4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上肢牵引器</w:t>
            </w:r>
          </w:p>
        </w:tc>
        <w:tc>
          <w:tcPr>
            <w:tcW w:w="4791" w:type="dxa"/>
            <w:vAlign w:val="center"/>
          </w:tcPr>
          <w:p w14:paraId="44161169">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1.主要承载立柱为φ114×3mm，主横梁为φ42×3mm优质钢管；</w:t>
            </w:r>
          </w:p>
          <w:p w14:paraId="0377D588">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2.使用人数：2人</w:t>
            </w:r>
          </w:p>
          <w:p w14:paraId="3C04A2A9">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3.活动把手（不含柔性部件）质量不大于600g；柔性部件选用尼龙钢丝绳；把手端部直径不小于50mm；</w:t>
            </w:r>
          </w:p>
          <w:p w14:paraId="32766232">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4.轴承应采取有效的防水、防尘措施。轴直径φ30mm，轴承采用深沟球轴承6206，轴承座设有限位装置且无刚性碰撞；</w:t>
            </w:r>
          </w:p>
          <w:p w14:paraId="5B3D689A">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5.安装方式：直埋式，地埋深度：600mm；</w:t>
            </w:r>
          </w:p>
          <w:p w14:paraId="685EC6FD">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6.器材符合GB19272-2011《室外健身器材的通用 安全要求》中的规定要求。</w:t>
            </w:r>
          </w:p>
        </w:tc>
        <w:tc>
          <w:tcPr>
            <w:tcW w:w="850" w:type="dxa"/>
            <w:vAlign w:val="center"/>
          </w:tcPr>
          <w:p w14:paraId="4C7D0E8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件</w:t>
            </w:r>
          </w:p>
        </w:tc>
        <w:tc>
          <w:tcPr>
            <w:tcW w:w="2350" w:type="dxa"/>
            <w:vAlign w:val="center"/>
          </w:tcPr>
          <w:p w14:paraId="328B059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2</w:t>
            </w:r>
          </w:p>
        </w:tc>
        <w:tc>
          <w:tcPr>
            <w:tcW w:w="3482" w:type="dxa"/>
            <w:vAlign w:val="center"/>
          </w:tcPr>
          <w:p w14:paraId="23095C92">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color w:val="auto"/>
                <w:highlight w:val="none"/>
              </w:rPr>
              <w:drawing>
                <wp:inline distT="0" distB="0" distL="114300" distR="114300">
                  <wp:extent cx="1457960" cy="2300605"/>
                  <wp:effectExtent l="0" t="0" r="889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1457960" cy="2300605"/>
                          </a:xfrm>
                          <a:prstGeom prst="rect">
                            <a:avLst/>
                          </a:prstGeom>
                          <a:noFill/>
                          <a:ln w="9525">
                            <a:noFill/>
                          </a:ln>
                        </pic:spPr>
                      </pic:pic>
                    </a:graphicData>
                  </a:graphic>
                </wp:inline>
              </w:drawing>
            </w:r>
          </w:p>
        </w:tc>
      </w:tr>
      <w:tr w14:paraId="190EF4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67" w:hRule="atLeast"/>
          <w:jc w:val="center"/>
        </w:trPr>
        <w:tc>
          <w:tcPr>
            <w:tcW w:w="913" w:type="dxa"/>
            <w:vAlign w:val="center"/>
          </w:tcPr>
          <w:p w14:paraId="7C351F60">
            <w:pPr>
              <w:pStyle w:val="121"/>
              <w:numPr>
                <w:ilvl w:val="0"/>
                <w:numId w:val="0"/>
              </w:num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w:t>
            </w:r>
          </w:p>
        </w:tc>
        <w:tc>
          <w:tcPr>
            <w:tcW w:w="1422" w:type="dxa"/>
            <w:vAlign w:val="center"/>
          </w:tcPr>
          <w:p w14:paraId="2C6DF05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平梯</w:t>
            </w:r>
          </w:p>
        </w:tc>
        <w:tc>
          <w:tcPr>
            <w:tcW w:w="4791" w:type="dxa"/>
            <w:vAlign w:val="center"/>
          </w:tcPr>
          <w:p w14:paraId="3F4E6571">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1.主要承载立柱为φ114×3mm，主横梁为φ48×3mm优质钢管；</w:t>
            </w:r>
          </w:p>
          <w:p w14:paraId="26C65ADB">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2.梯面横管采用φ32×3mm优质钢管，梯面可使用横杠不低于9根，纵向握持间距300mm，使用宽度650mm，使用高度2100mm，端部两立柱内侧距离不小于860mm；</w:t>
            </w:r>
          </w:p>
          <w:p w14:paraId="758C1B20">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3.安装方式：直埋式，地埋深度：600mm；</w:t>
            </w:r>
          </w:p>
          <w:p w14:paraId="568C356E">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4.器材符合GB19272-2011《室外健身器材的通用 安全要求》中的规定要求。</w:t>
            </w:r>
          </w:p>
        </w:tc>
        <w:tc>
          <w:tcPr>
            <w:tcW w:w="850" w:type="dxa"/>
            <w:vAlign w:val="center"/>
          </w:tcPr>
          <w:p w14:paraId="06F6605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件</w:t>
            </w:r>
          </w:p>
        </w:tc>
        <w:tc>
          <w:tcPr>
            <w:tcW w:w="2350" w:type="dxa"/>
            <w:vAlign w:val="center"/>
          </w:tcPr>
          <w:p w14:paraId="5A5D167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2</w:t>
            </w:r>
          </w:p>
        </w:tc>
        <w:tc>
          <w:tcPr>
            <w:tcW w:w="3482" w:type="dxa"/>
            <w:vAlign w:val="center"/>
          </w:tcPr>
          <w:p w14:paraId="59EBC316">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color w:val="auto"/>
                <w:highlight w:val="none"/>
              </w:rPr>
              <w:drawing>
                <wp:inline distT="0" distB="0" distL="114300" distR="114300">
                  <wp:extent cx="2068195" cy="1777365"/>
                  <wp:effectExtent l="0" t="0" r="8255" b="133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2068195" cy="1777365"/>
                          </a:xfrm>
                          <a:prstGeom prst="rect">
                            <a:avLst/>
                          </a:prstGeom>
                          <a:noFill/>
                          <a:ln w="9525">
                            <a:noFill/>
                          </a:ln>
                        </pic:spPr>
                      </pic:pic>
                    </a:graphicData>
                  </a:graphic>
                </wp:inline>
              </w:drawing>
            </w:r>
          </w:p>
        </w:tc>
      </w:tr>
      <w:tr w14:paraId="334032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19" w:hRule="atLeast"/>
          <w:jc w:val="center"/>
        </w:trPr>
        <w:tc>
          <w:tcPr>
            <w:tcW w:w="913" w:type="dxa"/>
            <w:vAlign w:val="center"/>
          </w:tcPr>
          <w:p w14:paraId="07E2896D">
            <w:pPr>
              <w:pStyle w:val="121"/>
              <w:numPr>
                <w:ilvl w:val="0"/>
                <w:numId w:val="0"/>
              </w:num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w:t>
            </w:r>
          </w:p>
        </w:tc>
        <w:tc>
          <w:tcPr>
            <w:tcW w:w="1422" w:type="dxa"/>
            <w:vAlign w:val="center"/>
          </w:tcPr>
          <w:p w14:paraId="1C061B1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双位蹬力器</w:t>
            </w:r>
          </w:p>
        </w:tc>
        <w:tc>
          <w:tcPr>
            <w:tcW w:w="4791" w:type="dxa"/>
            <w:vAlign w:val="center"/>
          </w:tcPr>
          <w:p w14:paraId="07219B71">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1.主要承载立柱为φ114×3mm，主横梁为φ50×3mm优质钢管；</w:t>
            </w:r>
          </w:p>
          <w:p w14:paraId="6334E8BF">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2.使用人数：2人</w:t>
            </w:r>
          </w:p>
          <w:p w14:paraId="045143A7">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3.座支撑管为φ60×3mm优质钢管弯管而成。脚踏防滑管采用φ60×3mm菱形花纹管。座靠板为4mm优质钢板冲压件；</w:t>
            </w:r>
          </w:p>
          <w:p w14:paraId="62A51E47">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4.限位轴承座为精密铸钢件，外径不小于130mm，主轴直径φ30mm，限位轴直径φ20mm；</w:t>
            </w:r>
          </w:p>
          <w:p w14:paraId="76AF055E">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限位耳板为10mm钢板整体冲压件且边角圆弧过渡；轴承选用深沟球轴承6006，轴承应采取有效的防水、防尘措施； </w:t>
            </w:r>
          </w:p>
          <w:p w14:paraId="6EF80DF9">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5.安装方式：直埋式，地埋深度：500mm；</w:t>
            </w:r>
          </w:p>
          <w:p w14:paraId="58666B8F">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6.器材符合GB19272-2011《室外健身器材的通用 安全要求》中的规定要求。</w:t>
            </w:r>
          </w:p>
        </w:tc>
        <w:tc>
          <w:tcPr>
            <w:tcW w:w="850" w:type="dxa"/>
            <w:vAlign w:val="center"/>
          </w:tcPr>
          <w:p w14:paraId="47AC24C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件</w:t>
            </w:r>
          </w:p>
        </w:tc>
        <w:tc>
          <w:tcPr>
            <w:tcW w:w="2350" w:type="dxa"/>
            <w:vAlign w:val="center"/>
          </w:tcPr>
          <w:p w14:paraId="39C6956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2</w:t>
            </w:r>
          </w:p>
        </w:tc>
        <w:tc>
          <w:tcPr>
            <w:tcW w:w="3482" w:type="dxa"/>
            <w:vAlign w:val="center"/>
          </w:tcPr>
          <w:p w14:paraId="7781DC7A">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color w:val="auto"/>
                <w:highlight w:val="none"/>
              </w:rPr>
              <w:drawing>
                <wp:inline distT="0" distB="0" distL="114300" distR="114300">
                  <wp:extent cx="2168525" cy="1922145"/>
                  <wp:effectExtent l="0" t="0" r="3175" b="190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5"/>
                          <a:stretch>
                            <a:fillRect/>
                          </a:stretch>
                        </pic:blipFill>
                        <pic:spPr>
                          <a:xfrm>
                            <a:off x="0" y="0"/>
                            <a:ext cx="2168525" cy="1922145"/>
                          </a:xfrm>
                          <a:prstGeom prst="rect">
                            <a:avLst/>
                          </a:prstGeom>
                          <a:noFill/>
                          <a:ln w="9525">
                            <a:noFill/>
                          </a:ln>
                        </pic:spPr>
                      </pic:pic>
                    </a:graphicData>
                  </a:graphic>
                </wp:inline>
              </w:drawing>
            </w:r>
          </w:p>
        </w:tc>
      </w:tr>
      <w:tr w14:paraId="1FD01E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49" w:hRule="atLeast"/>
          <w:jc w:val="center"/>
        </w:trPr>
        <w:tc>
          <w:tcPr>
            <w:tcW w:w="913" w:type="dxa"/>
            <w:vAlign w:val="center"/>
          </w:tcPr>
          <w:p w14:paraId="5E5695CF">
            <w:pPr>
              <w:pStyle w:val="121"/>
              <w:numPr>
                <w:ilvl w:val="0"/>
                <w:numId w:val="0"/>
              </w:num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w:t>
            </w:r>
          </w:p>
        </w:tc>
        <w:tc>
          <w:tcPr>
            <w:tcW w:w="1422" w:type="dxa"/>
            <w:vAlign w:val="center"/>
          </w:tcPr>
          <w:p w14:paraId="03C9AB4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划船器</w:t>
            </w:r>
          </w:p>
        </w:tc>
        <w:tc>
          <w:tcPr>
            <w:tcW w:w="4791" w:type="dxa"/>
            <w:vAlign w:val="center"/>
          </w:tcPr>
          <w:p w14:paraId="26C4969D">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1.主要承载立柱为50×100×3mm，主横梁为φ60×3mm优质钢管；</w:t>
            </w:r>
          </w:p>
          <w:p w14:paraId="24A23B17">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2.使用人数：1人</w:t>
            </w:r>
          </w:p>
          <w:p w14:paraId="01D617A1">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3.扶手管采用φ32×3mm菱形花纹管，端部直径不小于50mm；脚踏防滑管采用φ60×3mm菱形花纹管；座板为4mm优质钢板冲压件；底座由50×100×3mm矩形管焊接成工字型框架。</w:t>
            </w:r>
          </w:p>
          <w:p w14:paraId="07528C40">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4.轴承应采取有效的防水、防尘措施。轴直径φ25mm，轴承采用深沟球轴承6205，限位轴承座为精密铸钢件，限位耳板为整体冲压件且边角圆弧过渡，限位轴直径φ25mm；</w:t>
            </w:r>
          </w:p>
          <w:p w14:paraId="613C3DDE">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5.安装方式：预埋式，地埋深度：500mm；</w:t>
            </w:r>
          </w:p>
          <w:p w14:paraId="09464CCC">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6.器材符合GB19272-2011《室外健身器材的通用 安全要求》中的规定要求。</w:t>
            </w:r>
          </w:p>
        </w:tc>
        <w:tc>
          <w:tcPr>
            <w:tcW w:w="850" w:type="dxa"/>
            <w:vAlign w:val="center"/>
          </w:tcPr>
          <w:p w14:paraId="59242AB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件</w:t>
            </w:r>
          </w:p>
        </w:tc>
        <w:tc>
          <w:tcPr>
            <w:tcW w:w="2350" w:type="dxa"/>
            <w:vAlign w:val="center"/>
          </w:tcPr>
          <w:p w14:paraId="563B005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2</w:t>
            </w:r>
          </w:p>
        </w:tc>
        <w:tc>
          <w:tcPr>
            <w:tcW w:w="3482" w:type="dxa"/>
            <w:vAlign w:val="center"/>
          </w:tcPr>
          <w:p w14:paraId="491C2BC0">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color w:val="auto"/>
                <w:highlight w:val="none"/>
              </w:rPr>
              <w:drawing>
                <wp:inline distT="0" distB="0" distL="114300" distR="114300">
                  <wp:extent cx="2117090" cy="1764030"/>
                  <wp:effectExtent l="0" t="0" r="16510" b="7620"/>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pic:cNvPicPr>
                        </pic:nvPicPr>
                        <pic:blipFill>
                          <a:blip r:embed="rId26"/>
                          <a:stretch>
                            <a:fillRect/>
                          </a:stretch>
                        </pic:blipFill>
                        <pic:spPr>
                          <a:xfrm>
                            <a:off x="0" y="0"/>
                            <a:ext cx="2117090" cy="1764030"/>
                          </a:xfrm>
                          <a:prstGeom prst="rect">
                            <a:avLst/>
                          </a:prstGeom>
                          <a:noFill/>
                          <a:ln w="9525">
                            <a:noFill/>
                          </a:ln>
                        </pic:spPr>
                      </pic:pic>
                    </a:graphicData>
                  </a:graphic>
                </wp:inline>
              </w:drawing>
            </w:r>
          </w:p>
        </w:tc>
      </w:tr>
      <w:tr w14:paraId="764E0D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81" w:hRule="atLeast"/>
          <w:jc w:val="center"/>
        </w:trPr>
        <w:tc>
          <w:tcPr>
            <w:tcW w:w="913" w:type="dxa"/>
            <w:vAlign w:val="center"/>
          </w:tcPr>
          <w:p w14:paraId="590077A1">
            <w:pPr>
              <w:pStyle w:val="121"/>
              <w:numPr>
                <w:ilvl w:val="0"/>
                <w:numId w:val="0"/>
              </w:num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14</w:t>
            </w:r>
          </w:p>
        </w:tc>
        <w:tc>
          <w:tcPr>
            <w:tcW w:w="1422" w:type="dxa"/>
            <w:vAlign w:val="center"/>
          </w:tcPr>
          <w:p w14:paraId="5B3F251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三角肌训练器</w:t>
            </w:r>
          </w:p>
        </w:tc>
        <w:tc>
          <w:tcPr>
            <w:tcW w:w="4791" w:type="dxa"/>
            <w:vAlign w:val="center"/>
          </w:tcPr>
          <w:p w14:paraId="2DA52E9D">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1.主要承载立柱为φ114×3，主横梁为φ48×3优质钢管；</w:t>
            </w:r>
          </w:p>
          <w:p w14:paraId="09F7AC18">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2.摆杆有限位装置，摆动幅度90°，摆杆选用限位部件为铸钢件。限位处转轴直径为φ25mm，轴承选用6205深沟球轴承；</w:t>
            </w:r>
          </w:p>
          <w:p w14:paraId="2C0EFA42">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3.按摩棒轴采用直径25mm圆钢加工而成，与按摩棒配合紧密，转动流畅；不存在衣服、头发钩挂或缠绕危险；</w:t>
            </w:r>
          </w:p>
          <w:p w14:paraId="6C1DF143">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4.安 装方式：直埋式，地埋深度：500mm；</w:t>
            </w:r>
          </w:p>
          <w:p w14:paraId="0FA5D66D">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5.器材符合GB19272-2011《室外健身器材的通用 安全要求》中的规定要求。且获得NSCC认证。</w:t>
            </w:r>
          </w:p>
        </w:tc>
        <w:tc>
          <w:tcPr>
            <w:tcW w:w="850" w:type="dxa"/>
            <w:vAlign w:val="center"/>
          </w:tcPr>
          <w:p w14:paraId="7BD4F78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件</w:t>
            </w:r>
          </w:p>
        </w:tc>
        <w:tc>
          <w:tcPr>
            <w:tcW w:w="2350" w:type="dxa"/>
            <w:vAlign w:val="center"/>
          </w:tcPr>
          <w:p w14:paraId="607EEDC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2</w:t>
            </w:r>
          </w:p>
        </w:tc>
        <w:tc>
          <w:tcPr>
            <w:tcW w:w="3482" w:type="dxa"/>
            <w:vAlign w:val="center"/>
          </w:tcPr>
          <w:p w14:paraId="16851748">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color w:val="auto"/>
                <w:highlight w:val="none"/>
              </w:rPr>
              <w:drawing>
                <wp:inline distT="0" distB="0" distL="114300" distR="114300">
                  <wp:extent cx="2053590" cy="2275205"/>
                  <wp:effectExtent l="0" t="0" r="3810" b="1079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7"/>
                          <a:stretch>
                            <a:fillRect/>
                          </a:stretch>
                        </pic:blipFill>
                        <pic:spPr>
                          <a:xfrm>
                            <a:off x="0" y="0"/>
                            <a:ext cx="2053590" cy="2275205"/>
                          </a:xfrm>
                          <a:prstGeom prst="rect">
                            <a:avLst/>
                          </a:prstGeom>
                          <a:noFill/>
                          <a:ln w="9525">
                            <a:noFill/>
                          </a:ln>
                        </pic:spPr>
                      </pic:pic>
                    </a:graphicData>
                  </a:graphic>
                </wp:inline>
              </w:drawing>
            </w:r>
          </w:p>
        </w:tc>
      </w:tr>
      <w:tr w14:paraId="3F86E33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90" w:hRule="atLeast"/>
          <w:jc w:val="center"/>
        </w:trPr>
        <w:tc>
          <w:tcPr>
            <w:tcW w:w="913" w:type="dxa"/>
            <w:vAlign w:val="center"/>
          </w:tcPr>
          <w:p w14:paraId="0BB549E0">
            <w:pPr>
              <w:pStyle w:val="121"/>
              <w:numPr>
                <w:ilvl w:val="0"/>
                <w:numId w:val="0"/>
              </w:num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w:t>
            </w:r>
          </w:p>
        </w:tc>
        <w:tc>
          <w:tcPr>
            <w:tcW w:w="1422" w:type="dxa"/>
            <w:vAlign w:val="center"/>
          </w:tcPr>
          <w:p w14:paraId="096EC0A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篮球架</w:t>
            </w:r>
          </w:p>
        </w:tc>
        <w:tc>
          <w:tcPr>
            <w:tcW w:w="4791" w:type="dxa"/>
            <w:vAlign w:val="center"/>
          </w:tcPr>
          <w:p w14:paraId="69E9C3EB">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篮架伸臂为2250mm，篮圈上沿离地面3050mm，适用场地至少34m。</w:t>
            </w:r>
          </w:p>
          <w:p w14:paraId="18FA334A">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1、底座尺寸为≈2000mm×1000mm×340mm。采用2.5mm厚的整张钢板经模具一次冲压成型，无焊缝，保证不会被雨水流入内部带来侵蚀；四周边角均采用弧形无棱角设计，更安全，大大降低了运动中的碰撞伤害。</w:t>
            </w:r>
          </w:p>
          <w:p w14:paraId="76E0CC5C">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2、立柱下面采用大圆弧方管，壁厚3.0mm，立柱顶端30cm为150mm×150mm的方管，壁厚3mm拼焊而成, 圆弧过渡消除应力集中，角度设计合理，外观厚重大气，整体设计符合力学设计原理，结构更安全牢固。</w:t>
            </w:r>
          </w:p>
          <w:p w14:paraId="20DAF612">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3、篮球架横梁采用异型管拼焊而成。</w:t>
            </w:r>
          </w:p>
          <w:p w14:paraId="37E41DFC">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4、后拉杆采用2组矩形管，在自动弯管机上一次折弯成型,免调节设计，安装更方便。后拉杆两端采用封口焊接防水、防腐、防锈、防划伤。</w:t>
            </w:r>
          </w:p>
          <w:p w14:paraId="32CBC3F4">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整体结构安全牢固，大大降低了篮球架的晃动，三角形设计符合力学推力和拉力相对应，增强了篮架的整体稳定性。</w:t>
            </w:r>
          </w:p>
          <w:p w14:paraId="6134A75E">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5、篮板上拉杆采用圆管在自动弯管机上一次折弯成型,拉杆前端采用免调节，尺寸严谨，安装方便一次安装到位无需多次调节篮圈与地面的平行度。</w:t>
            </w:r>
          </w:p>
          <w:p w14:paraId="1A492FF1">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6、篮板规格：1800mm×1050mm，篮板配用国际通用的高强度安全钢化玻璃篮板，具有透明度高、耐侯性好、抗老化、耐腐蚀、不易模糊等特点，篮板外框采用铝合金型材，并在篮板下沿安装安全保护条，能保护运动员扣篮时不受伤害。                                     </w:t>
            </w:r>
          </w:p>
          <w:p w14:paraId="4ED0A3A8">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7、篮筐采用实心圆钢制作，双簧设计，圈下均匀焊有十二个成型挂钩，间隙不大于8mm，抗弯性能好。配尼龙篮球网。                                          </w:t>
            </w:r>
          </w:p>
          <w:p w14:paraId="51DDA061">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8、螺丝采用达克罗螺丝，保证8年不生锈。</w:t>
            </w:r>
          </w:p>
          <w:p w14:paraId="405E4712">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表面处理:所有钢制件表面均经抛丸除锈处理后在自动喷涂流水线上采用静电热固性粉末喷涂完成最后表面处理,涂层厚度70-80um,铅笔硬度达2H,500小时老化实验,涂膜无变化,划格处单面腐蚀&lt;2mm,产品具有耐酸碱、耐湿热、抗老化、外观美观等优点。含EVA护套</w:t>
            </w:r>
          </w:p>
        </w:tc>
        <w:tc>
          <w:tcPr>
            <w:tcW w:w="850" w:type="dxa"/>
            <w:vAlign w:val="center"/>
          </w:tcPr>
          <w:p w14:paraId="261C1DA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color w:val="auto"/>
                <w:sz w:val="21"/>
                <w:szCs w:val="21"/>
                <w:highlight w:val="none"/>
                <w:vertAlign w:val="baseline"/>
                <w:lang w:val="en-US" w:eastAsia="zh-CN"/>
              </w:rPr>
              <w:t>件</w:t>
            </w:r>
          </w:p>
        </w:tc>
        <w:tc>
          <w:tcPr>
            <w:tcW w:w="2350" w:type="dxa"/>
            <w:vAlign w:val="center"/>
          </w:tcPr>
          <w:p w14:paraId="71AE94E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color w:val="auto"/>
                <w:sz w:val="21"/>
                <w:szCs w:val="21"/>
                <w:highlight w:val="none"/>
                <w:vertAlign w:val="baseline"/>
                <w:lang w:val="en-US" w:eastAsia="zh-CN"/>
              </w:rPr>
              <w:t>4</w:t>
            </w:r>
          </w:p>
        </w:tc>
        <w:tc>
          <w:tcPr>
            <w:tcW w:w="3482" w:type="dxa"/>
            <w:vAlign w:val="center"/>
          </w:tcPr>
          <w:p w14:paraId="22931297">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color w:val="auto"/>
                <w:highlight w:val="none"/>
              </w:rPr>
              <w:drawing>
                <wp:inline distT="0" distB="0" distL="114300" distR="114300">
                  <wp:extent cx="2190750" cy="2179955"/>
                  <wp:effectExtent l="0" t="0" r="0" b="1079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8"/>
                          <a:stretch>
                            <a:fillRect/>
                          </a:stretch>
                        </pic:blipFill>
                        <pic:spPr>
                          <a:xfrm>
                            <a:off x="0" y="0"/>
                            <a:ext cx="2190750" cy="2179955"/>
                          </a:xfrm>
                          <a:prstGeom prst="rect">
                            <a:avLst/>
                          </a:prstGeom>
                          <a:noFill/>
                          <a:ln w="9525">
                            <a:noFill/>
                          </a:ln>
                        </pic:spPr>
                      </pic:pic>
                    </a:graphicData>
                  </a:graphic>
                </wp:inline>
              </w:drawing>
            </w:r>
          </w:p>
        </w:tc>
      </w:tr>
      <w:tr w14:paraId="55EEDF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90" w:hRule="atLeast"/>
          <w:jc w:val="center"/>
        </w:trPr>
        <w:tc>
          <w:tcPr>
            <w:tcW w:w="913" w:type="dxa"/>
            <w:vAlign w:val="center"/>
          </w:tcPr>
          <w:p w14:paraId="58CD456A">
            <w:pPr>
              <w:pStyle w:val="121"/>
              <w:numPr>
                <w:ilvl w:val="0"/>
                <w:numId w:val="0"/>
              </w:num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w:t>
            </w:r>
          </w:p>
        </w:tc>
        <w:tc>
          <w:tcPr>
            <w:tcW w:w="1422" w:type="dxa"/>
            <w:vAlign w:val="center"/>
          </w:tcPr>
          <w:p w14:paraId="4A9BDA9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排球柱</w:t>
            </w:r>
          </w:p>
        </w:tc>
        <w:tc>
          <w:tcPr>
            <w:tcW w:w="4791" w:type="dxa"/>
            <w:vAlign w:val="center"/>
          </w:tcPr>
          <w:p w14:paraId="27C3E042">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移动式，高度调节范围2240mm-2430mm；零部件全部采用优质金属结构件；排球柱立柱外管直径为89mm*2.5mm，内管直径为76mm，支架顶部加一滑动滚轮，缓冲拉绳与支架间的摩擦，同时更好的操控球网的长度和高度。配有电镀铸铁轮，金属紧线器，带卡轮，金属摇把，轻轻摇动即可拉紧绳网，不会松动。内侧对称配有相应高度的球网挂钩，用来固定排球网。</w:t>
            </w:r>
          </w:p>
          <w:p w14:paraId="7DC806EE">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2、排球柱升降灵活、底盘稳固，有配重箱、箱体上有小车轮，移动灵活。</w:t>
            </w:r>
          </w:p>
          <w:p w14:paraId="6520F8D5">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金属外表面均经酸洗、脱脂、磷化等初步处理后再打沙处理，并采用室外专用优质烤漆粉末，应有较强的抗氧化、抗紫外线能力，不褪色、附着力强、光泽度高、不含毒素，能适应潮湿和酸雨环境，不会出现脱落、锈蚀等现象。整体结构稳固，安全性好</w:t>
            </w:r>
          </w:p>
        </w:tc>
        <w:tc>
          <w:tcPr>
            <w:tcW w:w="850" w:type="dxa"/>
            <w:vAlign w:val="center"/>
          </w:tcPr>
          <w:p w14:paraId="7B0A410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color w:val="auto"/>
                <w:sz w:val="21"/>
                <w:szCs w:val="21"/>
                <w:highlight w:val="none"/>
                <w:vertAlign w:val="baseline"/>
                <w:lang w:val="en-US" w:eastAsia="zh-CN"/>
              </w:rPr>
              <w:t>件</w:t>
            </w:r>
          </w:p>
        </w:tc>
        <w:tc>
          <w:tcPr>
            <w:tcW w:w="2350" w:type="dxa"/>
            <w:vAlign w:val="center"/>
          </w:tcPr>
          <w:p w14:paraId="04C5B45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color w:val="auto"/>
                <w:sz w:val="21"/>
                <w:szCs w:val="21"/>
                <w:highlight w:val="none"/>
                <w:vertAlign w:val="baseline"/>
                <w:lang w:val="en-US" w:eastAsia="zh-CN"/>
              </w:rPr>
              <w:t>4</w:t>
            </w:r>
          </w:p>
        </w:tc>
        <w:tc>
          <w:tcPr>
            <w:tcW w:w="3482" w:type="dxa"/>
            <w:vAlign w:val="center"/>
          </w:tcPr>
          <w:p w14:paraId="02F7F59C">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color w:val="auto"/>
                <w:highlight w:val="none"/>
              </w:rPr>
              <w:drawing>
                <wp:inline distT="0" distB="0" distL="114300" distR="114300">
                  <wp:extent cx="1771015" cy="2324735"/>
                  <wp:effectExtent l="0" t="0" r="635" b="18415"/>
                  <wp:docPr id="24"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62"/>
                          <pic:cNvPicPr>
                            <a:picLocks noChangeAspect="1"/>
                          </pic:cNvPicPr>
                        </pic:nvPicPr>
                        <pic:blipFill>
                          <a:blip r:embed="rId29"/>
                          <a:stretch>
                            <a:fillRect/>
                          </a:stretch>
                        </pic:blipFill>
                        <pic:spPr>
                          <a:xfrm>
                            <a:off x="0" y="0"/>
                            <a:ext cx="1771015" cy="2324735"/>
                          </a:xfrm>
                          <a:prstGeom prst="rect">
                            <a:avLst/>
                          </a:prstGeom>
                          <a:noFill/>
                          <a:ln w="1">
                            <a:noFill/>
                          </a:ln>
                        </pic:spPr>
                      </pic:pic>
                    </a:graphicData>
                  </a:graphic>
                </wp:inline>
              </w:drawing>
            </w:r>
          </w:p>
        </w:tc>
      </w:tr>
      <w:tr w14:paraId="79674B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09" w:hRule="atLeast"/>
          <w:jc w:val="center"/>
        </w:trPr>
        <w:tc>
          <w:tcPr>
            <w:tcW w:w="913" w:type="dxa"/>
            <w:vAlign w:val="center"/>
          </w:tcPr>
          <w:p w14:paraId="16E55867">
            <w:pPr>
              <w:pStyle w:val="121"/>
              <w:numPr>
                <w:ilvl w:val="0"/>
                <w:numId w:val="0"/>
              </w:num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17</w:t>
            </w:r>
          </w:p>
        </w:tc>
        <w:tc>
          <w:tcPr>
            <w:tcW w:w="1422" w:type="dxa"/>
            <w:vAlign w:val="center"/>
          </w:tcPr>
          <w:p w14:paraId="6F811B9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五人制足球门</w:t>
            </w:r>
          </w:p>
        </w:tc>
        <w:tc>
          <w:tcPr>
            <w:tcW w:w="4791" w:type="dxa"/>
            <w:vAlign w:val="center"/>
          </w:tcPr>
          <w:p w14:paraId="10D37283">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1、</w:t>
            </w:r>
            <w:r>
              <w:rPr>
                <w:rFonts w:hint="eastAsia" w:ascii="宋体" w:hAnsi="宋体" w:eastAsia="宋体" w:cs="宋体"/>
                <w:b w:val="0"/>
                <w:bCs w:val="0"/>
                <w:color w:val="auto"/>
                <w:sz w:val="21"/>
                <w:szCs w:val="21"/>
                <w:highlight w:val="none"/>
                <w:lang w:val="en-US" w:eastAsia="zh-CN"/>
              </w:rPr>
              <w:t>移动式。门宽3000mm，门高为2000mm,下深1200mm,上深650mm。</w:t>
            </w:r>
          </w:p>
          <w:p w14:paraId="2B7BBDEC">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2、门柱和门围均采用钢管焊接。</w:t>
            </w:r>
          </w:p>
          <w:p w14:paraId="17DDA071">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3、球门为白色，表面色泽一致。</w:t>
            </w:r>
          </w:p>
          <w:p w14:paraId="12405B7A">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4、割角焊接，接触地面部分采用40mm*60mm方管，后面梯形采用42折弯成型，厚度2.5mm。</w:t>
            </w:r>
          </w:p>
          <w:p w14:paraId="054A9821">
            <w:pPr>
              <w:pStyle w:val="121"/>
              <w:numPr>
                <w:ilvl w:val="0"/>
                <w:numId w:val="0"/>
              </w:num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5、各配件焊接牢固，钢件部分均经酸洗、磷化、采用室外专用优质烤漆粉末，表面无漏喷、脱漆及划痕；无漏焊、虚焊、包渣、裂纹；表面平整、无毛刺,能适应潮湿和酸雨环境，不会出现脱落、锈蚀等现象。</w:t>
            </w:r>
          </w:p>
        </w:tc>
        <w:tc>
          <w:tcPr>
            <w:tcW w:w="850" w:type="dxa"/>
            <w:vAlign w:val="center"/>
          </w:tcPr>
          <w:p w14:paraId="5689124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color w:val="auto"/>
                <w:sz w:val="21"/>
                <w:szCs w:val="21"/>
                <w:highlight w:val="none"/>
                <w:vertAlign w:val="baseline"/>
                <w:lang w:val="en-US" w:eastAsia="zh-CN"/>
              </w:rPr>
              <w:t>件</w:t>
            </w:r>
          </w:p>
        </w:tc>
        <w:tc>
          <w:tcPr>
            <w:tcW w:w="2350" w:type="dxa"/>
            <w:vAlign w:val="center"/>
          </w:tcPr>
          <w:p w14:paraId="056FC11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color w:val="auto"/>
                <w:sz w:val="21"/>
                <w:szCs w:val="21"/>
                <w:highlight w:val="none"/>
                <w:vertAlign w:val="baseline"/>
                <w:lang w:val="en-US" w:eastAsia="zh-CN"/>
              </w:rPr>
              <w:t>2</w:t>
            </w:r>
          </w:p>
        </w:tc>
        <w:tc>
          <w:tcPr>
            <w:tcW w:w="3482" w:type="dxa"/>
            <w:vAlign w:val="center"/>
          </w:tcPr>
          <w:p w14:paraId="436497CA">
            <w:pPr>
              <w:pStyle w:val="121"/>
              <w:numPr>
                <w:ilvl w:val="0"/>
                <w:numId w:val="0"/>
              </w:numPr>
              <w:spacing w:line="360" w:lineRule="auto"/>
              <w:jc w:val="center"/>
              <w:rPr>
                <w:rFonts w:hint="eastAsia" w:ascii="宋体" w:hAnsi="宋体" w:eastAsia="宋体" w:cs="宋体"/>
                <w:b w:val="0"/>
                <w:bCs w:val="0"/>
                <w:color w:val="auto"/>
                <w:sz w:val="21"/>
                <w:szCs w:val="21"/>
                <w:highlight w:val="none"/>
                <w:lang w:val="en-US" w:eastAsia="zh-CN"/>
              </w:rPr>
            </w:pPr>
            <w:r>
              <w:rPr>
                <w:color w:val="auto"/>
                <w:highlight w:val="none"/>
              </w:rPr>
              <w:drawing>
                <wp:inline distT="0" distB="0" distL="114300" distR="114300">
                  <wp:extent cx="2176145" cy="1508125"/>
                  <wp:effectExtent l="0" t="0" r="14605" b="1587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0"/>
                          <a:stretch>
                            <a:fillRect/>
                          </a:stretch>
                        </pic:blipFill>
                        <pic:spPr>
                          <a:xfrm>
                            <a:off x="0" y="0"/>
                            <a:ext cx="2176145" cy="1508125"/>
                          </a:xfrm>
                          <a:prstGeom prst="rect">
                            <a:avLst/>
                          </a:prstGeom>
                          <a:noFill/>
                          <a:ln w="9525">
                            <a:noFill/>
                          </a:ln>
                        </pic:spPr>
                      </pic:pic>
                    </a:graphicData>
                  </a:graphic>
                </wp:inline>
              </w:drawing>
            </w:r>
          </w:p>
        </w:tc>
      </w:tr>
    </w:tbl>
    <w:p w14:paraId="49F3B5D7">
      <w:pPr>
        <w:pStyle w:val="121"/>
        <w:numPr>
          <w:ilvl w:val="0"/>
          <w:numId w:val="0"/>
        </w:numPr>
        <w:spacing w:line="360" w:lineRule="auto"/>
        <w:ind w:firstLine="48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注：</w:t>
      </w:r>
    </w:p>
    <w:p w14:paraId="7019226B">
      <w:pPr>
        <w:numPr>
          <w:ilvl w:val="0"/>
          <w:numId w:val="0"/>
        </w:numPr>
        <w:spacing w:line="360" w:lineRule="auto"/>
        <w:ind w:firstLine="420" w:firstLineChars="20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1、</w:t>
      </w:r>
      <w:bookmarkEnd w:id="145"/>
      <w:r>
        <w:rPr>
          <w:rFonts w:hint="eastAsia" w:ascii="宋体" w:hAnsi="宋体" w:eastAsia="宋体" w:cs="宋体"/>
          <w:b w:val="0"/>
          <w:bCs w:val="0"/>
          <w:color w:val="auto"/>
          <w:highlight w:val="none"/>
          <w:lang w:val="en-US" w:eastAsia="zh-CN"/>
        </w:rPr>
        <w:t>投标方应提供货物运至合同规定的最终目的地所需要的包装，以防止货物在转运中损坏。这类包装应采取防潮、防晒、防锈防腐蚀、防震动及防止其它损坏的必要保护措施，从而保护货物能够经受多次搬运、装卸和内陆的长途运输。投标方应承担由于其包装或其防护措施不妥而引起货物锈蚀、损坏和丢失的任何损失的责任或费用。</w:t>
      </w:r>
    </w:p>
    <w:p w14:paraId="103A3577">
      <w:pPr>
        <w:pStyle w:val="29"/>
        <w:spacing w:before="75" w:beforeAutospacing="0" w:after="75" w:afterAutospacing="0" w:line="360" w:lineRule="auto"/>
        <w:jc w:val="center"/>
        <w:rPr>
          <w:rFonts w:hint="eastAsia" w:cs="宋体"/>
          <w:b/>
          <w:bCs/>
          <w:color w:val="auto"/>
          <w:sz w:val="28"/>
          <w:szCs w:val="28"/>
          <w:highlight w:val="none"/>
        </w:rPr>
        <w:sectPr>
          <w:pgSz w:w="16840" w:h="11907" w:orient="landscape"/>
          <w:pgMar w:top="1417" w:right="1474" w:bottom="1417" w:left="1247" w:header="1134" w:footer="851" w:gutter="0"/>
          <w:pgNumType w:fmt="decimal"/>
          <w:cols w:space="720" w:num="1"/>
          <w:docGrid w:linePitch="286" w:charSpace="0"/>
        </w:sectPr>
      </w:pPr>
    </w:p>
    <w:p w14:paraId="0B64B1D6">
      <w:pPr>
        <w:numPr>
          <w:ilvl w:val="0"/>
          <w:numId w:val="0"/>
        </w:numPr>
        <w:spacing w:line="360" w:lineRule="auto"/>
        <w:ind w:firstLine="482" w:firstLineChars="200"/>
        <w:rPr>
          <w:rFonts w:hint="eastAsia"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二</w:t>
      </w:r>
      <w:r>
        <w:rPr>
          <w:rFonts w:hint="eastAsia" w:ascii="宋体" w:hAnsi="宋体" w:eastAsia="宋体" w:cs="宋体"/>
          <w:b/>
          <w:bCs/>
          <w:color w:val="auto"/>
          <w:kern w:val="0"/>
          <w:sz w:val="24"/>
          <w:szCs w:val="24"/>
          <w:highlight w:val="none"/>
          <w:lang w:val="en-US" w:eastAsia="zh-CN"/>
        </w:rPr>
        <w:t>、商务要求</w:t>
      </w:r>
    </w:p>
    <w:p w14:paraId="17B951DA">
      <w:pPr>
        <w:numPr>
          <w:ilvl w:val="0"/>
          <w:numId w:val="0"/>
        </w:numPr>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投标人</w:t>
      </w:r>
      <w:r>
        <w:rPr>
          <w:rFonts w:hint="eastAsia" w:ascii="宋体" w:hAnsi="宋体" w:eastAsia="宋体" w:cs="宋体"/>
          <w:color w:val="auto"/>
          <w:kern w:val="0"/>
          <w:sz w:val="24"/>
          <w:szCs w:val="24"/>
          <w:highlight w:val="none"/>
          <w:lang w:val="en-US" w:eastAsia="zh-CN"/>
        </w:rPr>
        <w:t>应在商务技术偏离表中对以下内容进行逐条响应</w:t>
      </w:r>
    </w:p>
    <w:tbl>
      <w:tblPr>
        <w:tblStyle w:val="34"/>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443"/>
        <w:gridCol w:w="6745"/>
      </w:tblGrid>
      <w:tr w14:paraId="617A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71" w:type="dxa"/>
            <w:vAlign w:val="center"/>
          </w:tcPr>
          <w:p w14:paraId="04B9D59B">
            <w:pPr>
              <w:pStyle w:val="47"/>
              <w:keepNext w:val="0"/>
              <w:keepLines w:val="0"/>
              <w:pageBreakBefore w:val="0"/>
              <w:widowControl w:val="0"/>
              <w:kinsoku/>
              <w:wordWrap/>
              <w:overflowPunct/>
              <w:topLinePunct w:val="0"/>
              <w:autoSpaceDE/>
              <w:autoSpaceDN/>
              <w:bidi w:val="0"/>
              <w:adjustRightInd/>
              <w:spacing w:line="336" w:lineRule="auto"/>
              <w:ind w:left="0" w:leftChars="0" w:firstLine="0" w:firstLineChars="0"/>
              <w:jc w:val="center"/>
              <w:textAlignment w:val="auto"/>
              <w:rPr>
                <w:rFonts w:hint="eastAsia" w:ascii="宋体" w:hAnsi="宋体" w:eastAsia="宋体" w:cs="宋体"/>
                <w:b/>
                <w:bCs/>
                <w:color w:val="auto"/>
                <w:sz w:val="21"/>
                <w:szCs w:val="21"/>
                <w:highlight w:val="none"/>
                <w:vertAlign w:val="baseline"/>
                <w:lang w:eastAsia="zh-CN"/>
              </w:rPr>
            </w:pPr>
            <w:r>
              <w:rPr>
                <w:rFonts w:hint="eastAsia" w:ascii="宋体" w:hAnsi="宋体" w:eastAsia="宋体" w:cs="宋体"/>
                <w:b/>
                <w:bCs/>
                <w:color w:val="auto"/>
                <w:sz w:val="21"/>
                <w:szCs w:val="21"/>
                <w:highlight w:val="none"/>
                <w:vertAlign w:val="baseline"/>
                <w:lang w:eastAsia="zh-CN"/>
              </w:rPr>
              <w:t>序号</w:t>
            </w:r>
          </w:p>
        </w:tc>
        <w:tc>
          <w:tcPr>
            <w:tcW w:w="1443" w:type="dxa"/>
            <w:vAlign w:val="center"/>
          </w:tcPr>
          <w:p w14:paraId="06548D75">
            <w:pPr>
              <w:pStyle w:val="47"/>
              <w:keepNext w:val="0"/>
              <w:keepLines w:val="0"/>
              <w:pageBreakBefore w:val="0"/>
              <w:widowControl w:val="0"/>
              <w:kinsoku/>
              <w:wordWrap/>
              <w:overflowPunct/>
              <w:topLinePunct w:val="0"/>
              <w:autoSpaceDE/>
              <w:autoSpaceDN/>
              <w:bidi w:val="0"/>
              <w:adjustRightInd/>
              <w:spacing w:line="336" w:lineRule="auto"/>
              <w:ind w:left="0" w:leftChars="0" w:firstLine="0" w:firstLineChars="0"/>
              <w:jc w:val="center"/>
              <w:textAlignment w:val="auto"/>
              <w:rPr>
                <w:rFonts w:hint="eastAsia" w:ascii="宋体" w:hAnsi="宋体" w:eastAsia="宋体" w:cs="宋体"/>
                <w:b/>
                <w:bCs/>
                <w:color w:val="auto"/>
                <w:sz w:val="21"/>
                <w:szCs w:val="21"/>
                <w:highlight w:val="none"/>
                <w:vertAlign w:val="baseline"/>
                <w:lang w:eastAsia="zh-CN"/>
              </w:rPr>
            </w:pPr>
            <w:r>
              <w:rPr>
                <w:rFonts w:hint="eastAsia" w:ascii="宋体" w:hAnsi="宋体" w:eastAsia="宋体" w:cs="宋体"/>
                <w:b/>
                <w:bCs/>
                <w:color w:val="auto"/>
                <w:sz w:val="21"/>
                <w:szCs w:val="21"/>
                <w:highlight w:val="none"/>
                <w:vertAlign w:val="baseline"/>
                <w:lang w:eastAsia="zh-CN"/>
              </w:rPr>
              <w:t>需求内容</w:t>
            </w:r>
          </w:p>
        </w:tc>
        <w:tc>
          <w:tcPr>
            <w:tcW w:w="6745" w:type="dxa"/>
            <w:vAlign w:val="center"/>
          </w:tcPr>
          <w:p w14:paraId="742FACCB">
            <w:pPr>
              <w:pStyle w:val="47"/>
              <w:keepNext w:val="0"/>
              <w:keepLines w:val="0"/>
              <w:pageBreakBefore w:val="0"/>
              <w:widowControl w:val="0"/>
              <w:kinsoku/>
              <w:wordWrap/>
              <w:overflowPunct/>
              <w:topLinePunct w:val="0"/>
              <w:autoSpaceDE/>
              <w:autoSpaceDN/>
              <w:bidi w:val="0"/>
              <w:adjustRightInd/>
              <w:spacing w:line="336" w:lineRule="auto"/>
              <w:ind w:left="0" w:leftChars="0" w:firstLine="0" w:firstLineChars="0"/>
              <w:jc w:val="center"/>
              <w:textAlignment w:val="auto"/>
              <w:rPr>
                <w:rFonts w:hint="eastAsia" w:ascii="宋体" w:hAnsi="宋体" w:eastAsia="宋体" w:cs="宋体"/>
                <w:b/>
                <w:bCs/>
                <w:color w:val="auto"/>
                <w:sz w:val="21"/>
                <w:szCs w:val="21"/>
                <w:highlight w:val="none"/>
                <w:vertAlign w:val="baseline"/>
                <w:lang w:eastAsia="zh-CN"/>
              </w:rPr>
            </w:pPr>
            <w:r>
              <w:rPr>
                <w:rFonts w:hint="eastAsia" w:ascii="宋体" w:hAnsi="宋体" w:eastAsia="宋体" w:cs="宋体"/>
                <w:b/>
                <w:bCs/>
                <w:color w:val="auto"/>
                <w:sz w:val="21"/>
                <w:szCs w:val="21"/>
                <w:highlight w:val="none"/>
                <w:vertAlign w:val="baseline"/>
                <w:lang w:eastAsia="zh-CN"/>
              </w:rPr>
              <w:t>商务要求</w:t>
            </w:r>
          </w:p>
        </w:tc>
      </w:tr>
      <w:tr w14:paraId="5683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771" w:type="dxa"/>
            <w:vAlign w:val="center"/>
          </w:tcPr>
          <w:p w14:paraId="665BD132">
            <w:pPr>
              <w:pStyle w:val="47"/>
              <w:keepNext w:val="0"/>
              <w:keepLines w:val="0"/>
              <w:pageBreakBefore w:val="0"/>
              <w:widowControl w:val="0"/>
              <w:kinsoku/>
              <w:wordWrap/>
              <w:overflowPunct/>
              <w:topLinePunct w:val="0"/>
              <w:autoSpaceDE/>
              <w:autoSpaceDN/>
              <w:bidi w:val="0"/>
              <w:adjustRightInd/>
              <w:spacing w:line="336"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w:t>
            </w:r>
          </w:p>
        </w:tc>
        <w:tc>
          <w:tcPr>
            <w:tcW w:w="1443" w:type="dxa"/>
            <w:vAlign w:val="center"/>
          </w:tcPr>
          <w:p w14:paraId="1495C26D">
            <w:pPr>
              <w:pStyle w:val="29"/>
              <w:keepNext w:val="0"/>
              <w:keepLines w:val="0"/>
              <w:pageBreakBefore w:val="0"/>
              <w:kinsoku/>
              <w:topLinePunct w:val="0"/>
              <w:bidi w:val="0"/>
              <w:adjustRightInd/>
              <w:spacing w:before="75" w:beforeAutospacing="0" w:after="75" w:afterAutospacing="0" w:line="336" w:lineRule="auto"/>
              <w:jc w:val="center"/>
              <w:textAlignment w:val="auto"/>
              <w:rPr>
                <w:rFonts w:hint="eastAsia" w:ascii="宋体" w:hAnsi="宋体" w:eastAsia="宋体" w:cs="宋体"/>
                <w:b w:val="0"/>
                <w:bCs/>
                <w:color w:val="auto"/>
                <w:sz w:val="21"/>
                <w:szCs w:val="21"/>
                <w:highlight w:val="none"/>
                <w:vertAlign w:val="baseline"/>
                <w:lang w:eastAsia="zh-CN"/>
              </w:rPr>
            </w:pPr>
            <w:r>
              <w:rPr>
                <w:rStyle w:val="36"/>
                <w:rFonts w:hint="eastAsia" w:ascii="宋体" w:hAnsi="宋体" w:eastAsia="宋体" w:cs="宋体"/>
                <w:b w:val="0"/>
                <w:bCs/>
                <w:color w:val="auto"/>
                <w:sz w:val="21"/>
                <w:szCs w:val="21"/>
                <w:highlight w:val="none"/>
                <w:lang w:eastAsia="zh-CN"/>
              </w:rPr>
              <w:t>交货期</w:t>
            </w:r>
          </w:p>
        </w:tc>
        <w:tc>
          <w:tcPr>
            <w:tcW w:w="6745" w:type="dxa"/>
            <w:vAlign w:val="center"/>
          </w:tcPr>
          <w:p w14:paraId="69C31404">
            <w:pPr>
              <w:pStyle w:val="29"/>
              <w:keepNext w:val="0"/>
              <w:keepLines w:val="0"/>
              <w:pageBreakBefore w:val="0"/>
              <w:kinsoku/>
              <w:topLinePunct w:val="0"/>
              <w:bidi w:val="0"/>
              <w:adjustRightInd/>
              <w:spacing w:before="75" w:beforeAutospacing="0" w:after="75" w:afterAutospacing="0" w:line="336" w:lineRule="auto"/>
              <w:ind w:firstLine="420" w:firstLineChars="200"/>
              <w:jc w:val="left"/>
              <w:textAlignment w:val="auto"/>
              <w:rPr>
                <w:rFonts w:hint="eastAsia" w:ascii="宋体" w:hAnsi="宋体" w:eastAsia="宋体" w:cs="宋体"/>
                <w:b w:val="0"/>
                <w:bCs w:val="0"/>
                <w:color w:val="auto"/>
                <w:sz w:val="21"/>
                <w:szCs w:val="21"/>
                <w:highlight w:val="none"/>
                <w:vertAlign w:val="baseline"/>
                <w:lang w:eastAsia="zh-CN"/>
              </w:rPr>
            </w:pPr>
            <w:r>
              <w:rPr>
                <w:rStyle w:val="36"/>
                <w:rFonts w:hint="eastAsia" w:ascii="宋体" w:hAnsi="宋体" w:eastAsia="宋体" w:cs="宋体"/>
                <w:b w:val="0"/>
                <w:bCs/>
                <w:color w:val="auto"/>
                <w:sz w:val="21"/>
                <w:szCs w:val="21"/>
                <w:highlight w:val="none"/>
                <w:lang w:val="en-US" w:eastAsia="zh-CN"/>
              </w:rPr>
              <w:t>自合同签订之日起</w:t>
            </w:r>
            <w:r>
              <w:rPr>
                <w:rStyle w:val="36"/>
                <w:rFonts w:hint="eastAsia" w:cs="宋体"/>
                <w:b w:val="0"/>
                <w:bCs/>
                <w:color w:val="auto"/>
                <w:sz w:val="21"/>
                <w:szCs w:val="21"/>
                <w:highlight w:val="none"/>
                <w:u w:val="single"/>
                <w:lang w:val="en-US" w:eastAsia="zh-CN"/>
              </w:rPr>
              <w:t>3</w:t>
            </w:r>
            <w:r>
              <w:rPr>
                <w:rStyle w:val="36"/>
                <w:rFonts w:hint="eastAsia" w:ascii="宋体" w:hAnsi="宋体" w:eastAsia="宋体" w:cs="宋体"/>
                <w:b w:val="0"/>
                <w:bCs/>
                <w:color w:val="auto"/>
                <w:sz w:val="21"/>
                <w:szCs w:val="21"/>
                <w:highlight w:val="none"/>
                <w:u w:val="single"/>
                <w:lang w:val="en-US" w:eastAsia="zh-CN"/>
              </w:rPr>
              <w:t>0</w:t>
            </w:r>
            <w:r>
              <w:rPr>
                <w:rStyle w:val="36"/>
                <w:rFonts w:hint="eastAsia" w:ascii="宋体" w:hAnsi="宋体" w:eastAsia="宋体" w:cs="宋体"/>
                <w:b w:val="0"/>
                <w:bCs/>
                <w:color w:val="auto"/>
                <w:sz w:val="21"/>
                <w:szCs w:val="21"/>
                <w:highlight w:val="none"/>
                <w:lang w:val="en-US" w:eastAsia="zh-CN"/>
              </w:rPr>
              <w:t>日内。投标人完成货物的供货、安装、调试等工作。符合国家标准、行业规范、合同等相关文件的要求。</w:t>
            </w:r>
          </w:p>
        </w:tc>
      </w:tr>
      <w:tr w14:paraId="3B34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71" w:type="dxa"/>
            <w:vAlign w:val="center"/>
          </w:tcPr>
          <w:p w14:paraId="445D396C">
            <w:pPr>
              <w:pStyle w:val="47"/>
              <w:keepNext w:val="0"/>
              <w:keepLines w:val="0"/>
              <w:pageBreakBefore w:val="0"/>
              <w:widowControl w:val="0"/>
              <w:kinsoku/>
              <w:wordWrap/>
              <w:overflowPunct/>
              <w:topLinePunct w:val="0"/>
              <w:autoSpaceDE/>
              <w:autoSpaceDN/>
              <w:bidi w:val="0"/>
              <w:adjustRightInd/>
              <w:spacing w:line="336" w:lineRule="auto"/>
              <w:ind w:left="0" w:leftChars="0" w:firstLine="0" w:firstLine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w:t>
            </w:r>
          </w:p>
        </w:tc>
        <w:tc>
          <w:tcPr>
            <w:tcW w:w="1443" w:type="dxa"/>
            <w:vAlign w:val="center"/>
          </w:tcPr>
          <w:p w14:paraId="33BA1422">
            <w:pPr>
              <w:pStyle w:val="29"/>
              <w:keepNext w:val="0"/>
              <w:keepLines w:val="0"/>
              <w:pageBreakBefore w:val="0"/>
              <w:kinsoku/>
              <w:topLinePunct w:val="0"/>
              <w:bidi w:val="0"/>
              <w:adjustRightInd/>
              <w:spacing w:before="75" w:beforeAutospacing="0" w:after="75" w:afterAutospacing="0" w:line="336" w:lineRule="auto"/>
              <w:jc w:val="center"/>
              <w:textAlignment w:val="auto"/>
              <w:rPr>
                <w:rFonts w:hint="eastAsia" w:ascii="宋体" w:hAnsi="宋体" w:eastAsia="宋体" w:cs="宋体"/>
                <w:b w:val="0"/>
                <w:bCs/>
                <w:color w:val="auto"/>
                <w:sz w:val="21"/>
                <w:szCs w:val="21"/>
                <w:highlight w:val="none"/>
                <w:vertAlign w:val="baseline"/>
                <w:lang w:eastAsia="zh-CN"/>
              </w:rPr>
            </w:pPr>
            <w:r>
              <w:rPr>
                <w:rStyle w:val="36"/>
                <w:rFonts w:hint="eastAsia" w:ascii="宋体" w:hAnsi="宋体" w:eastAsia="宋体" w:cs="宋体"/>
                <w:b w:val="0"/>
                <w:bCs/>
                <w:color w:val="auto"/>
                <w:sz w:val="21"/>
                <w:szCs w:val="21"/>
                <w:highlight w:val="none"/>
                <w:lang w:eastAsia="zh-CN"/>
              </w:rPr>
              <w:t>质量保证期</w:t>
            </w:r>
          </w:p>
        </w:tc>
        <w:tc>
          <w:tcPr>
            <w:tcW w:w="6745" w:type="dxa"/>
            <w:vAlign w:val="center"/>
          </w:tcPr>
          <w:p w14:paraId="1A543B8D">
            <w:pPr>
              <w:spacing w:line="360" w:lineRule="auto"/>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2.1自验收合格签字之日起</w:t>
            </w:r>
            <w:r>
              <w:rPr>
                <w:rFonts w:hint="eastAsia" w:ascii="宋体" w:hAnsi="宋体" w:eastAsia="宋体" w:cs="宋体"/>
                <w:color w:val="auto"/>
                <w:kern w:val="0"/>
                <w:sz w:val="21"/>
                <w:szCs w:val="21"/>
                <w:highlight w:val="none"/>
                <w:u w:val="single"/>
                <w:lang w:val="en-US" w:eastAsia="zh-CN"/>
              </w:rPr>
              <w:t xml:space="preserve"> 3 </w:t>
            </w:r>
            <w:r>
              <w:rPr>
                <w:rFonts w:hint="eastAsia" w:ascii="宋体" w:hAnsi="宋体" w:eastAsia="宋体" w:cs="宋体"/>
                <w:color w:val="auto"/>
                <w:kern w:val="0"/>
                <w:sz w:val="21"/>
                <w:szCs w:val="21"/>
                <w:highlight w:val="none"/>
                <w:lang w:val="en-US" w:eastAsia="zh-CN"/>
              </w:rPr>
              <w:t>年。</w:t>
            </w:r>
          </w:p>
          <w:p w14:paraId="5FEFBE46">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（参数内另作要求的按要求执行，国家或者行业标准有更高标准的，按照规定执行）。货物在质量保证期内，因产品质量出现问题，成交</w:t>
            </w:r>
            <w:r>
              <w:rPr>
                <w:rFonts w:hint="eastAsia" w:ascii="宋体" w:hAnsi="宋体" w:eastAsia="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负责免费维修或更换，并承担与维修和更换相关的运费、安装、调试、保险等全部费用</w:t>
            </w:r>
            <w:r>
              <w:rPr>
                <w:rFonts w:hint="eastAsia" w:ascii="宋体" w:hAnsi="宋体" w:eastAsia="宋体" w:cs="宋体"/>
                <w:color w:val="auto"/>
                <w:sz w:val="21"/>
                <w:szCs w:val="21"/>
                <w:highlight w:val="none"/>
              </w:rPr>
              <w:t>。</w:t>
            </w:r>
          </w:p>
          <w:p w14:paraId="03D3EDDD">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投标产品属于国家规定“三包”范围的，其产品质量保证期不得低于“三包”规定。</w:t>
            </w:r>
          </w:p>
          <w:p w14:paraId="3BDB78B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的质量保证期承诺优于国家“三包”规定的</w:t>
            </w:r>
            <w:r>
              <w:rPr>
                <w:rFonts w:hint="eastAsia" w:ascii="宋体" w:hAnsi="宋体" w:eastAsia="宋体" w:cs="宋体"/>
                <w:color w:val="auto"/>
                <w:sz w:val="21"/>
                <w:szCs w:val="21"/>
                <w:highlight w:val="none"/>
                <w:lang w:eastAsia="zh-CN"/>
              </w:rPr>
              <w:t>或招标文件要求的</w:t>
            </w:r>
            <w:r>
              <w:rPr>
                <w:rFonts w:hint="eastAsia" w:ascii="宋体" w:hAnsi="宋体" w:eastAsia="宋体" w:cs="宋体"/>
                <w:color w:val="auto"/>
                <w:sz w:val="21"/>
                <w:szCs w:val="21"/>
                <w:highlight w:val="none"/>
              </w:rPr>
              <w:t>，按</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实际承诺执行。</w:t>
            </w:r>
          </w:p>
          <w:p w14:paraId="2C8371D0">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投标产品由制造商（指产品生产制造商，或其负责销售、售后服务机构，以下同）负责标准售后服务的，应当在投标文件中予以明确说明，并附制造商售后服务承诺。</w:t>
            </w:r>
          </w:p>
          <w:p w14:paraId="16FD52DE">
            <w:pPr>
              <w:spacing w:line="360" w:lineRule="auto"/>
              <w:ind w:firstLine="420" w:firstLineChars="200"/>
              <w:jc w:val="left"/>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2.5质量要求：投标人须提供全新的货物(含零部件、配件、使用说明书等)，表面无划伤、无碰撞痕迹，且权属清楚，不得侵害他人的知识产权。货物质量须符合或优于国家标准，以及本项目的合同或技术协议质量要求（如有）和技术指标与出厂标准；</w:t>
            </w:r>
          </w:p>
        </w:tc>
      </w:tr>
      <w:tr w14:paraId="0D01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71" w:type="dxa"/>
            <w:vAlign w:val="center"/>
          </w:tcPr>
          <w:p w14:paraId="0C598FF5">
            <w:pPr>
              <w:pStyle w:val="47"/>
              <w:keepNext w:val="0"/>
              <w:keepLines w:val="0"/>
              <w:pageBreakBefore w:val="0"/>
              <w:widowControl w:val="0"/>
              <w:kinsoku/>
              <w:wordWrap/>
              <w:overflowPunct/>
              <w:topLinePunct w:val="0"/>
              <w:autoSpaceDE/>
              <w:autoSpaceDN/>
              <w:bidi w:val="0"/>
              <w:adjustRightInd/>
              <w:spacing w:line="336" w:lineRule="auto"/>
              <w:ind w:left="0" w:leftChars="0" w:firstLine="0" w:firstLine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3</w:t>
            </w:r>
          </w:p>
        </w:tc>
        <w:tc>
          <w:tcPr>
            <w:tcW w:w="1443" w:type="dxa"/>
            <w:vAlign w:val="center"/>
          </w:tcPr>
          <w:p w14:paraId="34AD1F6F">
            <w:pPr>
              <w:pStyle w:val="47"/>
              <w:keepNext w:val="0"/>
              <w:keepLines w:val="0"/>
              <w:pageBreakBefore w:val="0"/>
              <w:widowControl w:val="0"/>
              <w:kinsoku/>
              <w:wordWrap/>
              <w:overflowPunct/>
              <w:topLinePunct w:val="0"/>
              <w:autoSpaceDE/>
              <w:autoSpaceDN/>
              <w:bidi w:val="0"/>
              <w:adjustRightInd/>
              <w:spacing w:line="336" w:lineRule="auto"/>
              <w:ind w:left="0" w:leftChars="0" w:firstLine="0" w:firstLineChars="0"/>
              <w:jc w:val="center"/>
              <w:textAlignment w:val="auto"/>
              <w:rPr>
                <w:rFonts w:hint="eastAsia" w:ascii="宋体" w:hAnsi="宋体" w:eastAsia="宋体" w:cs="宋体"/>
                <w:b w:val="0"/>
                <w:bCs/>
                <w:color w:val="auto"/>
                <w:sz w:val="21"/>
                <w:szCs w:val="21"/>
                <w:highlight w:val="none"/>
                <w:vertAlign w:val="baseline"/>
                <w:lang w:eastAsia="zh-CN"/>
              </w:rPr>
            </w:pPr>
            <w:r>
              <w:rPr>
                <w:rFonts w:hint="eastAsia" w:ascii="宋体" w:hAnsi="宋体" w:eastAsia="宋体" w:cs="宋体"/>
                <w:b w:val="0"/>
                <w:bCs/>
                <w:color w:val="auto"/>
                <w:sz w:val="21"/>
                <w:szCs w:val="21"/>
                <w:highlight w:val="none"/>
                <w:vertAlign w:val="baseline"/>
                <w:lang w:eastAsia="zh-CN"/>
              </w:rPr>
              <w:t>交货地点</w:t>
            </w:r>
          </w:p>
        </w:tc>
        <w:tc>
          <w:tcPr>
            <w:tcW w:w="6745" w:type="dxa"/>
            <w:vAlign w:val="center"/>
          </w:tcPr>
          <w:p w14:paraId="6134FB3E">
            <w:pPr>
              <w:pStyle w:val="121"/>
              <w:numPr>
                <w:ilvl w:val="0"/>
                <w:numId w:val="0"/>
              </w:numPr>
              <w:spacing w:line="360" w:lineRule="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en-US" w:eastAsia="zh-CN"/>
              </w:rPr>
              <w:t>招标人指定地点</w:t>
            </w:r>
          </w:p>
        </w:tc>
      </w:tr>
      <w:tr w14:paraId="6FBB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71" w:type="dxa"/>
            <w:vAlign w:val="center"/>
          </w:tcPr>
          <w:p w14:paraId="580F7BB6">
            <w:pPr>
              <w:pStyle w:val="47"/>
              <w:keepNext w:val="0"/>
              <w:keepLines w:val="0"/>
              <w:pageBreakBefore w:val="0"/>
              <w:widowControl w:val="0"/>
              <w:kinsoku/>
              <w:wordWrap/>
              <w:overflowPunct/>
              <w:topLinePunct w:val="0"/>
              <w:autoSpaceDE/>
              <w:autoSpaceDN/>
              <w:bidi w:val="0"/>
              <w:adjustRightInd/>
              <w:spacing w:line="336" w:lineRule="auto"/>
              <w:ind w:left="0" w:leftChars="0" w:firstLine="0" w:firstLineChars="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w:t>
            </w:r>
          </w:p>
        </w:tc>
        <w:tc>
          <w:tcPr>
            <w:tcW w:w="1443" w:type="dxa"/>
            <w:vAlign w:val="center"/>
          </w:tcPr>
          <w:p w14:paraId="4F132A6E">
            <w:pPr>
              <w:spacing w:line="360" w:lineRule="auto"/>
              <w:jc w:val="center"/>
              <w:rPr>
                <w:rFonts w:hint="eastAsia" w:ascii="宋体" w:hAnsi="宋体" w:eastAsia="宋体" w:cs="宋体"/>
                <w:b w:val="0"/>
                <w:bCs/>
                <w:color w:val="auto"/>
                <w:sz w:val="21"/>
                <w:szCs w:val="21"/>
                <w:highlight w:val="none"/>
                <w:vertAlign w:val="baseline"/>
              </w:rPr>
            </w:pPr>
            <w:r>
              <w:rPr>
                <w:rFonts w:hint="eastAsia" w:ascii="宋体" w:hAnsi="宋体" w:eastAsia="宋体" w:cs="宋体"/>
                <w:color w:val="auto"/>
                <w:sz w:val="21"/>
                <w:szCs w:val="21"/>
                <w:highlight w:val="none"/>
              </w:rPr>
              <w:t>培训</w:t>
            </w:r>
          </w:p>
        </w:tc>
        <w:tc>
          <w:tcPr>
            <w:tcW w:w="6745" w:type="dxa"/>
            <w:vAlign w:val="center"/>
          </w:tcPr>
          <w:p w14:paraId="4700079E">
            <w:pPr>
              <w:spacing w:line="336"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.1培训内容</w:t>
            </w:r>
          </w:p>
          <w:p w14:paraId="2C382016">
            <w:pPr>
              <w:spacing w:line="336"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采购设备的使用方法及日常维护安装更新需注意的事项。</w:t>
            </w:r>
          </w:p>
          <w:p w14:paraId="5044D7C9">
            <w:pPr>
              <w:spacing w:line="336"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提供产品的现场培训，使</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操作、维护人员掌握操作使用、维护保养及其他必备知识。</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要求派遣专业技术人员参与项目实施的，在项目整体实施及质保期内，随时向</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技术人员讲解技术和实施方案。培训费用已包含在合同总价内</w:t>
            </w:r>
            <w:r>
              <w:rPr>
                <w:rFonts w:hint="eastAsia" w:ascii="宋体" w:hAnsi="宋体" w:eastAsia="宋体" w:cs="宋体"/>
                <w:color w:val="auto"/>
                <w:sz w:val="21"/>
                <w:szCs w:val="21"/>
                <w:highlight w:val="none"/>
                <w:lang w:eastAsia="zh-CN"/>
              </w:rPr>
              <w:t>。</w:t>
            </w:r>
          </w:p>
          <w:p w14:paraId="6F804571">
            <w:pPr>
              <w:spacing w:line="336"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.2培训要求</w:t>
            </w:r>
          </w:p>
          <w:p w14:paraId="7ADF9757">
            <w:pPr>
              <w:spacing w:line="336"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设备采购完3天内安排培训。</w:t>
            </w:r>
          </w:p>
          <w:p w14:paraId="3CE32811">
            <w:pPr>
              <w:spacing w:line="336"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.3培训方式</w:t>
            </w:r>
          </w:p>
          <w:p w14:paraId="4A8422B7">
            <w:pPr>
              <w:spacing w:line="336" w:lineRule="auto"/>
              <w:ind w:firstLine="420" w:firstLineChars="200"/>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eastAsia="zh-CN"/>
              </w:rPr>
              <w:t>现场培训</w:t>
            </w:r>
          </w:p>
        </w:tc>
      </w:tr>
      <w:tr w14:paraId="18D1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771" w:type="dxa"/>
            <w:vAlign w:val="center"/>
          </w:tcPr>
          <w:p w14:paraId="5703CBE1">
            <w:pPr>
              <w:pStyle w:val="47"/>
              <w:keepNext w:val="0"/>
              <w:keepLines w:val="0"/>
              <w:pageBreakBefore w:val="0"/>
              <w:widowControl w:val="0"/>
              <w:kinsoku/>
              <w:wordWrap/>
              <w:overflowPunct/>
              <w:topLinePunct w:val="0"/>
              <w:autoSpaceDE/>
              <w:autoSpaceDN/>
              <w:bidi w:val="0"/>
              <w:adjustRightInd/>
              <w:spacing w:line="336" w:lineRule="auto"/>
              <w:ind w:left="0" w:leftChars="0" w:firstLine="0" w:firstLineChars="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w:t>
            </w:r>
          </w:p>
        </w:tc>
        <w:tc>
          <w:tcPr>
            <w:tcW w:w="1443" w:type="dxa"/>
            <w:vAlign w:val="center"/>
          </w:tcPr>
          <w:p w14:paraId="52D91E2A">
            <w:pPr>
              <w:spacing w:line="360" w:lineRule="auto"/>
              <w:jc w:val="center"/>
              <w:rPr>
                <w:rFonts w:hint="eastAsia" w:ascii="宋体" w:hAnsi="宋体" w:eastAsia="宋体" w:cs="宋体"/>
                <w:b w:val="0"/>
                <w:bCs/>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付款方式</w:t>
            </w:r>
          </w:p>
        </w:tc>
        <w:tc>
          <w:tcPr>
            <w:tcW w:w="6745" w:type="dxa"/>
            <w:vAlign w:val="center"/>
          </w:tcPr>
          <w:p w14:paraId="12E0E4D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.1合同签订后，</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向成交人支付合同总价</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0%的预付款。</w:t>
            </w:r>
          </w:p>
          <w:p w14:paraId="6ECCAF43">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.2成交人按采购合同交货，完成安装调试，经验收合格并正常使用后，</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向成交人支付</w:t>
            </w:r>
            <w:r>
              <w:rPr>
                <w:rFonts w:hint="eastAsia" w:ascii="宋体" w:hAnsi="宋体" w:eastAsia="宋体" w:cs="宋体"/>
                <w:color w:val="auto"/>
                <w:sz w:val="21"/>
                <w:szCs w:val="21"/>
                <w:highlight w:val="none"/>
                <w:lang w:val="en-US" w:eastAsia="zh-CN"/>
              </w:rPr>
              <w:t>至</w:t>
            </w:r>
            <w:r>
              <w:rPr>
                <w:rFonts w:hint="eastAsia" w:ascii="宋体" w:hAnsi="宋体" w:eastAsia="宋体" w:cs="宋体"/>
                <w:color w:val="auto"/>
                <w:sz w:val="21"/>
                <w:szCs w:val="21"/>
                <w:highlight w:val="none"/>
              </w:rPr>
              <w:t>合同总价</w:t>
            </w:r>
            <w:r>
              <w:rPr>
                <w:rFonts w:hint="eastAsia" w:ascii="宋体" w:hAnsi="宋体" w:eastAsia="宋体" w:cs="宋体"/>
                <w:color w:val="auto"/>
                <w:sz w:val="21"/>
                <w:szCs w:val="21"/>
                <w:highlight w:val="none"/>
                <w:lang w:val="en-US" w:eastAsia="zh-CN"/>
              </w:rPr>
              <w:t>95</w:t>
            </w:r>
            <w:r>
              <w:rPr>
                <w:rFonts w:hint="eastAsia" w:ascii="宋体" w:hAnsi="宋体" w:eastAsia="宋体" w:cs="宋体"/>
                <w:color w:val="auto"/>
                <w:sz w:val="21"/>
                <w:szCs w:val="21"/>
                <w:highlight w:val="none"/>
              </w:rPr>
              <w:t>%。</w:t>
            </w:r>
          </w:p>
          <w:p w14:paraId="4A4B550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.3其余5%款额在产品使用中无质量问题，且履行售后服务承诺后将余款无息汇入成交人指定的账户。</w:t>
            </w:r>
          </w:p>
          <w:p w14:paraId="535F9249">
            <w:pPr>
              <w:spacing w:line="360" w:lineRule="auto"/>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成交人提交采购合同、发票等材料，向</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申请付款，</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对成交人提交的付款资料审核通过后，以转账方式向成交人付款。</w:t>
            </w:r>
          </w:p>
        </w:tc>
      </w:tr>
      <w:tr w14:paraId="5C23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771" w:type="dxa"/>
            <w:vAlign w:val="center"/>
          </w:tcPr>
          <w:p w14:paraId="13B8A8B3">
            <w:pPr>
              <w:pStyle w:val="47"/>
              <w:keepNext w:val="0"/>
              <w:keepLines w:val="0"/>
              <w:pageBreakBefore w:val="0"/>
              <w:widowControl w:val="0"/>
              <w:kinsoku/>
              <w:wordWrap/>
              <w:overflowPunct/>
              <w:topLinePunct w:val="0"/>
              <w:autoSpaceDE/>
              <w:autoSpaceDN/>
              <w:bidi w:val="0"/>
              <w:adjustRightInd/>
              <w:spacing w:line="336" w:lineRule="auto"/>
              <w:ind w:left="0" w:leftChars="0" w:firstLine="0" w:firstLineChars="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w:t>
            </w:r>
          </w:p>
        </w:tc>
        <w:tc>
          <w:tcPr>
            <w:tcW w:w="1443" w:type="dxa"/>
            <w:vAlign w:val="center"/>
          </w:tcPr>
          <w:p w14:paraId="14C4EE7E">
            <w:pPr>
              <w:spacing w:line="360" w:lineRule="auto"/>
              <w:jc w:val="center"/>
              <w:rPr>
                <w:rFonts w:hint="eastAsia" w:ascii="宋体" w:hAnsi="宋体" w:eastAsia="宋体" w:cs="宋体"/>
                <w:b w:val="0"/>
                <w:bCs/>
                <w:color w:val="auto"/>
                <w:sz w:val="21"/>
                <w:szCs w:val="21"/>
                <w:highlight w:val="none"/>
                <w:vertAlign w:val="baseline"/>
                <w:lang w:eastAsia="zh-CN"/>
              </w:rPr>
            </w:pPr>
            <w:r>
              <w:rPr>
                <w:rFonts w:hint="eastAsia" w:ascii="宋体" w:hAnsi="宋体" w:eastAsia="宋体" w:cs="宋体"/>
                <w:b w:val="0"/>
                <w:bCs/>
                <w:color w:val="auto"/>
                <w:sz w:val="21"/>
                <w:szCs w:val="21"/>
                <w:highlight w:val="none"/>
                <w:vertAlign w:val="baseline"/>
                <w:lang w:eastAsia="zh-CN"/>
              </w:rPr>
              <w:t>售后服务要求</w:t>
            </w:r>
          </w:p>
        </w:tc>
        <w:tc>
          <w:tcPr>
            <w:tcW w:w="6745" w:type="dxa"/>
            <w:vAlign w:val="center"/>
          </w:tcPr>
          <w:p w14:paraId="15976845">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vertAlign w:val="baseline"/>
              </w:rPr>
              <w:t>质量保证期内，如果证实货物有缺陷，包括潜在的缺陷或者使用不符合要求的材料等，</w:t>
            </w:r>
            <w:r>
              <w:rPr>
                <w:rFonts w:hint="eastAsia" w:ascii="宋体" w:hAnsi="宋体" w:eastAsia="宋体" w:cs="宋体"/>
                <w:color w:val="auto"/>
                <w:sz w:val="21"/>
                <w:szCs w:val="21"/>
                <w:highlight w:val="none"/>
                <w:vertAlign w:val="baseline"/>
                <w:lang w:eastAsia="zh-CN"/>
              </w:rPr>
              <w:t>投标人</w:t>
            </w:r>
            <w:r>
              <w:rPr>
                <w:rFonts w:hint="eastAsia" w:ascii="宋体" w:hAnsi="宋体" w:eastAsia="宋体" w:cs="宋体"/>
                <w:color w:val="auto"/>
                <w:sz w:val="21"/>
                <w:szCs w:val="21"/>
                <w:highlight w:val="none"/>
                <w:vertAlign w:val="baseline"/>
              </w:rPr>
              <w:t>应立即免费维修或者更换有缺陷的货物或者部件，保证达到合同规定的技术以及性能要求。如果成交商在收到通知后5天内没有弥补缺陷，</w:t>
            </w:r>
            <w:r>
              <w:rPr>
                <w:rFonts w:hint="eastAsia" w:ascii="宋体" w:hAnsi="宋体" w:eastAsia="宋体" w:cs="宋体"/>
                <w:color w:val="auto"/>
                <w:sz w:val="21"/>
                <w:szCs w:val="21"/>
                <w:highlight w:val="none"/>
                <w:vertAlign w:val="baseline"/>
                <w:lang w:eastAsia="zh-CN"/>
              </w:rPr>
              <w:t>招标人</w:t>
            </w:r>
            <w:r>
              <w:rPr>
                <w:rFonts w:hint="eastAsia" w:ascii="宋体" w:hAnsi="宋体" w:eastAsia="宋体" w:cs="宋体"/>
                <w:color w:val="auto"/>
                <w:sz w:val="21"/>
                <w:szCs w:val="21"/>
                <w:highlight w:val="none"/>
                <w:vertAlign w:val="baseline"/>
              </w:rPr>
              <w:t>可自行采取必要的补救措施，但风险和费用由成交</w:t>
            </w:r>
            <w:r>
              <w:rPr>
                <w:rFonts w:hint="eastAsia" w:ascii="宋体" w:hAnsi="宋体" w:eastAsia="宋体" w:cs="宋体"/>
                <w:color w:val="auto"/>
                <w:sz w:val="21"/>
                <w:szCs w:val="21"/>
                <w:highlight w:val="none"/>
                <w:vertAlign w:val="baseline"/>
                <w:lang w:eastAsia="zh-CN"/>
              </w:rPr>
              <w:t>投标人</w:t>
            </w:r>
            <w:r>
              <w:rPr>
                <w:rFonts w:hint="eastAsia" w:ascii="宋体" w:hAnsi="宋体" w:eastAsia="宋体" w:cs="宋体"/>
                <w:color w:val="auto"/>
                <w:sz w:val="21"/>
                <w:szCs w:val="21"/>
                <w:highlight w:val="none"/>
                <w:vertAlign w:val="baseline"/>
              </w:rPr>
              <w:t>承担，</w:t>
            </w:r>
            <w:r>
              <w:rPr>
                <w:rFonts w:hint="eastAsia" w:ascii="宋体" w:hAnsi="宋体" w:eastAsia="宋体" w:cs="宋体"/>
                <w:color w:val="auto"/>
                <w:sz w:val="21"/>
                <w:szCs w:val="21"/>
                <w:highlight w:val="none"/>
                <w:vertAlign w:val="baseline"/>
                <w:lang w:eastAsia="zh-CN"/>
              </w:rPr>
              <w:t>招标人</w:t>
            </w:r>
            <w:r>
              <w:rPr>
                <w:rFonts w:hint="eastAsia" w:ascii="宋体" w:hAnsi="宋体" w:eastAsia="宋体" w:cs="宋体"/>
                <w:color w:val="auto"/>
                <w:sz w:val="21"/>
                <w:szCs w:val="21"/>
                <w:highlight w:val="none"/>
                <w:vertAlign w:val="baseline"/>
              </w:rPr>
              <w:t>同时保留通过法律途径进项索赔的权利。</w:t>
            </w:r>
          </w:p>
          <w:p w14:paraId="205393A2">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须在接</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通知1天内做出响应，2天内到达现场，1天内维修完毕，不能在规定时间内修好的要免费提供备品（机）备件。维护、检修服务交通费、餐食费、零件更换费用均由</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承担。</w:t>
            </w:r>
          </w:p>
          <w:p w14:paraId="75DA9B01">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如质保期内货物经</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两次维修仍不能达到国家相关质量标准或影响</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使用，</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有权更换全新货物、退货并追究</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违约责任。</w:t>
            </w:r>
          </w:p>
          <w:p w14:paraId="46CCF9FC">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项目实施结束验收前，</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应派技术工程师对就整个系统项目硬件的维护、调试、使用进行系统培训。</w:t>
            </w:r>
          </w:p>
          <w:p w14:paraId="3224A666">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定期提供最新技术产品资料及相关应用资料</w:t>
            </w:r>
          </w:p>
          <w:p w14:paraId="189014F6">
            <w:pPr>
              <w:spacing w:line="360" w:lineRule="auto"/>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5投标人应提供及时周到的售后服务，应保证每半年至少一次的上门回访、检修</w:t>
            </w:r>
            <w:r>
              <w:rPr>
                <w:rFonts w:hint="eastAsia" w:ascii="宋体" w:hAnsi="宋体" w:eastAsia="宋体" w:cs="宋体"/>
                <w:color w:val="auto"/>
                <w:sz w:val="21"/>
                <w:szCs w:val="21"/>
                <w:highlight w:val="none"/>
              </w:rPr>
              <w:t>。</w:t>
            </w:r>
          </w:p>
        </w:tc>
      </w:tr>
      <w:tr w14:paraId="39B2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771" w:type="dxa"/>
            <w:vAlign w:val="center"/>
          </w:tcPr>
          <w:p w14:paraId="0E864127">
            <w:pPr>
              <w:pStyle w:val="47"/>
              <w:keepNext w:val="0"/>
              <w:keepLines w:val="0"/>
              <w:pageBreakBefore w:val="0"/>
              <w:widowControl w:val="0"/>
              <w:kinsoku/>
              <w:wordWrap/>
              <w:overflowPunct/>
              <w:topLinePunct w:val="0"/>
              <w:autoSpaceDE/>
              <w:autoSpaceDN/>
              <w:bidi w:val="0"/>
              <w:adjustRightInd/>
              <w:spacing w:line="336" w:lineRule="auto"/>
              <w:ind w:left="0" w:leftChars="0" w:firstLine="0" w:firstLineChars="0"/>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w:t>
            </w:r>
          </w:p>
        </w:tc>
        <w:tc>
          <w:tcPr>
            <w:tcW w:w="1443" w:type="dxa"/>
            <w:vAlign w:val="center"/>
          </w:tcPr>
          <w:p w14:paraId="1FF1C300">
            <w:pPr>
              <w:spacing w:line="360" w:lineRule="auto"/>
              <w:jc w:val="center"/>
              <w:rPr>
                <w:rFonts w:hint="eastAsia" w:ascii="宋体" w:hAnsi="宋体" w:eastAsia="宋体" w:cs="宋体"/>
                <w:b w:val="0"/>
                <w:bCs/>
                <w:color w:val="auto"/>
                <w:sz w:val="21"/>
                <w:szCs w:val="21"/>
                <w:highlight w:val="none"/>
                <w:vertAlign w:val="baseline"/>
                <w:lang w:eastAsia="zh-CN"/>
              </w:rPr>
            </w:pPr>
            <w:r>
              <w:rPr>
                <w:rFonts w:hint="eastAsia" w:ascii="宋体" w:hAnsi="宋体" w:eastAsia="宋体" w:cs="宋体"/>
                <w:b w:val="0"/>
                <w:bCs/>
                <w:color w:val="auto"/>
                <w:sz w:val="21"/>
                <w:szCs w:val="21"/>
                <w:highlight w:val="none"/>
                <w:vertAlign w:val="baseline"/>
                <w:lang w:eastAsia="zh-CN"/>
              </w:rPr>
              <w:t>验收要求</w:t>
            </w:r>
          </w:p>
        </w:tc>
        <w:tc>
          <w:tcPr>
            <w:tcW w:w="6745" w:type="dxa"/>
            <w:vAlign w:val="center"/>
          </w:tcPr>
          <w:p w14:paraId="5172E72C">
            <w:pPr>
              <w:spacing w:line="360" w:lineRule="auto"/>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在投标时响应的技术指标必须真实有效，提供产品符合项目需求的承诺函</w:t>
            </w:r>
            <w:r>
              <w:rPr>
                <w:rFonts w:hint="eastAsia" w:ascii="宋体" w:hAnsi="宋体" w:eastAsia="宋体" w:cs="宋体"/>
                <w:color w:val="auto"/>
                <w:sz w:val="21"/>
                <w:szCs w:val="21"/>
                <w:highlight w:val="none"/>
                <w:lang w:eastAsia="zh-CN"/>
              </w:rPr>
              <w:t>。</w:t>
            </w:r>
          </w:p>
          <w:p w14:paraId="3DA78248">
            <w:pPr>
              <w:spacing w:line="36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在签定合同前，</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有权要求</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提供权威部门的检测报告，作为合同签订的附件保障项目顺利履约。若出现履约验收时与投标响应及承诺不符的情形，</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有权退货并要求</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更换符合要求的产品，并按合同条款进行处罚。若</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不能更换符合要求的产品，也不能够合理说明技术指标，将认定为提供虚假材料谋取中标，</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将如实上报政府采购监督管理部门，按照《中华人民共和国政府采购法》第七十七条要求处理。</w:t>
            </w:r>
          </w:p>
          <w:p w14:paraId="615EDF5E">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在交货前需要对产品进行全面检查和对验收文件进行整理，列出清单，作为</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收货验收的技术条件依据。</w:t>
            </w:r>
          </w:p>
          <w:p w14:paraId="7A4AF141">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.2本项目验收将严格按照采购内容详细需求中的各项功能逐项进行测试，所有功能参数都必须达标实现，并能按照要求提供相关证书等证明材料，完全满足以上要求才视为项目验收合格，否则验收不合格，</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有权单方终止采购合同并保留追究赔偿权利。</w:t>
            </w:r>
          </w:p>
          <w:p w14:paraId="0A6D8DFC">
            <w:pPr>
              <w:pStyle w:val="47"/>
              <w:spacing w:line="360" w:lineRule="auto"/>
              <w:ind w:firstLine="48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7.3</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需要制造商对</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交付的产品（包括质量、技术参数等）进行确认的，制造商应予以配合，并出具书面意见。</w:t>
            </w:r>
          </w:p>
          <w:p w14:paraId="09B7F1C6">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7.4</w:t>
            </w:r>
            <w:r>
              <w:rPr>
                <w:rFonts w:hint="eastAsia" w:ascii="宋体" w:hAnsi="宋体" w:eastAsia="宋体" w:cs="宋体"/>
                <w:color w:val="auto"/>
                <w:sz w:val="21"/>
                <w:szCs w:val="21"/>
                <w:highlight w:val="none"/>
              </w:rPr>
              <w:t>产品包装材料归</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所有。</w:t>
            </w:r>
          </w:p>
        </w:tc>
      </w:tr>
      <w:tr w14:paraId="50C01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771" w:type="dxa"/>
            <w:vAlign w:val="center"/>
          </w:tcPr>
          <w:p w14:paraId="510F326A">
            <w:pPr>
              <w:pStyle w:val="47"/>
              <w:keepNext w:val="0"/>
              <w:keepLines w:val="0"/>
              <w:pageBreakBefore w:val="0"/>
              <w:widowControl w:val="0"/>
              <w:kinsoku/>
              <w:wordWrap/>
              <w:overflowPunct/>
              <w:topLinePunct w:val="0"/>
              <w:autoSpaceDE/>
              <w:autoSpaceDN/>
              <w:bidi w:val="0"/>
              <w:adjustRightInd/>
              <w:spacing w:line="336" w:lineRule="auto"/>
              <w:ind w:left="0" w:leftChars="0" w:firstLine="0" w:firstLineChars="0"/>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8</w:t>
            </w:r>
          </w:p>
        </w:tc>
        <w:tc>
          <w:tcPr>
            <w:tcW w:w="1443" w:type="dxa"/>
            <w:vAlign w:val="center"/>
          </w:tcPr>
          <w:p w14:paraId="76323D6F">
            <w:pPr>
              <w:spacing w:line="360" w:lineRule="auto"/>
              <w:jc w:val="center"/>
              <w:rPr>
                <w:rFonts w:hint="eastAsia" w:ascii="宋体" w:hAnsi="宋体" w:eastAsia="宋体" w:cs="宋体"/>
                <w:b w:val="0"/>
                <w:bCs/>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其他要求</w:t>
            </w:r>
          </w:p>
        </w:tc>
        <w:tc>
          <w:tcPr>
            <w:tcW w:w="6745" w:type="dxa"/>
            <w:vAlign w:val="center"/>
          </w:tcPr>
          <w:p w14:paraId="4C68BC1A">
            <w:pPr>
              <w:spacing w:line="360" w:lineRule="auto"/>
              <w:ind w:firstLine="420" w:firstLineChars="200"/>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8.1</w:t>
            </w:r>
            <w:r>
              <w:rPr>
                <w:rFonts w:hint="eastAsia" w:ascii="宋体" w:hAnsi="宋体" w:eastAsia="宋体" w:cs="宋体"/>
                <w:color w:val="auto"/>
                <w:sz w:val="21"/>
                <w:szCs w:val="21"/>
                <w:highlight w:val="none"/>
                <w:vertAlign w:val="baseline"/>
              </w:rPr>
              <w:t>质量保证期过后，</w:t>
            </w:r>
            <w:r>
              <w:rPr>
                <w:rFonts w:hint="eastAsia" w:ascii="宋体" w:hAnsi="宋体" w:eastAsia="宋体" w:cs="宋体"/>
                <w:color w:val="auto"/>
                <w:sz w:val="21"/>
                <w:szCs w:val="21"/>
                <w:highlight w:val="none"/>
                <w:vertAlign w:val="baseline"/>
                <w:lang w:eastAsia="zh-CN"/>
              </w:rPr>
              <w:t>投标人</w:t>
            </w:r>
            <w:r>
              <w:rPr>
                <w:rFonts w:hint="eastAsia" w:ascii="宋体" w:hAnsi="宋体" w:eastAsia="宋体" w:cs="宋体"/>
                <w:color w:val="auto"/>
                <w:sz w:val="21"/>
                <w:szCs w:val="21"/>
                <w:highlight w:val="none"/>
                <w:vertAlign w:val="baseline"/>
              </w:rPr>
              <w:t>和制造商应同样提供免费电话咨询服务，并应承诺提供产品上门维护服务。</w:t>
            </w:r>
          </w:p>
          <w:p w14:paraId="345E06B2">
            <w:pPr>
              <w:spacing w:line="360" w:lineRule="auto"/>
              <w:ind w:firstLine="420" w:firstLineChars="200"/>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8.2</w:t>
            </w:r>
            <w:r>
              <w:rPr>
                <w:rFonts w:hint="eastAsia" w:ascii="宋体" w:hAnsi="宋体" w:eastAsia="宋体" w:cs="宋体"/>
                <w:color w:val="auto"/>
                <w:sz w:val="21"/>
                <w:szCs w:val="21"/>
                <w:highlight w:val="none"/>
                <w:vertAlign w:val="baseline"/>
              </w:rPr>
              <w:t>质量保证期过后，</w:t>
            </w:r>
            <w:r>
              <w:rPr>
                <w:rFonts w:hint="eastAsia" w:ascii="宋体" w:hAnsi="宋体" w:eastAsia="宋体" w:cs="宋体"/>
                <w:color w:val="auto"/>
                <w:sz w:val="21"/>
                <w:szCs w:val="21"/>
                <w:highlight w:val="none"/>
                <w:vertAlign w:val="baseline"/>
                <w:lang w:eastAsia="zh-CN"/>
              </w:rPr>
              <w:t>招标</w:t>
            </w:r>
            <w:r>
              <w:rPr>
                <w:rFonts w:hint="eastAsia" w:ascii="宋体" w:hAnsi="宋体" w:eastAsia="宋体" w:cs="宋体"/>
                <w:color w:val="auto"/>
                <w:sz w:val="21"/>
                <w:szCs w:val="21"/>
                <w:highlight w:val="none"/>
                <w:vertAlign w:val="baseline"/>
              </w:rPr>
              <w:t>人需要继续由原</w:t>
            </w:r>
            <w:r>
              <w:rPr>
                <w:rFonts w:hint="eastAsia" w:ascii="宋体" w:hAnsi="宋体" w:eastAsia="宋体" w:cs="宋体"/>
                <w:color w:val="auto"/>
                <w:sz w:val="21"/>
                <w:szCs w:val="21"/>
                <w:highlight w:val="none"/>
                <w:vertAlign w:val="baseline"/>
                <w:lang w:eastAsia="zh-CN"/>
              </w:rPr>
              <w:t>投标人</w:t>
            </w:r>
            <w:r>
              <w:rPr>
                <w:rFonts w:hint="eastAsia" w:ascii="宋体" w:hAnsi="宋体" w:eastAsia="宋体" w:cs="宋体"/>
                <w:color w:val="auto"/>
                <w:sz w:val="21"/>
                <w:szCs w:val="21"/>
                <w:highlight w:val="none"/>
                <w:vertAlign w:val="baseline"/>
              </w:rPr>
              <w:t>和制造商提供售后服务的，应以优惠价格提供售后服务。</w:t>
            </w:r>
          </w:p>
          <w:p w14:paraId="48EC57A1">
            <w:pPr>
              <w:spacing w:line="360" w:lineRule="auto"/>
              <w:ind w:firstLine="420" w:firstLineChars="200"/>
              <w:jc w:val="left"/>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8.3</w:t>
            </w:r>
            <w:r>
              <w:rPr>
                <w:rFonts w:hint="eastAsia" w:ascii="宋体" w:hAnsi="宋体" w:eastAsia="宋体" w:cs="宋体"/>
                <w:color w:val="auto"/>
                <w:sz w:val="21"/>
                <w:szCs w:val="21"/>
                <w:highlight w:val="none"/>
                <w:vertAlign w:val="baseline"/>
              </w:rPr>
              <w:t>备品备件及易损件</w:t>
            </w:r>
          </w:p>
          <w:p w14:paraId="68D83C3C">
            <w:pPr>
              <w:spacing w:line="36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eastAsia="zh-CN"/>
              </w:rPr>
              <w:t>投标人</w:t>
            </w:r>
            <w:r>
              <w:rPr>
                <w:rFonts w:hint="eastAsia" w:ascii="宋体" w:hAnsi="宋体" w:eastAsia="宋体" w:cs="宋体"/>
                <w:color w:val="auto"/>
                <w:sz w:val="21"/>
                <w:szCs w:val="21"/>
                <w:highlight w:val="none"/>
                <w:vertAlign w:val="baseline"/>
              </w:rPr>
              <w:t>和制造商售后服务中，维修使用的备品备件及易损件应为原厂配件，未经</w:t>
            </w:r>
            <w:r>
              <w:rPr>
                <w:rFonts w:hint="eastAsia" w:ascii="宋体" w:hAnsi="宋体" w:eastAsia="宋体" w:cs="宋体"/>
                <w:color w:val="auto"/>
                <w:sz w:val="21"/>
                <w:szCs w:val="21"/>
                <w:highlight w:val="none"/>
                <w:vertAlign w:val="baseline"/>
                <w:lang w:eastAsia="zh-CN"/>
              </w:rPr>
              <w:t>招标</w:t>
            </w:r>
            <w:r>
              <w:rPr>
                <w:rFonts w:hint="eastAsia" w:ascii="宋体" w:hAnsi="宋体" w:eastAsia="宋体" w:cs="宋体"/>
                <w:color w:val="auto"/>
                <w:sz w:val="21"/>
                <w:szCs w:val="21"/>
                <w:highlight w:val="none"/>
                <w:vertAlign w:val="baseline"/>
              </w:rPr>
              <w:t>人同意不得使用非原厂配件，常用的、容易损坏的备品备件及易损件的价格清单须在响应文件中列出。</w:t>
            </w:r>
          </w:p>
        </w:tc>
      </w:tr>
    </w:tbl>
    <w:p w14:paraId="445B941F">
      <w:pPr>
        <w:pStyle w:val="29"/>
        <w:spacing w:before="75" w:beforeAutospacing="0" w:after="75" w:afterAutospacing="0" w:line="360" w:lineRule="auto"/>
        <w:jc w:val="center"/>
        <w:rPr>
          <w:rFonts w:hint="eastAsia" w:cs="宋体"/>
          <w:b/>
          <w:bCs/>
          <w:color w:val="auto"/>
          <w:sz w:val="28"/>
          <w:szCs w:val="28"/>
          <w:highlight w:val="none"/>
        </w:rPr>
        <w:sectPr>
          <w:pgSz w:w="11907" w:h="16840"/>
          <w:pgMar w:top="1474" w:right="1417" w:bottom="1247" w:left="1417" w:header="1134" w:footer="851" w:gutter="0"/>
          <w:pgNumType w:fmt="decimal"/>
          <w:cols w:space="720" w:num="1"/>
          <w:docGrid w:linePitch="286" w:charSpace="0"/>
        </w:sectPr>
      </w:pPr>
    </w:p>
    <w:p w14:paraId="1741F8BA">
      <w:pPr>
        <w:pStyle w:val="165"/>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cs="宋体"/>
          <w:b/>
          <w:bCs/>
          <w:color w:val="auto"/>
          <w:sz w:val="28"/>
          <w:szCs w:val="28"/>
          <w:highlight w:val="none"/>
        </w:rPr>
      </w:pPr>
      <w:r>
        <w:rPr>
          <w:rFonts w:hint="eastAsia" w:ascii="Times New Roman" w:hAnsi="Times New Roman" w:eastAsia="宋体" w:cs="宋体"/>
          <w:b/>
          <w:bCs/>
          <w:color w:val="auto"/>
          <w:kern w:val="2"/>
          <w:sz w:val="28"/>
          <w:szCs w:val="28"/>
          <w:highlight w:val="none"/>
          <w:lang w:val="en-US" w:eastAsia="zh-CN" w:bidi="ar-SA"/>
        </w:rPr>
        <w:t>第四章</w:t>
      </w:r>
      <w:r>
        <w:rPr>
          <w:rFonts w:hint="eastAsia" w:cs="宋体"/>
          <w:b/>
          <w:bCs/>
          <w:color w:val="auto"/>
          <w:sz w:val="28"/>
          <w:szCs w:val="28"/>
          <w:highlight w:val="none"/>
        </w:rPr>
        <w:t xml:space="preserve"> 合同主要条款</w:t>
      </w:r>
      <w:bookmarkStart w:id="146" w:name="_Toc490756174"/>
    </w:p>
    <w:p w14:paraId="2BA61DA4">
      <w:pPr>
        <w:numPr>
          <w:ilvl w:val="0"/>
          <w:numId w:val="0"/>
        </w:numPr>
        <w:spacing w:line="360" w:lineRule="auto"/>
        <w:ind w:left="0" w:leftChars="0" w:firstLine="0" w:firstLineChars="0"/>
        <w:jc w:val="center"/>
        <w:rPr>
          <w:rFonts w:cs="宋体"/>
          <w:b/>
          <w:bCs/>
          <w:color w:val="auto"/>
          <w:sz w:val="28"/>
          <w:szCs w:val="28"/>
          <w:highlight w:val="none"/>
        </w:rPr>
      </w:pPr>
      <w:r>
        <w:rPr>
          <w:rFonts w:hint="eastAsia" w:ascii="宋体" w:hAnsi="宋体" w:eastAsia="宋体" w:cs="宋体"/>
          <w:color w:val="auto"/>
          <w:sz w:val="24"/>
          <w:szCs w:val="24"/>
          <w:highlight w:val="none"/>
        </w:rPr>
        <w:t>（此合同为格式范本，最终合同以双方协商为准）</w:t>
      </w:r>
      <w:bookmarkEnd w:id="146"/>
    </w:p>
    <w:p w14:paraId="2D0B5802">
      <w:pPr>
        <w:spacing w:line="360" w:lineRule="auto"/>
        <w:ind w:firstLine="42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甲　　方：</w:t>
      </w:r>
      <w:r>
        <w:rPr>
          <w:rFonts w:hint="eastAsia" w:ascii="宋体" w:hAnsi="宋体" w:eastAsia="宋体" w:cs="宋体"/>
          <w:b w:val="0"/>
          <w:bCs w:val="0"/>
          <w:color w:val="auto"/>
          <w:sz w:val="24"/>
          <w:szCs w:val="24"/>
          <w:highlight w:val="none"/>
          <w:u w:val="single"/>
        </w:rPr>
        <w:t>　</w:t>
      </w:r>
      <w:r>
        <w:rPr>
          <w:rFonts w:hint="eastAsia" w:ascii="宋体" w:hAnsi="宋体" w:eastAsia="宋体" w:cs="宋体"/>
          <w:b w:val="0"/>
          <w:bCs w:val="0"/>
          <w:color w:val="auto"/>
          <w:sz w:val="24"/>
          <w:szCs w:val="24"/>
          <w:highlight w:val="none"/>
          <w:u w:val="single"/>
          <w:lang w:val="en-US" w:eastAsia="zh-CN"/>
        </w:rPr>
        <w:t>白碱滩区文化体育广播电视和旅游局（白碱滩区文物局）</w:t>
      </w:r>
    </w:p>
    <w:p w14:paraId="098EA9A2">
      <w:pPr>
        <w:spacing w:line="360" w:lineRule="auto"/>
        <w:ind w:firstLine="42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电　　话：</w:t>
      </w:r>
      <w:r>
        <w:rPr>
          <w:rFonts w:hint="eastAsia" w:ascii="宋体" w:hAnsi="宋体" w:eastAsia="宋体" w:cs="宋体"/>
          <w:b w:val="0"/>
          <w:bCs w:val="0"/>
          <w:color w:val="auto"/>
          <w:sz w:val="24"/>
          <w:szCs w:val="24"/>
          <w:highlight w:val="none"/>
          <w:u w:val="single"/>
        </w:rPr>
        <w:t>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rPr>
        <w:t>　</w:t>
      </w:r>
      <w:r>
        <w:rPr>
          <w:rFonts w:hint="eastAsia" w:ascii="宋体" w:hAnsi="宋体" w:eastAsia="宋体" w:cs="宋体"/>
          <w:b w:val="0"/>
          <w:bCs w:val="0"/>
          <w:color w:val="auto"/>
          <w:sz w:val="24"/>
          <w:szCs w:val="24"/>
          <w:highlight w:val="none"/>
        </w:rPr>
        <w:t>　传真：</w:t>
      </w:r>
      <w:r>
        <w:rPr>
          <w:rFonts w:hint="eastAsia" w:ascii="宋体" w:hAnsi="宋体" w:eastAsia="宋体" w:cs="宋体"/>
          <w:b w:val="0"/>
          <w:bCs w:val="0"/>
          <w:color w:val="auto"/>
          <w:sz w:val="24"/>
          <w:szCs w:val="24"/>
          <w:highlight w:val="none"/>
          <w:u w:val="single"/>
        </w:rPr>
        <w:t>　</w:t>
      </w:r>
      <w:r>
        <w:rPr>
          <w:rFonts w:hint="eastAsia" w:ascii="宋体" w:hAnsi="宋体" w:cs="宋体"/>
          <w:b w:val="0"/>
          <w:bCs w:val="0"/>
          <w:color w:val="auto"/>
          <w:sz w:val="24"/>
          <w:szCs w:val="24"/>
          <w:highlight w:val="none"/>
          <w:u w:val="single"/>
          <w:lang w:val="en-US" w:eastAsia="zh-CN"/>
        </w:rPr>
        <w:t>/</w:t>
      </w:r>
      <w:r>
        <w:rPr>
          <w:rFonts w:hint="eastAsia" w:ascii="宋体" w:hAnsi="宋体" w:eastAsia="宋体" w:cs="宋体"/>
          <w:b w:val="0"/>
          <w:bCs w:val="0"/>
          <w:color w:val="auto"/>
          <w:sz w:val="24"/>
          <w:szCs w:val="24"/>
          <w:highlight w:val="none"/>
          <w:u w:val="single"/>
        </w:rPr>
        <w:t>　</w:t>
      </w:r>
      <w:r>
        <w:rPr>
          <w:rFonts w:hint="eastAsia" w:ascii="宋体" w:hAnsi="宋体" w:eastAsia="宋体" w:cs="宋体"/>
          <w:b w:val="0"/>
          <w:bCs w:val="0"/>
          <w:color w:val="auto"/>
          <w:sz w:val="24"/>
          <w:szCs w:val="24"/>
          <w:highlight w:val="none"/>
        </w:rPr>
        <w:t>　地址：</w:t>
      </w:r>
      <w:r>
        <w:rPr>
          <w:rFonts w:hint="eastAsia" w:ascii="宋体" w:hAnsi="宋体" w:eastAsia="宋体" w:cs="宋体"/>
          <w:b w:val="0"/>
          <w:bCs w:val="0"/>
          <w:color w:val="auto"/>
          <w:sz w:val="24"/>
          <w:szCs w:val="24"/>
          <w:highlight w:val="none"/>
          <w:u w:val="single"/>
        </w:rPr>
        <w:t>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rPr>
        <w:t>　</w:t>
      </w:r>
    </w:p>
    <w:p w14:paraId="32E52F9A">
      <w:pPr>
        <w:spacing w:line="360" w:lineRule="auto"/>
        <w:ind w:firstLine="420"/>
        <w:rPr>
          <w:rFonts w:hint="eastAsia" w:ascii="宋体" w:hAnsi="宋体" w:eastAsia="宋体" w:cs="宋体"/>
          <w:b w:val="0"/>
          <w:bCs w:val="0"/>
          <w:color w:val="auto"/>
          <w:sz w:val="24"/>
          <w:szCs w:val="24"/>
          <w:highlight w:val="none"/>
          <w:u w:val="single"/>
        </w:rPr>
      </w:pPr>
      <w:r>
        <w:rPr>
          <w:rFonts w:hint="eastAsia" w:ascii="宋体" w:hAnsi="宋体" w:eastAsia="宋体" w:cs="宋体"/>
          <w:b w:val="0"/>
          <w:bCs w:val="0"/>
          <w:color w:val="auto"/>
          <w:sz w:val="24"/>
          <w:szCs w:val="24"/>
          <w:highlight w:val="none"/>
        </w:rPr>
        <w:t>乙　　方：</w:t>
      </w:r>
      <w:r>
        <w:rPr>
          <w:rFonts w:hint="eastAsia" w:ascii="宋体" w:hAnsi="宋体" w:eastAsia="宋体" w:cs="宋体"/>
          <w:b w:val="0"/>
          <w:bCs w:val="0"/>
          <w:color w:val="auto"/>
          <w:sz w:val="24"/>
          <w:szCs w:val="24"/>
          <w:highlight w:val="none"/>
          <w:u w:val="single"/>
        </w:rPr>
        <w:t>　　　　　　　　　　</w:t>
      </w:r>
    </w:p>
    <w:p w14:paraId="41DAAD60">
      <w:pPr>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w:t>
      </w:r>
      <w:r>
        <w:rPr>
          <w:rFonts w:hint="eastAsia" w:ascii="宋体" w:hAnsi="宋体" w:eastAsia="宋体" w:cs="宋体"/>
          <w:b/>
          <w:color w:val="auto"/>
          <w:sz w:val="24"/>
          <w:szCs w:val="24"/>
          <w:highlight w:val="none"/>
          <w:u w:val="single"/>
        </w:rPr>
        <w:t>　　　　　　</w:t>
      </w:r>
      <w:r>
        <w:rPr>
          <w:rFonts w:hint="eastAsia" w:ascii="宋体" w:hAnsi="宋体" w:eastAsia="宋体" w:cs="宋体"/>
          <w:color w:val="auto"/>
          <w:sz w:val="24"/>
          <w:szCs w:val="24"/>
          <w:highlight w:val="none"/>
        </w:rPr>
        <w:t>　　传　　真：</w:t>
      </w:r>
      <w:r>
        <w:rPr>
          <w:rFonts w:hint="eastAsia" w:ascii="宋体" w:hAnsi="宋体" w:eastAsia="宋体" w:cs="宋体"/>
          <w:b/>
          <w:color w:val="auto"/>
          <w:sz w:val="24"/>
          <w:szCs w:val="24"/>
          <w:highlight w:val="none"/>
          <w:u w:val="single"/>
        </w:rPr>
        <w:t>　　　　　　</w:t>
      </w:r>
      <w:r>
        <w:rPr>
          <w:rFonts w:hint="eastAsia" w:ascii="宋体" w:hAnsi="宋体" w:eastAsia="宋体" w:cs="宋体"/>
          <w:color w:val="auto"/>
          <w:sz w:val="24"/>
          <w:szCs w:val="24"/>
          <w:highlight w:val="none"/>
        </w:rPr>
        <w:t>　　地　　址：</w:t>
      </w:r>
      <w:r>
        <w:rPr>
          <w:rFonts w:hint="eastAsia" w:ascii="宋体" w:hAnsi="宋体" w:eastAsia="宋体" w:cs="宋体"/>
          <w:b/>
          <w:color w:val="auto"/>
          <w:sz w:val="24"/>
          <w:szCs w:val="24"/>
          <w:highlight w:val="none"/>
          <w:u w:val="single"/>
        </w:rPr>
        <w:t>　　　　　　　　　　</w:t>
      </w:r>
    </w:p>
    <w:p w14:paraId="77FEB3CA">
      <w:pPr>
        <w:spacing w:line="360" w:lineRule="auto"/>
        <w:ind w:firstLine="42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　　采购编号：</w:t>
      </w:r>
      <w:r>
        <w:rPr>
          <w:rFonts w:hint="eastAsia" w:ascii="宋体" w:hAnsi="宋体" w:eastAsia="宋体" w:cs="宋体"/>
          <w:color w:val="auto"/>
          <w:sz w:val="24"/>
          <w:szCs w:val="24"/>
          <w:highlight w:val="none"/>
          <w:u w:val="single"/>
        </w:rPr>
        <w:t>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w:t>
      </w:r>
    </w:p>
    <w:p w14:paraId="1B4D5D97">
      <w:pPr>
        <w:spacing w:line="360" w:lineRule="auto"/>
        <w:ind w:firstLine="420"/>
        <w:rPr>
          <w:rFonts w:ascii="仿宋" w:hAnsi="仿宋" w:eastAsia="仿宋"/>
          <w:color w:val="auto"/>
          <w:sz w:val="21"/>
          <w:szCs w:val="21"/>
          <w:highlight w:val="none"/>
        </w:rPr>
      </w:pPr>
    </w:p>
    <w:p w14:paraId="05FFC899">
      <w:pPr>
        <w:spacing w:line="360" w:lineRule="auto"/>
        <w:ind w:firstLine="484" w:firstLineChars="2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根据 </w:t>
      </w:r>
      <w:r>
        <w:rPr>
          <w:rFonts w:hint="eastAsia" w:ascii="宋体" w:hAnsi="宋体" w:eastAsia="宋体" w:cs="宋体"/>
          <w:color w:val="auto"/>
          <w:sz w:val="24"/>
          <w:szCs w:val="24"/>
          <w:highlight w:val="none"/>
          <w:u w:val="single"/>
        </w:rPr>
        <w:t xml:space="preserve">              项目</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结果，按照《中华人民共和国政府采购法》、《</w:t>
      </w:r>
      <w:r>
        <w:rPr>
          <w:rFonts w:hint="eastAsia" w:ascii="宋体" w:hAnsi="宋体" w:eastAsia="宋体" w:cs="宋体"/>
          <w:color w:val="auto"/>
          <w:sz w:val="24"/>
          <w:szCs w:val="24"/>
          <w:highlight w:val="none"/>
          <w:lang w:eastAsia="zh-CN"/>
        </w:rPr>
        <w:t>民法典</w:t>
      </w:r>
      <w:r>
        <w:rPr>
          <w:rFonts w:hint="eastAsia" w:ascii="宋体" w:hAnsi="宋体" w:eastAsia="宋体" w:cs="宋体"/>
          <w:color w:val="auto"/>
          <w:sz w:val="24"/>
          <w:szCs w:val="24"/>
          <w:highlight w:val="none"/>
        </w:rPr>
        <w:t>》的规定，</w:t>
      </w:r>
      <w:r>
        <w:rPr>
          <w:rFonts w:hint="eastAsia" w:ascii="宋体" w:hAnsi="宋体" w:eastAsia="宋体" w:cs="宋体"/>
          <w:color w:val="auto"/>
          <w:kern w:val="28"/>
          <w:sz w:val="24"/>
          <w:szCs w:val="24"/>
          <w:highlight w:val="none"/>
        </w:rPr>
        <w:t>经双方协商，</w:t>
      </w:r>
      <w:r>
        <w:rPr>
          <w:rFonts w:hint="eastAsia" w:ascii="宋体" w:hAnsi="宋体" w:eastAsia="宋体" w:cs="宋体"/>
          <w:color w:val="auto"/>
          <w:sz w:val="24"/>
          <w:szCs w:val="24"/>
          <w:highlight w:val="none"/>
        </w:rPr>
        <w:t>本着平等互利和诚实信用的原则，</w:t>
      </w:r>
      <w:r>
        <w:rPr>
          <w:rFonts w:hint="eastAsia" w:ascii="宋体" w:hAnsi="宋体" w:eastAsia="宋体" w:cs="宋体"/>
          <w:color w:val="auto"/>
          <w:kern w:val="28"/>
          <w:sz w:val="24"/>
          <w:szCs w:val="24"/>
          <w:highlight w:val="none"/>
        </w:rPr>
        <w:t>一致同意签订本合同如下。</w:t>
      </w:r>
    </w:p>
    <w:p w14:paraId="29A7ECFC">
      <w:pPr>
        <w:numPr>
          <w:ilvl w:val="0"/>
          <w:numId w:val="0"/>
        </w:numPr>
        <w:tabs>
          <w:tab w:val="left" w:pos="851"/>
        </w:tabs>
        <w:spacing w:line="360" w:lineRule="auto"/>
        <w:ind w:leftChars="-403"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货物内容</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644"/>
        <w:gridCol w:w="3691"/>
        <w:gridCol w:w="1029"/>
        <w:gridCol w:w="1029"/>
        <w:gridCol w:w="1235"/>
        <w:gridCol w:w="1029"/>
      </w:tblGrid>
      <w:tr w14:paraId="504E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840" w:type="dxa"/>
            <w:tcBorders>
              <w:left w:val="single" w:color="auto" w:sz="8" w:space="0"/>
              <w:right w:val="single" w:color="auto" w:sz="4" w:space="0"/>
            </w:tcBorders>
            <w:vAlign w:val="center"/>
          </w:tcPr>
          <w:p w14:paraId="23C6187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644" w:type="dxa"/>
            <w:tcBorders>
              <w:left w:val="single" w:color="auto" w:sz="8" w:space="0"/>
              <w:right w:val="single" w:color="auto" w:sz="4" w:space="0"/>
            </w:tcBorders>
            <w:vAlign w:val="center"/>
          </w:tcPr>
          <w:p w14:paraId="6D6A38E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商品名称</w:t>
            </w:r>
          </w:p>
        </w:tc>
        <w:tc>
          <w:tcPr>
            <w:tcW w:w="3691" w:type="dxa"/>
            <w:tcBorders>
              <w:left w:val="single" w:color="auto" w:sz="4" w:space="0"/>
              <w:bottom w:val="single" w:color="auto" w:sz="8" w:space="0"/>
              <w:right w:val="single" w:color="auto" w:sz="4" w:space="0"/>
            </w:tcBorders>
            <w:vAlign w:val="center"/>
          </w:tcPr>
          <w:p w14:paraId="63BBABF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品牌、规格型号、配置（性能参数）</w:t>
            </w:r>
          </w:p>
        </w:tc>
        <w:tc>
          <w:tcPr>
            <w:tcW w:w="1029" w:type="dxa"/>
            <w:tcBorders>
              <w:left w:val="single" w:color="auto" w:sz="4" w:space="0"/>
              <w:bottom w:val="single" w:color="auto" w:sz="8" w:space="0"/>
              <w:right w:val="single" w:color="auto" w:sz="4" w:space="0"/>
            </w:tcBorders>
            <w:vAlign w:val="center"/>
          </w:tcPr>
          <w:p w14:paraId="2655283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产地</w:t>
            </w:r>
          </w:p>
        </w:tc>
        <w:tc>
          <w:tcPr>
            <w:tcW w:w="1029" w:type="dxa"/>
            <w:tcBorders>
              <w:left w:val="single" w:color="auto" w:sz="4" w:space="0"/>
              <w:bottom w:val="single" w:color="auto" w:sz="8" w:space="0"/>
              <w:right w:val="single" w:color="auto" w:sz="4" w:space="0"/>
            </w:tcBorders>
            <w:vAlign w:val="center"/>
          </w:tcPr>
          <w:p w14:paraId="140D6A6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235" w:type="dxa"/>
            <w:tcBorders>
              <w:left w:val="single" w:color="auto" w:sz="4" w:space="0"/>
              <w:bottom w:val="nil"/>
              <w:right w:val="single" w:color="auto" w:sz="8" w:space="0"/>
            </w:tcBorders>
            <w:vAlign w:val="center"/>
          </w:tcPr>
          <w:p w14:paraId="46C4AE9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单价(元)</w:t>
            </w:r>
          </w:p>
        </w:tc>
        <w:tc>
          <w:tcPr>
            <w:tcW w:w="1029" w:type="dxa"/>
            <w:tcBorders>
              <w:left w:val="single" w:color="auto" w:sz="4" w:space="0"/>
              <w:bottom w:val="nil"/>
              <w:right w:val="single" w:color="auto" w:sz="8" w:space="0"/>
            </w:tcBorders>
            <w:vAlign w:val="center"/>
          </w:tcPr>
          <w:p w14:paraId="1A26D72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金额(元)</w:t>
            </w:r>
          </w:p>
        </w:tc>
      </w:tr>
      <w:tr w14:paraId="6B57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840" w:type="dxa"/>
            <w:tcBorders>
              <w:left w:val="single" w:color="auto" w:sz="8" w:space="0"/>
              <w:right w:val="single" w:color="auto" w:sz="4" w:space="0"/>
            </w:tcBorders>
            <w:vAlign w:val="center"/>
          </w:tcPr>
          <w:p w14:paraId="5D84FF5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44" w:type="dxa"/>
            <w:tcBorders>
              <w:left w:val="single" w:color="auto" w:sz="8" w:space="0"/>
              <w:right w:val="single" w:color="auto" w:sz="4" w:space="0"/>
            </w:tcBorders>
            <w:vAlign w:val="center"/>
          </w:tcPr>
          <w:p w14:paraId="4A9E3AF6">
            <w:pPr>
              <w:rPr>
                <w:rFonts w:hint="eastAsia" w:ascii="宋体" w:hAnsi="宋体" w:eastAsia="宋体" w:cs="宋体"/>
                <w:color w:val="auto"/>
                <w:sz w:val="24"/>
                <w:szCs w:val="24"/>
                <w:highlight w:val="none"/>
              </w:rPr>
            </w:pPr>
          </w:p>
        </w:tc>
        <w:tc>
          <w:tcPr>
            <w:tcW w:w="3691" w:type="dxa"/>
            <w:tcBorders>
              <w:left w:val="single" w:color="auto" w:sz="4" w:space="0"/>
              <w:right w:val="single" w:color="auto" w:sz="4" w:space="0"/>
            </w:tcBorders>
            <w:vAlign w:val="center"/>
          </w:tcPr>
          <w:p w14:paraId="74223AF2">
            <w:pPr>
              <w:rPr>
                <w:rFonts w:hint="eastAsia" w:ascii="宋体" w:hAnsi="宋体" w:eastAsia="宋体" w:cs="宋体"/>
                <w:color w:val="auto"/>
                <w:sz w:val="24"/>
                <w:szCs w:val="24"/>
                <w:highlight w:val="none"/>
              </w:rPr>
            </w:pPr>
          </w:p>
        </w:tc>
        <w:tc>
          <w:tcPr>
            <w:tcW w:w="1029" w:type="dxa"/>
            <w:tcBorders>
              <w:left w:val="single" w:color="auto" w:sz="4" w:space="0"/>
              <w:bottom w:val="single" w:color="auto" w:sz="8" w:space="0"/>
              <w:right w:val="single" w:color="auto" w:sz="4" w:space="0"/>
            </w:tcBorders>
            <w:vAlign w:val="center"/>
          </w:tcPr>
          <w:p w14:paraId="733B367F">
            <w:pPr>
              <w:rPr>
                <w:rFonts w:hint="eastAsia" w:ascii="宋体" w:hAnsi="宋体" w:eastAsia="宋体" w:cs="宋体"/>
                <w:color w:val="auto"/>
                <w:sz w:val="24"/>
                <w:szCs w:val="24"/>
                <w:highlight w:val="none"/>
              </w:rPr>
            </w:pPr>
          </w:p>
        </w:tc>
        <w:tc>
          <w:tcPr>
            <w:tcW w:w="1029" w:type="dxa"/>
            <w:tcBorders>
              <w:left w:val="single" w:color="auto" w:sz="4" w:space="0"/>
              <w:bottom w:val="single" w:color="auto" w:sz="8" w:space="0"/>
              <w:right w:val="single" w:color="auto" w:sz="4" w:space="0"/>
            </w:tcBorders>
            <w:vAlign w:val="center"/>
          </w:tcPr>
          <w:p w14:paraId="022025CA">
            <w:pPr>
              <w:rPr>
                <w:rFonts w:hint="eastAsia" w:ascii="宋体" w:hAnsi="宋体" w:eastAsia="宋体" w:cs="宋体"/>
                <w:color w:val="auto"/>
                <w:sz w:val="24"/>
                <w:szCs w:val="24"/>
                <w:highlight w:val="none"/>
              </w:rPr>
            </w:pPr>
          </w:p>
        </w:tc>
        <w:tc>
          <w:tcPr>
            <w:tcW w:w="1235" w:type="dxa"/>
            <w:tcBorders>
              <w:left w:val="single" w:color="auto" w:sz="4" w:space="0"/>
              <w:bottom w:val="nil"/>
              <w:right w:val="single" w:color="auto" w:sz="8" w:space="0"/>
            </w:tcBorders>
            <w:vAlign w:val="center"/>
          </w:tcPr>
          <w:p w14:paraId="741F04BB">
            <w:pPr>
              <w:rPr>
                <w:rFonts w:hint="eastAsia" w:ascii="宋体" w:hAnsi="宋体" w:eastAsia="宋体" w:cs="宋体"/>
                <w:color w:val="auto"/>
                <w:sz w:val="24"/>
                <w:szCs w:val="24"/>
                <w:highlight w:val="none"/>
              </w:rPr>
            </w:pPr>
          </w:p>
        </w:tc>
        <w:tc>
          <w:tcPr>
            <w:tcW w:w="1029" w:type="dxa"/>
            <w:tcBorders>
              <w:left w:val="single" w:color="auto" w:sz="4" w:space="0"/>
              <w:bottom w:val="nil"/>
              <w:right w:val="single" w:color="auto" w:sz="8" w:space="0"/>
            </w:tcBorders>
            <w:vAlign w:val="center"/>
          </w:tcPr>
          <w:p w14:paraId="6E1AF7D4">
            <w:pPr>
              <w:rPr>
                <w:rFonts w:hint="eastAsia" w:ascii="宋体" w:hAnsi="宋体" w:eastAsia="宋体" w:cs="宋体"/>
                <w:color w:val="auto"/>
                <w:sz w:val="24"/>
                <w:szCs w:val="24"/>
                <w:highlight w:val="none"/>
              </w:rPr>
            </w:pPr>
          </w:p>
        </w:tc>
      </w:tr>
      <w:tr w14:paraId="0A75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840" w:type="dxa"/>
            <w:tcBorders>
              <w:left w:val="single" w:color="auto" w:sz="8" w:space="0"/>
              <w:right w:val="single" w:color="auto" w:sz="4" w:space="0"/>
            </w:tcBorders>
            <w:vAlign w:val="center"/>
          </w:tcPr>
          <w:p w14:paraId="2EC9DBD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44" w:type="dxa"/>
            <w:tcBorders>
              <w:left w:val="single" w:color="auto" w:sz="8" w:space="0"/>
              <w:right w:val="single" w:color="auto" w:sz="4" w:space="0"/>
            </w:tcBorders>
            <w:vAlign w:val="center"/>
          </w:tcPr>
          <w:p w14:paraId="59B6F707">
            <w:pPr>
              <w:rPr>
                <w:rFonts w:hint="eastAsia" w:ascii="宋体" w:hAnsi="宋体" w:eastAsia="宋体" w:cs="宋体"/>
                <w:color w:val="auto"/>
                <w:sz w:val="24"/>
                <w:szCs w:val="24"/>
                <w:highlight w:val="none"/>
              </w:rPr>
            </w:pPr>
          </w:p>
        </w:tc>
        <w:tc>
          <w:tcPr>
            <w:tcW w:w="3691" w:type="dxa"/>
            <w:tcBorders>
              <w:left w:val="single" w:color="auto" w:sz="4" w:space="0"/>
              <w:right w:val="single" w:color="auto" w:sz="4" w:space="0"/>
            </w:tcBorders>
            <w:vAlign w:val="center"/>
          </w:tcPr>
          <w:p w14:paraId="7DD7392E">
            <w:pPr>
              <w:rPr>
                <w:rFonts w:hint="eastAsia" w:ascii="宋体" w:hAnsi="宋体" w:eastAsia="宋体" w:cs="宋体"/>
                <w:color w:val="auto"/>
                <w:sz w:val="24"/>
                <w:szCs w:val="24"/>
                <w:highlight w:val="none"/>
              </w:rPr>
            </w:pPr>
          </w:p>
        </w:tc>
        <w:tc>
          <w:tcPr>
            <w:tcW w:w="1029" w:type="dxa"/>
            <w:tcBorders>
              <w:left w:val="single" w:color="auto" w:sz="4" w:space="0"/>
              <w:bottom w:val="single" w:color="auto" w:sz="8" w:space="0"/>
              <w:right w:val="single" w:color="auto" w:sz="4" w:space="0"/>
            </w:tcBorders>
            <w:vAlign w:val="center"/>
          </w:tcPr>
          <w:p w14:paraId="084D478B">
            <w:pPr>
              <w:rPr>
                <w:rFonts w:hint="eastAsia" w:ascii="宋体" w:hAnsi="宋体" w:eastAsia="宋体" w:cs="宋体"/>
                <w:color w:val="auto"/>
                <w:sz w:val="24"/>
                <w:szCs w:val="24"/>
                <w:highlight w:val="none"/>
              </w:rPr>
            </w:pPr>
          </w:p>
        </w:tc>
        <w:tc>
          <w:tcPr>
            <w:tcW w:w="1029" w:type="dxa"/>
            <w:tcBorders>
              <w:left w:val="single" w:color="auto" w:sz="4" w:space="0"/>
              <w:bottom w:val="single" w:color="auto" w:sz="8" w:space="0"/>
              <w:right w:val="single" w:color="auto" w:sz="4" w:space="0"/>
            </w:tcBorders>
            <w:vAlign w:val="center"/>
          </w:tcPr>
          <w:p w14:paraId="73035093">
            <w:pPr>
              <w:rPr>
                <w:rFonts w:hint="eastAsia" w:ascii="宋体" w:hAnsi="宋体" w:eastAsia="宋体" w:cs="宋体"/>
                <w:color w:val="auto"/>
                <w:sz w:val="24"/>
                <w:szCs w:val="24"/>
                <w:highlight w:val="none"/>
              </w:rPr>
            </w:pPr>
          </w:p>
        </w:tc>
        <w:tc>
          <w:tcPr>
            <w:tcW w:w="1235" w:type="dxa"/>
            <w:tcBorders>
              <w:left w:val="single" w:color="auto" w:sz="4" w:space="0"/>
              <w:bottom w:val="nil"/>
              <w:right w:val="single" w:color="auto" w:sz="8" w:space="0"/>
            </w:tcBorders>
            <w:vAlign w:val="center"/>
          </w:tcPr>
          <w:p w14:paraId="6E58F6AD">
            <w:pPr>
              <w:rPr>
                <w:rFonts w:hint="eastAsia" w:ascii="宋体" w:hAnsi="宋体" w:eastAsia="宋体" w:cs="宋体"/>
                <w:color w:val="auto"/>
                <w:sz w:val="24"/>
                <w:szCs w:val="24"/>
                <w:highlight w:val="none"/>
              </w:rPr>
            </w:pPr>
          </w:p>
        </w:tc>
        <w:tc>
          <w:tcPr>
            <w:tcW w:w="1029" w:type="dxa"/>
            <w:tcBorders>
              <w:left w:val="single" w:color="auto" w:sz="4" w:space="0"/>
              <w:bottom w:val="nil"/>
              <w:right w:val="single" w:color="auto" w:sz="8" w:space="0"/>
            </w:tcBorders>
            <w:vAlign w:val="center"/>
          </w:tcPr>
          <w:p w14:paraId="66272003">
            <w:pPr>
              <w:rPr>
                <w:rFonts w:hint="eastAsia" w:ascii="宋体" w:hAnsi="宋体" w:eastAsia="宋体" w:cs="宋体"/>
                <w:color w:val="auto"/>
                <w:sz w:val="24"/>
                <w:szCs w:val="24"/>
                <w:highlight w:val="none"/>
              </w:rPr>
            </w:pPr>
          </w:p>
        </w:tc>
      </w:tr>
      <w:tr w14:paraId="0410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840" w:type="dxa"/>
            <w:tcBorders>
              <w:left w:val="single" w:color="auto" w:sz="8" w:space="0"/>
              <w:right w:val="single" w:color="auto" w:sz="4" w:space="0"/>
            </w:tcBorders>
            <w:vAlign w:val="center"/>
          </w:tcPr>
          <w:p w14:paraId="799F56D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44" w:type="dxa"/>
            <w:tcBorders>
              <w:left w:val="single" w:color="auto" w:sz="8" w:space="0"/>
              <w:right w:val="single" w:color="auto" w:sz="4" w:space="0"/>
            </w:tcBorders>
            <w:vAlign w:val="center"/>
          </w:tcPr>
          <w:p w14:paraId="7A891A23">
            <w:pPr>
              <w:rPr>
                <w:rFonts w:hint="eastAsia" w:ascii="宋体" w:hAnsi="宋体" w:eastAsia="宋体" w:cs="宋体"/>
                <w:color w:val="auto"/>
                <w:sz w:val="24"/>
                <w:szCs w:val="24"/>
                <w:highlight w:val="none"/>
              </w:rPr>
            </w:pPr>
          </w:p>
        </w:tc>
        <w:tc>
          <w:tcPr>
            <w:tcW w:w="3691" w:type="dxa"/>
            <w:tcBorders>
              <w:left w:val="single" w:color="auto" w:sz="4" w:space="0"/>
              <w:right w:val="single" w:color="auto" w:sz="4" w:space="0"/>
            </w:tcBorders>
            <w:vAlign w:val="center"/>
          </w:tcPr>
          <w:p w14:paraId="12A7676B">
            <w:pPr>
              <w:rPr>
                <w:rFonts w:hint="eastAsia" w:ascii="宋体" w:hAnsi="宋体" w:eastAsia="宋体" w:cs="宋体"/>
                <w:color w:val="auto"/>
                <w:sz w:val="24"/>
                <w:szCs w:val="24"/>
                <w:highlight w:val="none"/>
              </w:rPr>
            </w:pPr>
          </w:p>
        </w:tc>
        <w:tc>
          <w:tcPr>
            <w:tcW w:w="1029" w:type="dxa"/>
            <w:tcBorders>
              <w:left w:val="single" w:color="auto" w:sz="4" w:space="0"/>
              <w:bottom w:val="single" w:color="auto" w:sz="8" w:space="0"/>
              <w:right w:val="single" w:color="auto" w:sz="4" w:space="0"/>
            </w:tcBorders>
            <w:vAlign w:val="center"/>
          </w:tcPr>
          <w:p w14:paraId="798D64E3">
            <w:pPr>
              <w:rPr>
                <w:rFonts w:hint="eastAsia" w:ascii="宋体" w:hAnsi="宋体" w:eastAsia="宋体" w:cs="宋体"/>
                <w:color w:val="auto"/>
                <w:sz w:val="24"/>
                <w:szCs w:val="24"/>
                <w:highlight w:val="none"/>
              </w:rPr>
            </w:pPr>
          </w:p>
        </w:tc>
        <w:tc>
          <w:tcPr>
            <w:tcW w:w="1029" w:type="dxa"/>
            <w:tcBorders>
              <w:left w:val="single" w:color="auto" w:sz="4" w:space="0"/>
              <w:bottom w:val="single" w:color="auto" w:sz="8" w:space="0"/>
              <w:right w:val="single" w:color="auto" w:sz="4" w:space="0"/>
            </w:tcBorders>
            <w:vAlign w:val="center"/>
          </w:tcPr>
          <w:p w14:paraId="73B62E99">
            <w:pPr>
              <w:rPr>
                <w:rFonts w:hint="eastAsia" w:ascii="宋体" w:hAnsi="宋体" w:eastAsia="宋体" w:cs="宋体"/>
                <w:color w:val="auto"/>
                <w:sz w:val="24"/>
                <w:szCs w:val="24"/>
                <w:highlight w:val="none"/>
              </w:rPr>
            </w:pPr>
          </w:p>
        </w:tc>
        <w:tc>
          <w:tcPr>
            <w:tcW w:w="1235" w:type="dxa"/>
            <w:tcBorders>
              <w:left w:val="single" w:color="auto" w:sz="4" w:space="0"/>
              <w:bottom w:val="nil"/>
              <w:right w:val="single" w:color="auto" w:sz="8" w:space="0"/>
            </w:tcBorders>
            <w:vAlign w:val="center"/>
          </w:tcPr>
          <w:p w14:paraId="274076FF">
            <w:pPr>
              <w:rPr>
                <w:rFonts w:hint="eastAsia" w:ascii="宋体" w:hAnsi="宋体" w:eastAsia="宋体" w:cs="宋体"/>
                <w:color w:val="auto"/>
                <w:sz w:val="24"/>
                <w:szCs w:val="24"/>
                <w:highlight w:val="none"/>
              </w:rPr>
            </w:pPr>
          </w:p>
        </w:tc>
        <w:tc>
          <w:tcPr>
            <w:tcW w:w="1029" w:type="dxa"/>
            <w:tcBorders>
              <w:left w:val="single" w:color="auto" w:sz="4" w:space="0"/>
              <w:bottom w:val="nil"/>
              <w:right w:val="single" w:color="auto" w:sz="8" w:space="0"/>
            </w:tcBorders>
            <w:vAlign w:val="center"/>
          </w:tcPr>
          <w:p w14:paraId="13AB1661">
            <w:pPr>
              <w:rPr>
                <w:rFonts w:hint="eastAsia" w:ascii="宋体" w:hAnsi="宋体" w:eastAsia="宋体" w:cs="宋体"/>
                <w:color w:val="auto"/>
                <w:sz w:val="24"/>
                <w:szCs w:val="24"/>
                <w:highlight w:val="none"/>
              </w:rPr>
            </w:pPr>
          </w:p>
        </w:tc>
      </w:tr>
      <w:tr w14:paraId="7024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840" w:type="dxa"/>
            <w:tcBorders>
              <w:left w:val="single" w:color="auto" w:sz="8" w:space="0"/>
              <w:right w:val="single" w:color="auto" w:sz="4" w:space="0"/>
            </w:tcBorders>
            <w:vAlign w:val="center"/>
          </w:tcPr>
          <w:p w14:paraId="49E3801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644" w:type="dxa"/>
            <w:tcBorders>
              <w:left w:val="single" w:color="auto" w:sz="8" w:space="0"/>
              <w:right w:val="single" w:color="auto" w:sz="4" w:space="0"/>
            </w:tcBorders>
            <w:vAlign w:val="center"/>
          </w:tcPr>
          <w:p w14:paraId="302B85F1">
            <w:pPr>
              <w:rPr>
                <w:rFonts w:hint="eastAsia" w:ascii="宋体" w:hAnsi="宋体" w:eastAsia="宋体" w:cs="宋体"/>
                <w:color w:val="auto"/>
                <w:sz w:val="24"/>
                <w:szCs w:val="24"/>
                <w:highlight w:val="none"/>
              </w:rPr>
            </w:pPr>
          </w:p>
        </w:tc>
        <w:tc>
          <w:tcPr>
            <w:tcW w:w="3691" w:type="dxa"/>
            <w:tcBorders>
              <w:left w:val="single" w:color="auto" w:sz="4" w:space="0"/>
              <w:right w:val="single" w:color="auto" w:sz="4" w:space="0"/>
            </w:tcBorders>
            <w:vAlign w:val="center"/>
          </w:tcPr>
          <w:p w14:paraId="53944306">
            <w:pPr>
              <w:rPr>
                <w:rFonts w:hint="eastAsia" w:ascii="宋体" w:hAnsi="宋体" w:eastAsia="宋体" w:cs="宋体"/>
                <w:color w:val="auto"/>
                <w:sz w:val="24"/>
                <w:szCs w:val="24"/>
                <w:highlight w:val="none"/>
              </w:rPr>
            </w:pPr>
          </w:p>
        </w:tc>
        <w:tc>
          <w:tcPr>
            <w:tcW w:w="1029" w:type="dxa"/>
            <w:tcBorders>
              <w:left w:val="single" w:color="auto" w:sz="4" w:space="0"/>
              <w:bottom w:val="single" w:color="auto" w:sz="8" w:space="0"/>
              <w:right w:val="single" w:color="auto" w:sz="4" w:space="0"/>
            </w:tcBorders>
            <w:vAlign w:val="center"/>
          </w:tcPr>
          <w:p w14:paraId="56CE9D28">
            <w:pPr>
              <w:rPr>
                <w:rFonts w:hint="eastAsia" w:ascii="宋体" w:hAnsi="宋体" w:eastAsia="宋体" w:cs="宋体"/>
                <w:color w:val="auto"/>
                <w:sz w:val="24"/>
                <w:szCs w:val="24"/>
                <w:highlight w:val="none"/>
              </w:rPr>
            </w:pPr>
          </w:p>
        </w:tc>
        <w:tc>
          <w:tcPr>
            <w:tcW w:w="1029" w:type="dxa"/>
            <w:tcBorders>
              <w:left w:val="single" w:color="auto" w:sz="4" w:space="0"/>
              <w:bottom w:val="single" w:color="auto" w:sz="8" w:space="0"/>
              <w:right w:val="single" w:color="auto" w:sz="4" w:space="0"/>
            </w:tcBorders>
            <w:vAlign w:val="center"/>
          </w:tcPr>
          <w:p w14:paraId="3E2CC27A">
            <w:pPr>
              <w:rPr>
                <w:rFonts w:hint="eastAsia" w:ascii="宋体" w:hAnsi="宋体" w:eastAsia="宋体" w:cs="宋体"/>
                <w:color w:val="auto"/>
                <w:sz w:val="24"/>
                <w:szCs w:val="24"/>
                <w:highlight w:val="none"/>
              </w:rPr>
            </w:pPr>
          </w:p>
        </w:tc>
        <w:tc>
          <w:tcPr>
            <w:tcW w:w="1235" w:type="dxa"/>
            <w:tcBorders>
              <w:left w:val="single" w:color="auto" w:sz="4" w:space="0"/>
              <w:bottom w:val="nil"/>
              <w:right w:val="single" w:color="auto" w:sz="8" w:space="0"/>
            </w:tcBorders>
            <w:vAlign w:val="center"/>
          </w:tcPr>
          <w:p w14:paraId="47B63EBB">
            <w:pPr>
              <w:rPr>
                <w:rFonts w:hint="eastAsia" w:ascii="宋体" w:hAnsi="宋体" w:eastAsia="宋体" w:cs="宋体"/>
                <w:color w:val="auto"/>
                <w:sz w:val="24"/>
                <w:szCs w:val="24"/>
                <w:highlight w:val="none"/>
              </w:rPr>
            </w:pPr>
          </w:p>
        </w:tc>
        <w:tc>
          <w:tcPr>
            <w:tcW w:w="1029" w:type="dxa"/>
            <w:tcBorders>
              <w:left w:val="single" w:color="auto" w:sz="4" w:space="0"/>
              <w:bottom w:val="nil"/>
              <w:right w:val="single" w:color="auto" w:sz="8" w:space="0"/>
            </w:tcBorders>
            <w:vAlign w:val="center"/>
          </w:tcPr>
          <w:p w14:paraId="39F403C9">
            <w:pPr>
              <w:rPr>
                <w:rFonts w:hint="eastAsia" w:ascii="宋体" w:hAnsi="宋体" w:eastAsia="宋体" w:cs="宋体"/>
                <w:color w:val="auto"/>
                <w:sz w:val="24"/>
                <w:szCs w:val="24"/>
                <w:highlight w:val="none"/>
              </w:rPr>
            </w:pPr>
          </w:p>
        </w:tc>
      </w:tr>
      <w:tr w14:paraId="6E78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atLeast"/>
          <w:jc w:val="center"/>
        </w:trPr>
        <w:tc>
          <w:tcPr>
            <w:tcW w:w="10497" w:type="dxa"/>
            <w:gridSpan w:val="7"/>
            <w:tcBorders>
              <w:left w:val="single" w:color="auto" w:sz="8" w:space="0"/>
              <w:right w:val="single" w:color="auto" w:sz="8" w:space="0"/>
            </w:tcBorders>
            <w:vAlign w:val="center"/>
          </w:tcPr>
          <w:p w14:paraId="3D876CF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合计总额：￥</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大写：</w:t>
            </w:r>
          </w:p>
        </w:tc>
      </w:tr>
    </w:tbl>
    <w:p w14:paraId="683EFDC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合同总额包括乙方设计、安装、随机零配件、标配工具、运输保险、调试、培训、质保期服务、各项税费及合同实施过程中不可预见费用等。</w:t>
      </w:r>
    </w:p>
    <w:p w14:paraId="41A6B21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注：货物名称内容必须与</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中货物名称内容一致。</w:t>
      </w:r>
    </w:p>
    <w:p w14:paraId="7080D564">
      <w:pPr>
        <w:numPr>
          <w:ilvl w:val="0"/>
          <w:numId w:val="4"/>
        </w:numPr>
        <w:tabs>
          <w:tab w:val="left" w:pos="851"/>
        </w:tabs>
        <w:spacing w:line="360" w:lineRule="auto"/>
        <w:ind w:leftChars="-403" w:firstLine="723" w:firstLineChars="3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合同金额</w:t>
      </w:r>
    </w:p>
    <w:p w14:paraId="38805A85">
      <w:pPr>
        <w:numPr>
          <w:ilvl w:val="0"/>
          <w:numId w:val="0"/>
        </w:numPr>
        <w:tabs>
          <w:tab w:val="left" w:pos="851"/>
        </w:tabs>
        <w:spacing w:line="360" w:lineRule="auto"/>
        <w:ind w:leftChars="-103"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合同金额为（大写）：_________________元（￥_______________元）人民币。</w:t>
      </w:r>
    </w:p>
    <w:p w14:paraId="2349F0C4">
      <w:pPr>
        <w:numPr>
          <w:ilvl w:val="0"/>
          <w:numId w:val="4"/>
        </w:numPr>
        <w:tabs>
          <w:tab w:val="left" w:pos="851"/>
        </w:tabs>
        <w:spacing w:line="360" w:lineRule="auto"/>
        <w:ind w:left="-846" w:leftChars="-403" w:firstLine="723" w:firstLineChars="3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货物或服务要求</w:t>
      </w:r>
    </w:p>
    <w:p w14:paraId="402156A0">
      <w:pPr>
        <w:numPr>
          <w:ilvl w:val="0"/>
          <w:numId w:val="0"/>
        </w:numPr>
        <w:tabs>
          <w:tab w:val="left" w:pos="851"/>
        </w:tabs>
        <w:spacing w:line="360" w:lineRule="auto"/>
        <w:ind w:leftChars="-403" w:firstLine="723" w:firstLineChars="3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四、</w:t>
      </w:r>
      <w:r>
        <w:rPr>
          <w:rFonts w:hint="eastAsia" w:ascii="宋体" w:hAnsi="宋体" w:eastAsia="宋体" w:cs="宋体"/>
          <w:b/>
          <w:color w:val="auto"/>
          <w:sz w:val="24"/>
          <w:szCs w:val="24"/>
          <w:highlight w:val="none"/>
        </w:rPr>
        <w:t>交货期、交货方式及交货地点（服务期限、服务方式）</w:t>
      </w:r>
    </w:p>
    <w:p w14:paraId="603F5716">
      <w:p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交货期：</w:t>
      </w:r>
      <w:r>
        <w:rPr>
          <w:rFonts w:hint="eastAsia" w:ascii="宋体" w:hAnsi="宋体" w:eastAsia="宋体" w:cs="宋体"/>
          <w:b w:val="0"/>
          <w:bCs w:val="0"/>
          <w:color w:val="auto"/>
          <w:kern w:val="2"/>
          <w:sz w:val="24"/>
          <w:szCs w:val="24"/>
          <w:highlight w:val="none"/>
          <w:lang w:val="en-US" w:eastAsia="zh-CN" w:bidi="ar-SA"/>
        </w:rPr>
        <w:t>自合同签订之日起30日</w:t>
      </w:r>
      <w:r>
        <w:rPr>
          <w:rFonts w:hint="eastAsia" w:ascii="宋体" w:hAnsi="宋体" w:cs="宋体"/>
          <w:b w:val="0"/>
          <w:bCs w:val="0"/>
          <w:color w:val="auto"/>
          <w:kern w:val="2"/>
          <w:sz w:val="24"/>
          <w:szCs w:val="24"/>
          <w:highlight w:val="none"/>
          <w:lang w:val="en-US" w:eastAsia="zh-CN" w:bidi="ar-SA"/>
        </w:rPr>
        <w:t>内</w:t>
      </w:r>
      <w:r>
        <w:rPr>
          <w:rFonts w:hint="eastAsia" w:ascii="宋体" w:hAnsi="宋体" w:eastAsia="宋体" w:cs="宋体"/>
          <w:b w:val="0"/>
          <w:bCs w:val="0"/>
          <w:color w:val="auto"/>
          <w:kern w:val="2"/>
          <w:sz w:val="24"/>
          <w:szCs w:val="24"/>
          <w:highlight w:val="none"/>
          <w:lang w:val="en-US" w:eastAsia="zh-CN" w:bidi="ar-SA"/>
        </w:rPr>
        <w:t>供货至招标人指定地点，安装、调试完成并验收合格。</w:t>
      </w:r>
    </w:p>
    <w:p w14:paraId="3EAD5434">
      <w:pPr>
        <w:tabs>
          <w:tab w:val="left" w:pos="851"/>
        </w:tabs>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交货方式：</w:t>
      </w:r>
      <w:r>
        <w:rPr>
          <w:rFonts w:hint="eastAsia" w:ascii="宋体" w:hAnsi="宋体" w:cs="宋体"/>
          <w:color w:val="auto"/>
          <w:sz w:val="24"/>
          <w:szCs w:val="24"/>
          <w:highlight w:val="none"/>
          <w:lang w:eastAsia="zh-CN"/>
        </w:rPr>
        <w:t>送至指定地点</w:t>
      </w:r>
    </w:p>
    <w:p w14:paraId="1C2742A9">
      <w:p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交货地点：</w:t>
      </w:r>
      <w:r>
        <w:rPr>
          <w:rFonts w:hint="eastAsia" w:ascii="宋体" w:hAnsi="宋体" w:cs="宋体"/>
          <w:color w:val="auto"/>
          <w:sz w:val="24"/>
          <w:szCs w:val="24"/>
          <w:highlight w:val="none"/>
          <w:lang w:eastAsia="zh-CN"/>
        </w:rPr>
        <w:t>招标人指定地点</w:t>
      </w:r>
      <w:r>
        <w:rPr>
          <w:rFonts w:hint="eastAsia" w:ascii="宋体" w:hAnsi="宋体" w:eastAsia="宋体" w:cs="宋体"/>
          <w:color w:val="auto"/>
          <w:sz w:val="24"/>
          <w:szCs w:val="24"/>
          <w:highlight w:val="none"/>
        </w:rPr>
        <w:t xml:space="preserve"> </w:t>
      </w:r>
    </w:p>
    <w:p w14:paraId="596D29FA">
      <w:pPr>
        <w:numPr>
          <w:ilvl w:val="0"/>
          <w:numId w:val="0"/>
        </w:numPr>
        <w:tabs>
          <w:tab w:val="left" w:pos="851"/>
        </w:tabs>
        <w:spacing w:line="360" w:lineRule="auto"/>
        <w:ind w:leftChars="-403" w:firstLine="723" w:firstLineChars="3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五、</w:t>
      </w:r>
      <w:r>
        <w:rPr>
          <w:rFonts w:hint="eastAsia" w:ascii="宋体" w:hAnsi="宋体" w:eastAsia="宋体" w:cs="宋体"/>
          <w:b/>
          <w:color w:val="auto"/>
          <w:sz w:val="24"/>
          <w:szCs w:val="24"/>
          <w:highlight w:val="none"/>
        </w:rPr>
        <w:t>付款方式</w:t>
      </w:r>
    </w:p>
    <w:p w14:paraId="49ED78E7">
      <w:pPr>
        <w:numPr>
          <w:ilvl w:val="0"/>
          <w:numId w:val="0"/>
        </w:numPr>
        <w:tabs>
          <w:tab w:val="left" w:pos="851"/>
        </w:tabs>
        <w:spacing w:line="360" w:lineRule="auto"/>
        <w:ind w:leftChars="-403" w:firstLine="723" w:firstLineChars="300"/>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 xml:space="preserve">    XXXXXX</w:t>
      </w:r>
    </w:p>
    <w:p w14:paraId="7380393A">
      <w:pPr>
        <w:numPr>
          <w:ilvl w:val="0"/>
          <w:numId w:val="0"/>
        </w:numPr>
        <w:tabs>
          <w:tab w:val="left" w:pos="851"/>
        </w:tabs>
        <w:spacing w:line="360" w:lineRule="auto"/>
        <w:ind w:leftChars="-403" w:firstLine="723" w:firstLineChars="3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六、</w:t>
      </w:r>
      <w:r>
        <w:rPr>
          <w:rFonts w:hint="eastAsia" w:ascii="宋体" w:hAnsi="宋体" w:eastAsia="宋体" w:cs="宋体"/>
          <w:b/>
          <w:color w:val="auto"/>
          <w:sz w:val="24"/>
          <w:szCs w:val="24"/>
          <w:highlight w:val="none"/>
        </w:rPr>
        <w:t>质保期及售后服务要求</w:t>
      </w:r>
    </w:p>
    <w:p w14:paraId="0E87767F">
      <w:pPr>
        <w:numPr>
          <w:ilvl w:val="0"/>
          <w:numId w:val="0"/>
        </w:numPr>
        <w:tabs>
          <w:tab w:val="left" w:pos="851"/>
        </w:tabs>
        <w:spacing w:line="360" w:lineRule="auto"/>
        <w:ind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本合同的质量保证期（简称“质保期”）为</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年，质保期内乙方对所供货物实行包修、包换、包退及合同约定的其它事项，期满后可同时提供终身</w:t>
      </w:r>
      <w:r>
        <w:rPr>
          <w:rFonts w:hint="eastAsia" w:ascii="宋体" w:hAnsi="宋体" w:eastAsia="宋体" w:cs="宋体"/>
          <w:color w:val="auto"/>
          <w:sz w:val="24"/>
          <w:szCs w:val="24"/>
          <w:highlight w:val="none"/>
          <w:u w:val="single"/>
        </w:rPr>
        <w:t>(免费/有偿)</w:t>
      </w:r>
      <w:r>
        <w:rPr>
          <w:rFonts w:hint="eastAsia" w:ascii="宋体" w:hAnsi="宋体" w:eastAsia="宋体" w:cs="宋体"/>
          <w:color w:val="auto"/>
          <w:sz w:val="24"/>
          <w:szCs w:val="24"/>
          <w:highlight w:val="none"/>
        </w:rPr>
        <w:t>维修保养服务。</w:t>
      </w:r>
    </w:p>
    <w:p w14:paraId="11AE5DE0">
      <w:p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质保期内，如设备或零部件因质量原因出现故障而造成短期停用时，则质保期和免费维修期相应顺延。</w:t>
      </w:r>
    </w:p>
    <w:p w14:paraId="403B6C0D">
      <w:pPr>
        <w:numPr>
          <w:ilvl w:val="0"/>
          <w:numId w:val="0"/>
        </w:numPr>
        <w:tabs>
          <w:tab w:val="left" w:pos="851"/>
        </w:tabs>
        <w:spacing w:line="360" w:lineRule="auto"/>
        <w:ind w:leftChars="-403" w:firstLine="723" w:firstLineChars="3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七、</w:t>
      </w:r>
      <w:r>
        <w:rPr>
          <w:rFonts w:hint="eastAsia" w:ascii="宋体" w:hAnsi="宋体" w:eastAsia="宋体" w:cs="宋体"/>
          <w:b/>
          <w:color w:val="auto"/>
          <w:sz w:val="24"/>
          <w:szCs w:val="24"/>
          <w:highlight w:val="none"/>
        </w:rPr>
        <w:t>安装与调试</w:t>
      </w:r>
    </w:p>
    <w:p w14:paraId="4E6481A2">
      <w:pPr>
        <w:numPr>
          <w:ilvl w:val="0"/>
          <w:numId w:val="0"/>
        </w:num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乙方必须依照</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的要求和报价文件的承诺，将设备、系统安装并调试至正常运行的最佳状态。</w:t>
      </w:r>
    </w:p>
    <w:p w14:paraId="392CB3D9">
      <w:pPr>
        <w:numPr>
          <w:ilvl w:val="0"/>
          <w:numId w:val="5"/>
        </w:numPr>
        <w:tabs>
          <w:tab w:val="left" w:pos="851"/>
        </w:tabs>
        <w:spacing w:line="360" w:lineRule="auto"/>
        <w:ind w:leftChars="-403" w:firstLine="723" w:firstLineChars="3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验收：</w:t>
      </w:r>
    </w:p>
    <w:p w14:paraId="40DE3C56">
      <w:pPr>
        <w:numPr>
          <w:ilvl w:val="0"/>
          <w:numId w:val="0"/>
        </w:num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交付验收标准</w:t>
      </w:r>
      <w:r>
        <w:rPr>
          <w:rFonts w:hint="eastAsia" w:ascii="宋体" w:hAnsi="宋体" w:eastAsia="宋体" w:cs="宋体"/>
          <w:color w:val="auto"/>
          <w:sz w:val="24"/>
          <w:szCs w:val="24"/>
          <w:highlight w:val="none"/>
          <w:lang w:val="en-GB"/>
        </w:rPr>
        <w:t>依次序对照适用</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val="en-GB"/>
        </w:rPr>
        <w:t>为：</w:t>
      </w:r>
      <w:r>
        <w:rPr>
          <w:rFonts w:hint="eastAsia" w:ascii="宋体" w:hAnsi="宋体" w:eastAsia="宋体" w:cs="宋体"/>
          <w:color w:val="auto"/>
          <w:sz w:val="24"/>
          <w:szCs w:val="24"/>
          <w:highlight w:val="none"/>
        </w:rPr>
        <w:t>①符合中华人民共和国国家安全质量标准、环保标准或行业标准；②符合</w:t>
      </w:r>
      <w:r>
        <w:rPr>
          <w:rFonts w:hint="eastAsia" w:ascii="宋体" w:hAnsi="宋体" w:cs="宋体"/>
          <w:color w:val="auto"/>
          <w:sz w:val="24"/>
          <w:szCs w:val="24"/>
          <w:highlight w:val="none"/>
          <w:lang w:eastAsia="zh-CN"/>
        </w:rPr>
        <w:t>招标文件</w:t>
      </w:r>
      <w:r>
        <w:rPr>
          <w:rFonts w:hint="eastAsia" w:ascii="宋体" w:hAnsi="宋体" w:eastAsia="宋体" w:cs="宋体"/>
          <w:color w:val="auto"/>
          <w:sz w:val="24"/>
          <w:szCs w:val="24"/>
          <w:highlight w:val="none"/>
        </w:rPr>
        <w:t>和响应承诺中甲方认可的合理最佳配置、参数及各项要求；③货物来源国官方标准。</w:t>
      </w:r>
    </w:p>
    <w:p w14:paraId="1520D1D7">
      <w:pPr>
        <w:numPr>
          <w:ilvl w:val="0"/>
          <w:numId w:val="0"/>
        </w:num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进口产品必须具备原产地证明和商检局的检验证明及合法进货渠道证明。</w:t>
      </w:r>
    </w:p>
    <w:p w14:paraId="3F220D87">
      <w:p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货物为原厂商未启封全新包装，具出厂合格证，序列号、包装箱号与出厂批号一致，并可追索查阅。所有随设备的附件必须齐全。</w:t>
      </w:r>
    </w:p>
    <w:p w14:paraId="2EF2452F">
      <w:p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乙方应将关键主机设备的用户手册、保修手册、有关单证资料及配备件、随机工具等交付给甲方，使用操作及安全须知等重要资料应附有中文说明。</w:t>
      </w:r>
    </w:p>
    <w:p w14:paraId="69FDA601">
      <w:p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甲方组成验收小组按国家有关规定、规范进行验收，必要时邀请相关的专业人员或机构参与验收。因货物质量问题发生争议时，由本地质量技术监督部门鉴定。货物符合质量技术标准的，鉴定费由甲方承担；否则鉴定费由乙方承担。</w:t>
      </w:r>
    </w:p>
    <w:p w14:paraId="4EAED786">
      <w:pPr>
        <w:numPr>
          <w:ilvl w:val="0"/>
          <w:numId w:val="0"/>
        </w:numPr>
        <w:tabs>
          <w:tab w:val="left" w:pos="851"/>
        </w:tabs>
        <w:spacing w:line="360" w:lineRule="auto"/>
        <w:ind w:leftChars="-403" w:firstLine="723" w:firstLineChars="3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九、</w:t>
      </w:r>
      <w:r>
        <w:rPr>
          <w:rFonts w:hint="eastAsia" w:ascii="宋体" w:hAnsi="宋体" w:eastAsia="宋体" w:cs="宋体"/>
          <w:b/>
          <w:color w:val="auto"/>
          <w:sz w:val="24"/>
          <w:szCs w:val="24"/>
          <w:highlight w:val="none"/>
        </w:rPr>
        <w:t>违约责任与赔偿损失</w:t>
      </w:r>
    </w:p>
    <w:p w14:paraId="22128C52">
      <w:p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乙方交付的货物、工程/提供的服务不符合本合同规定的，甲方有权拒收，并且乙方须向甲方支付本合同总价5%的违约金。</w:t>
      </w:r>
    </w:p>
    <w:p w14:paraId="6B5680DF">
      <w:p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乙方未能按本合同规定的交货时间交付货物的/提供服务，从逾期之日起每日按本合同总价3‰的数额向甲方支付违约金；逾期半个月以上的，甲方有权终止合同，由此造成的甲方经济损失由乙方承担。</w:t>
      </w:r>
    </w:p>
    <w:p w14:paraId="1BD49A8A">
      <w:p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甲方无正当理由拒收货物/接受服务，到期拒付货物/服务款项的，甲方向乙方偿付本合同总的5%的违约金。甲方人逾期付款，则每日按本合同总价的3‰向乙方偿付违约金。</w:t>
      </w:r>
    </w:p>
    <w:p w14:paraId="26672663">
      <w:pPr>
        <w:tabs>
          <w:tab w:val="left" w:pos="851"/>
        </w:tabs>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其它违约责任按《</w:t>
      </w:r>
      <w:r>
        <w:rPr>
          <w:rFonts w:hint="eastAsia" w:ascii="宋体" w:hAnsi="宋体" w:eastAsia="宋体" w:cs="宋体"/>
          <w:color w:val="auto"/>
          <w:sz w:val="24"/>
          <w:szCs w:val="24"/>
          <w:highlight w:val="none"/>
          <w:lang w:eastAsia="zh-CN"/>
        </w:rPr>
        <w:t>中华人民共和国民法典</w:t>
      </w:r>
      <w:r>
        <w:rPr>
          <w:rFonts w:hint="eastAsia" w:ascii="宋体" w:hAnsi="宋体" w:eastAsia="宋体" w:cs="宋体"/>
          <w:bCs/>
          <w:color w:val="auto"/>
          <w:sz w:val="24"/>
          <w:szCs w:val="24"/>
          <w:highlight w:val="none"/>
        </w:rPr>
        <w:t>》处理。</w:t>
      </w:r>
    </w:p>
    <w:p w14:paraId="39C57FE4">
      <w:pPr>
        <w:numPr>
          <w:ilvl w:val="0"/>
          <w:numId w:val="0"/>
        </w:numPr>
        <w:tabs>
          <w:tab w:val="left" w:pos="851"/>
        </w:tabs>
        <w:spacing w:line="360" w:lineRule="auto"/>
        <w:ind w:leftChars="-403" w:firstLine="723" w:firstLineChars="3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十、</w:t>
      </w:r>
      <w:r>
        <w:rPr>
          <w:rFonts w:hint="eastAsia" w:ascii="宋体" w:hAnsi="宋体" w:eastAsia="宋体" w:cs="宋体"/>
          <w:b/>
          <w:color w:val="auto"/>
          <w:sz w:val="24"/>
          <w:szCs w:val="24"/>
          <w:highlight w:val="none"/>
        </w:rPr>
        <w:t>争议的解决</w:t>
      </w:r>
    </w:p>
    <w:p w14:paraId="165509BC">
      <w:pPr>
        <w:numPr>
          <w:ilvl w:val="0"/>
          <w:numId w:val="0"/>
        </w:numPr>
        <w:tabs>
          <w:tab w:val="left" w:pos="851"/>
        </w:tabs>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合同执行过程中发生的任何争议，如双方不能通过友好协商解决，按相关法律法规处理(合同双方一致同意提请克拉玛依区仲裁委员会仲裁或向甲方所在地的人民法院提起诉讼)。</w:t>
      </w:r>
    </w:p>
    <w:p w14:paraId="3CB86211">
      <w:pPr>
        <w:numPr>
          <w:ilvl w:val="0"/>
          <w:numId w:val="0"/>
        </w:numPr>
        <w:tabs>
          <w:tab w:val="left" w:pos="851"/>
        </w:tabs>
        <w:spacing w:line="360" w:lineRule="auto"/>
        <w:ind w:leftChars="-403" w:firstLine="964" w:firstLineChars="4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eastAsia="zh-CN"/>
        </w:rPr>
        <w:t>十一、</w:t>
      </w:r>
      <w:r>
        <w:rPr>
          <w:rFonts w:hint="eastAsia" w:ascii="宋体" w:hAnsi="宋体" w:eastAsia="宋体" w:cs="宋体"/>
          <w:b/>
          <w:color w:val="auto"/>
          <w:sz w:val="24"/>
          <w:szCs w:val="24"/>
          <w:highlight w:val="none"/>
        </w:rPr>
        <w:t>不可抗力</w:t>
      </w:r>
    </w:p>
    <w:p w14:paraId="01578765">
      <w:p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255FD59B">
      <w:pPr>
        <w:numPr>
          <w:ilvl w:val="0"/>
          <w:numId w:val="0"/>
        </w:numPr>
        <w:tabs>
          <w:tab w:val="left" w:pos="851"/>
        </w:tabs>
        <w:spacing w:line="360" w:lineRule="auto"/>
        <w:ind w:leftChars="-403" w:firstLine="964" w:firstLineChars="4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eastAsia="zh-CN"/>
        </w:rPr>
        <w:t>十二、</w:t>
      </w:r>
      <w:r>
        <w:rPr>
          <w:rFonts w:hint="eastAsia" w:ascii="宋体" w:hAnsi="宋体" w:eastAsia="宋体" w:cs="宋体"/>
          <w:b/>
          <w:color w:val="auto"/>
          <w:sz w:val="24"/>
          <w:szCs w:val="24"/>
          <w:highlight w:val="none"/>
        </w:rPr>
        <w:t>税费</w:t>
      </w:r>
    </w:p>
    <w:p w14:paraId="714ED1C6">
      <w:p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在中国境内、外发生的与本合同执行有关的一切税费均由乙方负担。</w:t>
      </w:r>
    </w:p>
    <w:p w14:paraId="6937FACB">
      <w:pPr>
        <w:numPr>
          <w:ilvl w:val="0"/>
          <w:numId w:val="0"/>
        </w:numPr>
        <w:tabs>
          <w:tab w:val="left" w:pos="851"/>
        </w:tabs>
        <w:spacing w:line="360" w:lineRule="auto"/>
        <w:ind w:leftChars="-403" w:firstLine="964" w:firstLineChars="4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十三、</w:t>
      </w:r>
      <w:r>
        <w:rPr>
          <w:rFonts w:hint="eastAsia" w:ascii="宋体" w:hAnsi="宋体" w:eastAsia="宋体" w:cs="宋体"/>
          <w:b/>
          <w:color w:val="auto"/>
          <w:sz w:val="24"/>
          <w:szCs w:val="24"/>
          <w:highlight w:val="none"/>
        </w:rPr>
        <w:t>其它</w:t>
      </w:r>
    </w:p>
    <w:p w14:paraId="3ACFF3B8">
      <w:p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本合同所有附件、</w:t>
      </w:r>
      <w:r>
        <w:rPr>
          <w:rFonts w:hint="eastAsia" w:ascii="宋体" w:hAnsi="宋体" w:cs="宋体"/>
          <w:color w:val="auto"/>
          <w:sz w:val="24"/>
          <w:szCs w:val="24"/>
          <w:highlight w:val="none"/>
          <w:lang w:eastAsia="zh-CN"/>
        </w:rPr>
        <w:t>招标文件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中标</w:t>
      </w:r>
      <w:r>
        <w:rPr>
          <w:rFonts w:hint="eastAsia" w:ascii="宋体" w:hAnsi="宋体" w:eastAsia="宋体" w:cs="宋体"/>
          <w:color w:val="auto"/>
          <w:sz w:val="24"/>
          <w:szCs w:val="24"/>
          <w:highlight w:val="none"/>
        </w:rPr>
        <w:t>通知书均为合同的有效组成部分，与本合同具有同等法律效力。</w:t>
      </w:r>
    </w:p>
    <w:p w14:paraId="14B5DBED">
      <w:p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在执行本合同的过程中，所有经双方签署确认的文件（包括会议纪要、补充协议、往来信函）即成为本合同的有效组成部分。</w:t>
      </w:r>
    </w:p>
    <w:p w14:paraId="745BFFF1">
      <w:p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如一方地址、电话、传真号码有变更，应在变更当日内书面通知对方，否则，应承担相应责任。</w:t>
      </w:r>
    </w:p>
    <w:p w14:paraId="6BB661F6">
      <w:p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除甲方事先书面同意外，乙方不得部分或全部转让其应履行的合同项下的义务。</w:t>
      </w:r>
    </w:p>
    <w:p w14:paraId="2751D1A0">
      <w:pPr>
        <w:tabs>
          <w:tab w:val="left" w:pos="851"/>
        </w:tabs>
        <w:spacing w:line="360" w:lineRule="auto"/>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eastAsia="zh-CN"/>
        </w:rPr>
        <w:t>十四、</w:t>
      </w:r>
      <w:r>
        <w:rPr>
          <w:rFonts w:hint="eastAsia" w:ascii="宋体" w:hAnsi="宋体" w:eastAsia="宋体" w:cs="宋体"/>
          <w:b/>
          <w:color w:val="auto"/>
          <w:sz w:val="24"/>
          <w:szCs w:val="24"/>
          <w:highlight w:val="none"/>
        </w:rPr>
        <w:t>合同生效</w:t>
      </w:r>
    </w:p>
    <w:p w14:paraId="6506CCFD">
      <w:p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本合同在甲乙双方法人代表或其授权代表签字盖章后生效。</w:t>
      </w:r>
    </w:p>
    <w:p w14:paraId="3A0EAAE5">
      <w:pPr>
        <w:tabs>
          <w:tab w:val="left" w:pos="85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合同一式X份。</w:t>
      </w:r>
    </w:p>
    <w:p w14:paraId="7DFE4D1D">
      <w:pPr>
        <w:tabs>
          <w:tab w:val="left" w:pos="851"/>
        </w:tabs>
        <w:spacing w:line="360" w:lineRule="auto"/>
        <w:ind w:firstLine="480" w:firstLineChars="200"/>
        <w:rPr>
          <w:rFonts w:hint="eastAsia" w:ascii="宋体" w:hAnsi="宋体" w:eastAsia="宋体" w:cs="宋体"/>
          <w:color w:val="auto"/>
          <w:sz w:val="24"/>
          <w:szCs w:val="24"/>
          <w:highlight w:val="none"/>
        </w:rPr>
      </w:pPr>
    </w:p>
    <w:p w14:paraId="4E57A665">
      <w:pPr>
        <w:tabs>
          <w:tab w:val="left" w:pos="851"/>
        </w:tabs>
        <w:spacing w:line="360" w:lineRule="auto"/>
        <w:ind w:firstLine="480" w:firstLineChars="200"/>
        <w:rPr>
          <w:rFonts w:hint="eastAsia" w:ascii="宋体" w:hAnsi="宋体" w:eastAsia="宋体" w:cs="宋体"/>
          <w:color w:val="auto"/>
          <w:sz w:val="24"/>
          <w:szCs w:val="24"/>
          <w:highlight w:val="none"/>
        </w:rPr>
      </w:pPr>
    </w:p>
    <w:tbl>
      <w:tblPr>
        <w:tblStyle w:val="33"/>
        <w:tblW w:w="0" w:type="auto"/>
        <w:tblInd w:w="471" w:type="dxa"/>
        <w:tblLayout w:type="fixed"/>
        <w:tblCellMar>
          <w:top w:w="0" w:type="dxa"/>
          <w:left w:w="108" w:type="dxa"/>
          <w:bottom w:w="0" w:type="dxa"/>
          <w:right w:w="108" w:type="dxa"/>
        </w:tblCellMar>
      </w:tblPr>
      <w:tblGrid>
        <w:gridCol w:w="4320"/>
        <w:gridCol w:w="3960"/>
      </w:tblGrid>
      <w:tr w14:paraId="4C2D042F">
        <w:tblPrEx>
          <w:tblCellMar>
            <w:top w:w="0" w:type="dxa"/>
            <w:left w:w="108" w:type="dxa"/>
            <w:bottom w:w="0" w:type="dxa"/>
            <w:right w:w="108" w:type="dxa"/>
          </w:tblCellMar>
        </w:tblPrEx>
        <w:trPr>
          <w:trHeight w:val="850" w:hRule="atLeast"/>
        </w:trPr>
        <w:tc>
          <w:tcPr>
            <w:tcW w:w="4320" w:type="dxa"/>
            <w:tcBorders>
              <w:top w:val="single" w:color="000000" w:sz="4" w:space="0"/>
              <w:left w:val="single" w:color="000000" w:sz="4" w:space="0"/>
              <w:bottom w:val="single" w:color="000000" w:sz="4" w:space="0"/>
              <w:right w:val="single" w:color="000000" w:sz="4" w:space="0"/>
            </w:tcBorders>
            <w:vAlign w:val="top"/>
          </w:tcPr>
          <w:p w14:paraId="49FC309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甲方（公章）：</w:t>
            </w:r>
          </w:p>
        </w:tc>
        <w:tc>
          <w:tcPr>
            <w:tcW w:w="3960" w:type="dxa"/>
            <w:tcBorders>
              <w:top w:val="single" w:color="000000" w:sz="4" w:space="0"/>
              <w:left w:val="single" w:color="000000" w:sz="4" w:space="0"/>
              <w:bottom w:val="single" w:color="000000" w:sz="4" w:space="0"/>
              <w:right w:val="single" w:color="000000" w:sz="4" w:space="0"/>
            </w:tcBorders>
            <w:vAlign w:val="top"/>
          </w:tcPr>
          <w:p w14:paraId="6A9D231F">
            <w:pPr>
              <w:spacing w:line="360" w:lineRule="auto"/>
              <w:ind w:left="1470" w:hanging="14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乙方（公章）：</w:t>
            </w:r>
          </w:p>
        </w:tc>
      </w:tr>
      <w:tr w14:paraId="5CFA6A20">
        <w:tblPrEx>
          <w:tblCellMar>
            <w:top w:w="0" w:type="dxa"/>
            <w:left w:w="108" w:type="dxa"/>
            <w:bottom w:w="0" w:type="dxa"/>
            <w:right w:w="108" w:type="dxa"/>
          </w:tblCellMar>
        </w:tblPrEx>
        <w:trPr>
          <w:trHeight w:val="850" w:hRule="atLeast"/>
        </w:trPr>
        <w:tc>
          <w:tcPr>
            <w:tcW w:w="4320" w:type="dxa"/>
            <w:tcBorders>
              <w:top w:val="single" w:color="000000" w:sz="4" w:space="0"/>
              <w:left w:val="single" w:color="000000" w:sz="4" w:space="0"/>
              <w:bottom w:val="single" w:color="000000" w:sz="4" w:space="0"/>
              <w:right w:val="single" w:color="000000" w:sz="4" w:space="0"/>
            </w:tcBorders>
            <w:vAlign w:val="top"/>
          </w:tcPr>
          <w:p w14:paraId="12AA1D9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法定代表人或受委托人：</w:t>
            </w:r>
          </w:p>
          <w:p w14:paraId="2FDE7CF9">
            <w:pPr>
              <w:spacing w:line="360" w:lineRule="auto"/>
              <w:ind w:left="19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w:t>
            </w:r>
          </w:p>
        </w:tc>
        <w:tc>
          <w:tcPr>
            <w:tcW w:w="3960" w:type="dxa"/>
            <w:tcBorders>
              <w:top w:val="single" w:color="000000" w:sz="4" w:space="0"/>
              <w:left w:val="single" w:color="000000" w:sz="4" w:space="0"/>
              <w:bottom w:val="single" w:color="000000" w:sz="4" w:space="0"/>
              <w:right w:val="single" w:color="000000" w:sz="4" w:space="0"/>
            </w:tcBorders>
            <w:vAlign w:val="top"/>
          </w:tcPr>
          <w:p w14:paraId="57887E5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法定代表人或受委托人：</w:t>
            </w:r>
          </w:p>
          <w:p w14:paraId="234E66D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w:t>
            </w:r>
          </w:p>
        </w:tc>
      </w:tr>
      <w:tr w14:paraId="42877545">
        <w:tblPrEx>
          <w:tblCellMar>
            <w:top w:w="0" w:type="dxa"/>
            <w:left w:w="108" w:type="dxa"/>
            <w:bottom w:w="0" w:type="dxa"/>
            <w:right w:w="108" w:type="dxa"/>
          </w:tblCellMar>
        </w:tblPrEx>
        <w:trPr>
          <w:trHeight w:val="850" w:hRule="atLeast"/>
        </w:trPr>
        <w:tc>
          <w:tcPr>
            <w:tcW w:w="4320" w:type="dxa"/>
            <w:tcBorders>
              <w:top w:val="single" w:color="000000" w:sz="4" w:space="0"/>
              <w:left w:val="single" w:color="000000" w:sz="4" w:space="0"/>
              <w:bottom w:val="single" w:color="000000" w:sz="4" w:space="0"/>
              <w:right w:val="single" w:color="000000" w:sz="4" w:space="0"/>
            </w:tcBorders>
            <w:vAlign w:val="top"/>
          </w:tcPr>
          <w:p w14:paraId="749DD4E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tc>
        <w:tc>
          <w:tcPr>
            <w:tcW w:w="3960" w:type="dxa"/>
            <w:tcBorders>
              <w:top w:val="single" w:color="000000" w:sz="4" w:space="0"/>
              <w:left w:val="single" w:color="000000" w:sz="4" w:space="0"/>
              <w:bottom w:val="single" w:color="000000" w:sz="4" w:space="0"/>
              <w:right w:val="single" w:color="000000" w:sz="4" w:space="0"/>
            </w:tcBorders>
            <w:vAlign w:val="top"/>
          </w:tcPr>
          <w:p w14:paraId="3834D6EA">
            <w:pPr>
              <w:spacing w:line="360" w:lineRule="auto"/>
              <w:ind w:left="19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w:t>
            </w:r>
          </w:p>
        </w:tc>
      </w:tr>
      <w:tr w14:paraId="45A1B1C2">
        <w:tblPrEx>
          <w:tblCellMar>
            <w:top w:w="0" w:type="dxa"/>
            <w:left w:w="108" w:type="dxa"/>
            <w:bottom w:w="0" w:type="dxa"/>
            <w:right w:w="108" w:type="dxa"/>
          </w:tblCellMar>
        </w:tblPrEx>
        <w:trPr>
          <w:trHeight w:val="850" w:hRule="atLeast"/>
        </w:trPr>
        <w:tc>
          <w:tcPr>
            <w:tcW w:w="4320" w:type="dxa"/>
            <w:tcBorders>
              <w:top w:val="single" w:color="000000" w:sz="4" w:space="0"/>
              <w:left w:val="single" w:color="000000" w:sz="4" w:space="0"/>
              <w:bottom w:val="single" w:color="000000" w:sz="4" w:space="0"/>
              <w:right w:val="single" w:color="000000" w:sz="4" w:space="0"/>
            </w:tcBorders>
            <w:vAlign w:val="top"/>
          </w:tcPr>
          <w:p w14:paraId="5FDD141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3960" w:type="dxa"/>
            <w:tcBorders>
              <w:top w:val="single" w:color="000000" w:sz="4" w:space="0"/>
              <w:left w:val="single" w:color="000000" w:sz="4" w:space="0"/>
              <w:bottom w:val="single" w:color="000000" w:sz="4" w:space="0"/>
              <w:right w:val="single" w:color="000000" w:sz="4" w:space="0"/>
            </w:tcBorders>
            <w:vAlign w:val="top"/>
          </w:tcPr>
          <w:p w14:paraId="6C8FABC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r>
      <w:tr w14:paraId="2F250973">
        <w:tblPrEx>
          <w:tblCellMar>
            <w:top w:w="0" w:type="dxa"/>
            <w:left w:w="108" w:type="dxa"/>
            <w:bottom w:w="0" w:type="dxa"/>
            <w:right w:w="108" w:type="dxa"/>
          </w:tblCellMar>
        </w:tblPrEx>
        <w:trPr>
          <w:trHeight w:val="850" w:hRule="atLeast"/>
        </w:trPr>
        <w:tc>
          <w:tcPr>
            <w:tcW w:w="4320" w:type="dxa"/>
            <w:tcBorders>
              <w:top w:val="single" w:color="000000" w:sz="4" w:space="0"/>
              <w:left w:val="single" w:color="000000" w:sz="4" w:space="0"/>
              <w:bottom w:val="single" w:color="000000" w:sz="4" w:space="0"/>
              <w:right w:val="single" w:color="000000" w:sz="4" w:space="0"/>
            </w:tcBorders>
            <w:vAlign w:val="top"/>
          </w:tcPr>
          <w:p w14:paraId="69FE090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c>
          <w:tcPr>
            <w:tcW w:w="3960" w:type="dxa"/>
            <w:tcBorders>
              <w:top w:val="single" w:color="000000" w:sz="4" w:space="0"/>
              <w:left w:val="single" w:color="000000" w:sz="4" w:space="0"/>
              <w:bottom w:val="single" w:color="000000" w:sz="4" w:space="0"/>
              <w:right w:val="single" w:color="000000" w:sz="4" w:space="0"/>
            </w:tcBorders>
            <w:vAlign w:val="top"/>
          </w:tcPr>
          <w:p w14:paraId="2D7FC14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r>
      <w:tr w14:paraId="24AB2DEA">
        <w:tblPrEx>
          <w:tblCellMar>
            <w:top w:w="0" w:type="dxa"/>
            <w:left w:w="108" w:type="dxa"/>
            <w:bottom w:w="0" w:type="dxa"/>
            <w:right w:w="108" w:type="dxa"/>
          </w:tblCellMar>
        </w:tblPrEx>
        <w:trPr>
          <w:trHeight w:val="850" w:hRule="atLeast"/>
        </w:trPr>
        <w:tc>
          <w:tcPr>
            <w:tcW w:w="4320" w:type="dxa"/>
            <w:tcBorders>
              <w:top w:val="single" w:color="000000" w:sz="4" w:space="0"/>
              <w:left w:val="single" w:color="000000" w:sz="4" w:space="0"/>
              <w:bottom w:val="single" w:color="000000" w:sz="4" w:space="0"/>
              <w:right w:val="single" w:color="000000" w:sz="4" w:space="0"/>
            </w:tcBorders>
            <w:vAlign w:val="top"/>
          </w:tcPr>
          <w:p w14:paraId="0AC2ACE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开户银行： </w:t>
            </w:r>
          </w:p>
        </w:tc>
        <w:tc>
          <w:tcPr>
            <w:tcW w:w="3960" w:type="dxa"/>
            <w:tcBorders>
              <w:top w:val="single" w:color="000000" w:sz="4" w:space="0"/>
              <w:left w:val="single" w:color="000000" w:sz="4" w:space="0"/>
              <w:bottom w:val="single" w:color="000000" w:sz="4" w:space="0"/>
              <w:right w:val="single" w:color="000000" w:sz="4" w:space="0"/>
            </w:tcBorders>
            <w:vAlign w:val="top"/>
          </w:tcPr>
          <w:p w14:paraId="0913498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r>
      <w:tr w14:paraId="736AA424">
        <w:tblPrEx>
          <w:tblCellMar>
            <w:top w:w="0" w:type="dxa"/>
            <w:left w:w="108" w:type="dxa"/>
            <w:bottom w:w="0" w:type="dxa"/>
            <w:right w:w="108" w:type="dxa"/>
          </w:tblCellMar>
        </w:tblPrEx>
        <w:trPr>
          <w:trHeight w:val="850" w:hRule="atLeast"/>
        </w:trPr>
        <w:tc>
          <w:tcPr>
            <w:tcW w:w="4320" w:type="dxa"/>
            <w:tcBorders>
              <w:top w:val="single" w:color="000000" w:sz="4" w:space="0"/>
              <w:left w:val="single" w:color="000000" w:sz="4" w:space="0"/>
              <w:bottom w:val="single" w:color="000000" w:sz="4" w:space="0"/>
              <w:right w:val="single" w:color="000000" w:sz="4" w:space="0"/>
            </w:tcBorders>
            <w:vAlign w:val="top"/>
          </w:tcPr>
          <w:p w14:paraId="7670837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账号</w:t>
            </w:r>
            <w:r>
              <w:rPr>
                <w:rFonts w:hint="eastAsia" w:ascii="宋体" w:hAnsi="宋体" w:eastAsia="宋体" w:cs="宋体"/>
                <w:color w:val="auto"/>
                <w:sz w:val="24"/>
                <w:szCs w:val="24"/>
                <w:highlight w:val="none"/>
              </w:rPr>
              <w:t>：</w:t>
            </w:r>
          </w:p>
        </w:tc>
        <w:tc>
          <w:tcPr>
            <w:tcW w:w="3960" w:type="dxa"/>
            <w:tcBorders>
              <w:top w:val="single" w:color="000000" w:sz="4" w:space="0"/>
              <w:left w:val="single" w:color="000000" w:sz="4" w:space="0"/>
              <w:bottom w:val="single" w:color="000000" w:sz="4" w:space="0"/>
              <w:right w:val="single" w:color="000000" w:sz="4" w:space="0"/>
            </w:tcBorders>
            <w:vAlign w:val="top"/>
          </w:tcPr>
          <w:p w14:paraId="2D10918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账号</w:t>
            </w:r>
            <w:r>
              <w:rPr>
                <w:rFonts w:hint="eastAsia" w:ascii="宋体" w:hAnsi="宋体" w:eastAsia="宋体" w:cs="宋体"/>
                <w:color w:val="auto"/>
                <w:sz w:val="24"/>
                <w:szCs w:val="24"/>
                <w:highlight w:val="none"/>
              </w:rPr>
              <w:t>：</w:t>
            </w:r>
          </w:p>
        </w:tc>
      </w:tr>
      <w:tr w14:paraId="63D81A00">
        <w:tblPrEx>
          <w:tblCellMar>
            <w:top w:w="0" w:type="dxa"/>
            <w:left w:w="108" w:type="dxa"/>
            <w:bottom w:w="0" w:type="dxa"/>
            <w:right w:w="108" w:type="dxa"/>
          </w:tblCellMar>
        </w:tblPrEx>
        <w:trPr>
          <w:trHeight w:val="850" w:hRule="atLeast"/>
        </w:trPr>
        <w:tc>
          <w:tcPr>
            <w:tcW w:w="4320" w:type="dxa"/>
            <w:tcBorders>
              <w:top w:val="single" w:color="000000" w:sz="4" w:space="0"/>
              <w:left w:val="single" w:color="000000" w:sz="4" w:space="0"/>
              <w:bottom w:val="single" w:color="000000" w:sz="4" w:space="0"/>
              <w:right w:val="single" w:color="000000" w:sz="4" w:space="0"/>
            </w:tcBorders>
            <w:vAlign w:val="top"/>
          </w:tcPr>
          <w:p w14:paraId="0C7A477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签约时间：    年  月   日</w:t>
            </w:r>
          </w:p>
        </w:tc>
        <w:tc>
          <w:tcPr>
            <w:tcW w:w="3960" w:type="dxa"/>
            <w:tcBorders>
              <w:top w:val="single" w:color="000000" w:sz="4" w:space="0"/>
              <w:left w:val="single" w:color="000000" w:sz="4" w:space="0"/>
              <w:bottom w:val="single" w:color="000000" w:sz="4" w:space="0"/>
              <w:right w:val="single" w:color="000000" w:sz="4" w:space="0"/>
            </w:tcBorders>
            <w:vAlign w:val="top"/>
          </w:tcPr>
          <w:p w14:paraId="047089B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签约时间：   年  月   日</w:t>
            </w:r>
          </w:p>
        </w:tc>
      </w:tr>
    </w:tbl>
    <w:p w14:paraId="4926F877">
      <w:pPr>
        <w:spacing w:line="360" w:lineRule="auto"/>
        <w:ind w:firstLine="420"/>
        <w:rPr>
          <w:rFonts w:ascii="仿宋" w:hAnsi="仿宋" w:eastAsia="仿宋"/>
          <w:color w:val="auto"/>
          <w:sz w:val="21"/>
          <w:szCs w:val="21"/>
          <w:highlight w:val="none"/>
        </w:rPr>
      </w:pPr>
    </w:p>
    <w:p w14:paraId="62023318">
      <w:pPr>
        <w:pStyle w:val="29"/>
        <w:spacing w:before="75" w:beforeAutospacing="0" w:after="75" w:afterAutospacing="0" w:line="320" w:lineRule="exact"/>
        <w:rPr>
          <w:rFonts w:hint="eastAsia" w:cs="宋体"/>
          <w:b/>
          <w:bCs/>
          <w:color w:val="auto"/>
          <w:sz w:val="28"/>
          <w:szCs w:val="28"/>
          <w:highlight w:val="none"/>
        </w:rPr>
        <w:sectPr>
          <w:pgSz w:w="11907" w:h="16840"/>
          <w:pgMar w:top="1474" w:right="1417" w:bottom="1247" w:left="1417" w:header="1134" w:footer="851" w:gutter="0"/>
          <w:pgNumType w:fmt="decimal"/>
          <w:cols w:space="720" w:num="1"/>
          <w:docGrid w:linePitch="286" w:charSpace="0"/>
        </w:sectPr>
      </w:pPr>
      <w:r>
        <w:rPr>
          <w:rFonts w:hint="eastAsia" w:asciiTheme="majorEastAsia" w:hAnsiTheme="majorEastAsia" w:eastAsiaTheme="majorEastAsia" w:cstheme="majorEastAsia"/>
          <w:b/>
          <w:bCs w:val="0"/>
          <w:color w:val="auto"/>
          <w:sz w:val="24"/>
          <w:szCs w:val="24"/>
          <w:highlight w:val="none"/>
        </w:rPr>
        <w:t>注：最终合同</w:t>
      </w:r>
      <w:r>
        <w:rPr>
          <w:rFonts w:hint="eastAsia" w:asciiTheme="majorEastAsia" w:hAnsiTheme="majorEastAsia" w:eastAsiaTheme="majorEastAsia" w:cstheme="majorEastAsia"/>
          <w:b/>
          <w:bCs w:val="0"/>
          <w:color w:val="auto"/>
          <w:sz w:val="24"/>
          <w:szCs w:val="24"/>
          <w:highlight w:val="none"/>
          <w:lang w:eastAsia="zh-CN"/>
        </w:rPr>
        <w:t>以</w:t>
      </w:r>
      <w:r>
        <w:rPr>
          <w:rFonts w:hint="eastAsia" w:asciiTheme="majorEastAsia" w:hAnsiTheme="majorEastAsia" w:eastAsiaTheme="majorEastAsia" w:cstheme="majorEastAsia"/>
          <w:b/>
          <w:bCs w:val="0"/>
          <w:color w:val="auto"/>
          <w:sz w:val="24"/>
          <w:szCs w:val="24"/>
          <w:highlight w:val="none"/>
        </w:rPr>
        <w:t>与甲方签订的合同为准</w:t>
      </w:r>
      <w:r>
        <w:rPr>
          <w:rFonts w:hint="eastAsia" w:asciiTheme="majorEastAsia" w:hAnsiTheme="majorEastAsia" w:eastAsiaTheme="majorEastAsia" w:cstheme="majorEastAsia"/>
          <w:b/>
          <w:color w:val="auto"/>
          <w:sz w:val="24"/>
          <w:szCs w:val="24"/>
          <w:highlight w:val="none"/>
        </w:rPr>
        <w:t>。</w:t>
      </w:r>
    </w:p>
    <w:bookmarkEnd w:id="134"/>
    <w:bookmarkEnd w:id="135"/>
    <w:bookmarkEnd w:id="136"/>
    <w:bookmarkEnd w:id="137"/>
    <w:bookmarkEnd w:id="138"/>
    <w:bookmarkEnd w:id="139"/>
    <w:bookmarkEnd w:id="140"/>
    <w:bookmarkEnd w:id="141"/>
    <w:bookmarkEnd w:id="142"/>
    <w:bookmarkEnd w:id="143"/>
    <w:bookmarkEnd w:id="144"/>
    <w:p w14:paraId="72A1E679">
      <w:pPr>
        <w:pStyle w:val="29"/>
        <w:spacing w:before="75" w:beforeAutospacing="0" w:after="75" w:afterAutospacing="0" w:line="360" w:lineRule="auto"/>
        <w:jc w:val="center"/>
        <w:rPr>
          <w:rStyle w:val="36"/>
          <w:rFonts w:cs="宋体"/>
          <w:color w:val="auto"/>
          <w:sz w:val="28"/>
          <w:szCs w:val="28"/>
          <w:highlight w:val="none"/>
        </w:rPr>
      </w:pPr>
      <w:r>
        <w:rPr>
          <w:rStyle w:val="36"/>
          <w:rFonts w:hint="eastAsia" w:cs="宋体"/>
          <w:color w:val="auto"/>
          <w:sz w:val="28"/>
          <w:szCs w:val="28"/>
          <w:highlight w:val="none"/>
        </w:rPr>
        <w:t>第五章  投标文件格式</w:t>
      </w:r>
    </w:p>
    <w:p w14:paraId="127FB19C">
      <w:pPr>
        <w:pStyle w:val="29"/>
        <w:spacing w:before="75" w:beforeAutospacing="0" w:after="75" w:afterAutospacing="0" w:line="360" w:lineRule="auto"/>
        <w:rPr>
          <w:rStyle w:val="36"/>
          <w:rFonts w:hint="eastAsia" w:cs="宋体"/>
          <w:b/>
          <w:bCs w:val="0"/>
          <w:color w:val="auto"/>
          <w:sz w:val="24"/>
          <w:szCs w:val="24"/>
          <w:highlight w:val="none"/>
        </w:rPr>
      </w:pPr>
      <w:r>
        <w:rPr>
          <w:rStyle w:val="36"/>
          <w:rFonts w:hint="eastAsia" w:cs="宋体"/>
          <w:b/>
          <w:bCs w:val="0"/>
          <w:color w:val="auto"/>
          <w:sz w:val="24"/>
          <w:szCs w:val="24"/>
          <w:highlight w:val="none"/>
        </w:rPr>
        <w:t>资格证明文件</w:t>
      </w:r>
    </w:p>
    <w:p w14:paraId="093A2F12">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（1）“资格证明文件”封面</w:t>
      </w:r>
    </w:p>
    <w:p w14:paraId="77AA8E4F">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（2）资格性/符合性自查表</w:t>
      </w:r>
    </w:p>
    <w:p w14:paraId="1C133315">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（3）符合参加政府采购活动应当具备的一般条件的承诺函</w:t>
      </w:r>
    </w:p>
    <w:p w14:paraId="5E31C66D">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（4）无重大违法记录承诺书（根据财库〔2022〕3号文，“较大数额罚款”认定为200万元以上的罚款，法律、行政法规以及国务院有关部门明确规定相关领域“较大数额罚款”标准高于200万元的，从其规定）</w:t>
      </w:r>
    </w:p>
    <w:p w14:paraId="522EE5E1">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（5）具有履行合同所必需的设备和专业技术能力的承诺书</w:t>
      </w:r>
    </w:p>
    <w:p w14:paraId="79B438E2">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（6）</w:t>
      </w:r>
      <w:r>
        <w:rPr>
          <w:rStyle w:val="36"/>
          <w:rFonts w:hint="eastAsia" w:ascii="Times New Roman" w:hAnsi="Times New Roman" w:eastAsia="宋体" w:cs="宋体"/>
          <w:b w:val="0"/>
          <w:bCs/>
          <w:color w:val="auto"/>
          <w:sz w:val="24"/>
          <w:szCs w:val="24"/>
          <w:highlight w:val="none"/>
          <w:lang w:val="en-US" w:eastAsia="zh-CN"/>
        </w:rPr>
        <w:t>投标投标人关联声明函</w:t>
      </w:r>
    </w:p>
    <w:p w14:paraId="75F8CBE7">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val="en-US" w:eastAsia="zh-CN"/>
        </w:rPr>
      </w:pP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7</w:t>
      </w: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非联合体投标承诺函</w:t>
      </w:r>
    </w:p>
    <w:p w14:paraId="5DE35F22">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val="en-US" w:eastAsia="zh-CN"/>
        </w:rPr>
      </w:pPr>
      <w:r>
        <w:rPr>
          <w:rStyle w:val="36"/>
          <w:rFonts w:hint="eastAsia" w:ascii="Times New Roman" w:hAnsi="Times New Roman" w:eastAsia="宋体" w:cs="宋体"/>
          <w:b w:val="0"/>
          <w:bCs/>
          <w:color w:val="auto"/>
          <w:sz w:val="24"/>
          <w:szCs w:val="24"/>
          <w:highlight w:val="none"/>
          <w:lang w:val="en-US" w:eastAsia="zh-CN"/>
        </w:rPr>
        <w:t>（8）公平竞争承诺书</w:t>
      </w:r>
    </w:p>
    <w:p w14:paraId="59C32E1E">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val="en-US" w:eastAsia="zh-CN"/>
        </w:rPr>
        <w:t>（9）</w:t>
      </w:r>
      <w:r>
        <w:rPr>
          <w:rStyle w:val="36"/>
          <w:rFonts w:hint="eastAsia" w:ascii="Times New Roman" w:hAnsi="Times New Roman" w:eastAsia="宋体" w:cs="宋体"/>
          <w:b w:val="0"/>
          <w:bCs/>
          <w:color w:val="auto"/>
          <w:sz w:val="24"/>
          <w:szCs w:val="24"/>
          <w:highlight w:val="none"/>
          <w:lang w:eastAsia="zh-CN"/>
        </w:rPr>
        <w:t>法定代表人资格证明书</w:t>
      </w:r>
    </w:p>
    <w:p w14:paraId="00A04591">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10</w:t>
      </w:r>
      <w:r>
        <w:rPr>
          <w:rStyle w:val="36"/>
          <w:rFonts w:hint="eastAsia" w:ascii="Times New Roman" w:hAnsi="Times New Roman" w:eastAsia="宋体" w:cs="宋体"/>
          <w:b w:val="0"/>
          <w:bCs/>
          <w:color w:val="auto"/>
          <w:sz w:val="24"/>
          <w:szCs w:val="24"/>
          <w:highlight w:val="none"/>
          <w:lang w:eastAsia="zh-CN"/>
        </w:rPr>
        <w:t>）法定代表人授权书</w:t>
      </w:r>
    </w:p>
    <w:p w14:paraId="193151DB">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11</w:t>
      </w:r>
      <w:r>
        <w:rPr>
          <w:rStyle w:val="36"/>
          <w:rFonts w:hint="eastAsia" w:ascii="Times New Roman" w:hAnsi="Times New Roman" w:eastAsia="宋体" w:cs="宋体"/>
          <w:b w:val="0"/>
          <w:bCs/>
          <w:color w:val="auto"/>
          <w:sz w:val="24"/>
          <w:szCs w:val="24"/>
          <w:highlight w:val="none"/>
          <w:lang w:eastAsia="zh-CN"/>
        </w:rPr>
        <w:t>）相关证件：</w:t>
      </w:r>
    </w:p>
    <w:p w14:paraId="52101846">
      <w:pPr>
        <w:pStyle w:val="29"/>
        <w:spacing w:before="75" w:beforeAutospacing="0" w:after="75" w:afterAutospacing="0"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rPr>
        <w:t>①具有独立承担民事责任的能力；</w:t>
      </w:r>
    </w:p>
    <w:p w14:paraId="6065A14C">
      <w:pPr>
        <w:pStyle w:val="29"/>
        <w:spacing w:before="75" w:beforeAutospacing="0" w:after="75" w:afterAutospacing="0"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rPr>
        <w:t>法人包括企业法人、机关法人、事业单位法人和社会团体法人。</w:t>
      </w:r>
    </w:p>
    <w:p w14:paraId="180B7FCD">
      <w:pPr>
        <w:pStyle w:val="29"/>
        <w:spacing w:before="75" w:beforeAutospacing="0" w:after="75" w:afterAutospacing="0"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rPr>
        <w:t>其他组织主要包括合伙企业、非企业专业服务机构、个体工商户、农村承包经营户。</w:t>
      </w:r>
    </w:p>
    <w:p w14:paraId="3F016846">
      <w:pPr>
        <w:pStyle w:val="29"/>
        <w:spacing w:before="75" w:beforeAutospacing="0" w:after="75" w:afterAutospacing="0"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rPr>
        <w:t>自然人是指《中华人民共和国民法典》（以下简称《民法典》）规定的具有完全民事行为能力、能够承担民事责任和义务的公民</w:t>
      </w:r>
      <w:r>
        <w:rPr>
          <w:rStyle w:val="36"/>
          <w:rFonts w:hint="eastAsia" w:cs="宋体"/>
          <w:b w:val="0"/>
          <w:bCs/>
          <w:color w:val="auto"/>
          <w:sz w:val="24"/>
          <w:szCs w:val="24"/>
          <w:highlight w:val="none"/>
          <w:lang w:eastAsia="zh-CN"/>
        </w:rPr>
        <w:t>，</w:t>
      </w:r>
      <w:r>
        <w:rPr>
          <w:rStyle w:val="36"/>
          <w:rFonts w:hint="eastAsia" w:cs="宋体"/>
          <w:b w:val="0"/>
          <w:bCs/>
          <w:color w:val="auto"/>
          <w:sz w:val="24"/>
          <w:szCs w:val="24"/>
          <w:highlight w:val="none"/>
        </w:rPr>
        <w:t>并加盖电子签章。</w:t>
      </w:r>
    </w:p>
    <w:p w14:paraId="244EB683">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分支机构根据《民法典》</w:t>
      </w:r>
      <w:r>
        <w:rPr>
          <w:rStyle w:val="36"/>
          <w:rFonts w:hint="eastAsia" w:cs="宋体"/>
          <w:b w:val="0"/>
          <w:bCs/>
          <w:color w:val="auto"/>
          <w:sz w:val="24"/>
          <w:szCs w:val="24"/>
          <w:highlight w:val="none"/>
          <w:lang w:eastAsia="zh-CN"/>
        </w:rPr>
        <w:t>可以参与</w:t>
      </w:r>
      <w:r>
        <w:rPr>
          <w:rStyle w:val="36"/>
          <w:rFonts w:hint="eastAsia" w:cs="宋体"/>
          <w:b w:val="0"/>
          <w:bCs/>
          <w:color w:val="auto"/>
          <w:sz w:val="24"/>
          <w:szCs w:val="24"/>
          <w:highlight w:val="none"/>
        </w:rPr>
        <w:t>投标的，须提供总公司和分公司营业执照复印件</w:t>
      </w:r>
      <w:r>
        <w:rPr>
          <w:rStyle w:val="36"/>
          <w:rFonts w:hint="eastAsia" w:cs="宋体"/>
          <w:b w:val="0"/>
          <w:bCs/>
          <w:color w:val="auto"/>
          <w:sz w:val="24"/>
          <w:szCs w:val="24"/>
          <w:highlight w:val="none"/>
          <w:lang w:eastAsia="zh-CN"/>
        </w:rPr>
        <w:t>及</w:t>
      </w:r>
      <w:r>
        <w:rPr>
          <w:rStyle w:val="36"/>
          <w:rFonts w:hint="eastAsia" w:cs="宋体"/>
          <w:b w:val="0"/>
          <w:bCs/>
          <w:color w:val="auto"/>
          <w:sz w:val="24"/>
          <w:szCs w:val="24"/>
          <w:highlight w:val="none"/>
        </w:rPr>
        <w:t>总公司出具给分支机构的授权书。</w:t>
      </w:r>
    </w:p>
    <w:p w14:paraId="18C9DDAA">
      <w:pPr>
        <w:pStyle w:val="29"/>
        <w:spacing w:before="75" w:beforeAutospacing="0" w:after="75" w:afterAutospacing="0" w:line="360" w:lineRule="auto"/>
        <w:ind w:firstLine="480" w:firstLineChars="200"/>
        <w:rPr>
          <w:rStyle w:val="36"/>
          <w:rFonts w:hint="eastAsia" w:eastAsia="宋体" w:cs="宋体"/>
          <w:b w:val="0"/>
          <w:bCs/>
          <w:color w:val="auto"/>
          <w:sz w:val="24"/>
          <w:szCs w:val="24"/>
          <w:highlight w:val="none"/>
          <w:lang w:eastAsia="zh-CN"/>
        </w:rPr>
      </w:pPr>
      <w:r>
        <w:rPr>
          <w:rStyle w:val="36"/>
          <w:rFonts w:hint="eastAsia" w:cs="宋体"/>
          <w:b w:val="0"/>
          <w:bCs/>
          <w:color w:val="auto"/>
          <w:sz w:val="24"/>
          <w:szCs w:val="24"/>
          <w:highlight w:val="none"/>
        </w:rPr>
        <w:t>②提供（</w:t>
      </w:r>
      <w:r>
        <w:rPr>
          <w:rStyle w:val="36"/>
          <w:rFonts w:hint="eastAsia" w:cs="宋体"/>
          <w:b w:val="0"/>
          <w:bCs/>
          <w:color w:val="auto"/>
          <w:sz w:val="24"/>
          <w:szCs w:val="24"/>
          <w:highlight w:val="none"/>
          <w:lang w:eastAsia="zh-CN"/>
        </w:rPr>
        <w:t>2022或2023</w:t>
      </w:r>
      <w:r>
        <w:rPr>
          <w:rStyle w:val="36"/>
          <w:rFonts w:hint="eastAsia" w:cs="宋体"/>
          <w:b w:val="0"/>
          <w:bCs/>
          <w:color w:val="auto"/>
          <w:sz w:val="24"/>
          <w:szCs w:val="24"/>
          <w:highlight w:val="none"/>
        </w:rPr>
        <w:t>年度）经审计财务会计报告或企业财务报表（至少包括包资产负债表）或基本开户银行出具的资信证明。</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注册时间截至响应文件递交截止日不足一年的，也可提供在相关主管部门备案的公司章程复印件；</w:t>
      </w:r>
    </w:p>
    <w:p w14:paraId="0D532D93">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val="en-US" w:eastAsia="zh-CN"/>
        </w:rPr>
      </w:pPr>
      <w:r>
        <w:rPr>
          <w:rStyle w:val="36"/>
          <w:rFonts w:hint="eastAsia" w:cs="宋体"/>
          <w:b w:val="0"/>
          <w:bCs/>
          <w:color w:val="auto"/>
          <w:sz w:val="24"/>
          <w:szCs w:val="24"/>
          <w:highlight w:val="none"/>
          <w:lang w:val="en-US" w:eastAsia="zh-CN"/>
        </w:rPr>
        <w:t>③</w:t>
      </w:r>
      <w:r>
        <w:rPr>
          <w:rStyle w:val="36"/>
          <w:rFonts w:hint="eastAsia" w:cs="宋体"/>
          <w:b w:val="0"/>
          <w:bCs/>
          <w:color w:val="auto"/>
          <w:sz w:val="24"/>
          <w:szCs w:val="24"/>
          <w:highlight w:val="none"/>
        </w:rPr>
        <w:t>法律、行政法规、本采购文件规定的其他条件；</w:t>
      </w:r>
    </w:p>
    <w:p w14:paraId="54394974">
      <w:pPr>
        <w:pStyle w:val="29"/>
        <w:spacing w:before="75" w:beforeAutospacing="0" w:after="75" w:afterAutospacing="0" w:line="360" w:lineRule="auto"/>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报价文件</w:t>
      </w:r>
    </w:p>
    <w:p w14:paraId="18936271">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1</w:t>
      </w:r>
      <w:r>
        <w:rPr>
          <w:rStyle w:val="36"/>
          <w:rFonts w:hint="eastAsia" w:ascii="Times New Roman" w:hAnsi="Times New Roman" w:eastAsia="宋体" w:cs="宋体"/>
          <w:b w:val="0"/>
          <w:bCs/>
          <w:color w:val="auto"/>
          <w:sz w:val="24"/>
          <w:szCs w:val="24"/>
          <w:highlight w:val="none"/>
          <w:lang w:eastAsia="zh-CN"/>
        </w:rPr>
        <w:t>）“报价文件”封面</w:t>
      </w:r>
    </w:p>
    <w:p w14:paraId="5EEFD1C9">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val="en-US" w:eastAsia="zh-CN"/>
        </w:rPr>
        <w:t>（2）</w:t>
      </w:r>
      <w:r>
        <w:rPr>
          <w:rStyle w:val="36"/>
          <w:rFonts w:hint="eastAsia" w:ascii="Times New Roman" w:hAnsi="Times New Roman" w:eastAsia="宋体" w:cs="宋体"/>
          <w:b w:val="0"/>
          <w:bCs/>
          <w:color w:val="auto"/>
          <w:sz w:val="24"/>
          <w:szCs w:val="24"/>
          <w:highlight w:val="none"/>
          <w:lang w:eastAsia="zh-CN"/>
        </w:rPr>
        <w:t>投标函</w:t>
      </w:r>
    </w:p>
    <w:p w14:paraId="1099C8B8">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val="en-US" w:eastAsia="zh-CN"/>
        </w:rPr>
      </w:pPr>
      <w:r>
        <w:rPr>
          <w:rStyle w:val="36"/>
          <w:rFonts w:hint="eastAsia" w:ascii="Times New Roman" w:hAnsi="Times New Roman" w:eastAsia="宋体" w:cs="宋体"/>
          <w:b w:val="0"/>
          <w:bCs/>
          <w:color w:val="auto"/>
          <w:sz w:val="24"/>
          <w:szCs w:val="24"/>
          <w:highlight w:val="none"/>
          <w:lang w:val="en-US" w:eastAsia="zh-CN"/>
        </w:rPr>
        <w:t>（3）开标一览表</w:t>
      </w:r>
    </w:p>
    <w:p w14:paraId="4E4EC8B5">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4</w:t>
      </w:r>
      <w:r>
        <w:rPr>
          <w:rStyle w:val="36"/>
          <w:rFonts w:hint="eastAsia" w:ascii="Times New Roman" w:hAnsi="Times New Roman" w:eastAsia="宋体" w:cs="宋体"/>
          <w:b w:val="0"/>
          <w:bCs/>
          <w:color w:val="auto"/>
          <w:sz w:val="24"/>
          <w:szCs w:val="24"/>
          <w:highlight w:val="none"/>
          <w:lang w:eastAsia="zh-CN"/>
        </w:rPr>
        <w:t>）报价明细表</w:t>
      </w:r>
    </w:p>
    <w:p w14:paraId="23874D25">
      <w:pPr>
        <w:pStyle w:val="29"/>
        <w:spacing w:before="75" w:beforeAutospacing="0" w:after="75" w:afterAutospacing="0" w:line="360" w:lineRule="auto"/>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商务、技术文件</w:t>
      </w:r>
    </w:p>
    <w:p w14:paraId="6860F90B">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1</w:t>
      </w:r>
      <w:r>
        <w:rPr>
          <w:rStyle w:val="36"/>
          <w:rFonts w:hint="eastAsia" w:ascii="Times New Roman" w:hAnsi="Times New Roman" w:eastAsia="宋体" w:cs="宋体"/>
          <w:b w:val="0"/>
          <w:bCs/>
          <w:color w:val="auto"/>
          <w:sz w:val="24"/>
          <w:szCs w:val="24"/>
          <w:highlight w:val="none"/>
          <w:lang w:eastAsia="zh-CN"/>
        </w:rPr>
        <w:t>）“商务文件”封面</w:t>
      </w:r>
    </w:p>
    <w:p w14:paraId="6B79D6B2">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2</w:t>
      </w:r>
      <w:r>
        <w:rPr>
          <w:rStyle w:val="36"/>
          <w:rFonts w:hint="eastAsia" w:ascii="Times New Roman" w:hAnsi="Times New Roman" w:eastAsia="宋体" w:cs="宋体"/>
          <w:b w:val="0"/>
          <w:bCs/>
          <w:color w:val="auto"/>
          <w:sz w:val="24"/>
          <w:szCs w:val="24"/>
          <w:highlight w:val="none"/>
          <w:lang w:eastAsia="zh-CN"/>
        </w:rPr>
        <w:t>）投标人基本情况表</w:t>
      </w:r>
    </w:p>
    <w:p w14:paraId="5C9E1883">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3</w:t>
      </w:r>
      <w:r>
        <w:rPr>
          <w:rStyle w:val="36"/>
          <w:rFonts w:hint="eastAsia" w:ascii="Times New Roman" w:hAnsi="Times New Roman" w:eastAsia="宋体" w:cs="宋体"/>
          <w:b w:val="0"/>
          <w:bCs/>
          <w:color w:val="auto"/>
          <w:sz w:val="24"/>
          <w:szCs w:val="24"/>
          <w:highlight w:val="none"/>
          <w:lang w:eastAsia="zh-CN"/>
        </w:rPr>
        <w:t>）中小企业声明函</w:t>
      </w:r>
    </w:p>
    <w:p w14:paraId="7718C577">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4</w:t>
      </w: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cs="宋体"/>
          <w:b w:val="0"/>
          <w:bCs/>
          <w:color w:val="auto"/>
          <w:sz w:val="24"/>
          <w:szCs w:val="24"/>
          <w:highlight w:val="none"/>
          <w:lang w:eastAsia="zh-CN"/>
        </w:rPr>
        <w:t>招标代理</w:t>
      </w:r>
      <w:r>
        <w:rPr>
          <w:rStyle w:val="36"/>
          <w:rFonts w:hint="eastAsia" w:ascii="Times New Roman" w:hAnsi="Times New Roman" w:eastAsia="宋体" w:cs="宋体"/>
          <w:b w:val="0"/>
          <w:bCs/>
          <w:color w:val="auto"/>
          <w:sz w:val="24"/>
          <w:szCs w:val="24"/>
          <w:highlight w:val="none"/>
          <w:lang w:eastAsia="zh-CN"/>
        </w:rPr>
        <w:t>服务费支付承诺书</w:t>
      </w:r>
    </w:p>
    <w:p w14:paraId="56905870">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5</w:t>
      </w: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投标产品符合采购需求承诺函</w:t>
      </w:r>
    </w:p>
    <w:p w14:paraId="6BB63E2B">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val="en-US" w:eastAsia="zh-CN"/>
        </w:rPr>
      </w:pP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6</w:t>
      </w:r>
      <w:r>
        <w:rPr>
          <w:rStyle w:val="36"/>
          <w:rFonts w:hint="eastAsia" w:ascii="Times New Roman" w:hAnsi="Times New Roman" w:eastAsia="宋体" w:cs="宋体"/>
          <w:b w:val="0"/>
          <w:bCs/>
          <w:color w:val="auto"/>
          <w:sz w:val="24"/>
          <w:szCs w:val="24"/>
          <w:highlight w:val="none"/>
          <w:lang w:eastAsia="zh-CN"/>
        </w:rPr>
        <w:t>）近三年（20</w:t>
      </w:r>
      <w:r>
        <w:rPr>
          <w:rStyle w:val="36"/>
          <w:rFonts w:hint="eastAsia" w:ascii="Times New Roman" w:hAnsi="Times New Roman" w:eastAsia="宋体" w:cs="宋体"/>
          <w:b w:val="0"/>
          <w:bCs/>
          <w:color w:val="auto"/>
          <w:sz w:val="24"/>
          <w:szCs w:val="24"/>
          <w:highlight w:val="none"/>
          <w:lang w:val="en-US" w:eastAsia="zh-CN"/>
        </w:rPr>
        <w:t>22</w:t>
      </w:r>
      <w:r>
        <w:rPr>
          <w:rStyle w:val="36"/>
          <w:rFonts w:hint="eastAsia" w:ascii="Times New Roman" w:hAnsi="Times New Roman" w:eastAsia="宋体" w:cs="宋体"/>
          <w:b w:val="0"/>
          <w:bCs/>
          <w:color w:val="auto"/>
          <w:sz w:val="24"/>
          <w:szCs w:val="24"/>
          <w:highlight w:val="none"/>
          <w:lang w:eastAsia="zh-CN"/>
        </w:rPr>
        <w:t>年1月1日至今）类似项目业绩表，</w:t>
      </w:r>
      <w:r>
        <w:rPr>
          <w:rStyle w:val="36"/>
          <w:rFonts w:hint="eastAsia" w:ascii="Times New Roman" w:hAnsi="Times New Roman" w:eastAsia="宋体" w:cs="宋体"/>
          <w:b w:val="0"/>
          <w:bCs/>
          <w:color w:val="auto"/>
          <w:sz w:val="24"/>
          <w:szCs w:val="24"/>
          <w:highlight w:val="none"/>
          <w:lang w:val="en-US" w:eastAsia="zh-CN"/>
        </w:rPr>
        <w:t>并附业绩证明资料（复印件）</w:t>
      </w:r>
    </w:p>
    <w:p w14:paraId="54014EC1">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val="en-US" w:eastAsia="zh-CN"/>
        </w:rPr>
        <w:t>（7）</w:t>
      </w:r>
      <w:r>
        <w:rPr>
          <w:rStyle w:val="36"/>
          <w:rFonts w:hint="eastAsia" w:ascii="Times New Roman" w:hAnsi="Times New Roman" w:eastAsia="宋体" w:cs="宋体"/>
          <w:b w:val="0"/>
          <w:bCs/>
          <w:color w:val="auto"/>
          <w:sz w:val="24"/>
          <w:szCs w:val="24"/>
          <w:highlight w:val="none"/>
          <w:lang w:eastAsia="zh-CN"/>
        </w:rPr>
        <w:t>商务条款响应偏离表</w:t>
      </w:r>
    </w:p>
    <w:p w14:paraId="2D009795">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w:t>
      </w:r>
      <w:r>
        <w:rPr>
          <w:rStyle w:val="36"/>
          <w:rFonts w:hint="eastAsia" w:ascii="Times New Roman" w:hAnsi="Times New Roman" w:eastAsia="宋体" w:cs="宋体"/>
          <w:b w:val="0"/>
          <w:bCs/>
          <w:color w:val="auto"/>
          <w:sz w:val="24"/>
          <w:szCs w:val="24"/>
          <w:highlight w:val="none"/>
          <w:lang w:val="en-US" w:eastAsia="zh-CN"/>
        </w:rPr>
        <w:t>8</w:t>
      </w:r>
      <w:r>
        <w:rPr>
          <w:rStyle w:val="36"/>
          <w:rFonts w:hint="eastAsia" w:ascii="Times New Roman" w:hAnsi="Times New Roman" w:eastAsia="宋体" w:cs="宋体"/>
          <w:b w:val="0"/>
          <w:bCs/>
          <w:color w:val="auto"/>
          <w:sz w:val="24"/>
          <w:szCs w:val="24"/>
          <w:highlight w:val="none"/>
          <w:lang w:eastAsia="zh-CN"/>
        </w:rPr>
        <w:t>）“技术文件”封面</w:t>
      </w:r>
    </w:p>
    <w:p w14:paraId="0A84BC72">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val="en-US" w:eastAsia="zh-CN"/>
        </w:rPr>
      </w:pPr>
      <w:r>
        <w:rPr>
          <w:rStyle w:val="36"/>
          <w:rFonts w:hint="eastAsia" w:ascii="Times New Roman" w:hAnsi="Times New Roman" w:eastAsia="宋体" w:cs="宋体"/>
          <w:b w:val="0"/>
          <w:bCs/>
          <w:color w:val="auto"/>
          <w:sz w:val="24"/>
          <w:szCs w:val="24"/>
          <w:highlight w:val="none"/>
          <w:lang w:val="en-US" w:eastAsia="zh-CN"/>
        </w:rPr>
        <w:t>（9）项目团队配置表</w:t>
      </w:r>
    </w:p>
    <w:p w14:paraId="4BF0A3E4">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val="en-US" w:eastAsia="zh-CN"/>
        </w:rPr>
      </w:pPr>
      <w:r>
        <w:rPr>
          <w:rStyle w:val="36"/>
          <w:rFonts w:hint="eastAsia" w:ascii="Times New Roman" w:hAnsi="Times New Roman" w:eastAsia="宋体" w:cs="宋体"/>
          <w:b w:val="0"/>
          <w:bCs/>
          <w:color w:val="auto"/>
          <w:sz w:val="24"/>
          <w:szCs w:val="24"/>
          <w:highlight w:val="none"/>
          <w:lang w:val="en-US" w:eastAsia="zh-CN"/>
        </w:rPr>
        <w:t>（10）备品备件及易损件清单</w:t>
      </w:r>
    </w:p>
    <w:p w14:paraId="55602E90">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val="en-US" w:eastAsia="zh-CN"/>
        </w:rPr>
      </w:pPr>
      <w:r>
        <w:rPr>
          <w:rStyle w:val="36"/>
          <w:rFonts w:hint="eastAsia" w:ascii="Times New Roman" w:hAnsi="Times New Roman" w:eastAsia="宋体" w:cs="宋体"/>
          <w:b w:val="0"/>
          <w:bCs/>
          <w:color w:val="auto"/>
          <w:sz w:val="24"/>
          <w:szCs w:val="24"/>
          <w:highlight w:val="none"/>
          <w:lang w:val="en-US" w:eastAsia="zh-CN"/>
        </w:rPr>
        <w:t>（11）项目实施方案</w:t>
      </w:r>
    </w:p>
    <w:p w14:paraId="14DAE159">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val="en-US" w:eastAsia="zh-CN"/>
        </w:rPr>
      </w:pPr>
      <w:r>
        <w:rPr>
          <w:rStyle w:val="36"/>
          <w:rFonts w:hint="eastAsia" w:ascii="Times New Roman" w:hAnsi="Times New Roman" w:eastAsia="宋体" w:cs="宋体"/>
          <w:b w:val="0"/>
          <w:bCs/>
          <w:color w:val="auto"/>
          <w:sz w:val="24"/>
          <w:szCs w:val="24"/>
          <w:highlight w:val="none"/>
          <w:lang w:val="en-US" w:eastAsia="zh-CN"/>
        </w:rPr>
        <w:t>（12）服务保障方案</w:t>
      </w:r>
    </w:p>
    <w:p w14:paraId="5829297C">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val="en-US" w:eastAsia="zh-CN"/>
        </w:rPr>
      </w:pPr>
      <w:r>
        <w:rPr>
          <w:rStyle w:val="36"/>
          <w:rFonts w:hint="eastAsia" w:ascii="Times New Roman" w:hAnsi="Times New Roman" w:eastAsia="宋体" w:cs="宋体"/>
          <w:b w:val="0"/>
          <w:bCs/>
          <w:color w:val="auto"/>
          <w:sz w:val="24"/>
          <w:szCs w:val="24"/>
          <w:highlight w:val="none"/>
          <w:lang w:val="en-US" w:eastAsia="zh-CN"/>
        </w:rPr>
        <w:t>（13）技术规格响应偏离表</w:t>
      </w:r>
    </w:p>
    <w:p w14:paraId="4271B33E">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val="en-US" w:eastAsia="zh-CN"/>
        </w:rPr>
      </w:pPr>
      <w:r>
        <w:rPr>
          <w:rStyle w:val="36"/>
          <w:rFonts w:hint="eastAsia" w:ascii="Times New Roman" w:hAnsi="Times New Roman" w:eastAsia="宋体" w:cs="宋体"/>
          <w:b w:val="0"/>
          <w:bCs/>
          <w:color w:val="auto"/>
          <w:sz w:val="24"/>
          <w:szCs w:val="24"/>
          <w:highlight w:val="none"/>
          <w:lang w:val="en-US" w:eastAsia="zh-CN"/>
        </w:rPr>
        <w:t>（14）投标人开票信息一览表</w:t>
      </w:r>
    </w:p>
    <w:p w14:paraId="563E5CC2">
      <w:pPr>
        <w:pStyle w:val="29"/>
        <w:spacing w:before="75" w:beforeAutospacing="0" w:after="75" w:afterAutospacing="0" w:line="360" w:lineRule="auto"/>
        <w:ind w:firstLine="480" w:firstLineChars="200"/>
        <w:rPr>
          <w:rStyle w:val="36"/>
          <w:rFonts w:hint="eastAsia" w:ascii="Times New Roman" w:hAnsi="Times New Roman" w:eastAsia="宋体" w:cs="宋体"/>
          <w:b w:val="0"/>
          <w:bCs/>
          <w:color w:val="auto"/>
          <w:sz w:val="24"/>
          <w:szCs w:val="24"/>
          <w:highlight w:val="none"/>
          <w:lang w:eastAsia="zh-CN"/>
        </w:rPr>
      </w:pPr>
      <w:r>
        <w:rPr>
          <w:rStyle w:val="36"/>
          <w:rFonts w:hint="eastAsia" w:ascii="Times New Roman" w:hAnsi="Times New Roman" w:eastAsia="宋体" w:cs="宋体"/>
          <w:b w:val="0"/>
          <w:bCs/>
          <w:color w:val="auto"/>
          <w:sz w:val="24"/>
          <w:szCs w:val="24"/>
          <w:highlight w:val="none"/>
          <w:lang w:eastAsia="zh-CN"/>
        </w:rPr>
        <w:t>其他与项目有关的资料（结合评分表自附）</w:t>
      </w:r>
    </w:p>
    <w:p w14:paraId="68DF66F2">
      <w:pPr>
        <w:rPr>
          <w:rFonts w:hint="eastAsia"/>
          <w:color w:val="auto"/>
          <w:highlight w:val="none"/>
          <w:lang w:eastAsia="zh-CN"/>
        </w:rPr>
      </w:pPr>
    </w:p>
    <w:p w14:paraId="1DD1126F">
      <w:pPr>
        <w:rPr>
          <w:rFonts w:hint="eastAsia"/>
          <w:color w:val="auto"/>
          <w:highlight w:val="none"/>
          <w:lang w:eastAsia="zh-CN"/>
        </w:rPr>
      </w:pPr>
    </w:p>
    <w:p w14:paraId="6BEC65A2">
      <w:pPr>
        <w:rPr>
          <w:rFonts w:ascii="宋体" w:hAnsi="宋体" w:cs="宋体"/>
          <w:b/>
          <w:bCs/>
          <w:color w:val="auto"/>
          <w:sz w:val="44"/>
          <w:szCs w:val="44"/>
          <w:highlight w:val="none"/>
        </w:rPr>
      </w:pPr>
      <w:r>
        <w:rPr>
          <w:rFonts w:hint="eastAsia" w:ascii="仿宋" w:hAnsi="仿宋" w:eastAsia="仿宋" w:cs="仿宋"/>
          <w:b/>
          <w:bCs/>
          <w:i w:val="0"/>
          <w:iCs w:val="0"/>
          <w:color w:val="auto"/>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4431030</wp:posOffset>
                </wp:positionH>
                <wp:positionV relativeFrom="paragraph">
                  <wp:posOffset>437515</wp:posOffset>
                </wp:positionV>
                <wp:extent cx="1371600" cy="419100"/>
                <wp:effectExtent l="4445" t="5080" r="14605" b="13970"/>
                <wp:wrapNone/>
                <wp:docPr id="7" name="矩形 7"/>
                <wp:cNvGraphicFramePr/>
                <a:graphic xmlns:a="http://schemas.openxmlformats.org/drawingml/2006/main">
                  <a:graphicData uri="http://schemas.microsoft.com/office/word/2010/wordprocessingShape">
                    <wps:wsp>
                      <wps:cNvSpPr/>
                      <wps:spPr>
                        <a:xfrm>
                          <a:off x="0" y="0"/>
                          <a:ext cx="137160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516E59">
                            <w:pPr>
                              <w:jc w:val="center"/>
                              <w:rPr>
                                <w:rFonts w:hint="eastAsia"/>
                                <w:b/>
                                <w:sz w:val="36"/>
                                <w:szCs w:val="36"/>
                              </w:rPr>
                            </w:pPr>
                            <w:r>
                              <w:rPr>
                                <w:rFonts w:hint="eastAsia"/>
                                <w:b/>
                                <w:sz w:val="36"/>
                                <w:szCs w:val="36"/>
                              </w:rPr>
                              <w:t>正本或副本</w:t>
                            </w:r>
                          </w:p>
                        </w:txbxContent>
                      </wps:txbx>
                      <wps:bodyPr vert="horz" wrap="square" anchor="t" anchorCtr="0" upright="1"/>
                    </wps:wsp>
                  </a:graphicData>
                </a:graphic>
              </wp:anchor>
            </w:drawing>
          </mc:Choice>
          <mc:Fallback>
            <w:pict>
              <v:rect id="_x0000_s1026" o:spid="_x0000_s1026" o:spt="1" style="position:absolute;left:0pt;margin-left:348.9pt;margin-top:34.45pt;height:33pt;width:108pt;z-index:251660288;mso-width-relative:page;mso-height-relative:page;" fillcolor="#FFFFFF" filled="t" stroked="t" coordsize="21600,21600" o:gfxdata="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10&#10;GKfXAAAACgEAAA8AAAAAAAAAAQAgAAAAIgAAAGRycy9kb3ducmV2LnhtbFBLAQIUABQAAAAIAIdO&#10;4kBB7pU4JAIAAGoEAAAOAAAAAAAAAAEAIAAAACYBAABkcnMvZTJvRG9jLnhtbFBLBQYAAAAABgAG&#10;AFkBAAC8BQAAAAA=&#10;">
                <v:fill on="t" focussize="0,0"/>
                <v:stroke color="#000000" joinstyle="miter"/>
                <v:imagedata o:title=""/>
                <o:lock v:ext="edit" aspectratio="f"/>
                <v:textbox>
                  <w:txbxContent>
                    <w:p w14:paraId="1C516E59">
                      <w:pPr>
                        <w:jc w:val="center"/>
                        <w:rPr>
                          <w:rFonts w:hint="eastAsia"/>
                          <w:b/>
                          <w:sz w:val="36"/>
                          <w:szCs w:val="36"/>
                        </w:rPr>
                      </w:pPr>
                      <w:r>
                        <w:rPr>
                          <w:rFonts w:hint="eastAsia"/>
                          <w:b/>
                          <w:sz w:val="36"/>
                          <w:szCs w:val="36"/>
                        </w:rPr>
                        <w:t>正本或副本</w:t>
                      </w:r>
                    </w:p>
                  </w:txbxContent>
                </v:textbox>
              </v:rect>
            </w:pict>
          </mc:Fallback>
        </mc:AlternateContent>
      </w:r>
    </w:p>
    <w:p w14:paraId="446BB9A7">
      <w:pPr>
        <w:pStyle w:val="13"/>
        <w:rPr>
          <w:rFonts w:ascii="宋体" w:hAnsi="宋体" w:cs="宋体"/>
          <w:b/>
          <w:bCs/>
          <w:color w:val="auto"/>
          <w:sz w:val="44"/>
          <w:szCs w:val="44"/>
          <w:highlight w:val="none"/>
        </w:rPr>
      </w:pPr>
    </w:p>
    <w:p w14:paraId="3A879A5C">
      <w:pPr>
        <w:pStyle w:val="14"/>
        <w:rPr>
          <w:color w:val="auto"/>
          <w:highlight w:val="none"/>
        </w:rPr>
      </w:pPr>
    </w:p>
    <w:p w14:paraId="5E3FF1EA">
      <w:pPr>
        <w:pStyle w:val="31"/>
        <w:ind w:firstLine="0" w:firstLineChars="0"/>
        <w:rPr>
          <w:color w:val="auto"/>
          <w:highlight w:val="none"/>
        </w:rPr>
      </w:pPr>
    </w:p>
    <w:p w14:paraId="0DA1438C">
      <w:pPr>
        <w:pStyle w:val="31"/>
        <w:ind w:firstLine="0" w:firstLineChars="0"/>
        <w:rPr>
          <w:color w:val="auto"/>
          <w:highlight w:val="none"/>
        </w:rPr>
      </w:pPr>
    </w:p>
    <w:p w14:paraId="061DCCD4">
      <w:pPr>
        <w:pStyle w:val="31"/>
        <w:ind w:firstLine="0" w:firstLineChars="0"/>
        <w:rPr>
          <w:color w:val="auto"/>
          <w:highlight w:val="none"/>
        </w:rPr>
      </w:pPr>
    </w:p>
    <w:p w14:paraId="1B7438F6">
      <w:pPr>
        <w:pStyle w:val="31"/>
        <w:ind w:firstLine="0" w:firstLineChars="0"/>
        <w:rPr>
          <w:color w:val="auto"/>
          <w:highlight w:val="none"/>
        </w:rPr>
      </w:pPr>
    </w:p>
    <w:p w14:paraId="28FCAD12">
      <w:pPr>
        <w:rPr>
          <w:color w:val="auto"/>
          <w:highlight w:val="none"/>
        </w:rPr>
      </w:pPr>
    </w:p>
    <w:p w14:paraId="0C0413EE">
      <w:pPr>
        <w:spacing w:line="1000" w:lineRule="exact"/>
        <w:ind w:right="-319" w:rightChars="-152"/>
        <w:jc w:val="center"/>
        <w:rPr>
          <w:rFonts w:hint="eastAsia" w:ascii="宋体" w:hAnsi="宋体" w:cs="宋体"/>
          <w:b/>
          <w:bCs/>
          <w:color w:val="auto"/>
          <w:sz w:val="40"/>
          <w:szCs w:val="40"/>
          <w:highlight w:val="none"/>
          <w:lang w:eastAsia="zh-CN"/>
        </w:rPr>
      </w:pPr>
    </w:p>
    <w:p w14:paraId="655695D9">
      <w:pPr>
        <w:spacing w:line="1000" w:lineRule="exact"/>
        <w:ind w:right="-319" w:rightChars="-152"/>
        <w:jc w:val="center"/>
        <w:rPr>
          <w:rFonts w:hint="eastAsia" w:ascii="宋体" w:hAnsi="宋体" w:cs="宋体"/>
          <w:b/>
          <w:bCs/>
          <w:color w:val="auto"/>
          <w:sz w:val="40"/>
          <w:szCs w:val="40"/>
          <w:highlight w:val="none"/>
          <w:lang w:eastAsia="zh-CN"/>
        </w:rPr>
      </w:pPr>
      <w:r>
        <w:rPr>
          <w:rFonts w:hint="eastAsia" w:ascii="宋体" w:hAnsi="宋体" w:cs="宋体"/>
          <w:b/>
          <w:bCs/>
          <w:color w:val="auto"/>
          <w:sz w:val="40"/>
          <w:szCs w:val="40"/>
          <w:highlight w:val="none"/>
          <w:lang w:eastAsia="zh-CN"/>
        </w:rPr>
        <w:t>白碱滩区全民健身体育器材配备项目</w:t>
      </w:r>
    </w:p>
    <w:p w14:paraId="5647CF1E">
      <w:pPr>
        <w:spacing w:line="1000" w:lineRule="exact"/>
        <w:ind w:right="-319" w:rightChars="-152"/>
        <w:jc w:val="center"/>
        <w:rPr>
          <w:rFonts w:ascii="宋体" w:hAnsi="宋体" w:cs="宋体"/>
          <w:b/>
          <w:color w:val="auto"/>
          <w:sz w:val="30"/>
          <w:szCs w:val="30"/>
          <w:highlight w:val="none"/>
        </w:rPr>
      </w:pPr>
      <w:r>
        <w:rPr>
          <w:rFonts w:hint="eastAsia" w:ascii="宋体" w:hAnsi="宋体" w:cs="宋体"/>
          <w:b/>
          <w:bCs/>
          <w:color w:val="auto"/>
          <w:sz w:val="40"/>
          <w:szCs w:val="40"/>
          <w:highlight w:val="none"/>
          <w:lang w:eastAsia="zh-CN"/>
        </w:rPr>
        <w:t>投标</w:t>
      </w:r>
      <w:r>
        <w:rPr>
          <w:rFonts w:hint="eastAsia" w:ascii="宋体" w:hAnsi="宋体" w:cs="宋体"/>
          <w:b/>
          <w:bCs/>
          <w:color w:val="auto"/>
          <w:sz w:val="40"/>
          <w:szCs w:val="40"/>
          <w:highlight w:val="none"/>
        </w:rPr>
        <w:t>文件</w:t>
      </w:r>
    </w:p>
    <w:p w14:paraId="5C0E9C21">
      <w:pPr>
        <w:spacing w:line="660" w:lineRule="exact"/>
        <w:jc w:val="center"/>
        <w:rPr>
          <w:rFonts w:ascii="宋体" w:hAnsi="宋体" w:cs="宋体"/>
          <w:color w:val="auto"/>
          <w:sz w:val="24"/>
          <w:highlight w:val="none"/>
        </w:rPr>
      </w:pPr>
      <w:r>
        <w:rPr>
          <w:rFonts w:hint="eastAsia" w:ascii="宋体" w:hAnsi="宋体"/>
          <w:b/>
          <w:color w:val="auto"/>
          <w:sz w:val="28"/>
          <w:szCs w:val="28"/>
          <w:highlight w:val="none"/>
        </w:rPr>
        <w:t>（文件编号：</w:t>
      </w:r>
      <w:r>
        <w:rPr>
          <w:rFonts w:hint="eastAsia" w:ascii="宋体" w:hAnsi="宋体"/>
          <w:b/>
          <w:color w:val="auto"/>
          <w:sz w:val="28"/>
          <w:szCs w:val="28"/>
          <w:highlight w:val="none"/>
          <w:lang w:eastAsia="zh-CN"/>
        </w:rPr>
        <w:t>JKJL[ZC]2025-07</w:t>
      </w:r>
      <w:r>
        <w:rPr>
          <w:rFonts w:hint="eastAsia" w:ascii="宋体" w:hAnsi="宋体"/>
          <w:b/>
          <w:color w:val="auto"/>
          <w:sz w:val="28"/>
          <w:szCs w:val="28"/>
          <w:highlight w:val="none"/>
        </w:rPr>
        <w:t>）</w:t>
      </w:r>
    </w:p>
    <w:p w14:paraId="23AC3F46">
      <w:pPr>
        <w:spacing w:line="360" w:lineRule="auto"/>
        <w:rPr>
          <w:rFonts w:ascii="宋体" w:hAnsi="宋体" w:cs="宋体"/>
          <w:b/>
          <w:color w:val="auto"/>
          <w:highlight w:val="none"/>
        </w:rPr>
      </w:pPr>
    </w:p>
    <w:p w14:paraId="5DD3C418">
      <w:pPr>
        <w:pStyle w:val="13"/>
        <w:rPr>
          <w:rFonts w:ascii="宋体" w:hAnsi="宋体" w:cs="宋体"/>
          <w:b/>
          <w:color w:val="auto"/>
          <w:highlight w:val="none"/>
        </w:rPr>
      </w:pPr>
    </w:p>
    <w:p w14:paraId="3CECC5AA">
      <w:pPr>
        <w:pStyle w:val="25"/>
        <w:rPr>
          <w:rFonts w:ascii="宋体" w:hAnsi="宋体" w:cs="宋体"/>
          <w:b/>
          <w:color w:val="auto"/>
          <w:highlight w:val="none"/>
        </w:rPr>
      </w:pPr>
    </w:p>
    <w:p w14:paraId="21BD1D4F">
      <w:pPr>
        <w:rPr>
          <w:rFonts w:ascii="宋体" w:hAnsi="宋体" w:cs="宋体"/>
          <w:b/>
          <w:color w:val="auto"/>
          <w:highlight w:val="none"/>
        </w:rPr>
      </w:pPr>
    </w:p>
    <w:p w14:paraId="2D0EC294">
      <w:pPr>
        <w:pStyle w:val="13"/>
        <w:rPr>
          <w:rFonts w:ascii="宋体" w:hAnsi="宋体" w:cs="宋体"/>
          <w:b/>
          <w:color w:val="auto"/>
          <w:highlight w:val="none"/>
        </w:rPr>
      </w:pPr>
    </w:p>
    <w:p w14:paraId="694E34E5">
      <w:pPr>
        <w:pStyle w:val="25"/>
        <w:rPr>
          <w:rFonts w:ascii="宋体" w:hAnsi="宋体" w:cs="宋体"/>
          <w:b/>
          <w:color w:val="auto"/>
          <w:highlight w:val="none"/>
        </w:rPr>
      </w:pPr>
    </w:p>
    <w:p w14:paraId="5134EFD9">
      <w:pPr>
        <w:spacing w:line="360" w:lineRule="auto"/>
        <w:rPr>
          <w:rFonts w:hint="eastAsia" w:ascii="宋体" w:hAnsi="宋体" w:cs="宋体"/>
          <w:b/>
          <w:color w:val="auto"/>
          <w:sz w:val="30"/>
          <w:szCs w:val="30"/>
          <w:highlight w:val="none"/>
          <w:lang w:eastAsia="zh-CN"/>
        </w:rPr>
      </w:pPr>
    </w:p>
    <w:p w14:paraId="5D7315C3">
      <w:pPr>
        <w:spacing w:line="360" w:lineRule="auto"/>
        <w:ind w:firstLine="602"/>
        <w:rPr>
          <w:rFonts w:ascii="宋体" w:hAnsi="宋体" w:cs="宋体"/>
          <w:b/>
          <w:color w:val="auto"/>
          <w:sz w:val="30"/>
          <w:szCs w:val="30"/>
          <w:highlight w:val="none"/>
        </w:rPr>
      </w:pPr>
      <w:r>
        <w:rPr>
          <w:rFonts w:hint="eastAsia" w:ascii="宋体" w:hAnsi="宋体" w:cs="宋体"/>
          <w:b/>
          <w:color w:val="auto"/>
          <w:sz w:val="30"/>
          <w:szCs w:val="30"/>
          <w:highlight w:val="none"/>
          <w:lang w:eastAsia="zh-CN"/>
        </w:rPr>
        <w:t>投标人</w:t>
      </w:r>
      <w:r>
        <w:rPr>
          <w:rFonts w:hint="eastAsia" w:ascii="宋体" w:hAnsi="宋体" w:cs="宋体"/>
          <w:b/>
          <w:color w:val="auto"/>
          <w:sz w:val="30"/>
          <w:szCs w:val="30"/>
          <w:highlight w:val="none"/>
        </w:rPr>
        <w:t>： （单位名称）盖章</w:t>
      </w:r>
    </w:p>
    <w:p w14:paraId="41925DF3">
      <w:pPr>
        <w:spacing w:line="360" w:lineRule="auto"/>
        <w:rPr>
          <w:rFonts w:ascii="宋体" w:hAnsi="宋体" w:cs="宋体"/>
          <w:b/>
          <w:color w:val="auto"/>
          <w:sz w:val="30"/>
          <w:szCs w:val="30"/>
          <w:highlight w:val="none"/>
        </w:rPr>
      </w:pPr>
    </w:p>
    <w:p w14:paraId="12B252F6">
      <w:pPr>
        <w:spacing w:line="360" w:lineRule="auto"/>
        <w:ind w:firstLine="602"/>
        <w:rPr>
          <w:rFonts w:ascii="宋体" w:hAnsi="宋体" w:cs="宋体"/>
          <w:b/>
          <w:color w:val="auto"/>
          <w:sz w:val="30"/>
          <w:szCs w:val="30"/>
          <w:highlight w:val="none"/>
        </w:rPr>
      </w:pPr>
      <w:r>
        <w:rPr>
          <w:rFonts w:hint="eastAsia" w:ascii="宋体" w:hAnsi="宋体" w:cs="宋体"/>
          <w:b/>
          <w:color w:val="auto"/>
          <w:sz w:val="30"/>
          <w:szCs w:val="30"/>
          <w:highlight w:val="none"/>
        </w:rPr>
        <w:t>单位地址：</w:t>
      </w:r>
    </w:p>
    <w:p w14:paraId="67DA8671">
      <w:pPr>
        <w:spacing w:line="360" w:lineRule="auto"/>
        <w:ind w:firstLine="602"/>
        <w:rPr>
          <w:rFonts w:ascii="宋体" w:hAnsi="宋体" w:cs="宋体"/>
          <w:b/>
          <w:color w:val="auto"/>
          <w:sz w:val="30"/>
          <w:szCs w:val="30"/>
          <w:highlight w:val="none"/>
        </w:rPr>
      </w:pPr>
    </w:p>
    <w:p w14:paraId="784E6DBA">
      <w:pPr>
        <w:pStyle w:val="15"/>
        <w:ind w:firstLine="596" w:firstLineChars="198"/>
        <w:outlineLvl w:val="0"/>
        <w:rPr>
          <w:rFonts w:hint="eastAsia" w:ascii="宋体" w:hAnsi="宋体" w:eastAsia="宋体" w:cs="宋体"/>
          <w:b/>
          <w:color w:val="auto"/>
          <w:sz w:val="28"/>
          <w:szCs w:val="28"/>
          <w:highlight w:val="none"/>
          <w:lang w:eastAsia="zh-CN"/>
        </w:rPr>
      </w:pPr>
      <w:r>
        <w:rPr>
          <w:rFonts w:hint="eastAsia" w:hAnsi="宋体" w:cs="宋体"/>
          <w:b/>
          <w:color w:val="auto"/>
          <w:sz w:val="30"/>
          <w:szCs w:val="30"/>
          <w:highlight w:val="none"/>
        </w:rPr>
        <w:t>联系人：                   联系电话</w:t>
      </w:r>
      <w:r>
        <w:rPr>
          <w:rFonts w:hint="eastAsia" w:hAnsi="宋体" w:cs="宋体"/>
          <w:b/>
          <w:color w:val="auto"/>
          <w:sz w:val="30"/>
          <w:szCs w:val="30"/>
          <w:highlight w:val="none"/>
          <w:lang w:eastAsia="zh-CN"/>
        </w:rPr>
        <w:t>：</w:t>
      </w:r>
    </w:p>
    <w:p w14:paraId="7804035E">
      <w:pPr>
        <w:spacing w:line="360" w:lineRule="auto"/>
        <w:ind w:firstLine="413" w:firstLineChars="147"/>
        <w:jc w:val="center"/>
        <w:rPr>
          <w:rFonts w:hint="eastAsia" w:ascii="宋体" w:hAnsi="宋体" w:eastAsia="宋体" w:cs="宋体"/>
          <w:b/>
          <w:color w:val="auto"/>
          <w:sz w:val="28"/>
          <w:szCs w:val="28"/>
          <w:highlight w:val="none"/>
          <w:lang w:eastAsia="zh-CN"/>
        </w:rPr>
      </w:pPr>
    </w:p>
    <w:p w14:paraId="31A7ED93">
      <w:pPr>
        <w:spacing w:line="360" w:lineRule="auto"/>
        <w:ind w:firstLine="413" w:firstLineChars="147"/>
        <w:jc w:val="center"/>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lang w:val="en-US" w:eastAsia="zh-CN"/>
        </w:rPr>
        <w:t>1</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rPr>
        <w:t>资格证明文件封面</w:t>
      </w:r>
    </w:p>
    <w:p w14:paraId="5941A0B7">
      <w:pPr>
        <w:spacing w:line="360" w:lineRule="auto"/>
        <w:ind w:left="-420" w:leftChars="-200"/>
        <w:jc w:val="center"/>
        <w:rPr>
          <w:rFonts w:hint="eastAsia" w:ascii="黑体" w:hAnsi="黑体" w:eastAsia="黑体" w:cs="黑体"/>
          <w:color w:val="auto"/>
          <w:sz w:val="28"/>
          <w:szCs w:val="28"/>
          <w:highlight w:val="none"/>
        </w:rPr>
      </w:pPr>
    </w:p>
    <w:p w14:paraId="2DAE66AB">
      <w:pPr>
        <w:pStyle w:val="47"/>
        <w:rPr>
          <w:rFonts w:hint="eastAsia" w:ascii="黑体" w:hAnsi="黑体" w:eastAsia="黑体" w:cs="黑体"/>
          <w:color w:val="auto"/>
          <w:sz w:val="28"/>
          <w:szCs w:val="28"/>
          <w:highlight w:val="none"/>
        </w:rPr>
      </w:pPr>
    </w:p>
    <w:p w14:paraId="64ECFF8E">
      <w:pPr>
        <w:spacing w:line="360" w:lineRule="auto"/>
        <w:ind w:left="-420" w:leftChars="-200"/>
        <w:jc w:val="center"/>
        <w:rPr>
          <w:rFonts w:hint="eastAsia" w:ascii="宋体" w:hAnsi="宋体" w:eastAsia="宋体" w:cs="宋体"/>
          <w:color w:val="auto"/>
          <w:sz w:val="72"/>
          <w:szCs w:val="72"/>
          <w:highlight w:val="none"/>
        </w:rPr>
      </w:pPr>
    </w:p>
    <w:p w14:paraId="1D83CA94">
      <w:pPr>
        <w:pStyle w:val="31"/>
        <w:rPr>
          <w:rFonts w:hint="eastAsia" w:ascii="宋体" w:hAnsi="宋体" w:eastAsia="宋体" w:cs="宋体"/>
          <w:color w:val="auto"/>
          <w:sz w:val="72"/>
          <w:szCs w:val="72"/>
          <w:highlight w:val="none"/>
        </w:rPr>
      </w:pPr>
    </w:p>
    <w:p w14:paraId="407FB46A">
      <w:pPr>
        <w:rPr>
          <w:rFonts w:hint="eastAsia"/>
          <w:color w:val="auto"/>
          <w:highlight w:val="none"/>
        </w:rPr>
      </w:pPr>
    </w:p>
    <w:p w14:paraId="37279420">
      <w:pPr>
        <w:spacing w:line="360" w:lineRule="auto"/>
        <w:ind w:left="-420" w:leftChars="-200"/>
        <w:jc w:val="center"/>
        <w:rPr>
          <w:rFonts w:hint="eastAsia" w:ascii="宋体" w:hAnsi="宋体" w:eastAsia="宋体" w:cs="宋体"/>
          <w:color w:val="auto"/>
          <w:sz w:val="72"/>
          <w:szCs w:val="72"/>
          <w:highlight w:val="none"/>
        </w:rPr>
      </w:pPr>
    </w:p>
    <w:p w14:paraId="39B00CC6">
      <w:pPr>
        <w:spacing w:line="360" w:lineRule="auto"/>
        <w:ind w:left="-420" w:leftChars="-200"/>
        <w:jc w:val="center"/>
        <w:rPr>
          <w:rFonts w:hint="eastAsia" w:ascii="宋体" w:hAnsi="宋体" w:eastAsia="宋体" w:cs="宋体"/>
          <w:color w:val="auto"/>
          <w:sz w:val="28"/>
          <w:szCs w:val="28"/>
          <w:highlight w:val="none"/>
        </w:rPr>
      </w:pPr>
      <w:r>
        <w:rPr>
          <w:rFonts w:hint="eastAsia" w:ascii="宋体" w:hAnsi="宋体" w:eastAsia="宋体" w:cs="宋体"/>
          <w:color w:val="auto"/>
          <w:sz w:val="72"/>
          <w:szCs w:val="72"/>
          <w:highlight w:val="none"/>
        </w:rPr>
        <w:t>资格证明文件</w:t>
      </w:r>
    </w:p>
    <w:p w14:paraId="662AAEE4">
      <w:pPr>
        <w:spacing w:line="360" w:lineRule="auto"/>
        <w:ind w:left="-420" w:leftChars="-200" w:firstLine="1820" w:firstLineChars="650"/>
        <w:rPr>
          <w:rFonts w:hint="eastAsia" w:ascii="宋体" w:hAnsi="宋体" w:eastAsia="宋体" w:cs="宋体"/>
          <w:color w:val="auto"/>
          <w:sz w:val="28"/>
          <w:szCs w:val="28"/>
          <w:highlight w:val="none"/>
        </w:rPr>
      </w:pPr>
    </w:p>
    <w:p w14:paraId="35E17217">
      <w:pPr>
        <w:pStyle w:val="29"/>
        <w:spacing w:before="75" w:beforeAutospacing="0" w:after="75" w:afterAutospacing="0" w:line="360" w:lineRule="auto"/>
        <w:jc w:val="both"/>
        <w:rPr>
          <w:rStyle w:val="36"/>
          <w:rFonts w:cs="宋体"/>
          <w:b w:val="0"/>
          <w:bCs/>
          <w:color w:val="auto"/>
          <w:sz w:val="24"/>
          <w:szCs w:val="24"/>
          <w:highlight w:val="none"/>
        </w:rPr>
      </w:pPr>
    </w:p>
    <w:p w14:paraId="116F2235">
      <w:pPr>
        <w:pStyle w:val="29"/>
        <w:spacing w:before="75" w:beforeAutospacing="0" w:after="75" w:afterAutospacing="0" w:line="360" w:lineRule="auto"/>
        <w:jc w:val="both"/>
        <w:rPr>
          <w:rStyle w:val="36"/>
          <w:rFonts w:cs="宋体"/>
          <w:b w:val="0"/>
          <w:bCs/>
          <w:color w:val="auto"/>
          <w:sz w:val="24"/>
          <w:szCs w:val="24"/>
          <w:highlight w:val="none"/>
        </w:rPr>
      </w:pPr>
    </w:p>
    <w:p w14:paraId="4570BCB0">
      <w:pPr>
        <w:pStyle w:val="29"/>
        <w:spacing w:before="75" w:beforeAutospacing="0" w:after="75" w:afterAutospacing="0" w:line="360" w:lineRule="auto"/>
        <w:jc w:val="both"/>
        <w:rPr>
          <w:rStyle w:val="36"/>
          <w:rFonts w:cs="宋体"/>
          <w:b w:val="0"/>
          <w:bCs/>
          <w:color w:val="auto"/>
          <w:sz w:val="24"/>
          <w:szCs w:val="24"/>
          <w:highlight w:val="none"/>
        </w:rPr>
      </w:pPr>
    </w:p>
    <w:p w14:paraId="0B861334">
      <w:pPr>
        <w:pStyle w:val="29"/>
        <w:spacing w:before="75" w:beforeAutospacing="0" w:after="75" w:afterAutospacing="0" w:line="360" w:lineRule="auto"/>
        <w:jc w:val="both"/>
        <w:rPr>
          <w:rStyle w:val="36"/>
          <w:rFonts w:cs="宋体"/>
          <w:b w:val="0"/>
          <w:bCs/>
          <w:color w:val="auto"/>
          <w:sz w:val="24"/>
          <w:szCs w:val="24"/>
          <w:highlight w:val="none"/>
        </w:rPr>
      </w:pPr>
    </w:p>
    <w:p w14:paraId="17CD00C8">
      <w:pPr>
        <w:pStyle w:val="29"/>
        <w:spacing w:before="75" w:beforeAutospacing="0" w:after="75" w:afterAutospacing="0" w:line="360" w:lineRule="auto"/>
        <w:jc w:val="both"/>
        <w:rPr>
          <w:rStyle w:val="36"/>
          <w:rFonts w:cs="宋体"/>
          <w:b w:val="0"/>
          <w:bCs/>
          <w:color w:val="auto"/>
          <w:sz w:val="24"/>
          <w:szCs w:val="24"/>
          <w:highlight w:val="none"/>
        </w:rPr>
      </w:pPr>
    </w:p>
    <w:p w14:paraId="05804F18">
      <w:pPr>
        <w:pStyle w:val="29"/>
        <w:spacing w:before="75" w:beforeAutospacing="0" w:after="75" w:afterAutospacing="0" w:line="360" w:lineRule="auto"/>
        <w:jc w:val="both"/>
        <w:rPr>
          <w:rStyle w:val="36"/>
          <w:rFonts w:cs="宋体"/>
          <w:b w:val="0"/>
          <w:bCs/>
          <w:color w:val="auto"/>
          <w:sz w:val="24"/>
          <w:szCs w:val="24"/>
          <w:highlight w:val="none"/>
        </w:rPr>
      </w:pPr>
    </w:p>
    <w:p w14:paraId="1086454A">
      <w:pPr>
        <w:pStyle w:val="29"/>
        <w:spacing w:before="75" w:beforeAutospacing="0" w:after="75" w:afterAutospacing="0" w:line="360" w:lineRule="auto"/>
        <w:jc w:val="both"/>
        <w:rPr>
          <w:rStyle w:val="36"/>
          <w:rFonts w:cs="宋体"/>
          <w:b w:val="0"/>
          <w:bCs/>
          <w:color w:val="auto"/>
          <w:sz w:val="24"/>
          <w:szCs w:val="24"/>
          <w:highlight w:val="none"/>
        </w:rPr>
      </w:pPr>
    </w:p>
    <w:p w14:paraId="6740B385">
      <w:pPr>
        <w:pStyle w:val="29"/>
        <w:spacing w:before="75" w:beforeAutospacing="0" w:after="75" w:afterAutospacing="0" w:line="360" w:lineRule="auto"/>
        <w:jc w:val="both"/>
        <w:rPr>
          <w:rStyle w:val="36"/>
          <w:rFonts w:cs="宋体"/>
          <w:b w:val="0"/>
          <w:bCs/>
          <w:color w:val="auto"/>
          <w:sz w:val="24"/>
          <w:szCs w:val="24"/>
          <w:highlight w:val="none"/>
        </w:rPr>
      </w:pPr>
    </w:p>
    <w:p w14:paraId="4ADFC864">
      <w:pPr>
        <w:pStyle w:val="29"/>
        <w:spacing w:before="75" w:beforeAutospacing="0" w:after="75" w:afterAutospacing="0" w:line="360" w:lineRule="auto"/>
        <w:jc w:val="both"/>
        <w:rPr>
          <w:rStyle w:val="36"/>
          <w:rFonts w:cs="宋体"/>
          <w:b w:val="0"/>
          <w:bCs/>
          <w:color w:val="auto"/>
          <w:sz w:val="24"/>
          <w:szCs w:val="24"/>
          <w:highlight w:val="none"/>
        </w:rPr>
      </w:pPr>
    </w:p>
    <w:p w14:paraId="5D68A456">
      <w:pPr>
        <w:pStyle w:val="29"/>
        <w:spacing w:before="75" w:beforeAutospacing="0" w:after="75" w:afterAutospacing="0" w:line="360" w:lineRule="auto"/>
        <w:jc w:val="both"/>
        <w:rPr>
          <w:rStyle w:val="36"/>
          <w:rFonts w:cs="宋体"/>
          <w:b w:val="0"/>
          <w:bCs/>
          <w:color w:val="auto"/>
          <w:sz w:val="24"/>
          <w:szCs w:val="24"/>
          <w:highlight w:val="none"/>
        </w:rPr>
      </w:pPr>
    </w:p>
    <w:p w14:paraId="66195BC2">
      <w:pPr>
        <w:pStyle w:val="29"/>
        <w:spacing w:before="75" w:beforeAutospacing="0" w:after="75" w:afterAutospacing="0" w:line="360" w:lineRule="auto"/>
        <w:jc w:val="both"/>
        <w:rPr>
          <w:rStyle w:val="36"/>
          <w:rFonts w:cs="宋体"/>
          <w:b w:val="0"/>
          <w:bCs/>
          <w:color w:val="auto"/>
          <w:sz w:val="24"/>
          <w:szCs w:val="24"/>
          <w:highlight w:val="none"/>
        </w:rPr>
      </w:pPr>
    </w:p>
    <w:p w14:paraId="0B512D10">
      <w:pPr>
        <w:pStyle w:val="29"/>
        <w:spacing w:before="75" w:beforeAutospacing="0" w:after="75" w:afterAutospacing="0" w:line="360" w:lineRule="auto"/>
        <w:jc w:val="both"/>
        <w:rPr>
          <w:rStyle w:val="36"/>
          <w:rFonts w:cs="宋体"/>
          <w:b w:val="0"/>
          <w:bCs/>
          <w:color w:val="auto"/>
          <w:sz w:val="24"/>
          <w:szCs w:val="24"/>
          <w:highlight w:val="none"/>
        </w:rPr>
      </w:pPr>
    </w:p>
    <w:p w14:paraId="22B6DA00">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color w:val="auto"/>
          <w:sz w:val="28"/>
          <w:szCs w:val="28"/>
          <w:highlight w:val="none"/>
          <w:lang w:eastAsia="zh-CN"/>
        </w:rPr>
        <w:t>（</w:t>
      </w:r>
      <w:r>
        <w:rPr>
          <w:rStyle w:val="36"/>
          <w:rFonts w:hint="eastAsia" w:cs="宋体"/>
          <w:color w:val="auto"/>
          <w:sz w:val="28"/>
          <w:szCs w:val="28"/>
          <w:highlight w:val="none"/>
          <w:lang w:val="en-US" w:eastAsia="zh-CN"/>
        </w:rPr>
        <w:t>2</w:t>
      </w:r>
      <w:r>
        <w:rPr>
          <w:rStyle w:val="36"/>
          <w:rFonts w:hint="eastAsia" w:cs="宋体"/>
          <w:color w:val="auto"/>
          <w:sz w:val="28"/>
          <w:szCs w:val="28"/>
          <w:highlight w:val="none"/>
          <w:lang w:eastAsia="zh-CN"/>
        </w:rPr>
        <w:t>）</w:t>
      </w:r>
      <w:r>
        <w:rPr>
          <w:rStyle w:val="36"/>
          <w:rFonts w:hint="eastAsia" w:cs="宋体"/>
          <w:color w:val="auto"/>
          <w:sz w:val="28"/>
          <w:szCs w:val="28"/>
          <w:highlight w:val="none"/>
        </w:rPr>
        <w:t>资格性/符合性自查表</w:t>
      </w:r>
    </w:p>
    <w:tbl>
      <w:tblPr>
        <w:tblStyle w:val="33"/>
        <w:tblW w:w="8990" w:type="dxa"/>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1354"/>
        <w:gridCol w:w="2971"/>
        <w:gridCol w:w="2145"/>
        <w:gridCol w:w="2520"/>
      </w:tblGrid>
      <w:tr w14:paraId="3E2658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830" w:hRule="atLeast"/>
          <w:jc w:val="center"/>
        </w:trPr>
        <w:tc>
          <w:tcPr>
            <w:tcW w:w="1354" w:type="dxa"/>
            <w:tcBorders>
              <w:top w:val="outset" w:color="111111" w:sz="6" w:space="0"/>
              <w:left w:val="outset" w:color="111111" w:sz="6" w:space="0"/>
              <w:bottom w:val="outset" w:color="111111" w:sz="6" w:space="0"/>
              <w:right w:val="outset" w:color="111111" w:sz="6" w:space="0"/>
            </w:tcBorders>
            <w:vAlign w:val="center"/>
          </w:tcPr>
          <w:p w14:paraId="6C1F7D82">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360" w:lineRule="auto"/>
              <w:jc w:val="center"/>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评审内容</w:t>
            </w:r>
          </w:p>
        </w:tc>
        <w:tc>
          <w:tcPr>
            <w:tcW w:w="2971" w:type="dxa"/>
            <w:tcBorders>
              <w:top w:val="outset" w:color="111111" w:sz="6" w:space="0"/>
              <w:left w:val="outset" w:color="111111" w:sz="6" w:space="0"/>
              <w:bottom w:val="outset" w:color="111111" w:sz="6" w:space="0"/>
              <w:right w:val="outset" w:color="111111" w:sz="6" w:space="0"/>
            </w:tcBorders>
            <w:vAlign w:val="center"/>
          </w:tcPr>
          <w:p w14:paraId="68B411AA">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360" w:lineRule="auto"/>
              <w:jc w:val="center"/>
              <w:textAlignment w:val="auto"/>
              <w:rPr>
                <w:rStyle w:val="36"/>
                <w:rFonts w:hint="eastAsia" w:eastAsia="宋体" w:cs="宋体"/>
                <w:b w:val="0"/>
                <w:bCs/>
                <w:color w:val="auto"/>
                <w:sz w:val="24"/>
                <w:szCs w:val="24"/>
                <w:highlight w:val="none"/>
                <w:lang w:eastAsia="zh-CN"/>
              </w:rPr>
            </w:pPr>
            <w:r>
              <w:rPr>
                <w:rStyle w:val="36"/>
                <w:rFonts w:hint="eastAsia" w:cs="宋体"/>
                <w:b w:val="0"/>
                <w:bCs/>
                <w:color w:val="auto"/>
                <w:sz w:val="24"/>
                <w:szCs w:val="24"/>
                <w:highlight w:val="none"/>
                <w:lang w:eastAsia="zh-CN"/>
              </w:rPr>
              <w:t>招标文件</w:t>
            </w:r>
            <w:r>
              <w:rPr>
                <w:rStyle w:val="36"/>
                <w:rFonts w:hint="eastAsia" w:cs="宋体"/>
                <w:b w:val="0"/>
                <w:bCs/>
                <w:color w:val="auto"/>
                <w:sz w:val="24"/>
                <w:szCs w:val="24"/>
                <w:highlight w:val="none"/>
              </w:rPr>
              <w:t>要求</w:t>
            </w:r>
          </w:p>
          <w:p w14:paraId="64795727">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360" w:lineRule="auto"/>
              <w:jc w:val="center"/>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（详见《资格性和符合性审查表》各项）</w:t>
            </w:r>
          </w:p>
        </w:tc>
        <w:tc>
          <w:tcPr>
            <w:tcW w:w="2145" w:type="dxa"/>
            <w:tcBorders>
              <w:top w:val="outset" w:color="111111" w:sz="6" w:space="0"/>
              <w:left w:val="outset" w:color="111111" w:sz="6" w:space="0"/>
              <w:bottom w:val="outset" w:color="111111" w:sz="6" w:space="0"/>
              <w:right w:val="outset" w:color="111111" w:sz="6" w:space="0"/>
            </w:tcBorders>
            <w:vAlign w:val="center"/>
          </w:tcPr>
          <w:p w14:paraId="681F338E">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360" w:lineRule="auto"/>
              <w:jc w:val="center"/>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自查结论</w:t>
            </w:r>
          </w:p>
        </w:tc>
        <w:tc>
          <w:tcPr>
            <w:tcW w:w="2520" w:type="dxa"/>
            <w:tcBorders>
              <w:top w:val="outset" w:color="111111" w:sz="6" w:space="0"/>
              <w:left w:val="outset" w:color="111111" w:sz="6" w:space="0"/>
              <w:bottom w:val="outset" w:color="111111" w:sz="6" w:space="0"/>
              <w:right w:val="outset" w:color="111111" w:sz="6" w:space="0"/>
            </w:tcBorders>
            <w:vAlign w:val="center"/>
          </w:tcPr>
          <w:p w14:paraId="745B38A6">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360" w:lineRule="auto"/>
              <w:jc w:val="center"/>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证明资料</w:t>
            </w:r>
          </w:p>
        </w:tc>
      </w:tr>
      <w:tr w14:paraId="0B37F1A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83" w:hRule="atLeast"/>
          <w:jc w:val="center"/>
        </w:trPr>
        <w:tc>
          <w:tcPr>
            <w:tcW w:w="1354" w:type="dxa"/>
            <w:vMerge w:val="restart"/>
            <w:tcBorders>
              <w:left w:val="outset" w:color="111111" w:sz="6" w:space="0"/>
              <w:right w:val="outset" w:color="111111" w:sz="6" w:space="0"/>
            </w:tcBorders>
            <w:vAlign w:val="center"/>
          </w:tcPr>
          <w:p w14:paraId="4CF699B6">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360" w:lineRule="auto"/>
              <w:jc w:val="center"/>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符合性审查</w:t>
            </w:r>
          </w:p>
        </w:tc>
        <w:tc>
          <w:tcPr>
            <w:tcW w:w="2971" w:type="dxa"/>
            <w:tcBorders>
              <w:top w:val="outset" w:color="111111" w:sz="6" w:space="0"/>
              <w:left w:val="outset" w:color="111111" w:sz="6" w:space="0"/>
              <w:bottom w:val="outset" w:color="111111" w:sz="6" w:space="0"/>
              <w:right w:val="outset" w:color="111111" w:sz="6" w:space="0"/>
            </w:tcBorders>
            <w:vAlign w:val="center"/>
          </w:tcPr>
          <w:p w14:paraId="42BDDE55">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p>
        </w:tc>
        <w:tc>
          <w:tcPr>
            <w:tcW w:w="2145" w:type="dxa"/>
            <w:tcBorders>
              <w:top w:val="outset" w:color="111111" w:sz="6" w:space="0"/>
              <w:left w:val="outset" w:color="111111" w:sz="6" w:space="0"/>
              <w:bottom w:val="outset" w:color="111111" w:sz="6" w:space="0"/>
              <w:right w:val="outset" w:color="111111" w:sz="6" w:space="0"/>
            </w:tcBorders>
            <w:vAlign w:val="center"/>
          </w:tcPr>
          <w:p w14:paraId="6A9C64B0">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□通过 □不通过</w:t>
            </w:r>
          </w:p>
        </w:tc>
        <w:tc>
          <w:tcPr>
            <w:tcW w:w="2520" w:type="dxa"/>
            <w:tcBorders>
              <w:top w:val="outset" w:color="111111" w:sz="6" w:space="0"/>
              <w:left w:val="outset" w:color="111111" w:sz="6" w:space="0"/>
              <w:bottom w:val="outset" w:color="111111" w:sz="6" w:space="0"/>
              <w:right w:val="outset" w:color="111111" w:sz="6" w:space="0"/>
            </w:tcBorders>
            <w:vAlign w:val="center"/>
          </w:tcPr>
          <w:p w14:paraId="17E7E8DA">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见投标文件第（）页</w:t>
            </w:r>
          </w:p>
        </w:tc>
      </w:tr>
      <w:tr w14:paraId="5240022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83" w:hRule="atLeast"/>
          <w:jc w:val="center"/>
        </w:trPr>
        <w:tc>
          <w:tcPr>
            <w:tcW w:w="1354" w:type="dxa"/>
            <w:vMerge w:val="continue"/>
            <w:tcBorders>
              <w:left w:val="outset" w:color="111111" w:sz="6" w:space="0"/>
              <w:right w:val="outset" w:color="111111" w:sz="6" w:space="0"/>
            </w:tcBorders>
            <w:vAlign w:val="center"/>
          </w:tcPr>
          <w:p w14:paraId="15D63A60">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360" w:lineRule="auto"/>
              <w:jc w:val="center"/>
              <w:textAlignment w:val="auto"/>
              <w:rPr>
                <w:rStyle w:val="36"/>
                <w:rFonts w:cs="宋体"/>
                <w:b w:val="0"/>
                <w:bCs/>
                <w:color w:val="auto"/>
                <w:sz w:val="24"/>
                <w:szCs w:val="24"/>
                <w:highlight w:val="none"/>
              </w:rPr>
            </w:pPr>
          </w:p>
        </w:tc>
        <w:tc>
          <w:tcPr>
            <w:tcW w:w="2971" w:type="dxa"/>
            <w:tcBorders>
              <w:top w:val="outset" w:color="111111" w:sz="6" w:space="0"/>
              <w:left w:val="outset" w:color="111111" w:sz="6" w:space="0"/>
              <w:bottom w:val="outset" w:color="111111" w:sz="6" w:space="0"/>
              <w:right w:val="outset" w:color="111111" w:sz="6" w:space="0"/>
            </w:tcBorders>
            <w:vAlign w:val="center"/>
          </w:tcPr>
          <w:p w14:paraId="043D0C36">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p>
        </w:tc>
        <w:tc>
          <w:tcPr>
            <w:tcW w:w="2145" w:type="dxa"/>
            <w:tcBorders>
              <w:top w:val="outset" w:color="111111" w:sz="6" w:space="0"/>
              <w:left w:val="outset" w:color="111111" w:sz="6" w:space="0"/>
              <w:bottom w:val="outset" w:color="111111" w:sz="6" w:space="0"/>
              <w:right w:val="outset" w:color="111111" w:sz="6" w:space="0"/>
            </w:tcBorders>
            <w:vAlign w:val="center"/>
          </w:tcPr>
          <w:p w14:paraId="47CF1D16">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□通过 □不通过</w:t>
            </w:r>
          </w:p>
        </w:tc>
        <w:tc>
          <w:tcPr>
            <w:tcW w:w="2520" w:type="dxa"/>
            <w:tcBorders>
              <w:top w:val="outset" w:color="111111" w:sz="6" w:space="0"/>
              <w:left w:val="outset" w:color="111111" w:sz="6" w:space="0"/>
              <w:bottom w:val="outset" w:color="111111" w:sz="6" w:space="0"/>
              <w:right w:val="outset" w:color="111111" w:sz="6" w:space="0"/>
            </w:tcBorders>
            <w:vAlign w:val="center"/>
          </w:tcPr>
          <w:p w14:paraId="531766A1">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见投标文件第（）页</w:t>
            </w:r>
          </w:p>
        </w:tc>
      </w:tr>
      <w:tr w14:paraId="3F04BF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83" w:hRule="atLeast"/>
          <w:jc w:val="center"/>
        </w:trPr>
        <w:tc>
          <w:tcPr>
            <w:tcW w:w="1354" w:type="dxa"/>
            <w:vMerge w:val="continue"/>
            <w:tcBorders>
              <w:left w:val="outset" w:color="111111" w:sz="6" w:space="0"/>
              <w:right w:val="outset" w:color="111111" w:sz="6" w:space="0"/>
            </w:tcBorders>
            <w:vAlign w:val="center"/>
          </w:tcPr>
          <w:p w14:paraId="33B271A6">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360" w:lineRule="auto"/>
              <w:jc w:val="center"/>
              <w:textAlignment w:val="auto"/>
              <w:rPr>
                <w:rStyle w:val="36"/>
                <w:rFonts w:cs="宋体"/>
                <w:b w:val="0"/>
                <w:bCs/>
                <w:color w:val="auto"/>
                <w:sz w:val="24"/>
                <w:szCs w:val="24"/>
                <w:highlight w:val="none"/>
              </w:rPr>
            </w:pPr>
          </w:p>
        </w:tc>
        <w:tc>
          <w:tcPr>
            <w:tcW w:w="2971" w:type="dxa"/>
            <w:tcBorders>
              <w:top w:val="outset" w:color="111111" w:sz="6" w:space="0"/>
              <w:left w:val="outset" w:color="111111" w:sz="6" w:space="0"/>
              <w:bottom w:val="outset" w:color="111111" w:sz="6" w:space="0"/>
              <w:right w:val="outset" w:color="111111" w:sz="6" w:space="0"/>
            </w:tcBorders>
            <w:vAlign w:val="center"/>
          </w:tcPr>
          <w:p w14:paraId="669E2847">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p>
        </w:tc>
        <w:tc>
          <w:tcPr>
            <w:tcW w:w="2145" w:type="dxa"/>
            <w:tcBorders>
              <w:top w:val="outset" w:color="111111" w:sz="6" w:space="0"/>
              <w:left w:val="outset" w:color="111111" w:sz="6" w:space="0"/>
              <w:bottom w:val="outset" w:color="111111" w:sz="6" w:space="0"/>
              <w:right w:val="outset" w:color="111111" w:sz="6" w:space="0"/>
            </w:tcBorders>
            <w:vAlign w:val="center"/>
          </w:tcPr>
          <w:p w14:paraId="708BD796">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□通过 □不通过</w:t>
            </w:r>
          </w:p>
        </w:tc>
        <w:tc>
          <w:tcPr>
            <w:tcW w:w="2520" w:type="dxa"/>
            <w:tcBorders>
              <w:top w:val="outset" w:color="111111" w:sz="6" w:space="0"/>
              <w:left w:val="outset" w:color="111111" w:sz="6" w:space="0"/>
              <w:bottom w:val="outset" w:color="111111" w:sz="6" w:space="0"/>
              <w:right w:val="outset" w:color="111111" w:sz="6" w:space="0"/>
            </w:tcBorders>
            <w:vAlign w:val="center"/>
          </w:tcPr>
          <w:p w14:paraId="21C2E64B">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见投标文件第（）页</w:t>
            </w:r>
          </w:p>
        </w:tc>
      </w:tr>
      <w:tr w14:paraId="317CFC6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83" w:hRule="atLeast"/>
          <w:jc w:val="center"/>
        </w:trPr>
        <w:tc>
          <w:tcPr>
            <w:tcW w:w="1354" w:type="dxa"/>
            <w:vMerge w:val="continue"/>
            <w:tcBorders>
              <w:left w:val="outset" w:color="111111" w:sz="6" w:space="0"/>
              <w:right w:val="outset" w:color="111111" w:sz="6" w:space="0"/>
            </w:tcBorders>
            <w:vAlign w:val="center"/>
          </w:tcPr>
          <w:p w14:paraId="63456E7F">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360" w:lineRule="auto"/>
              <w:jc w:val="center"/>
              <w:textAlignment w:val="auto"/>
              <w:rPr>
                <w:rStyle w:val="36"/>
                <w:rFonts w:cs="宋体"/>
                <w:b w:val="0"/>
                <w:bCs/>
                <w:color w:val="auto"/>
                <w:sz w:val="24"/>
                <w:szCs w:val="24"/>
                <w:highlight w:val="none"/>
              </w:rPr>
            </w:pPr>
          </w:p>
        </w:tc>
        <w:tc>
          <w:tcPr>
            <w:tcW w:w="2971" w:type="dxa"/>
            <w:tcBorders>
              <w:top w:val="outset" w:color="111111" w:sz="6" w:space="0"/>
              <w:left w:val="outset" w:color="111111" w:sz="6" w:space="0"/>
              <w:bottom w:val="outset" w:color="111111" w:sz="6" w:space="0"/>
              <w:right w:val="outset" w:color="111111" w:sz="6" w:space="0"/>
            </w:tcBorders>
            <w:vAlign w:val="center"/>
          </w:tcPr>
          <w:p w14:paraId="7C534446">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p>
        </w:tc>
        <w:tc>
          <w:tcPr>
            <w:tcW w:w="2145" w:type="dxa"/>
            <w:tcBorders>
              <w:top w:val="outset" w:color="111111" w:sz="6" w:space="0"/>
              <w:left w:val="outset" w:color="111111" w:sz="6" w:space="0"/>
              <w:bottom w:val="outset" w:color="111111" w:sz="6" w:space="0"/>
              <w:right w:val="outset" w:color="111111" w:sz="6" w:space="0"/>
            </w:tcBorders>
            <w:vAlign w:val="center"/>
          </w:tcPr>
          <w:p w14:paraId="62E5A9D9">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□通过 □不通过</w:t>
            </w:r>
          </w:p>
        </w:tc>
        <w:tc>
          <w:tcPr>
            <w:tcW w:w="2520" w:type="dxa"/>
            <w:tcBorders>
              <w:top w:val="outset" w:color="111111" w:sz="6" w:space="0"/>
              <w:left w:val="outset" w:color="111111" w:sz="6" w:space="0"/>
              <w:bottom w:val="outset" w:color="111111" w:sz="6" w:space="0"/>
              <w:right w:val="outset" w:color="111111" w:sz="6" w:space="0"/>
            </w:tcBorders>
            <w:vAlign w:val="center"/>
          </w:tcPr>
          <w:p w14:paraId="6EBD884E">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见投标文件第（）页</w:t>
            </w:r>
          </w:p>
        </w:tc>
      </w:tr>
      <w:tr w14:paraId="36FFD6D1">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83" w:hRule="atLeast"/>
          <w:jc w:val="center"/>
        </w:trPr>
        <w:tc>
          <w:tcPr>
            <w:tcW w:w="1354" w:type="dxa"/>
            <w:vMerge w:val="continue"/>
            <w:tcBorders>
              <w:left w:val="outset" w:color="111111" w:sz="6" w:space="0"/>
              <w:bottom w:val="single" w:color="auto" w:sz="4" w:space="0"/>
              <w:right w:val="outset" w:color="111111" w:sz="6" w:space="0"/>
            </w:tcBorders>
            <w:vAlign w:val="center"/>
          </w:tcPr>
          <w:p w14:paraId="2CA630F8">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360" w:lineRule="auto"/>
              <w:jc w:val="center"/>
              <w:textAlignment w:val="auto"/>
              <w:rPr>
                <w:rStyle w:val="36"/>
                <w:rFonts w:cs="宋体"/>
                <w:b w:val="0"/>
                <w:bCs/>
                <w:color w:val="auto"/>
                <w:sz w:val="24"/>
                <w:szCs w:val="24"/>
                <w:highlight w:val="none"/>
              </w:rPr>
            </w:pPr>
          </w:p>
        </w:tc>
        <w:tc>
          <w:tcPr>
            <w:tcW w:w="2971" w:type="dxa"/>
            <w:tcBorders>
              <w:top w:val="outset" w:color="111111" w:sz="6" w:space="0"/>
              <w:left w:val="outset" w:color="111111" w:sz="6" w:space="0"/>
              <w:bottom w:val="outset" w:color="111111" w:sz="6" w:space="0"/>
              <w:right w:val="outset" w:color="111111" w:sz="6" w:space="0"/>
            </w:tcBorders>
            <w:vAlign w:val="center"/>
          </w:tcPr>
          <w:p w14:paraId="71D7F426">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p>
        </w:tc>
        <w:tc>
          <w:tcPr>
            <w:tcW w:w="2145" w:type="dxa"/>
            <w:tcBorders>
              <w:top w:val="outset" w:color="111111" w:sz="6" w:space="0"/>
              <w:left w:val="outset" w:color="111111" w:sz="6" w:space="0"/>
              <w:bottom w:val="outset" w:color="111111" w:sz="6" w:space="0"/>
              <w:right w:val="outset" w:color="111111" w:sz="6" w:space="0"/>
            </w:tcBorders>
            <w:vAlign w:val="center"/>
          </w:tcPr>
          <w:p w14:paraId="335750D0">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□符合 □不符合</w:t>
            </w:r>
          </w:p>
        </w:tc>
        <w:tc>
          <w:tcPr>
            <w:tcW w:w="2520" w:type="dxa"/>
            <w:tcBorders>
              <w:top w:val="outset" w:color="111111" w:sz="6" w:space="0"/>
              <w:left w:val="outset" w:color="111111" w:sz="6" w:space="0"/>
              <w:bottom w:val="outset" w:color="111111" w:sz="6" w:space="0"/>
              <w:right w:val="outset" w:color="111111" w:sz="6" w:space="0"/>
            </w:tcBorders>
            <w:vAlign w:val="center"/>
          </w:tcPr>
          <w:p w14:paraId="29B804B8">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见投标文件第（）页</w:t>
            </w:r>
          </w:p>
        </w:tc>
      </w:tr>
      <w:tr w14:paraId="7BBD736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83" w:hRule="atLeast"/>
          <w:jc w:val="center"/>
        </w:trPr>
        <w:tc>
          <w:tcPr>
            <w:tcW w:w="1354" w:type="dxa"/>
            <w:vMerge w:val="restart"/>
            <w:tcBorders>
              <w:top w:val="single" w:color="auto" w:sz="4" w:space="0"/>
              <w:left w:val="outset" w:color="111111" w:sz="6" w:space="0"/>
              <w:right w:val="outset" w:color="111111" w:sz="6" w:space="0"/>
            </w:tcBorders>
            <w:vAlign w:val="center"/>
          </w:tcPr>
          <w:p w14:paraId="25B23A53">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360" w:lineRule="auto"/>
              <w:jc w:val="center"/>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资格性审查</w:t>
            </w:r>
          </w:p>
        </w:tc>
        <w:tc>
          <w:tcPr>
            <w:tcW w:w="2971" w:type="dxa"/>
            <w:tcBorders>
              <w:top w:val="outset" w:color="111111" w:sz="6" w:space="0"/>
              <w:left w:val="outset" w:color="111111" w:sz="6" w:space="0"/>
              <w:bottom w:val="outset" w:color="111111" w:sz="6" w:space="0"/>
              <w:right w:val="outset" w:color="111111" w:sz="6" w:space="0"/>
            </w:tcBorders>
            <w:vAlign w:val="center"/>
          </w:tcPr>
          <w:p w14:paraId="74895DB3">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p>
        </w:tc>
        <w:tc>
          <w:tcPr>
            <w:tcW w:w="2145" w:type="dxa"/>
            <w:tcBorders>
              <w:top w:val="outset" w:color="111111" w:sz="6" w:space="0"/>
              <w:left w:val="outset" w:color="111111" w:sz="6" w:space="0"/>
              <w:bottom w:val="outset" w:color="111111" w:sz="6" w:space="0"/>
              <w:right w:val="outset" w:color="111111" w:sz="6" w:space="0"/>
            </w:tcBorders>
            <w:vAlign w:val="center"/>
          </w:tcPr>
          <w:p w14:paraId="4D07F783">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□符合 □不符合</w:t>
            </w:r>
          </w:p>
        </w:tc>
        <w:tc>
          <w:tcPr>
            <w:tcW w:w="2520" w:type="dxa"/>
            <w:tcBorders>
              <w:top w:val="outset" w:color="111111" w:sz="6" w:space="0"/>
              <w:left w:val="outset" w:color="111111" w:sz="6" w:space="0"/>
              <w:bottom w:val="outset" w:color="111111" w:sz="6" w:space="0"/>
              <w:right w:val="outset" w:color="111111" w:sz="6" w:space="0"/>
            </w:tcBorders>
            <w:vAlign w:val="center"/>
          </w:tcPr>
          <w:p w14:paraId="5DF5F2B5">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见投标文件第（）页</w:t>
            </w:r>
          </w:p>
        </w:tc>
      </w:tr>
      <w:tr w14:paraId="1B6EAB2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83" w:hRule="atLeast"/>
          <w:jc w:val="center"/>
        </w:trPr>
        <w:tc>
          <w:tcPr>
            <w:tcW w:w="1354" w:type="dxa"/>
            <w:vMerge w:val="continue"/>
            <w:tcBorders>
              <w:top w:val="single" w:color="auto" w:sz="4" w:space="0"/>
              <w:left w:val="outset" w:color="111111" w:sz="6" w:space="0"/>
              <w:bottom w:val="single" w:color="auto" w:sz="4" w:space="0"/>
              <w:right w:val="outset" w:color="111111" w:sz="6" w:space="0"/>
            </w:tcBorders>
            <w:vAlign w:val="center"/>
          </w:tcPr>
          <w:p w14:paraId="280D593D">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360" w:lineRule="auto"/>
              <w:jc w:val="center"/>
              <w:textAlignment w:val="auto"/>
              <w:rPr>
                <w:rStyle w:val="36"/>
                <w:rFonts w:cs="宋体"/>
                <w:b w:val="0"/>
                <w:bCs/>
                <w:color w:val="auto"/>
                <w:sz w:val="24"/>
                <w:szCs w:val="24"/>
                <w:highlight w:val="none"/>
              </w:rPr>
            </w:pPr>
          </w:p>
        </w:tc>
        <w:tc>
          <w:tcPr>
            <w:tcW w:w="2971" w:type="dxa"/>
            <w:tcBorders>
              <w:top w:val="outset" w:color="111111" w:sz="6" w:space="0"/>
              <w:left w:val="outset" w:color="111111" w:sz="6" w:space="0"/>
              <w:bottom w:val="outset" w:color="111111" w:sz="6" w:space="0"/>
              <w:right w:val="outset" w:color="111111" w:sz="6" w:space="0"/>
            </w:tcBorders>
            <w:vAlign w:val="center"/>
          </w:tcPr>
          <w:p w14:paraId="3D16E01A">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p>
        </w:tc>
        <w:tc>
          <w:tcPr>
            <w:tcW w:w="2145" w:type="dxa"/>
            <w:tcBorders>
              <w:top w:val="outset" w:color="111111" w:sz="6" w:space="0"/>
              <w:left w:val="outset" w:color="111111" w:sz="6" w:space="0"/>
              <w:bottom w:val="outset" w:color="111111" w:sz="6" w:space="0"/>
              <w:right w:val="outset" w:color="111111" w:sz="6" w:space="0"/>
            </w:tcBorders>
            <w:vAlign w:val="center"/>
          </w:tcPr>
          <w:p w14:paraId="20E4C002">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□符合 □不符合</w:t>
            </w:r>
          </w:p>
        </w:tc>
        <w:tc>
          <w:tcPr>
            <w:tcW w:w="2520" w:type="dxa"/>
            <w:tcBorders>
              <w:top w:val="outset" w:color="111111" w:sz="6" w:space="0"/>
              <w:left w:val="outset" w:color="111111" w:sz="6" w:space="0"/>
              <w:bottom w:val="outset" w:color="111111" w:sz="6" w:space="0"/>
              <w:right w:val="outset" w:color="111111" w:sz="6" w:space="0"/>
            </w:tcBorders>
            <w:vAlign w:val="center"/>
          </w:tcPr>
          <w:p w14:paraId="6831EF81">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见投标文件第（）页</w:t>
            </w:r>
          </w:p>
        </w:tc>
      </w:tr>
      <w:tr w14:paraId="4BD943C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83" w:hRule="atLeast"/>
          <w:jc w:val="center"/>
        </w:trPr>
        <w:tc>
          <w:tcPr>
            <w:tcW w:w="1354" w:type="dxa"/>
            <w:vMerge w:val="continue"/>
            <w:tcBorders>
              <w:top w:val="single" w:color="auto" w:sz="4" w:space="0"/>
              <w:left w:val="outset" w:color="111111" w:sz="6" w:space="0"/>
              <w:bottom w:val="single" w:color="auto" w:sz="4" w:space="0"/>
              <w:right w:val="outset" w:color="111111" w:sz="6" w:space="0"/>
            </w:tcBorders>
            <w:vAlign w:val="center"/>
          </w:tcPr>
          <w:p w14:paraId="1AE2E9E0">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360" w:lineRule="auto"/>
              <w:jc w:val="center"/>
              <w:textAlignment w:val="auto"/>
              <w:rPr>
                <w:rStyle w:val="36"/>
                <w:rFonts w:cs="宋体"/>
                <w:b w:val="0"/>
                <w:bCs/>
                <w:color w:val="auto"/>
                <w:sz w:val="24"/>
                <w:szCs w:val="24"/>
                <w:highlight w:val="none"/>
              </w:rPr>
            </w:pPr>
          </w:p>
        </w:tc>
        <w:tc>
          <w:tcPr>
            <w:tcW w:w="2971" w:type="dxa"/>
            <w:tcBorders>
              <w:top w:val="outset" w:color="111111" w:sz="6" w:space="0"/>
              <w:left w:val="outset" w:color="111111" w:sz="6" w:space="0"/>
              <w:bottom w:val="outset" w:color="111111" w:sz="6" w:space="0"/>
              <w:right w:val="outset" w:color="111111" w:sz="6" w:space="0"/>
            </w:tcBorders>
            <w:vAlign w:val="center"/>
          </w:tcPr>
          <w:p w14:paraId="519586DF">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p>
        </w:tc>
        <w:tc>
          <w:tcPr>
            <w:tcW w:w="2145" w:type="dxa"/>
            <w:tcBorders>
              <w:top w:val="outset" w:color="111111" w:sz="6" w:space="0"/>
              <w:left w:val="outset" w:color="111111" w:sz="6" w:space="0"/>
              <w:bottom w:val="outset" w:color="111111" w:sz="6" w:space="0"/>
              <w:right w:val="outset" w:color="111111" w:sz="6" w:space="0"/>
            </w:tcBorders>
            <w:vAlign w:val="center"/>
          </w:tcPr>
          <w:p w14:paraId="6D1CB518">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□符合 □不符合</w:t>
            </w:r>
          </w:p>
        </w:tc>
        <w:tc>
          <w:tcPr>
            <w:tcW w:w="2520" w:type="dxa"/>
            <w:tcBorders>
              <w:top w:val="outset" w:color="111111" w:sz="6" w:space="0"/>
              <w:left w:val="outset" w:color="111111" w:sz="6" w:space="0"/>
              <w:bottom w:val="outset" w:color="111111" w:sz="6" w:space="0"/>
              <w:right w:val="outset" w:color="111111" w:sz="6" w:space="0"/>
            </w:tcBorders>
            <w:vAlign w:val="center"/>
          </w:tcPr>
          <w:p w14:paraId="635C007E">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见投标文件第（）页</w:t>
            </w:r>
          </w:p>
        </w:tc>
      </w:tr>
      <w:tr w14:paraId="027107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83" w:hRule="atLeast"/>
          <w:jc w:val="center"/>
        </w:trPr>
        <w:tc>
          <w:tcPr>
            <w:tcW w:w="1354" w:type="dxa"/>
            <w:vMerge w:val="continue"/>
            <w:tcBorders>
              <w:top w:val="single" w:color="auto" w:sz="4" w:space="0"/>
              <w:left w:val="outset" w:color="111111" w:sz="6" w:space="0"/>
              <w:bottom w:val="single" w:color="auto" w:sz="4" w:space="0"/>
              <w:right w:val="outset" w:color="111111" w:sz="6" w:space="0"/>
            </w:tcBorders>
            <w:vAlign w:val="center"/>
          </w:tcPr>
          <w:p w14:paraId="5BFD16D2">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360" w:lineRule="auto"/>
              <w:jc w:val="center"/>
              <w:textAlignment w:val="auto"/>
              <w:rPr>
                <w:rStyle w:val="36"/>
                <w:rFonts w:cs="宋体"/>
                <w:b w:val="0"/>
                <w:bCs/>
                <w:color w:val="auto"/>
                <w:sz w:val="24"/>
                <w:szCs w:val="24"/>
                <w:highlight w:val="none"/>
              </w:rPr>
            </w:pPr>
          </w:p>
        </w:tc>
        <w:tc>
          <w:tcPr>
            <w:tcW w:w="2971" w:type="dxa"/>
            <w:tcBorders>
              <w:top w:val="outset" w:color="111111" w:sz="6" w:space="0"/>
              <w:left w:val="outset" w:color="111111" w:sz="6" w:space="0"/>
              <w:bottom w:val="outset" w:color="111111" w:sz="6" w:space="0"/>
              <w:right w:val="outset" w:color="111111" w:sz="6" w:space="0"/>
            </w:tcBorders>
            <w:vAlign w:val="center"/>
          </w:tcPr>
          <w:p w14:paraId="781BEB23">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p>
        </w:tc>
        <w:tc>
          <w:tcPr>
            <w:tcW w:w="2145" w:type="dxa"/>
            <w:tcBorders>
              <w:top w:val="outset" w:color="111111" w:sz="6" w:space="0"/>
              <w:left w:val="outset" w:color="111111" w:sz="6" w:space="0"/>
              <w:bottom w:val="outset" w:color="111111" w:sz="6" w:space="0"/>
              <w:right w:val="outset" w:color="111111" w:sz="6" w:space="0"/>
            </w:tcBorders>
            <w:vAlign w:val="center"/>
          </w:tcPr>
          <w:p w14:paraId="75A52BDF">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□符合 □不符合</w:t>
            </w:r>
          </w:p>
        </w:tc>
        <w:tc>
          <w:tcPr>
            <w:tcW w:w="2520" w:type="dxa"/>
            <w:tcBorders>
              <w:top w:val="outset" w:color="111111" w:sz="6" w:space="0"/>
              <w:left w:val="outset" w:color="111111" w:sz="6" w:space="0"/>
              <w:bottom w:val="outset" w:color="111111" w:sz="6" w:space="0"/>
              <w:right w:val="outset" w:color="111111" w:sz="6" w:space="0"/>
            </w:tcBorders>
            <w:vAlign w:val="center"/>
          </w:tcPr>
          <w:p w14:paraId="3DF9A747">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见投标文件第（）页</w:t>
            </w:r>
          </w:p>
        </w:tc>
      </w:tr>
      <w:tr w14:paraId="135848F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83" w:hRule="atLeast"/>
          <w:jc w:val="center"/>
        </w:trPr>
        <w:tc>
          <w:tcPr>
            <w:tcW w:w="1354" w:type="dxa"/>
            <w:vMerge w:val="continue"/>
            <w:tcBorders>
              <w:top w:val="single" w:color="auto" w:sz="4" w:space="0"/>
              <w:left w:val="outset" w:color="111111" w:sz="6" w:space="0"/>
              <w:bottom w:val="single" w:color="auto" w:sz="4" w:space="0"/>
              <w:right w:val="outset" w:color="111111" w:sz="6" w:space="0"/>
            </w:tcBorders>
            <w:vAlign w:val="center"/>
          </w:tcPr>
          <w:p w14:paraId="6EC80EDB">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360" w:lineRule="auto"/>
              <w:jc w:val="center"/>
              <w:textAlignment w:val="auto"/>
              <w:rPr>
                <w:rStyle w:val="36"/>
                <w:rFonts w:cs="宋体"/>
                <w:b w:val="0"/>
                <w:bCs/>
                <w:color w:val="auto"/>
                <w:sz w:val="24"/>
                <w:szCs w:val="24"/>
                <w:highlight w:val="none"/>
              </w:rPr>
            </w:pPr>
          </w:p>
        </w:tc>
        <w:tc>
          <w:tcPr>
            <w:tcW w:w="2971" w:type="dxa"/>
            <w:tcBorders>
              <w:top w:val="outset" w:color="111111" w:sz="6" w:space="0"/>
              <w:left w:val="outset" w:color="111111" w:sz="6" w:space="0"/>
              <w:bottom w:val="outset" w:color="111111" w:sz="6" w:space="0"/>
              <w:right w:val="outset" w:color="111111" w:sz="6" w:space="0"/>
            </w:tcBorders>
            <w:vAlign w:val="center"/>
          </w:tcPr>
          <w:p w14:paraId="48E96F58">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p>
        </w:tc>
        <w:tc>
          <w:tcPr>
            <w:tcW w:w="2145" w:type="dxa"/>
            <w:tcBorders>
              <w:top w:val="outset" w:color="111111" w:sz="6" w:space="0"/>
              <w:left w:val="outset" w:color="111111" w:sz="6" w:space="0"/>
              <w:bottom w:val="outset" w:color="111111" w:sz="6" w:space="0"/>
              <w:right w:val="outset" w:color="111111" w:sz="6" w:space="0"/>
            </w:tcBorders>
            <w:vAlign w:val="center"/>
          </w:tcPr>
          <w:p w14:paraId="1BE23DB1">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□符合 □不符合</w:t>
            </w:r>
          </w:p>
        </w:tc>
        <w:tc>
          <w:tcPr>
            <w:tcW w:w="2520" w:type="dxa"/>
            <w:tcBorders>
              <w:top w:val="outset" w:color="111111" w:sz="6" w:space="0"/>
              <w:left w:val="outset" w:color="111111" w:sz="6" w:space="0"/>
              <w:bottom w:val="outset" w:color="111111" w:sz="6" w:space="0"/>
              <w:right w:val="outset" w:color="111111" w:sz="6" w:space="0"/>
            </w:tcBorders>
            <w:vAlign w:val="center"/>
          </w:tcPr>
          <w:p w14:paraId="3F6E1093">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见投标文件第（）页</w:t>
            </w:r>
          </w:p>
        </w:tc>
      </w:tr>
      <w:tr w14:paraId="7F7F9C65">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83" w:hRule="atLeast"/>
          <w:jc w:val="center"/>
        </w:trPr>
        <w:tc>
          <w:tcPr>
            <w:tcW w:w="1354" w:type="dxa"/>
            <w:vMerge w:val="continue"/>
            <w:tcBorders>
              <w:top w:val="single" w:color="auto" w:sz="4" w:space="0"/>
              <w:left w:val="outset" w:color="111111" w:sz="6" w:space="0"/>
              <w:bottom w:val="single" w:color="auto" w:sz="4" w:space="0"/>
              <w:right w:val="outset" w:color="111111" w:sz="6" w:space="0"/>
            </w:tcBorders>
            <w:vAlign w:val="center"/>
          </w:tcPr>
          <w:p w14:paraId="5C40969C">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360" w:lineRule="auto"/>
              <w:jc w:val="center"/>
              <w:textAlignment w:val="auto"/>
              <w:rPr>
                <w:rStyle w:val="36"/>
                <w:rFonts w:cs="宋体"/>
                <w:b w:val="0"/>
                <w:bCs/>
                <w:color w:val="auto"/>
                <w:sz w:val="24"/>
                <w:szCs w:val="24"/>
                <w:highlight w:val="none"/>
              </w:rPr>
            </w:pPr>
          </w:p>
        </w:tc>
        <w:tc>
          <w:tcPr>
            <w:tcW w:w="2971" w:type="dxa"/>
            <w:tcBorders>
              <w:top w:val="outset" w:color="111111" w:sz="6" w:space="0"/>
              <w:left w:val="outset" w:color="111111" w:sz="6" w:space="0"/>
              <w:bottom w:val="outset" w:color="111111" w:sz="6" w:space="0"/>
              <w:right w:val="outset" w:color="111111" w:sz="6" w:space="0"/>
            </w:tcBorders>
            <w:vAlign w:val="center"/>
          </w:tcPr>
          <w:p w14:paraId="6BC13DB9">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p>
        </w:tc>
        <w:tc>
          <w:tcPr>
            <w:tcW w:w="2145" w:type="dxa"/>
            <w:tcBorders>
              <w:top w:val="outset" w:color="111111" w:sz="6" w:space="0"/>
              <w:left w:val="outset" w:color="111111" w:sz="6" w:space="0"/>
              <w:bottom w:val="outset" w:color="111111" w:sz="6" w:space="0"/>
              <w:right w:val="outset" w:color="111111" w:sz="6" w:space="0"/>
            </w:tcBorders>
            <w:vAlign w:val="center"/>
          </w:tcPr>
          <w:p w14:paraId="399F4FD7">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□符合 □不符合</w:t>
            </w:r>
          </w:p>
        </w:tc>
        <w:tc>
          <w:tcPr>
            <w:tcW w:w="2520" w:type="dxa"/>
            <w:tcBorders>
              <w:top w:val="outset" w:color="111111" w:sz="6" w:space="0"/>
              <w:left w:val="outset" w:color="111111" w:sz="6" w:space="0"/>
              <w:bottom w:val="outset" w:color="111111" w:sz="6" w:space="0"/>
              <w:right w:val="outset" w:color="111111" w:sz="6" w:space="0"/>
            </w:tcBorders>
            <w:vAlign w:val="center"/>
          </w:tcPr>
          <w:p w14:paraId="7B406C8B">
            <w:pPr>
              <w:pStyle w:val="29"/>
              <w:keepNext w:val="0"/>
              <w:keepLines w:val="0"/>
              <w:pageBreakBefore w:val="0"/>
              <w:widowControl/>
              <w:kinsoku/>
              <w:wordWrap/>
              <w:overflowPunct/>
              <w:topLinePunct w:val="0"/>
              <w:autoSpaceDE/>
              <w:autoSpaceDN/>
              <w:bidi w:val="0"/>
              <w:adjustRightInd/>
              <w:snapToGrid/>
              <w:spacing w:before="75" w:beforeAutospacing="0" w:after="75" w:afterAutospacing="0" w:line="240" w:lineRule="auto"/>
              <w:textAlignment w:val="auto"/>
              <w:rPr>
                <w:rStyle w:val="36"/>
                <w:rFonts w:cs="宋体"/>
                <w:b w:val="0"/>
                <w:bCs/>
                <w:color w:val="auto"/>
                <w:sz w:val="24"/>
                <w:szCs w:val="24"/>
                <w:highlight w:val="none"/>
              </w:rPr>
            </w:pPr>
            <w:r>
              <w:rPr>
                <w:rStyle w:val="36"/>
                <w:rFonts w:hint="eastAsia" w:cs="宋体"/>
                <w:b w:val="0"/>
                <w:bCs/>
                <w:color w:val="auto"/>
                <w:sz w:val="24"/>
                <w:szCs w:val="24"/>
                <w:highlight w:val="none"/>
              </w:rPr>
              <w:t>见投标文件第（）页</w:t>
            </w:r>
          </w:p>
        </w:tc>
      </w:tr>
    </w:tbl>
    <w:p w14:paraId="1173C92C">
      <w:pPr>
        <w:pStyle w:val="29"/>
        <w:spacing w:before="75" w:beforeAutospacing="0" w:after="75" w:afterAutospacing="0" w:line="360" w:lineRule="auto"/>
        <w:rPr>
          <w:rFonts w:hint="eastAsia" w:ascii="宋体" w:hAnsi="宋体" w:eastAsia="宋体" w:cs="宋体"/>
          <w:b/>
          <w:bCs/>
          <w:color w:val="auto"/>
          <w:sz w:val="28"/>
          <w:szCs w:val="28"/>
          <w:highlight w:val="none"/>
          <w:lang w:eastAsia="zh-CN"/>
        </w:rPr>
      </w:pPr>
      <w:r>
        <w:rPr>
          <w:rStyle w:val="36"/>
          <w:rFonts w:hint="eastAsia" w:cs="宋体"/>
          <w:b w:val="0"/>
          <w:bCs/>
          <w:color w:val="auto"/>
          <w:sz w:val="24"/>
          <w:szCs w:val="24"/>
          <w:highlight w:val="none"/>
        </w:rPr>
        <w:t>注：以上材料将作为投标人有效性审核的重要内容之一，投标人必须严格按照其内容及序列要求在投标文件中对应如实提供，对资格性和符合性证明文件的任何缺漏和不符合项将会直接导致无效投标！投标人根据自查结论在对应的□打“√”。</w:t>
      </w:r>
    </w:p>
    <w:p w14:paraId="403BBF95">
      <w:pPr>
        <w:tabs>
          <w:tab w:val="left" w:pos="6300"/>
        </w:tabs>
        <w:snapToGrid w:val="0"/>
        <w:spacing w:line="360" w:lineRule="auto"/>
        <w:jc w:val="both"/>
        <w:rPr>
          <w:rFonts w:hint="eastAsia" w:ascii="宋体" w:hAnsi="宋体" w:eastAsia="宋体" w:cs="宋体"/>
          <w:b/>
          <w:bCs/>
          <w:color w:val="auto"/>
          <w:sz w:val="28"/>
          <w:szCs w:val="28"/>
          <w:highlight w:val="none"/>
          <w:lang w:eastAsia="zh-CN"/>
        </w:rPr>
      </w:pPr>
    </w:p>
    <w:p w14:paraId="06014065">
      <w:pPr>
        <w:snapToGrid w:val="0"/>
        <w:spacing w:line="440" w:lineRule="exact"/>
        <w:jc w:val="center"/>
        <w:rPr>
          <w:rFonts w:ascii="仿宋_GB2312" w:hAnsi="仿宋_GB2312" w:eastAsia="仿宋_GB2312" w:cs="仿宋_GB2312"/>
          <w:color w:val="auto"/>
          <w:sz w:val="24"/>
          <w:highlight w:val="none"/>
        </w:rPr>
      </w:pP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3</w:t>
      </w:r>
      <w:r>
        <w:rPr>
          <w:rFonts w:hint="eastAsia" w:ascii="宋体" w:hAnsi="宋体" w:eastAsia="宋体" w:cs="宋体"/>
          <w:b/>
          <w:bCs/>
          <w:color w:val="auto"/>
          <w:sz w:val="28"/>
          <w:szCs w:val="28"/>
          <w:highlight w:val="none"/>
          <w:lang w:eastAsia="zh-CN"/>
        </w:rPr>
        <w:t>）</w:t>
      </w:r>
      <w:r>
        <w:rPr>
          <w:rFonts w:hint="eastAsia" w:ascii="宋体" w:hAnsi="宋体" w:eastAsia="宋体" w:cs="宋体"/>
          <w:b/>
          <w:color w:val="auto"/>
          <w:kern w:val="0"/>
          <w:sz w:val="28"/>
          <w:szCs w:val="28"/>
          <w:highlight w:val="none"/>
        </w:rPr>
        <w:t>符合参加政府采购活动应当具备的一般条件的承诺函</w:t>
      </w:r>
    </w:p>
    <w:p w14:paraId="1E46E9E7">
      <w:pPr>
        <w:snapToGrid w:val="0"/>
        <w:spacing w:line="440" w:lineRule="exact"/>
        <w:rPr>
          <w:rFonts w:ascii="仿宋_GB2312" w:hAnsi="仿宋_GB2312" w:eastAsia="仿宋_GB2312" w:cs="仿宋_GB2312"/>
          <w:color w:val="auto"/>
          <w:sz w:val="24"/>
          <w:highlight w:val="none"/>
        </w:rPr>
      </w:pPr>
    </w:p>
    <w:p w14:paraId="6B81DEB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val="en-US" w:eastAsia="zh-CN"/>
        </w:rPr>
        <w:t xml:space="preserve">  致（招标人）、（</w:t>
      </w:r>
      <w:r>
        <w:rPr>
          <w:rFonts w:hint="eastAsia" w:ascii="宋体" w:hAnsi="宋体" w:cs="宋体"/>
          <w:color w:val="auto"/>
          <w:sz w:val="24"/>
          <w:highlight w:val="none"/>
          <w:u w:val="single"/>
          <w:lang w:val="en-US" w:eastAsia="zh-CN"/>
        </w:rPr>
        <w:t>招标代理</w:t>
      </w:r>
      <w:r>
        <w:rPr>
          <w:rFonts w:hint="eastAsia" w:ascii="宋体" w:hAnsi="宋体" w:eastAsia="宋体" w:cs="宋体"/>
          <w:color w:val="auto"/>
          <w:sz w:val="24"/>
          <w:highlight w:val="none"/>
          <w:u w:val="single"/>
          <w:lang w:val="en-US" w:eastAsia="zh-CN"/>
        </w:rPr>
        <w:t xml:space="preserve">机构）  </w:t>
      </w:r>
      <w:r>
        <w:rPr>
          <w:rFonts w:hint="eastAsia" w:ascii="宋体" w:hAnsi="宋体" w:eastAsia="宋体" w:cs="宋体"/>
          <w:color w:val="auto"/>
          <w:sz w:val="24"/>
          <w:highlight w:val="none"/>
        </w:rPr>
        <w:t>：</w:t>
      </w:r>
    </w:p>
    <w:p w14:paraId="56EAB56B">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eastAsia="宋体" w:cs="宋体"/>
          <w:color w:val="auto"/>
          <w:sz w:val="24"/>
          <w:highlight w:val="none"/>
          <w:u w:val="single"/>
          <w:lang w:val="en-US" w:eastAsia="zh-CN"/>
        </w:rPr>
        <w:t xml:space="preserve">    （项目名称）     </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）政府采购活动，郑重承诺：</w:t>
      </w:r>
    </w:p>
    <w:p w14:paraId="5D998D56">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64A0B0CD">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088BBF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14:paraId="4EB6CDF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263F328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10CCCCCB">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09E1DC1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14:paraId="51E5F05B">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（二）未被信用中国（www.creditchina.gov.cn)、中国政府采购网（www.ccgp.gov.cn）列入失信被执行人、重大税收违法案件当事人名单、政府采购严重违法失信行为记录名单。</w:t>
      </w:r>
    </w:p>
    <w:p w14:paraId="18BBE12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14:paraId="7D38083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参加同一合同项下的政府采购活动的；</w:t>
      </w:r>
    </w:p>
    <w:p w14:paraId="058948C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030460FA">
      <w:pPr>
        <w:snapToGrid w:val="0"/>
        <w:spacing w:line="360" w:lineRule="auto"/>
        <w:ind w:firstLine="5520" w:firstLineChars="2300"/>
        <w:rPr>
          <w:rFonts w:hint="eastAsia" w:ascii="宋体" w:hAnsi="宋体" w:eastAsia="宋体" w:cs="宋体"/>
          <w:color w:val="auto"/>
          <w:kern w:val="0"/>
          <w:sz w:val="24"/>
          <w:highlight w:val="none"/>
          <w:lang w:val="zh-CN"/>
        </w:rPr>
      </w:pPr>
    </w:p>
    <w:p w14:paraId="504605F7">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7A666C2F">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0B558891">
      <w:pPr>
        <w:keepNext w:val="0"/>
        <w:keepLines w:val="0"/>
        <w:pageBreakBefore w:val="0"/>
        <w:widowControl w:val="0"/>
        <w:kinsoku/>
        <w:wordWrap/>
        <w:overflowPunct/>
        <w:topLinePunct w:val="0"/>
        <w:autoSpaceDE/>
        <w:autoSpaceDN/>
        <w:bidi w:val="0"/>
        <w:spacing w:line="360" w:lineRule="auto"/>
        <w:textAlignment w:val="auto"/>
        <w:rPr>
          <w:rFonts w:hint="eastAsia"/>
          <w:color w:val="auto"/>
          <w:sz w:val="24"/>
          <w:szCs w:val="24"/>
          <w:highlight w:val="none"/>
          <w:u w:val="single"/>
        </w:rPr>
      </w:pPr>
    </w:p>
    <w:p w14:paraId="2DC3A59D">
      <w:pPr>
        <w:pStyle w:val="29"/>
        <w:spacing w:before="75" w:beforeAutospacing="0" w:after="75" w:afterAutospacing="0" w:line="360" w:lineRule="auto"/>
        <w:jc w:val="both"/>
        <w:rPr>
          <w:rStyle w:val="36"/>
          <w:rFonts w:hint="eastAsia" w:cs="宋体"/>
          <w:color w:val="auto"/>
          <w:sz w:val="28"/>
          <w:szCs w:val="28"/>
          <w:highlight w:val="none"/>
          <w:lang w:eastAsia="zh-CN"/>
        </w:rPr>
      </w:pPr>
    </w:p>
    <w:p w14:paraId="2890AC81">
      <w:pPr>
        <w:pStyle w:val="132"/>
        <w:spacing w:line="360" w:lineRule="auto"/>
        <w:ind w:firstLine="0" w:firstLineChars="0"/>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(4)无重大违法记录承诺书</w:t>
      </w:r>
    </w:p>
    <w:p w14:paraId="164C02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hAnsi="宋体" w:eastAsia="宋体" w:cs="宋体"/>
          <w:color w:val="auto"/>
          <w:sz w:val="24"/>
          <w:szCs w:val="24"/>
          <w:highlight w:val="none"/>
        </w:rPr>
      </w:pPr>
    </w:p>
    <w:p w14:paraId="7AFE34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招标人和招标</w:t>
      </w:r>
      <w:r>
        <w:rPr>
          <w:rFonts w:hint="eastAsia" w:ascii="宋体" w:hAnsi="宋体" w:eastAsia="宋体" w:cs="宋体"/>
          <w:color w:val="auto"/>
          <w:sz w:val="24"/>
          <w:szCs w:val="24"/>
          <w:highlight w:val="none"/>
          <w:u w:val="single"/>
        </w:rPr>
        <w:t>代理机构）：</w:t>
      </w:r>
    </w:p>
    <w:p w14:paraId="223E871F">
      <w:pPr>
        <w:widowControl/>
        <w:spacing w:line="360" w:lineRule="auto"/>
        <w:ind w:firstLine="480" w:firstLineChars="200"/>
        <w:jc w:val="left"/>
        <w:rPr>
          <w:rFonts w:hint="eastAsia" w:ascii="宋体" w:hAnsi="宋体" w:eastAsia="宋体" w:cs="宋体"/>
          <w:color w:val="auto"/>
          <w:sz w:val="24"/>
          <w:szCs w:val="24"/>
          <w:highlight w:val="none"/>
        </w:rPr>
      </w:pPr>
    </w:p>
    <w:p w14:paraId="6348403D">
      <w:pPr>
        <w:widowControl/>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在参加本次投标截止之日起前三年内，我公司未因违法经营受到刑事处罚或者责令停产停业、吊销许可证或者执照、较大数额罚款等行政处罚。</w:t>
      </w:r>
    </w:p>
    <w:p w14:paraId="2AA424E4">
      <w:pPr>
        <w:widowControl/>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特此声明。</w:t>
      </w:r>
    </w:p>
    <w:p w14:paraId="49434ACC">
      <w:pPr>
        <w:widowControl/>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p w14:paraId="4A4856F3">
      <w:pPr>
        <w:widowControl/>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全称（加盖公章）：</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z w:val="24"/>
          <w:szCs w:val="24"/>
          <w:highlight w:val="none"/>
          <w:u w:val="single"/>
        </w:rPr>
        <w:t> </w:t>
      </w:r>
    </w:p>
    <w:p w14:paraId="24826572">
      <w:pPr>
        <w:widowControl/>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z w:val="24"/>
          <w:szCs w:val="24"/>
          <w:highlight w:val="none"/>
          <w:u w:val="single"/>
        </w:rPr>
        <w:t> </w:t>
      </w:r>
    </w:p>
    <w:p w14:paraId="7671A35D">
      <w:pPr>
        <w:widowControl/>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法定代表人（签字或盖章）：</w:t>
      </w:r>
      <w:r>
        <w:rPr>
          <w:rFonts w:hint="eastAsia" w:ascii="宋体" w:hAnsi="宋体" w:eastAsia="宋体" w:cs="宋体"/>
          <w:color w:val="auto"/>
          <w:sz w:val="24"/>
          <w:szCs w:val="24"/>
          <w:highlight w:val="none"/>
          <w:u w:val="single"/>
        </w:rPr>
        <w:t>           </w:t>
      </w:r>
    </w:p>
    <w:p w14:paraId="00E14757">
      <w:pPr>
        <w:widowControl/>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被授权人（签字或盖章）：</w:t>
      </w:r>
      <w:r>
        <w:rPr>
          <w:rFonts w:hint="eastAsia" w:ascii="宋体" w:hAnsi="宋体" w:eastAsia="宋体" w:cs="宋体"/>
          <w:color w:val="auto"/>
          <w:sz w:val="24"/>
          <w:szCs w:val="24"/>
          <w:highlight w:val="none"/>
          <w:u w:val="single"/>
        </w:rPr>
        <w:t>            </w:t>
      </w:r>
    </w:p>
    <w:p w14:paraId="6C3E80A8">
      <w:pPr>
        <w:widowControl/>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手机：</w:t>
      </w:r>
      <w:r>
        <w:rPr>
          <w:rFonts w:hint="eastAsia" w:ascii="宋体" w:hAnsi="宋体" w:eastAsia="宋体" w:cs="宋体"/>
          <w:color w:val="auto"/>
          <w:sz w:val="24"/>
          <w:szCs w:val="24"/>
          <w:highlight w:val="none"/>
          <w:u w:val="single"/>
        </w:rPr>
        <w:t>   </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 </w:t>
      </w:r>
    </w:p>
    <w:p w14:paraId="0B11FD89">
      <w:pPr>
        <w:widowControl/>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年  月   日</w:t>
      </w:r>
    </w:p>
    <w:p w14:paraId="7EB286F3">
      <w:pPr>
        <w:pStyle w:val="29"/>
        <w:spacing w:before="75" w:beforeAutospacing="0" w:after="75" w:afterAutospacing="0" w:line="360" w:lineRule="auto"/>
        <w:ind w:firstLine="482" w:firstLineChars="200"/>
        <w:rPr>
          <w:rStyle w:val="36"/>
          <w:rFonts w:cs="宋体"/>
          <w:b w:val="0"/>
          <w:bCs/>
          <w:color w:val="auto"/>
          <w:sz w:val="24"/>
          <w:szCs w:val="24"/>
          <w:highlight w:val="none"/>
        </w:rPr>
      </w:pPr>
      <w:r>
        <w:rPr>
          <w:rFonts w:hint="eastAsia" w:ascii="宋体" w:hAnsi="宋体" w:eastAsia="宋体" w:cs="宋体"/>
          <w:b/>
          <w:color w:val="auto"/>
          <w:sz w:val="24"/>
          <w:szCs w:val="24"/>
          <w:highlight w:val="none"/>
        </w:rPr>
        <w:t>说明：</w:t>
      </w:r>
      <w:r>
        <w:rPr>
          <w:rFonts w:hint="eastAsia" w:ascii="宋体" w:hAnsi="宋体" w:eastAsia="宋体" w:cs="宋体"/>
          <w:b/>
          <w:color w:val="auto"/>
          <w:sz w:val="24"/>
          <w:szCs w:val="24"/>
          <w:highlight w:val="none"/>
          <w:lang w:eastAsia="zh-CN"/>
        </w:rPr>
        <w:t>根据财库〔2022〕3号文，“较大数额罚款”认定为200万元以上的罚款，法律、行政法规以及国务院有关部门明确规定相关领域“较大数额罚款”标准高于200万元的，从其规定</w:t>
      </w:r>
      <w:r>
        <w:rPr>
          <w:rFonts w:hint="eastAsia" w:cs="宋体"/>
          <w:b/>
          <w:color w:val="auto"/>
          <w:sz w:val="24"/>
          <w:szCs w:val="24"/>
          <w:highlight w:val="none"/>
          <w:lang w:eastAsia="zh-CN"/>
        </w:rPr>
        <w:t>。</w:t>
      </w:r>
    </w:p>
    <w:p w14:paraId="79F0E30C">
      <w:pPr>
        <w:pStyle w:val="132"/>
        <w:spacing w:line="360" w:lineRule="auto"/>
        <w:ind w:firstLine="0" w:firstLineChars="0"/>
        <w:jc w:val="center"/>
        <w:rPr>
          <w:rStyle w:val="36"/>
          <w:rFonts w:hint="eastAsia" w:cs="宋体"/>
          <w:color w:val="auto"/>
          <w:sz w:val="28"/>
          <w:szCs w:val="28"/>
          <w:highlight w:val="none"/>
          <w:lang w:eastAsia="zh-CN"/>
        </w:rPr>
      </w:pPr>
    </w:p>
    <w:p w14:paraId="66F5CC34">
      <w:pPr>
        <w:pStyle w:val="132"/>
        <w:spacing w:line="360" w:lineRule="auto"/>
        <w:ind w:firstLine="0" w:firstLineChars="0"/>
        <w:jc w:val="center"/>
        <w:rPr>
          <w:rStyle w:val="36"/>
          <w:rFonts w:hint="eastAsia" w:cs="宋体"/>
          <w:color w:val="auto"/>
          <w:sz w:val="28"/>
          <w:szCs w:val="28"/>
          <w:highlight w:val="none"/>
          <w:lang w:eastAsia="zh-CN"/>
        </w:rPr>
      </w:pPr>
    </w:p>
    <w:p w14:paraId="1771CEB4">
      <w:pPr>
        <w:pStyle w:val="132"/>
        <w:spacing w:line="360" w:lineRule="auto"/>
        <w:ind w:firstLine="0" w:firstLineChars="0"/>
        <w:jc w:val="center"/>
        <w:rPr>
          <w:rStyle w:val="36"/>
          <w:rFonts w:hint="eastAsia" w:cs="宋体"/>
          <w:color w:val="auto"/>
          <w:sz w:val="28"/>
          <w:szCs w:val="28"/>
          <w:highlight w:val="none"/>
          <w:lang w:eastAsia="zh-CN"/>
        </w:rPr>
      </w:pPr>
    </w:p>
    <w:p w14:paraId="09E13DC9">
      <w:pPr>
        <w:pStyle w:val="132"/>
        <w:spacing w:line="360" w:lineRule="auto"/>
        <w:ind w:firstLine="0" w:firstLineChars="0"/>
        <w:jc w:val="center"/>
        <w:rPr>
          <w:rStyle w:val="36"/>
          <w:rFonts w:hint="eastAsia" w:cs="宋体"/>
          <w:color w:val="auto"/>
          <w:sz w:val="28"/>
          <w:szCs w:val="28"/>
          <w:highlight w:val="none"/>
          <w:lang w:eastAsia="zh-CN"/>
        </w:rPr>
      </w:pPr>
    </w:p>
    <w:p w14:paraId="40D84359">
      <w:pPr>
        <w:pStyle w:val="132"/>
        <w:spacing w:line="360" w:lineRule="auto"/>
        <w:ind w:firstLine="0" w:firstLineChars="0"/>
        <w:jc w:val="center"/>
        <w:rPr>
          <w:rStyle w:val="36"/>
          <w:rFonts w:hint="eastAsia" w:cs="宋体"/>
          <w:color w:val="auto"/>
          <w:sz w:val="28"/>
          <w:szCs w:val="28"/>
          <w:highlight w:val="none"/>
          <w:lang w:eastAsia="zh-CN"/>
        </w:rPr>
      </w:pPr>
    </w:p>
    <w:p w14:paraId="47EC57D5">
      <w:pPr>
        <w:pStyle w:val="132"/>
        <w:spacing w:line="360" w:lineRule="auto"/>
        <w:ind w:firstLine="0" w:firstLineChars="0"/>
        <w:jc w:val="center"/>
        <w:rPr>
          <w:rStyle w:val="36"/>
          <w:rFonts w:hint="eastAsia" w:cs="宋体"/>
          <w:color w:val="auto"/>
          <w:sz w:val="28"/>
          <w:szCs w:val="28"/>
          <w:highlight w:val="none"/>
          <w:lang w:eastAsia="zh-CN"/>
        </w:rPr>
      </w:pPr>
    </w:p>
    <w:p w14:paraId="5B5F1899">
      <w:pPr>
        <w:pStyle w:val="132"/>
        <w:spacing w:line="360" w:lineRule="auto"/>
        <w:ind w:firstLine="0" w:firstLineChars="0"/>
        <w:jc w:val="center"/>
        <w:rPr>
          <w:rStyle w:val="36"/>
          <w:rFonts w:hint="eastAsia" w:cs="宋体"/>
          <w:color w:val="auto"/>
          <w:sz w:val="28"/>
          <w:szCs w:val="28"/>
          <w:highlight w:val="none"/>
          <w:lang w:eastAsia="zh-CN"/>
        </w:rPr>
      </w:pPr>
    </w:p>
    <w:p w14:paraId="123E0061">
      <w:pPr>
        <w:widowControl/>
        <w:spacing w:line="360" w:lineRule="auto"/>
        <w:jc w:val="center"/>
        <w:rPr>
          <w:rFonts w:hint="eastAsia" w:ascii="宋体" w:hAnsi="宋体" w:eastAsia="宋体" w:cs="宋体"/>
          <w:color w:val="auto"/>
          <w:sz w:val="24"/>
          <w:highlight w:val="none"/>
        </w:rPr>
      </w:pPr>
      <w:r>
        <w:rPr>
          <w:rStyle w:val="36"/>
          <w:rFonts w:hint="eastAsia" w:ascii="宋体" w:hAnsi="宋体" w:eastAsia="宋体" w:cs="宋体"/>
          <w:color w:val="auto"/>
          <w:sz w:val="28"/>
          <w:szCs w:val="28"/>
          <w:highlight w:val="none"/>
          <w:lang w:eastAsia="zh-CN"/>
        </w:rPr>
        <w:t>（</w:t>
      </w:r>
      <w:r>
        <w:rPr>
          <w:rStyle w:val="36"/>
          <w:rFonts w:hint="eastAsia" w:ascii="宋体" w:hAnsi="宋体" w:eastAsia="宋体" w:cs="宋体"/>
          <w:color w:val="auto"/>
          <w:sz w:val="28"/>
          <w:szCs w:val="28"/>
          <w:highlight w:val="none"/>
          <w:lang w:val="en-US" w:eastAsia="zh-CN"/>
        </w:rPr>
        <w:t>5</w:t>
      </w:r>
      <w:r>
        <w:rPr>
          <w:rStyle w:val="36"/>
          <w:rFonts w:hint="eastAsia" w:ascii="宋体" w:hAnsi="宋体" w:eastAsia="宋体" w:cs="宋体"/>
          <w:color w:val="auto"/>
          <w:sz w:val="28"/>
          <w:szCs w:val="28"/>
          <w:highlight w:val="none"/>
          <w:lang w:eastAsia="zh-CN"/>
        </w:rPr>
        <w:t>）</w:t>
      </w:r>
      <w:r>
        <w:rPr>
          <w:rFonts w:hint="eastAsia" w:ascii="宋体" w:hAnsi="宋体" w:eastAsia="宋体" w:cs="宋体"/>
          <w:b/>
          <w:bCs/>
          <w:color w:val="auto"/>
          <w:sz w:val="28"/>
          <w:szCs w:val="28"/>
          <w:highlight w:val="none"/>
        </w:rPr>
        <w:t>具有履行合同所必需的设备和专业技术能力的承诺书</w:t>
      </w:r>
    </w:p>
    <w:p w14:paraId="1B95CA41">
      <w:pPr>
        <w:widowControl/>
        <w:spacing w:line="360" w:lineRule="auto"/>
        <w:ind w:firstLine="480" w:firstLineChars="200"/>
        <w:jc w:val="left"/>
        <w:rPr>
          <w:rFonts w:hint="eastAsia" w:ascii="宋体" w:hAnsi="宋体" w:eastAsia="宋体" w:cs="宋体"/>
          <w:color w:val="auto"/>
          <w:kern w:val="0"/>
          <w:sz w:val="24"/>
          <w:highlight w:val="none"/>
          <w:lang w:bidi="ar"/>
        </w:rPr>
      </w:pPr>
    </w:p>
    <w:p w14:paraId="093B4CCE">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bidi="ar"/>
        </w:rPr>
        <w:t>致（</w:t>
      </w:r>
      <w:r>
        <w:rPr>
          <w:rFonts w:hint="eastAsia" w:ascii="宋体" w:hAnsi="宋体" w:eastAsia="宋体" w:cs="宋体"/>
          <w:color w:val="auto"/>
          <w:kern w:val="0"/>
          <w:sz w:val="24"/>
          <w:highlight w:val="none"/>
          <w:u w:val="single"/>
          <w:lang w:val="en-US" w:eastAsia="zh-CN" w:bidi="ar"/>
        </w:rPr>
        <w:t>招标</w:t>
      </w:r>
      <w:r>
        <w:rPr>
          <w:rFonts w:hint="eastAsia" w:ascii="宋体" w:hAnsi="宋体" w:eastAsia="宋体" w:cs="宋体"/>
          <w:color w:val="auto"/>
          <w:kern w:val="0"/>
          <w:sz w:val="24"/>
          <w:highlight w:val="none"/>
          <w:u w:val="single"/>
          <w:lang w:bidi="ar"/>
        </w:rPr>
        <w:t>人、</w:t>
      </w:r>
      <w:r>
        <w:rPr>
          <w:rFonts w:hint="eastAsia" w:ascii="宋体" w:hAnsi="宋体" w:eastAsia="宋体" w:cs="宋体"/>
          <w:color w:val="auto"/>
          <w:kern w:val="0"/>
          <w:sz w:val="24"/>
          <w:highlight w:val="none"/>
          <w:u w:val="single"/>
          <w:lang w:val="en-US" w:eastAsia="zh-CN" w:bidi="ar"/>
        </w:rPr>
        <w:t>招标</w:t>
      </w:r>
      <w:r>
        <w:rPr>
          <w:rFonts w:hint="eastAsia" w:ascii="宋体" w:hAnsi="宋体" w:eastAsia="宋体" w:cs="宋体"/>
          <w:color w:val="auto"/>
          <w:kern w:val="0"/>
          <w:sz w:val="24"/>
          <w:highlight w:val="none"/>
          <w:u w:val="single"/>
          <w:lang w:bidi="ar"/>
        </w:rPr>
        <w:t>代理机构</w:t>
      </w:r>
      <w:r>
        <w:rPr>
          <w:rFonts w:hint="eastAsia" w:ascii="宋体" w:hAnsi="宋体" w:eastAsia="宋体" w:cs="宋体"/>
          <w:color w:val="auto"/>
          <w:kern w:val="0"/>
          <w:sz w:val="24"/>
          <w:highlight w:val="none"/>
          <w:lang w:bidi="ar"/>
        </w:rPr>
        <w:t xml:space="preserve">)： </w:t>
      </w:r>
    </w:p>
    <w:p w14:paraId="3C0C24F2">
      <w:pPr>
        <w:widowControl/>
        <w:spacing w:line="360" w:lineRule="auto"/>
        <w:ind w:firstLine="480" w:firstLineChars="200"/>
        <w:jc w:val="left"/>
        <w:rPr>
          <w:rFonts w:hint="eastAsia" w:ascii="宋体" w:hAnsi="宋体" w:eastAsia="宋体" w:cs="宋体"/>
          <w:color w:val="auto"/>
          <w:kern w:val="0"/>
          <w:sz w:val="24"/>
          <w:highlight w:val="none"/>
          <w:lang w:bidi="ar"/>
        </w:rPr>
      </w:pPr>
    </w:p>
    <w:p w14:paraId="28478042">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bidi="ar"/>
        </w:rPr>
        <w:t>我公司自愿参加由贵公司组织的</w:t>
      </w:r>
      <w:r>
        <w:rPr>
          <w:rFonts w:hint="eastAsia" w:ascii="宋体" w:hAnsi="宋体" w:eastAsia="宋体" w:cs="宋体"/>
          <w:color w:val="auto"/>
          <w:kern w:val="0"/>
          <w:sz w:val="24"/>
          <w:highlight w:val="none"/>
          <w:u w:val="single"/>
          <w:lang w:bidi="ar"/>
        </w:rPr>
        <w:t xml:space="preserve"> </w:t>
      </w:r>
      <w:r>
        <w:rPr>
          <w:rFonts w:hint="eastAsia" w:ascii="宋体" w:hAnsi="宋体" w:cs="宋体"/>
          <w:color w:val="auto"/>
          <w:kern w:val="0"/>
          <w:sz w:val="24"/>
          <w:highlight w:val="none"/>
          <w:u w:val="single"/>
          <w:lang w:val="en-US" w:eastAsia="zh-CN" w:bidi="ar"/>
        </w:rPr>
        <w:t>招标文件</w:t>
      </w:r>
      <w:r>
        <w:rPr>
          <w:rFonts w:hint="eastAsia" w:ascii="宋体" w:hAnsi="宋体" w:eastAsia="宋体" w:cs="宋体"/>
          <w:color w:val="auto"/>
          <w:kern w:val="0"/>
          <w:sz w:val="24"/>
          <w:highlight w:val="none"/>
          <w:u w:val="single"/>
          <w:lang w:bidi="ar"/>
        </w:rPr>
        <w:t xml:space="preserve">编号      </w:t>
      </w:r>
      <w:r>
        <w:rPr>
          <w:rFonts w:hint="eastAsia" w:ascii="宋体" w:hAnsi="宋体" w:eastAsia="宋体" w:cs="宋体"/>
          <w:color w:val="auto"/>
          <w:kern w:val="0"/>
          <w:sz w:val="24"/>
          <w:highlight w:val="none"/>
          <w:u w:val="single"/>
          <w:lang w:val="en-US" w:eastAsia="zh-CN" w:bidi="ar"/>
        </w:rPr>
        <w:t>招标</w:t>
      </w:r>
      <w:r>
        <w:rPr>
          <w:rFonts w:hint="eastAsia" w:ascii="宋体" w:hAnsi="宋体" w:eastAsia="宋体" w:cs="宋体"/>
          <w:color w:val="auto"/>
          <w:kern w:val="0"/>
          <w:sz w:val="24"/>
          <w:highlight w:val="none"/>
          <w:u w:val="single"/>
          <w:lang w:bidi="ar"/>
        </w:rPr>
        <w:t>项目名称</w:t>
      </w:r>
      <w:r>
        <w:rPr>
          <w:rFonts w:hint="eastAsia" w:ascii="宋体" w:hAnsi="宋体" w:eastAsia="宋体" w:cs="宋体"/>
          <w:color w:val="auto"/>
          <w:kern w:val="0"/>
          <w:sz w:val="24"/>
          <w:highlight w:val="none"/>
          <w:lang w:val="en-US" w:eastAsia="zh-CN" w:bidi="ar"/>
        </w:rPr>
        <w:t>招标</w:t>
      </w:r>
      <w:r>
        <w:rPr>
          <w:rFonts w:hint="eastAsia" w:ascii="宋体" w:hAnsi="宋体" w:eastAsia="宋体" w:cs="宋体"/>
          <w:color w:val="auto"/>
          <w:kern w:val="0"/>
          <w:sz w:val="24"/>
          <w:highlight w:val="none"/>
          <w:lang w:bidi="ar"/>
        </w:rPr>
        <w:t xml:space="preserve">活动，在此郑重承诺： </w:t>
      </w:r>
    </w:p>
    <w:p w14:paraId="02F6FB0B">
      <w:pPr>
        <w:widowControl/>
        <w:spacing w:line="360" w:lineRule="auto"/>
        <w:ind w:firstLine="480" w:firstLineChars="200"/>
        <w:jc w:val="left"/>
        <w:rPr>
          <w:rFonts w:hint="eastAsia" w:ascii="宋体" w:hAnsi="宋体" w:eastAsia="宋体" w:cs="宋体"/>
          <w:color w:val="auto"/>
          <w:kern w:val="0"/>
          <w:sz w:val="24"/>
          <w:highlight w:val="none"/>
          <w:lang w:bidi="ar"/>
        </w:rPr>
      </w:pPr>
      <w:r>
        <w:rPr>
          <w:rFonts w:hint="eastAsia" w:ascii="宋体" w:hAnsi="宋体" w:eastAsia="宋体" w:cs="宋体"/>
          <w:color w:val="auto"/>
          <w:kern w:val="0"/>
          <w:sz w:val="24"/>
          <w:highlight w:val="none"/>
          <w:lang w:bidi="ar"/>
        </w:rPr>
        <w:t xml:space="preserve">我公司完全理解本项目招标的技术要求、商务条款及其他内容，决定参与该项目的投标活动。并承诺，如中标我公司将提供足够的产品和专业技术能力保证本合同履行。 </w:t>
      </w:r>
    </w:p>
    <w:p w14:paraId="68E5D309">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bidi="ar"/>
        </w:rPr>
        <w:t xml:space="preserve">本公司对以上承诺的真实性负责。如有虚假，我公司同意按我方合同违约处理，并依法承担相应的法律责任。 </w:t>
      </w:r>
    </w:p>
    <w:p w14:paraId="5907CE0E">
      <w:pPr>
        <w:widowControl/>
        <w:spacing w:line="360" w:lineRule="auto"/>
        <w:jc w:val="left"/>
        <w:rPr>
          <w:rFonts w:hint="eastAsia" w:ascii="宋体" w:hAnsi="宋体" w:eastAsia="宋体" w:cs="宋体"/>
          <w:color w:val="auto"/>
          <w:kern w:val="0"/>
          <w:sz w:val="24"/>
          <w:highlight w:val="none"/>
          <w:lang w:bidi="ar"/>
        </w:rPr>
      </w:pPr>
    </w:p>
    <w:p w14:paraId="15574B6D">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rPr>
      </w:pPr>
      <w:r>
        <w:rPr>
          <w:rStyle w:val="36"/>
          <w:rFonts w:hint="eastAsia" w:cs="宋体"/>
          <w:b w:val="0"/>
          <w:bCs/>
          <w:color w:val="auto"/>
          <w:sz w:val="24"/>
          <w:szCs w:val="24"/>
          <w:highlight w:val="none"/>
          <w:lang w:eastAsia="zh-CN"/>
        </w:rPr>
        <w:t>投标人</w:t>
      </w:r>
      <w:r>
        <w:rPr>
          <w:rStyle w:val="36"/>
          <w:rFonts w:hint="eastAsia" w:ascii="宋体" w:hAnsi="宋体" w:eastAsia="宋体" w:cs="宋体"/>
          <w:b w:val="0"/>
          <w:bCs/>
          <w:color w:val="auto"/>
          <w:sz w:val="24"/>
          <w:szCs w:val="24"/>
          <w:highlight w:val="none"/>
        </w:rPr>
        <w:t>：（盖章）</w:t>
      </w:r>
    </w:p>
    <w:p w14:paraId="1468D3C7">
      <w:pPr>
        <w:pStyle w:val="29"/>
        <w:spacing w:before="75" w:beforeAutospacing="0" w:after="75" w:afterAutospacing="0" w:line="360" w:lineRule="auto"/>
        <w:ind w:firstLine="480" w:firstLineChars="200"/>
        <w:jc w:val="both"/>
        <w:rPr>
          <w:rStyle w:val="36"/>
          <w:rFonts w:hint="eastAsia" w:cs="宋体"/>
          <w:color w:val="auto"/>
          <w:sz w:val="28"/>
          <w:szCs w:val="28"/>
          <w:highlight w:val="none"/>
          <w:lang w:eastAsia="zh-CN"/>
        </w:rPr>
      </w:pPr>
      <w:r>
        <w:rPr>
          <w:rStyle w:val="36"/>
          <w:rFonts w:hint="eastAsia" w:ascii="宋体" w:hAnsi="宋体" w:eastAsia="宋体" w:cs="宋体"/>
          <w:b w:val="0"/>
          <w:bCs/>
          <w:color w:val="auto"/>
          <w:sz w:val="24"/>
          <w:szCs w:val="24"/>
          <w:highlight w:val="none"/>
        </w:rPr>
        <w:t>日期：    年   月   日</w:t>
      </w:r>
    </w:p>
    <w:p w14:paraId="231FC499">
      <w:pPr>
        <w:pStyle w:val="29"/>
        <w:spacing w:before="75" w:beforeAutospacing="0" w:after="75" w:afterAutospacing="0" w:line="360" w:lineRule="auto"/>
        <w:jc w:val="center"/>
        <w:rPr>
          <w:rStyle w:val="36"/>
          <w:rFonts w:hint="eastAsia" w:cs="宋体"/>
          <w:color w:val="auto"/>
          <w:sz w:val="28"/>
          <w:szCs w:val="28"/>
          <w:highlight w:val="none"/>
        </w:rPr>
      </w:pPr>
    </w:p>
    <w:p w14:paraId="425E95C1">
      <w:pPr>
        <w:pStyle w:val="29"/>
        <w:spacing w:before="75" w:beforeAutospacing="0" w:after="75" w:afterAutospacing="0" w:line="360" w:lineRule="auto"/>
        <w:jc w:val="center"/>
        <w:rPr>
          <w:rStyle w:val="36"/>
          <w:rFonts w:hint="eastAsia" w:cs="宋体"/>
          <w:color w:val="auto"/>
          <w:sz w:val="28"/>
          <w:szCs w:val="28"/>
          <w:highlight w:val="none"/>
        </w:rPr>
      </w:pPr>
    </w:p>
    <w:p w14:paraId="02887398">
      <w:pPr>
        <w:pStyle w:val="29"/>
        <w:spacing w:before="75" w:beforeAutospacing="0" w:after="75" w:afterAutospacing="0" w:line="360" w:lineRule="auto"/>
        <w:jc w:val="center"/>
        <w:rPr>
          <w:rStyle w:val="36"/>
          <w:rFonts w:hint="eastAsia" w:cs="宋体"/>
          <w:color w:val="auto"/>
          <w:sz w:val="28"/>
          <w:szCs w:val="28"/>
          <w:highlight w:val="none"/>
        </w:rPr>
      </w:pPr>
    </w:p>
    <w:p w14:paraId="03DBBE38">
      <w:pPr>
        <w:pStyle w:val="29"/>
        <w:spacing w:before="75" w:beforeAutospacing="0" w:after="75" w:afterAutospacing="0" w:line="360" w:lineRule="auto"/>
        <w:jc w:val="center"/>
        <w:rPr>
          <w:rStyle w:val="36"/>
          <w:rFonts w:hint="eastAsia" w:cs="宋体"/>
          <w:color w:val="auto"/>
          <w:sz w:val="28"/>
          <w:szCs w:val="28"/>
          <w:highlight w:val="none"/>
        </w:rPr>
      </w:pPr>
    </w:p>
    <w:p w14:paraId="55F86A25">
      <w:pPr>
        <w:pStyle w:val="29"/>
        <w:spacing w:before="75" w:beforeAutospacing="0" w:after="75" w:afterAutospacing="0" w:line="360" w:lineRule="auto"/>
        <w:jc w:val="center"/>
        <w:rPr>
          <w:rStyle w:val="36"/>
          <w:rFonts w:hint="eastAsia" w:cs="宋体"/>
          <w:color w:val="auto"/>
          <w:sz w:val="28"/>
          <w:szCs w:val="28"/>
          <w:highlight w:val="none"/>
        </w:rPr>
      </w:pPr>
    </w:p>
    <w:p w14:paraId="356A4CE7">
      <w:pPr>
        <w:pStyle w:val="29"/>
        <w:spacing w:before="75" w:beforeAutospacing="0" w:after="75" w:afterAutospacing="0" w:line="360" w:lineRule="auto"/>
        <w:jc w:val="both"/>
        <w:rPr>
          <w:rStyle w:val="36"/>
          <w:rFonts w:hint="eastAsia" w:cs="宋体"/>
          <w:color w:val="auto"/>
          <w:sz w:val="28"/>
          <w:szCs w:val="28"/>
          <w:highlight w:val="none"/>
          <w:lang w:eastAsia="zh-CN"/>
        </w:rPr>
      </w:pPr>
    </w:p>
    <w:p w14:paraId="387EFAC6">
      <w:pPr>
        <w:pStyle w:val="29"/>
        <w:spacing w:before="75" w:beforeAutospacing="0" w:after="75" w:afterAutospacing="0" w:line="360" w:lineRule="auto"/>
        <w:jc w:val="both"/>
        <w:rPr>
          <w:rStyle w:val="36"/>
          <w:rFonts w:hint="eastAsia" w:cs="宋体"/>
          <w:color w:val="auto"/>
          <w:sz w:val="28"/>
          <w:szCs w:val="28"/>
          <w:highlight w:val="none"/>
          <w:lang w:eastAsia="zh-CN"/>
        </w:rPr>
      </w:pPr>
    </w:p>
    <w:p w14:paraId="3E754A5D">
      <w:pPr>
        <w:pStyle w:val="29"/>
        <w:spacing w:before="75" w:beforeAutospacing="0" w:after="75" w:afterAutospacing="0" w:line="360" w:lineRule="auto"/>
        <w:jc w:val="both"/>
        <w:rPr>
          <w:rStyle w:val="36"/>
          <w:rFonts w:hint="eastAsia" w:cs="宋体"/>
          <w:color w:val="auto"/>
          <w:sz w:val="28"/>
          <w:szCs w:val="28"/>
          <w:highlight w:val="none"/>
          <w:lang w:eastAsia="zh-CN"/>
        </w:rPr>
      </w:pPr>
    </w:p>
    <w:p w14:paraId="3CB08A8C">
      <w:pPr>
        <w:widowControl/>
        <w:spacing w:line="360" w:lineRule="auto"/>
        <w:jc w:val="both"/>
        <w:rPr>
          <w:rFonts w:hint="eastAsia" w:ascii="宋体" w:hAnsi="宋体" w:eastAsia="宋体" w:cs="宋体"/>
          <w:b/>
          <w:bCs/>
          <w:color w:val="auto"/>
          <w:sz w:val="28"/>
          <w:szCs w:val="28"/>
          <w:highlight w:val="none"/>
          <w:lang w:eastAsia="zh-CN"/>
        </w:rPr>
      </w:pPr>
    </w:p>
    <w:p w14:paraId="42505D22">
      <w:pPr>
        <w:widowControl/>
        <w:spacing w:line="360" w:lineRule="auto"/>
        <w:jc w:val="center"/>
        <w:rPr>
          <w:rFonts w:hint="eastAsia" w:ascii="宋体" w:hAnsi="宋体" w:eastAsia="宋体" w:cs="宋体"/>
          <w:b/>
          <w:bCs/>
          <w:color w:val="auto"/>
          <w:sz w:val="28"/>
          <w:szCs w:val="28"/>
          <w:highlight w:val="none"/>
          <w:lang w:eastAsia="zh-CN"/>
        </w:rPr>
      </w:pPr>
    </w:p>
    <w:p w14:paraId="05D3C56A">
      <w:pPr>
        <w:widowControl/>
        <w:spacing w:line="360" w:lineRule="auto"/>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6</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投标</w:t>
      </w:r>
      <w:r>
        <w:rPr>
          <w:rFonts w:hint="eastAsia" w:ascii="宋体" w:hAnsi="宋体" w:cs="宋体"/>
          <w:b/>
          <w:bCs/>
          <w:color w:val="auto"/>
          <w:sz w:val="28"/>
          <w:szCs w:val="28"/>
          <w:highlight w:val="none"/>
          <w:lang w:val="en-US" w:eastAsia="zh-CN"/>
        </w:rPr>
        <w:t>投标人</w:t>
      </w:r>
      <w:r>
        <w:rPr>
          <w:rFonts w:hint="eastAsia" w:ascii="宋体" w:hAnsi="宋体" w:eastAsia="宋体" w:cs="宋体"/>
          <w:b/>
          <w:bCs/>
          <w:color w:val="auto"/>
          <w:sz w:val="28"/>
          <w:szCs w:val="28"/>
          <w:highlight w:val="none"/>
          <w:lang w:val="en-US" w:eastAsia="zh-CN"/>
        </w:rPr>
        <w:t>关联声明函</w:t>
      </w:r>
    </w:p>
    <w:p w14:paraId="6549E0C4">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4"/>
          <w:highlight w:val="none"/>
          <w:lang w:val="en-US" w:eastAsia="zh-CN" w:bidi="ar"/>
        </w:rPr>
      </w:pPr>
    </w:p>
    <w:p w14:paraId="56EFFA19">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项目名称：</w:t>
      </w:r>
      <w:r>
        <w:rPr>
          <w:rFonts w:hint="eastAsia" w:ascii="宋体" w:hAnsi="宋体" w:eastAsia="宋体" w:cs="宋体"/>
          <w:color w:val="auto"/>
          <w:kern w:val="0"/>
          <w:sz w:val="24"/>
          <w:szCs w:val="24"/>
          <w:highlight w:val="none"/>
          <w:u w:val="single"/>
          <w:lang w:val="en-US" w:eastAsia="zh-CN" w:bidi="ar"/>
        </w:rPr>
        <w:t xml:space="preserve">                                 </w:t>
      </w:r>
    </w:p>
    <w:p w14:paraId="6F5D23E5">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4"/>
          <w:highlight w:val="none"/>
          <w:lang w:val="en-US" w:eastAsia="zh-CN" w:bidi="ar"/>
        </w:rPr>
      </w:pPr>
    </w:p>
    <w:p w14:paraId="22263BD3">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 xml:space="preserve">       （招标人和招标代理机构）          </w:t>
      </w:r>
      <w:r>
        <w:rPr>
          <w:rFonts w:hint="eastAsia" w:ascii="宋体" w:hAnsi="宋体" w:eastAsia="宋体" w:cs="宋体"/>
          <w:color w:val="auto"/>
          <w:kern w:val="0"/>
          <w:sz w:val="24"/>
          <w:szCs w:val="24"/>
          <w:highlight w:val="none"/>
          <w:lang w:val="en-US" w:eastAsia="zh-CN" w:bidi="ar"/>
        </w:rPr>
        <w:t xml:space="preserve">： </w:t>
      </w:r>
    </w:p>
    <w:p w14:paraId="30232CD4">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0"/>
          <w:sz w:val="24"/>
          <w:szCs w:val="24"/>
          <w:highlight w:val="none"/>
          <w:u w:val="none"/>
          <w:lang w:val="en-US" w:eastAsia="zh-CN" w:bidi="ar"/>
        </w:rPr>
      </w:pPr>
      <w:r>
        <w:rPr>
          <w:rFonts w:hint="eastAsia" w:ascii="宋体" w:hAnsi="宋体" w:eastAsia="宋体" w:cs="宋体"/>
          <w:color w:val="auto"/>
          <w:kern w:val="0"/>
          <w:sz w:val="24"/>
          <w:szCs w:val="24"/>
          <w:highlight w:val="none"/>
          <w:lang w:val="en-US" w:eastAsia="zh-CN" w:bidi="ar"/>
        </w:rPr>
        <w:t>我公司自愿参加由贵单位组织的</w:t>
      </w:r>
      <w:r>
        <w:rPr>
          <w:rFonts w:hint="eastAsia" w:ascii="宋体" w:hAnsi="宋体" w:eastAsia="宋体" w:cs="宋体"/>
          <w:color w:val="auto"/>
          <w:kern w:val="0"/>
          <w:sz w:val="24"/>
          <w:szCs w:val="24"/>
          <w:highlight w:val="none"/>
          <w:u w:val="single"/>
          <w:lang w:val="en-US" w:eastAsia="zh-CN" w:bidi="ar"/>
        </w:rPr>
        <w:t>（项目编号）（项目名称）</w:t>
      </w:r>
      <w:r>
        <w:rPr>
          <w:rFonts w:hint="eastAsia" w:ascii="宋体" w:hAnsi="宋体" w:eastAsia="宋体" w:cs="宋体"/>
          <w:color w:val="auto"/>
          <w:kern w:val="0"/>
          <w:sz w:val="24"/>
          <w:szCs w:val="24"/>
          <w:highlight w:val="none"/>
          <w:u w:val="none"/>
          <w:lang w:val="en-US" w:eastAsia="zh-CN" w:bidi="ar"/>
        </w:rPr>
        <w:t>采购活动，在此郑重承诺：</w:t>
      </w:r>
    </w:p>
    <w:p w14:paraId="30455A37">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我公司遵守《中华人民共和国政府采购法实施条例》有关“单位负责人为同一人或者存在直接控股、管理关系的不同</w:t>
      </w:r>
      <w:r>
        <w:rPr>
          <w:rFonts w:hint="eastAsia" w:ascii="宋体" w:hAnsi="宋体" w:cs="宋体"/>
          <w:color w:val="auto"/>
          <w:kern w:val="0"/>
          <w:sz w:val="24"/>
          <w:szCs w:val="24"/>
          <w:highlight w:val="none"/>
          <w:lang w:val="en-US" w:eastAsia="zh-CN" w:bidi="ar"/>
        </w:rPr>
        <w:t>投标人</w:t>
      </w:r>
      <w:r>
        <w:rPr>
          <w:rFonts w:hint="eastAsia" w:ascii="宋体" w:hAnsi="宋体" w:eastAsia="宋体" w:cs="宋体"/>
          <w:color w:val="auto"/>
          <w:kern w:val="0"/>
          <w:sz w:val="24"/>
          <w:szCs w:val="24"/>
          <w:highlight w:val="none"/>
          <w:lang w:val="en-US" w:eastAsia="zh-CN" w:bidi="ar"/>
        </w:rPr>
        <w:t>，不得参加同一合同项下的政府采购活动”的规定。</w:t>
      </w:r>
    </w:p>
    <w:p w14:paraId="6A421A6C">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关联单位的说明：</w:t>
      </w:r>
    </w:p>
    <w:p w14:paraId="4570F892">
      <w:pPr>
        <w:keepNext w:val="0"/>
        <w:keepLines w:val="0"/>
        <w:widowControl/>
        <w:suppressLineNumbers w:val="0"/>
        <w:spacing w:before="0" w:beforeAutospacing="0" w:after="0" w:afterAutospacing="0" w:line="360" w:lineRule="auto"/>
        <w:ind w:left="0" w:right="0" w:firstLine="480" w:firstLineChars="200"/>
        <w:jc w:val="left"/>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与我公司存在直接控股、管理关系的其他单位为：</w:t>
      </w:r>
      <w:r>
        <w:rPr>
          <w:rFonts w:hint="eastAsia" w:ascii="宋体" w:hAnsi="宋体" w:eastAsia="宋体" w:cs="宋体"/>
          <w:color w:val="auto"/>
          <w:kern w:val="0"/>
          <w:sz w:val="24"/>
          <w:szCs w:val="24"/>
          <w:highlight w:val="none"/>
          <w:u w:val="single"/>
          <w:lang w:val="en-US" w:eastAsia="zh-CN" w:bidi="ar"/>
        </w:rPr>
        <w:t xml:space="preserve">                 </w:t>
      </w:r>
    </w:p>
    <w:p w14:paraId="61F9C46D">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以上声明完全属实，如有瞒报、虚报，我公司自行承担因此产生的所有法律责任。</w:t>
      </w:r>
    </w:p>
    <w:p w14:paraId="2AE8E88B">
      <w:pPr>
        <w:jc w:val="center"/>
        <w:rPr>
          <w:rFonts w:hint="eastAsia" w:asciiTheme="majorEastAsia" w:hAnsiTheme="majorEastAsia" w:eastAsiaTheme="majorEastAsia" w:cstheme="majorEastAsia"/>
          <w:b/>
          <w:bCs/>
          <w:color w:val="auto"/>
          <w:sz w:val="24"/>
          <w:szCs w:val="24"/>
          <w:highlight w:val="none"/>
          <w:lang w:val="en-US" w:eastAsia="zh-CN"/>
        </w:rPr>
      </w:pPr>
    </w:p>
    <w:p w14:paraId="41838183">
      <w:pPr>
        <w:jc w:val="center"/>
        <w:rPr>
          <w:rFonts w:hint="eastAsia" w:asciiTheme="majorEastAsia" w:hAnsiTheme="majorEastAsia" w:eastAsiaTheme="majorEastAsia" w:cstheme="majorEastAsia"/>
          <w:b/>
          <w:bCs/>
          <w:color w:val="auto"/>
          <w:sz w:val="24"/>
          <w:szCs w:val="24"/>
          <w:highlight w:val="none"/>
          <w:lang w:val="en-US" w:eastAsia="zh-CN"/>
        </w:rPr>
      </w:pPr>
    </w:p>
    <w:p w14:paraId="6C3AB6D5">
      <w:pPr>
        <w:jc w:val="center"/>
        <w:rPr>
          <w:rFonts w:hint="eastAsia" w:asciiTheme="majorEastAsia" w:hAnsiTheme="majorEastAsia" w:eastAsiaTheme="majorEastAsia" w:cstheme="majorEastAsia"/>
          <w:b/>
          <w:bCs/>
          <w:color w:val="auto"/>
          <w:sz w:val="24"/>
          <w:szCs w:val="24"/>
          <w:highlight w:val="none"/>
          <w:lang w:val="en-US" w:eastAsia="zh-CN"/>
        </w:rPr>
      </w:pPr>
    </w:p>
    <w:p w14:paraId="16D76055">
      <w:pPr>
        <w:jc w:val="center"/>
        <w:rPr>
          <w:rFonts w:hint="eastAsia" w:asciiTheme="majorEastAsia" w:hAnsiTheme="majorEastAsia" w:eastAsiaTheme="majorEastAsia" w:cstheme="majorEastAsia"/>
          <w:b/>
          <w:bCs/>
          <w:color w:val="auto"/>
          <w:sz w:val="24"/>
          <w:szCs w:val="24"/>
          <w:highlight w:val="none"/>
          <w:lang w:val="en-US" w:eastAsia="zh-CN"/>
        </w:rPr>
      </w:pPr>
    </w:p>
    <w:p w14:paraId="62ADC47A">
      <w:pPr>
        <w:jc w:val="center"/>
        <w:rPr>
          <w:rFonts w:hint="eastAsia" w:asciiTheme="majorEastAsia" w:hAnsiTheme="majorEastAsia" w:eastAsiaTheme="majorEastAsia" w:cstheme="majorEastAsia"/>
          <w:b/>
          <w:bCs/>
          <w:color w:val="auto"/>
          <w:sz w:val="24"/>
          <w:szCs w:val="24"/>
          <w:highlight w:val="none"/>
          <w:lang w:val="en-US" w:eastAsia="zh-CN"/>
        </w:rPr>
      </w:pPr>
    </w:p>
    <w:p w14:paraId="3C5C23DB">
      <w:pPr>
        <w:jc w:val="center"/>
        <w:rPr>
          <w:rFonts w:hint="eastAsia" w:asciiTheme="majorEastAsia" w:hAnsiTheme="majorEastAsia" w:eastAsiaTheme="majorEastAsia" w:cstheme="majorEastAsia"/>
          <w:b/>
          <w:bCs/>
          <w:color w:val="auto"/>
          <w:sz w:val="24"/>
          <w:szCs w:val="24"/>
          <w:highlight w:val="none"/>
          <w:lang w:val="en-US" w:eastAsia="zh-CN"/>
        </w:rPr>
      </w:pPr>
    </w:p>
    <w:p w14:paraId="62D642C7">
      <w:pPr>
        <w:pStyle w:val="29"/>
        <w:widowControl/>
        <w:wordWrap w:val="0"/>
        <w:spacing w:before="75" w:beforeAutospacing="0" w:after="75" w:afterAutospacing="0" w:line="360" w:lineRule="auto"/>
        <w:ind w:left="0" w:right="0" w:firstLine="480" w:firstLineChars="200"/>
        <w:jc w:val="center"/>
        <w:rPr>
          <w:rFonts w:hint="eastAsia" w:ascii="宋体" w:hAnsi="宋体" w:eastAsia="宋体" w:cs="宋体"/>
          <w:b w:val="0"/>
          <w:bCs w:val="0"/>
          <w:color w:val="auto"/>
          <w:sz w:val="24"/>
          <w:szCs w:val="24"/>
          <w:highlight w:val="none"/>
          <w:lang w:val="en-US"/>
        </w:rPr>
      </w:pPr>
      <w:r>
        <w:rPr>
          <w:rStyle w:val="36"/>
          <w:rFonts w:hint="eastAsia" w:ascii="宋体" w:hAnsi="宋体" w:eastAsia="宋体" w:cs="宋体"/>
          <w:b w:val="0"/>
          <w:bCs w:val="0"/>
          <w:color w:val="auto"/>
          <w:sz w:val="24"/>
          <w:szCs w:val="24"/>
          <w:highlight w:val="none"/>
          <w:lang w:val="en-US" w:eastAsia="zh-CN"/>
        </w:rPr>
        <w:t xml:space="preserve">                     </w:t>
      </w:r>
      <w:r>
        <w:rPr>
          <w:rStyle w:val="36"/>
          <w:rFonts w:hint="eastAsia" w:cs="宋体"/>
          <w:b w:val="0"/>
          <w:bCs w:val="0"/>
          <w:color w:val="auto"/>
          <w:sz w:val="24"/>
          <w:szCs w:val="24"/>
          <w:highlight w:val="none"/>
          <w:lang w:eastAsia="zh-CN"/>
        </w:rPr>
        <w:t>投标人</w:t>
      </w:r>
      <w:r>
        <w:rPr>
          <w:rStyle w:val="36"/>
          <w:rFonts w:hint="eastAsia" w:ascii="宋体" w:hAnsi="宋体" w:eastAsia="宋体" w:cs="宋体"/>
          <w:b w:val="0"/>
          <w:bCs w:val="0"/>
          <w:color w:val="auto"/>
          <w:sz w:val="24"/>
          <w:szCs w:val="24"/>
          <w:highlight w:val="none"/>
          <w:lang w:eastAsia="zh-CN"/>
        </w:rPr>
        <w:t>（盖章）：</w:t>
      </w:r>
      <w:r>
        <w:rPr>
          <w:rStyle w:val="36"/>
          <w:rFonts w:hint="eastAsia" w:ascii="宋体" w:hAnsi="宋体" w:eastAsia="宋体" w:cs="宋体"/>
          <w:b w:val="0"/>
          <w:bCs w:val="0"/>
          <w:color w:val="auto"/>
          <w:sz w:val="24"/>
          <w:szCs w:val="24"/>
          <w:highlight w:val="none"/>
          <w:lang w:val="en-US" w:eastAsia="zh-CN"/>
        </w:rPr>
        <w:t xml:space="preserve"> </w:t>
      </w:r>
    </w:p>
    <w:p w14:paraId="0D399877">
      <w:pPr>
        <w:pStyle w:val="29"/>
        <w:widowControl/>
        <w:spacing w:before="75" w:beforeAutospacing="0" w:after="75" w:afterAutospacing="0" w:line="360" w:lineRule="auto"/>
        <w:ind w:left="0" w:right="0" w:firstLine="480" w:firstLineChars="200"/>
        <w:jc w:val="right"/>
        <w:rPr>
          <w:rFonts w:hint="eastAsia" w:ascii="宋体" w:hAnsi="宋体" w:eastAsia="宋体" w:cs="宋体"/>
          <w:b w:val="0"/>
          <w:bCs/>
          <w:color w:val="auto"/>
          <w:sz w:val="24"/>
          <w:szCs w:val="24"/>
          <w:highlight w:val="none"/>
          <w:lang w:val="en-US"/>
        </w:rPr>
      </w:pPr>
    </w:p>
    <w:p w14:paraId="488B4E19">
      <w:pPr>
        <w:ind w:firstLine="480"/>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w:t>
      </w:r>
    </w:p>
    <w:p w14:paraId="337A6F3A">
      <w:pPr>
        <w:pStyle w:val="29"/>
        <w:spacing w:before="75" w:beforeAutospacing="0" w:after="75" w:afterAutospacing="0" w:line="360" w:lineRule="auto"/>
        <w:jc w:val="center"/>
        <w:rPr>
          <w:rStyle w:val="36"/>
          <w:rFonts w:hint="eastAsia" w:cs="宋体"/>
          <w:color w:val="auto"/>
          <w:sz w:val="28"/>
          <w:szCs w:val="28"/>
          <w:highlight w:val="none"/>
          <w:lang w:eastAsia="zh-CN"/>
        </w:rPr>
      </w:pPr>
    </w:p>
    <w:p w14:paraId="1229FE3D">
      <w:pPr>
        <w:pStyle w:val="29"/>
        <w:spacing w:before="75" w:beforeAutospacing="0" w:after="75" w:afterAutospacing="0" w:line="360" w:lineRule="auto"/>
        <w:jc w:val="center"/>
        <w:rPr>
          <w:rStyle w:val="36"/>
          <w:rFonts w:hint="eastAsia" w:cs="宋体"/>
          <w:color w:val="auto"/>
          <w:sz w:val="28"/>
          <w:szCs w:val="28"/>
          <w:highlight w:val="none"/>
          <w:lang w:eastAsia="zh-CN"/>
        </w:rPr>
      </w:pPr>
    </w:p>
    <w:p w14:paraId="1913733E">
      <w:pPr>
        <w:pStyle w:val="29"/>
        <w:spacing w:before="75" w:beforeAutospacing="0" w:after="75" w:afterAutospacing="0" w:line="360" w:lineRule="auto"/>
        <w:jc w:val="center"/>
        <w:rPr>
          <w:rStyle w:val="36"/>
          <w:rFonts w:hint="eastAsia" w:cs="宋体"/>
          <w:color w:val="auto"/>
          <w:sz w:val="28"/>
          <w:szCs w:val="28"/>
          <w:highlight w:val="none"/>
          <w:lang w:eastAsia="zh-CN"/>
        </w:rPr>
      </w:pPr>
    </w:p>
    <w:p w14:paraId="1225406D">
      <w:pPr>
        <w:pStyle w:val="29"/>
        <w:spacing w:before="75" w:beforeAutospacing="0" w:after="75" w:afterAutospacing="0" w:line="360" w:lineRule="auto"/>
        <w:jc w:val="center"/>
        <w:rPr>
          <w:rStyle w:val="36"/>
          <w:rFonts w:hint="eastAsia" w:cs="宋体"/>
          <w:color w:val="auto"/>
          <w:sz w:val="28"/>
          <w:szCs w:val="28"/>
          <w:highlight w:val="none"/>
          <w:lang w:eastAsia="zh-CN"/>
        </w:rPr>
      </w:pPr>
    </w:p>
    <w:p w14:paraId="3897F08A">
      <w:pPr>
        <w:widowControl/>
        <w:spacing w:line="360" w:lineRule="auto"/>
        <w:jc w:val="both"/>
        <w:rPr>
          <w:rFonts w:hint="eastAsia" w:ascii="宋体" w:hAnsi="宋体" w:eastAsia="宋体" w:cs="宋体"/>
          <w:b/>
          <w:bCs/>
          <w:color w:val="auto"/>
          <w:sz w:val="28"/>
          <w:szCs w:val="28"/>
          <w:highlight w:val="none"/>
          <w:lang w:eastAsia="zh-CN"/>
        </w:rPr>
      </w:pPr>
    </w:p>
    <w:p w14:paraId="503595A3">
      <w:pPr>
        <w:widowControl/>
        <w:spacing w:line="360" w:lineRule="auto"/>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7</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非联合体投标承诺函</w:t>
      </w:r>
    </w:p>
    <w:p w14:paraId="0AFEA28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4"/>
          <w:highlight w:val="none"/>
          <w:lang w:val="en-US" w:eastAsia="zh-CN" w:bidi="ar"/>
        </w:rPr>
      </w:pPr>
    </w:p>
    <w:p w14:paraId="214E40D9">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项目名称：</w:t>
      </w:r>
      <w:r>
        <w:rPr>
          <w:rFonts w:hint="eastAsia" w:ascii="宋体" w:hAnsi="宋体" w:eastAsia="宋体" w:cs="宋体"/>
          <w:color w:val="auto"/>
          <w:kern w:val="0"/>
          <w:sz w:val="24"/>
          <w:szCs w:val="24"/>
          <w:highlight w:val="none"/>
          <w:u w:val="single"/>
          <w:lang w:val="en-US" w:eastAsia="zh-CN" w:bidi="ar"/>
        </w:rPr>
        <w:t xml:space="preserve">                                      </w:t>
      </w:r>
    </w:p>
    <w:p w14:paraId="537644C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4"/>
          <w:highlight w:val="none"/>
          <w:lang w:val="en-US" w:eastAsia="zh-CN" w:bidi="ar"/>
        </w:rPr>
      </w:pPr>
    </w:p>
    <w:p w14:paraId="54A5EAFB">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 xml:space="preserve">       （招标人和招标代理机构）          </w:t>
      </w:r>
      <w:r>
        <w:rPr>
          <w:rFonts w:hint="eastAsia" w:ascii="宋体" w:hAnsi="宋体" w:eastAsia="宋体" w:cs="宋体"/>
          <w:color w:val="auto"/>
          <w:kern w:val="0"/>
          <w:sz w:val="24"/>
          <w:szCs w:val="24"/>
          <w:highlight w:val="none"/>
          <w:lang w:val="en-US" w:eastAsia="zh-CN" w:bidi="ar"/>
        </w:rPr>
        <w:t xml:space="preserve">： </w:t>
      </w:r>
    </w:p>
    <w:p w14:paraId="34DE3FBB">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0"/>
          <w:sz w:val="24"/>
          <w:szCs w:val="24"/>
          <w:highlight w:val="none"/>
          <w:u w:val="none"/>
          <w:lang w:val="en-US" w:eastAsia="zh-CN" w:bidi="ar"/>
        </w:rPr>
      </w:pPr>
      <w:r>
        <w:rPr>
          <w:rFonts w:hint="eastAsia" w:ascii="宋体" w:hAnsi="宋体" w:eastAsia="宋体" w:cs="宋体"/>
          <w:color w:val="auto"/>
          <w:kern w:val="0"/>
          <w:sz w:val="24"/>
          <w:szCs w:val="24"/>
          <w:highlight w:val="none"/>
          <w:lang w:val="en-US" w:eastAsia="zh-CN" w:bidi="ar"/>
        </w:rPr>
        <w:t>我公司</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none"/>
          <w:lang w:val="en-US" w:eastAsia="zh-CN" w:bidi="ar"/>
        </w:rPr>
        <w:t>是依法在中华人民共和国国内设定的独立法人机构，作为</w:t>
      </w:r>
      <w:r>
        <w:rPr>
          <w:rFonts w:hint="eastAsia" w:ascii="宋体" w:hAnsi="宋体" w:cs="宋体"/>
          <w:color w:val="auto"/>
          <w:kern w:val="0"/>
          <w:sz w:val="24"/>
          <w:szCs w:val="24"/>
          <w:highlight w:val="none"/>
          <w:u w:val="none"/>
          <w:lang w:val="en-US" w:eastAsia="zh-CN" w:bidi="ar"/>
        </w:rPr>
        <w:t>投标人</w:t>
      </w:r>
      <w:r>
        <w:rPr>
          <w:rFonts w:hint="eastAsia" w:ascii="宋体" w:hAnsi="宋体" w:eastAsia="宋体" w:cs="宋体"/>
          <w:color w:val="auto"/>
          <w:kern w:val="0"/>
          <w:sz w:val="24"/>
          <w:szCs w:val="24"/>
          <w:highlight w:val="none"/>
          <w:u w:val="none"/>
          <w:lang w:val="en-US" w:eastAsia="zh-CN" w:bidi="ar"/>
        </w:rPr>
        <w:t>按照</w:t>
      </w:r>
      <w:r>
        <w:rPr>
          <w:rFonts w:hint="eastAsia" w:ascii="宋体" w:hAnsi="宋体" w:cs="宋体"/>
          <w:color w:val="auto"/>
          <w:kern w:val="0"/>
          <w:sz w:val="24"/>
          <w:szCs w:val="24"/>
          <w:highlight w:val="none"/>
          <w:u w:val="none"/>
          <w:lang w:val="en-US" w:eastAsia="zh-CN" w:bidi="ar"/>
        </w:rPr>
        <w:t>招标文件</w:t>
      </w:r>
      <w:r>
        <w:rPr>
          <w:rFonts w:hint="eastAsia" w:ascii="宋体" w:hAnsi="宋体" w:eastAsia="宋体" w:cs="宋体"/>
          <w:color w:val="auto"/>
          <w:kern w:val="0"/>
          <w:sz w:val="24"/>
          <w:szCs w:val="24"/>
          <w:highlight w:val="none"/>
          <w:u w:val="none"/>
          <w:lang w:val="en-US" w:eastAsia="zh-CN" w:bidi="ar"/>
        </w:rPr>
        <w:t>要求参加贵公司的采购项目，在此作出以下承诺，本项目非联合体投标。</w:t>
      </w:r>
    </w:p>
    <w:p w14:paraId="07530091">
      <w:pPr>
        <w:jc w:val="center"/>
        <w:rPr>
          <w:rFonts w:hint="eastAsia" w:asciiTheme="majorEastAsia" w:hAnsiTheme="majorEastAsia" w:eastAsiaTheme="majorEastAsia" w:cstheme="majorEastAsia"/>
          <w:b/>
          <w:bCs/>
          <w:color w:val="auto"/>
          <w:sz w:val="24"/>
          <w:szCs w:val="24"/>
          <w:highlight w:val="none"/>
          <w:lang w:val="en-US" w:eastAsia="zh-CN"/>
        </w:rPr>
      </w:pPr>
    </w:p>
    <w:p w14:paraId="417BEBCB">
      <w:pPr>
        <w:jc w:val="center"/>
        <w:rPr>
          <w:rFonts w:hint="eastAsia" w:asciiTheme="majorEastAsia" w:hAnsiTheme="majorEastAsia" w:eastAsiaTheme="majorEastAsia" w:cstheme="majorEastAsia"/>
          <w:b/>
          <w:bCs/>
          <w:color w:val="auto"/>
          <w:sz w:val="24"/>
          <w:szCs w:val="24"/>
          <w:highlight w:val="none"/>
          <w:lang w:val="en-US" w:eastAsia="zh-CN"/>
        </w:rPr>
      </w:pPr>
    </w:p>
    <w:p w14:paraId="162C080B">
      <w:pPr>
        <w:jc w:val="center"/>
        <w:rPr>
          <w:rFonts w:hint="eastAsia" w:asciiTheme="majorEastAsia" w:hAnsiTheme="majorEastAsia" w:eastAsiaTheme="majorEastAsia" w:cstheme="majorEastAsia"/>
          <w:b/>
          <w:bCs/>
          <w:color w:val="auto"/>
          <w:sz w:val="24"/>
          <w:szCs w:val="24"/>
          <w:highlight w:val="none"/>
          <w:lang w:val="en-US" w:eastAsia="zh-CN"/>
        </w:rPr>
      </w:pPr>
    </w:p>
    <w:p w14:paraId="5BA5670A">
      <w:pPr>
        <w:jc w:val="center"/>
        <w:rPr>
          <w:rFonts w:hint="eastAsia" w:asciiTheme="majorEastAsia" w:hAnsiTheme="majorEastAsia" w:eastAsiaTheme="majorEastAsia" w:cstheme="majorEastAsia"/>
          <w:b/>
          <w:bCs/>
          <w:color w:val="auto"/>
          <w:sz w:val="24"/>
          <w:szCs w:val="24"/>
          <w:highlight w:val="none"/>
          <w:lang w:val="en-US" w:eastAsia="zh-CN"/>
        </w:rPr>
      </w:pPr>
    </w:p>
    <w:p w14:paraId="53E91AE7">
      <w:pPr>
        <w:jc w:val="center"/>
        <w:rPr>
          <w:rFonts w:hint="eastAsia" w:asciiTheme="majorEastAsia" w:hAnsiTheme="majorEastAsia" w:eastAsiaTheme="majorEastAsia" w:cstheme="majorEastAsia"/>
          <w:b/>
          <w:bCs/>
          <w:color w:val="auto"/>
          <w:sz w:val="24"/>
          <w:szCs w:val="24"/>
          <w:highlight w:val="none"/>
          <w:lang w:val="en-US" w:eastAsia="zh-CN"/>
        </w:rPr>
      </w:pPr>
    </w:p>
    <w:p w14:paraId="68F6E569">
      <w:pPr>
        <w:jc w:val="center"/>
        <w:rPr>
          <w:rFonts w:hint="eastAsia" w:asciiTheme="majorEastAsia" w:hAnsiTheme="majorEastAsia" w:eastAsiaTheme="majorEastAsia" w:cstheme="majorEastAsia"/>
          <w:b/>
          <w:bCs/>
          <w:color w:val="auto"/>
          <w:sz w:val="24"/>
          <w:szCs w:val="24"/>
          <w:highlight w:val="none"/>
          <w:lang w:val="en-US" w:eastAsia="zh-CN"/>
        </w:rPr>
      </w:pPr>
    </w:p>
    <w:p w14:paraId="545990BC">
      <w:pPr>
        <w:pStyle w:val="29"/>
        <w:widowControl/>
        <w:wordWrap w:val="0"/>
        <w:spacing w:before="75" w:beforeAutospacing="0" w:after="75" w:afterAutospacing="0" w:line="360" w:lineRule="auto"/>
        <w:ind w:left="0" w:right="0" w:firstLine="480" w:firstLineChars="200"/>
        <w:jc w:val="center"/>
        <w:rPr>
          <w:rFonts w:hint="eastAsia" w:ascii="宋体" w:hAnsi="宋体" w:eastAsia="宋体" w:cs="宋体"/>
          <w:b w:val="0"/>
          <w:bCs w:val="0"/>
          <w:color w:val="auto"/>
          <w:sz w:val="24"/>
          <w:szCs w:val="24"/>
          <w:highlight w:val="none"/>
          <w:lang w:val="en-US"/>
        </w:rPr>
      </w:pPr>
      <w:r>
        <w:rPr>
          <w:rStyle w:val="36"/>
          <w:rFonts w:hint="eastAsia" w:ascii="宋体" w:hAnsi="宋体" w:eastAsia="宋体" w:cs="宋体"/>
          <w:b w:val="0"/>
          <w:bCs w:val="0"/>
          <w:color w:val="auto"/>
          <w:sz w:val="24"/>
          <w:szCs w:val="24"/>
          <w:highlight w:val="none"/>
          <w:lang w:val="en-US" w:eastAsia="zh-CN"/>
        </w:rPr>
        <w:t xml:space="preserve">                   </w:t>
      </w:r>
      <w:r>
        <w:rPr>
          <w:rStyle w:val="36"/>
          <w:rFonts w:hint="eastAsia" w:cs="宋体"/>
          <w:b w:val="0"/>
          <w:bCs w:val="0"/>
          <w:color w:val="auto"/>
          <w:sz w:val="24"/>
          <w:szCs w:val="24"/>
          <w:highlight w:val="none"/>
          <w:lang w:eastAsia="zh-CN"/>
        </w:rPr>
        <w:t>投标人</w:t>
      </w:r>
      <w:r>
        <w:rPr>
          <w:rStyle w:val="36"/>
          <w:rFonts w:hint="eastAsia" w:ascii="宋体" w:hAnsi="宋体" w:eastAsia="宋体" w:cs="宋体"/>
          <w:b w:val="0"/>
          <w:bCs w:val="0"/>
          <w:color w:val="auto"/>
          <w:sz w:val="24"/>
          <w:szCs w:val="24"/>
          <w:highlight w:val="none"/>
          <w:lang w:eastAsia="zh-CN"/>
        </w:rPr>
        <w:t>（盖章）：</w:t>
      </w:r>
      <w:r>
        <w:rPr>
          <w:rStyle w:val="36"/>
          <w:rFonts w:hint="eastAsia" w:ascii="宋体" w:hAnsi="宋体" w:eastAsia="宋体" w:cs="宋体"/>
          <w:b w:val="0"/>
          <w:bCs w:val="0"/>
          <w:color w:val="auto"/>
          <w:sz w:val="24"/>
          <w:szCs w:val="24"/>
          <w:highlight w:val="none"/>
          <w:lang w:val="en-US" w:eastAsia="zh-CN"/>
        </w:rPr>
        <w:t xml:space="preserve"> </w:t>
      </w:r>
    </w:p>
    <w:p w14:paraId="682C100D">
      <w:pPr>
        <w:pStyle w:val="29"/>
        <w:widowControl/>
        <w:spacing w:before="75" w:beforeAutospacing="0" w:after="75" w:afterAutospacing="0" w:line="360" w:lineRule="auto"/>
        <w:ind w:left="0" w:right="0" w:firstLine="480" w:firstLineChars="200"/>
        <w:jc w:val="right"/>
        <w:rPr>
          <w:rFonts w:hint="eastAsia" w:ascii="宋体" w:hAnsi="宋体" w:eastAsia="宋体" w:cs="宋体"/>
          <w:b w:val="0"/>
          <w:bCs/>
          <w:color w:val="auto"/>
          <w:sz w:val="24"/>
          <w:szCs w:val="24"/>
          <w:highlight w:val="none"/>
          <w:lang w:val="en-US"/>
        </w:rPr>
      </w:pPr>
    </w:p>
    <w:p w14:paraId="4541D6F9">
      <w:pPr>
        <w:ind w:firstLine="480"/>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w:t>
      </w:r>
    </w:p>
    <w:p w14:paraId="7B5501F8">
      <w:pPr>
        <w:pStyle w:val="29"/>
        <w:spacing w:before="75" w:beforeAutospacing="0" w:after="75" w:afterAutospacing="0" w:line="360" w:lineRule="auto"/>
        <w:jc w:val="center"/>
        <w:rPr>
          <w:rStyle w:val="36"/>
          <w:rFonts w:hint="eastAsia" w:ascii="宋体" w:hAnsi="宋体" w:eastAsia="宋体" w:cs="宋体"/>
          <w:color w:val="auto"/>
          <w:sz w:val="28"/>
          <w:szCs w:val="28"/>
          <w:highlight w:val="none"/>
        </w:rPr>
      </w:pPr>
    </w:p>
    <w:p w14:paraId="0189991B">
      <w:pPr>
        <w:pStyle w:val="29"/>
        <w:spacing w:before="75" w:beforeAutospacing="0" w:after="75" w:afterAutospacing="0" w:line="360" w:lineRule="auto"/>
        <w:jc w:val="center"/>
        <w:rPr>
          <w:rStyle w:val="36"/>
          <w:rFonts w:hint="eastAsia" w:ascii="宋体" w:hAnsi="宋体" w:eastAsia="宋体" w:cs="宋体"/>
          <w:color w:val="auto"/>
          <w:sz w:val="28"/>
          <w:szCs w:val="28"/>
          <w:highlight w:val="none"/>
        </w:rPr>
      </w:pPr>
    </w:p>
    <w:p w14:paraId="425506C2">
      <w:pPr>
        <w:pStyle w:val="29"/>
        <w:spacing w:before="75" w:beforeAutospacing="0" w:after="75" w:afterAutospacing="0" w:line="360" w:lineRule="auto"/>
        <w:jc w:val="center"/>
        <w:rPr>
          <w:rStyle w:val="36"/>
          <w:rFonts w:hint="eastAsia" w:ascii="宋体" w:hAnsi="宋体" w:eastAsia="宋体" w:cs="宋体"/>
          <w:color w:val="auto"/>
          <w:sz w:val="28"/>
          <w:szCs w:val="28"/>
          <w:highlight w:val="none"/>
        </w:rPr>
      </w:pPr>
    </w:p>
    <w:p w14:paraId="71141ED9">
      <w:pPr>
        <w:pStyle w:val="29"/>
        <w:spacing w:before="75" w:beforeAutospacing="0" w:after="75" w:afterAutospacing="0" w:line="360" w:lineRule="auto"/>
        <w:jc w:val="center"/>
        <w:rPr>
          <w:rStyle w:val="36"/>
          <w:rFonts w:hint="eastAsia" w:ascii="宋体" w:hAnsi="宋体" w:eastAsia="宋体" w:cs="宋体"/>
          <w:color w:val="auto"/>
          <w:sz w:val="28"/>
          <w:szCs w:val="28"/>
          <w:highlight w:val="none"/>
        </w:rPr>
      </w:pPr>
    </w:p>
    <w:p w14:paraId="64E55697">
      <w:pPr>
        <w:pStyle w:val="29"/>
        <w:spacing w:before="75" w:beforeAutospacing="0" w:after="75" w:afterAutospacing="0" w:line="360" w:lineRule="auto"/>
        <w:jc w:val="center"/>
        <w:rPr>
          <w:rStyle w:val="36"/>
          <w:rFonts w:hint="eastAsia" w:ascii="宋体" w:hAnsi="宋体" w:eastAsia="宋体" w:cs="宋体"/>
          <w:color w:val="auto"/>
          <w:sz w:val="28"/>
          <w:szCs w:val="28"/>
          <w:highlight w:val="none"/>
        </w:rPr>
      </w:pPr>
    </w:p>
    <w:p w14:paraId="0C3B9BA0">
      <w:pPr>
        <w:pStyle w:val="29"/>
        <w:spacing w:before="75" w:beforeAutospacing="0" w:after="75" w:afterAutospacing="0" w:line="360" w:lineRule="auto"/>
        <w:jc w:val="center"/>
        <w:rPr>
          <w:rStyle w:val="36"/>
          <w:rFonts w:hint="eastAsia" w:ascii="宋体" w:hAnsi="宋体" w:eastAsia="宋体" w:cs="宋体"/>
          <w:color w:val="auto"/>
          <w:sz w:val="28"/>
          <w:szCs w:val="28"/>
          <w:highlight w:val="none"/>
        </w:rPr>
      </w:pPr>
    </w:p>
    <w:p w14:paraId="147B316F">
      <w:pPr>
        <w:pStyle w:val="29"/>
        <w:spacing w:before="75" w:beforeAutospacing="0" w:after="75" w:afterAutospacing="0" w:line="360" w:lineRule="auto"/>
        <w:jc w:val="center"/>
        <w:rPr>
          <w:rStyle w:val="36"/>
          <w:rFonts w:hint="eastAsia" w:ascii="宋体" w:hAnsi="宋体" w:eastAsia="宋体" w:cs="宋体"/>
          <w:color w:val="auto"/>
          <w:sz w:val="28"/>
          <w:szCs w:val="28"/>
          <w:highlight w:val="none"/>
        </w:rPr>
      </w:pPr>
    </w:p>
    <w:p w14:paraId="69E024F5">
      <w:pPr>
        <w:pStyle w:val="29"/>
        <w:spacing w:before="75" w:beforeAutospacing="0" w:after="75" w:afterAutospacing="0" w:line="360" w:lineRule="auto"/>
        <w:jc w:val="center"/>
        <w:rPr>
          <w:rStyle w:val="36"/>
          <w:rFonts w:hint="eastAsia" w:ascii="宋体" w:hAnsi="宋体" w:eastAsia="宋体" w:cs="宋体"/>
          <w:color w:val="auto"/>
          <w:sz w:val="28"/>
          <w:szCs w:val="28"/>
          <w:highlight w:val="none"/>
        </w:rPr>
      </w:pPr>
    </w:p>
    <w:p w14:paraId="7870B58B">
      <w:pPr>
        <w:pStyle w:val="29"/>
        <w:spacing w:before="75" w:beforeAutospacing="0" w:after="75" w:afterAutospacing="0" w:line="360" w:lineRule="auto"/>
        <w:jc w:val="center"/>
        <w:rPr>
          <w:rStyle w:val="36"/>
          <w:rFonts w:hint="eastAsia" w:ascii="宋体" w:hAnsi="宋体" w:eastAsia="宋体" w:cs="宋体"/>
          <w:color w:val="auto"/>
          <w:sz w:val="28"/>
          <w:szCs w:val="28"/>
          <w:highlight w:val="none"/>
        </w:rPr>
      </w:pPr>
    </w:p>
    <w:p w14:paraId="7AC13214">
      <w:pPr>
        <w:pStyle w:val="3"/>
        <w:numPr>
          <w:ilvl w:val="1"/>
          <w:numId w:val="0"/>
        </w:numPr>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（8）公平竞争承诺书</w:t>
      </w:r>
    </w:p>
    <w:p w14:paraId="7010AE12">
      <w:pPr>
        <w:spacing w:line="360" w:lineRule="auto"/>
        <w:jc w:val="both"/>
        <w:rPr>
          <w:rFonts w:ascii="黑体"/>
          <w:color w:val="auto"/>
          <w:highlight w:val="none"/>
        </w:rPr>
      </w:pPr>
    </w:p>
    <w:p w14:paraId="5AF4C48D">
      <w:pPr>
        <w:spacing w:line="360" w:lineRule="auto"/>
        <w:rPr>
          <w:color w:val="auto"/>
          <w:sz w:val="24"/>
          <w:highlight w:val="none"/>
        </w:rPr>
      </w:pPr>
    </w:p>
    <w:p w14:paraId="3924CBC4">
      <w:pPr>
        <w:spacing w:line="360" w:lineRule="auto"/>
        <w:ind w:firstLine="480" w:firstLineChars="200"/>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本公司郑重承诺：本公司保证所提交的相关资质文件和证明材料的真实性，有良好的历史诚信记录，并将依法参与</w:t>
      </w:r>
      <w:r>
        <w:rPr>
          <w:rFonts w:hint="eastAsia" w:asciiTheme="majorEastAsia" w:hAnsiTheme="majorEastAsia" w:eastAsiaTheme="majorEastAsia" w:cstheme="majorEastAsia"/>
          <w:color w:val="auto"/>
          <w:sz w:val="24"/>
          <w:szCs w:val="24"/>
          <w:highlight w:val="none"/>
          <w:u w:val="single"/>
        </w:rPr>
        <w:t>（项目名称:     ）  (项目编号：      ）</w:t>
      </w:r>
      <w:r>
        <w:rPr>
          <w:rFonts w:hint="eastAsia" w:asciiTheme="majorEastAsia" w:hAnsiTheme="majorEastAsia" w:eastAsiaTheme="majorEastAsia" w:cstheme="majorEastAsia"/>
          <w:color w:val="auto"/>
          <w:sz w:val="24"/>
          <w:szCs w:val="24"/>
          <w:highlight w:val="none"/>
        </w:rPr>
        <w:t>的公平竞争，不以任何不正当行为谋取不正当利益，否则承担相应的法律责任。</w:t>
      </w:r>
    </w:p>
    <w:p w14:paraId="7227EDB3">
      <w:pPr>
        <w:spacing w:line="360" w:lineRule="auto"/>
        <w:rPr>
          <w:rFonts w:hint="eastAsia" w:asciiTheme="majorEastAsia" w:hAnsiTheme="majorEastAsia" w:eastAsiaTheme="majorEastAsia" w:cstheme="majorEastAsia"/>
          <w:color w:val="auto"/>
          <w:sz w:val="24"/>
          <w:szCs w:val="24"/>
          <w:highlight w:val="none"/>
        </w:rPr>
      </w:pPr>
    </w:p>
    <w:p w14:paraId="7887A8E9">
      <w:pPr>
        <w:spacing w:line="360" w:lineRule="auto"/>
        <w:rPr>
          <w:rFonts w:hint="eastAsia" w:asciiTheme="majorEastAsia" w:hAnsiTheme="majorEastAsia" w:eastAsiaTheme="majorEastAsia" w:cstheme="majorEastAsia"/>
          <w:color w:val="auto"/>
          <w:sz w:val="24"/>
          <w:szCs w:val="24"/>
          <w:highlight w:val="none"/>
        </w:rPr>
      </w:pPr>
    </w:p>
    <w:p w14:paraId="6615F99F">
      <w:pPr>
        <w:spacing w:line="360" w:lineRule="auto"/>
        <w:rPr>
          <w:rFonts w:hint="eastAsia" w:asciiTheme="majorEastAsia" w:hAnsiTheme="majorEastAsia" w:eastAsiaTheme="majorEastAsia" w:cstheme="majorEastAsia"/>
          <w:color w:val="auto"/>
          <w:sz w:val="24"/>
          <w:szCs w:val="24"/>
          <w:highlight w:val="none"/>
        </w:rPr>
      </w:pPr>
    </w:p>
    <w:p w14:paraId="6A1D7BB7">
      <w:pPr>
        <w:spacing w:line="360" w:lineRule="auto"/>
        <w:rPr>
          <w:rFonts w:hint="eastAsia" w:asciiTheme="majorEastAsia" w:hAnsiTheme="majorEastAsia" w:eastAsiaTheme="majorEastAsia" w:cstheme="majorEastAsia"/>
          <w:color w:val="auto"/>
          <w:sz w:val="24"/>
          <w:szCs w:val="24"/>
          <w:highlight w:val="none"/>
        </w:rPr>
      </w:pPr>
    </w:p>
    <w:p w14:paraId="674F991C">
      <w:pPr>
        <w:spacing w:line="360" w:lineRule="auto"/>
        <w:rPr>
          <w:rFonts w:hint="eastAsia" w:asciiTheme="majorEastAsia" w:hAnsiTheme="majorEastAsia" w:eastAsiaTheme="majorEastAsia" w:cstheme="majorEastAsia"/>
          <w:color w:val="auto"/>
          <w:sz w:val="24"/>
          <w:szCs w:val="24"/>
          <w:highlight w:val="none"/>
        </w:rPr>
      </w:pPr>
    </w:p>
    <w:p w14:paraId="6E5B6159">
      <w:pPr>
        <w:spacing w:line="360" w:lineRule="auto"/>
        <w:rPr>
          <w:rFonts w:hint="eastAsia" w:asciiTheme="majorEastAsia" w:hAnsiTheme="majorEastAsia" w:eastAsiaTheme="majorEastAsia" w:cstheme="majorEastAsia"/>
          <w:color w:val="auto"/>
          <w:sz w:val="24"/>
          <w:szCs w:val="24"/>
          <w:highlight w:val="none"/>
        </w:rPr>
      </w:pPr>
    </w:p>
    <w:p w14:paraId="1B5C870E">
      <w:pPr>
        <w:spacing w:line="360" w:lineRule="auto"/>
        <w:rPr>
          <w:rFonts w:hint="eastAsia" w:asciiTheme="majorEastAsia" w:hAnsiTheme="majorEastAsia" w:eastAsiaTheme="majorEastAsia" w:cstheme="majorEastAsia"/>
          <w:color w:val="auto"/>
          <w:sz w:val="24"/>
          <w:szCs w:val="24"/>
          <w:highlight w:val="none"/>
        </w:rPr>
      </w:pPr>
    </w:p>
    <w:p w14:paraId="5A25183C">
      <w:pPr>
        <w:spacing w:line="360" w:lineRule="auto"/>
        <w:rPr>
          <w:rFonts w:hint="eastAsia" w:asciiTheme="majorEastAsia" w:hAnsiTheme="majorEastAsia" w:eastAsiaTheme="majorEastAsia" w:cstheme="majorEastAsia"/>
          <w:color w:val="auto"/>
          <w:sz w:val="24"/>
          <w:szCs w:val="24"/>
          <w:highlight w:val="none"/>
        </w:rPr>
      </w:pPr>
    </w:p>
    <w:p w14:paraId="01FF7D9A">
      <w:pPr>
        <w:spacing w:line="360" w:lineRule="auto"/>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color w:val="auto"/>
          <w:sz w:val="24"/>
          <w:szCs w:val="24"/>
          <w:highlight w:val="none"/>
          <w:lang w:val="en-US" w:eastAsia="zh-CN"/>
        </w:rPr>
        <w:t>投标人</w:t>
      </w:r>
      <w:r>
        <w:rPr>
          <w:rFonts w:hint="eastAsia" w:asciiTheme="majorEastAsia" w:hAnsiTheme="majorEastAsia" w:eastAsiaTheme="majorEastAsia" w:cstheme="majorEastAsia"/>
          <w:bCs/>
          <w:color w:val="auto"/>
          <w:sz w:val="24"/>
          <w:szCs w:val="24"/>
          <w:highlight w:val="none"/>
        </w:rPr>
        <w:t>全称（加盖公章）：</w:t>
      </w:r>
      <w:r>
        <w:rPr>
          <w:rFonts w:hint="eastAsia" w:asciiTheme="majorEastAsia" w:hAnsiTheme="majorEastAsia" w:eastAsiaTheme="majorEastAsia" w:cstheme="majorEastAsia"/>
          <w:bCs/>
          <w:color w:val="auto"/>
          <w:sz w:val="24"/>
          <w:szCs w:val="24"/>
          <w:highlight w:val="none"/>
          <w:u w:val="single"/>
        </w:rPr>
        <w:t xml:space="preserve">               </w:t>
      </w:r>
    </w:p>
    <w:p w14:paraId="29B64C56">
      <w:pPr>
        <w:spacing w:line="360" w:lineRule="auto"/>
        <w:rPr>
          <w:rFonts w:hint="eastAsia" w:asciiTheme="majorEastAsia" w:hAnsiTheme="majorEastAsia" w:eastAsiaTheme="majorEastAsia" w:cstheme="majorEastAsia"/>
          <w:color w:val="auto"/>
          <w:sz w:val="24"/>
          <w:szCs w:val="24"/>
          <w:highlight w:val="none"/>
        </w:rPr>
      </w:pPr>
    </w:p>
    <w:p w14:paraId="61DF4B96">
      <w:pPr>
        <w:pStyle w:val="29"/>
        <w:spacing w:before="75" w:beforeAutospacing="0" w:after="75" w:afterAutospacing="0" w:line="360" w:lineRule="auto"/>
        <w:jc w:val="center"/>
        <w:rPr>
          <w:rStyle w:val="36"/>
          <w:rFonts w:hint="eastAsia" w:ascii="Microsoft JhengHei" w:hAnsi="Microsoft JhengHei" w:eastAsia="Microsoft JhengHei" w:cs="Microsoft JhengHei"/>
          <w:color w:val="auto"/>
          <w:sz w:val="24"/>
          <w:szCs w:val="24"/>
          <w:highlight w:val="none"/>
          <w:lang w:eastAsia="zh-CN"/>
        </w:rPr>
      </w:pPr>
      <w:r>
        <w:rPr>
          <w:rFonts w:hint="eastAsia" w:asciiTheme="majorEastAsia" w:hAnsiTheme="majorEastAsia" w:eastAsiaTheme="majorEastAsia" w:cstheme="majorEastAsia"/>
          <w:color w:val="auto"/>
          <w:sz w:val="24"/>
          <w:szCs w:val="24"/>
          <w:highlight w:val="none"/>
        </w:rPr>
        <w:t xml:space="preserve">              </w:t>
      </w:r>
      <w:r>
        <w:rPr>
          <w:rFonts w:hint="eastAsia" w:asciiTheme="majorEastAsia" w:hAnsiTheme="majorEastAsia" w:eastAsiaTheme="majorEastAsia" w:cstheme="majorEastAsia"/>
          <w:bCs/>
          <w:color w:val="auto"/>
          <w:sz w:val="24"/>
          <w:szCs w:val="24"/>
          <w:highlight w:val="none"/>
        </w:rPr>
        <w:t>日    期：    年    月   日</w:t>
      </w:r>
    </w:p>
    <w:p w14:paraId="4BF9A522">
      <w:pPr>
        <w:pStyle w:val="29"/>
        <w:spacing w:before="75" w:beforeAutospacing="0" w:after="75" w:afterAutospacing="0" w:line="360" w:lineRule="auto"/>
        <w:jc w:val="center"/>
        <w:rPr>
          <w:rStyle w:val="36"/>
          <w:rFonts w:hint="eastAsia" w:cs="宋体"/>
          <w:color w:val="auto"/>
          <w:sz w:val="28"/>
          <w:szCs w:val="28"/>
          <w:highlight w:val="none"/>
          <w:lang w:eastAsia="zh-CN"/>
        </w:rPr>
      </w:pPr>
    </w:p>
    <w:p w14:paraId="7F0BFA04">
      <w:pPr>
        <w:pStyle w:val="29"/>
        <w:spacing w:before="75" w:beforeAutospacing="0" w:after="75" w:afterAutospacing="0" w:line="360" w:lineRule="auto"/>
        <w:jc w:val="center"/>
        <w:rPr>
          <w:rStyle w:val="36"/>
          <w:rFonts w:hint="eastAsia" w:cs="宋体"/>
          <w:color w:val="auto"/>
          <w:sz w:val="28"/>
          <w:szCs w:val="28"/>
          <w:highlight w:val="none"/>
          <w:lang w:eastAsia="zh-CN"/>
        </w:rPr>
      </w:pPr>
    </w:p>
    <w:p w14:paraId="53DE5DAF">
      <w:pPr>
        <w:pStyle w:val="29"/>
        <w:spacing w:before="75" w:beforeAutospacing="0" w:after="75" w:afterAutospacing="0" w:line="360" w:lineRule="auto"/>
        <w:jc w:val="center"/>
        <w:rPr>
          <w:rStyle w:val="36"/>
          <w:rFonts w:hint="eastAsia" w:cs="宋体"/>
          <w:color w:val="auto"/>
          <w:sz w:val="28"/>
          <w:szCs w:val="28"/>
          <w:highlight w:val="none"/>
          <w:lang w:eastAsia="zh-CN"/>
        </w:rPr>
      </w:pPr>
    </w:p>
    <w:p w14:paraId="5F8B82D2">
      <w:pPr>
        <w:pStyle w:val="29"/>
        <w:spacing w:before="75" w:beforeAutospacing="0" w:after="75" w:afterAutospacing="0" w:line="360" w:lineRule="auto"/>
        <w:jc w:val="center"/>
        <w:rPr>
          <w:rStyle w:val="36"/>
          <w:rFonts w:hint="eastAsia" w:cs="宋体"/>
          <w:color w:val="auto"/>
          <w:sz w:val="28"/>
          <w:szCs w:val="28"/>
          <w:highlight w:val="none"/>
          <w:lang w:eastAsia="zh-CN"/>
        </w:rPr>
      </w:pPr>
    </w:p>
    <w:p w14:paraId="09EFADE3">
      <w:pPr>
        <w:pStyle w:val="29"/>
        <w:spacing w:before="75" w:beforeAutospacing="0" w:after="75" w:afterAutospacing="0" w:line="360" w:lineRule="auto"/>
        <w:jc w:val="center"/>
        <w:rPr>
          <w:rStyle w:val="36"/>
          <w:rFonts w:hint="eastAsia" w:cs="宋体"/>
          <w:color w:val="auto"/>
          <w:sz w:val="28"/>
          <w:szCs w:val="28"/>
          <w:highlight w:val="none"/>
          <w:lang w:eastAsia="zh-CN"/>
        </w:rPr>
      </w:pPr>
    </w:p>
    <w:p w14:paraId="71C3C5EC">
      <w:pPr>
        <w:pStyle w:val="29"/>
        <w:spacing w:before="75" w:beforeAutospacing="0" w:after="75" w:afterAutospacing="0" w:line="360" w:lineRule="auto"/>
        <w:jc w:val="center"/>
        <w:rPr>
          <w:rStyle w:val="36"/>
          <w:rFonts w:hint="eastAsia" w:cs="宋体"/>
          <w:color w:val="auto"/>
          <w:sz w:val="28"/>
          <w:szCs w:val="28"/>
          <w:highlight w:val="none"/>
          <w:lang w:eastAsia="zh-CN"/>
        </w:rPr>
      </w:pPr>
    </w:p>
    <w:p w14:paraId="36790BC7">
      <w:pPr>
        <w:pStyle w:val="29"/>
        <w:spacing w:before="75" w:beforeAutospacing="0" w:after="75" w:afterAutospacing="0" w:line="360" w:lineRule="auto"/>
        <w:jc w:val="both"/>
        <w:rPr>
          <w:rStyle w:val="36"/>
          <w:rFonts w:hint="eastAsia" w:cs="宋体"/>
          <w:color w:val="auto"/>
          <w:sz w:val="28"/>
          <w:szCs w:val="28"/>
          <w:highlight w:val="none"/>
          <w:lang w:eastAsia="zh-CN"/>
        </w:rPr>
      </w:pPr>
    </w:p>
    <w:p w14:paraId="23D4177A">
      <w:pPr>
        <w:pStyle w:val="29"/>
        <w:spacing w:before="75" w:beforeAutospacing="0" w:after="75" w:afterAutospacing="0" w:line="360" w:lineRule="auto"/>
        <w:jc w:val="center"/>
        <w:rPr>
          <w:rStyle w:val="36"/>
          <w:rFonts w:cs="宋体"/>
          <w:color w:val="auto"/>
          <w:sz w:val="28"/>
          <w:szCs w:val="28"/>
          <w:highlight w:val="none"/>
        </w:rPr>
      </w:pPr>
      <w:r>
        <w:rPr>
          <w:rStyle w:val="36"/>
          <w:rFonts w:hint="eastAsia" w:cs="宋体"/>
          <w:color w:val="auto"/>
          <w:sz w:val="28"/>
          <w:szCs w:val="28"/>
          <w:highlight w:val="none"/>
          <w:lang w:eastAsia="zh-CN"/>
        </w:rPr>
        <w:t>（</w:t>
      </w:r>
      <w:r>
        <w:rPr>
          <w:rStyle w:val="36"/>
          <w:rFonts w:hint="eastAsia" w:cs="宋体"/>
          <w:color w:val="auto"/>
          <w:sz w:val="28"/>
          <w:szCs w:val="28"/>
          <w:highlight w:val="none"/>
          <w:lang w:val="en-US" w:eastAsia="zh-CN"/>
        </w:rPr>
        <w:t>9</w:t>
      </w:r>
      <w:r>
        <w:rPr>
          <w:rStyle w:val="36"/>
          <w:rFonts w:hint="eastAsia" w:cs="宋体"/>
          <w:color w:val="auto"/>
          <w:sz w:val="28"/>
          <w:szCs w:val="28"/>
          <w:highlight w:val="none"/>
          <w:lang w:eastAsia="zh-CN"/>
        </w:rPr>
        <w:t>）</w:t>
      </w:r>
      <w:r>
        <w:rPr>
          <w:rStyle w:val="36"/>
          <w:rFonts w:hint="eastAsia" w:cs="宋体"/>
          <w:color w:val="auto"/>
          <w:sz w:val="28"/>
          <w:szCs w:val="28"/>
          <w:highlight w:val="none"/>
        </w:rPr>
        <w:t>法定代表人资格证明书</w:t>
      </w:r>
    </w:p>
    <w:p w14:paraId="6F36BF16">
      <w:pPr>
        <w:pStyle w:val="29"/>
        <w:spacing w:before="75" w:beforeAutospacing="0" w:after="75" w:afterAutospacing="0" w:line="360" w:lineRule="auto"/>
        <w:rPr>
          <w:rStyle w:val="36"/>
          <w:rFonts w:cs="宋体"/>
          <w:b w:val="0"/>
          <w:bCs/>
          <w:color w:val="auto"/>
          <w:sz w:val="24"/>
          <w:szCs w:val="24"/>
          <w:highlight w:val="none"/>
        </w:rPr>
      </w:pPr>
    </w:p>
    <w:p w14:paraId="6A08A31B">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rPr>
        <w:t>单位名称：</w:t>
      </w:r>
    </w:p>
    <w:p w14:paraId="27FCB5DE">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rPr>
        <w:t>地址：</w:t>
      </w:r>
    </w:p>
    <w:p w14:paraId="6685D9C8">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rPr>
        <w:t xml:space="preserve">姓名：        性别：       年龄：         职务： </w:t>
      </w:r>
    </w:p>
    <w:p w14:paraId="0047A200">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系</w:t>
      </w:r>
      <w:r>
        <w:rPr>
          <w:rStyle w:val="36"/>
          <w:rFonts w:hint="eastAsia" w:cs="宋体"/>
          <w:b w:val="0"/>
          <w:bCs/>
          <w:color w:val="auto"/>
          <w:sz w:val="24"/>
          <w:szCs w:val="24"/>
          <w:highlight w:val="none"/>
          <w:u w:val="single"/>
        </w:rPr>
        <w:t xml:space="preserve">             （单位）</w:t>
      </w:r>
      <w:r>
        <w:rPr>
          <w:rStyle w:val="36"/>
          <w:rFonts w:hint="eastAsia" w:cs="宋体"/>
          <w:b w:val="0"/>
          <w:bCs/>
          <w:color w:val="auto"/>
          <w:sz w:val="24"/>
          <w:szCs w:val="24"/>
          <w:highlight w:val="none"/>
        </w:rPr>
        <w:t>的法定代表人。为</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rPr>
        <w:t>的项目，签署上述项目的</w:t>
      </w:r>
      <w:r>
        <w:rPr>
          <w:rStyle w:val="36"/>
          <w:rFonts w:hint="eastAsia" w:cs="宋体"/>
          <w:b w:val="0"/>
          <w:bCs/>
          <w:color w:val="auto"/>
          <w:sz w:val="24"/>
          <w:szCs w:val="24"/>
          <w:highlight w:val="none"/>
          <w:lang w:eastAsia="zh-CN"/>
        </w:rPr>
        <w:t>投标文件</w:t>
      </w:r>
      <w:r>
        <w:rPr>
          <w:rStyle w:val="36"/>
          <w:rFonts w:hint="eastAsia" w:cs="宋体"/>
          <w:b w:val="0"/>
          <w:bCs/>
          <w:color w:val="auto"/>
          <w:sz w:val="24"/>
          <w:szCs w:val="24"/>
          <w:highlight w:val="none"/>
        </w:rPr>
        <w:t>、进行合同谈判、签署合同和处理与之有关的一切事务。</w:t>
      </w:r>
    </w:p>
    <w:p w14:paraId="368325A1">
      <w:pPr>
        <w:pStyle w:val="29"/>
        <w:spacing w:before="75" w:beforeAutospacing="0" w:after="75" w:afterAutospacing="0" w:line="360" w:lineRule="auto"/>
        <w:rPr>
          <w:rStyle w:val="36"/>
          <w:rFonts w:cs="宋体"/>
          <w:b w:val="0"/>
          <w:bCs/>
          <w:color w:val="auto"/>
          <w:sz w:val="24"/>
          <w:szCs w:val="24"/>
          <w:highlight w:val="none"/>
        </w:rPr>
      </w:pPr>
    </w:p>
    <w:p w14:paraId="6927B7D5">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rPr>
        <w:t>特此证明。</w:t>
      </w:r>
    </w:p>
    <w:p w14:paraId="68D98346">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：（盖章）</w:t>
      </w:r>
    </w:p>
    <w:p w14:paraId="0D4E0898">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rPr>
        <w:t>日期：    年   月   日</w:t>
      </w:r>
    </w:p>
    <w:p w14:paraId="0849C365">
      <w:pPr>
        <w:pStyle w:val="29"/>
        <w:spacing w:before="75" w:beforeAutospacing="0" w:after="75" w:afterAutospacing="0" w:line="360" w:lineRule="auto"/>
        <w:rPr>
          <w:rStyle w:val="36"/>
          <w:rFonts w:cs="宋体"/>
          <w:b w:val="0"/>
          <w:bCs/>
          <w:color w:val="auto"/>
          <w:sz w:val="24"/>
          <w:szCs w:val="24"/>
          <w:highlight w:val="none"/>
        </w:rPr>
      </w:pPr>
    </w:p>
    <w:tbl>
      <w:tblPr>
        <w:tblStyle w:val="33"/>
        <w:tblW w:w="695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52"/>
      </w:tblGrid>
      <w:tr w14:paraId="352A47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96" w:hRule="atLeast"/>
          <w:jc w:val="center"/>
        </w:trPr>
        <w:tc>
          <w:tcPr>
            <w:tcW w:w="6952" w:type="dxa"/>
            <w:vAlign w:val="top"/>
          </w:tcPr>
          <w:p w14:paraId="1B74E54D">
            <w:pPr>
              <w:pStyle w:val="29"/>
              <w:spacing w:before="75" w:beforeAutospacing="0" w:after="75" w:afterAutospacing="0" w:line="360" w:lineRule="auto"/>
              <w:rPr>
                <w:rStyle w:val="36"/>
                <w:rFonts w:cs="宋体"/>
                <w:b w:val="0"/>
                <w:bCs/>
                <w:color w:val="auto"/>
                <w:sz w:val="24"/>
                <w:szCs w:val="24"/>
                <w:highlight w:val="none"/>
              </w:rPr>
            </w:pPr>
          </w:p>
          <w:p w14:paraId="550676FD">
            <w:pPr>
              <w:pStyle w:val="29"/>
              <w:spacing w:before="75" w:beforeAutospacing="0" w:after="75" w:afterAutospacing="0" w:line="360" w:lineRule="auto"/>
              <w:rPr>
                <w:rStyle w:val="36"/>
                <w:rFonts w:cs="宋体"/>
                <w:b w:val="0"/>
                <w:bCs/>
                <w:color w:val="auto"/>
                <w:sz w:val="24"/>
                <w:szCs w:val="24"/>
                <w:highlight w:val="none"/>
              </w:rPr>
            </w:pPr>
          </w:p>
          <w:p w14:paraId="4A9AB77D">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法定代表人身份证复印件或扫描件（正、反两面）</w:t>
            </w:r>
          </w:p>
        </w:tc>
      </w:tr>
    </w:tbl>
    <w:p w14:paraId="7377EA0E">
      <w:pPr>
        <w:pStyle w:val="29"/>
        <w:spacing w:before="75" w:beforeAutospacing="0" w:after="75" w:afterAutospacing="0" w:line="360" w:lineRule="auto"/>
        <w:jc w:val="center"/>
        <w:rPr>
          <w:rStyle w:val="36"/>
          <w:rFonts w:hint="eastAsia" w:cs="宋体"/>
          <w:color w:val="auto"/>
          <w:sz w:val="24"/>
          <w:szCs w:val="24"/>
          <w:highlight w:val="none"/>
        </w:rPr>
      </w:pPr>
      <w:r>
        <w:rPr>
          <w:rStyle w:val="36"/>
          <w:rFonts w:hint="eastAsia" w:cs="宋体"/>
          <w:b w:val="0"/>
          <w:bCs/>
          <w:color w:val="auto"/>
          <w:sz w:val="24"/>
          <w:szCs w:val="24"/>
          <w:highlight w:val="none"/>
        </w:rPr>
        <w:t>注：法定代表人身份证复印件或扫描件应反映出证件有效期等所载内容。</w:t>
      </w:r>
    </w:p>
    <w:p w14:paraId="6B8140F3">
      <w:pPr>
        <w:pStyle w:val="29"/>
        <w:spacing w:before="75" w:beforeAutospacing="0" w:after="75" w:afterAutospacing="0" w:line="360" w:lineRule="auto"/>
        <w:jc w:val="center"/>
        <w:rPr>
          <w:rStyle w:val="36"/>
          <w:rFonts w:hint="eastAsia" w:cs="宋体"/>
          <w:color w:val="auto"/>
          <w:sz w:val="24"/>
          <w:szCs w:val="24"/>
          <w:highlight w:val="none"/>
        </w:rPr>
      </w:pPr>
    </w:p>
    <w:p w14:paraId="2CB36204">
      <w:pPr>
        <w:pStyle w:val="29"/>
        <w:spacing w:before="75" w:beforeAutospacing="0" w:after="75" w:afterAutospacing="0" w:line="360" w:lineRule="auto"/>
        <w:rPr>
          <w:rStyle w:val="36"/>
          <w:rFonts w:cs="宋体"/>
          <w:b w:val="0"/>
          <w:bCs/>
          <w:color w:val="auto"/>
          <w:sz w:val="24"/>
          <w:szCs w:val="24"/>
          <w:highlight w:val="none"/>
        </w:rPr>
      </w:pPr>
    </w:p>
    <w:p w14:paraId="12AC1D9E">
      <w:pPr>
        <w:pStyle w:val="29"/>
        <w:spacing w:before="75" w:beforeAutospacing="0" w:after="75" w:afterAutospacing="0" w:line="360" w:lineRule="auto"/>
        <w:jc w:val="both"/>
        <w:rPr>
          <w:rStyle w:val="36"/>
          <w:rFonts w:hint="eastAsia" w:cs="宋体"/>
          <w:color w:val="auto"/>
          <w:sz w:val="28"/>
          <w:szCs w:val="28"/>
          <w:highlight w:val="none"/>
        </w:rPr>
      </w:pPr>
    </w:p>
    <w:p w14:paraId="1CF32611">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color w:val="auto"/>
          <w:sz w:val="28"/>
          <w:szCs w:val="28"/>
          <w:highlight w:val="none"/>
        </w:rPr>
        <w:t xml:space="preserve"> </w:t>
      </w:r>
      <w:r>
        <w:rPr>
          <w:rStyle w:val="36"/>
          <w:rFonts w:hint="eastAsia" w:cs="宋体"/>
          <w:color w:val="auto"/>
          <w:sz w:val="28"/>
          <w:szCs w:val="28"/>
          <w:highlight w:val="none"/>
          <w:lang w:eastAsia="zh-CN"/>
        </w:rPr>
        <w:t>（</w:t>
      </w:r>
      <w:r>
        <w:rPr>
          <w:rStyle w:val="36"/>
          <w:rFonts w:hint="eastAsia" w:cs="宋体"/>
          <w:color w:val="auto"/>
          <w:sz w:val="28"/>
          <w:szCs w:val="28"/>
          <w:highlight w:val="none"/>
          <w:lang w:val="en-US" w:eastAsia="zh-CN"/>
        </w:rPr>
        <w:t>10</w:t>
      </w:r>
      <w:r>
        <w:rPr>
          <w:rStyle w:val="36"/>
          <w:rFonts w:hint="eastAsia" w:cs="宋体"/>
          <w:color w:val="auto"/>
          <w:sz w:val="28"/>
          <w:szCs w:val="28"/>
          <w:highlight w:val="none"/>
          <w:lang w:eastAsia="zh-CN"/>
        </w:rPr>
        <w:t>）</w:t>
      </w:r>
      <w:r>
        <w:rPr>
          <w:rStyle w:val="36"/>
          <w:rFonts w:hint="eastAsia" w:cs="宋体"/>
          <w:color w:val="auto"/>
          <w:sz w:val="28"/>
          <w:szCs w:val="28"/>
          <w:highlight w:val="none"/>
        </w:rPr>
        <w:t>法定代表人授权书</w:t>
      </w:r>
    </w:p>
    <w:p w14:paraId="661BFEF3">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本授权委托书声明：我</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u w:val="single"/>
          <w:lang w:val="en-US" w:eastAsia="zh-CN"/>
        </w:rPr>
        <w:t xml:space="preserve">  </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rPr>
        <w:t>（姓名）系</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u w:val="single"/>
          <w:lang w:val="en-US" w:eastAsia="zh-CN"/>
        </w:rPr>
        <w:t xml:space="preserve">    </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rPr>
        <w:t>（</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名称）的法定代表人，现授权委托</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u w:val="single"/>
          <w:lang w:val="en-US" w:eastAsia="zh-CN"/>
        </w:rPr>
        <w:t xml:space="preserve">  </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rPr>
        <w:t>（</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名称）的</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rPr>
        <w:t>（姓名），其身份证号为</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u w:val="single"/>
          <w:lang w:val="en-US" w:eastAsia="zh-CN"/>
        </w:rPr>
        <w:t xml:space="preserve">    </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u w:val="single"/>
          <w:lang w:val="en-US" w:eastAsia="zh-CN"/>
        </w:rPr>
        <w:t xml:space="preserve">   </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rPr>
        <w:t>为我</w:t>
      </w:r>
      <w:r>
        <w:rPr>
          <w:rStyle w:val="36"/>
          <w:rFonts w:hint="eastAsia" w:cs="宋体"/>
          <w:b w:val="0"/>
          <w:bCs/>
          <w:color w:val="auto"/>
          <w:sz w:val="24"/>
          <w:szCs w:val="24"/>
          <w:highlight w:val="none"/>
          <w:lang w:eastAsia="zh-CN"/>
        </w:rPr>
        <w:t>单位</w:t>
      </w:r>
      <w:r>
        <w:rPr>
          <w:rStyle w:val="36"/>
          <w:rFonts w:hint="eastAsia" w:cs="宋体"/>
          <w:b w:val="0"/>
          <w:bCs/>
          <w:color w:val="auto"/>
          <w:sz w:val="24"/>
          <w:szCs w:val="24"/>
          <w:highlight w:val="none"/>
        </w:rPr>
        <w:t>代理人，以本</w:t>
      </w:r>
      <w:r>
        <w:rPr>
          <w:rStyle w:val="36"/>
          <w:rFonts w:hint="eastAsia" w:cs="宋体"/>
          <w:b w:val="0"/>
          <w:bCs/>
          <w:color w:val="auto"/>
          <w:sz w:val="24"/>
          <w:szCs w:val="24"/>
          <w:highlight w:val="none"/>
          <w:lang w:eastAsia="zh-CN"/>
        </w:rPr>
        <w:t>单位</w:t>
      </w:r>
      <w:r>
        <w:rPr>
          <w:rStyle w:val="36"/>
          <w:rFonts w:hint="eastAsia" w:cs="宋体"/>
          <w:b w:val="0"/>
          <w:bCs/>
          <w:color w:val="auto"/>
          <w:sz w:val="24"/>
          <w:szCs w:val="24"/>
          <w:highlight w:val="none"/>
        </w:rPr>
        <w:t>的名义参加</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u w:val="single"/>
          <w:lang w:val="en-US" w:eastAsia="zh-CN"/>
        </w:rPr>
        <w:t xml:space="preserve"> </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rPr>
        <w:t>（</w:t>
      </w:r>
      <w:r>
        <w:rPr>
          <w:rStyle w:val="36"/>
          <w:rFonts w:hint="eastAsia" w:cs="宋体"/>
          <w:b w:val="0"/>
          <w:bCs/>
          <w:color w:val="auto"/>
          <w:sz w:val="24"/>
          <w:szCs w:val="24"/>
          <w:highlight w:val="none"/>
          <w:lang w:eastAsia="zh-CN"/>
        </w:rPr>
        <w:t>招标人</w:t>
      </w:r>
      <w:r>
        <w:rPr>
          <w:rStyle w:val="36"/>
          <w:rFonts w:hint="eastAsia" w:cs="宋体"/>
          <w:b w:val="0"/>
          <w:bCs/>
          <w:color w:val="auto"/>
          <w:sz w:val="24"/>
          <w:szCs w:val="24"/>
          <w:highlight w:val="none"/>
        </w:rPr>
        <w:t>）</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u w:val="single"/>
          <w:lang w:val="en-US" w:eastAsia="zh-CN"/>
        </w:rPr>
        <w:t xml:space="preserve">      </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rPr>
        <w:t>（ 项目名称）的评标活动。</w:t>
      </w:r>
    </w:p>
    <w:p w14:paraId="76D65301">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代理人在递交</w:t>
      </w:r>
      <w:r>
        <w:rPr>
          <w:rStyle w:val="36"/>
          <w:rFonts w:hint="eastAsia" w:cs="宋体"/>
          <w:b w:val="0"/>
          <w:bCs/>
          <w:color w:val="auto"/>
          <w:sz w:val="24"/>
          <w:szCs w:val="24"/>
          <w:highlight w:val="none"/>
          <w:lang w:eastAsia="zh-CN"/>
        </w:rPr>
        <w:t>投标文件</w:t>
      </w:r>
      <w:r>
        <w:rPr>
          <w:rStyle w:val="36"/>
          <w:rFonts w:hint="eastAsia" w:cs="宋体"/>
          <w:b w:val="0"/>
          <w:bCs/>
          <w:color w:val="auto"/>
          <w:sz w:val="24"/>
          <w:szCs w:val="24"/>
          <w:highlight w:val="none"/>
        </w:rPr>
        <w:t>、评标、合同谈判过程中所签署的一切文件和处理与之有关的一切事务，我均予以承认。</w:t>
      </w:r>
    </w:p>
    <w:p w14:paraId="59EE92E8">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本授权委托书期限自</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rPr>
        <w:t>年</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rPr>
        <w:t>月</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rPr>
        <w:t>日起至</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rPr>
        <w:t>年</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rPr>
        <w:t>月</w:t>
      </w:r>
      <w:r>
        <w:rPr>
          <w:rStyle w:val="36"/>
          <w:rFonts w:hint="eastAsia" w:cs="宋体"/>
          <w:b w:val="0"/>
          <w:bCs/>
          <w:color w:val="auto"/>
          <w:sz w:val="24"/>
          <w:szCs w:val="24"/>
          <w:highlight w:val="none"/>
          <w:u w:val="single"/>
        </w:rPr>
        <w:t xml:space="preserve">   </w:t>
      </w:r>
      <w:r>
        <w:rPr>
          <w:rStyle w:val="36"/>
          <w:rFonts w:hint="eastAsia" w:cs="宋体"/>
          <w:b w:val="0"/>
          <w:bCs/>
          <w:color w:val="auto"/>
          <w:sz w:val="24"/>
          <w:szCs w:val="24"/>
          <w:highlight w:val="none"/>
        </w:rPr>
        <w:t>日止。</w:t>
      </w:r>
    </w:p>
    <w:p w14:paraId="271D7926">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委托代理人无转委权</w:t>
      </w:r>
      <w:r>
        <w:rPr>
          <w:rStyle w:val="36"/>
          <w:rFonts w:hint="eastAsia" w:cs="宋体"/>
          <w:b w:val="0"/>
          <w:bCs/>
          <w:color w:val="auto"/>
          <w:sz w:val="24"/>
          <w:szCs w:val="24"/>
          <w:highlight w:val="none"/>
          <w:lang w:eastAsia="zh-CN"/>
        </w:rPr>
        <w:t>，</w:t>
      </w:r>
      <w:r>
        <w:rPr>
          <w:rStyle w:val="36"/>
          <w:rFonts w:hint="eastAsia" w:cs="宋体"/>
          <w:b w:val="0"/>
          <w:bCs/>
          <w:color w:val="auto"/>
          <w:sz w:val="24"/>
          <w:szCs w:val="24"/>
          <w:highlight w:val="none"/>
        </w:rPr>
        <w:t>特此委托。</w:t>
      </w:r>
    </w:p>
    <w:p w14:paraId="6C3FFA37">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委托代理人：            性别：           年龄：</w:t>
      </w:r>
    </w:p>
    <w:p w14:paraId="234FFACE">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单位：              部门：           职务：</w:t>
      </w:r>
    </w:p>
    <w:p w14:paraId="71B05F27">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：（盖章）</w:t>
      </w:r>
    </w:p>
    <w:p w14:paraId="51BB3CA7">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法定代表人：（签字或盖章）</w:t>
      </w:r>
    </w:p>
    <w:p w14:paraId="419D0C19">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委托代理人：（签字或盖章）</w:t>
      </w:r>
    </w:p>
    <w:p w14:paraId="798D1918">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日期：      年     月     日</w:t>
      </w:r>
    </w:p>
    <w:p w14:paraId="6C55B106">
      <w:pPr>
        <w:pStyle w:val="29"/>
        <w:spacing w:before="75" w:beforeAutospacing="0" w:after="75" w:afterAutospacing="0" w:line="360" w:lineRule="auto"/>
        <w:rPr>
          <w:rStyle w:val="36"/>
          <w:rFonts w:cs="宋体"/>
          <w:b w:val="0"/>
          <w:bCs/>
          <w:color w:val="auto"/>
          <w:sz w:val="24"/>
          <w:szCs w:val="24"/>
          <w:highlight w:val="none"/>
        </w:rPr>
      </w:pPr>
    </w:p>
    <w:tbl>
      <w:tblPr>
        <w:tblStyle w:val="33"/>
        <w:tblW w:w="695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52"/>
      </w:tblGrid>
      <w:tr w14:paraId="217AEF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89" w:hRule="atLeast"/>
          <w:jc w:val="center"/>
        </w:trPr>
        <w:tc>
          <w:tcPr>
            <w:tcW w:w="6952" w:type="dxa"/>
            <w:vAlign w:val="top"/>
          </w:tcPr>
          <w:p w14:paraId="719C868A">
            <w:pPr>
              <w:pStyle w:val="29"/>
              <w:spacing w:before="75" w:beforeAutospacing="0" w:after="75" w:afterAutospacing="0" w:line="360" w:lineRule="auto"/>
              <w:rPr>
                <w:rStyle w:val="36"/>
                <w:rFonts w:cs="宋体"/>
                <w:b w:val="0"/>
                <w:bCs/>
                <w:color w:val="auto"/>
                <w:sz w:val="24"/>
                <w:szCs w:val="24"/>
                <w:highlight w:val="none"/>
              </w:rPr>
            </w:pPr>
          </w:p>
          <w:p w14:paraId="7F5AF86F">
            <w:pPr>
              <w:pStyle w:val="29"/>
              <w:spacing w:before="75" w:beforeAutospacing="0" w:after="75" w:afterAutospacing="0" w:line="360" w:lineRule="auto"/>
              <w:rPr>
                <w:rStyle w:val="36"/>
                <w:rFonts w:cs="宋体"/>
                <w:b w:val="0"/>
                <w:bCs/>
                <w:color w:val="auto"/>
                <w:sz w:val="24"/>
                <w:szCs w:val="24"/>
                <w:highlight w:val="none"/>
              </w:rPr>
            </w:pPr>
          </w:p>
          <w:p w14:paraId="096AFD06">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委托代理人身份证复印件或扫描件（正、反两面）</w:t>
            </w:r>
          </w:p>
        </w:tc>
      </w:tr>
    </w:tbl>
    <w:p w14:paraId="797A51EF">
      <w:pPr>
        <w:pStyle w:val="29"/>
        <w:spacing w:before="75" w:beforeAutospacing="0" w:after="75" w:afterAutospacing="0" w:line="360" w:lineRule="auto"/>
        <w:jc w:val="center"/>
        <w:rPr>
          <w:rFonts w:hint="eastAsia" w:ascii="宋体" w:hAnsi="宋体" w:eastAsia="宋体" w:cs="宋体"/>
          <w:b/>
          <w:color w:val="auto"/>
          <w:kern w:val="0"/>
          <w:sz w:val="28"/>
          <w:szCs w:val="28"/>
          <w:highlight w:val="none"/>
          <w:lang w:eastAsia="zh-CN"/>
        </w:rPr>
      </w:pPr>
      <w:r>
        <w:rPr>
          <w:rStyle w:val="36"/>
          <w:rFonts w:hint="eastAsia" w:cs="宋体"/>
          <w:b w:val="0"/>
          <w:bCs/>
          <w:color w:val="auto"/>
          <w:sz w:val="24"/>
          <w:szCs w:val="24"/>
          <w:highlight w:val="none"/>
        </w:rPr>
        <w:t>注：委托代理人身份证复印件或扫描件应反映出证件有效期等所载内容。</w:t>
      </w:r>
    </w:p>
    <w:p w14:paraId="257E5FB6">
      <w:pPr>
        <w:numPr>
          <w:ilvl w:val="0"/>
          <w:numId w:val="0"/>
        </w:numPr>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lang w:eastAsia="zh-CN"/>
        </w:rPr>
        <w:t>（</w:t>
      </w:r>
      <w:r>
        <w:rPr>
          <w:rFonts w:hint="eastAsia" w:ascii="宋体" w:hAnsi="宋体" w:eastAsia="宋体" w:cs="宋体"/>
          <w:b/>
          <w:color w:val="auto"/>
          <w:kern w:val="0"/>
          <w:sz w:val="28"/>
          <w:szCs w:val="28"/>
          <w:highlight w:val="none"/>
          <w:lang w:val="en-US" w:eastAsia="zh-CN"/>
        </w:rPr>
        <w:t>11</w:t>
      </w:r>
      <w:r>
        <w:rPr>
          <w:rFonts w:hint="eastAsia" w:ascii="宋体" w:hAnsi="宋体" w:eastAsia="宋体" w:cs="宋体"/>
          <w:b/>
          <w:color w:val="auto"/>
          <w:kern w:val="0"/>
          <w:sz w:val="28"/>
          <w:szCs w:val="28"/>
          <w:highlight w:val="none"/>
          <w:lang w:eastAsia="zh-CN"/>
        </w:rPr>
        <w:t>）</w:t>
      </w:r>
      <w:r>
        <w:rPr>
          <w:rFonts w:hint="eastAsia" w:ascii="宋体" w:hAnsi="宋体" w:eastAsia="宋体" w:cs="宋体"/>
          <w:b/>
          <w:color w:val="auto"/>
          <w:kern w:val="0"/>
          <w:sz w:val="28"/>
          <w:szCs w:val="28"/>
          <w:highlight w:val="none"/>
        </w:rPr>
        <w:t>相关证件</w:t>
      </w:r>
    </w:p>
    <w:p w14:paraId="0718F04B">
      <w:pPr>
        <w:pStyle w:val="29"/>
        <w:spacing w:before="75" w:beforeAutospacing="0" w:after="75" w:afterAutospacing="0"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rPr>
        <w:t>①具有独立承担民事责任的能力；</w:t>
      </w:r>
    </w:p>
    <w:p w14:paraId="091DAFC7">
      <w:pPr>
        <w:pStyle w:val="29"/>
        <w:spacing w:before="75" w:beforeAutospacing="0" w:after="75" w:afterAutospacing="0"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rPr>
        <w:t>法人包括企业法人、机关法人、事业单位法人和社会团体法人。</w:t>
      </w:r>
    </w:p>
    <w:p w14:paraId="0A7FBC64">
      <w:pPr>
        <w:pStyle w:val="29"/>
        <w:spacing w:before="75" w:beforeAutospacing="0" w:after="75" w:afterAutospacing="0"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rPr>
        <w:t>其他组织主要包括合伙企业、非企业专业服务机构、个体工商户、农村承包经营户。</w:t>
      </w:r>
    </w:p>
    <w:p w14:paraId="2FFAD6BA">
      <w:pPr>
        <w:pStyle w:val="29"/>
        <w:spacing w:before="75" w:beforeAutospacing="0" w:after="75" w:afterAutospacing="0"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rPr>
        <w:t>自然人是指《中华人民共和国民法典》（以下简称《民法典》）规定的具有完全民事行为能力、能够承担民事责任和义务的公民</w:t>
      </w:r>
      <w:r>
        <w:rPr>
          <w:rStyle w:val="36"/>
          <w:rFonts w:hint="eastAsia" w:cs="宋体"/>
          <w:b w:val="0"/>
          <w:bCs/>
          <w:color w:val="auto"/>
          <w:sz w:val="24"/>
          <w:szCs w:val="24"/>
          <w:highlight w:val="none"/>
          <w:lang w:eastAsia="zh-CN"/>
        </w:rPr>
        <w:t>，</w:t>
      </w:r>
      <w:r>
        <w:rPr>
          <w:rStyle w:val="36"/>
          <w:rFonts w:hint="eastAsia" w:cs="宋体"/>
          <w:b w:val="0"/>
          <w:bCs/>
          <w:color w:val="auto"/>
          <w:sz w:val="24"/>
          <w:szCs w:val="24"/>
          <w:highlight w:val="none"/>
        </w:rPr>
        <w:t>并加盖电子签章。</w:t>
      </w:r>
    </w:p>
    <w:p w14:paraId="31DD8339">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rPr>
        <w:t>分支机构根据《民法典》</w:t>
      </w:r>
      <w:r>
        <w:rPr>
          <w:rStyle w:val="36"/>
          <w:rFonts w:hint="eastAsia" w:cs="宋体"/>
          <w:b w:val="0"/>
          <w:bCs/>
          <w:color w:val="auto"/>
          <w:sz w:val="24"/>
          <w:szCs w:val="24"/>
          <w:highlight w:val="none"/>
          <w:lang w:eastAsia="zh-CN"/>
        </w:rPr>
        <w:t>可以参与</w:t>
      </w:r>
      <w:r>
        <w:rPr>
          <w:rStyle w:val="36"/>
          <w:rFonts w:hint="eastAsia" w:cs="宋体"/>
          <w:b w:val="0"/>
          <w:bCs/>
          <w:color w:val="auto"/>
          <w:sz w:val="24"/>
          <w:szCs w:val="24"/>
          <w:highlight w:val="none"/>
        </w:rPr>
        <w:t>投标的，须提供总公司和分公司营业执照复印件</w:t>
      </w:r>
      <w:r>
        <w:rPr>
          <w:rStyle w:val="36"/>
          <w:rFonts w:hint="eastAsia" w:cs="宋体"/>
          <w:b w:val="0"/>
          <w:bCs/>
          <w:color w:val="auto"/>
          <w:sz w:val="24"/>
          <w:szCs w:val="24"/>
          <w:highlight w:val="none"/>
          <w:lang w:eastAsia="zh-CN"/>
        </w:rPr>
        <w:t>及</w:t>
      </w:r>
      <w:r>
        <w:rPr>
          <w:rStyle w:val="36"/>
          <w:rFonts w:hint="eastAsia" w:cs="宋体"/>
          <w:b w:val="0"/>
          <w:bCs/>
          <w:color w:val="auto"/>
          <w:sz w:val="24"/>
          <w:szCs w:val="24"/>
          <w:highlight w:val="none"/>
        </w:rPr>
        <w:t>总公司出具给分支机构的授权书。</w:t>
      </w:r>
    </w:p>
    <w:p w14:paraId="6C667CE3">
      <w:pPr>
        <w:pStyle w:val="29"/>
        <w:spacing w:before="75" w:beforeAutospacing="0" w:after="75" w:afterAutospacing="0" w:line="360" w:lineRule="auto"/>
        <w:ind w:firstLine="480" w:firstLineChars="200"/>
        <w:rPr>
          <w:rStyle w:val="36"/>
          <w:rFonts w:hint="eastAsia" w:eastAsia="宋体" w:cs="宋体"/>
          <w:b w:val="0"/>
          <w:bCs/>
          <w:color w:val="auto"/>
          <w:sz w:val="24"/>
          <w:szCs w:val="24"/>
          <w:highlight w:val="none"/>
          <w:lang w:eastAsia="zh-CN"/>
        </w:rPr>
      </w:pPr>
      <w:r>
        <w:rPr>
          <w:rStyle w:val="36"/>
          <w:rFonts w:hint="eastAsia" w:cs="宋体"/>
          <w:b w:val="0"/>
          <w:bCs/>
          <w:color w:val="auto"/>
          <w:sz w:val="24"/>
          <w:szCs w:val="24"/>
          <w:highlight w:val="none"/>
        </w:rPr>
        <w:t>②提供（</w:t>
      </w:r>
      <w:r>
        <w:rPr>
          <w:rStyle w:val="36"/>
          <w:rFonts w:hint="eastAsia" w:cs="宋体"/>
          <w:b w:val="0"/>
          <w:bCs/>
          <w:color w:val="auto"/>
          <w:sz w:val="24"/>
          <w:szCs w:val="24"/>
          <w:highlight w:val="none"/>
          <w:lang w:eastAsia="zh-CN"/>
        </w:rPr>
        <w:t>2022或2023</w:t>
      </w:r>
      <w:r>
        <w:rPr>
          <w:rStyle w:val="36"/>
          <w:rFonts w:hint="eastAsia" w:cs="宋体"/>
          <w:b w:val="0"/>
          <w:bCs/>
          <w:color w:val="auto"/>
          <w:sz w:val="24"/>
          <w:szCs w:val="24"/>
          <w:highlight w:val="none"/>
        </w:rPr>
        <w:t>年度）经审计财务会计报告或企业财务报表（至少包括包资产负债表）或基本开户银行出具的资信证明。</w:t>
      </w:r>
      <w:r>
        <w:rPr>
          <w:rStyle w:val="36"/>
          <w:rFonts w:hint="eastAsia" w:cs="宋体"/>
          <w:b w:val="0"/>
          <w:bCs/>
          <w:color w:val="auto"/>
          <w:sz w:val="24"/>
          <w:szCs w:val="24"/>
          <w:highlight w:val="none"/>
          <w:lang w:eastAsia="zh-CN"/>
        </w:rPr>
        <w:t>投标人</w:t>
      </w:r>
      <w:r>
        <w:rPr>
          <w:rStyle w:val="36"/>
          <w:rFonts w:hint="eastAsia" w:cs="宋体"/>
          <w:b w:val="0"/>
          <w:bCs/>
          <w:color w:val="auto"/>
          <w:sz w:val="24"/>
          <w:szCs w:val="24"/>
          <w:highlight w:val="none"/>
        </w:rPr>
        <w:t>注册时间截至响应文件递交截止日不足一年的，也可提供在相关主管部门备案的公司章程复印件；</w:t>
      </w:r>
    </w:p>
    <w:p w14:paraId="6DA79DFF">
      <w:pPr>
        <w:pStyle w:val="29"/>
        <w:spacing w:before="75" w:beforeAutospacing="0" w:after="75" w:afterAutospacing="0" w:line="360" w:lineRule="auto"/>
        <w:ind w:firstLine="480" w:firstLineChars="200"/>
        <w:rPr>
          <w:rStyle w:val="36"/>
          <w:rFonts w:hint="eastAsia" w:cs="宋体"/>
          <w:b w:val="0"/>
          <w:bCs/>
          <w:color w:val="auto"/>
          <w:sz w:val="24"/>
          <w:szCs w:val="24"/>
          <w:highlight w:val="none"/>
        </w:rPr>
      </w:pPr>
      <w:r>
        <w:rPr>
          <w:rStyle w:val="36"/>
          <w:rFonts w:hint="eastAsia" w:cs="宋体"/>
          <w:b w:val="0"/>
          <w:bCs/>
          <w:color w:val="auto"/>
          <w:sz w:val="24"/>
          <w:szCs w:val="24"/>
          <w:highlight w:val="none"/>
          <w:lang w:val="en-US" w:eastAsia="zh-CN"/>
        </w:rPr>
        <w:t>③</w:t>
      </w:r>
      <w:r>
        <w:rPr>
          <w:rStyle w:val="36"/>
          <w:rFonts w:hint="eastAsia" w:cs="宋体"/>
          <w:b w:val="0"/>
          <w:bCs/>
          <w:color w:val="auto"/>
          <w:sz w:val="24"/>
          <w:szCs w:val="24"/>
          <w:highlight w:val="none"/>
        </w:rPr>
        <w:t>法律、行政法规、本采购文件规定的其他条件；</w:t>
      </w:r>
    </w:p>
    <w:p w14:paraId="2078617E">
      <w:pPr>
        <w:pStyle w:val="29"/>
        <w:spacing w:before="75" w:beforeAutospacing="0" w:after="75" w:afterAutospacing="0" w:line="360" w:lineRule="auto"/>
        <w:ind w:firstLine="480" w:firstLineChars="200"/>
        <w:rPr>
          <w:rStyle w:val="36"/>
          <w:rFonts w:hint="eastAsia" w:cs="宋体"/>
          <w:b w:val="0"/>
          <w:bCs/>
          <w:color w:val="auto"/>
          <w:sz w:val="24"/>
          <w:szCs w:val="24"/>
          <w:highlight w:val="none"/>
        </w:rPr>
      </w:pPr>
    </w:p>
    <w:p w14:paraId="248B81E6">
      <w:pPr>
        <w:pStyle w:val="29"/>
        <w:spacing w:before="75" w:beforeAutospacing="0" w:after="75" w:afterAutospacing="0" w:line="320" w:lineRule="exact"/>
        <w:jc w:val="center"/>
        <w:rPr>
          <w:rStyle w:val="36"/>
          <w:rFonts w:cs="宋体"/>
          <w:b w:val="0"/>
          <w:bCs/>
          <w:color w:val="auto"/>
          <w:sz w:val="24"/>
          <w:szCs w:val="24"/>
          <w:highlight w:val="none"/>
        </w:rPr>
      </w:pPr>
    </w:p>
    <w:p w14:paraId="6BCC9CC9">
      <w:pPr>
        <w:pStyle w:val="29"/>
        <w:spacing w:before="75" w:beforeAutospacing="0" w:after="75" w:afterAutospacing="0" w:line="320" w:lineRule="exact"/>
        <w:jc w:val="center"/>
        <w:rPr>
          <w:rStyle w:val="36"/>
          <w:rFonts w:hint="eastAsia" w:cs="宋体"/>
          <w:b/>
          <w:bCs w:val="0"/>
          <w:color w:val="auto"/>
          <w:sz w:val="28"/>
          <w:szCs w:val="28"/>
          <w:highlight w:val="none"/>
        </w:rPr>
      </w:pPr>
    </w:p>
    <w:p w14:paraId="330524B6">
      <w:pPr>
        <w:pStyle w:val="29"/>
        <w:spacing w:before="75" w:beforeAutospacing="0" w:after="75" w:afterAutospacing="0" w:line="320" w:lineRule="exact"/>
        <w:jc w:val="center"/>
        <w:rPr>
          <w:rStyle w:val="36"/>
          <w:rFonts w:hint="eastAsia" w:cs="宋体"/>
          <w:b/>
          <w:bCs w:val="0"/>
          <w:color w:val="auto"/>
          <w:sz w:val="28"/>
          <w:szCs w:val="28"/>
          <w:highlight w:val="none"/>
        </w:rPr>
      </w:pPr>
    </w:p>
    <w:p w14:paraId="0BE6E4C1">
      <w:pPr>
        <w:pStyle w:val="29"/>
        <w:spacing w:before="75" w:beforeAutospacing="0" w:after="75" w:afterAutospacing="0" w:line="320" w:lineRule="exact"/>
        <w:jc w:val="center"/>
        <w:rPr>
          <w:rStyle w:val="36"/>
          <w:rFonts w:hint="eastAsia" w:cs="宋体"/>
          <w:b/>
          <w:bCs w:val="0"/>
          <w:color w:val="auto"/>
          <w:sz w:val="28"/>
          <w:szCs w:val="28"/>
          <w:highlight w:val="none"/>
        </w:rPr>
      </w:pPr>
    </w:p>
    <w:p w14:paraId="6687FD2D">
      <w:pPr>
        <w:pStyle w:val="29"/>
        <w:spacing w:before="75" w:beforeAutospacing="0" w:after="75" w:afterAutospacing="0" w:line="320" w:lineRule="exact"/>
        <w:jc w:val="center"/>
        <w:rPr>
          <w:rStyle w:val="36"/>
          <w:rFonts w:hint="eastAsia" w:cs="宋体"/>
          <w:b/>
          <w:bCs w:val="0"/>
          <w:color w:val="auto"/>
          <w:sz w:val="28"/>
          <w:szCs w:val="28"/>
          <w:highlight w:val="none"/>
        </w:rPr>
      </w:pPr>
    </w:p>
    <w:p w14:paraId="0EE337DA">
      <w:pPr>
        <w:pStyle w:val="29"/>
        <w:spacing w:before="75" w:beforeAutospacing="0" w:after="75" w:afterAutospacing="0" w:line="320" w:lineRule="exact"/>
        <w:jc w:val="center"/>
        <w:rPr>
          <w:rStyle w:val="36"/>
          <w:rFonts w:hint="eastAsia" w:cs="宋体"/>
          <w:b/>
          <w:bCs w:val="0"/>
          <w:color w:val="auto"/>
          <w:sz w:val="28"/>
          <w:szCs w:val="28"/>
          <w:highlight w:val="none"/>
        </w:rPr>
      </w:pPr>
    </w:p>
    <w:p w14:paraId="3B67BF65">
      <w:pPr>
        <w:pStyle w:val="29"/>
        <w:spacing w:before="75" w:beforeAutospacing="0" w:after="75" w:afterAutospacing="0" w:line="320" w:lineRule="exact"/>
        <w:jc w:val="center"/>
        <w:rPr>
          <w:rStyle w:val="36"/>
          <w:rFonts w:hint="eastAsia" w:cs="宋体"/>
          <w:b/>
          <w:bCs w:val="0"/>
          <w:color w:val="auto"/>
          <w:sz w:val="28"/>
          <w:szCs w:val="28"/>
          <w:highlight w:val="none"/>
        </w:rPr>
      </w:pPr>
    </w:p>
    <w:p w14:paraId="04912F90">
      <w:pPr>
        <w:pStyle w:val="29"/>
        <w:spacing w:before="75" w:beforeAutospacing="0" w:after="75" w:afterAutospacing="0" w:line="320" w:lineRule="exact"/>
        <w:jc w:val="center"/>
        <w:rPr>
          <w:rStyle w:val="36"/>
          <w:rFonts w:hint="eastAsia" w:cs="宋体"/>
          <w:b/>
          <w:bCs w:val="0"/>
          <w:color w:val="auto"/>
          <w:sz w:val="28"/>
          <w:szCs w:val="28"/>
          <w:highlight w:val="none"/>
        </w:rPr>
      </w:pPr>
    </w:p>
    <w:p w14:paraId="2FD302A0">
      <w:pPr>
        <w:pStyle w:val="29"/>
        <w:spacing w:before="75" w:beforeAutospacing="0" w:after="75" w:afterAutospacing="0" w:line="320" w:lineRule="exact"/>
        <w:jc w:val="both"/>
        <w:rPr>
          <w:rStyle w:val="36"/>
          <w:rFonts w:hint="eastAsia" w:cs="宋体"/>
          <w:b/>
          <w:bCs w:val="0"/>
          <w:color w:val="auto"/>
          <w:sz w:val="28"/>
          <w:szCs w:val="28"/>
          <w:highlight w:val="none"/>
        </w:rPr>
      </w:pPr>
    </w:p>
    <w:p w14:paraId="50358450">
      <w:pPr>
        <w:spacing w:line="360" w:lineRule="auto"/>
        <w:ind w:left="-420" w:leftChars="-200" w:firstLine="278" w:firstLineChars="99"/>
        <w:jc w:val="center"/>
        <w:rPr>
          <w:rFonts w:hint="eastAsia" w:ascii="宋体" w:hAnsi="宋体" w:eastAsia="宋体" w:cs="宋体"/>
          <w:b/>
          <w:color w:val="auto"/>
          <w:sz w:val="28"/>
          <w:szCs w:val="28"/>
          <w:highlight w:val="none"/>
          <w:lang w:eastAsia="zh-CN"/>
        </w:rPr>
      </w:pPr>
    </w:p>
    <w:p w14:paraId="4A9F299E">
      <w:pPr>
        <w:spacing w:line="360" w:lineRule="auto"/>
        <w:ind w:left="-420" w:leftChars="-200" w:firstLine="278" w:firstLineChars="99"/>
        <w:jc w:val="center"/>
        <w:rPr>
          <w:rFonts w:hint="eastAsia" w:ascii="宋体" w:hAnsi="宋体" w:eastAsia="宋体" w:cs="宋体"/>
          <w:b/>
          <w:color w:val="auto"/>
          <w:sz w:val="28"/>
          <w:szCs w:val="28"/>
          <w:highlight w:val="none"/>
          <w:lang w:eastAsia="zh-CN"/>
        </w:rPr>
      </w:pPr>
    </w:p>
    <w:p w14:paraId="4C636530">
      <w:pPr>
        <w:spacing w:line="360" w:lineRule="auto"/>
        <w:ind w:left="-420" w:leftChars="-200" w:firstLine="278" w:firstLineChars="99"/>
        <w:jc w:val="center"/>
        <w:rPr>
          <w:rFonts w:hint="eastAsia" w:ascii="宋体" w:hAnsi="宋体" w:eastAsia="宋体" w:cs="宋体"/>
          <w:b/>
          <w:color w:val="auto"/>
          <w:sz w:val="28"/>
          <w:szCs w:val="28"/>
          <w:highlight w:val="none"/>
          <w:lang w:eastAsia="zh-CN"/>
        </w:rPr>
      </w:pPr>
    </w:p>
    <w:p w14:paraId="50983F4B">
      <w:pPr>
        <w:spacing w:line="360" w:lineRule="auto"/>
        <w:ind w:left="-420" w:leftChars="-200" w:firstLine="278" w:firstLineChars="99"/>
        <w:jc w:val="center"/>
        <w:rPr>
          <w:rFonts w:hint="eastAsia" w:ascii="宋体" w:hAnsi="宋体" w:eastAsia="宋体" w:cs="宋体"/>
          <w:b/>
          <w:color w:val="auto"/>
          <w:sz w:val="28"/>
          <w:szCs w:val="28"/>
          <w:highlight w:val="none"/>
          <w:lang w:eastAsia="zh-CN"/>
        </w:rPr>
      </w:pPr>
    </w:p>
    <w:p w14:paraId="33899A5D">
      <w:pPr>
        <w:spacing w:line="360" w:lineRule="auto"/>
        <w:ind w:left="-420" w:leftChars="-200" w:firstLine="278" w:firstLineChars="99"/>
        <w:jc w:val="center"/>
        <w:rPr>
          <w:rFonts w:hint="eastAsia" w:ascii="宋体" w:hAnsi="宋体" w:eastAsia="宋体" w:cs="宋体"/>
          <w:b/>
          <w:color w:val="auto"/>
          <w:sz w:val="28"/>
          <w:szCs w:val="28"/>
          <w:highlight w:val="none"/>
          <w:lang w:eastAsia="zh-CN"/>
        </w:rPr>
      </w:pPr>
    </w:p>
    <w:p w14:paraId="50A224A7">
      <w:pPr>
        <w:spacing w:line="360" w:lineRule="auto"/>
        <w:ind w:left="-420" w:leftChars="-200" w:firstLine="278" w:firstLineChars="99"/>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lang w:val="en-US" w:eastAsia="zh-CN"/>
        </w:rPr>
        <w:t>1</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rPr>
        <w:t>报价文件</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rPr>
        <w:t>封面</w:t>
      </w:r>
    </w:p>
    <w:p w14:paraId="31DCE5DD">
      <w:pPr>
        <w:spacing w:line="360" w:lineRule="auto"/>
        <w:ind w:left="-420" w:leftChars="-200"/>
        <w:jc w:val="center"/>
        <w:rPr>
          <w:rFonts w:hint="eastAsia" w:ascii="宋体" w:hAnsi="宋体"/>
          <w:color w:val="auto"/>
          <w:sz w:val="28"/>
          <w:szCs w:val="28"/>
          <w:highlight w:val="none"/>
        </w:rPr>
      </w:pPr>
    </w:p>
    <w:p w14:paraId="61566EFE">
      <w:pPr>
        <w:spacing w:line="360" w:lineRule="auto"/>
        <w:ind w:left="-420" w:leftChars="-200"/>
        <w:jc w:val="center"/>
        <w:rPr>
          <w:rFonts w:hint="eastAsia" w:ascii="宋体" w:hAnsi="宋体"/>
          <w:color w:val="auto"/>
          <w:sz w:val="28"/>
          <w:szCs w:val="28"/>
          <w:highlight w:val="none"/>
        </w:rPr>
      </w:pPr>
    </w:p>
    <w:p w14:paraId="1579884D">
      <w:pPr>
        <w:pStyle w:val="31"/>
        <w:rPr>
          <w:rFonts w:hint="eastAsia" w:ascii="宋体" w:hAnsi="宋体"/>
          <w:color w:val="auto"/>
          <w:sz w:val="28"/>
          <w:szCs w:val="28"/>
          <w:highlight w:val="none"/>
        </w:rPr>
      </w:pPr>
    </w:p>
    <w:p w14:paraId="58CD82E6">
      <w:pPr>
        <w:rPr>
          <w:rFonts w:hint="eastAsia" w:ascii="宋体" w:hAnsi="宋体"/>
          <w:color w:val="auto"/>
          <w:sz w:val="28"/>
          <w:szCs w:val="28"/>
          <w:highlight w:val="none"/>
        </w:rPr>
      </w:pPr>
    </w:p>
    <w:p w14:paraId="70D47892">
      <w:pPr>
        <w:pStyle w:val="31"/>
        <w:rPr>
          <w:rFonts w:hint="eastAsia" w:ascii="宋体" w:hAnsi="宋体"/>
          <w:color w:val="auto"/>
          <w:sz w:val="28"/>
          <w:szCs w:val="28"/>
          <w:highlight w:val="none"/>
        </w:rPr>
      </w:pPr>
    </w:p>
    <w:p w14:paraId="2AF7B1E0">
      <w:pPr>
        <w:rPr>
          <w:rFonts w:hint="eastAsia"/>
          <w:color w:val="auto"/>
          <w:highlight w:val="none"/>
        </w:rPr>
      </w:pPr>
    </w:p>
    <w:p w14:paraId="40A829F5">
      <w:pPr>
        <w:spacing w:line="360" w:lineRule="auto"/>
        <w:ind w:left="-420" w:leftChars="-200"/>
        <w:jc w:val="cente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报价文件</w:t>
      </w:r>
    </w:p>
    <w:p w14:paraId="49997C87">
      <w:pPr>
        <w:spacing w:line="360" w:lineRule="auto"/>
        <w:ind w:left="-420" w:leftChars="-200"/>
        <w:jc w:val="center"/>
        <w:rPr>
          <w:rFonts w:hint="eastAsia" w:ascii="宋体" w:hAnsi="宋体" w:eastAsia="宋体" w:cs="宋体"/>
          <w:color w:val="auto"/>
          <w:sz w:val="28"/>
          <w:szCs w:val="28"/>
          <w:highlight w:val="none"/>
        </w:rPr>
      </w:pPr>
    </w:p>
    <w:p w14:paraId="0948C713">
      <w:pPr>
        <w:spacing w:line="360" w:lineRule="auto"/>
        <w:ind w:left="-420" w:leftChars="-200" w:firstLine="1820" w:firstLineChars="650"/>
        <w:rPr>
          <w:rFonts w:hint="eastAsia" w:ascii="宋体" w:hAnsi="宋体" w:eastAsia="宋体" w:cs="宋体"/>
          <w:color w:val="auto"/>
          <w:sz w:val="28"/>
          <w:szCs w:val="28"/>
          <w:highlight w:val="none"/>
        </w:rPr>
      </w:pPr>
    </w:p>
    <w:p w14:paraId="1FD0C6AA">
      <w:pPr>
        <w:pStyle w:val="31"/>
        <w:rPr>
          <w:rFonts w:hint="eastAsia" w:ascii="宋体" w:hAnsi="宋体" w:eastAsia="宋体" w:cs="宋体"/>
          <w:color w:val="auto"/>
          <w:sz w:val="28"/>
          <w:szCs w:val="28"/>
          <w:highlight w:val="none"/>
        </w:rPr>
      </w:pPr>
    </w:p>
    <w:p w14:paraId="76DD7E56">
      <w:pPr>
        <w:rPr>
          <w:rFonts w:hint="eastAsia" w:ascii="宋体" w:hAnsi="宋体" w:eastAsia="宋体" w:cs="宋体"/>
          <w:color w:val="auto"/>
          <w:sz w:val="28"/>
          <w:szCs w:val="28"/>
          <w:highlight w:val="none"/>
        </w:rPr>
      </w:pPr>
    </w:p>
    <w:p w14:paraId="4881A3F4">
      <w:pPr>
        <w:pStyle w:val="31"/>
        <w:rPr>
          <w:rFonts w:hint="eastAsia" w:ascii="宋体" w:hAnsi="宋体" w:eastAsia="宋体" w:cs="宋体"/>
          <w:color w:val="auto"/>
          <w:sz w:val="28"/>
          <w:szCs w:val="28"/>
          <w:highlight w:val="none"/>
        </w:rPr>
      </w:pPr>
    </w:p>
    <w:p w14:paraId="3DC986BA">
      <w:pPr>
        <w:rPr>
          <w:rFonts w:hint="eastAsia" w:ascii="宋体" w:hAnsi="宋体" w:eastAsia="宋体" w:cs="宋体"/>
          <w:color w:val="auto"/>
          <w:sz w:val="28"/>
          <w:szCs w:val="28"/>
          <w:highlight w:val="none"/>
        </w:rPr>
      </w:pPr>
    </w:p>
    <w:p w14:paraId="22265091">
      <w:pPr>
        <w:pStyle w:val="31"/>
        <w:rPr>
          <w:rFonts w:hint="eastAsia" w:ascii="宋体" w:hAnsi="宋体" w:eastAsia="宋体" w:cs="宋体"/>
          <w:color w:val="auto"/>
          <w:sz w:val="28"/>
          <w:szCs w:val="28"/>
          <w:highlight w:val="none"/>
        </w:rPr>
      </w:pPr>
    </w:p>
    <w:p w14:paraId="04ABA8B7">
      <w:pPr>
        <w:rPr>
          <w:rFonts w:hint="eastAsia" w:ascii="宋体" w:hAnsi="宋体" w:eastAsia="宋体" w:cs="宋体"/>
          <w:color w:val="auto"/>
          <w:sz w:val="28"/>
          <w:szCs w:val="28"/>
          <w:highlight w:val="none"/>
        </w:rPr>
      </w:pPr>
    </w:p>
    <w:p w14:paraId="7F1D0703">
      <w:pPr>
        <w:pStyle w:val="31"/>
        <w:rPr>
          <w:rFonts w:hint="eastAsia" w:ascii="宋体" w:hAnsi="宋体" w:eastAsia="宋体" w:cs="宋体"/>
          <w:color w:val="auto"/>
          <w:sz w:val="28"/>
          <w:szCs w:val="28"/>
          <w:highlight w:val="none"/>
        </w:rPr>
      </w:pPr>
    </w:p>
    <w:p w14:paraId="7CB639FD">
      <w:pPr>
        <w:rPr>
          <w:rFonts w:hint="eastAsia" w:ascii="宋体" w:hAnsi="宋体" w:eastAsia="宋体" w:cs="宋体"/>
          <w:color w:val="auto"/>
          <w:sz w:val="28"/>
          <w:szCs w:val="28"/>
          <w:highlight w:val="none"/>
        </w:rPr>
      </w:pPr>
    </w:p>
    <w:p w14:paraId="4B0E48B5">
      <w:pPr>
        <w:pStyle w:val="31"/>
        <w:rPr>
          <w:rFonts w:hint="eastAsia" w:ascii="宋体" w:hAnsi="宋体" w:eastAsia="宋体" w:cs="宋体"/>
          <w:color w:val="auto"/>
          <w:sz w:val="28"/>
          <w:szCs w:val="28"/>
          <w:highlight w:val="none"/>
        </w:rPr>
      </w:pPr>
    </w:p>
    <w:p w14:paraId="4CEC70FB">
      <w:pPr>
        <w:rPr>
          <w:rFonts w:hint="eastAsia" w:ascii="宋体" w:hAnsi="宋体" w:eastAsia="宋体" w:cs="宋体"/>
          <w:color w:val="auto"/>
          <w:sz w:val="28"/>
          <w:szCs w:val="28"/>
          <w:highlight w:val="none"/>
        </w:rPr>
      </w:pPr>
    </w:p>
    <w:p w14:paraId="7FA55674">
      <w:pPr>
        <w:pStyle w:val="31"/>
        <w:rPr>
          <w:rFonts w:hint="eastAsia" w:ascii="宋体" w:hAnsi="宋体" w:eastAsia="宋体" w:cs="宋体"/>
          <w:color w:val="auto"/>
          <w:sz w:val="28"/>
          <w:szCs w:val="28"/>
          <w:highlight w:val="none"/>
        </w:rPr>
      </w:pPr>
    </w:p>
    <w:p w14:paraId="5C713688">
      <w:pPr>
        <w:rPr>
          <w:rFonts w:hint="eastAsia"/>
          <w:color w:val="auto"/>
          <w:highlight w:val="none"/>
        </w:rPr>
      </w:pPr>
    </w:p>
    <w:p w14:paraId="72BC09A3">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color w:val="auto"/>
          <w:sz w:val="28"/>
          <w:szCs w:val="28"/>
          <w:highlight w:val="none"/>
          <w:lang w:eastAsia="zh-CN"/>
        </w:rPr>
        <w:t>（</w:t>
      </w:r>
      <w:r>
        <w:rPr>
          <w:rStyle w:val="36"/>
          <w:rFonts w:hint="eastAsia" w:cs="宋体"/>
          <w:color w:val="auto"/>
          <w:sz w:val="28"/>
          <w:szCs w:val="28"/>
          <w:highlight w:val="none"/>
          <w:lang w:val="en-US" w:eastAsia="zh-CN"/>
        </w:rPr>
        <w:t>2</w:t>
      </w:r>
      <w:r>
        <w:rPr>
          <w:rStyle w:val="36"/>
          <w:rFonts w:hint="eastAsia" w:cs="宋体"/>
          <w:color w:val="auto"/>
          <w:sz w:val="28"/>
          <w:szCs w:val="28"/>
          <w:highlight w:val="none"/>
          <w:lang w:eastAsia="zh-CN"/>
        </w:rPr>
        <w:t>）</w:t>
      </w:r>
      <w:r>
        <w:rPr>
          <w:rStyle w:val="36"/>
          <w:rFonts w:hint="eastAsia" w:cs="宋体"/>
          <w:color w:val="auto"/>
          <w:sz w:val="28"/>
          <w:szCs w:val="28"/>
          <w:highlight w:val="none"/>
        </w:rPr>
        <w:t>投标函</w:t>
      </w:r>
    </w:p>
    <w:p w14:paraId="0D45D2CC">
      <w:pPr>
        <w:pStyle w:val="29"/>
        <w:spacing w:before="75" w:beforeAutospacing="0" w:after="75" w:afterAutospacing="0" w:line="360" w:lineRule="auto"/>
        <w:rPr>
          <w:rStyle w:val="36"/>
          <w:rFonts w:hint="eastAsia" w:ascii="宋体" w:hAnsi="宋体" w:eastAsia="宋体" w:cs="宋体"/>
          <w:b w:val="0"/>
          <w:bCs/>
          <w:color w:val="auto"/>
          <w:sz w:val="24"/>
          <w:szCs w:val="24"/>
          <w:highlight w:val="none"/>
        </w:rPr>
      </w:pPr>
      <w:r>
        <w:rPr>
          <w:rStyle w:val="36"/>
          <w:rFonts w:hint="eastAsia" w:cs="宋体"/>
          <w:b w:val="0"/>
          <w:bCs/>
          <w:color w:val="auto"/>
          <w:sz w:val="24"/>
          <w:szCs w:val="24"/>
          <w:highlight w:val="none"/>
          <w:lang w:eastAsia="zh-CN"/>
        </w:rPr>
        <w:t>白碱滩区文化体育广播电视和旅游局（白碱滩区文物局）</w:t>
      </w:r>
      <w:r>
        <w:rPr>
          <w:rStyle w:val="36"/>
          <w:rFonts w:hint="eastAsia" w:ascii="宋体" w:hAnsi="宋体" w:eastAsia="宋体" w:cs="宋体"/>
          <w:b w:val="0"/>
          <w:bCs/>
          <w:color w:val="auto"/>
          <w:sz w:val="24"/>
          <w:szCs w:val="24"/>
          <w:highlight w:val="none"/>
        </w:rPr>
        <w:t>：</w:t>
      </w:r>
    </w:p>
    <w:p w14:paraId="34B5253C">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rPr>
      </w:pPr>
      <w:r>
        <w:rPr>
          <w:rStyle w:val="36"/>
          <w:rFonts w:hint="eastAsia" w:ascii="宋体" w:hAnsi="宋体" w:eastAsia="宋体" w:cs="宋体"/>
          <w:b w:val="0"/>
          <w:bCs/>
          <w:color w:val="auto"/>
          <w:sz w:val="24"/>
          <w:szCs w:val="24"/>
          <w:highlight w:val="none"/>
        </w:rPr>
        <w:t>我方全面研究了 “</w:t>
      </w:r>
      <w:r>
        <w:rPr>
          <w:rStyle w:val="36"/>
          <w:rFonts w:hint="eastAsia" w:ascii="宋体" w:hAnsi="宋体" w:eastAsia="宋体" w:cs="宋体"/>
          <w:b w:val="0"/>
          <w:bCs/>
          <w:color w:val="auto"/>
          <w:sz w:val="24"/>
          <w:szCs w:val="24"/>
          <w:highlight w:val="none"/>
          <w:u w:val="single"/>
        </w:rPr>
        <w:t xml:space="preserve">         </w:t>
      </w:r>
      <w:r>
        <w:rPr>
          <w:rStyle w:val="36"/>
          <w:rFonts w:hint="eastAsia" w:ascii="宋体" w:hAnsi="宋体" w:eastAsia="宋体" w:cs="宋体"/>
          <w:b w:val="0"/>
          <w:bCs/>
          <w:color w:val="auto"/>
          <w:sz w:val="24"/>
          <w:szCs w:val="24"/>
          <w:highlight w:val="none"/>
        </w:rPr>
        <w:t>”项目</w:t>
      </w:r>
      <w:r>
        <w:rPr>
          <w:rStyle w:val="36"/>
          <w:rFonts w:hint="eastAsia" w:cs="宋体"/>
          <w:b w:val="0"/>
          <w:bCs/>
          <w:color w:val="auto"/>
          <w:sz w:val="24"/>
          <w:szCs w:val="24"/>
          <w:highlight w:val="none"/>
          <w:lang w:eastAsia="zh-CN"/>
        </w:rPr>
        <w:t>招标文件</w:t>
      </w:r>
      <w:r>
        <w:rPr>
          <w:rStyle w:val="36"/>
          <w:rFonts w:hint="eastAsia" w:ascii="宋体" w:hAnsi="宋体" w:eastAsia="宋体" w:cs="宋体"/>
          <w:b w:val="0"/>
          <w:bCs/>
          <w:color w:val="auto"/>
          <w:sz w:val="24"/>
          <w:szCs w:val="24"/>
          <w:highlight w:val="none"/>
        </w:rPr>
        <w:t>（文件编号：</w:t>
      </w:r>
      <w:r>
        <w:rPr>
          <w:rStyle w:val="36"/>
          <w:rFonts w:hint="eastAsia" w:ascii="宋体" w:hAnsi="宋体" w:eastAsia="宋体" w:cs="宋体"/>
          <w:b w:val="0"/>
          <w:bCs/>
          <w:color w:val="auto"/>
          <w:sz w:val="24"/>
          <w:szCs w:val="24"/>
          <w:highlight w:val="none"/>
          <w:u w:val="single"/>
        </w:rPr>
        <w:t xml:space="preserve">       </w:t>
      </w:r>
      <w:r>
        <w:rPr>
          <w:rStyle w:val="36"/>
          <w:rFonts w:hint="eastAsia" w:ascii="宋体" w:hAnsi="宋体" w:eastAsia="宋体" w:cs="宋体"/>
          <w:b w:val="0"/>
          <w:bCs/>
          <w:color w:val="auto"/>
          <w:sz w:val="24"/>
          <w:szCs w:val="24"/>
          <w:highlight w:val="none"/>
        </w:rPr>
        <w:t>），决定参加本项目。我方授权</w:t>
      </w:r>
      <w:r>
        <w:rPr>
          <w:rStyle w:val="36"/>
          <w:rFonts w:hint="eastAsia" w:ascii="宋体" w:hAnsi="宋体" w:eastAsia="宋体" w:cs="宋体"/>
          <w:b w:val="0"/>
          <w:bCs/>
          <w:color w:val="auto"/>
          <w:sz w:val="24"/>
          <w:szCs w:val="24"/>
          <w:highlight w:val="none"/>
          <w:u w:val="single"/>
        </w:rPr>
        <w:t xml:space="preserve">        </w:t>
      </w:r>
      <w:r>
        <w:rPr>
          <w:rStyle w:val="36"/>
          <w:rFonts w:hint="eastAsia" w:ascii="宋体" w:hAnsi="宋体" w:eastAsia="宋体" w:cs="宋体"/>
          <w:b w:val="0"/>
          <w:bCs/>
          <w:color w:val="auto"/>
          <w:sz w:val="24"/>
          <w:szCs w:val="24"/>
          <w:highlight w:val="none"/>
        </w:rPr>
        <w:t>（姓名、职务）代表我方</w:t>
      </w:r>
      <w:r>
        <w:rPr>
          <w:rStyle w:val="36"/>
          <w:rFonts w:hint="eastAsia" w:ascii="宋体" w:hAnsi="宋体" w:eastAsia="宋体" w:cs="宋体"/>
          <w:b w:val="0"/>
          <w:bCs/>
          <w:color w:val="auto"/>
          <w:sz w:val="24"/>
          <w:szCs w:val="24"/>
          <w:highlight w:val="none"/>
          <w:u w:val="single"/>
        </w:rPr>
        <w:t xml:space="preserve">                 </w:t>
      </w:r>
      <w:r>
        <w:rPr>
          <w:rStyle w:val="36"/>
          <w:rFonts w:hint="eastAsia" w:ascii="宋体" w:hAnsi="宋体" w:eastAsia="宋体" w:cs="宋体"/>
          <w:b w:val="0"/>
          <w:bCs/>
          <w:color w:val="auto"/>
          <w:sz w:val="24"/>
          <w:szCs w:val="24"/>
          <w:highlight w:val="none"/>
        </w:rPr>
        <w:t>（</w:t>
      </w:r>
      <w:r>
        <w:rPr>
          <w:rStyle w:val="36"/>
          <w:rFonts w:hint="eastAsia" w:eastAsia="宋体" w:cs="宋体"/>
          <w:b w:val="0"/>
          <w:bCs/>
          <w:color w:val="auto"/>
          <w:sz w:val="24"/>
          <w:szCs w:val="24"/>
          <w:highlight w:val="none"/>
          <w:lang w:eastAsia="zh-CN"/>
        </w:rPr>
        <w:t>投标人</w:t>
      </w:r>
      <w:r>
        <w:rPr>
          <w:rStyle w:val="36"/>
          <w:rFonts w:hint="eastAsia" w:ascii="宋体" w:hAnsi="宋体" w:eastAsia="宋体" w:cs="宋体"/>
          <w:b w:val="0"/>
          <w:bCs/>
          <w:color w:val="auto"/>
          <w:sz w:val="24"/>
          <w:szCs w:val="24"/>
          <w:highlight w:val="none"/>
        </w:rPr>
        <w:t>的名称）全权处理本项目评标的有关事宜。</w:t>
      </w:r>
    </w:p>
    <w:p w14:paraId="00589470">
      <w:pPr>
        <w:pStyle w:val="113"/>
        <w:spacing w:line="360" w:lineRule="auto"/>
        <w:jc w:val="left"/>
        <w:rPr>
          <w:rStyle w:val="36"/>
          <w:rFonts w:hint="eastAsia" w:ascii="宋体" w:hAnsi="宋体" w:eastAsia="宋体" w:cs="宋体"/>
          <w:b w:val="0"/>
          <w:bCs/>
          <w:color w:val="auto"/>
          <w:sz w:val="24"/>
          <w:szCs w:val="24"/>
          <w:highlight w:val="none"/>
        </w:rPr>
      </w:pPr>
      <w:r>
        <w:rPr>
          <w:rStyle w:val="36"/>
          <w:rFonts w:hint="eastAsia" w:ascii="宋体" w:hAnsi="宋体" w:eastAsia="宋体" w:cs="宋体"/>
          <w:b w:val="0"/>
          <w:bCs/>
          <w:color w:val="auto"/>
          <w:sz w:val="24"/>
          <w:szCs w:val="24"/>
          <w:highlight w:val="none"/>
        </w:rPr>
        <w:t>1、我方自愿按照</w:t>
      </w:r>
      <w:r>
        <w:rPr>
          <w:rStyle w:val="36"/>
          <w:rFonts w:hint="eastAsia" w:cs="宋体"/>
          <w:b w:val="0"/>
          <w:bCs/>
          <w:color w:val="auto"/>
          <w:sz w:val="24"/>
          <w:szCs w:val="24"/>
          <w:highlight w:val="none"/>
          <w:lang w:eastAsia="zh-CN"/>
        </w:rPr>
        <w:t>招标文件</w:t>
      </w:r>
      <w:r>
        <w:rPr>
          <w:rStyle w:val="36"/>
          <w:rFonts w:hint="eastAsia" w:ascii="宋体" w:hAnsi="宋体" w:eastAsia="宋体" w:cs="宋体"/>
          <w:b w:val="0"/>
          <w:bCs/>
          <w:color w:val="auto"/>
          <w:sz w:val="24"/>
          <w:szCs w:val="24"/>
          <w:highlight w:val="none"/>
        </w:rPr>
        <w:t>规定的各项要求向</w:t>
      </w:r>
      <w:r>
        <w:rPr>
          <w:rStyle w:val="36"/>
          <w:rFonts w:hint="eastAsia" w:eastAsia="宋体" w:cs="宋体"/>
          <w:b w:val="0"/>
          <w:bCs/>
          <w:color w:val="auto"/>
          <w:sz w:val="24"/>
          <w:szCs w:val="24"/>
          <w:highlight w:val="none"/>
          <w:lang w:eastAsia="zh-CN"/>
        </w:rPr>
        <w:t>招标人</w:t>
      </w:r>
      <w:r>
        <w:rPr>
          <w:rStyle w:val="36"/>
          <w:rFonts w:hint="eastAsia" w:ascii="宋体" w:hAnsi="宋体" w:eastAsia="宋体" w:cs="宋体"/>
          <w:b w:val="0"/>
          <w:bCs/>
          <w:color w:val="auto"/>
          <w:sz w:val="24"/>
          <w:szCs w:val="24"/>
          <w:highlight w:val="none"/>
        </w:rPr>
        <w:t>提供所需服务，</w:t>
      </w:r>
      <w:r>
        <w:rPr>
          <w:rFonts w:hint="eastAsia" w:ascii="宋体" w:hAnsi="宋体" w:cs="宋体"/>
          <w:color w:val="auto"/>
          <w:sz w:val="24"/>
          <w:szCs w:val="24"/>
          <w:highlight w:val="none"/>
          <w:lang w:val="en-US" w:eastAsia="zh-CN"/>
        </w:rPr>
        <w:t>投标报价</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元</w:t>
      </w:r>
      <w:r>
        <w:rPr>
          <w:rFonts w:hint="eastAsia" w:ascii="宋体" w:hAnsi="宋体" w:cs="宋体"/>
          <w:color w:val="auto"/>
          <w:sz w:val="24"/>
          <w:highlight w:val="none"/>
          <w:u w:val="none"/>
          <w:lang w:val="en-US" w:eastAsia="zh-CN"/>
        </w:rPr>
        <w:t>。</w:t>
      </w:r>
    </w:p>
    <w:p w14:paraId="166DF541">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rPr>
      </w:pPr>
      <w:r>
        <w:rPr>
          <w:rStyle w:val="36"/>
          <w:rFonts w:hint="eastAsia" w:ascii="宋体" w:hAnsi="宋体" w:eastAsia="宋体" w:cs="宋体"/>
          <w:b w:val="0"/>
          <w:bCs/>
          <w:color w:val="auto"/>
          <w:sz w:val="24"/>
          <w:szCs w:val="24"/>
          <w:highlight w:val="none"/>
        </w:rPr>
        <w:t>2、若我方</w:t>
      </w:r>
      <w:r>
        <w:rPr>
          <w:rStyle w:val="36"/>
          <w:rFonts w:hint="eastAsia" w:eastAsia="宋体" w:cs="宋体"/>
          <w:b w:val="0"/>
          <w:bCs/>
          <w:color w:val="auto"/>
          <w:sz w:val="24"/>
          <w:szCs w:val="24"/>
          <w:highlight w:val="none"/>
          <w:lang w:eastAsia="zh-CN"/>
        </w:rPr>
        <w:t>中标</w:t>
      </w:r>
      <w:r>
        <w:rPr>
          <w:rStyle w:val="36"/>
          <w:rFonts w:hint="eastAsia" w:ascii="宋体" w:hAnsi="宋体" w:eastAsia="宋体" w:cs="宋体"/>
          <w:b w:val="0"/>
          <w:bCs/>
          <w:color w:val="auto"/>
          <w:sz w:val="24"/>
          <w:szCs w:val="24"/>
          <w:highlight w:val="none"/>
        </w:rPr>
        <w:t>，我方将严格履行合同规定的责任和义务，保证按</w:t>
      </w:r>
      <w:r>
        <w:rPr>
          <w:rStyle w:val="36"/>
          <w:rFonts w:hint="eastAsia" w:eastAsia="宋体" w:cs="宋体"/>
          <w:b w:val="0"/>
          <w:bCs/>
          <w:color w:val="auto"/>
          <w:sz w:val="24"/>
          <w:szCs w:val="24"/>
          <w:highlight w:val="none"/>
          <w:lang w:eastAsia="zh-CN"/>
        </w:rPr>
        <w:t>招标人</w:t>
      </w:r>
      <w:r>
        <w:rPr>
          <w:rStyle w:val="36"/>
          <w:rFonts w:hint="eastAsia" w:ascii="宋体" w:hAnsi="宋体" w:eastAsia="宋体" w:cs="宋体"/>
          <w:b w:val="0"/>
          <w:bCs/>
          <w:color w:val="auto"/>
          <w:sz w:val="24"/>
          <w:szCs w:val="24"/>
          <w:highlight w:val="none"/>
        </w:rPr>
        <w:t>要求及我方承诺完成应尽义务，并交付</w:t>
      </w:r>
      <w:r>
        <w:rPr>
          <w:rStyle w:val="36"/>
          <w:rFonts w:hint="eastAsia" w:eastAsia="宋体" w:cs="宋体"/>
          <w:b w:val="0"/>
          <w:bCs/>
          <w:color w:val="auto"/>
          <w:sz w:val="24"/>
          <w:szCs w:val="24"/>
          <w:highlight w:val="none"/>
          <w:lang w:eastAsia="zh-CN"/>
        </w:rPr>
        <w:t>招标人</w:t>
      </w:r>
      <w:r>
        <w:rPr>
          <w:rStyle w:val="36"/>
          <w:rFonts w:hint="eastAsia" w:ascii="宋体" w:hAnsi="宋体" w:eastAsia="宋体" w:cs="宋体"/>
          <w:b w:val="0"/>
          <w:bCs/>
          <w:color w:val="auto"/>
          <w:sz w:val="24"/>
          <w:szCs w:val="24"/>
          <w:highlight w:val="none"/>
        </w:rPr>
        <w:t>验收、使用。</w:t>
      </w:r>
    </w:p>
    <w:p w14:paraId="6B105121">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rPr>
      </w:pPr>
      <w:r>
        <w:rPr>
          <w:rStyle w:val="36"/>
          <w:rFonts w:hint="eastAsia" w:ascii="宋体" w:hAnsi="宋体" w:eastAsia="宋体" w:cs="宋体"/>
          <w:b w:val="0"/>
          <w:bCs/>
          <w:color w:val="auto"/>
          <w:sz w:val="24"/>
          <w:szCs w:val="24"/>
          <w:highlight w:val="none"/>
        </w:rPr>
        <w:t>3、我方同意本次</w:t>
      </w:r>
      <w:r>
        <w:rPr>
          <w:rStyle w:val="36"/>
          <w:rFonts w:hint="eastAsia" w:eastAsia="宋体" w:cs="宋体"/>
          <w:b w:val="0"/>
          <w:bCs/>
          <w:color w:val="auto"/>
          <w:sz w:val="24"/>
          <w:szCs w:val="24"/>
          <w:highlight w:val="none"/>
          <w:lang w:eastAsia="zh-CN"/>
        </w:rPr>
        <w:t>招标</w:t>
      </w:r>
      <w:r>
        <w:rPr>
          <w:rStyle w:val="36"/>
          <w:rFonts w:hint="eastAsia" w:ascii="宋体" w:hAnsi="宋体" w:eastAsia="宋体" w:cs="宋体"/>
          <w:b w:val="0"/>
          <w:bCs/>
          <w:color w:val="auto"/>
          <w:sz w:val="24"/>
          <w:szCs w:val="24"/>
          <w:highlight w:val="none"/>
        </w:rPr>
        <w:t xml:space="preserve">关于投标有效期的相关要求，且承诺投标有效期为响应截止时间届满后 </w:t>
      </w:r>
      <w:r>
        <w:rPr>
          <w:rStyle w:val="36"/>
          <w:rFonts w:hint="eastAsia" w:eastAsia="宋体" w:cs="宋体"/>
          <w:b w:val="0"/>
          <w:bCs/>
          <w:color w:val="auto"/>
          <w:sz w:val="24"/>
          <w:szCs w:val="24"/>
          <w:highlight w:val="none"/>
          <w:u w:val="single"/>
          <w:lang w:val="en-US" w:eastAsia="zh-CN"/>
        </w:rPr>
        <w:t>9</w:t>
      </w:r>
      <w:r>
        <w:rPr>
          <w:rStyle w:val="36"/>
          <w:rFonts w:hint="eastAsia" w:ascii="宋体" w:hAnsi="宋体" w:eastAsia="宋体" w:cs="宋体"/>
          <w:b w:val="0"/>
          <w:bCs/>
          <w:color w:val="auto"/>
          <w:sz w:val="24"/>
          <w:szCs w:val="24"/>
          <w:highlight w:val="none"/>
          <w:u w:val="single"/>
          <w:lang w:val="en-US" w:eastAsia="zh-CN"/>
        </w:rPr>
        <w:t>0</w:t>
      </w:r>
      <w:r>
        <w:rPr>
          <w:rStyle w:val="36"/>
          <w:rFonts w:hint="eastAsia" w:ascii="宋体" w:hAnsi="宋体" w:eastAsia="宋体" w:cs="宋体"/>
          <w:b w:val="0"/>
          <w:bCs/>
          <w:color w:val="auto"/>
          <w:sz w:val="24"/>
          <w:szCs w:val="24"/>
          <w:highlight w:val="none"/>
        </w:rPr>
        <w:t>天（日历日）。</w:t>
      </w:r>
    </w:p>
    <w:p w14:paraId="1A72E727">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rPr>
      </w:pPr>
      <w:r>
        <w:rPr>
          <w:rStyle w:val="36"/>
          <w:rFonts w:hint="eastAsia" w:ascii="宋体" w:hAnsi="宋体" w:eastAsia="宋体" w:cs="宋体"/>
          <w:b w:val="0"/>
          <w:bCs/>
          <w:color w:val="auto"/>
          <w:sz w:val="24"/>
          <w:szCs w:val="24"/>
          <w:highlight w:val="none"/>
        </w:rPr>
        <w:t>4、我方</w:t>
      </w:r>
      <w:r>
        <w:rPr>
          <w:rStyle w:val="36"/>
          <w:rFonts w:hint="eastAsia" w:ascii="宋体" w:hAnsi="宋体" w:eastAsia="宋体" w:cs="宋体"/>
          <w:b w:val="0"/>
          <w:bCs/>
          <w:color w:val="auto"/>
          <w:sz w:val="24"/>
          <w:szCs w:val="24"/>
          <w:highlight w:val="none"/>
          <w:lang w:eastAsia="zh-CN"/>
        </w:rPr>
        <w:t>同意</w:t>
      </w:r>
      <w:r>
        <w:rPr>
          <w:rStyle w:val="36"/>
          <w:rFonts w:hint="eastAsia" w:ascii="宋体" w:hAnsi="宋体" w:eastAsia="宋体" w:cs="宋体"/>
          <w:b w:val="0"/>
          <w:bCs/>
          <w:color w:val="auto"/>
          <w:sz w:val="24"/>
          <w:szCs w:val="24"/>
          <w:highlight w:val="none"/>
        </w:rPr>
        <w:t>为提交</w:t>
      </w:r>
      <w:r>
        <w:rPr>
          <w:rStyle w:val="36"/>
          <w:rFonts w:hint="eastAsia" w:ascii="宋体" w:hAnsi="宋体" w:eastAsia="宋体" w:cs="宋体"/>
          <w:b w:val="0"/>
          <w:bCs/>
          <w:color w:val="auto"/>
          <w:sz w:val="24"/>
          <w:szCs w:val="24"/>
          <w:highlight w:val="none"/>
          <w:lang w:eastAsia="zh-CN"/>
        </w:rPr>
        <w:t>与</w:t>
      </w:r>
      <w:r>
        <w:rPr>
          <w:rStyle w:val="36"/>
          <w:rFonts w:hint="eastAsia" w:ascii="宋体" w:hAnsi="宋体" w:eastAsia="宋体" w:cs="宋体"/>
          <w:b w:val="0"/>
          <w:bCs/>
          <w:color w:val="auto"/>
          <w:sz w:val="24"/>
          <w:szCs w:val="24"/>
          <w:highlight w:val="none"/>
        </w:rPr>
        <w:t>本项目</w:t>
      </w:r>
      <w:r>
        <w:rPr>
          <w:rStyle w:val="36"/>
          <w:rFonts w:hint="eastAsia" w:eastAsia="宋体" w:cs="宋体"/>
          <w:b w:val="0"/>
          <w:bCs/>
          <w:color w:val="auto"/>
          <w:sz w:val="24"/>
          <w:szCs w:val="24"/>
          <w:highlight w:val="none"/>
          <w:lang w:eastAsia="zh-CN"/>
        </w:rPr>
        <w:t>投标有关的任何数据和资料</w:t>
      </w:r>
      <w:r>
        <w:rPr>
          <w:rStyle w:val="36"/>
          <w:rFonts w:hint="eastAsia" w:ascii="宋体" w:hAnsi="宋体" w:eastAsia="宋体" w:cs="宋体"/>
          <w:b w:val="0"/>
          <w:bCs/>
          <w:color w:val="auto"/>
          <w:sz w:val="24"/>
          <w:szCs w:val="24"/>
          <w:highlight w:val="none"/>
        </w:rPr>
        <w:t>。</w:t>
      </w:r>
    </w:p>
    <w:p w14:paraId="46CF6051">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rPr>
      </w:pPr>
      <w:r>
        <w:rPr>
          <w:rStyle w:val="36"/>
          <w:rFonts w:hint="eastAsia" w:ascii="宋体" w:hAnsi="宋体" w:eastAsia="宋体" w:cs="宋体"/>
          <w:b w:val="0"/>
          <w:bCs/>
          <w:color w:val="auto"/>
          <w:sz w:val="24"/>
          <w:szCs w:val="24"/>
          <w:highlight w:val="none"/>
        </w:rPr>
        <w:t>5、我方愿意提供</w:t>
      </w:r>
      <w:r>
        <w:rPr>
          <w:rStyle w:val="36"/>
          <w:rFonts w:hint="eastAsia" w:eastAsia="宋体" w:cs="宋体"/>
          <w:b w:val="0"/>
          <w:bCs/>
          <w:color w:val="auto"/>
          <w:sz w:val="24"/>
          <w:szCs w:val="24"/>
          <w:highlight w:val="none"/>
          <w:lang w:eastAsia="zh-CN"/>
        </w:rPr>
        <w:t>招标人</w:t>
      </w:r>
      <w:r>
        <w:rPr>
          <w:rStyle w:val="36"/>
          <w:rFonts w:hint="eastAsia" w:ascii="宋体" w:hAnsi="宋体" w:eastAsia="宋体" w:cs="宋体"/>
          <w:b w:val="0"/>
          <w:bCs/>
          <w:color w:val="auto"/>
          <w:sz w:val="24"/>
          <w:szCs w:val="24"/>
          <w:highlight w:val="none"/>
        </w:rPr>
        <w:t>可能另外要求的，与</w:t>
      </w:r>
      <w:r>
        <w:rPr>
          <w:rStyle w:val="36"/>
          <w:rFonts w:hint="eastAsia" w:eastAsia="宋体" w:cs="宋体"/>
          <w:b w:val="0"/>
          <w:bCs/>
          <w:color w:val="auto"/>
          <w:sz w:val="24"/>
          <w:szCs w:val="24"/>
          <w:highlight w:val="none"/>
          <w:lang w:eastAsia="zh-CN"/>
        </w:rPr>
        <w:t>招标</w:t>
      </w:r>
      <w:r>
        <w:rPr>
          <w:rStyle w:val="36"/>
          <w:rFonts w:hint="eastAsia" w:ascii="宋体" w:hAnsi="宋体" w:eastAsia="宋体" w:cs="宋体"/>
          <w:b w:val="0"/>
          <w:bCs/>
          <w:color w:val="auto"/>
          <w:sz w:val="24"/>
          <w:szCs w:val="24"/>
          <w:highlight w:val="none"/>
        </w:rPr>
        <w:t>有关的文件资料，并保证我方已提供和将要提供的文件资料是真实、准确的。</w:t>
      </w:r>
    </w:p>
    <w:p w14:paraId="12EE1283">
      <w:pPr>
        <w:pStyle w:val="29"/>
        <w:spacing w:before="75" w:beforeAutospacing="0" w:after="75" w:afterAutospacing="0" w:line="360" w:lineRule="auto"/>
        <w:rPr>
          <w:rStyle w:val="36"/>
          <w:rFonts w:cs="宋体"/>
          <w:b w:val="0"/>
          <w:bCs/>
          <w:color w:val="auto"/>
          <w:sz w:val="24"/>
          <w:szCs w:val="24"/>
          <w:highlight w:val="none"/>
        </w:rPr>
      </w:pPr>
    </w:p>
    <w:p w14:paraId="6F44A5A2">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rPr>
        <w:t>投标人名称：        （盖章）</w:t>
      </w:r>
    </w:p>
    <w:p w14:paraId="7390EC5A">
      <w:pPr>
        <w:pStyle w:val="29"/>
        <w:spacing w:before="75" w:beforeAutospacing="0" w:after="75" w:afterAutospacing="0" w:line="360" w:lineRule="auto"/>
        <w:rPr>
          <w:rStyle w:val="36"/>
          <w:rFonts w:hint="eastAsia" w:cs="宋体"/>
          <w:b w:val="0"/>
          <w:bCs/>
          <w:color w:val="auto"/>
          <w:sz w:val="24"/>
          <w:szCs w:val="24"/>
          <w:highlight w:val="none"/>
        </w:rPr>
      </w:pPr>
      <w:r>
        <w:rPr>
          <w:rStyle w:val="36"/>
          <w:rFonts w:hint="eastAsia" w:cs="宋体"/>
          <w:b w:val="0"/>
          <w:bCs/>
          <w:color w:val="auto"/>
          <w:sz w:val="24"/>
          <w:szCs w:val="24"/>
          <w:highlight w:val="none"/>
        </w:rPr>
        <w:t>法定代表人或委托代理人（签字或盖章）：</w:t>
      </w:r>
    </w:p>
    <w:p w14:paraId="265756BE">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rPr>
        <w:t>通讯地址：</w:t>
      </w:r>
    </w:p>
    <w:p w14:paraId="321327A5">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rPr>
        <w:t>邮政编码：</w:t>
      </w:r>
    </w:p>
    <w:p w14:paraId="249B9124">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rPr>
        <w:t>联系电话：</w:t>
      </w:r>
    </w:p>
    <w:p w14:paraId="32A45A9D">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rPr>
        <w:t>传    真：</w:t>
      </w:r>
    </w:p>
    <w:p w14:paraId="12F75168">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rPr>
        <w:t>日    期：    年  月  日</w:t>
      </w:r>
    </w:p>
    <w:p w14:paraId="49E29863">
      <w:pPr>
        <w:pStyle w:val="29"/>
        <w:spacing w:before="75" w:beforeAutospacing="0" w:after="75" w:afterAutospacing="0" w:line="360" w:lineRule="auto"/>
        <w:jc w:val="both"/>
        <w:rPr>
          <w:rStyle w:val="36"/>
          <w:rFonts w:hint="eastAsia" w:cs="宋体"/>
          <w:color w:val="auto"/>
          <w:sz w:val="28"/>
          <w:szCs w:val="28"/>
          <w:highlight w:val="none"/>
        </w:rPr>
      </w:pPr>
    </w:p>
    <w:p w14:paraId="7D077AAC">
      <w:pPr>
        <w:pStyle w:val="29"/>
        <w:spacing w:before="75" w:beforeAutospacing="0" w:after="75" w:afterAutospacing="0" w:line="360" w:lineRule="auto"/>
        <w:jc w:val="both"/>
        <w:rPr>
          <w:rStyle w:val="36"/>
          <w:rFonts w:hint="eastAsia" w:cs="宋体"/>
          <w:color w:val="auto"/>
          <w:sz w:val="28"/>
          <w:szCs w:val="28"/>
          <w:highlight w:val="none"/>
        </w:rPr>
      </w:pPr>
    </w:p>
    <w:p w14:paraId="41D47D83">
      <w:pPr>
        <w:pStyle w:val="29"/>
        <w:spacing w:before="75" w:beforeAutospacing="0" w:after="75" w:afterAutospacing="0" w:line="360" w:lineRule="auto"/>
        <w:jc w:val="both"/>
        <w:rPr>
          <w:rStyle w:val="36"/>
          <w:rFonts w:hint="eastAsia" w:cs="宋体"/>
          <w:color w:val="auto"/>
          <w:sz w:val="28"/>
          <w:szCs w:val="28"/>
          <w:highlight w:val="none"/>
        </w:rPr>
        <w:sectPr>
          <w:footerReference r:id="rId10" w:type="default"/>
          <w:pgSz w:w="11906" w:h="16838"/>
          <w:pgMar w:top="1474" w:right="1417" w:bottom="1247" w:left="1417" w:header="1134" w:footer="850" w:gutter="0"/>
          <w:pgNumType w:fmt="decimal"/>
          <w:cols w:space="720" w:num="1"/>
          <w:docGrid w:type="lines" w:linePitch="312" w:charSpace="0"/>
        </w:sectPr>
      </w:pPr>
    </w:p>
    <w:p w14:paraId="710C9C94">
      <w:pPr>
        <w:pStyle w:val="29"/>
        <w:shd w:val="clear"/>
        <w:spacing w:before="75" w:beforeAutospacing="0" w:after="75" w:afterAutospacing="0" w:line="360" w:lineRule="auto"/>
        <w:jc w:val="center"/>
        <w:outlineLvl w:val="2"/>
        <w:rPr>
          <w:rStyle w:val="36"/>
          <w:rFonts w:hint="eastAsia" w:ascii="宋体" w:hAnsi="宋体" w:eastAsia="宋体" w:cs="宋体"/>
          <w:color w:val="auto"/>
          <w:sz w:val="28"/>
          <w:szCs w:val="28"/>
          <w:highlight w:val="none"/>
          <w:lang w:eastAsia="zh-CN"/>
        </w:rPr>
      </w:pPr>
      <w:r>
        <w:rPr>
          <w:rStyle w:val="36"/>
          <w:rFonts w:hint="eastAsia" w:ascii="宋体" w:hAnsi="宋体" w:eastAsia="宋体" w:cs="宋体"/>
          <w:color w:val="auto"/>
          <w:sz w:val="28"/>
          <w:szCs w:val="28"/>
          <w:highlight w:val="none"/>
          <w:lang w:eastAsia="zh-CN"/>
        </w:rPr>
        <w:t>（</w:t>
      </w:r>
      <w:r>
        <w:rPr>
          <w:rStyle w:val="36"/>
          <w:rFonts w:hint="eastAsia" w:ascii="宋体" w:hAnsi="宋体" w:eastAsia="宋体" w:cs="宋体"/>
          <w:color w:val="auto"/>
          <w:sz w:val="28"/>
          <w:szCs w:val="28"/>
          <w:highlight w:val="none"/>
          <w:lang w:val="en-US" w:eastAsia="zh-CN"/>
        </w:rPr>
        <w:t>3</w:t>
      </w:r>
      <w:r>
        <w:rPr>
          <w:rStyle w:val="36"/>
          <w:rFonts w:hint="eastAsia" w:ascii="宋体" w:hAnsi="宋体" w:eastAsia="宋体" w:cs="宋体"/>
          <w:color w:val="auto"/>
          <w:sz w:val="28"/>
          <w:szCs w:val="28"/>
          <w:highlight w:val="none"/>
          <w:lang w:eastAsia="zh-CN"/>
        </w:rPr>
        <w:t>）</w:t>
      </w:r>
      <w:r>
        <w:rPr>
          <w:rStyle w:val="36"/>
          <w:rFonts w:hint="eastAsia" w:cs="宋体"/>
          <w:color w:val="auto"/>
          <w:sz w:val="28"/>
          <w:szCs w:val="28"/>
          <w:highlight w:val="none"/>
          <w:lang w:eastAsia="zh-CN"/>
        </w:rPr>
        <w:t>开标一览表</w:t>
      </w:r>
    </w:p>
    <w:p w14:paraId="1DA17034">
      <w:pPr>
        <w:tabs>
          <w:tab w:val="left" w:pos="6300"/>
        </w:tabs>
        <w:snapToGrid w:val="0"/>
        <w:spacing w:line="360" w:lineRule="auto"/>
        <w:ind w:firstLine="480" w:firstLineChars="200"/>
        <w:rPr>
          <w:rFonts w:hint="eastAsia" w:ascii="宋体" w:hAnsi="宋体" w:cs="宋体"/>
          <w:color w:val="auto"/>
          <w:sz w:val="24"/>
          <w:highlight w:val="none"/>
        </w:rPr>
      </w:pPr>
      <w:r>
        <w:rPr>
          <w:rFonts w:hint="eastAsia" w:hAnsi="宋体" w:cs="宋体"/>
          <w:color w:val="auto"/>
          <w:sz w:val="24"/>
          <w:highlight w:val="none"/>
          <w:lang w:eastAsia="zh-CN"/>
        </w:rPr>
        <w:t>投标人</w:t>
      </w:r>
      <w:r>
        <w:rPr>
          <w:rFonts w:hint="eastAsia" w:ascii="宋体" w:hAnsi="宋体" w:cs="宋体"/>
          <w:color w:val="auto"/>
          <w:sz w:val="24"/>
          <w:highlight w:val="none"/>
        </w:rPr>
        <w:t>名称：</w:t>
      </w:r>
      <w:r>
        <w:rPr>
          <w:rFonts w:hint="eastAsia" w:hAnsi="宋体" w:cs="宋体"/>
          <w:color w:val="auto"/>
          <w:sz w:val="24"/>
          <w:highlight w:val="none"/>
          <w:u w:val="single"/>
        </w:rPr>
        <w:t xml:space="preserve">                                      </w:t>
      </w:r>
      <w:r>
        <w:rPr>
          <w:rFonts w:hint="eastAsia" w:ascii="宋体" w:hAnsi="宋体" w:cs="宋体"/>
          <w:color w:val="auto"/>
          <w:sz w:val="24"/>
          <w:highlight w:val="none"/>
        </w:rPr>
        <w:t xml:space="preserve"> </w:t>
      </w:r>
    </w:p>
    <w:p w14:paraId="70082242">
      <w:pPr>
        <w:tabs>
          <w:tab w:val="left" w:pos="6300"/>
        </w:tabs>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项目编号：</w:t>
      </w:r>
      <w:r>
        <w:rPr>
          <w:rFonts w:hint="eastAsia" w:hAnsi="宋体" w:cs="宋体"/>
          <w:color w:val="auto"/>
          <w:sz w:val="24"/>
          <w:highlight w:val="none"/>
          <w:u w:val="single"/>
        </w:rPr>
        <w:t xml:space="preserve">                                        </w:t>
      </w:r>
      <w:r>
        <w:rPr>
          <w:rFonts w:hint="eastAsia" w:ascii="宋体" w:hAnsi="宋体" w:cs="宋体"/>
          <w:color w:val="auto"/>
          <w:sz w:val="24"/>
          <w:highlight w:val="none"/>
        </w:rPr>
        <w:t xml:space="preserve">    </w:t>
      </w:r>
    </w:p>
    <w:tbl>
      <w:tblPr>
        <w:tblStyle w:val="33"/>
        <w:tblW w:w="9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6384"/>
      </w:tblGrid>
      <w:tr w14:paraId="34BF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700" w:type="dxa"/>
            <w:vAlign w:val="center"/>
          </w:tcPr>
          <w:p w14:paraId="75D93C5E">
            <w:pPr>
              <w:spacing w:line="440" w:lineRule="exact"/>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项目名称</w:t>
            </w:r>
          </w:p>
        </w:tc>
        <w:tc>
          <w:tcPr>
            <w:tcW w:w="6384" w:type="dxa"/>
            <w:vAlign w:val="center"/>
          </w:tcPr>
          <w:p w14:paraId="233748C9">
            <w:pPr>
              <w:spacing w:line="44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投标报价</w:t>
            </w:r>
          </w:p>
        </w:tc>
      </w:tr>
      <w:tr w14:paraId="50F1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700" w:type="dxa"/>
            <w:vMerge w:val="restart"/>
            <w:vAlign w:val="center"/>
          </w:tcPr>
          <w:p w14:paraId="615D929E">
            <w:pPr>
              <w:spacing w:line="440" w:lineRule="exact"/>
              <w:jc w:val="center"/>
              <w:rPr>
                <w:rFonts w:hint="eastAsia" w:ascii="宋体" w:hAnsi="宋体" w:eastAsia="宋体" w:cs="宋体"/>
                <w:color w:val="auto"/>
                <w:sz w:val="21"/>
                <w:szCs w:val="21"/>
                <w:highlight w:val="none"/>
              </w:rPr>
            </w:pPr>
          </w:p>
        </w:tc>
        <w:tc>
          <w:tcPr>
            <w:tcW w:w="6384" w:type="dxa"/>
            <w:vAlign w:val="center"/>
          </w:tcPr>
          <w:p w14:paraId="3EBCE414">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小写：￥                元     </w:t>
            </w:r>
          </w:p>
        </w:tc>
      </w:tr>
      <w:tr w14:paraId="3531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700" w:type="dxa"/>
            <w:vMerge w:val="continue"/>
            <w:vAlign w:val="center"/>
          </w:tcPr>
          <w:p w14:paraId="5EF45146">
            <w:pPr>
              <w:spacing w:line="440" w:lineRule="exact"/>
              <w:jc w:val="center"/>
              <w:rPr>
                <w:rFonts w:hint="eastAsia" w:ascii="宋体" w:hAnsi="宋体" w:eastAsia="宋体" w:cs="宋体"/>
                <w:color w:val="auto"/>
                <w:sz w:val="21"/>
                <w:szCs w:val="21"/>
                <w:highlight w:val="none"/>
              </w:rPr>
            </w:pPr>
          </w:p>
        </w:tc>
        <w:tc>
          <w:tcPr>
            <w:tcW w:w="6384" w:type="dxa"/>
            <w:vAlign w:val="center"/>
          </w:tcPr>
          <w:p w14:paraId="7F48B269">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大写：</w:t>
            </w:r>
          </w:p>
        </w:tc>
      </w:tr>
      <w:tr w14:paraId="0216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2700" w:type="dxa"/>
            <w:vAlign w:val="center"/>
          </w:tcPr>
          <w:p w14:paraId="40923300">
            <w:pPr>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交货</w:t>
            </w:r>
            <w:r>
              <w:rPr>
                <w:rFonts w:hint="eastAsia" w:ascii="宋体" w:hAnsi="宋体" w:eastAsia="宋体" w:cs="宋体"/>
                <w:color w:val="auto"/>
                <w:sz w:val="21"/>
                <w:szCs w:val="21"/>
                <w:highlight w:val="none"/>
              </w:rPr>
              <w:t>期</w:t>
            </w:r>
          </w:p>
        </w:tc>
        <w:tc>
          <w:tcPr>
            <w:tcW w:w="6384" w:type="dxa"/>
            <w:vAlign w:val="center"/>
          </w:tcPr>
          <w:p w14:paraId="4F611082">
            <w:pPr>
              <w:pStyle w:val="29"/>
              <w:keepNext w:val="0"/>
              <w:keepLines w:val="0"/>
              <w:pageBreakBefore w:val="0"/>
              <w:kinsoku/>
              <w:topLinePunct w:val="0"/>
              <w:bidi w:val="0"/>
              <w:adjustRightInd/>
              <w:spacing w:before="75" w:beforeAutospacing="0" w:after="75" w:afterAutospacing="0" w:line="336" w:lineRule="auto"/>
              <w:jc w:val="left"/>
              <w:textAlignment w:val="auto"/>
              <w:rPr>
                <w:rFonts w:hint="eastAsia" w:ascii="宋体" w:hAnsi="宋体" w:eastAsia="宋体" w:cs="宋体"/>
                <w:color w:val="auto"/>
                <w:sz w:val="21"/>
                <w:szCs w:val="21"/>
                <w:highlight w:val="none"/>
              </w:rPr>
            </w:pPr>
            <w:r>
              <w:rPr>
                <w:rStyle w:val="36"/>
                <w:rFonts w:hint="eastAsia" w:ascii="宋体" w:hAnsi="宋体" w:eastAsia="宋体" w:cs="宋体"/>
                <w:b w:val="0"/>
                <w:bCs/>
                <w:color w:val="auto"/>
                <w:sz w:val="21"/>
                <w:szCs w:val="21"/>
                <w:highlight w:val="none"/>
                <w:lang w:val="en-US" w:eastAsia="zh-CN"/>
              </w:rPr>
              <w:t>自合同签订之日起</w:t>
            </w:r>
            <w:r>
              <w:rPr>
                <w:rStyle w:val="36"/>
                <w:rFonts w:hint="eastAsia" w:ascii="宋体" w:hAnsi="宋体" w:eastAsia="宋体" w:cs="宋体"/>
                <w:b w:val="0"/>
                <w:bCs/>
                <w:color w:val="auto"/>
                <w:sz w:val="21"/>
                <w:szCs w:val="21"/>
                <w:highlight w:val="none"/>
                <w:u w:val="single"/>
                <w:lang w:val="en-US" w:eastAsia="zh-CN"/>
              </w:rPr>
              <w:t xml:space="preserve">    </w:t>
            </w:r>
            <w:r>
              <w:rPr>
                <w:rStyle w:val="36"/>
                <w:rFonts w:hint="eastAsia" w:ascii="宋体" w:hAnsi="宋体" w:eastAsia="宋体" w:cs="宋体"/>
                <w:b w:val="0"/>
                <w:bCs/>
                <w:color w:val="auto"/>
                <w:sz w:val="21"/>
                <w:szCs w:val="21"/>
                <w:highlight w:val="none"/>
                <w:lang w:val="en-US" w:eastAsia="zh-CN"/>
              </w:rPr>
              <w:t>日内。投标人完成货物的供货、安装、调试等工作。符合国家标准、行业规范、合同等相关文件的要求。</w:t>
            </w:r>
          </w:p>
        </w:tc>
      </w:tr>
      <w:tr w14:paraId="0CB6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2700" w:type="dxa"/>
            <w:vAlign w:val="center"/>
          </w:tcPr>
          <w:p w14:paraId="71A18BE4">
            <w:pPr>
              <w:spacing w:line="44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质量保证期</w:t>
            </w:r>
          </w:p>
        </w:tc>
        <w:tc>
          <w:tcPr>
            <w:tcW w:w="6384" w:type="dxa"/>
            <w:vAlign w:val="center"/>
          </w:tcPr>
          <w:p w14:paraId="2B17FD2E">
            <w:pPr>
              <w:pStyle w:val="29"/>
              <w:keepNext w:val="0"/>
              <w:keepLines w:val="0"/>
              <w:pageBreakBefore w:val="0"/>
              <w:kinsoku/>
              <w:topLinePunct w:val="0"/>
              <w:bidi w:val="0"/>
              <w:adjustRightInd/>
              <w:spacing w:before="75" w:beforeAutospacing="0" w:after="75" w:afterAutospacing="0" w:line="336" w:lineRule="auto"/>
              <w:jc w:val="left"/>
              <w:textAlignment w:val="auto"/>
              <w:rPr>
                <w:rFonts w:hint="eastAsia" w:ascii="宋体" w:hAnsi="宋体" w:eastAsia="宋体" w:cs="宋体"/>
                <w:color w:val="auto"/>
                <w:sz w:val="21"/>
                <w:szCs w:val="21"/>
                <w:highlight w:val="none"/>
              </w:rPr>
            </w:pPr>
            <w:r>
              <w:rPr>
                <w:rStyle w:val="36"/>
                <w:rFonts w:hint="eastAsia" w:ascii="宋体" w:hAnsi="宋体" w:eastAsia="宋体" w:cs="宋体"/>
                <w:b w:val="0"/>
                <w:bCs/>
                <w:color w:val="auto"/>
                <w:sz w:val="21"/>
                <w:szCs w:val="21"/>
                <w:highlight w:val="none"/>
                <w:lang w:val="en-US" w:eastAsia="zh-CN"/>
              </w:rPr>
              <w:t>自验收合格签字之日起</w:t>
            </w:r>
            <w:r>
              <w:rPr>
                <w:rStyle w:val="36"/>
                <w:rFonts w:hint="eastAsia" w:ascii="宋体" w:hAnsi="宋体" w:eastAsia="宋体" w:cs="宋体"/>
                <w:b w:val="0"/>
                <w:bCs/>
                <w:color w:val="auto"/>
                <w:sz w:val="21"/>
                <w:szCs w:val="21"/>
                <w:highlight w:val="none"/>
                <w:u w:val="single"/>
                <w:lang w:val="en-US" w:eastAsia="zh-CN"/>
              </w:rPr>
              <w:t xml:space="preserve">    </w:t>
            </w:r>
            <w:r>
              <w:rPr>
                <w:rStyle w:val="36"/>
                <w:rFonts w:hint="eastAsia" w:ascii="宋体" w:hAnsi="宋体" w:eastAsia="宋体" w:cs="宋体"/>
                <w:b w:val="0"/>
                <w:bCs/>
                <w:color w:val="auto"/>
                <w:sz w:val="21"/>
                <w:szCs w:val="21"/>
                <w:highlight w:val="none"/>
                <w:lang w:val="en-US" w:eastAsia="zh-CN"/>
              </w:rPr>
              <w:t>年。</w:t>
            </w:r>
          </w:p>
        </w:tc>
      </w:tr>
      <w:tr w14:paraId="37EE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2700" w:type="dxa"/>
            <w:vAlign w:val="center"/>
          </w:tcPr>
          <w:p w14:paraId="6CF73C9E">
            <w:pPr>
              <w:spacing w:line="44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项目负责人</w:t>
            </w:r>
          </w:p>
        </w:tc>
        <w:tc>
          <w:tcPr>
            <w:tcW w:w="6384" w:type="dxa"/>
            <w:vAlign w:val="center"/>
          </w:tcPr>
          <w:p w14:paraId="6A6F85D3">
            <w:pPr>
              <w:pStyle w:val="29"/>
              <w:keepNext w:val="0"/>
              <w:keepLines w:val="0"/>
              <w:pageBreakBefore w:val="0"/>
              <w:kinsoku/>
              <w:topLinePunct w:val="0"/>
              <w:bidi w:val="0"/>
              <w:adjustRightInd/>
              <w:spacing w:before="75" w:beforeAutospacing="0" w:after="75" w:afterAutospacing="0" w:line="336" w:lineRule="auto"/>
              <w:jc w:val="left"/>
              <w:textAlignment w:val="auto"/>
              <w:rPr>
                <w:rStyle w:val="36"/>
                <w:rFonts w:hint="eastAsia" w:ascii="宋体" w:hAnsi="宋体" w:eastAsia="宋体" w:cs="宋体"/>
                <w:b w:val="0"/>
                <w:bCs/>
                <w:color w:val="auto"/>
                <w:sz w:val="21"/>
                <w:szCs w:val="21"/>
                <w:highlight w:val="none"/>
                <w:lang w:val="en-US" w:eastAsia="zh-CN"/>
              </w:rPr>
            </w:pPr>
          </w:p>
        </w:tc>
      </w:tr>
      <w:tr w14:paraId="15C4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700" w:type="dxa"/>
            <w:vAlign w:val="center"/>
          </w:tcPr>
          <w:p w14:paraId="428F581F">
            <w:pPr>
              <w:spacing w:line="44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备注</w:t>
            </w:r>
          </w:p>
        </w:tc>
        <w:tc>
          <w:tcPr>
            <w:tcW w:w="6384" w:type="dxa"/>
            <w:vAlign w:val="center"/>
          </w:tcPr>
          <w:p w14:paraId="2BD5F9FF">
            <w:pPr>
              <w:spacing w:line="440" w:lineRule="exact"/>
              <w:rPr>
                <w:rFonts w:hint="eastAsia" w:ascii="宋体" w:hAnsi="宋体" w:eastAsia="宋体" w:cs="宋体"/>
                <w:color w:val="auto"/>
                <w:sz w:val="21"/>
                <w:szCs w:val="21"/>
                <w:highlight w:val="none"/>
              </w:rPr>
            </w:pPr>
          </w:p>
        </w:tc>
      </w:tr>
    </w:tbl>
    <w:p w14:paraId="1C792226">
      <w:pPr>
        <w:jc w:val="right"/>
        <w:rPr>
          <w:rFonts w:hint="eastAsia" w:ascii="宋体" w:hAnsi="宋体" w:eastAsia="宋体" w:cs="宋体"/>
          <w:color w:val="auto"/>
          <w:sz w:val="24"/>
          <w:szCs w:val="24"/>
          <w:highlight w:val="none"/>
        </w:rPr>
      </w:pPr>
    </w:p>
    <w:p w14:paraId="75BE649E">
      <w:pPr>
        <w:spacing w:line="360"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法定代表人或授权代表签字或盖章：</w:t>
      </w:r>
    </w:p>
    <w:p w14:paraId="4C9EF208">
      <w:pPr>
        <w:spacing w:line="360" w:lineRule="auto"/>
        <w:jc w:val="right"/>
        <w:rPr>
          <w:rFonts w:hint="eastAsia" w:ascii="宋体" w:hAnsi="宋体" w:eastAsia="宋体" w:cs="宋体"/>
          <w:color w:val="auto"/>
          <w:sz w:val="24"/>
          <w:szCs w:val="24"/>
          <w:highlight w:val="none"/>
        </w:rPr>
      </w:pPr>
    </w:p>
    <w:p w14:paraId="3BCBA180">
      <w:pPr>
        <w:spacing w:line="360"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（加盖公章）：</w:t>
      </w:r>
    </w:p>
    <w:p w14:paraId="7D899431">
      <w:pPr>
        <w:spacing w:line="360" w:lineRule="auto"/>
        <w:jc w:val="right"/>
        <w:rPr>
          <w:rStyle w:val="36"/>
          <w:rFonts w:hint="eastAsia" w:ascii="宋体" w:hAnsi="宋体" w:eastAsia="宋体" w:cs="宋体"/>
          <w:b w:val="0"/>
          <w:bCs/>
          <w:color w:val="auto"/>
          <w:sz w:val="24"/>
          <w:szCs w:val="24"/>
          <w:highlight w:val="none"/>
        </w:rPr>
      </w:pPr>
      <w:r>
        <w:rPr>
          <w:rFonts w:hint="eastAsia" w:ascii="宋体" w:hAnsi="宋体" w:eastAsia="宋体" w:cs="宋体"/>
          <w:color w:val="auto"/>
          <w:sz w:val="24"/>
          <w:szCs w:val="24"/>
          <w:highlight w:val="none"/>
          <w:u w:val="single"/>
        </w:rPr>
        <w:t xml:space="preserve">  </w:t>
      </w:r>
      <w:r>
        <w:rPr>
          <w:rStyle w:val="36"/>
          <w:rFonts w:hint="eastAsia" w:ascii="宋体" w:hAnsi="宋体" w:eastAsia="宋体" w:cs="宋体"/>
          <w:b w:val="0"/>
          <w:bCs/>
          <w:color w:val="auto"/>
          <w:sz w:val="24"/>
          <w:szCs w:val="24"/>
          <w:highlight w:val="none"/>
        </w:rPr>
        <w:t xml:space="preserve"> </w:t>
      </w:r>
    </w:p>
    <w:p w14:paraId="470BFFDB">
      <w:pPr>
        <w:tabs>
          <w:tab w:val="left" w:pos="6300"/>
        </w:tabs>
        <w:snapToGrid w:val="0"/>
        <w:spacing w:line="360" w:lineRule="auto"/>
        <w:rPr>
          <w:rFonts w:ascii="宋体" w:hAnsi="宋体" w:cs="宋体"/>
          <w:color w:val="auto"/>
          <w:sz w:val="24"/>
          <w:highlight w:val="none"/>
        </w:rPr>
      </w:pPr>
      <w:r>
        <w:rPr>
          <w:rFonts w:hint="eastAsia" w:ascii="宋体" w:hAnsi="宋体" w:cs="宋体"/>
          <w:b/>
          <w:bCs/>
          <w:color w:val="auto"/>
          <w:sz w:val="24"/>
          <w:highlight w:val="none"/>
        </w:rPr>
        <w:t>注：</w:t>
      </w:r>
      <w:r>
        <w:rPr>
          <w:rFonts w:hint="eastAsia" w:ascii="宋体" w:hAnsi="宋体" w:cs="宋体"/>
          <w:color w:val="auto"/>
          <w:sz w:val="24"/>
          <w:highlight w:val="none"/>
        </w:rPr>
        <w:t>1、</w:t>
      </w:r>
      <w:r>
        <w:rPr>
          <w:rFonts w:hint="eastAsia" w:ascii="宋体" w:hAnsi="宋体" w:eastAsia="宋体" w:cs="宋体"/>
          <w:color w:val="auto"/>
          <w:sz w:val="24"/>
          <w:highlight w:val="none"/>
          <w:lang w:val="en-US" w:eastAsia="zh-CN"/>
        </w:rPr>
        <w:t>金额单位：元（含税价）</w:t>
      </w:r>
    </w:p>
    <w:p w14:paraId="7AEAE76F">
      <w:pPr>
        <w:tabs>
          <w:tab w:val="left" w:pos="6300"/>
        </w:tabs>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、投标人如果需要对报价或其它内容加以说明，可在备注栏填写。</w:t>
      </w:r>
    </w:p>
    <w:p w14:paraId="7EBABD3F">
      <w:pPr>
        <w:tabs>
          <w:tab w:val="left" w:pos="6300"/>
        </w:tabs>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3、本项目总预算为人民币</w:t>
      </w:r>
      <w:r>
        <w:rPr>
          <w:rFonts w:hint="eastAsia" w:ascii="宋体" w:hAnsi="宋体" w:cs="宋体"/>
          <w:color w:val="auto"/>
          <w:sz w:val="24"/>
          <w:highlight w:val="none"/>
          <w:lang w:val="en-US" w:eastAsia="zh-CN"/>
        </w:rPr>
        <w:t>75</w:t>
      </w:r>
      <w:r>
        <w:rPr>
          <w:rFonts w:hint="eastAsia" w:ascii="宋体" w:hAnsi="宋体" w:eastAsia="宋体" w:cs="宋体"/>
          <w:color w:val="auto"/>
          <w:sz w:val="24"/>
          <w:highlight w:val="none"/>
          <w:lang w:val="en-US" w:eastAsia="zh-CN"/>
        </w:rPr>
        <w:t>万元，</w:t>
      </w:r>
      <w:r>
        <w:rPr>
          <w:rFonts w:hint="eastAsia" w:ascii="宋体" w:hAnsi="宋体" w:cs="宋体"/>
          <w:color w:val="auto"/>
          <w:sz w:val="24"/>
          <w:highlight w:val="none"/>
          <w:lang w:val="en-US" w:eastAsia="zh-CN"/>
        </w:rPr>
        <w:t>投标人</w:t>
      </w:r>
      <w:r>
        <w:rPr>
          <w:rFonts w:hint="eastAsia" w:ascii="宋体" w:hAnsi="宋体" w:eastAsia="宋体" w:cs="宋体"/>
          <w:color w:val="auto"/>
          <w:sz w:val="24"/>
          <w:highlight w:val="none"/>
          <w:lang w:val="en-US" w:eastAsia="zh-CN"/>
        </w:rPr>
        <w:t>报价应综合考虑该项目涉及到的所有费用以及合同实施过程中不可预见费用等。</w:t>
      </w:r>
    </w:p>
    <w:p w14:paraId="72A63DC2">
      <w:pPr>
        <w:tabs>
          <w:tab w:val="left" w:pos="6300"/>
        </w:tabs>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4.此表中不填写各标包中各行的分项报价。 </w:t>
      </w:r>
    </w:p>
    <w:p w14:paraId="607609F1">
      <w:pPr>
        <w:tabs>
          <w:tab w:val="left" w:pos="6300"/>
        </w:tabs>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5.投标文件中开标一览表、综合报价表中的价格必须保持一致，前后逻辑关系一致；价格前后逻辑关系不一致的或价格明显不合理的，投标人</w:t>
      </w:r>
      <w:r>
        <w:rPr>
          <w:rFonts w:hint="eastAsia" w:ascii="宋体" w:hAnsi="宋体" w:cs="宋体"/>
          <w:color w:val="auto"/>
          <w:sz w:val="24"/>
          <w:highlight w:val="none"/>
          <w:lang w:val="en-US" w:eastAsia="zh-CN"/>
        </w:rPr>
        <w:t>将承担</w:t>
      </w:r>
      <w:r>
        <w:rPr>
          <w:rFonts w:hint="eastAsia" w:ascii="宋体" w:hAnsi="宋体" w:eastAsia="宋体" w:cs="宋体"/>
          <w:color w:val="auto"/>
          <w:sz w:val="24"/>
          <w:highlight w:val="none"/>
          <w:lang w:val="en-US" w:eastAsia="zh-CN"/>
        </w:rPr>
        <w:t>投标被拒绝</w:t>
      </w:r>
      <w:r>
        <w:rPr>
          <w:rFonts w:hint="eastAsia" w:ascii="宋体" w:hAnsi="宋体" w:cs="宋体"/>
          <w:color w:val="auto"/>
          <w:sz w:val="24"/>
          <w:highlight w:val="none"/>
          <w:lang w:val="en-US" w:eastAsia="zh-CN"/>
        </w:rPr>
        <w:t>的风险。</w:t>
      </w:r>
    </w:p>
    <w:p w14:paraId="6BCF6B20">
      <w:pPr>
        <w:spacing w:line="360" w:lineRule="auto"/>
        <w:ind w:left="-420" w:leftChars="-200" w:firstLine="278" w:firstLineChars="99"/>
        <w:rPr>
          <w:rFonts w:hint="eastAsia" w:ascii="宋体" w:hAnsi="宋体" w:eastAsia="宋体" w:cs="宋体"/>
          <w:b/>
          <w:color w:val="auto"/>
          <w:sz w:val="28"/>
          <w:szCs w:val="28"/>
          <w:highlight w:val="none"/>
          <w:lang w:eastAsia="zh-CN"/>
        </w:rPr>
        <w:sectPr>
          <w:pgSz w:w="11906" w:h="16838"/>
          <w:pgMar w:top="1474" w:right="1417" w:bottom="1247" w:left="1417" w:header="851" w:footer="992" w:gutter="0"/>
          <w:pgNumType w:fmt="decimal"/>
          <w:cols w:space="720" w:num="1"/>
          <w:docGrid w:type="lines" w:linePitch="312" w:charSpace="0"/>
        </w:sectPr>
      </w:pPr>
    </w:p>
    <w:p w14:paraId="3BF57878">
      <w:pPr>
        <w:pStyle w:val="29"/>
        <w:spacing w:before="75" w:beforeAutospacing="0" w:after="75" w:afterAutospacing="0" w:line="360" w:lineRule="auto"/>
        <w:jc w:val="center"/>
        <w:rPr>
          <w:rStyle w:val="36"/>
          <w:rFonts w:hint="eastAsia" w:ascii="宋体" w:hAnsi="宋体" w:eastAsia="宋体" w:cs="宋体"/>
          <w:color w:val="auto"/>
          <w:sz w:val="28"/>
          <w:szCs w:val="28"/>
          <w:highlight w:val="none"/>
          <w:lang w:eastAsia="zh-CN"/>
        </w:rPr>
      </w:pPr>
      <w:r>
        <w:rPr>
          <w:rStyle w:val="36"/>
          <w:rFonts w:hint="eastAsia" w:ascii="宋体" w:hAnsi="宋体" w:eastAsia="宋体" w:cs="宋体"/>
          <w:color w:val="auto"/>
          <w:sz w:val="28"/>
          <w:szCs w:val="28"/>
          <w:highlight w:val="none"/>
          <w:lang w:eastAsia="zh-CN"/>
        </w:rPr>
        <w:t>（</w:t>
      </w:r>
      <w:r>
        <w:rPr>
          <w:rStyle w:val="36"/>
          <w:rFonts w:hint="eastAsia" w:ascii="宋体" w:hAnsi="宋体" w:eastAsia="宋体" w:cs="宋体"/>
          <w:color w:val="auto"/>
          <w:sz w:val="28"/>
          <w:szCs w:val="28"/>
          <w:highlight w:val="none"/>
          <w:lang w:val="en-US" w:eastAsia="zh-CN"/>
        </w:rPr>
        <w:t>4</w:t>
      </w:r>
      <w:r>
        <w:rPr>
          <w:rStyle w:val="36"/>
          <w:rFonts w:hint="eastAsia" w:ascii="宋体" w:hAnsi="宋体" w:eastAsia="宋体" w:cs="宋体"/>
          <w:color w:val="auto"/>
          <w:sz w:val="28"/>
          <w:szCs w:val="28"/>
          <w:highlight w:val="none"/>
          <w:lang w:eastAsia="zh-CN"/>
        </w:rPr>
        <w:t>）报价明细表</w:t>
      </w:r>
    </w:p>
    <w:p w14:paraId="3BF1D98A">
      <w:pPr>
        <w:tabs>
          <w:tab w:val="left" w:pos="6300"/>
        </w:tabs>
        <w:snapToGrid w:val="0"/>
        <w:spacing w:line="360" w:lineRule="auto"/>
        <w:ind w:firstLine="480" w:firstLineChars="200"/>
        <w:rPr>
          <w:rFonts w:hint="eastAsia" w:ascii="宋体" w:hAnsi="宋体" w:eastAsia="宋体" w:cs="宋体"/>
          <w:color w:val="auto"/>
          <w:sz w:val="24"/>
          <w:highlight w:val="none"/>
          <w:u w:val="none"/>
          <w:lang w:eastAsia="zh-CN"/>
        </w:rPr>
      </w:pPr>
      <w:r>
        <w:rPr>
          <w:rFonts w:hint="eastAsia" w:ascii="宋体" w:hAnsi="宋体" w:cs="宋体"/>
          <w:color w:val="auto"/>
          <w:sz w:val="24"/>
          <w:highlight w:val="none"/>
          <w:u w:val="none"/>
          <w:lang w:val="en-US" w:eastAsia="zh-CN"/>
        </w:rPr>
        <w:t>投标人</w:t>
      </w:r>
      <w:r>
        <w:rPr>
          <w:rFonts w:hint="eastAsia" w:ascii="宋体" w:hAnsi="宋体" w:eastAsia="宋体" w:cs="宋体"/>
          <w:color w:val="auto"/>
          <w:sz w:val="24"/>
          <w:highlight w:val="none"/>
          <w:u w:val="none"/>
          <w:lang w:val="en-US" w:eastAsia="zh-CN"/>
        </w:rPr>
        <w:t xml:space="preserve">名称：______________        </w:t>
      </w:r>
    </w:p>
    <w:tbl>
      <w:tblPr>
        <w:tblStyle w:val="34"/>
        <w:tblW w:w="0" w:type="auto"/>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400"/>
        <w:gridCol w:w="1367"/>
        <w:gridCol w:w="1350"/>
        <w:gridCol w:w="966"/>
        <w:gridCol w:w="870"/>
        <w:gridCol w:w="1327"/>
      </w:tblGrid>
      <w:tr w14:paraId="7604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850" w:type="dxa"/>
            <w:vAlign w:val="center"/>
          </w:tcPr>
          <w:p w14:paraId="1AE60782">
            <w:pPr>
              <w:spacing w:line="360" w:lineRule="auto"/>
              <w:jc w:val="center"/>
              <w:rPr>
                <w:rFonts w:hint="eastAsia" w:ascii="宋体" w:hAnsi="宋体" w:eastAsia="宋体" w:cs="宋体"/>
                <w:b/>
                <w:color w:val="auto"/>
                <w:sz w:val="21"/>
                <w:szCs w:val="21"/>
                <w:highlight w:val="none"/>
                <w:vertAlign w:val="baseline"/>
                <w:lang w:eastAsia="zh-CN"/>
              </w:rPr>
            </w:pPr>
            <w:r>
              <w:rPr>
                <w:rFonts w:hint="eastAsia" w:ascii="宋体" w:hAnsi="宋体" w:eastAsia="宋体" w:cs="宋体"/>
                <w:b/>
                <w:color w:val="auto"/>
                <w:sz w:val="21"/>
                <w:szCs w:val="21"/>
                <w:highlight w:val="none"/>
                <w:vertAlign w:val="baseline"/>
                <w:lang w:eastAsia="zh-CN"/>
              </w:rPr>
              <w:t>序</w:t>
            </w:r>
            <w:r>
              <w:rPr>
                <w:rFonts w:hint="eastAsia" w:ascii="宋体" w:hAnsi="宋体" w:eastAsia="宋体" w:cs="宋体"/>
                <w:b/>
                <w:bCs w:val="0"/>
                <w:color w:val="auto"/>
                <w:sz w:val="21"/>
                <w:szCs w:val="21"/>
                <w:highlight w:val="none"/>
                <w:vertAlign w:val="baseline"/>
                <w:lang w:eastAsia="zh-CN"/>
              </w:rPr>
              <w:t>号</w:t>
            </w:r>
          </w:p>
        </w:tc>
        <w:tc>
          <w:tcPr>
            <w:tcW w:w="2400" w:type="dxa"/>
            <w:vAlign w:val="center"/>
          </w:tcPr>
          <w:p w14:paraId="76D9D785">
            <w:pPr>
              <w:spacing w:line="360" w:lineRule="auto"/>
              <w:jc w:val="center"/>
              <w:rPr>
                <w:rFonts w:hint="eastAsia" w:ascii="宋体" w:hAnsi="宋体" w:eastAsia="宋体" w:cs="宋体"/>
                <w:b/>
                <w:color w:val="auto"/>
                <w:sz w:val="21"/>
                <w:szCs w:val="21"/>
                <w:highlight w:val="none"/>
                <w:vertAlign w:val="baseline"/>
              </w:rPr>
            </w:pPr>
            <w:r>
              <w:rPr>
                <w:rFonts w:hint="eastAsia" w:ascii="宋体" w:hAnsi="宋体" w:eastAsia="宋体" w:cs="宋体"/>
                <w:b/>
                <w:color w:val="auto"/>
                <w:sz w:val="21"/>
                <w:szCs w:val="21"/>
                <w:highlight w:val="none"/>
                <w:vertAlign w:val="baseline"/>
                <w:lang w:val="en-US" w:eastAsia="zh-CN"/>
              </w:rPr>
              <w:t>货物名称及规格型号</w:t>
            </w:r>
          </w:p>
        </w:tc>
        <w:tc>
          <w:tcPr>
            <w:tcW w:w="1367" w:type="dxa"/>
            <w:vAlign w:val="center"/>
          </w:tcPr>
          <w:p w14:paraId="11ED9DB8">
            <w:pPr>
              <w:spacing w:line="360" w:lineRule="auto"/>
              <w:jc w:val="center"/>
              <w:rPr>
                <w:rFonts w:hint="eastAsia" w:ascii="宋体" w:hAnsi="宋体" w:eastAsia="宋体" w:cs="宋体"/>
                <w:b/>
                <w:color w:val="auto"/>
                <w:sz w:val="21"/>
                <w:szCs w:val="21"/>
                <w:highlight w:val="none"/>
                <w:vertAlign w:val="baseline"/>
                <w:lang w:eastAsia="zh-CN"/>
              </w:rPr>
            </w:pPr>
            <w:r>
              <w:rPr>
                <w:rFonts w:hint="eastAsia" w:ascii="宋体" w:hAnsi="宋体" w:eastAsia="宋体" w:cs="宋体"/>
                <w:b/>
                <w:color w:val="auto"/>
                <w:sz w:val="21"/>
                <w:szCs w:val="21"/>
                <w:highlight w:val="none"/>
                <w:vertAlign w:val="baseline"/>
                <w:lang w:eastAsia="zh-CN"/>
              </w:rPr>
              <w:t>制造商名称</w:t>
            </w:r>
          </w:p>
        </w:tc>
        <w:tc>
          <w:tcPr>
            <w:tcW w:w="1350" w:type="dxa"/>
            <w:vAlign w:val="center"/>
          </w:tcPr>
          <w:p w14:paraId="26E96222">
            <w:pPr>
              <w:spacing w:line="360" w:lineRule="auto"/>
              <w:jc w:val="center"/>
              <w:rPr>
                <w:rFonts w:hint="eastAsia" w:ascii="宋体" w:hAnsi="宋体" w:eastAsia="宋体" w:cs="宋体"/>
                <w:b/>
                <w:color w:val="auto"/>
                <w:sz w:val="21"/>
                <w:szCs w:val="21"/>
                <w:highlight w:val="none"/>
                <w:vertAlign w:val="baseline"/>
                <w:lang w:eastAsia="zh-CN"/>
              </w:rPr>
            </w:pPr>
            <w:r>
              <w:rPr>
                <w:rFonts w:hint="eastAsia" w:ascii="宋体" w:hAnsi="宋体" w:eastAsia="宋体" w:cs="宋体"/>
                <w:b/>
                <w:color w:val="auto"/>
                <w:sz w:val="21"/>
                <w:szCs w:val="21"/>
                <w:highlight w:val="none"/>
                <w:vertAlign w:val="baseline"/>
                <w:lang w:eastAsia="zh-CN"/>
              </w:rPr>
              <w:t>计量单位</w:t>
            </w:r>
          </w:p>
        </w:tc>
        <w:tc>
          <w:tcPr>
            <w:tcW w:w="966" w:type="dxa"/>
            <w:vAlign w:val="center"/>
          </w:tcPr>
          <w:p w14:paraId="40F48695">
            <w:pPr>
              <w:spacing w:line="360" w:lineRule="auto"/>
              <w:jc w:val="center"/>
              <w:rPr>
                <w:rFonts w:hint="eastAsia" w:ascii="宋体" w:hAnsi="宋体" w:eastAsia="宋体" w:cs="宋体"/>
                <w:b/>
                <w:color w:val="auto"/>
                <w:sz w:val="21"/>
                <w:szCs w:val="21"/>
                <w:highlight w:val="none"/>
                <w:vertAlign w:val="baseline"/>
              </w:rPr>
            </w:pPr>
            <w:r>
              <w:rPr>
                <w:rFonts w:hint="eastAsia" w:ascii="宋体" w:hAnsi="宋体" w:eastAsia="宋体" w:cs="宋体"/>
                <w:b/>
                <w:color w:val="auto"/>
                <w:sz w:val="21"/>
                <w:szCs w:val="21"/>
                <w:highlight w:val="none"/>
                <w:vertAlign w:val="baseline"/>
                <w:lang w:val="en-US" w:eastAsia="zh-CN"/>
              </w:rPr>
              <w:t>数量</w:t>
            </w:r>
          </w:p>
        </w:tc>
        <w:tc>
          <w:tcPr>
            <w:tcW w:w="870" w:type="dxa"/>
            <w:vAlign w:val="center"/>
          </w:tcPr>
          <w:p w14:paraId="11548FDD">
            <w:pPr>
              <w:spacing w:line="360" w:lineRule="auto"/>
              <w:jc w:val="center"/>
              <w:rPr>
                <w:rFonts w:hint="eastAsia" w:ascii="宋体" w:hAnsi="宋体" w:eastAsia="宋体" w:cs="宋体"/>
                <w:b/>
                <w:color w:val="auto"/>
                <w:sz w:val="21"/>
                <w:szCs w:val="21"/>
                <w:highlight w:val="none"/>
                <w:vertAlign w:val="baseline"/>
              </w:rPr>
            </w:pPr>
            <w:r>
              <w:rPr>
                <w:rFonts w:hint="eastAsia" w:ascii="宋体" w:hAnsi="宋体" w:eastAsia="宋体" w:cs="宋体"/>
                <w:b/>
                <w:color w:val="auto"/>
                <w:sz w:val="21"/>
                <w:szCs w:val="21"/>
                <w:highlight w:val="none"/>
                <w:vertAlign w:val="baseline"/>
                <w:lang w:val="en-US" w:eastAsia="zh-CN"/>
              </w:rPr>
              <w:t>单价</w:t>
            </w:r>
          </w:p>
        </w:tc>
        <w:tc>
          <w:tcPr>
            <w:tcW w:w="1327" w:type="dxa"/>
            <w:vAlign w:val="center"/>
          </w:tcPr>
          <w:p w14:paraId="6C70EC49">
            <w:pPr>
              <w:spacing w:line="360" w:lineRule="auto"/>
              <w:jc w:val="center"/>
              <w:rPr>
                <w:rFonts w:hint="eastAsia" w:ascii="宋体" w:hAnsi="宋体" w:eastAsia="宋体" w:cs="宋体"/>
                <w:b/>
                <w:color w:val="auto"/>
                <w:sz w:val="21"/>
                <w:szCs w:val="21"/>
                <w:highlight w:val="none"/>
                <w:vertAlign w:val="baseline"/>
              </w:rPr>
            </w:pPr>
            <w:r>
              <w:rPr>
                <w:rFonts w:hint="eastAsia" w:ascii="宋体" w:hAnsi="宋体" w:eastAsia="宋体" w:cs="宋体"/>
                <w:b/>
                <w:color w:val="auto"/>
                <w:sz w:val="21"/>
                <w:szCs w:val="21"/>
                <w:highlight w:val="none"/>
                <w:vertAlign w:val="baseline"/>
                <w:lang w:val="en-US" w:eastAsia="zh-CN"/>
              </w:rPr>
              <w:t>合计金额（元）</w:t>
            </w:r>
          </w:p>
        </w:tc>
      </w:tr>
      <w:tr w14:paraId="2E8D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07A85042">
            <w:pPr>
              <w:spacing w:line="36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1</w:t>
            </w:r>
          </w:p>
        </w:tc>
        <w:tc>
          <w:tcPr>
            <w:tcW w:w="2400" w:type="dxa"/>
            <w:vAlign w:val="center"/>
          </w:tcPr>
          <w:p w14:paraId="2926F16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篮球场悬浮拼装地板</w:t>
            </w:r>
          </w:p>
        </w:tc>
        <w:tc>
          <w:tcPr>
            <w:tcW w:w="1367" w:type="dxa"/>
          </w:tcPr>
          <w:p w14:paraId="49635E98">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50" w:type="dxa"/>
          </w:tcPr>
          <w:p w14:paraId="43CBC159">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966" w:type="dxa"/>
          </w:tcPr>
          <w:p w14:paraId="5A06DD2B">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870" w:type="dxa"/>
          </w:tcPr>
          <w:p w14:paraId="21921423">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27" w:type="dxa"/>
          </w:tcPr>
          <w:p w14:paraId="5E218B37">
            <w:pPr>
              <w:spacing w:line="360" w:lineRule="auto"/>
              <w:jc w:val="center"/>
              <w:rPr>
                <w:rFonts w:hint="eastAsia" w:ascii="宋体" w:hAnsi="宋体" w:eastAsia="宋体" w:cs="宋体"/>
                <w:b w:val="0"/>
                <w:bCs/>
                <w:color w:val="auto"/>
                <w:sz w:val="21"/>
                <w:szCs w:val="21"/>
                <w:highlight w:val="none"/>
                <w:vertAlign w:val="baseline"/>
                <w:lang w:val="en-US" w:eastAsia="zh-CN"/>
              </w:rPr>
            </w:pPr>
          </w:p>
        </w:tc>
      </w:tr>
      <w:tr w14:paraId="0AFE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3C588BA1">
            <w:pPr>
              <w:spacing w:line="36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2</w:t>
            </w:r>
          </w:p>
        </w:tc>
        <w:tc>
          <w:tcPr>
            <w:tcW w:w="2400" w:type="dxa"/>
            <w:vAlign w:val="center"/>
          </w:tcPr>
          <w:p w14:paraId="1A7BB3F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排球场悬浮拼装地板</w:t>
            </w:r>
          </w:p>
        </w:tc>
        <w:tc>
          <w:tcPr>
            <w:tcW w:w="1367" w:type="dxa"/>
          </w:tcPr>
          <w:p w14:paraId="4279549A">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50" w:type="dxa"/>
          </w:tcPr>
          <w:p w14:paraId="1E450CD0">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966" w:type="dxa"/>
          </w:tcPr>
          <w:p w14:paraId="65074910">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870" w:type="dxa"/>
          </w:tcPr>
          <w:p w14:paraId="6C2A9E11">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27" w:type="dxa"/>
          </w:tcPr>
          <w:p w14:paraId="49CE6C1C">
            <w:pPr>
              <w:spacing w:line="360" w:lineRule="auto"/>
              <w:jc w:val="center"/>
              <w:rPr>
                <w:rFonts w:hint="eastAsia" w:ascii="宋体" w:hAnsi="宋体" w:eastAsia="宋体" w:cs="宋体"/>
                <w:b w:val="0"/>
                <w:bCs/>
                <w:color w:val="auto"/>
                <w:sz w:val="21"/>
                <w:szCs w:val="21"/>
                <w:highlight w:val="none"/>
                <w:vertAlign w:val="baseline"/>
                <w:lang w:val="en-US" w:eastAsia="zh-CN"/>
              </w:rPr>
            </w:pPr>
          </w:p>
        </w:tc>
      </w:tr>
      <w:tr w14:paraId="2DE7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24352B24">
            <w:pPr>
              <w:spacing w:line="36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3</w:t>
            </w:r>
          </w:p>
        </w:tc>
        <w:tc>
          <w:tcPr>
            <w:tcW w:w="2400" w:type="dxa"/>
            <w:vAlign w:val="center"/>
          </w:tcPr>
          <w:p w14:paraId="5BF4BF0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五人制足球场</w:t>
            </w:r>
          </w:p>
        </w:tc>
        <w:tc>
          <w:tcPr>
            <w:tcW w:w="1367" w:type="dxa"/>
          </w:tcPr>
          <w:p w14:paraId="2A43306F">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50" w:type="dxa"/>
          </w:tcPr>
          <w:p w14:paraId="46150760">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966" w:type="dxa"/>
          </w:tcPr>
          <w:p w14:paraId="52FA3019">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870" w:type="dxa"/>
          </w:tcPr>
          <w:p w14:paraId="61BB3B56">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27" w:type="dxa"/>
          </w:tcPr>
          <w:p w14:paraId="374D3580">
            <w:pPr>
              <w:spacing w:line="360" w:lineRule="auto"/>
              <w:jc w:val="center"/>
              <w:rPr>
                <w:rFonts w:hint="eastAsia" w:ascii="宋体" w:hAnsi="宋体" w:eastAsia="宋体" w:cs="宋体"/>
                <w:b w:val="0"/>
                <w:bCs/>
                <w:color w:val="auto"/>
                <w:sz w:val="21"/>
                <w:szCs w:val="21"/>
                <w:highlight w:val="none"/>
                <w:vertAlign w:val="baseline"/>
                <w:lang w:val="en-US" w:eastAsia="zh-CN"/>
              </w:rPr>
            </w:pPr>
          </w:p>
        </w:tc>
      </w:tr>
      <w:tr w14:paraId="3E51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5A40DA99">
            <w:pPr>
              <w:spacing w:line="36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4</w:t>
            </w:r>
          </w:p>
        </w:tc>
        <w:tc>
          <w:tcPr>
            <w:tcW w:w="2400" w:type="dxa"/>
            <w:vAlign w:val="top"/>
          </w:tcPr>
          <w:p w14:paraId="62CEE73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太空漫步机</w:t>
            </w:r>
          </w:p>
        </w:tc>
        <w:tc>
          <w:tcPr>
            <w:tcW w:w="1367" w:type="dxa"/>
          </w:tcPr>
          <w:p w14:paraId="63B76831">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50" w:type="dxa"/>
          </w:tcPr>
          <w:p w14:paraId="6DFFF7D8">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966" w:type="dxa"/>
          </w:tcPr>
          <w:p w14:paraId="52C95020">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870" w:type="dxa"/>
          </w:tcPr>
          <w:p w14:paraId="37FE8582">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27" w:type="dxa"/>
          </w:tcPr>
          <w:p w14:paraId="76E1599F">
            <w:pPr>
              <w:spacing w:line="360" w:lineRule="auto"/>
              <w:jc w:val="center"/>
              <w:rPr>
                <w:rFonts w:hint="eastAsia" w:ascii="宋体" w:hAnsi="宋体" w:eastAsia="宋体" w:cs="宋体"/>
                <w:b w:val="0"/>
                <w:bCs/>
                <w:color w:val="auto"/>
                <w:sz w:val="21"/>
                <w:szCs w:val="21"/>
                <w:highlight w:val="none"/>
                <w:vertAlign w:val="baseline"/>
                <w:lang w:val="en-US" w:eastAsia="zh-CN"/>
              </w:rPr>
            </w:pPr>
          </w:p>
        </w:tc>
      </w:tr>
      <w:tr w14:paraId="54115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31670544">
            <w:pPr>
              <w:spacing w:line="36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5</w:t>
            </w:r>
          </w:p>
        </w:tc>
        <w:tc>
          <w:tcPr>
            <w:tcW w:w="2400" w:type="dxa"/>
            <w:vAlign w:val="top"/>
          </w:tcPr>
          <w:p w14:paraId="126E336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太极揉推器</w:t>
            </w:r>
          </w:p>
        </w:tc>
        <w:tc>
          <w:tcPr>
            <w:tcW w:w="1367" w:type="dxa"/>
          </w:tcPr>
          <w:p w14:paraId="5B6FAF7F">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50" w:type="dxa"/>
          </w:tcPr>
          <w:p w14:paraId="70D7F49E">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966" w:type="dxa"/>
          </w:tcPr>
          <w:p w14:paraId="1AE39F28">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870" w:type="dxa"/>
          </w:tcPr>
          <w:p w14:paraId="6BA26E1B">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27" w:type="dxa"/>
          </w:tcPr>
          <w:p w14:paraId="03469F1F">
            <w:pPr>
              <w:spacing w:line="360" w:lineRule="auto"/>
              <w:jc w:val="center"/>
              <w:rPr>
                <w:rFonts w:hint="eastAsia" w:ascii="宋体" w:hAnsi="宋体" w:eastAsia="宋体" w:cs="宋体"/>
                <w:b w:val="0"/>
                <w:bCs/>
                <w:color w:val="auto"/>
                <w:sz w:val="21"/>
                <w:szCs w:val="21"/>
                <w:highlight w:val="none"/>
                <w:vertAlign w:val="baseline"/>
                <w:lang w:val="en-US" w:eastAsia="zh-CN"/>
              </w:rPr>
            </w:pPr>
          </w:p>
        </w:tc>
      </w:tr>
      <w:tr w14:paraId="6BD2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0D09E757">
            <w:pPr>
              <w:spacing w:line="36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6</w:t>
            </w:r>
          </w:p>
        </w:tc>
        <w:tc>
          <w:tcPr>
            <w:tcW w:w="2400" w:type="dxa"/>
            <w:vAlign w:val="top"/>
          </w:tcPr>
          <w:p w14:paraId="4246A05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腰背按摩器</w:t>
            </w:r>
          </w:p>
        </w:tc>
        <w:tc>
          <w:tcPr>
            <w:tcW w:w="1367" w:type="dxa"/>
          </w:tcPr>
          <w:p w14:paraId="3488994B">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50" w:type="dxa"/>
          </w:tcPr>
          <w:p w14:paraId="535D6271">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966" w:type="dxa"/>
          </w:tcPr>
          <w:p w14:paraId="65099D77">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870" w:type="dxa"/>
          </w:tcPr>
          <w:p w14:paraId="2B0ECF04">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27" w:type="dxa"/>
          </w:tcPr>
          <w:p w14:paraId="29D860FD">
            <w:pPr>
              <w:spacing w:line="360" w:lineRule="auto"/>
              <w:jc w:val="center"/>
              <w:rPr>
                <w:rFonts w:hint="eastAsia" w:ascii="宋体" w:hAnsi="宋体" w:eastAsia="宋体" w:cs="宋体"/>
                <w:b w:val="0"/>
                <w:bCs/>
                <w:color w:val="auto"/>
                <w:sz w:val="21"/>
                <w:szCs w:val="21"/>
                <w:highlight w:val="none"/>
                <w:vertAlign w:val="baseline"/>
                <w:lang w:val="en-US" w:eastAsia="zh-CN"/>
              </w:rPr>
            </w:pPr>
          </w:p>
        </w:tc>
      </w:tr>
      <w:tr w14:paraId="3545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05B70A47">
            <w:pPr>
              <w:spacing w:line="36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7</w:t>
            </w:r>
          </w:p>
        </w:tc>
        <w:tc>
          <w:tcPr>
            <w:tcW w:w="2400" w:type="dxa"/>
            <w:vAlign w:val="top"/>
          </w:tcPr>
          <w:p w14:paraId="593F9B9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双位单杠</w:t>
            </w:r>
          </w:p>
        </w:tc>
        <w:tc>
          <w:tcPr>
            <w:tcW w:w="1367" w:type="dxa"/>
          </w:tcPr>
          <w:p w14:paraId="47509D4E">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50" w:type="dxa"/>
          </w:tcPr>
          <w:p w14:paraId="23627010">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966" w:type="dxa"/>
          </w:tcPr>
          <w:p w14:paraId="373C4918">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870" w:type="dxa"/>
          </w:tcPr>
          <w:p w14:paraId="7BF21143">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27" w:type="dxa"/>
          </w:tcPr>
          <w:p w14:paraId="467F3B1D">
            <w:pPr>
              <w:spacing w:line="360" w:lineRule="auto"/>
              <w:jc w:val="center"/>
              <w:rPr>
                <w:rFonts w:hint="eastAsia" w:ascii="宋体" w:hAnsi="宋体" w:eastAsia="宋体" w:cs="宋体"/>
                <w:b w:val="0"/>
                <w:bCs/>
                <w:color w:val="auto"/>
                <w:sz w:val="21"/>
                <w:szCs w:val="21"/>
                <w:highlight w:val="none"/>
                <w:vertAlign w:val="baseline"/>
                <w:lang w:val="en-US" w:eastAsia="zh-CN"/>
              </w:rPr>
            </w:pPr>
          </w:p>
        </w:tc>
      </w:tr>
      <w:tr w14:paraId="7A5D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671FBE41">
            <w:pPr>
              <w:spacing w:line="360" w:lineRule="auto"/>
              <w:jc w:val="center"/>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b w:val="0"/>
                <w:bCs/>
                <w:color w:val="auto"/>
                <w:sz w:val="21"/>
                <w:szCs w:val="21"/>
                <w:highlight w:val="none"/>
                <w:vertAlign w:val="baseline"/>
                <w:lang w:val="en-US" w:eastAsia="zh-CN"/>
              </w:rPr>
              <w:t>8</w:t>
            </w:r>
          </w:p>
        </w:tc>
        <w:tc>
          <w:tcPr>
            <w:tcW w:w="2400" w:type="dxa"/>
            <w:vAlign w:val="top"/>
          </w:tcPr>
          <w:p w14:paraId="6E7EC3C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扭腰器</w:t>
            </w:r>
          </w:p>
        </w:tc>
        <w:tc>
          <w:tcPr>
            <w:tcW w:w="1367" w:type="dxa"/>
          </w:tcPr>
          <w:p w14:paraId="2A4EE5F3">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50" w:type="dxa"/>
          </w:tcPr>
          <w:p w14:paraId="6BEB8FD8">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966" w:type="dxa"/>
          </w:tcPr>
          <w:p w14:paraId="79611E1D">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870" w:type="dxa"/>
          </w:tcPr>
          <w:p w14:paraId="6D9B8B4C">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27" w:type="dxa"/>
          </w:tcPr>
          <w:p w14:paraId="14A099ED">
            <w:pPr>
              <w:spacing w:line="360" w:lineRule="auto"/>
              <w:jc w:val="center"/>
              <w:rPr>
                <w:rFonts w:hint="eastAsia" w:ascii="宋体" w:hAnsi="宋体" w:eastAsia="宋体" w:cs="宋体"/>
                <w:b w:val="0"/>
                <w:bCs/>
                <w:color w:val="auto"/>
                <w:sz w:val="21"/>
                <w:szCs w:val="21"/>
                <w:highlight w:val="none"/>
                <w:vertAlign w:val="baseline"/>
                <w:lang w:val="en-US" w:eastAsia="zh-CN"/>
              </w:rPr>
            </w:pPr>
          </w:p>
        </w:tc>
      </w:tr>
      <w:tr w14:paraId="5B963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auto"/>
            <w:vAlign w:val="center"/>
          </w:tcPr>
          <w:p w14:paraId="33E0DB51">
            <w:pPr>
              <w:spacing w:line="360" w:lineRule="auto"/>
              <w:jc w:val="center"/>
              <w:rPr>
                <w:rFonts w:hint="default" w:ascii="宋体" w:hAnsi="宋体" w:eastAsia="宋体" w:cs="宋体"/>
                <w:b w:val="0"/>
                <w:bCs/>
                <w:color w:val="auto"/>
                <w:kern w:val="2"/>
                <w:sz w:val="21"/>
                <w:szCs w:val="21"/>
                <w:highlight w:val="none"/>
                <w:vertAlign w:val="baseline"/>
                <w:lang w:val="en-US" w:eastAsia="zh-CN" w:bidi="ar-SA"/>
              </w:rPr>
            </w:pPr>
            <w:r>
              <w:rPr>
                <w:rFonts w:hint="eastAsia" w:ascii="宋体" w:hAnsi="宋体" w:eastAsia="宋体" w:cs="宋体"/>
                <w:b w:val="0"/>
                <w:bCs/>
                <w:color w:val="auto"/>
                <w:sz w:val="21"/>
                <w:szCs w:val="21"/>
                <w:highlight w:val="none"/>
                <w:vertAlign w:val="baseline"/>
                <w:lang w:val="en-US" w:eastAsia="zh-CN"/>
              </w:rPr>
              <w:t>9</w:t>
            </w:r>
          </w:p>
        </w:tc>
        <w:tc>
          <w:tcPr>
            <w:tcW w:w="2400" w:type="dxa"/>
            <w:vAlign w:val="top"/>
          </w:tcPr>
          <w:p w14:paraId="5A0D223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平步机</w:t>
            </w:r>
          </w:p>
        </w:tc>
        <w:tc>
          <w:tcPr>
            <w:tcW w:w="1367" w:type="dxa"/>
          </w:tcPr>
          <w:p w14:paraId="2B54D643">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50" w:type="dxa"/>
          </w:tcPr>
          <w:p w14:paraId="445E6829">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966" w:type="dxa"/>
          </w:tcPr>
          <w:p w14:paraId="41A24D18">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870" w:type="dxa"/>
          </w:tcPr>
          <w:p w14:paraId="58CEC8E6">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27" w:type="dxa"/>
          </w:tcPr>
          <w:p w14:paraId="7746FB3A">
            <w:pPr>
              <w:spacing w:line="360" w:lineRule="auto"/>
              <w:jc w:val="center"/>
              <w:rPr>
                <w:rFonts w:hint="eastAsia" w:ascii="宋体" w:hAnsi="宋体" w:eastAsia="宋体" w:cs="宋体"/>
                <w:b w:val="0"/>
                <w:bCs/>
                <w:color w:val="auto"/>
                <w:sz w:val="21"/>
                <w:szCs w:val="21"/>
                <w:highlight w:val="none"/>
                <w:vertAlign w:val="baseline"/>
                <w:lang w:val="en-US" w:eastAsia="zh-CN"/>
              </w:rPr>
            </w:pPr>
          </w:p>
        </w:tc>
      </w:tr>
      <w:tr w14:paraId="04E5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auto"/>
            <w:vAlign w:val="center"/>
          </w:tcPr>
          <w:p w14:paraId="3962456E">
            <w:pPr>
              <w:spacing w:line="360" w:lineRule="auto"/>
              <w:jc w:val="center"/>
              <w:rPr>
                <w:rFonts w:hint="eastAsia" w:ascii="宋体" w:hAnsi="宋体" w:eastAsia="宋体" w:cs="宋体"/>
                <w:b w:val="0"/>
                <w:bCs/>
                <w:color w:val="auto"/>
                <w:kern w:val="2"/>
                <w:sz w:val="21"/>
                <w:szCs w:val="21"/>
                <w:highlight w:val="none"/>
                <w:vertAlign w:val="baseline"/>
                <w:lang w:val="en-US" w:eastAsia="zh-CN" w:bidi="ar-SA"/>
              </w:rPr>
            </w:pPr>
            <w:r>
              <w:rPr>
                <w:rFonts w:hint="eastAsia" w:ascii="宋体" w:hAnsi="宋体" w:eastAsia="宋体" w:cs="宋体"/>
                <w:b w:val="0"/>
                <w:bCs/>
                <w:color w:val="auto"/>
                <w:sz w:val="21"/>
                <w:szCs w:val="21"/>
                <w:highlight w:val="none"/>
                <w:vertAlign w:val="baseline"/>
                <w:lang w:val="en-US" w:eastAsia="zh-CN"/>
              </w:rPr>
              <w:t>10</w:t>
            </w:r>
          </w:p>
        </w:tc>
        <w:tc>
          <w:tcPr>
            <w:tcW w:w="2400" w:type="dxa"/>
            <w:vAlign w:val="top"/>
          </w:tcPr>
          <w:p w14:paraId="6A56D37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上肢牵引器</w:t>
            </w:r>
          </w:p>
        </w:tc>
        <w:tc>
          <w:tcPr>
            <w:tcW w:w="1367" w:type="dxa"/>
          </w:tcPr>
          <w:p w14:paraId="10A3063F">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50" w:type="dxa"/>
          </w:tcPr>
          <w:p w14:paraId="4730BC7D">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966" w:type="dxa"/>
          </w:tcPr>
          <w:p w14:paraId="47157C62">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870" w:type="dxa"/>
          </w:tcPr>
          <w:p w14:paraId="315B5108">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27" w:type="dxa"/>
          </w:tcPr>
          <w:p w14:paraId="297F5576">
            <w:pPr>
              <w:spacing w:line="360" w:lineRule="auto"/>
              <w:jc w:val="center"/>
              <w:rPr>
                <w:rFonts w:hint="eastAsia" w:ascii="宋体" w:hAnsi="宋体" w:eastAsia="宋体" w:cs="宋体"/>
                <w:b w:val="0"/>
                <w:bCs/>
                <w:color w:val="auto"/>
                <w:sz w:val="21"/>
                <w:szCs w:val="21"/>
                <w:highlight w:val="none"/>
                <w:vertAlign w:val="baseline"/>
                <w:lang w:val="en-US" w:eastAsia="zh-CN"/>
              </w:rPr>
            </w:pPr>
          </w:p>
        </w:tc>
      </w:tr>
      <w:tr w14:paraId="60B1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auto"/>
            <w:vAlign w:val="center"/>
          </w:tcPr>
          <w:p w14:paraId="2CDDF983">
            <w:pPr>
              <w:spacing w:line="360" w:lineRule="auto"/>
              <w:jc w:val="center"/>
              <w:rPr>
                <w:rFonts w:hint="eastAsia" w:ascii="宋体" w:hAnsi="宋体" w:eastAsia="宋体" w:cs="宋体"/>
                <w:b w:val="0"/>
                <w:bCs/>
                <w:color w:val="auto"/>
                <w:kern w:val="2"/>
                <w:sz w:val="21"/>
                <w:szCs w:val="21"/>
                <w:highlight w:val="none"/>
                <w:vertAlign w:val="baseline"/>
                <w:lang w:val="en-US" w:eastAsia="zh-CN" w:bidi="ar-SA"/>
              </w:rPr>
            </w:pPr>
            <w:r>
              <w:rPr>
                <w:rFonts w:hint="eastAsia" w:ascii="宋体" w:hAnsi="宋体" w:eastAsia="宋体" w:cs="宋体"/>
                <w:b w:val="0"/>
                <w:bCs/>
                <w:color w:val="auto"/>
                <w:sz w:val="21"/>
                <w:szCs w:val="21"/>
                <w:highlight w:val="none"/>
                <w:vertAlign w:val="baseline"/>
                <w:lang w:val="en-US" w:eastAsia="zh-CN"/>
              </w:rPr>
              <w:t>11</w:t>
            </w:r>
          </w:p>
        </w:tc>
        <w:tc>
          <w:tcPr>
            <w:tcW w:w="2400" w:type="dxa"/>
            <w:vAlign w:val="center"/>
          </w:tcPr>
          <w:p w14:paraId="154BB67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天梯</w:t>
            </w:r>
          </w:p>
        </w:tc>
        <w:tc>
          <w:tcPr>
            <w:tcW w:w="1367" w:type="dxa"/>
          </w:tcPr>
          <w:p w14:paraId="10F18293">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50" w:type="dxa"/>
          </w:tcPr>
          <w:p w14:paraId="5004E0AD">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966" w:type="dxa"/>
          </w:tcPr>
          <w:p w14:paraId="4B60D4FF">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870" w:type="dxa"/>
          </w:tcPr>
          <w:p w14:paraId="686BFA1D">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27" w:type="dxa"/>
          </w:tcPr>
          <w:p w14:paraId="41844139">
            <w:pPr>
              <w:spacing w:line="360" w:lineRule="auto"/>
              <w:jc w:val="center"/>
              <w:rPr>
                <w:rFonts w:hint="eastAsia" w:ascii="宋体" w:hAnsi="宋体" w:eastAsia="宋体" w:cs="宋体"/>
                <w:b w:val="0"/>
                <w:bCs/>
                <w:color w:val="auto"/>
                <w:sz w:val="21"/>
                <w:szCs w:val="21"/>
                <w:highlight w:val="none"/>
                <w:vertAlign w:val="baseline"/>
                <w:lang w:val="en-US" w:eastAsia="zh-CN"/>
              </w:rPr>
            </w:pPr>
          </w:p>
        </w:tc>
      </w:tr>
      <w:tr w14:paraId="5A0D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auto"/>
            <w:vAlign w:val="center"/>
          </w:tcPr>
          <w:p w14:paraId="4D63A428">
            <w:pPr>
              <w:spacing w:line="360" w:lineRule="auto"/>
              <w:jc w:val="center"/>
              <w:rPr>
                <w:rFonts w:hint="eastAsia" w:ascii="宋体" w:hAnsi="宋体" w:eastAsia="宋体" w:cs="宋体"/>
                <w:b w:val="0"/>
                <w:bCs/>
                <w:color w:val="auto"/>
                <w:kern w:val="2"/>
                <w:sz w:val="21"/>
                <w:szCs w:val="21"/>
                <w:highlight w:val="none"/>
                <w:vertAlign w:val="baseline"/>
                <w:lang w:val="en-US" w:eastAsia="zh-CN" w:bidi="ar-SA"/>
              </w:rPr>
            </w:pPr>
            <w:r>
              <w:rPr>
                <w:rFonts w:hint="eastAsia" w:ascii="宋体" w:hAnsi="宋体" w:eastAsia="宋体" w:cs="宋体"/>
                <w:b w:val="0"/>
                <w:bCs/>
                <w:color w:val="auto"/>
                <w:sz w:val="21"/>
                <w:szCs w:val="21"/>
                <w:highlight w:val="none"/>
                <w:vertAlign w:val="baseline"/>
                <w:lang w:val="en-US" w:eastAsia="zh-CN"/>
              </w:rPr>
              <w:t>12</w:t>
            </w:r>
          </w:p>
        </w:tc>
        <w:tc>
          <w:tcPr>
            <w:tcW w:w="2400" w:type="dxa"/>
            <w:vAlign w:val="top"/>
          </w:tcPr>
          <w:p w14:paraId="6051A16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双位蹬力器</w:t>
            </w:r>
          </w:p>
        </w:tc>
        <w:tc>
          <w:tcPr>
            <w:tcW w:w="1367" w:type="dxa"/>
          </w:tcPr>
          <w:p w14:paraId="64BC0896">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50" w:type="dxa"/>
          </w:tcPr>
          <w:p w14:paraId="7D93DC6E">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966" w:type="dxa"/>
          </w:tcPr>
          <w:p w14:paraId="28785AB5">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870" w:type="dxa"/>
          </w:tcPr>
          <w:p w14:paraId="33458A43">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27" w:type="dxa"/>
          </w:tcPr>
          <w:p w14:paraId="56E2ECF0">
            <w:pPr>
              <w:spacing w:line="360" w:lineRule="auto"/>
              <w:jc w:val="center"/>
              <w:rPr>
                <w:rFonts w:hint="eastAsia" w:ascii="宋体" w:hAnsi="宋体" w:eastAsia="宋体" w:cs="宋体"/>
                <w:b w:val="0"/>
                <w:bCs/>
                <w:color w:val="auto"/>
                <w:sz w:val="21"/>
                <w:szCs w:val="21"/>
                <w:highlight w:val="none"/>
                <w:vertAlign w:val="baseline"/>
                <w:lang w:val="en-US" w:eastAsia="zh-CN"/>
              </w:rPr>
            </w:pPr>
          </w:p>
        </w:tc>
      </w:tr>
      <w:tr w14:paraId="75A6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auto"/>
            <w:vAlign w:val="center"/>
          </w:tcPr>
          <w:p w14:paraId="0D916B0D">
            <w:pPr>
              <w:spacing w:line="360" w:lineRule="auto"/>
              <w:jc w:val="center"/>
              <w:rPr>
                <w:rFonts w:hint="eastAsia" w:ascii="宋体" w:hAnsi="宋体" w:eastAsia="宋体" w:cs="宋体"/>
                <w:b w:val="0"/>
                <w:bCs/>
                <w:color w:val="auto"/>
                <w:kern w:val="2"/>
                <w:sz w:val="21"/>
                <w:szCs w:val="21"/>
                <w:highlight w:val="none"/>
                <w:vertAlign w:val="baseline"/>
                <w:lang w:val="en-US" w:eastAsia="zh-CN" w:bidi="ar-SA"/>
              </w:rPr>
            </w:pPr>
            <w:r>
              <w:rPr>
                <w:rFonts w:hint="eastAsia" w:ascii="宋体" w:hAnsi="宋体" w:eastAsia="宋体" w:cs="宋体"/>
                <w:b w:val="0"/>
                <w:bCs/>
                <w:color w:val="auto"/>
                <w:sz w:val="21"/>
                <w:szCs w:val="21"/>
                <w:highlight w:val="none"/>
                <w:vertAlign w:val="baseline"/>
                <w:lang w:val="en-US" w:eastAsia="zh-CN"/>
              </w:rPr>
              <w:t>13</w:t>
            </w:r>
          </w:p>
        </w:tc>
        <w:tc>
          <w:tcPr>
            <w:tcW w:w="2400" w:type="dxa"/>
            <w:vAlign w:val="top"/>
          </w:tcPr>
          <w:p w14:paraId="787783B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划船器</w:t>
            </w:r>
          </w:p>
        </w:tc>
        <w:tc>
          <w:tcPr>
            <w:tcW w:w="1367" w:type="dxa"/>
          </w:tcPr>
          <w:p w14:paraId="58209900">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50" w:type="dxa"/>
          </w:tcPr>
          <w:p w14:paraId="77E73569">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966" w:type="dxa"/>
          </w:tcPr>
          <w:p w14:paraId="67D46898">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870" w:type="dxa"/>
          </w:tcPr>
          <w:p w14:paraId="62A304BE">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27" w:type="dxa"/>
          </w:tcPr>
          <w:p w14:paraId="0E5265D5">
            <w:pPr>
              <w:spacing w:line="360" w:lineRule="auto"/>
              <w:jc w:val="center"/>
              <w:rPr>
                <w:rFonts w:hint="eastAsia" w:ascii="宋体" w:hAnsi="宋体" w:eastAsia="宋体" w:cs="宋体"/>
                <w:b w:val="0"/>
                <w:bCs/>
                <w:color w:val="auto"/>
                <w:sz w:val="21"/>
                <w:szCs w:val="21"/>
                <w:highlight w:val="none"/>
                <w:vertAlign w:val="baseline"/>
                <w:lang w:val="en-US" w:eastAsia="zh-CN"/>
              </w:rPr>
            </w:pPr>
          </w:p>
        </w:tc>
      </w:tr>
      <w:tr w14:paraId="770D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auto"/>
            <w:vAlign w:val="center"/>
          </w:tcPr>
          <w:p w14:paraId="57211596">
            <w:pPr>
              <w:spacing w:line="360" w:lineRule="auto"/>
              <w:jc w:val="center"/>
              <w:rPr>
                <w:rFonts w:hint="eastAsia" w:ascii="宋体" w:hAnsi="宋体" w:eastAsia="宋体" w:cs="宋体"/>
                <w:b w:val="0"/>
                <w:bCs/>
                <w:color w:val="auto"/>
                <w:kern w:val="2"/>
                <w:sz w:val="21"/>
                <w:szCs w:val="21"/>
                <w:highlight w:val="none"/>
                <w:vertAlign w:val="baseline"/>
                <w:lang w:val="en-US" w:eastAsia="zh-CN" w:bidi="ar-SA"/>
              </w:rPr>
            </w:pPr>
            <w:r>
              <w:rPr>
                <w:rFonts w:hint="eastAsia" w:ascii="宋体" w:hAnsi="宋体" w:eastAsia="宋体" w:cs="宋体"/>
                <w:b w:val="0"/>
                <w:bCs/>
                <w:color w:val="auto"/>
                <w:sz w:val="21"/>
                <w:szCs w:val="21"/>
                <w:highlight w:val="none"/>
                <w:vertAlign w:val="baseline"/>
                <w:lang w:val="en-US" w:eastAsia="zh-CN"/>
              </w:rPr>
              <w:t>14</w:t>
            </w:r>
          </w:p>
        </w:tc>
        <w:tc>
          <w:tcPr>
            <w:tcW w:w="2400" w:type="dxa"/>
            <w:vAlign w:val="top"/>
          </w:tcPr>
          <w:p w14:paraId="55EE846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三角肌训练器</w:t>
            </w:r>
          </w:p>
        </w:tc>
        <w:tc>
          <w:tcPr>
            <w:tcW w:w="1367" w:type="dxa"/>
          </w:tcPr>
          <w:p w14:paraId="782C0792">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50" w:type="dxa"/>
          </w:tcPr>
          <w:p w14:paraId="07BE37CB">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966" w:type="dxa"/>
          </w:tcPr>
          <w:p w14:paraId="2AC1CBBD">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870" w:type="dxa"/>
          </w:tcPr>
          <w:p w14:paraId="0934E118">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27" w:type="dxa"/>
          </w:tcPr>
          <w:p w14:paraId="349FA60E">
            <w:pPr>
              <w:spacing w:line="360" w:lineRule="auto"/>
              <w:jc w:val="center"/>
              <w:rPr>
                <w:rFonts w:hint="eastAsia" w:ascii="宋体" w:hAnsi="宋体" w:eastAsia="宋体" w:cs="宋体"/>
                <w:b w:val="0"/>
                <w:bCs/>
                <w:color w:val="auto"/>
                <w:sz w:val="21"/>
                <w:szCs w:val="21"/>
                <w:highlight w:val="none"/>
                <w:vertAlign w:val="baseline"/>
                <w:lang w:val="en-US" w:eastAsia="zh-CN"/>
              </w:rPr>
            </w:pPr>
          </w:p>
        </w:tc>
      </w:tr>
      <w:tr w14:paraId="28D3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auto"/>
            <w:vAlign w:val="center"/>
          </w:tcPr>
          <w:p w14:paraId="2B5B0B73">
            <w:pPr>
              <w:spacing w:line="360" w:lineRule="auto"/>
              <w:jc w:val="center"/>
              <w:rPr>
                <w:rFonts w:hint="eastAsia" w:ascii="宋体" w:hAnsi="宋体" w:eastAsia="宋体" w:cs="宋体"/>
                <w:b w:val="0"/>
                <w:bCs/>
                <w:color w:val="auto"/>
                <w:kern w:val="2"/>
                <w:sz w:val="21"/>
                <w:szCs w:val="21"/>
                <w:highlight w:val="none"/>
                <w:vertAlign w:val="baseline"/>
                <w:lang w:val="en-US" w:eastAsia="zh-CN" w:bidi="ar-SA"/>
              </w:rPr>
            </w:pPr>
            <w:r>
              <w:rPr>
                <w:rFonts w:hint="eastAsia" w:ascii="宋体" w:hAnsi="宋体" w:eastAsia="宋体" w:cs="宋体"/>
                <w:b w:val="0"/>
                <w:bCs/>
                <w:color w:val="auto"/>
                <w:sz w:val="21"/>
                <w:szCs w:val="21"/>
                <w:highlight w:val="none"/>
                <w:vertAlign w:val="baseline"/>
                <w:lang w:val="en-US" w:eastAsia="zh-CN"/>
              </w:rPr>
              <w:t>15</w:t>
            </w:r>
          </w:p>
        </w:tc>
        <w:tc>
          <w:tcPr>
            <w:tcW w:w="2400" w:type="dxa"/>
            <w:vAlign w:val="top"/>
          </w:tcPr>
          <w:p w14:paraId="2CA3917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篮球架</w:t>
            </w:r>
          </w:p>
        </w:tc>
        <w:tc>
          <w:tcPr>
            <w:tcW w:w="1367" w:type="dxa"/>
          </w:tcPr>
          <w:p w14:paraId="5E91EAC0">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50" w:type="dxa"/>
          </w:tcPr>
          <w:p w14:paraId="4BC80CC5">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966" w:type="dxa"/>
          </w:tcPr>
          <w:p w14:paraId="466D4B99">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870" w:type="dxa"/>
          </w:tcPr>
          <w:p w14:paraId="1735F5B7">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27" w:type="dxa"/>
          </w:tcPr>
          <w:p w14:paraId="71A9CC76">
            <w:pPr>
              <w:spacing w:line="360" w:lineRule="auto"/>
              <w:jc w:val="center"/>
              <w:rPr>
                <w:rFonts w:hint="eastAsia" w:ascii="宋体" w:hAnsi="宋体" w:eastAsia="宋体" w:cs="宋体"/>
                <w:b w:val="0"/>
                <w:bCs/>
                <w:color w:val="auto"/>
                <w:sz w:val="21"/>
                <w:szCs w:val="21"/>
                <w:highlight w:val="none"/>
                <w:vertAlign w:val="baseline"/>
                <w:lang w:val="en-US" w:eastAsia="zh-CN"/>
              </w:rPr>
            </w:pPr>
          </w:p>
        </w:tc>
      </w:tr>
      <w:tr w14:paraId="2D2B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auto"/>
            <w:vAlign w:val="center"/>
          </w:tcPr>
          <w:p w14:paraId="5B819797">
            <w:pPr>
              <w:spacing w:line="360" w:lineRule="auto"/>
              <w:jc w:val="center"/>
              <w:rPr>
                <w:rFonts w:hint="eastAsia" w:ascii="宋体" w:hAnsi="宋体" w:eastAsia="宋体" w:cs="宋体"/>
                <w:b w:val="0"/>
                <w:bCs/>
                <w:color w:val="auto"/>
                <w:kern w:val="2"/>
                <w:sz w:val="21"/>
                <w:szCs w:val="21"/>
                <w:highlight w:val="none"/>
                <w:vertAlign w:val="baseline"/>
                <w:lang w:val="en-US" w:eastAsia="zh-CN" w:bidi="ar-SA"/>
              </w:rPr>
            </w:pPr>
            <w:r>
              <w:rPr>
                <w:rFonts w:hint="eastAsia" w:ascii="宋体" w:hAnsi="宋体" w:eastAsia="宋体" w:cs="宋体"/>
                <w:b w:val="0"/>
                <w:bCs/>
                <w:color w:val="auto"/>
                <w:sz w:val="21"/>
                <w:szCs w:val="21"/>
                <w:highlight w:val="none"/>
                <w:vertAlign w:val="baseline"/>
                <w:lang w:val="en-US" w:eastAsia="zh-CN"/>
              </w:rPr>
              <w:t>16</w:t>
            </w:r>
          </w:p>
        </w:tc>
        <w:tc>
          <w:tcPr>
            <w:tcW w:w="2400" w:type="dxa"/>
            <w:vAlign w:val="top"/>
          </w:tcPr>
          <w:p w14:paraId="4E90E7D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排球柱</w:t>
            </w:r>
          </w:p>
        </w:tc>
        <w:tc>
          <w:tcPr>
            <w:tcW w:w="1367" w:type="dxa"/>
          </w:tcPr>
          <w:p w14:paraId="38A428A6">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50" w:type="dxa"/>
          </w:tcPr>
          <w:p w14:paraId="6E194874">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966" w:type="dxa"/>
          </w:tcPr>
          <w:p w14:paraId="1C60B3B8">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870" w:type="dxa"/>
          </w:tcPr>
          <w:p w14:paraId="2A43F2CB">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27" w:type="dxa"/>
          </w:tcPr>
          <w:p w14:paraId="704D602C">
            <w:pPr>
              <w:spacing w:line="360" w:lineRule="auto"/>
              <w:jc w:val="center"/>
              <w:rPr>
                <w:rFonts w:hint="eastAsia" w:ascii="宋体" w:hAnsi="宋体" w:eastAsia="宋体" w:cs="宋体"/>
                <w:b w:val="0"/>
                <w:bCs/>
                <w:color w:val="auto"/>
                <w:sz w:val="21"/>
                <w:szCs w:val="21"/>
                <w:highlight w:val="none"/>
                <w:vertAlign w:val="baseline"/>
                <w:lang w:val="en-US" w:eastAsia="zh-CN"/>
              </w:rPr>
            </w:pPr>
          </w:p>
        </w:tc>
      </w:tr>
      <w:tr w14:paraId="2BD8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0A20EA3B">
            <w:pPr>
              <w:spacing w:line="360" w:lineRule="auto"/>
              <w:jc w:val="center"/>
              <w:rPr>
                <w:rFonts w:hint="default" w:ascii="宋体" w:hAnsi="宋体" w:eastAsia="宋体" w:cs="宋体"/>
                <w:b w:val="0"/>
                <w:bCs/>
                <w:color w:val="auto"/>
                <w:sz w:val="21"/>
                <w:szCs w:val="21"/>
                <w:highlight w:val="none"/>
                <w:vertAlign w:val="baseline"/>
                <w:lang w:val="en-US" w:eastAsia="zh-CN"/>
              </w:rPr>
            </w:pPr>
            <w:r>
              <w:rPr>
                <w:rFonts w:hint="eastAsia" w:ascii="宋体" w:hAnsi="宋体" w:cs="宋体"/>
                <w:b w:val="0"/>
                <w:bCs/>
                <w:color w:val="auto"/>
                <w:sz w:val="21"/>
                <w:szCs w:val="21"/>
                <w:highlight w:val="none"/>
                <w:vertAlign w:val="baseline"/>
                <w:lang w:val="en-US" w:eastAsia="zh-CN"/>
              </w:rPr>
              <w:t>17</w:t>
            </w:r>
          </w:p>
        </w:tc>
        <w:tc>
          <w:tcPr>
            <w:tcW w:w="2400" w:type="dxa"/>
            <w:vAlign w:val="top"/>
          </w:tcPr>
          <w:p w14:paraId="5ED772B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五人制足球门</w:t>
            </w:r>
          </w:p>
        </w:tc>
        <w:tc>
          <w:tcPr>
            <w:tcW w:w="1367" w:type="dxa"/>
          </w:tcPr>
          <w:p w14:paraId="78BE4487">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50" w:type="dxa"/>
          </w:tcPr>
          <w:p w14:paraId="1E3113B4">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966" w:type="dxa"/>
          </w:tcPr>
          <w:p w14:paraId="1210F67D">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870" w:type="dxa"/>
          </w:tcPr>
          <w:p w14:paraId="74A15AF7">
            <w:pPr>
              <w:spacing w:line="360" w:lineRule="auto"/>
              <w:jc w:val="center"/>
              <w:rPr>
                <w:rFonts w:hint="eastAsia" w:ascii="宋体" w:hAnsi="宋体" w:eastAsia="宋体" w:cs="宋体"/>
                <w:b w:val="0"/>
                <w:bCs/>
                <w:color w:val="auto"/>
                <w:sz w:val="21"/>
                <w:szCs w:val="21"/>
                <w:highlight w:val="none"/>
                <w:vertAlign w:val="baseline"/>
                <w:lang w:val="en-US" w:eastAsia="zh-CN"/>
              </w:rPr>
            </w:pPr>
          </w:p>
        </w:tc>
        <w:tc>
          <w:tcPr>
            <w:tcW w:w="1327" w:type="dxa"/>
          </w:tcPr>
          <w:p w14:paraId="4F0EE605">
            <w:pPr>
              <w:spacing w:line="360" w:lineRule="auto"/>
              <w:jc w:val="center"/>
              <w:rPr>
                <w:rFonts w:hint="eastAsia" w:ascii="宋体" w:hAnsi="宋体" w:eastAsia="宋体" w:cs="宋体"/>
                <w:b w:val="0"/>
                <w:bCs/>
                <w:color w:val="auto"/>
                <w:sz w:val="21"/>
                <w:szCs w:val="21"/>
                <w:highlight w:val="none"/>
                <w:vertAlign w:val="baseline"/>
                <w:lang w:val="en-US" w:eastAsia="zh-CN"/>
              </w:rPr>
            </w:pPr>
          </w:p>
        </w:tc>
      </w:tr>
    </w:tbl>
    <w:p w14:paraId="32853DD5">
      <w:pPr>
        <w:tabs>
          <w:tab w:val="left" w:pos="6300"/>
        </w:tabs>
        <w:snapToGrid w:val="0"/>
        <w:spacing w:line="24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注： </w:t>
      </w:r>
    </w:p>
    <w:p w14:paraId="6B759557">
      <w:pPr>
        <w:tabs>
          <w:tab w:val="left" w:pos="6300"/>
        </w:tabs>
        <w:snapToGrid w:val="0"/>
        <w:spacing w:line="24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1.此表按照“第三章 项目采购需求”的（一）采购产品一览表中产品明细条目填写，不能缺项漏项、不能更改条目顺序。各条目报价应当包含货物出厂价、税费、运费及其他所有招标文件要求的相关费用； </w:t>
      </w:r>
    </w:p>
    <w:p w14:paraId="540E70EB">
      <w:pPr>
        <w:tabs>
          <w:tab w:val="left" w:pos="6300"/>
        </w:tabs>
        <w:snapToGrid w:val="0"/>
        <w:spacing w:line="24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2.金额单位：元 </w:t>
      </w:r>
    </w:p>
    <w:p w14:paraId="18D1A25A">
      <w:pPr>
        <w:tabs>
          <w:tab w:val="left" w:pos="6300"/>
        </w:tabs>
        <w:snapToGrid w:val="0"/>
        <w:spacing w:line="24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3.投标文件中综合报价表、开标一览表中的价格必须保持一致，前后逻辑关系一致；价格前后逻辑关系不一致的，投标人该标包的投标将被拒绝；或价格明显不合理的，投标人该标包的投标将被拒绝。</w:t>
      </w:r>
    </w:p>
    <w:p w14:paraId="3E545787">
      <w:pPr>
        <w:spacing w:line="240" w:lineRule="auto"/>
        <w:jc w:val="both"/>
        <w:rPr>
          <w:rFonts w:hint="eastAsia" w:ascii="宋体" w:hAnsi="宋体" w:eastAsia="宋体" w:cs="宋体"/>
          <w:color w:val="auto"/>
          <w:sz w:val="24"/>
          <w:szCs w:val="24"/>
          <w:highlight w:val="none"/>
          <w:lang w:eastAsia="zh-CN"/>
        </w:rPr>
      </w:pPr>
    </w:p>
    <w:p w14:paraId="66DC2EC3">
      <w:pPr>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法定代表人或授权代表签字或盖章：</w:t>
      </w:r>
    </w:p>
    <w:p w14:paraId="1C3FCAF3">
      <w:pPr>
        <w:spacing w:line="240" w:lineRule="auto"/>
        <w:jc w:val="both"/>
        <w:rPr>
          <w:rFonts w:hint="eastAsia" w:ascii="宋体" w:hAnsi="宋体" w:eastAsia="宋体" w:cs="宋体"/>
          <w:b/>
          <w:color w:val="auto"/>
          <w:sz w:val="28"/>
          <w:szCs w:val="28"/>
          <w:highlight w:val="none"/>
          <w:lang w:eastAsia="zh-CN"/>
        </w:rPr>
        <w:sectPr>
          <w:pgSz w:w="11906" w:h="16838"/>
          <w:pgMar w:top="1474" w:right="1417" w:bottom="1247" w:left="1417" w:header="851" w:footer="992" w:gutter="0"/>
          <w:pgNumType w:fmt="decimal"/>
          <w:cols w:space="720" w:num="1"/>
          <w:docGrid w:type="lines" w:linePitch="312" w:charSpace="0"/>
        </w:sect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（加盖公章）：</w:t>
      </w:r>
    </w:p>
    <w:p w14:paraId="4E365381">
      <w:pPr>
        <w:spacing w:line="360" w:lineRule="auto"/>
        <w:ind w:left="-420" w:leftChars="-200" w:firstLine="278" w:firstLineChars="9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eastAsia="zh-CN"/>
        </w:rPr>
        <w:t>商务、</w:t>
      </w:r>
      <w:r>
        <w:rPr>
          <w:rFonts w:hint="eastAsia" w:ascii="宋体" w:hAnsi="宋体" w:eastAsia="宋体" w:cs="宋体"/>
          <w:b/>
          <w:color w:val="auto"/>
          <w:sz w:val="28"/>
          <w:szCs w:val="28"/>
          <w:highlight w:val="none"/>
        </w:rPr>
        <w:t>技术文件封面</w:t>
      </w:r>
    </w:p>
    <w:p w14:paraId="69DAD2E0">
      <w:pPr>
        <w:spacing w:line="360" w:lineRule="auto"/>
        <w:ind w:left="-420" w:leftChars="-200"/>
        <w:jc w:val="left"/>
        <w:rPr>
          <w:rFonts w:hint="eastAsia" w:ascii="宋体" w:hAnsi="宋体" w:eastAsia="宋体" w:cs="宋体"/>
          <w:color w:val="auto"/>
          <w:sz w:val="28"/>
          <w:szCs w:val="28"/>
          <w:highlight w:val="none"/>
        </w:rPr>
      </w:pPr>
    </w:p>
    <w:p w14:paraId="2FD69E9B">
      <w:pPr>
        <w:spacing w:line="360" w:lineRule="auto"/>
        <w:ind w:left="-420" w:leftChars="-200"/>
        <w:jc w:val="center"/>
        <w:rPr>
          <w:rFonts w:hint="eastAsia" w:ascii="宋体" w:hAnsi="宋体" w:eastAsia="宋体" w:cs="宋体"/>
          <w:color w:val="auto"/>
          <w:sz w:val="84"/>
          <w:szCs w:val="84"/>
          <w:highlight w:val="none"/>
        </w:rPr>
      </w:pPr>
    </w:p>
    <w:p w14:paraId="6EA61586">
      <w:pPr>
        <w:pStyle w:val="31"/>
        <w:rPr>
          <w:rFonts w:hint="eastAsia" w:ascii="宋体" w:hAnsi="宋体" w:eastAsia="宋体" w:cs="宋体"/>
          <w:color w:val="auto"/>
          <w:sz w:val="84"/>
          <w:szCs w:val="84"/>
          <w:highlight w:val="none"/>
        </w:rPr>
      </w:pPr>
    </w:p>
    <w:p w14:paraId="3AB037F2">
      <w:pPr>
        <w:rPr>
          <w:rFonts w:hint="eastAsia"/>
          <w:color w:val="auto"/>
          <w:highlight w:val="none"/>
        </w:rPr>
      </w:pPr>
    </w:p>
    <w:p w14:paraId="073D47BE">
      <w:pPr>
        <w:spacing w:line="360" w:lineRule="auto"/>
        <w:ind w:left="-420" w:leftChars="-200"/>
        <w:jc w:val="cente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lang w:eastAsia="zh-CN"/>
        </w:rPr>
        <w:t>商务、</w:t>
      </w:r>
      <w:r>
        <w:rPr>
          <w:rFonts w:hint="eastAsia" w:ascii="宋体" w:hAnsi="宋体" w:eastAsia="宋体" w:cs="宋体"/>
          <w:color w:val="auto"/>
          <w:sz w:val="72"/>
          <w:szCs w:val="72"/>
          <w:highlight w:val="none"/>
        </w:rPr>
        <w:t>技术文件</w:t>
      </w:r>
    </w:p>
    <w:p w14:paraId="2C3BC89E">
      <w:pPr>
        <w:spacing w:line="360" w:lineRule="auto"/>
        <w:ind w:left="-420" w:leftChars="-200"/>
        <w:jc w:val="center"/>
        <w:rPr>
          <w:rFonts w:hint="eastAsia" w:ascii="宋体" w:hAnsi="宋体" w:eastAsia="宋体" w:cs="宋体"/>
          <w:color w:val="auto"/>
          <w:sz w:val="28"/>
          <w:szCs w:val="28"/>
          <w:highlight w:val="none"/>
        </w:rPr>
      </w:pPr>
    </w:p>
    <w:p w14:paraId="68BB0B70">
      <w:pPr>
        <w:spacing w:line="360" w:lineRule="auto"/>
        <w:ind w:left="-420" w:leftChars="-200"/>
        <w:jc w:val="center"/>
        <w:rPr>
          <w:rFonts w:hint="eastAsia" w:ascii="宋体" w:hAnsi="宋体" w:eastAsia="宋体" w:cs="宋体"/>
          <w:color w:val="auto"/>
          <w:sz w:val="28"/>
          <w:szCs w:val="28"/>
          <w:highlight w:val="none"/>
        </w:rPr>
      </w:pPr>
    </w:p>
    <w:p w14:paraId="3DC72F47">
      <w:pPr>
        <w:spacing w:line="360" w:lineRule="auto"/>
        <w:ind w:left="-420" w:leftChars="-200"/>
        <w:jc w:val="center"/>
        <w:rPr>
          <w:rFonts w:hint="eastAsia" w:ascii="宋体" w:hAnsi="宋体" w:eastAsia="宋体" w:cs="宋体"/>
          <w:color w:val="auto"/>
          <w:sz w:val="28"/>
          <w:szCs w:val="28"/>
          <w:highlight w:val="none"/>
        </w:rPr>
      </w:pPr>
    </w:p>
    <w:p w14:paraId="573FA3A0">
      <w:pPr>
        <w:pStyle w:val="31"/>
        <w:rPr>
          <w:rFonts w:hint="eastAsia" w:ascii="宋体" w:hAnsi="宋体" w:eastAsia="宋体" w:cs="宋体"/>
          <w:color w:val="auto"/>
          <w:sz w:val="28"/>
          <w:szCs w:val="28"/>
          <w:highlight w:val="none"/>
        </w:rPr>
      </w:pPr>
    </w:p>
    <w:p w14:paraId="619F5BDF">
      <w:pPr>
        <w:rPr>
          <w:rFonts w:hint="eastAsia" w:ascii="宋体" w:hAnsi="宋体" w:eastAsia="宋体" w:cs="宋体"/>
          <w:color w:val="auto"/>
          <w:sz w:val="28"/>
          <w:szCs w:val="28"/>
          <w:highlight w:val="none"/>
        </w:rPr>
      </w:pPr>
    </w:p>
    <w:p w14:paraId="53622CD4">
      <w:pPr>
        <w:pStyle w:val="31"/>
        <w:rPr>
          <w:rFonts w:hint="eastAsia" w:ascii="宋体" w:hAnsi="宋体" w:eastAsia="宋体" w:cs="宋体"/>
          <w:color w:val="auto"/>
          <w:sz w:val="28"/>
          <w:szCs w:val="28"/>
          <w:highlight w:val="none"/>
        </w:rPr>
      </w:pPr>
    </w:p>
    <w:p w14:paraId="0551F2DA">
      <w:pPr>
        <w:rPr>
          <w:rFonts w:hint="eastAsia" w:ascii="宋体" w:hAnsi="宋体" w:eastAsia="宋体" w:cs="宋体"/>
          <w:color w:val="auto"/>
          <w:sz w:val="28"/>
          <w:szCs w:val="28"/>
          <w:highlight w:val="none"/>
        </w:rPr>
      </w:pPr>
    </w:p>
    <w:p w14:paraId="757B25AF">
      <w:pPr>
        <w:pStyle w:val="31"/>
        <w:rPr>
          <w:rFonts w:hint="eastAsia" w:ascii="宋体" w:hAnsi="宋体" w:eastAsia="宋体" w:cs="宋体"/>
          <w:color w:val="auto"/>
          <w:sz w:val="28"/>
          <w:szCs w:val="28"/>
          <w:highlight w:val="none"/>
        </w:rPr>
      </w:pPr>
    </w:p>
    <w:p w14:paraId="11C06D6B">
      <w:pPr>
        <w:rPr>
          <w:rFonts w:hint="eastAsia" w:ascii="宋体" w:hAnsi="宋体" w:eastAsia="宋体" w:cs="宋体"/>
          <w:color w:val="auto"/>
          <w:sz w:val="28"/>
          <w:szCs w:val="28"/>
          <w:highlight w:val="none"/>
        </w:rPr>
      </w:pPr>
    </w:p>
    <w:p w14:paraId="3FC50234">
      <w:pPr>
        <w:pStyle w:val="31"/>
        <w:rPr>
          <w:rFonts w:hint="eastAsia" w:ascii="宋体" w:hAnsi="宋体" w:eastAsia="宋体" w:cs="宋体"/>
          <w:color w:val="auto"/>
          <w:sz w:val="28"/>
          <w:szCs w:val="28"/>
          <w:highlight w:val="none"/>
        </w:rPr>
      </w:pPr>
    </w:p>
    <w:p w14:paraId="54D7558F">
      <w:pPr>
        <w:rPr>
          <w:rFonts w:hint="eastAsia" w:ascii="宋体" w:hAnsi="宋体" w:eastAsia="宋体" w:cs="宋体"/>
          <w:color w:val="auto"/>
          <w:sz w:val="28"/>
          <w:szCs w:val="28"/>
          <w:highlight w:val="none"/>
        </w:rPr>
      </w:pPr>
    </w:p>
    <w:p w14:paraId="7F46CF59">
      <w:pPr>
        <w:pStyle w:val="31"/>
        <w:rPr>
          <w:rFonts w:hint="eastAsia" w:ascii="宋体" w:hAnsi="宋体" w:eastAsia="宋体" w:cs="宋体"/>
          <w:color w:val="auto"/>
          <w:sz w:val="28"/>
          <w:szCs w:val="28"/>
          <w:highlight w:val="none"/>
        </w:rPr>
      </w:pPr>
    </w:p>
    <w:p w14:paraId="07326830">
      <w:pPr>
        <w:rPr>
          <w:rFonts w:hint="eastAsia"/>
          <w:color w:val="auto"/>
          <w:highlight w:val="none"/>
        </w:rPr>
      </w:pPr>
    </w:p>
    <w:p w14:paraId="7479D58A">
      <w:pPr>
        <w:rPr>
          <w:rFonts w:hint="eastAsia" w:ascii="宋体" w:hAnsi="宋体" w:eastAsia="宋体" w:cs="宋体"/>
          <w:color w:val="auto"/>
          <w:sz w:val="28"/>
          <w:szCs w:val="28"/>
          <w:highlight w:val="none"/>
        </w:rPr>
      </w:pPr>
    </w:p>
    <w:p w14:paraId="46596451">
      <w:pPr>
        <w:pStyle w:val="31"/>
        <w:rPr>
          <w:rFonts w:hint="eastAsia"/>
          <w:color w:val="auto"/>
          <w:highlight w:val="none"/>
        </w:rPr>
      </w:pPr>
    </w:p>
    <w:p w14:paraId="442CD44A">
      <w:pPr>
        <w:spacing w:line="360" w:lineRule="auto"/>
        <w:ind w:left="-420" w:leftChars="-200" w:firstLine="278" w:firstLineChars="99"/>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lang w:val="en-US" w:eastAsia="zh-CN"/>
        </w:rPr>
        <w:t>1</w:t>
      </w:r>
      <w:r>
        <w:rPr>
          <w:rFonts w:hint="eastAsia" w:ascii="宋体" w:hAnsi="宋体" w:eastAsia="宋体" w:cs="宋体"/>
          <w:b/>
          <w:color w:val="auto"/>
          <w:sz w:val="28"/>
          <w:szCs w:val="28"/>
          <w:highlight w:val="none"/>
          <w:lang w:eastAsia="zh-CN"/>
        </w:rPr>
        <w:t>）商务</w:t>
      </w:r>
      <w:r>
        <w:rPr>
          <w:rFonts w:hint="eastAsia" w:ascii="宋体" w:hAnsi="宋体" w:eastAsia="宋体" w:cs="宋体"/>
          <w:b/>
          <w:color w:val="auto"/>
          <w:sz w:val="28"/>
          <w:szCs w:val="28"/>
          <w:highlight w:val="none"/>
        </w:rPr>
        <w:t>文件封面</w:t>
      </w:r>
    </w:p>
    <w:p w14:paraId="16FCA48D">
      <w:pPr>
        <w:spacing w:line="360" w:lineRule="auto"/>
        <w:ind w:left="-420" w:leftChars="-200"/>
        <w:jc w:val="left"/>
        <w:rPr>
          <w:rFonts w:hint="eastAsia" w:ascii="宋体" w:hAnsi="宋体" w:eastAsia="宋体" w:cs="宋体"/>
          <w:color w:val="auto"/>
          <w:sz w:val="28"/>
          <w:szCs w:val="28"/>
          <w:highlight w:val="none"/>
        </w:rPr>
      </w:pPr>
    </w:p>
    <w:p w14:paraId="7C635282">
      <w:pPr>
        <w:spacing w:line="360" w:lineRule="auto"/>
        <w:ind w:left="-420" w:leftChars="-200"/>
        <w:jc w:val="center"/>
        <w:rPr>
          <w:rFonts w:hint="eastAsia" w:ascii="宋体" w:hAnsi="宋体" w:eastAsia="宋体" w:cs="宋体"/>
          <w:color w:val="auto"/>
          <w:sz w:val="84"/>
          <w:szCs w:val="84"/>
          <w:highlight w:val="none"/>
        </w:rPr>
      </w:pPr>
    </w:p>
    <w:p w14:paraId="102C8CCF">
      <w:pPr>
        <w:rPr>
          <w:rFonts w:hint="eastAsia" w:ascii="宋体" w:hAnsi="宋体" w:eastAsia="宋体" w:cs="宋体"/>
          <w:color w:val="auto"/>
          <w:sz w:val="84"/>
          <w:szCs w:val="84"/>
          <w:highlight w:val="none"/>
        </w:rPr>
      </w:pPr>
    </w:p>
    <w:p w14:paraId="08B624F4">
      <w:pPr>
        <w:pStyle w:val="31"/>
        <w:rPr>
          <w:rFonts w:hint="eastAsia"/>
          <w:color w:val="auto"/>
          <w:highlight w:val="none"/>
        </w:rPr>
      </w:pPr>
    </w:p>
    <w:p w14:paraId="64160A77">
      <w:pPr>
        <w:pStyle w:val="47"/>
        <w:rPr>
          <w:rFonts w:hint="eastAsia"/>
          <w:color w:val="auto"/>
          <w:highlight w:val="none"/>
        </w:rPr>
      </w:pPr>
    </w:p>
    <w:p w14:paraId="22C081E8">
      <w:pPr>
        <w:spacing w:line="360" w:lineRule="auto"/>
        <w:ind w:left="-420" w:leftChars="-200"/>
        <w:jc w:val="cente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lang w:eastAsia="zh-CN"/>
        </w:rPr>
        <w:t>商务</w:t>
      </w:r>
      <w:r>
        <w:rPr>
          <w:rFonts w:hint="eastAsia" w:ascii="宋体" w:hAnsi="宋体" w:eastAsia="宋体" w:cs="宋体"/>
          <w:color w:val="auto"/>
          <w:sz w:val="72"/>
          <w:szCs w:val="72"/>
          <w:highlight w:val="none"/>
        </w:rPr>
        <w:t>文件</w:t>
      </w:r>
    </w:p>
    <w:p w14:paraId="70313E4C">
      <w:pPr>
        <w:spacing w:line="360" w:lineRule="auto"/>
        <w:ind w:left="-420" w:leftChars="-200"/>
        <w:jc w:val="center"/>
        <w:rPr>
          <w:rFonts w:hint="eastAsia" w:ascii="宋体" w:hAnsi="宋体" w:eastAsia="宋体" w:cs="宋体"/>
          <w:color w:val="auto"/>
          <w:sz w:val="28"/>
          <w:szCs w:val="28"/>
          <w:highlight w:val="none"/>
        </w:rPr>
      </w:pPr>
    </w:p>
    <w:p w14:paraId="4371344C">
      <w:pPr>
        <w:spacing w:line="360" w:lineRule="auto"/>
        <w:ind w:left="-420" w:leftChars="-200"/>
        <w:jc w:val="center"/>
        <w:rPr>
          <w:rFonts w:hint="eastAsia" w:ascii="宋体" w:hAnsi="宋体" w:eastAsia="宋体" w:cs="宋体"/>
          <w:color w:val="auto"/>
          <w:sz w:val="28"/>
          <w:szCs w:val="28"/>
          <w:highlight w:val="none"/>
        </w:rPr>
      </w:pPr>
    </w:p>
    <w:p w14:paraId="7023D640">
      <w:pPr>
        <w:spacing w:line="360" w:lineRule="auto"/>
        <w:ind w:left="-420" w:leftChars="-200"/>
        <w:jc w:val="center"/>
        <w:rPr>
          <w:rFonts w:hint="eastAsia" w:ascii="宋体" w:hAnsi="宋体" w:eastAsia="宋体" w:cs="宋体"/>
          <w:color w:val="auto"/>
          <w:sz w:val="28"/>
          <w:szCs w:val="28"/>
          <w:highlight w:val="none"/>
        </w:rPr>
      </w:pPr>
    </w:p>
    <w:p w14:paraId="32610A51">
      <w:pPr>
        <w:pStyle w:val="29"/>
        <w:spacing w:before="75" w:beforeAutospacing="0" w:after="75" w:afterAutospacing="0" w:line="360" w:lineRule="auto"/>
        <w:jc w:val="center"/>
        <w:rPr>
          <w:rStyle w:val="36"/>
          <w:rFonts w:hint="eastAsia" w:cs="宋体"/>
          <w:color w:val="auto"/>
          <w:sz w:val="28"/>
          <w:szCs w:val="28"/>
          <w:highlight w:val="none"/>
        </w:rPr>
      </w:pPr>
    </w:p>
    <w:p w14:paraId="4B2EC79A">
      <w:pPr>
        <w:pStyle w:val="29"/>
        <w:spacing w:before="75" w:beforeAutospacing="0" w:after="75" w:afterAutospacing="0" w:line="360" w:lineRule="auto"/>
        <w:jc w:val="center"/>
        <w:rPr>
          <w:rStyle w:val="36"/>
          <w:rFonts w:hint="eastAsia" w:cs="宋体"/>
          <w:color w:val="auto"/>
          <w:sz w:val="28"/>
          <w:szCs w:val="28"/>
          <w:highlight w:val="none"/>
        </w:rPr>
      </w:pPr>
    </w:p>
    <w:p w14:paraId="19B56E4E">
      <w:pPr>
        <w:pStyle w:val="29"/>
        <w:spacing w:before="75" w:beforeAutospacing="0" w:after="75" w:afterAutospacing="0" w:line="360" w:lineRule="auto"/>
        <w:jc w:val="center"/>
        <w:rPr>
          <w:rStyle w:val="36"/>
          <w:rFonts w:hint="eastAsia" w:cs="宋体"/>
          <w:color w:val="auto"/>
          <w:sz w:val="28"/>
          <w:szCs w:val="28"/>
          <w:highlight w:val="none"/>
        </w:rPr>
      </w:pPr>
    </w:p>
    <w:p w14:paraId="60094C90">
      <w:pPr>
        <w:pStyle w:val="29"/>
        <w:spacing w:before="75" w:beforeAutospacing="0" w:after="75" w:afterAutospacing="0" w:line="360" w:lineRule="auto"/>
        <w:jc w:val="center"/>
        <w:rPr>
          <w:rStyle w:val="36"/>
          <w:rFonts w:hint="eastAsia" w:cs="宋体"/>
          <w:color w:val="auto"/>
          <w:sz w:val="28"/>
          <w:szCs w:val="28"/>
          <w:highlight w:val="none"/>
        </w:rPr>
      </w:pPr>
    </w:p>
    <w:p w14:paraId="3EC697C2">
      <w:pPr>
        <w:pStyle w:val="29"/>
        <w:spacing w:before="75" w:beforeAutospacing="0" w:after="75" w:afterAutospacing="0" w:line="360" w:lineRule="auto"/>
        <w:jc w:val="center"/>
        <w:rPr>
          <w:rStyle w:val="36"/>
          <w:rFonts w:hint="eastAsia" w:cs="宋体"/>
          <w:color w:val="auto"/>
          <w:sz w:val="28"/>
          <w:szCs w:val="28"/>
          <w:highlight w:val="none"/>
        </w:rPr>
      </w:pPr>
    </w:p>
    <w:p w14:paraId="68FCED2B">
      <w:pPr>
        <w:pStyle w:val="29"/>
        <w:spacing w:before="75" w:beforeAutospacing="0" w:after="75" w:afterAutospacing="0" w:line="360" w:lineRule="auto"/>
        <w:jc w:val="center"/>
        <w:rPr>
          <w:rStyle w:val="36"/>
          <w:rFonts w:hint="eastAsia" w:cs="宋体"/>
          <w:color w:val="auto"/>
          <w:sz w:val="28"/>
          <w:szCs w:val="28"/>
          <w:highlight w:val="none"/>
        </w:rPr>
      </w:pPr>
    </w:p>
    <w:p w14:paraId="4855B40F">
      <w:pPr>
        <w:pStyle w:val="29"/>
        <w:spacing w:before="75" w:beforeAutospacing="0" w:after="75" w:afterAutospacing="0" w:line="360" w:lineRule="auto"/>
        <w:jc w:val="center"/>
        <w:rPr>
          <w:rStyle w:val="36"/>
          <w:rFonts w:hint="eastAsia" w:cs="宋体"/>
          <w:color w:val="auto"/>
          <w:sz w:val="28"/>
          <w:szCs w:val="28"/>
          <w:highlight w:val="none"/>
        </w:rPr>
      </w:pPr>
    </w:p>
    <w:p w14:paraId="1A34AAEE">
      <w:pPr>
        <w:pStyle w:val="29"/>
        <w:spacing w:before="75" w:beforeAutospacing="0" w:after="75" w:afterAutospacing="0" w:line="360" w:lineRule="auto"/>
        <w:jc w:val="both"/>
        <w:rPr>
          <w:rStyle w:val="36"/>
          <w:rFonts w:hint="eastAsia" w:cs="宋体"/>
          <w:color w:val="auto"/>
          <w:sz w:val="28"/>
          <w:szCs w:val="28"/>
          <w:highlight w:val="none"/>
        </w:rPr>
      </w:pPr>
    </w:p>
    <w:p w14:paraId="144FE868">
      <w:pPr>
        <w:pStyle w:val="29"/>
        <w:spacing w:before="75" w:beforeAutospacing="0" w:after="75" w:afterAutospacing="0" w:line="360" w:lineRule="auto"/>
        <w:jc w:val="both"/>
        <w:rPr>
          <w:rStyle w:val="36"/>
          <w:rFonts w:hint="eastAsia" w:cs="宋体"/>
          <w:color w:val="auto"/>
          <w:sz w:val="28"/>
          <w:szCs w:val="28"/>
          <w:highlight w:val="none"/>
        </w:rPr>
      </w:pPr>
    </w:p>
    <w:p w14:paraId="26E20BF1">
      <w:pPr>
        <w:pStyle w:val="29"/>
        <w:spacing w:before="75" w:beforeAutospacing="0" w:after="75" w:afterAutospacing="0" w:line="360" w:lineRule="auto"/>
        <w:jc w:val="center"/>
        <w:rPr>
          <w:rStyle w:val="36"/>
          <w:rFonts w:hint="eastAsia" w:ascii="宋体" w:hAnsi="宋体" w:eastAsia="宋体" w:cs="宋体"/>
          <w:color w:val="auto"/>
          <w:sz w:val="28"/>
          <w:szCs w:val="28"/>
          <w:highlight w:val="none"/>
          <w:lang w:eastAsia="zh-CN"/>
        </w:rPr>
      </w:pPr>
      <w:r>
        <w:rPr>
          <w:rStyle w:val="36"/>
          <w:rFonts w:hint="eastAsia" w:ascii="宋体" w:hAnsi="宋体" w:eastAsia="宋体" w:cs="宋体"/>
          <w:color w:val="auto"/>
          <w:sz w:val="28"/>
          <w:szCs w:val="28"/>
          <w:highlight w:val="none"/>
        </w:rPr>
        <w:t>（</w:t>
      </w:r>
      <w:r>
        <w:rPr>
          <w:rStyle w:val="36"/>
          <w:rFonts w:hint="eastAsia" w:ascii="宋体" w:hAnsi="宋体" w:eastAsia="宋体" w:cs="宋体"/>
          <w:color w:val="auto"/>
          <w:sz w:val="28"/>
          <w:szCs w:val="28"/>
          <w:highlight w:val="none"/>
          <w:lang w:val="en-US" w:eastAsia="zh-CN"/>
        </w:rPr>
        <w:t>2</w:t>
      </w:r>
      <w:r>
        <w:rPr>
          <w:rStyle w:val="36"/>
          <w:rFonts w:hint="eastAsia" w:ascii="宋体" w:hAnsi="宋体" w:eastAsia="宋体" w:cs="宋体"/>
          <w:color w:val="auto"/>
          <w:sz w:val="28"/>
          <w:szCs w:val="28"/>
          <w:highlight w:val="none"/>
        </w:rPr>
        <w:t>）</w:t>
      </w:r>
      <w:r>
        <w:rPr>
          <w:rStyle w:val="36"/>
          <w:rFonts w:hint="eastAsia" w:cs="宋体"/>
          <w:color w:val="auto"/>
          <w:sz w:val="28"/>
          <w:szCs w:val="28"/>
          <w:highlight w:val="none"/>
          <w:lang w:eastAsia="zh-CN"/>
        </w:rPr>
        <w:t>投标人基本情况表</w:t>
      </w:r>
    </w:p>
    <w:tbl>
      <w:tblPr>
        <w:tblStyle w:val="157"/>
        <w:tblW w:w="864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537"/>
        <w:gridCol w:w="363"/>
        <w:gridCol w:w="1142"/>
        <w:gridCol w:w="849"/>
        <w:gridCol w:w="590"/>
        <w:gridCol w:w="295"/>
        <w:gridCol w:w="1082"/>
        <w:gridCol w:w="1329"/>
        <w:gridCol w:w="1735"/>
      </w:tblGrid>
      <w:tr w14:paraId="009A9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1624" w:type="dxa"/>
            <w:gridSpan w:val="3"/>
            <w:noWrap w:val="0"/>
            <w:vAlign w:val="top"/>
          </w:tcPr>
          <w:p w14:paraId="0B506F18">
            <w:pPr>
              <w:pStyle w:val="156"/>
              <w:spacing w:before="236" w:line="221" w:lineRule="auto"/>
              <w:ind w:left="293"/>
              <w:rPr>
                <w:rFonts w:hint="eastAsia" w:ascii="宋体" w:hAnsi="宋体" w:eastAsia="宋体" w:cs="宋体"/>
                <w:color w:val="auto"/>
                <w:sz w:val="21"/>
                <w:szCs w:val="21"/>
                <w:highlight w:val="none"/>
              </w:rPr>
            </w:pPr>
            <w:r>
              <w:rPr>
                <w:rFonts w:hint="eastAsia" w:cs="宋体"/>
                <w:color w:val="auto"/>
                <w:spacing w:val="-2"/>
                <w:sz w:val="21"/>
                <w:szCs w:val="21"/>
                <w:highlight w:val="none"/>
                <w:lang w:eastAsia="zh-CN"/>
              </w:rPr>
              <w:t>投标人</w:t>
            </w:r>
            <w:r>
              <w:rPr>
                <w:rFonts w:hint="eastAsia" w:ascii="宋体" w:hAnsi="宋体" w:eastAsia="宋体" w:cs="宋体"/>
                <w:color w:val="auto"/>
                <w:spacing w:val="-2"/>
                <w:sz w:val="21"/>
                <w:szCs w:val="21"/>
                <w:highlight w:val="none"/>
              </w:rPr>
              <w:t>名称</w:t>
            </w:r>
          </w:p>
        </w:tc>
        <w:tc>
          <w:tcPr>
            <w:tcW w:w="3958" w:type="dxa"/>
            <w:gridSpan w:val="5"/>
            <w:noWrap w:val="0"/>
            <w:vAlign w:val="top"/>
          </w:tcPr>
          <w:p w14:paraId="2945F3AA">
            <w:pPr>
              <w:rPr>
                <w:rFonts w:hint="eastAsia" w:ascii="宋体" w:hAnsi="宋体" w:eastAsia="宋体" w:cs="宋体"/>
                <w:color w:val="auto"/>
                <w:sz w:val="21"/>
                <w:szCs w:val="21"/>
                <w:highlight w:val="none"/>
              </w:rPr>
            </w:pPr>
          </w:p>
        </w:tc>
        <w:tc>
          <w:tcPr>
            <w:tcW w:w="1329" w:type="dxa"/>
            <w:noWrap w:val="0"/>
            <w:vAlign w:val="top"/>
          </w:tcPr>
          <w:p w14:paraId="68899C52">
            <w:pPr>
              <w:pStyle w:val="156"/>
              <w:spacing w:before="235" w:line="221" w:lineRule="auto"/>
              <w:ind w:left="14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法定代表人</w:t>
            </w:r>
          </w:p>
        </w:tc>
        <w:tc>
          <w:tcPr>
            <w:tcW w:w="1735" w:type="dxa"/>
            <w:noWrap w:val="0"/>
            <w:vAlign w:val="top"/>
          </w:tcPr>
          <w:p w14:paraId="18F241E7">
            <w:pPr>
              <w:rPr>
                <w:rFonts w:hint="eastAsia" w:ascii="宋体" w:hAnsi="宋体" w:eastAsia="宋体" w:cs="宋体"/>
                <w:color w:val="auto"/>
                <w:sz w:val="21"/>
                <w:szCs w:val="21"/>
                <w:highlight w:val="none"/>
              </w:rPr>
            </w:pPr>
          </w:p>
        </w:tc>
      </w:tr>
      <w:tr w14:paraId="0817E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jc w:val="center"/>
        </w:trPr>
        <w:tc>
          <w:tcPr>
            <w:tcW w:w="1624" w:type="dxa"/>
            <w:gridSpan w:val="3"/>
            <w:noWrap w:val="0"/>
            <w:vAlign w:val="top"/>
          </w:tcPr>
          <w:p w14:paraId="503BFB84">
            <w:pPr>
              <w:pStyle w:val="156"/>
              <w:spacing w:before="255" w:line="220" w:lineRule="auto"/>
              <w:ind w:left="19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组织机构代码</w:t>
            </w:r>
          </w:p>
        </w:tc>
        <w:tc>
          <w:tcPr>
            <w:tcW w:w="3958" w:type="dxa"/>
            <w:gridSpan w:val="5"/>
            <w:noWrap w:val="0"/>
            <w:vAlign w:val="top"/>
          </w:tcPr>
          <w:p w14:paraId="529A54E1">
            <w:pPr>
              <w:rPr>
                <w:rFonts w:hint="eastAsia" w:ascii="宋体" w:hAnsi="宋体" w:eastAsia="宋体" w:cs="宋体"/>
                <w:color w:val="auto"/>
                <w:sz w:val="21"/>
                <w:szCs w:val="21"/>
                <w:highlight w:val="none"/>
              </w:rPr>
            </w:pPr>
          </w:p>
        </w:tc>
        <w:tc>
          <w:tcPr>
            <w:tcW w:w="1329" w:type="dxa"/>
            <w:noWrap w:val="0"/>
            <w:vAlign w:val="top"/>
          </w:tcPr>
          <w:p w14:paraId="02D41731">
            <w:pPr>
              <w:pStyle w:val="156"/>
              <w:spacing w:before="254" w:line="221" w:lineRule="auto"/>
              <w:ind w:left="267"/>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邮政编码</w:t>
            </w:r>
          </w:p>
        </w:tc>
        <w:tc>
          <w:tcPr>
            <w:tcW w:w="1735" w:type="dxa"/>
            <w:noWrap w:val="0"/>
            <w:vAlign w:val="top"/>
          </w:tcPr>
          <w:p w14:paraId="79BB31BC">
            <w:pPr>
              <w:rPr>
                <w:rFonts w:hint="eastAsia" w:ascii="宋体" w:hAnsi="宋体" w:eastAsia="宋体" w:cs="宋体"/>
                <w:color w:val="auto"/>
                <w:sz w:val="21"/>
                <w:szCs w:val="21"/>
                <w:highlight w:val="none"/>
              </w:rPr>
            </w:pPr>
          </w:p>
        </w:tc>
      </w:tr>
      <w:tr w14:paraId="1B660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jc w:val="center"/>
        </w:trPr>
        <w:tc>
          <w:tcPr>
            <w:tcW w:w="1624" w:type="dxa"/>
            <w:gridSpan w:val="3"/>
            <w:noWrap w:val="0"/>
            <w:vAlign w:val="top"/>
          </w:tcPr>
          <w:p w14:paraId="248873A0">
            <w:pPr>
              <w:pStyle w:val="156"/>
              <w:spacing w:before="254" w:line="221" w:lineRule="auto"/>
              <w:ind w:left="290"/>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委托代理人</w:t>
            </w:r>
          </w:p>
        </w:tc>
        <w:tc>
          <w:tcPr>
            <w:tcW w:w="3958" w:type="dxa"/>
            <w:gridSpan w:val="5"/>
            <w:noWrap w:val="0"/>
            <w:vAlign w:val="top"/>
          </w:tcPr>
          <w:p w14:paraId="563F1EF9">
            <w:pPr>
              <w:rPr>
                <w:rFonts w:hint="eastAsia" w:ascii="宋体" w:hAnsi="宋体" w:eastAsia="宋体" w:cs="宋体"/>
                <w:color w:val="auto"/>
                <w:sz w:val="21"/>
                <w:szCs w:val="21"/>
                <w:highlight w:val="none"/>
              </w:rPr>
            </w:pPr>
          </w:p>
        </w:tc>
        <w:tc>
          <w:tcPr>
            <w:tcW w:w="1329" w:type="dxa"/>
            <w:noWrap w:val="0"/>
            <w:vAlign w:val="top"/>
          </w:tcPr>
          <w:p w14:paraId="48CD076C">
            <w:pPr>
              <w:pStyle w:val="156"/>
              <w:spacing w:before="255" w:line="221" w:lineRule="auto"/>
              <w:ind w:left="276"/>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电子邮箱</w:t>
            </w:r>
          </w:p>
        </w:tc>
        <w:tc>
          <w:tcPr>
            <w:tcW w:w="1735" w:type="dxa"/>
            <w:noWrap w:val="0"/>
            <w:vAlign w:val="top"/>
          </w:tcPr>
          <w:p w14:paraId="5C788E4A">
            <w:pPr>
              <w:rPr>
                <w:rFonts w:hint="eastAsia" w:ascii="宋体" w:hAnsi="宋体" w:eastAsia="宋体" w:cs="宋体"/>
                <w:color w:val="auto"/>
                <w:sz w:val="21"/>
                <w:szCs w:val="21"/>
                <w:highlight w:val="none"/>
              </w:rPr>
            </w:pPr>
          </w:p>
        </w:tc>
      </w:tr>
      <w:tr w14:paraId="7A556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jc w:val="center"/>
        </w:trPr>
        <w:tc>
          <w:tcPr>
            <w:tcW w:w="1624" w:type="dxa"/>
            <w:gridSpan w:val="3"/>
            <w:noWrap w:val="0"/>
            <w:vAlign w:val="top"/>
          </w:tcPr>
          <w:p w14:paraId="5D26F202">
            <w:pPr>
              <w:pStyle w:val="156"/>
              <w:spacing w:before="255" w:line="221" w:lineRule="auto"/>
              <w:ind w:left="18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上年营业收入</w:t>
            </w:r>
          </w:p>
        </w:tc>
        <w:tc>
          <w:tcPr>
            <w:tcW w:w="3958" w:type="dxa"/>
            <w:gridSpan w:val="5"/>
            <w:noWrap w:val="0"/>
            <w:vAlign w:val="top"/>
          </w:tcPr>
          <w:p w14:paraId="4A1488D7">
            <w:pPr>
              <w:rPr>
                <w:rFonts w:hint="eastAsia" w:ascii="宋体" w:hAnsi="宋体" w:eastAsia="宋体" w:cs="宋体"/>
                <w:color w:val="auto"/>
                <w:sz w:val="21"/>
                <w:szCs w:val="21"/>
                <w:highlight w:val="none"/>
              </w:rPr>
            </w:pPr>
          </w:p>
        </w:tc>
        <w:tc>
          <w:tcPr>
            <w:tcW w:w="1329" w:type="dxa"/>
            <w:noWrap w:val="0"/>
            <w:vAlign w:val="top"/>
          </w:tcPr>
          <w:p w14:paraId="60F9F23D">
            <w:pPr>
              <w:pStyle w:val="156"/>
              <w:spacing w:before="255" w:line="221" w:lineRule="auto"/>
              <w:ind w:left="15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员工总人数</w:t>
            </w:r>
          </w:p>
        </w:tc>
        <w:tc>
          <w:tcPr>
            <w:tcW w:w="1735" w:type="dxa"/>
            <w:noWrap w:val="0"/>
            <w:vAlign w:val="top"/>
          </w:tcPr>
          <w:p w14:paraId="1B243D09">
            <w:pPr>
              <w:rPr>
                <w:rFonts w:hint="eastAsia" w:ascii="宋体" w:hAnsi="宋体" w:eastAsia="宋体" w:cs="宋体"/>
                <w:color w:val="auto"/>
                <w:sz w:val="21"/>
                <w:szCs w:val="21"/>
                <w:highlight w:val="none"/>
              </w:rPr>
            </w:pPr>
          </w:p>
        </w:tc>
      </w:tr>
      <w:tr w14:paraId="4ACF1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jc w:val="center"/>
        </w:trPr>
        <w:tc>
          <w:tcPr>
            <w:tcW w:w="1624" w:type="dxa"/>
            <w:gridSpan w:val="3"/>
            <w:noWrap w:val="0"/>
            <w:vAlign w:val="top"/>
          </w:tcPr>
          <w:p w14:paraId="397B734E">
            <w:pPr>
              <w:pStyle w:val="156"/>
              <w:spacing w:before="256" w:line="221" w:lineRule="auto"/>
              <w:ind w:left="414"/>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固定电话</w:t>
            </w:r>
          </w:p>
        </w:tc>
        <w:tc>
          <w:tcPr>
            <w:tcW w:w="3958" w:type="dxa"/>
            <w:gridSpan w:val="5"/>
            <w:noWrap w:val="0"/>
            <w:vAlign w:val="top"/>
          </w:tcPr>
          <w:p w14:paraId="32BC4197">
            <w:pPr>
              <w:rPr>
                <w:rFonts w:hint="eastAsia" w:ascii="宋体" w:hAnsi="宋体" w:eastAsia="宋体" w:cs="宋体"/>
                <w:color w:val="auto"/>
                <w:sz w:val="21"/>
                <w:szCs w:val="21"/>
                <w:highlight w:val="none"/>
              </w:rPr>
            </w:pPr>
          </w:p>
        </w:tc>
        <w:tc>
          <w:tcPr>
            <w:tcW w:w="1329" w:type="dxa"/>
            <w:noWrap w:val="0"/>
            <w:vAlign w:val="top"/>
          </w:tcPr>
          <w:p w14:paraId="42A8F605">
            <w:pPr>
              <w:rPr>
                <w:rFonts w:hint="eastAsia" w:ascii="宋体" w:hAnsi="宋体" w:eastAsia="宋体" w:cs="宋体"/>
                <w:color w:val="auto"/>
                <w:sz w:val="21"/>
                <w:szCs w:val="21"/>
                <w:highlight w:val="none"/>
              </w:rPr>
            </w:pPr>
          </w:p>
        </w:tc>
        <w:tc>
          <w:tcPr>
            <w:tcW w:w="1735" w:type="dxa"/>
            <w:noWrap w:val="0"/>
            <w:vAlign w:val="top"/>
          </w:tcPr>
          <w:p w14:paraId="6B709693">
            <w:pPr>
              <w:rPr>
                <w:rFonts w:hint="eastAsia" w:ascii="宋体" w:hAnsi="宋体" w:eastAsia="宋体" w:cs="宋体"/>
                <w:color w:val="auto"/>
                <w:sz w:val="21"/>
                <w:szCs w:val="21"/>
                <w:highlight w:val="none"/>
              </w:rPr>
            </w:pPr>
          </w:p>
        </w:tc>
      </w:tr>
      <w:tr w14:paraId="38700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24" w:type="dxa"/>
            <w:vMerge w:val="restart"/>
            <w:tcBorders>
              <w:bottom w:val="nil"/>
            </w:tcBorders>
            <w:noWrap w:val="0"/>
            <w:vAlign w:val="top"/>
          </w:tcPr>
          <w:p w14:paraId="3E023279">
            <w:pPr>
              <w:spacing w:line="307" w:lineRule="auto"/>
              <w:rPr>
                <w:rFonts w:hint="eastAsia" w:ascii="宋体" w:hAnsi="宋体" w:eastAsia="宋体" w:cs="宋体"/>
                <w:color w:val="auto"/>
                <w:sz w:val="21"/>
                <w:szCs w:val="21"/>
                <w:highlight w:val="none"/>
              </w:rPr>
            </w:pPr>
          </w:p>
          <w:p w14:paraId="1D2D86CA">
            <w:pPr>
              <w:spacing w:line="307" w:lineRule="auto"/>
              <w:rPr>
                <w:rFonts w:hint="eastAsia" w:ascii="宋体" w:hAnsi="宋体" w:eastAsia="宋体" w:cs="宋体"/>
                <w:color w:val="auto"/>
                <w:sz w:val="21"/>
                <w:szCs w:val="21"/>
                <w:highlight w:val="none"/>
              </w:rPr>
            </w:pPr>
          </w:p>
          <w:p w14:paraId="0E24A4A3">
            <w:pPr>
              <w:spacing w:line="307" w:lineRule="auto"/>
              <w:rPr>
                <w:rFonts w:hint="eastAsia" w:ascii="宋体" w:hAnsi="宋体" w:eastAsia="宋体" w:cs="宋体"/>
                <w:color w:val="auto"/>
                <w:sz w:val="21"/>
                <w:szCs w:val="21"/>
                <w:highlight w:val="none"/>
              </w:rPr>
            </w:pPr>
          </w:p>
          <w:p w14:paraId="407D10C1">
            <w:pPr>
              <w:pStyle w:val="156"/>
              <w:spacing w:before="68" w:line="439" w:lineRule="exact"/>
              <w:ind w:left="163"/>
              <w:rPr>
                <w:rFonts w:hint="eastAsia" w:ascii="宋体" w:hAnsi="宋体" w:eastAsia="宋体" w:cs="宋体"/>
                <w:color w:val="auto"/>
                <w:sz w:val="21"/>
                <w:szCs w:val="21"/>
                <w:highlight w:val="none"/>
              </w:rPr>
            </w:pPr>
            <w:r>
              <w:rPr>
                <w:rFonts w:hint="eastAsia" w:ascii="宋体" w:hAnsi="宋体" w:eastAsia="宋体" w:cs="宋体"/>
                <w:color w:val="auto"/>
                <w:spacing w:val="-4"/>
                <w:position w:val="17"/>
                <w:sz w:val="21"/>
                <w:szCs w:val="21"/>
                <w:highlight w:val="none"/>
              </w:rPr>
              <w:t>营业</w:t>
            </w:r>
          </w:p>
          <w:p w14:paraId="609BEABF">
            <w:pPr>
              <w:pStyle w:val="156"/>
              <w:spacing w:line="220" w:lineRule="auto"/>
              <w:ind w:left="156"/>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执照</w:t>
            </w:r>
          </w:p>
        </w:tc>
        <w:tc>
          <w:tcPr>
            <w:tcW w:w="2042" w:type="dxa"/>
            <w:gridSpan w:val="3"/>
            <w:noWrap w:val="0"/>
            <w:vAlign w:val="top"/>
          </w:tcPr>
          <w:p w14:paraId="3C450624">
            <w:pPr>
              <w:pStyle w:val="156"/>
              <w:spacing w:before="263" w:line="222" w:lineRule="auto"/>
              <w:ind w:left="606"/>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注册号码</w:t>
            </w:r>
          </w:p>
        </w:tc>
        <w:tc>
          <w:tcPr>
            <w:tcW w:w="1439" w:type="dxa"/>
            <w:gridSpan w:val="2"/>
            <w:noWrap w:val="0"/>
            <w:vAlign w:val="top"/>
          </w:tcPr>
          <w:p w14:paraId="183EAC6D">
            <w:pPr>
              <w:rPr>
                <w:rFonts w:hint="eastAsia" w:ascii="宋体" w:hAnsi="宋体" w:eastAsia="宋体" w:cs="宋体"/>
                <w:color w:val="auto"/>
                <w:sz w:val="21"/>
                <w:szCs w:val="21"/>
                <w:highlight w:val="none"/>
              </w:rPr>
            </w:pPr>
          </w:p>
        </w:tc>
        <w:tc>
          <w:tcPr>
            <w:tcW w:w="1377" w:type="dxa"/>
            <w:gridSpan w:val="2"/>
            <w:noWrap w:val="0"/>
            <w:vAlign w:val="top"/>
          </w:tcPr>
          <w:p w14:paraId="471C5672">
            <w:pPr>
              <w:pStyle w:val="156"/>
              <w:spacing w:before="263" w:line="222" w:lineRule="auto"/>
              <w:ind w:left="3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注册地址</w:t>
            </w:r>
          </w:p>
        </w:tc>
        <w:tc>
          <w:tcPr>
            <w:tcW w:w="3064" w:type="dxa"/>
            <w:gridSpan w:val="2"/>
            <w:noWrap w:val="0"/>
            <w:vAlign w:val="top"/>
          </w:tcPr>
          <w:p w14:paraId="4EB8E1CE">
            <w:pPr>
              <w:rPr>
                <w:rFonts w:hint="eastAsia" w:ascii="宋体" w:hAnsi="宋体" w:eastAsia="宋体" w:cs="宋体"/>
                <w:color w:val="auto"/>
                <w:sz w:val="21"/>
                <w:szCs w:val="21"/>
                <w:highlight w:val="none"/>
              </w:rPr>
            </w:pPr>
          </w:p>
        </w:tc>
      </w:tr>
      <w:tr w14:paraId="32626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24" w:type="dxa"/>
            <w:vMerge w:val="continue"/>
            <w:tcBorders>
              <w:top w:val="nil"/>
              <w:bottom w:val="nil"/>
            </w:tcBorders>
            <w:noWrap w:val="0"/>
            <w:vAlign w:val="top"/>
          </w:tcPr>
          <w:p w14:paraId="4AB85440">
            <w:pPr>
              <w:rPr>
                <w:rFonts w:hint="eastAsia" w:ascii="宋体" w:hAnsi="宋体" w:eastAsia="宋体" w:cs="宋体"/>
                <w:color w:val="auto"/>
                <w:sz w:val="21"/>
                <w:szCs w:val="21"/>
                <w:highlight w:val="none"/>
              </w:rPr>
            </w:pPr>
          </w:p>
        </w:tc>
        <w:tc>
          <w:tcPr>
            <w:tcW w:w="2042" w:type="dxa"/>
            <w:gridSpan w:val="3"/>
            <w:noWrap w:val="0"/>
            <w:vAlign w:val="top"/>
          </w:tcPr>
          <w:p w14:paraId="33E152A0">
            <w:pPr>
              <w:pStyle w:val="156"/>
              <w:spacing w:before="263" w:line="220" w:lineRule="auto"/>
              <w:ind w:left="60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发证机关</w:t>
            </w:r>
          </w:p>
        </w:tc>
        <w:tc>
          <w:tcPr>
            <w:tcW w:w="1439" w:type="dxa"/>
            <w:gridSpan w:val="2"/>
            <w:noWrap w:val="0"/>
            <w:vAlign w:val="top"/>
          </w:tcPr>
          <w:p w14:paraId="5F6039B4">
            <w:pPr>
              <w:rPr>
                <w:rFonts w:hint="eastAsia" w:ascii="宋体" w:hAnsi="宋体" w:eastAsia="宋体" w:cs="宋体"/>
                <w:color w:val="auto"/>
                <w:sz w:val="21"/>
                <w:szCs w:val="21"/>
                <w:highlight w:val="none"/>
              </w:rPr>
            </w:pPr>
          </w:p>
        </w:tc>
        <w:tc>
          <w:tcPr>
            <w:tcW w:w="1377" w:type="dxa"/>
            <w:gridSpan w:val="2"/>
            <w:noWrap w:val="0"/>
            <w:vAlign w:val="top"/>
          </w:tcPr>
          <w:p w14:paraId="5824B685">
            <w:pPr>
              <w:pStyle w:val="156"/>
              <w:spacing w:before="264" w:line="221" w:lineRule="auto"/>
              <w:ind w:left="33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发证日期</w:t>
            </w:r>
          </w:p>
        </w:tc>
        <w:tc>
          <w:tcPr>
            <w:tcW w:w="3064" w:type="dxa"/>
            <w:gridSpan w:val="2"/>
            <w:noWrap w:val="0"/>
            <w:vAlign w:val="top"/>
          </w:tcPr>
          <w:p w14:paraId="4EB8533D">
            <w:pPr>
              <w:rPr>
                <w:rFonts w:hint="eastAsia" w:ascii="宋体" w:hAnsi="宋体" w:eastAsia="宋体" w:cs="宋体"/>
                <w:color w:val="auto"/>
                <w:sz w:val="21"/>
                <w:szCs w:val="21"/>
                <w:highlight w:val="none"/>
              </w:rPr>
            </w:pPr>
          </w:p>
        </w:tc>
      </w:tr>
      <w:tr w14:paraId="23C5E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24" w:type="dxa"/>
            <w:vMerge w:val="continue"/>
            <w:tcBorders>
              <w:top w:val="nil"/>
              <w:bottom w:val="nil"/>
            </w:tcBorders>
            <w:noWrap w:val="0"/>
            <w:vAlign w:val="top"/>
          </w:tcPr>
          <w:p w14:paraId="1CC91651">
            <w:pPr>
              <w:rPr>
                <w:rFonts w:hint="eastAsia" w:ascii="宋体" w:hAnsi="宋体" w:eastAsia="宋体" w:cs="宋体"/>
                <w:color w:val="auto"/>
                <w:sz w:val="21"/>
                <w:szCs w:val="21"/>
                <w:highlight w:val="none"/>
              </w:rPr>
            </w:pPr>
          </w:p>
        </w:tc>
        <w:tc>
          <w:tcPr>
            <w:tcW w:w="2042" w:type="dxa"/>
            <w:gridSpan w:val="3"/>
            <w:noWrap w:val="0"/>
            <w:vAlign w:val="top"/>
          </w:tcPr>
          <w:p w14:paraId="7BB3D079">
            <w:pPr>
              <w:pStyle w:val="156"/>
              <w:spacing w:before="267" w:line="221" w:lineRule="auto"/>
              <w:ind w:left="19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营业范围（主营）</w:t>
            </w:r>
          </w:p>
        </w:tc>
        <w:tc>
          <w:tcPr>
            <w:tcW w:w="5880" w:type="dxa"/>
            <w:gridSpan w:val="6"/>
            <w:noWrap w:val="0"/>
            <w:vAlign w:val="top"/>
          </w:tcPr>
          <w:p w14:paraId="2A3D3AD5">
            <w:pPr>
              <w:rPr>
                <w:rFonts w:hint="eastAsia" w:ascii="宋体" w:hAnsi="宋体" w:eastAsia="宋体" w:cs="宋体"/>
                <w:color w:val="auto"/>
                <w:sz w:val="21"/>
                <w:szCs w:val="21"/>
                <w:highlight w:val="none"/>
              </w:rPr>
            </w:pPr>
          </w:p>
        </w:tc>
      </w:tr>
      <w:tr w14:paraId="782C4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24" w:type="dxa"/>
            <w:vMerge w:val="continue"/>
            <w:tcBorders>
              <w:top w:val="nil"/>
            </w:tcBorders>
            <w:noWrap w:val="0"/>
            <w:vAlign w:val="top"/>
          </w:tcPr>
          <w:p w14:paraId="3089E3BE">
            <w:pPr>
              <w:rPr>
                <w:rFonts w:hint="eastAsia" w:ascii="宋体" w:hAnsi="宋体" w:eastAsia="宋体" w:cs="宋体"/>
                <w:color w:val="auto"/>
                <w:sz w:val="21"/>
                <w:szCs w:val="21"/>
                <w:highlight w:val="none"/>
              </w:rPr>
            </w:pPr>
          </w:p>
        </w:tc>
        <w:tc>
          <w:tcPr>
            <w:tcW w:w="2042" w:type="dxa"/>
            <w:gridSpan w:val="3"/>
            <w:noWrap w:val="0"/>
            <w:vAlign w:val="top"/>
          </w:tcPr>
          <w:p w14:paraId="022BB044">
            <w:pPr>
              <w:pStyle w:val="156"/>
              <w:spacing w:before="267" w:line="221" w:lineRule="auto"/>
              <w:ind w:left="19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营业范围（兼营）</w:t>
            </w:r>
          </w:p>
        </w:tc>
        <w:tc>
          <w:tcPr>
            <w:tcW w:w="5880" w:type="dxa"/>
            <w:gridSpan w:val="6"/>
            <w:noWrap w:val="0"/>
            <w:vAlign w:val="top"/>
          </w:tcPr>
          <w:p w14:paraId="78D0B1C7">
            <w:pPr>
              <w:rPr>
                <w:rFonts w:hint="eastAsia" w:ascii="宋体" w:hAnsi="宋体" w:eastAsia="宋体" w:cs="宋体"/>
                <w:color w:val="auto"/>
                <w:sz w:val="21"/>
                <w:szCs w:val="21"/>
                <w:highlight w:val="none"/>
              </w:rPr>
            </w:pPr>
          </w:p>
        </w:tc>
      </w:tr>
      <w:tr w14:paraId="4D4DA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2766" w:type="dxa"/>
            <w:gridSpan w:val="4"/>
            <w:noWrap w:val="0"/>
            <w:vAlign w:val="top"/>
          </w:tcPr>
          <w:p w14:paraId="2C9D4628">
            <w:pPr>
              <w:pStyle w:val="156"/>
              <w:spacing w:before="284" w:line="220" w:lineRule="auto"/>
              <w:ind w:left="33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基本账户开户行及帐号</w:t>
            </w:r>
          </w:p>
        </w:tc>
        <w:tc>
          <w:tcPr>
            <w:tcW w:w="5880" w:type="dxa"/>
            <w:gridSpan w:val="6"/>
            <w:noWrap w:val="0"/>
            <w:vAlign w:val="top"/>
          </w:tcPr>
          <w:p w14:paraId="6EEAB6DB">
            <w:pPr>
              <w:rPr>
                <w:rFonts w:hint="eastAsia" w:ascii="宋体" w:hAnsi="宋体" w:eastAsia="宋体" w:cs="宋体"/>
                <w:color w:val="auto"/>
                <w:sz w:val="21"/>
                <w:szCs w:val="21"/>
                <w:highlight w:val="none"/>
              </w:rPr>
            </w:pPr>
          </w:p>
        </w:tc>
      </w:tr>
      <w:tr w14:paraId="41DCD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jc w:val="center"/>
        </w:trPr>
        <w:tc>
          <w:tcPr>
            <w:tcW w:w="2766" w:type="dxa"/>
            <w:gridSpan w:val="4"/>
            <w:noWrap w:val="0"/>
            <w:vAlign w:val="top"/>
          </w:tcPr>
          <w:p w14:paraId="6DC61A2B">
            <w:pPr>
              <w:pStyle w:val="156"/>
              <w:spacing w:before="282" w:line="220" w:lineRule="auto"/>
              <w:ind w:left="75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税务登记机关</w:t>
            </w:r>
          </w:p>
        </w:tc>
        <w:tc>
          <w:tcPr>
            <w:tcW w:w="5880" w:type="dxa"/>
            <w:gridSpan w:val="6"/>
            <w:noWrap w:val="0"/>
            <w:vAlign w:val="top"/>
          </w:tcPr>
          <w:p w14:paraId="7E9DE512">
            <w:pPr>
              <w:rPr>
                <w:rFonts w:hint="eastAsia" w:ascii="宋体" w:hAnsi="宋体" w:eastAsia="宋体" w:cs="宋体"/>
                <w:color w:val="auto"/>
                <w:sz w:val="21"/>
                <w:szCs w:val="21"/>
                <w:highlight w:val="none"/>
              </w:rPr>
            </w:pPr>
          </w:p>
        </w:tc>
      </w:tr>
      <w:tr w14:paraId="6CE60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3615" w:type="dxa"/>
            <w:gridSpan w:val="5"/>
            <w:noWrap w:val="0"/>
            <w:vAlign w:val="top"/>
          </w:tcPr>
          <w:p w14:paraId="782E3320">
            <w:pPr>
              <w:pStyle w:val="156"/>
              <w:spacing w:before="256" w:line="221" w:lineRule="auto"/>
              <w:ind w:left="1401"/>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资质名称</w:t>
            </w:r>
          </w:p>
        </w:tc>
        <w:tc>
          <w:tcPr>
            <w:tcW w:w="885" w:type="dxa"/>
            <w:gridSpan w:val="2"/>
            <w:noWrap w:val="0"/>
            <w:vAlign w:val="top"/>
          </w:tcPr>
          <w:p w14:paraId="4E072F02">
            <w:pPr>
              <w:pStyle w:val="156"/>
              <w:spacing w:before="255" w:line="221" w:lineRule="auto"/>
              <w:ind w:left="23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等级</w:t>
            </w:r>
          </w:p>
        </w:tc>
        <w:tc>
          <w:tcPr>
            <w:tcW w:w="1082" w:type="dxa"/>
            <w:noWrap w:val="0"/>
            <w:vAlign w:val="top"/>
          </w:tcPr>
          <w:p w14:paraId="3D9FD278">
            <w:pPr>
              <w:pStyle w:val="156"/>
              <w:spacing w:before="256" w:line="220" w:lineRule="auto"/>
              <w:ind w:left="12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发证机关</w:t>
            </w:r>
          </w:p>
        </w:tc>
        <w:tc>
          <w:tcPr>
            <w:tcW w:w="3064" w:type="dxa"/>
            <w:gridSpan w:val="2"/>
            <w:noWrap w:val="0"/>
            <w:vAlign w:val="top"/>
          </w:tcPr>
          <w:p w14:paraId="7A6DA436">
            <w:pPr>
              <w:pStyle w:val="156"/>
              <w:spacing w:before="256" w:line="221" w:lineRule="auto"/>
              <w:ind w:left="122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有效期</w:t>
            </w:r>
          </w:p>
        </w:tc>
      </w:tr>
      <w:tr w14:paraId="75D99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3615" w:type="dxa"/>
            <w:gridSpan w:val="5"/>
            <w:noWrap w:val="0"/>
            <w:vAlign w:val="top"/>
          </w:tcPr>
          <w:p w14:paraId="39E59391">
            <w:pPr>
              <w:rPr>
                <w:rFonts w:hint="eastAsia" w:ascii="宋体" w:hAnsi="宋体" w:eastAsia="宋体" w:cs="宋体"/>
                <w:color w:val="auto"/>
                <w:sz w:val="21"/>
                <w:szCs w:val="21"/>
                <w:highlight w:val="none"/>
              </w:rPr>
            </w:pPr>
          </w:p>
        </w:tc>
        <w:tc>
          <w:tcPr>
            <w:tcW w:w="885" w:type="dxa"/>
            <w:gridSpan w:val="2"/>
            <w:noWrap w:val="0"/>
            <w:vAlign w:val="top"/>
          </w:tcPr>
          <w:p w14:paraId="6FB45A04">
            <w:pPr>
              <w:rPr>
                <w:rFonts w:hint="eastAsia" w:ascii="宋体" w:hAnsi="宋体" w:eastAsia="宋体" w:cs="宋体"/>
                <w:color w:val="auto"/>
                <w:sz w:val="21"/>
                <w:szCs w:val="21"/>
                <w:highlight w:val="none"/>
              </w:rPr>
            </w:pPr>
          </w:p>
        </w:tc>
        <w:tc>
          <w:tcPr>
            <w:tcW w:w="1082" w:type="dxa"/>
            <w:noWrap w:val="0"/>
            <w:vAlign w:val="top"/>
          </w:tcPr>
          <w:p w14:paraId="0E93E395">
            <w:pPr>
              <w:rPr>
                <w:rFonts w:hint="eastAsia" w:ascii="宋体" w:hAnsi="宋体" w:eastAsia="宋体" w:cs="宋体"/>
                <w:color w:val="auto"/>
                <w:sz w:val="21"/>
                <w:szCs w:val="21"/>
                <w:highlight w:val="none"/>
              </w:rPr>
            </w:pPr>
          </w:p>
        </w:tc>
        <w:tc>
          <w:tcPr>
            <w:tcW w:w="3064" w:type="dxa"/>
            <w:gridSpan w:val="2"/>
            <w:noWrap w:val="0"/>
            <w:vAlign w:val="top"/>
          </w:tcPr>
          <w:p w14:paraId="15E25912">
            <w:pPr>
              <w:rPr>
                <w:rFonts w:hint="eastAsia" w:ascii="宋体" w:hAnsi="宋体" w:eastAsia="宋体" w:cs="宋体"/>
                <w:color w:val="auto"/>
                <w:sz w:val="21"/>
                <w:szCs w:val="21"/>
                <w:highlight w:val="none"/>
              </w:rPr>
            </w:pPr>
          </w:p>
        </w:tc>
      </w:tr>
      <w:tr w14:paraId="4953E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3615" w:type="dxa"/>
            <w:gridSpan w:val="5"/>
            <w:noWrap w:val="0"/>
            <w:vAlign w:val="top"/>
          </w:tcPr>
          <w:p w14:paraId="755E50B4">
            <w:pPr>
              <w:rPr>
                <w:rFonts w:hint="eastAsia" w:ascii="宋体" w:hAnsi="宋体" w:eastAsia="宋体" w:cs="宋体"/>
                <w:color w:val="auto"/>
                <w:sz w:val="21"/>
                <w:szCs w:val="21"/>
                <w:highlight w:val="none"/>
              </w:rPr>
            </w:pPr>
          </w:p>
        </w:tc>
        <w:tc>
          <w:tcPr>
            <w:tcW w:w="885" w:type="dxa"/>
            <w:gridSpan w:val="2"/>
            <w:noWrap w:val="0"/>
            <w:vAlign w:val="top"/>
          </w:tcPr>
          <w:p w14:paraId="7B9359B8">
            <w:pPr>
              <w:rPr>
                <w:rFonts w:hint="eastAsia" w:ascii="宋体" w:hAnsi="宋体" w:eastAsia="宋体" w:cs="宋体"/>
                <w:color w:val="auto"/>
                <w:sz w:val="21"/>
                <w:szCs w:val="21"/>
                <w:highlight w:val="none"/>
              </w:rPr>
            </w:pPr>
          </w:p>
        </w:tc>
        <w:tc>
          <w:tcPr>
            <w:tcW w:w="1082" w:type="dxa"/>
            <w:noWrap w:val="0"/>
            <w:vAlign w:val="top"/>
          </w:tcPr>
          <w:p w14:paraId="77E457EC">
            <w:pPr>
              <w:rPr>
                <w:rFonts w:hint="eastAsia" w:ascii="宋体" w:hAnsi="宋体" w:eastAsia="宋体" w:cs="宋体"/>
                <w:color w:val="auto"/>
                <w:sz w:val="21"/>
                <w:szCs w:val="21"/>
                <w:highlight w:val="none"/>
              </w:rPr>
            </w:pPr>
          </w:p>
        </w:tc>
        <w:tc>
          <w:tcPr>
            <w:tcW w:w="3064" w:type="dxa"/>
            <w:gridSpan w:val="2"/>
            <w:noWrap w:val="0"/>
            <w:vAlign w:val="top"/>
          </w:tcPr>
          <w:p w14:paraId="5508F809">
            <w:pPr>
              <w:rPr>
                <w:rFonts w:hint="eastAsia" w:ascii="宋体" w:hAnsi="宋体" w:eastAsia="宋体" w:cs="宋体"/>
                <w:color w:val="auto"/>
                <w:sz w:val="21"/>
                <w:szCs w:val="21"/>
                <w:highlight w:val="none"/>
              </w:rPr>
            </w:pPr>
          </w:p>
        </w:tc>
      </w:tr>
      <w:tr w14:paraId="54E24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7" w:hRule="atLeast"/>
          <w:jc w:val="center"/>
        </w:trPr>
        <w:tc>
          <w:tcPr>
            <w:tcW w:w="1261" w:type="dxa"/>
            <w:gridSpan w:val="2"/>
            <w:noWrap w:val="0"/>
            <w:vAlign w:val="top"/>
          </w:tcPr>
          <w:p w14:paraId="437CD67A">
            <w:pPr>
              <w:spacing w:line="257" w:lineRule="auto"/>
              <w:rPr>
                <w:rFonts w:hint="eastAsia" w:ascii="宋体" w:hAnsi="宋体" w:eastAsia="宋体" w:cs="宋体"/>
                <w:color w:val="auto"/>
                <w:sz w:val="21"/>
                <w:szCs w:val="21"/>
                <w:highlight w:val="none"/>
              </w:rPr>
            </w:pPr>
          </w:p>
          <w:p w14:paraId="38E85A21">
            <w:pPr>
              <w:spacing w:line="258" w:lineRule="auto"/>
              <w:rPr>
                <w:rFonts w:hint="eastAsia" w:ascii="宋体" w:hAnsi="宋体" w:eastAsia="宋体" w:cs="宋体"/>
                <w:color w:val="auto"/>
                <w:sz w:val="21"/>
                <w:szCs w:val="21"/>
                <w:highlight w:val="none"/>
              </w:rPr>
            </w:pPr>
          </w:p>
          <w:p w14:paraId="6C06AB31">
            <w:pPr>
              <w:pStyle w:val="156"/>
              <w:spacing w:before="68" w:line="222" w:lineRule="auto"/>
              <w:ind w:left="428"/>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备注</w:t>
            </w:r>
          </w:p>
        </w:tc>
        <w:tc>
          <w:tcPr>
            <w:tcW w:w="7385" w:type="dxa"/>
            <w:gridSpan w:val="8"/>
            <w:noWrap w:val="0"/>
            <w:vAlign w:val="top"/>
          </w:tcPr>
          <w:p w14:paraId="0EA285CA">
            <w:pPr>
              <w:rPr>
                <w:rFonts w:hint="eastAsia" w:ascii="宋体" w:hAnsi="宋体" w:eastAsia="宋体" w:cs="宋体"/>
                <w:color w:val="auto"/>
                <w:sz w:val="21"/>
                <w:szCs w:val="21"/>
                <w:highlight w:val="none"/>
              </w:rPr>
            </w:pPr>
          </w:p>
        </w:tc>
      </w:tr>
    </w:tbl>
    <w:p w14:paraId="6D9CDCA7">
      <w:pPr>
        <w:pStyle w:val="29"/>
        <w:spacing w:before="75" w:beforeAutospacing="0" w:after="75" w:afterAutospacing="0" w:line="360" w:lineRule="auto"/>
        <w:rPr>
          <w:rStyle w:val="36"/>
          <w:rFonts w:hint="eastAsia" w:cs="宋体"/>
          <w:color w:val="auto"/>
          <w:sz w:val="28"/>
          <w:szCs w:val="28"/>
          <w:highlight w:val="none"/>
        </w:rPr>
      </w:pPr>
    </w:p>
    <w:p w14:paraId="42F3CD51">
      <w:pPr>
        <w:pStyle w:val="29"/>
        <w:spacing w:before="75" w:beforeAutospacing="0" w:after="75" w:afterAutospacing="0" w:line="360" w:lineRule="auto"/>
        <w:jc w:val="center"/>
        <w:rPr>
          <w:rStyle w:val="36"/>
          <w:rFonts w:hint="eastAsia" w:cs="宋体"/>
          <w:color w:val="auto"/>
          <w:sz w:val="28"/>
          <w:szCs w:val="28"/>
          <w:highlight w:val="none"/>
        </w:rPr>
      </w:pPr>
    </w:p>
    <w:p w14:paraId="5616740D">
      <w:pPr>
        <w:pStyle w:val="29"/>
        <w:spacing w:before="75" w:beforeAutospacing="0" w:after="75" w:afterAutospacing="0" w:line="360" w:lineRule="auto"/>
        <w:jc w:val="center"/>
        <w:rPr>
          <w:rStyle w:val="36"/>
          <w:rFonts w:hint="eastAsia" w:cs="宋体"/>
          <w:color w:val="auto"/>
          <w:sz w:val="28"/>
          <w:szCs w:val="28"/>
          <w:highlight w:val="none"/>
        </w:rPr>
      </w:pPr>
    </w:p>
    <w:p w14:paraId="7DE8F059">
      <w:pPr>
        <w:pStyle w:val="29"/>
        <w:shd w:val="clear"/>
        <w:spacing w:before="75" w:beforeAutospacing="0" w:after="75" w:afterAutospacing="0" w:line="360" w:lineRule="auto"/>
        <w:jc w:val="center"/>
        <w:outlineLvl w:val="2"/>
        <w:rPr>
          <w:rStyle w:val="36"/>
          <w:rFonts w:hint="eastAsia" w:ascii="宋体" w:hAnsi="宋体" w:eastAsia="宋体" w:cs="宋体"/>
          <w:b w:val="0"/>
          <w:bCs/>
          <w:color w:val="auto"/>
          <w:sz w:val="24"/>
          <w:szCs w:val="24"/>
          <w:highlight w:val="none"/>
        </w:rPr>
      </w:pPr>
      <w:r>
        <w:rPr>
          <w:rStyle w:val="36"/>
          <w:rFonts w:hint="eastAsia" w:ascii="宋体" w:hAnsi="宋体" w:eastAsia="宋体" w:cs="宋体"/>
          <w:color w:val="auto"/>
          <w:sz w:val="28"/>
          <w:szCs w:val="28"/>
          <w:highlight w:val="none"/>
          <w:lang w:eastAsia="zh-CN"/>
        </w:rPr>
        <w:t>（</w:t>
      </w:r>
      <w:r>
        <w:rPr>
          <w:rStyle w:val="36"/>
          <w:rFonts w:hint="eastAsia" w:cs="宋体"/>
          <w:color w:val="auto"/>
          <w:sz w:val="28"/>
          <w:szCs w:val="28"/>
          <w:highlight w:val="none"/>
          <w:lang w:val="en-US" w:eastAsia="zh-CN"/>
        </w:rPr>
        <w:t>2</w:t>
      </w:r>
      <w:r>
        <w:rPr>
          <w:rStyle w:val="36"/>
          <w:rFonts w:hint="eastAsia" w:ascii="宋体" w:hAnsi="宋体" w:eastAsia="宋体" w:cs="宋体"/>
          <w:color w:val="auto"/>
          <w:sz w:val="28"/>
          <w:szCs w:val="28"/>
          <w:highlight w:val="none"/>
          <w:lang w:eastAsia="zh-CN"/>
        </w:rPr>
        <w:t>）</w:t>
      </w:r>
      <w:r>
        <w:rPr>
          <w:rStyle w:val="36"/>
          <w:rFonts w:hint="eastAsia" w:ascii="宋体" w:hAnsi="宋体" w:eastAsia="宋体" w:cs="宋体"/>
          <w:color w:val="auto"/>
          <w:sz w:val="28"/>
          <w:szCs w:val="28"/>
          <w:highlight w:val="none"/>
        </w:rPr>
        <w:t>中小企业声明函</w:t>
      </w:r>
      <w:r>
        <w:rPr>
          <w:rFonts w:hint="eastAsia" w:ascii="宋体" w:hAnsi="宋体" w:eastAsia="宋体" w:cs="宋体"/>
          <w:b/>
          <w:bCs w:val="0"/>
          <w:color w:val="auto"/>
          <w:spacing w:val="-5"/>
          <w:sz w:val="28"/>
          <w:szCs w:val="28"/>
          <w:highlight w:val="none"/>
        </w:rPr>
        <w:t>（</w:t>
      </w:r>
      <w:r>
        <w:rPr>
          <w:rFonts w:hint="eastAsia" w:cs="宋体"/>
          <w:b/>
          <w:bCs w:val="0"/>
          <w:color w:val="auto"/>
          <w:spacing w:val="-5"/>
          <w:sz w:val="28"/>
          <w:szCs w:val="28"/>
          <w:highlight w:val="none"/>
          <w:lang w:eastAsia="zh-CN"/>
        </w:rPr>
        <w:t>货物</w:t>
      </w:r>
      <w:r>
        <w:rPr>
          <w:rFonts w:hint="eastAsia" w:ascii="宋体" w:hAnsi="宋体" w:eastAsia="宋体" w:cs="宋体"/>
          <w:b/>
          <w:bCs w:val="0"/>
          <w:color w:val="auto"/>
          <w:spacing w:val="-5"/>
          <w:sz w:val="28"/>
          <w:szCs w:val="28"/>
          <w:highlight w:val="none"/>
        </w:rPr>
        <w:t>）</w:t>
      </w:r>
    </w:p>
    <w:p w14:paraId="3FCCD41C">
      <w:pPr>
        <w:tabs>
          <w:tab w:val="left" w:pos="360"/>
          <w:tab w:val="left" w:pos="1800"/>
        </w:tabs>
        <w:spacing w:line="360" w:lineRule="auto"/>
        <w:ind w:firstLine="443" w:firstLineChars="191"/>
        <w:rPr>
          <w:rFonts w:hint="eastAsia" w:ascii="宋体" w:hAnsi="宋体" w:eastAsia="宋体" w:cs="宋体"/>
          <w:color w:val="auto"/>
          <w:spacing w:val="-4"/>
          <w:sz w:val="24"/>
          <w:highlight w:val="none"/>
        </w:rPr>
      </w:pPr>
      <w:r>
        <w:rPr>
          <w:rFonts w:hint="eastAsia" w:ascii="宋体" w:hAnsi="宋体" w:eastAsia="宋体" w:cs="宋体"/>
          <w:color w:val="auto"/>
          <w:spacing w:val="-4"/>
          <w:sz w:val="24"/>
          <w:highlight w:val="none"/>
        </w:rPr>
        <w:t>本公司郑重声明，根据《政府采购促进中小企业发展管理办法》（财库 ﹝2020 ﹞46号）的规定，本公司参加</w:t>
      </w:r>
      <w:r>
        <w:rPr>
          <w:rFonts w:hint="eastAsia" w:ascii="宋体" w:hAnsi="宋体" w:eastAsia="宋体" w:cs="宋体"/>
          <w:color w:val="auto"/>
          <w:spacing w:val="-4"/>
          <w:sz w:val="24"/>
          <w:highlight w:val="none"/>
          <w:u w:val="single"/>
        </w:rPr>
        <w:t>（单位名称）</w:t>
      </w:r>
      <w:r>
        <w:rPr>
          <w:rFonts w:hint="eastAsia" w:ascii="宋体" w:hAnsi="宋体" w:eastAsia="宋体" w:cs="宋体"/>
          <w:color w:val="auto"/>
          <w:spacing w:val="-4"/>
          <w:sz w:val="24"/>
          <w:highlight w:val="none"/>
        </w:rPr>
        <w:t>的</w:t>
      </w:r>
      <w:r>
        <w:rPr>
          <w:rFonts w:hint="eastAsia" w:ascii="宋体" w:hAnsi="宋体" w:eastAsia="宋体" w:cs="宋体"/>
          <w:color w:val="auto"/>
          <w:spacing w:val="-4"/>
          <w:sz w:val="24"/>
          <w:highlight w:val="none"/>
          <w:u w:val="single"/>
        </w:rPr>
        <w:t>（项目名称）</w:t>
      </w:r>
      <w:r>
        <w:rPr>
          <w:rFonts w:hint="eastAsia" w:ascii="宋体" w:hAnsi="宋体" w:eastAsia="宋体" w:cs="宋体"/>
          <w:color w:val="auto"/>
          <w:spacing w:val="-4"/>
          <w:sz w:val="24"/>
          <w:highlight w:val="none"/>
        </w:rPr>
        <w:t>采购活动，</w:t>
      </w:r>
      <w:r>
        <w:rPr>
          <w:rFonts w:hint="eastAsia" w:ascii="宋体" w:hAnsi="宋体" w:eastAsia="宋体" w:cs="宋体"/>
          <w:color w:val="auto"/>
          <w:sz w:val="24"/>
          <w:szCs w:val="24"/>
          <w:highlight w:val="none"/>
          <w:lang w:eastAsia="zh-CN"/>
        </w:rPr>
        <w:t>提供的货物</w:t>
      </w:r>
      <w:r>
        <w:rPr>
          <w:rFonts w:hint="eastAsia" w:ascii="宋体" w:hAnsi="宋体" w:eastAsia="宋体" w:cs="宋体"/>
          <w:color w:val="auto"/>
          <w:sz w:val="24"/>
          <w:szCs w:val="24"/>
          <w:highlight w:val="none"/>
        </w:rPr>
        <w:t>全部由符合政策要求的中小企业</w:t>
      </w:r>
      <w:r>
        <w:rPr>
          <w:rFonts w:hint="eastAsia" w:ascii="宋体" w:hAnsi="宋体" w:eastAsia="宋体" w:cs="宋体"/>
          <w:color w:val="auto"/>
          <w:sz w:val="24"/>
          <w:szCs w:val="24"/>
          <w:highlight w:val="none"/>
          <w:lang w:eastAsia="zh-CN"/>
        </w:rPr>
        <w:t>制造</w:t>
      </w:r>
      <w:r>
        <w:rPr>
          <w:rFonts w:hint="eastAsia" w:ascii="宋体" w:hAnsi="宋体" w:eastAsia="宋体" w:cs="宋体"/>
          <w:color w:val="auto"/>
          <w:sz w:val="24"/>
          <w:szCs w:val="24"/>
          <w:highlight w:val="none"/>
        </w:rPr>
        <w:t>。相关企业（含联合体中的中小企业、签订分包意向协议的中小企业）的具体情况如下：</w:t>
      </w:r>
    </w:p>
    <w:p w14:paraId="5F27871F">
      <w:pPr>
        <w:numPr>
          <w:ilvl w:val="0"/>
          <w:numId w:val="0"/>
        </w:numPr>
        <w:shd w:val="clea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b/>
          <w:bCs/>
          <w:color w:val="auto"/>
          <w:sz w:val="24"/>
          <w:szCs w:val="24"/>
          <w:highlight w:val="none"/>
          <w:u w:val="single"/>
          <w:lang w:val="en-US" w:eastAsia="zh-CN"/>
        </w:rPr>
        <w:t>篮球场悬浮拼装地板</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 xml:space="preserve"> </w:t>
      </w:r>
      <w:r>
        <w:rPr>
          <w:rFonts w:hint="eastAsia" w:ascii="宋体" w:hAnsi="宋体" w:cs="宋体"/>
          <w:b/>
          <w:bCs w:val="0"/>
          <w:color w:val="auto"/>
          <w:sz w:val="24"/>
          <w:highlight w:val="none"/>
          <w:u w:val="single"/>
          <w:lang w:val="en-US" w:eastAsia="zh-CN"/>
        </w:rPr>
        <w:t>工业</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行业</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制造商</w:t>
      </w:r>
      <w:r>
        <w:rPr>
          <w:rFonts w:hint="eastAsia" w:ascii="宋体" w:hAnsi="宋体" w:eastAsia="宋体" w:cs="宋体"/>
          <w:color w:val="auto"/>
          <w:sz w:val="24"/>
          <w:szCs w:val="24"/>
          <w:highlight w:val="none"/>
        </w:rPr>
        <w:t>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万元，属于（中型企业、小型企业、微型企业）</w:t>
      </w:r>
      <w:r>
        <w:rPr>
          <w:rFonts w:hint="eastAsia" w:ascii="宋体" w:hAnsi="宋体" w:eastAsia="宋体" w:cs="宋体"/>
          <w:color w:val="auto"/>
          <w:sz w:val="24"/>
          <w:szCs w:val="24"/>
          <w:highlight w:val="none"/>
          <w:u w:val="single"/>
        </w:rPr>
        <w:t>；      。</w:t>
      </w:r>
    </w:p>
    <w:p w14:paraId="0FF7EF89">
      <w:pPr>
        <w:numPr>
          <w:ilvl w:val="0"/>
          <w:numId w:val="0"/>
        </w:num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b/>
          <w:bCs/>
          <w:color w:val="auto"/>
          <w:kern w:val="2"/>
          <w:sz w:val="24"/>
          <w:szCs w:val="24"/>
          <w:highlight w:val="none"/>
          <w:u w:val="single"/>
          <w:lang w:val="en-US" w:eastAsia="zh-CN" w:bidi="ar-SA"/>
        </w:rPr>
        <w:t>排球场悬浮拼装地板</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 xml:space="preserve"> </w:t>
      </w:r>
      <w:r>
        <w:rPr>
          <w:rFonts w:hint="eastAsia" w:ascii="宋体" w:hAnsi="宋体" w:cs="宋体"/>
          <w:b/>
          <w:bCs w:val="0"/>
          <w:color w:val="auto"/>
          <w:sz w:val="24"/>
          <w:highlight w:val="none"/>
          <w:u w:val="single"/>
          <w:lang w:val="en-US" w:eastAsia="zh-CN"/>
        </w:rPr>
        <w:t>工业</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行业</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制造商</w:t>
      </w:r>
      <w:r>
        <w:rPr>
          <w:rFonts w:hint="eastAsia" w:ascii="宋体" w:hAnsi="宋体" w:eastAsia="宋体" w:cs="宋体"/>
          <w:color w:val="auto"/>
          <w:sz w:val="24"/>
          <w:szCs w:val="24"/>
          <w:highlight w:val="none"/>
        </w:rPr>
        <w:t>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万元，属于（中型企业、小型企业、微型企业）</w:t>
      </w:r>
      <w:r>
        <w:rPr>
          <w:rFonts w:hint="eastAsia" w:ascii="宋体" w:hAnsi="宋体" w:eastAsia="宋体" w:cs="宋体"/>
          <w:color w:val="auto"/>
          <w:sz w:val="24"/>
          <w:szCs w:val="24"/>
          <w:highlight w:val="none"/>
          <w:u w:val="single"/>
        </w:rPr>
        <w:t>；      。</w:t>
      </w:r>
    </w:p>
    <w:p w14:paraId="5E8212DE">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u w:val="single"/>
          <w:lang w:val="en-US" w:eastAsia="zh-CN"/>
        </w:rPr>
        <w:t>五人制足球场</w:t>
      </w:r>
      <w:r>
        <w:rPr>
          <w:rFonts w:hint="eastAsia" w:ascii="宋体" w:hAnsi="宋体" w:eastAsia="宋体" w:cs="宋体"/>
          <w:b/>
          <w:bCs/>
          <w:color w:val="auto"/>
          <w:sz w:val="24"/>
          <w:szCs w:val="24"/>
          <w:highlight w:val="none"/>
          <w:u w:val="single"/>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 xml:space="preserve"> </w:t>
      </w:r>
      <w:r>
        <w:rPr>
          <w:rFonts w:hint="eastAsia" w:ascii="宋体" w:hAnsi="宋体" w:cs="宋体"/>
          <w:b/>
          <w:bCs w:val="0"/>
          <w:color w:val="auto"/>
          <w:sz w:val="24"/>
          <w:highlight w:val="none"/>
          <w:u w:val="single"/>
          <w:lang w:val="en-US" w:eastAsia="zh-CN"/>
        </w:rPr>
        <w:t>工业</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行业</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制造商</w:t>
      </w:r>
      <w:r>
        <w:rPr>
          <w:rFonts w:hint="eastAsia" w:ascii="宋体" w:hAnsi="宋体" w:eastAsia="宋体" w:cs="宋体"/>
          <w:color w:val="auto"/>
          <w:sz w:val="24"/>
          <w:szCs w:val="24"/>
          <w:highlight w:val="none"/>
        </w:rPr>
        <w:t>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万元，属于（中型企业、小型企业、微型企业）</w:t>
      </w:r>
      <w:r>
        <w:rPr>
          <w:rFonts w:hint="eastAsia" w:ascii="宋体" w:hAnsi="宋体" w:eastAsia="宋体" w:cs="宋体"/>
          <w:color w:val="auto"/>
          <w:sz w:val="24"/>
          <w:szCs w:val="24"/>
          <w:highlight w:val="none"/>
          <w:u w:val="single"/>
        </w:rPr>
        <w:t>；      。</w:t>
      </w:r>
    </w:p>
    <w:p w14:paraId="3AA9AFED">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u w:val="single"/>
          <w:lang w:val="en-US" w:eastAsia="zh-CN"/>
        </w:rPr>
        <w:t>太空漫步机</w:t>
      </w:r>
      <w:r>
        <w:rPr>
          <w:rFonts w:hint="eastAsia" w:ascii="宋体" w:hAnsi="宋体" w:eastAsia="宋体" w:cs="宋体"/>
          <w:b/>
          <w:bCs/>
          <w:color w:val="auto"/>
          <w:sz w:val="24"/>
          <w:szCs w:val="24"/>
          <w:highlight w:val="none"/>
          <w:u w:val="single"/>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 xml:space="preserve"> </w:t>
      </w:r>
      <w:r>
        <w:rPr>
          <w:rFonts w:hint="eastAsia" w:ascii="宋体" w:hAnsi="宋体" w:cs="宋体"/>
          <w:b/>
          <w:bCs w:val="0"/>
          <w:color w:val="auto"/>
          <w:sz w:val="24"/>
          <w:highlight w:val="none"/>
          <w:u w:val="single"/>
          <w:lang w:val="en-US" w:eastAsia="zh-CN"/>
        </w:rPr>
        <w:t>工业</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行业</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制造商</w:t>
      </w:r>
      <w:r>
        <w:rPr>
          <w:rFonts w:hint="eastAsia" w:ascii="宋体" w:hAnsi="宋体" w:eastAsia="宋体" w:cs="宋体"/>
          <w:color w:val="auto"/>
          <w:sz w:val="24"/>
          <w:szCs w:val="24"/>
          <w:highlight w:val="none"/>
        </w:rPr>
        <w:t>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万元，属于（中型企业、小型企业、微型企业）</w:t>
      </w:r>
      <w:r>
        <w:rPr>
          <w:rFonts w:hint="eastAsia" w:ascii="宋体" w:hAnsi="宋体" w:eastAsia="宋体" w:cs="宋体"/>
          <w:color w:val="auto"/>
          <w:sz w:val="24"/>
          <w:szCs w:val="24"/>
          <w:highlight w:val="none"/>
          <w:u w:val="single"/>
        </w:rPr>
        <w:t>；      。</w:t>
      </w:r>
    </w:p>
    <w:p w14:paraId="737FBAB0">
      <w:pPr>
        <w:shd w:val="clea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u w:val="single"/>
          <w:lang w:val="en-US" w:eastAsia="zh-CN"/>
        </w:rPr>
        <w:t>太极揉推器,</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 xml:space="preserve"> </w:t>
      </w:r>
      <w:r>
        <w:rPr>
          <w:rFonts w:hint="eastAsia" w:ascii="宋体" w:hAnsi="宋体" w:cs="宋体"/>
          <w:b/>
          <w:bCs w:val="0"/>
          <w:color w:val="auto"/>
          <w:sz w:val="24"/>
          <w:highlight w:val="none"/>
          <w:u w:val="single"/>
          <w:lang w:val="en-US" w:eastAsia="zh-CN"/>
        </w:rPr>
        <w:t>工业</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行业</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制造商</w:t>
      </w:r>
      <w:r>
        <w:rPr>
          <w:rFonts w:hint="eastAsia" w:ascii="宋体" w:hAnsi="宋体" w:eastAsia="宋体" w:cs="宋体"/>
          <w:color w:val="auto"/>
          <w:sz w:val="24"/>
          <w:szCs w:val="24"/>
          <w:highlight w:val="none"/>
        </w:rPr>
        <w:t>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万元，属于（中型企业、小型企业、微型企业）</w:t>
      </w:r>
      <w:r>
        <w:rPr>
          <w:rFonts w:hint="eastAsia" w:ascii="宋体" w:hAnsi="宋体" w:eastAsia="宋体" w:cs="宋体"/>
          <w:color w:val="auto"/>
          <w:sz w:val="24"/>
          <w:szCs w:val="24"/>
          <w:highlight w:val="none"/>
          <w:u w:val="single"/>
        </w:rPr>
        <w:t>；      。</w:t>
      </w:r>
    </w:p>
    <w:p w14:paraId="33606D93">
      <w:pPr>
        <w:shd w:val="clea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p w14:paraId="795172ED">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 的负责人为同一人的情形。</w:t>
      </w:r>
    </w:p>
    <w:p w14:paraId="546B09ED">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本企业对上述声明内容的真实性负责。如有虚假，将依法承担相应责任。</w:t>
      </w:r>
    </w:p>
    <w:p w14:paraId="20CF5F60">
      <w:pPr>
        <w:shd w:val="clear"/>
        <w:spacing w:line="360" w:lineRule="auto"/>
        <w:rPr>
          <w:rFonts w:hint="eastAsia" w:ascii="宋体" w:hAnsi="宋体" w:eastAsia="宋体" w:cs="宋体"/>
          <w:color w:val="auto"/>
          <w:sz w:val="24"/>
          <w:szCs w:val="24"/>
          <w:highlight w:val="none"/>
        </w:rPr>
      </w:pPr>
    </w:p>
    <w:p w14:paraId="5EA4671E">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04E511DA">
      <w:pPr>
        <w:shd w:val="clear"/>
        <w:spacing w:line="360" w:lineRule="auto"/>
        <w:rPr>
          <w:rFonts w:hint="eastAsia" w:ascii="宋体" w:hAnsi="宋体" w:eastAsia="宋体" w:cs="宋体"/>
          <w:color w:val="auto"/>
          <w:sz w:val="24"/>
          <w:szCs w:val="24"/>
          <w:highlight w:val="none"/>
        </w:rPr>
      </w:pPr>
    </w:p>
    <w:p w14:paraId="693C56F0">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Style w:val="36"/>
          <w:rFonts w:hint="eastAsia" w:ascii="宋体" w:hAnsi="宋体" w:eastAsia="宋体" w:cs="宋体"/>
          <w:b w:val="0"/>
          <w:bCs/>
          <w:color w:val="auto"/>
          <w:sz w:val="24"/>
          <w:szCs w:val="24"/>
          <w:highlight w:val="none"/>
        </w:rPr>
        <w:t xml:space="preserve"> 年 </w:t>
      </w:r>
      <w:r>
        <w:rPr>
          <w:rStyle w:val="36"/>
          <w:rFonts w:hint="eastAsia" w:ascii="宋体" w:hAnsi="宋体" w:eastAsia="宋体" w:cs="宋体"/>
          <w:b w:val="0"/>
          <w:bCs/>
          <w:color w:val="auto"/>
          <w:sz w:val="24"/>
          <w:szCs w:val="24"/>
          <w:highlight w:val="none"/>
          <w:lang w:val="en-US" w:eastAsia="zh-CN"/>
        </w:rPr>
        <w:t xml:space="preserve"> </w:t>
      </w:r>
      <w:r>
        <w:rPr>
          <w:rStyle w:val="36"/>
          <w:rFonts w:hint="eastAsia" w:ascii="宋体" w:hAnsi="宋体" w:eastAsia="宋体" w:cs="宋体"/>
          <w:b w:val="0"/>
          <w:bCs/>
          <w:color w:val="auto"/>
          <w:sz w:val="24"/>
          <w:szCs w:val="24"/>
          <w:highlight w:val="none"/>
        </w:rPr>
        <w:t xml:space="preserve"> 月 </w:t>
      </w:r>
      <w:r>
        <w:rPr>
          <w:rStyle w:val="36"/>
          <w:rFonts w:hint="eastAsia" w:ascii="宋体" w:hAnsi="宋体" w:eastAsia="宋体" w:cs="宋体"/>
          <w:b w:val="0"/>
          <w:bCs/>
          <w:color w:val="auto"/>
          <w:sz w:val="24"/>
          <w:szCs w:val="24"/>
          <w:highlight w:val="none"/>
          <w:lang w:val="en-US" w:eastAsia="zh-CN"/>
        </w:rPr>
        <w:t xml:space="preserve"> </w:t>
      </w:r>
      <w:r>
        <w:rPr>
          <w:rStyle w:val="36"/>
          <w:rFonts w:hint="eastAsia" w:ascii="宋体" w:hAnsi="宋体" w:eastAsia="宋体" w:cs="宋体"/>
          <w:b w:val="0"/>
          <w:bCs/>
          <w:color w:val="auto"/>
          <w:sz w:val="24"/>
          <w:szCs w:val="24"/>
          <w:highlight w:val="none"/>
        </w:rPr>
        <w:t xml:space="preserve"> 日</w:t>
      </w:r>
    </w:p>
    <w:p w14:paraId="46BA70AF">
      <w:pPr>
        <w:pStyle w:val="29"/>
        <w:spacing w:before="75" w:beforeAutospacing="0" w:after="75" w:afterAutospacing="0" w:line="360" w:lineRule="auto"/>
        <w:jc w:val="left"/>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 xml:space="preserve"> 注：</w:t>
      </w:r>
    </w:p>
    <w:p w14:paraId="0949D13A">
      <w:pPr>
        <w:pStyle w:val="29"/>
        <w:spacing w:before="75" w:beforeAutospacing="0" w:after="75" w:afterAutospacing="0" w:line="360" w:lineRule="auto"/>
        <w:ind w:firstLine="422" w:firstLineChars="200"/>
        <w:jc w:val="left"/>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1、填写要求：①“标的名称”、“采购文件中明确的所属行业”依据采购文件第二部分</w:t>
      </w:r>
      <w:r>
        <w:rPr>
          <w:rFonts w:hint="eastAsia" w:cs="宋体"/>
          <w:b/>
          <w:bCs/>
          <w:color w:val="auto"/>
          <w:kern w:val="2"/>
          <w:sz w:val="21"/>
          <w:szCs w:val="21"/>
          <w:highlight w:val="none"/>
          <w:lang w:val="en-US" w:eastAsia="zh-CN" w:bidi="ar-SA"/>
        </w:rPr>
        <w:t>投标人</w:t>
      </w:r>
      <w:r>
        <w:rPr>
          <w:rFonts w:hint="eastAsia" w:ascii="宋体" w:hAnsi="宋体" w:eastAsia="宋体" w:cs="宋体"/>
          <w:b/>
          <w:bCs/>
          <w:color w:val="auto"/>
          <w:kern w:val="2"/>
          <w:sz w:val="21"/>
          <w:szCs w:val="21"/>
          <w:highlight w:val="none"/>
          <w:lang w:val="en-US" w:eastAsia="zh-CN" w:bidi="ar-SA"/>
        </w:rPr>
        <w:t>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w:t>
      </w:r>
      <w:r>
        <w:rPr>
          <w:rFonts w:hint="eastAsia" w:cs="宋体"/>
          <w:b/>
          <w:bCs/>
          <w:color w:val="auto"/>
          <w:kern w:val="2"/>
          <w:sz w:val="21"/>
          <w:szCs w:val="21"/>
          <w:highlight w:val="none"/>
          <w:lang w:val="en-US" w:eastAsia="zh-CN" w:bidi="ar-SA"/>
        </w:rPr>
        <w:t>投标人</w:t>
      </w:r>
      <w:r>
        <w:rPr>
          <w:rFonts w:hint="eastAsia" w:ascii="宋体" w:hAnsi="宋体" w:eastAsia="宋体" w:cs="宋体"/>
          <w:b/>
          <w:bCs/>
          <w:color w:val="auto"/>
          <w:kern w:val="2"/>
          <w:sz w:val="21"/>
          <w:szCs w:val="21"/>
          <w:highlight w:val="none"/>
          <w:lang w:val="en-US" w:eastAsia="zh-CN" w:bidi="ar-SA"/>
        </w:rPr>
        <w:t>提供的《中小企业声明函》与实际情况不符的或者未按以上要求填写的，中小企业声明函无效，不享受中小企业扶持政策。声明内容不实的，属于提供虚假材料谋取中标、成交的，依法承担法律责任。</w:t>
      </w:r>
    </w:p>
    <w:p w14:paraId="43342029">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w:t>
      </w:r>
      <w:r>
        <w:rPr>
          <w:rFonts w:hint="eastAsia" w:ascii="宋体" w:hAnsi="宋体" w:cs="宋体"/>
          <w:b/>
          <w:bCs/>
          <w:color w:val="auto"/>
          <w:kern w:val="2"/>
          <w:sz w:val="21"/>
          <w:szCs w:val="21"/>
          <w:highlight w:val="none"/>
          <w:lang w:val="en-US" w:eastAsia="zh-CN" w:bidi="ar-SA"/>
        </w:rPr>
        <w:t>投标人</w:t>
      </w:r>
      <w:r>
        <w:rPr>
          <w:rFonts w:hint="eastAsia" w:ascii="宋体" w:hAnsi="宋体" w:eastAsia="宋体" w:cs="宋体"/>
          <w:b/>
          <w:bCs/>
          <w:color w:val="auto"/>
          <w:kern w:val="2"/>
          <w:sz w:val="21"/>
          <w:szCs w:val="21"/>
          <w:highlight w:val="none"/>
          <w:lang w:val="en-US" w:eastAsia="zh-CN" w:bidi="ar-SA"/>
        </w:rPr>
        <w:t>提供由省级以上监狱管理局、戒毒管理局（含新疆生产建设兵团）出具的属于监狱企业证明文件的，视同为小型和微型企业。</w:t>
      </w:r>
    </w:p>
    <w:p w14:paraId="421ADE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6"/>
          <w:rFonts w:hint="eastAsia" w:cs="宋体"/>
          <w:color w:val="auto"/>
          <w:sz w:val="21"/>
          <w:szCs w:val="21"/>
          <w:highlight w:val="none"/>
        </w:rPr>
      </w:pPr>
    </w:p>
    <w:p w14:paraId="70A05C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6"/>
          <w:rFonts w:hint="eastAsia" w:cs="宋体"/>
          <w:color w:val="auto"/>
          <w:sz w:val="21"/>
          <w:szCs w:val="21"/>
          <w:highlight w:val="none"/>
        </w:rPr>
      </w:pPr>
    </w:p>
    <w:p w14:paraId="1AB2FB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6"/>
          <w:rFonts w:hint="eastAsia" w:cs="宋体"/>
          <w:color w:val="auto"/>
          <w:sz w:val="21"/>
          <w:szCs w:val="21"/>
          <w:highlight w:val="none"/>
        </w:rPr>
      </w:pPr>
    </w:p>
    <w:p w14:paraId="70B7EB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6"/>
          <w:rFonts w:hint="eastAsia" w:cs="宋体"/>
          <w:color w:val="auto"/>
          <w:sz w:val="21"/>
          <w:szCs w:val="21"/>
          <w:highlight w:val="none"/>
        </w:rPr>
      </w:pPr>
    </w:p>
    <w:p w14:paraId="16C5B4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6"/>
          <w:rFonts w:hint="eastAsia" w:cs="宋体"/>
          <w:color w:val="auto"/>
          <w:sz w:val="21"/>
          <w:szCs w:val="21"/>
          <w:highlight w:val="none"/>
        </w:rPr>
      </w:pPr>
    </w:p>
    <w:p w14:paraId="5E8983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6"/>
          <w:rFonts w:hint="eastAsia" w:cs="宋体"/>
          <w:color w:val="auto"/>
          <w:sz w:val="21"/>
          <w:szCs w:val="21"/>
          <w:highlight w:val="none"/>
        </w:rPr>
      </w:pPr>
    </w:p>
    <w:p w14:paraId="16D674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6"/>
          <w:rFonts w:hint="eastAsia" w:cs="宋体"/>
          <w:color w:val="auto"/>
          <w:sz w:val="21"/>
          <w:szCs w:val="21"/>
          <w:highlight w:val="none"/>
        </w:rPr>
      </w:pPr>
    </w:p>
    <w:p w14:paraId="5400FA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6"/>
          <w:rFonts w:hint="eastAsia" w:cs="宋体"/>
          <w:color w:val="auto"/>
          <w:sz w:val="21"/>
          <w:szCs w:val="21"/>
          <w:highlight w:val="none"/>
        </w:rPr>
      </w:pPr>
    </w:p>
    <w:p w14:paraId="31EE4A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6"/>
          <w:rFonts w:hint="eastAsia" w:cs="宋体"/>
          <w:color w:val="auto"/>
          <w:sz w:val="21"/>
          <w:szCs w:val="21"/>
          <w:highlight w:val="none"/>
        </w:rPr>
      </w:pPr>
    </w:p>
    <w:p w14:paraId="4CCCC92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6"/>
          <w:rFonts w:hint="eastAsia" w:cs="宋体"/>
          <w:color w:val="auto"/>
          <w:sz w:val="21"/>
          <w:szCs w:val="21"/>
          <w:highlight w:val="none"/>
        </w:rPr>
      </w:pPr>
    </w:p>
    <w:p w14:paraId="6C33D7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6"/>
          <w:rFonts w:hint="eastAsia" w:cs="宋体"/>
          <w:color w:val="auto"/>
          <w:sz w:val="21"/>
          <w:szCs w:val="21"/>
          <w:highlight w:val="none"/>
        </w:rPr>
      </w:pPr>
    </w:p>
    <w:p w14:paraId="29DA5B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6"/>
          <w:rFonts w:hint="eastAsia" w:cs="宋体"/>
          <w:color w:val="auto"/>
          <w:sz w:val="21"/>
          <w:szCs w:val="21"/>
          <w:highlight w:val="none"/>
        </w:rPr>
      </w:pPr>
    </w:p>
    <w:p w14:paraId="3355B74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6"/>
          <w:rFonts w:hint="eastAsia" w:cs="宋体"/>
          <w:color w:val="auto"/>
          <w:sz w:val="21"/>
          <w:szCs w:val="21"/>
          <w:highlight w:val="none"/>
        </w:rPr>
      </w:pPr>
    </w:p>
    <w:p w14:paraId="1496653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6"/>
          <w:rFonts w:hint="eastAsia" w:cs="宋体"/>
          <w:color w:val="auto"/>
          <w:sz w:val="21"/>
          <w:szCs w:val="21"/>
          <w:highlight w:val="none"/>
        </w:rPr>
      </w:pPr>
    </w:p>
    <w:p w14:paraId="520AADF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6"/>
          <w:rFonts w:hint="eastAsia" w:cs="宋体"/>
          <w:color w:val="auto"/>
          <w:sz w:val="21"/>
          <w:szCs w:val="21"/>
          <w:highlight w:val="none"/>
        </w:rPr>
      </w:pPr>
    </w:p>
    <w:p w14:paraId="2A2245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6"/>
          <w:rFonts w:hint="eastAsia" w:cs="宋体"/>
          <w:color w:val="auto"/>
          <w:sz w:val="21"/>
          <w:szCs w:val="21"/>
          <w:highlight w:val="none"/>
        </w:rPr>
      </w:pPr>
    </w:p>
    <w:p w14:paraId="0A0568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8"/>
          <w:szCs w:val="28"/>
          <w:highlight w:val="none"/>
        </w:rPr>
      </w:pPr>
      <w:r>
        <w:rPr>
          <w:rStyle w:val="36"/>
          <w:rFonts w:hint="eastAsia" w:cs="宋体"/>
          <w:color w:val="auto"/>
          <w:sz w:val="28"/>
          <w:szCs w:val="28"/>
          <w:highlight w:val="none"/>
        </w:rPr>
        <w:t>（</w:t>
      </w:r>
      <w:r>
        <w:rPr>
          <w:rStyle w:val="36"/>
          <w:rFonts w:hint="eastAsia" w:cs="宋体"/>
          <w:color w:val="auto"/>
          <w:sz w:val="28"/>
          <w:szCs w:val="28"/>
          <w:highlight w:val="none"/>
          <w:lang w:val="en-US" w:eastAsia="zh-CN"/>
        </w:rPr>
        <w:t>4</w:t>
      </w:r>
      <w:r>
        <w:rPr>
          <w:rStyle w:val="36"/>
          <w:rFonts w:hint="eastAsia" w:cs="宋体"/>
          <w:color w:val="auto"/>
          <w:sz w:val="28"/>
          <w:szCs w:val="28"/>
          <w:highlight w:val="none"/>
        </w:rPr>
        <w:t>）</w:t>
      </w:r>
      <w:r>
        <w:rPr>
          <w:rFonts w:hint="eastAsia" w:ascii="宋体" w:hAnsi="宋体" w:eastAsia="宋体" w:cs="宋体"/>
          <w:b/>
          <w:color w:val="auto"/>
          <w:sz w:val="28"/>
          <w:szCs w:val="28"/>
          <w:highlight w:val="none"/>
          <w:lang w:eastAsia="zh-CN"/>
        </w:rPr>
        <w:t>招标</w:t>
      </w:r>
      <w:r>
        <w:rPr>
          <w:rFonts w:hint="eastAsia" w:ascii="宋体" w:hAnsi="宋体" w:eastAsia="宋体" w:cs="宋体"/>
          <w:b/>
          <w:color w:val="auto"/>
          <w:sz w:val="28"/>
          <w:szCs w:val="28"/>
          <w:highlight w:val="none"/>
        </w:rPr>
        <w:t>代理服务费支付承诺书</w:t>
      </w:r>
    </w:p>
    <w:p w14:paraId="008D1AD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rPr>
        <w:t>致：</w:t>
      </w:r>
      <w:r>
        <w:rPr>
          <w:rFonts w:hint="eastAsia" w:ascii="宋体" w:hAnsi="宋体" w:eastAsia="宋体" w:cs="宋体"/>
          <w:color w:val="auto"/>
          <w:sz w:val="24"/>
          <w:szCs w:val="24"/>
          <w:highlight w:val="none"/>
          <w:u w:val="none"/>
          <w:lang w:val="en-US" w:eastAsia="zh-CN"/>
        </w:rPr>
        <w:t>克拉玛依市金科工程监理有限责任公司</w:t>
      </w:r>
    </w:p>
    <w:p w14:paraId="464897C0">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auto"/>
          <w:sz w:val="24"/>
          <w:szCs w:val="24"/>
          <w:highlight w:val="none"/>
        </w:rPr>
      </w:pPr>
    </w:p>
    <w:p w14:paraId="5951972F">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我公司已认真阅读了</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）并在此承诺：</w:t>
      </w:r>
    </w:p>
    <w:p w14:paraId="3BB0D719">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如中标，我公司将自中标公告发布之日起5个工作日内按</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规定的标准（金额）一次性向</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代理机构支付代理服务费。</w:t>
      </w:r>
    </w:p>
    <w:p w14:paraId="6C18EAC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3A92060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sz w:val="24"/>
          <w:szCs w:val="24"/>
          <w:highlight w:val="none"/>
        </w:rPr>
      </w:pPr>
    </w:p>
    <w:p w14:paraId="6F26E2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p>
    <w:p w14:paraId="22F236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p>
    <w:p w14:paraId="19A149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none"/>
        </w:rPr>
        <w:t>_____________________</w:t>
      </w:r>
    </w:p>
    <w:p w14:paraId="6898D1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地址：_____________________</w:t>
      </w:r>
    </w:p>
    <w:p w14:paraId="674796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法定代表人或其授权代表（签字或盖章）：_____________________</w:t>
      </w:r>
    </w:p>
    <w:p w14:paraId="02753B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话：_____________________</w:t>
      </w:r>
    </w:p>
    <w:p w14:paraId="59C96A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真：_____________________</w:t>
      </w:r>
    </w:p>
    <w:p w14:paraId="453DCB20">
      <w:pPr>
        <w:pStyle w:val="29"/>
        <w:spacing w:before="75" w:beforeAutospacing="0" w:after="75" w:afterAutospacing="0" w:line="360" w:lineRule="auto"/>
        <w:ind w:firstLine="480" w:firstLineChars="200"/>
        <w:jc w:val="both"/>
        <w:rPr>
          <w:rStyle w:val="36"/>
          <w:rFonts w:hint="eastAsia" w:cs="宋体"/>
          <w:color w:val="auto"/>
          <w:sz w:val="28"/>
          <w:szCs w:val="28"/>
          <w:highlight w:val="none"/>
        </w:rPr>
      </w:pPr>
      <w:r>
        <w:rPr>
          <w:rFonts w:hint="eastAsia" w:ascii="宋体" w:hAnsi="宋体" w:eastAsia="宋体" w:cs="宋体"/>
          <w:color w:val="auto"/>
          <w:sz w:val="24"/>
          <w:szCs w:val="24"/>
          <w:highlight w:val="none"/>
        </w:rPr>
        <w:t>承诺日期：_____________________</w:t>
      </w:r>
    </w:p>
    <w:p w14:paraId="6E2833B9">
      <w:pPr>
        <w:pStyle w:val="29"/>
        <w:spacing w:before="75" w:beforeAutospacing="0" w:after="75" w:afterAutospacing="0" w:line="360" w:lineRule="auto"/>
        <w:ind w:firstLine="480" w:firstLineChars="200"/>
        <w:jc w:val="center"/>
        <w:rPr>
          <w:rFonts w:hint="eastAsia" w:cs="宋体"/>
          <w:color w:val="auto"/>
          <w:sz w:val="24"/>
          <w:szCs w:val="24"/>
          <w:highlight w:val="none"/>
        </w:rPr>
      </w:pPr>
    </w:p>
    <w:p w14:paraId="682BD67B">
      <w:pPr>
        <w:pStyle w:val="29"/>
        <w:spacing w:before="75" w:beforeAutospacing="0" w:after="75" w:afterAutospacing="0" w:line="360" w:lineRule="auto"/>
        <w:ind w:firstLine="480" w:firstLineChars="200"/>
        <w:jc w:val="center"/>
        <w:rPr>
          <w:rFonts w:hint="eastAsia" w:cs="宋体"/>
          <w:color w:val="auto"/>
          <w:sz w:val="24"/>
          <w:szCs w:val="24"/>
          <w:highlight w:val="none"/>
        </w:rPr>
      </w:pPr>
    </w:p>
    <w:p w14:paraId="46979B53">
      <w:pPr>
        <w:pStyle w:val="29"/>
        <w:spacing w:before="75" w:beforeAutospacing="0" w:after="75" w:afterAutospacing="0" w:line="360" w:lineRule="auto"/>
        <w:ind w:firstLine="480" w:firstLineChars="200"/>
        <w:jc w:val="center"/>
        <w:rPr>
          <w:rFonts w:hint="eastAsia" w:cs="宋体"/>
          <w:color w:val="auto"/>
          <w:sz w:val="24"/>
          <w:szCs w:val="24"/>
          <w:highlight w:val="none"/>
        </w:rPr>
      </w:pPr>
    </w:p>
    <w:p w14:paraId="3575D49E">
      <w:pPr>
        <w:pStyle w:val="29"/>
        <w:spacing w:before="75" w:beforeAutospacing="0" w:after="75" w:afterAutospacing="0" w:line="360" w:lineRule="auto"/>
        <w:ind w:firstLine="480" w:firstLineChars="200"/>
        <w:jc w:val="center"/>
        <w:rPr>
          <w:rFonts w:hint="eastAsia" w:cs="宋体"/>
          <w:color w:val="auto"/>
          <w:sz w:val="24"/>
          <w:szCs w:val="24"/>
          <w:highlight w:val="none"/>
        </w:rPr>
      </w:pPr>
    </w:p>
    <w:p w14:paraId="5018EE83">
      <w:pPr>
        <w:pStyle w:val="29"/>
        <w:spacing w:before="75" w:beforeAutospacing="0" w:after="75" w:afterAutospacing="0" w:line="360" w:lineRule="auto"/>
        <w:ind w:firstLine="480" w:firstLineChars="200"/>
        <w:jc w:val="center"/>
        <w:rPr>
          <w:rFonts w:hint="eastAsia" w:cs="宋体"/>
          <w:color w:val="auto"/>
          <w:sz w:val="24"/>
          <w:szCs w:val="24"/>
          <w:highlight w:val="none"/>
        </w:rPr>
      </w:pPr>
    </w:p>
    <w:p w14:paraId="4436D394">
      <w:pPr>
        <w:pStyle w:val="29"/>
        <w:spacing w:before="75" w:beforeAutospacing="0" w:after="75" w:afterAutospacing="0" w:line="360" w:lineRule="auto"/>
        <w:ind w:firstLine="480" w:firstLineChars="200"/>
        <w:jc w:val="center"/>
        <w:rPr>
          <w:rFonts w:hint="eastAsia" w:cs="宋体"/>
          <w:color w:val="auto"/>
          <w:sz w:val="24"/>
          <w:szCs w:val="24"/>
          <w:highlight w:val="none"/>
        </w:rPr>
      </w:pPr>
    </w:p>
    <w:p w14:paraId="081987C7">
      <w:pPr>
        <w:pStyle w:val="29"/>
        <w:spacing w:before="75" w:beforeAutospacing="0" w:after="75" w:afterAutospacing="0" w:line="360" w:lineRule="auto"/>
        <w:ind w:firstLine="480" w:firstLineChars="200"/>
        <w:jc w:val="center"/>
        <w:rPr>
          <w:rFonts w:hint="eastAsia" w:cs="宋体"/>
          <w:color w:val="auto"/>
          <w:sz w:val="24"/>
          <w:szCs w:val="24"/>
          <w:highlight w:val="none"/>
        </w:rPr>
      </w:pPr>
    </w:p>
    <w:p w14:paraId="6C94EB0C">
      <w:pPr>
        <w:pStyle w:val="29"/>
        <w:spacing w:before="75" w:beforeAutospacing="0" w:after="75" w:afterAutospacing="0" w:line="360" w:lineRule="auto"/>
        <w:ind w:firstLine="480" w:firstLineChars="200"/>
        <w:jc w:val="center"/>
        <w:rPr>
          <w:rFonts w:hint="eastAsia" w:cs="宋体"/>
          <w:color w:val="auto"/>
          <w:sz w:val="24"/>
          <w:szCs w:val="24"/>
          <w:highlight w:val="none"/>
        </w:rPr>
      </w:pPr>
    </w:p>
    <w:p w14:paraId="36591895">
      <w:pPr>
        <w:pStyle w:val="29"/>
        <w:spacing w:before="75" w:beforeAutospacing="0" w:after="75" w:afterAutospacing="0" w:line="360" w:lineRule="auto"/>
        <w:ind w:firstLine="480" w:firstLineChars="200"/>
        <w:jc w:val="center"/>
        <w:rPr>
          <w:rFonts w:hint="eastAsia" w:cs="宋体"/>
          <w:color w:val="auto"/>
          <w:sz w:val="24"/>
          <w:szCs w:val="24"/>
          <w:highlight w:val="none"/>
        </w:rPr>
      </w:pPr>
    </w:p>
    <w:p w14:paraId="565FE1E2">
      <w:pPr>
        <w:pStyle w:val="29"/>
        <w:spacing w:before="75" w:beforeAutospacing="0" w:after="75" w:afterAutospacing="0" w:line="360" w:lineRule="auto"/>
        <w:ind w:firstLine="480" w:firstLineChars="200"/>
        <w:jc w:val="center"/>
        <w:rPr>
          <w:rFonts w:hint="eastAsia" w:cs="宋体"/>
          <w:color w:val="auto"/>
          <w:sz w:val="24"/>
          <w:szCs w:val="24"/>
          <w:highlight w:val="none"/>
        </w:rPr>
      </w:pPr>
    </w:p>
    <w:p w14:paraId="3202F2EE">
      <w:pPr>
        <w:pStyle w:val="29"/>
        <w:spacing w:before="75" w:beforeAutospacing="0" w:after="75" w:afterAutospacing="0" w:line="360" w:lineRule="auto"/>
        <w:ind w:firstLine="480" w:firstLineChars="200"/>
        <w:jc w:val="center"/>
        <w:rPr>
          <w:rFonts w:hint="eastAsia" w:cs="宋体"/>
          <w:color w:val="auto"/>
          <w:sz w:val="24"/>
          <w:szCs w:val="24"/>
          <w:highlight w:val="none"/>
        </w:rPr>
      </w:pPr>
    </w:p>
    <w:p w14:paraId="53D94C0E">
      <w:pPr>
        <w:pStyle w:val="29"/>
        <w:spacing w:before="75" w:beforeAutospacing="0" w:after="75" w:afterAutospacing="0" w:line="360" w:lineRule="auto"/>
        <w:jc w:val="center"/>
        <w:rPr>
          <w:rStyle w:val="36"/>
          <w:rFonts w:cs="宋体"/>
          <w:color w:val="auto"/>
          <w:sz w:val="28"/>
          <w:szCs w:val="28"/>
          <w:highlight w:val="none"/>
        </w:rPr>
      </w:pPr>
      <w:r>
        <w:rPr>
          <w:rStyle w:val="36"/>
          <w:rFonts w:hint="eastAsia" w:cs="宋体"/>
          <w:color w:val="auto"/>
          <w:sz w:val="28"/>
          <w:szCs w:val="28"/>
          <w:highlight w:val="none"/>
        </w:rPr>
        <w:t>（</w:t>
      </w:r>
      <w:r>
        <w:rPr>
          <w:rStyle w:val="36"/>
          <w:rFonts w:hint="eastAsia" w:cs="宋体"/>
          <w:color w:val="auto"/>
          <w:sz w:val="28"/>
          <w:szCs w:val="28"/>
          <w:highlight w:val="none"/>
          <w:lang w:val="en-US" w:eastAsia="zh-CN"/>
        </w:rPr>
        <w:t>5</w:t>
      </w:r>
      <w:r>
        <w:rPr>
          <w:rStyle w:val="36"/>
          <w:rFonts w:hint="eastAsia" w:cs="宋体"/>
          <w:color w:val="auto"/>
          <w:sz w:val="28"/>
          <w:szCs w:val="28"/>
          <w:highlight w:val="none"/>
        </w:rPr>
        <w:t>）投标产品符合采购需求承诺函</w:t>
      </w:r>
    </w:p>
    <w:p w14:paraId="0B14A8AE">
      <w:pPr>
        <w:pStyle w:val="29"/>
        <w:spacing w:before="75" w:beforeAutospacing="0" w:after="75" w:afterAutospacing="0" w:line="360" w:lineRule="auto"/>
        <w:ind w:firstLine="480" w:firstLineChars="200"/>
        <w:jc w:val="center"/>
        <w:rPr>
          <w:rFonts w:hint="eastAsia" w:cs="宋体"/>
          <w:color w:val="auto"/>
          <w:sz w:val="24"/>
          <w:szCs w:val="24"/>
          <w:highlight w:val="none"/>
        </w:rPr>
      </w:pPr>
      <w:r>
        <w:rPr>
          <w:rFonts w:hint="eastAsia" w:cs="宋体"/>
          <w:color w:val="auto"/>
          <w:sz w:val="24"/>
          <w:szCs w:val="24"/>
          <w:highlight w:val="none"/>
        </w:rPr>
        <w:t>（格式自拟）</w:t>
      </w:r>
    </w:p>
    <w:p w14:paraId="6A065D92">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55E2084B">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3CEB257B">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5B17FB85">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40ABD9FC">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7C6F5980">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39DB1417">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6392A187">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13A97E3C">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078E2943">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4750A990">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7167FE51">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1D4B9504">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4F3F007C">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5E103A7A">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0E7B32DA">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45D7DE03">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32BBDEC9">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10247A97">
      <w:pPr>
        <w:pStyle w:val="29"/>
        <w:spacing w:before="75" w:beforeAutospacing="0" w:after="75" w:afterAutospacing="0" w:line="360" w:lineRule="auto"/>
        <w:jc w:val="center"/>
        <w:rPr>
          <w:rStyle w:val="36"/>
          <w:rFonts w:hint="eastAsia" w:cs="宋体"/>
          <w:b/>
          <w:bCs w:val="0"/>
          <w:color w:val="auto"/>
          <w:sz w:val="28"/>
          <w:szCs w:val="28"/>
          <w:highlight w:val="none"/>
        </w:rPr>
      </w:pPr>
      <w:r>
        <w:rPr>
          <w:rStyle w:val="36"/>
          <w:rFonts w:hint="eastAsia" w:cs="宋体"/>
          <w:b/>
          <w:bCs w:val="0"/>
          <w:color w:val="auto"/>
          <w:sz w:val="28"/>
          <w:szCs w:val="28"/>
          <w:highlight w:val="none"/>
          <w:lang w:eastAsia="zh-CN"/>
        </w:rPr>
        <w:t>（</w:t>
      </w:r>
      <w:r>
        <w:rPr>
          <w:rStyle w:val="36"/>
          <w:rFonts w:hint="eastAsia" w:cs="宋体"/>
          <w:b/>
          <w:bCs w:val="0"/>
          <w:color w:val="auto"/>
          <w:sz w:val="28"/>
          <w:szCs w:val="28"/>
          <w:highlight w:val="none"/>
          <w:lang w:val="en-US" w:eastAsia="zh-CN"/>
        </w:rPr>
        <w:t>6</w:t>
      </w:r>
      <w:r>
        <w:rPr>
          <w:rStyle w:val="36"/>
          <w:rFonts w:hint="eastAsia" w:cs="宋体"/>
          <w:b/>
          <w:bCs w:val="0"/>
          <w:color w:val="auto"/>
          <w:sz w:val="28"/>
          <w:szCs w:val="28"/>
          <w:highlight w:val="none"/>
          <w:lang w:eastAsia="zh-CN"/>
        </w:rPr>
        <w:t>）</w:t>
      </w:r>
      <w:r>
        <w:rPr>
          <w:rStyle w:val="36"/>
          <w:rFonts w:hint="eastAsia" w:cs="宋体"/>
          <w:b/>
          <w:bCs w:val="0"/>
          <w:color w:val="auto"/>
          <w:sz w:val="28"/>
          <w:szCs w:val="28"/>
          <w:highlight w:val="none"/>
        </w:rPr>
        <w:t>近三年（自20</w:t>
      </w:r>
      <w:r>
        <w:rPr>
          <w:rStyle w:val="36"/>
          <w:rFonts w:hint="eastAsia" w:cs="宋体"/>
          <w:b/>
          <w:bCs w:val="0"/>
          <w:color w:val="auto"/>
          <w:sz w:val="28"/>
          <w:szCs w:val="28"/>
          <w:highlight w:val="none"/>
          <w:lang w:val="en-US" w:eastAsia="zh-CN"/>
        </w:rPr>
        <w:t>22</w:t>
      </w:r>
      <w:r>
        <w:rPr>
          <w:rStyle w:val="36"/>
          <w:rFonts w:hint="eastAsia" w:cs="宋体"/>
          <w:b/>
          <w:bCs w:val="0"/>
          <w:color w:val="auto"/>
          <w:sz w:val="28"/>
          <w:szCs w:val="28"/>
          <w:highlight w:val="none"/>
        </w:rPr>
        <w:t>年1月1日至今）</w:t>
      </w:r>
      <w:r>
        <w:rPr>
          <w:rStyle w:val="36"/>
          <w:rFonts w:hint="eastAsia" w:cs="宋体"/>
          <w:b/>
          <w:bCs w:val="0"/>
          <w:color w:val="auto"/>
          <w:sz w:val="28"/>
          <w:szCs w:val="28"/>
          <w:highlight w:val="none"/>
          <w:lang w:eastAsia="zh-CN"/>
        </w:rPr>
        <w:t>类似</w:t>
      </w:r>
      <w:r>
        <w:rPr>
          <w:rStyle w:val="36"/>
          <w:rFonts w:hint="eastAsia" w:cs="宋体"/>
          <w:b/>
          <w:bCs w:val="0"/>
          <w:color w:val="auto"/>
          <w:sz w:val="28"/>
          <w:szCs w:val="28"/>
          <w:highlight w:val="none"/>
        </w:rPr>
        <w:t>项目业绩表</w:t>
      </w:r>
    </w:p>
    <w:tbl>
      <w:tblPr>
        <w:tblStyle w:val="33"/>
        <w:tblW w:w="909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15"/>
        <w:gridCol w:w="1811"/>
        <w:gridCol w:w="1342"/>
        <w:gridCol w:w="1181"/>
        <w:gridCol w:w="1281"/>
        <w:gridCol w:w="10"/>
        <w:gridCol w:w="1642"/>
        <w:gridCol w:w="1212"/>
      </w:tblGrid>
      <w:tr w14:paraId="234A68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70" w:hRule="atLeast"/>
          <w:jc w:val="center"/>
        </w:trPr>
        <w:tc>
          <w:tcPr>
            <w:tcW w:w="615" w:type="dxa"/>
            <w:tcBorders>
              <w:top w:val="single" w:color="auto" w:sz="4" w:space="0"/>
            </w:tcBorders>
            <w:vAlign w:val="center"/>
          </w:tcPr>
          <w:p w14:paraId="093E0107">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rPr>
              <w:t>年份</w:t>
            </w:r>
          </w:p>
        </w:tc>
        <w:tc>
          <w:tcPr>
            <w:tcW w:w="1811" w:type="dxa"/>
            <w:vAlign w:val="center"/>
          </w:tcPr>
          <w:p w14:paraId="3585D88B">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项目名称</w:t>
            </w:r>
          </w:p>
        </w:tc>
        <w:tc>
          <w:tcPr>
            <w:tcW w:w="1342" w:type="dxa"/>
            <w:vAlign w:val="center"/>
          </w:tcPr>
          <w:p w14:paraId="76090EAB">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用户名称</w:t>
            </w:r>
          </w:p>
        </w:tc>
        <w:tc>
          <w:tcPr>
            <w:tcW w:w="1181" w:type="dxa"/>
            <w:vAlign w:val="center"/>
          </w:tcPr>
          <w:p w14:paraId="516315B3">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完成时间</w:t>
            </w:r>
          </w:p>
        </w:tc>
        <w:tc>
          <w:tcPr>
            <w:tcW w:w="1281" w:type="dxa"/>
            <w:vAlign w:val="center"/>
          </w:tcPr>
          <w:p w14:paraId="2746FC90">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合同金额</w:t>
            </w:r>
          </w:p>
        </w:tc>
        <w:tc>
          <w:tcPr>
            <w:tcW w:w="1652" w:type="dxa"/>
            <w:gridSpan w:val="2"/>
            <w:tcBorders>
              <w:right w:val="single" w:color="auto" w:sz="4" w:space="0"/>
            </w:tcBorders>
            <w:vAlign w:val="center"/>
          </w:tcPr>
          <w:p w14:paraId="27A6C621">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用户联系电话</w:t>
            </w:r>
          </w:p>
        </w:tc>
        <w:tc>
          <w:tcPr>
            <w:tcW w:w="1212" w:type="dxa"/>
            <w:tcBorders>
              <w:left w:val="single" w:color="auto" w:sz="4" w:space="0"/>
            </w:tcBorders>
            <w:vAlign w:val="center"/>
          </w:tcPr>
          <w:p w14:paraId="45635757">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备注</w:t>
            </w:r>
          </w:p>
        </w:tc>
      </w:tr>
      <w:tr w14:paraId="19206D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75" w:hRule="atLeast"/>
          <w:jc w:val="center"/>
        </w:trPr>
        <w:tc>
          <w:tcPr>
            <w:tcW w:w="615" w:type="dxa"/>
            <w:vAlign w:val="center"/>
          </w:tcPr>
          <w:p w14:paraId="40DAD9F8">
            <w:pPr>
              <w:pStyle w:val="29"/>
              <w:spacing w:before="75" w:beforeAutospacing="0" w:after="75" w:afterAutospacing="0" w:line="360" w:lineRule="auto"/>
              <w:rPr>
                <w:rStyle w:val="36"/>
                <w:rFonts w:cs="宋体"/>
                <w:b w:val="0"/>
                <w:bCs/>
                <w:color w:val="auto"/>
                <w:sz w:val="24"/>
                <w:szCs w:val="24"/>
                <w:highlight w:val="none"/>
              </w:rPr>
            </w:pPr>
          </w:p>
        </w:tc>
        <w:tc>
          <w:tcPr>
            <w:tcW w:w="1811" w:type="dxa"/>
            <w:vAlign w:val="center"/>
          </w:tcPr>
          <w:p w14:paraId="701D8A09">
            <w:pPr>
              <w:pStyle w:val="29"/>
              <w:spacing w:before="75" w:beforeAutospacing="0" w:after="75" w:afterAutospacing="0" w:line="360" w:lineRule="auto"/>
              <w:rPr>
                <w:rStyle w:val="36"/>
                <w:rFonts w:cs="宋体"/>
                <w:b w:val="0"/>
                <w:bCs/>
                <w:color w:val="auto"/>
                <w:sz w:val="24"/>
                <w:szCs w:val="24"/>
                <w:highlight w:val="none"/>
              </w:rPr>
            </w:pPr>
          </w:p>
        </w:tc>
        <w:tc>
          <w:tcPr>
            <w:tcW w:w="1342" w:type="dxa"/>
            <w:vAlign w:val="center"/>
          </w:tcPr>
          <w:p w14:paraId="3DA472FB">
            <w:pPr>
              <w:pStyle w:val="29"/>
              <w:spacing w:before="75" w:beforeAutospacing="0" w:after="75" w:afterAutospacing="0" w:line="360" w:lineRule="auto"/>
              <w:rPr>
                <w:rStyle w:val="36"/>
                <w:rFonts w:cs="宋体"/>
                <w:b w:val="0"/>
                <w:bCs/>
                <w:color w:val="auto"/>
                <w:sz w:val="24"/>
                <w:szCs w:val="24"/>
                <w:highlight w:val="none"/>
              </w:rPr>
            </w:pPr>
          </w:p>
        </w:tc>
        <w:tc>
          <w:tcPr>
            <w:tcW w:w="1181" w:type="dxa"/>
            <w:vAlign w:val="center"/>
          </w:tcPr>
          <w:p w14:paraId="324851F2">
            <w:pPr>
              <w:pStyle w:val="29"/>
              <w:spacing w:before="75" w:beforeAutospacing="0" w:after="75" w:afterAutospacing="0" w:line="360" w:lineRule="auto"/>
              <w:rPr>
                <w:rStyle w:val="36"/>
                <w:rFonts w:cs="宋体"/>
                <w:b w:val="0"/>
                <w:bCs/>
                <w:color w:val="auto"/>
                <w:sz w:val="24"/>
                <w:szCs w:val="24"/>
                <w:highlight w:val="none"/>
              </w:rPr>
            </w:pPr>
          </w:p>
        </w:tc>
        <w:tc>
          <w:tcPr>
            <w:tcW w:w="1281" w:type="dxa"/>
            <w:vAlign w:val="center"/>
          </w:tcPr>
          <w:p w14:paraId="299D6ABE">
            <w:pPr>
              <w:pStyle w:val="29"/>
              <w:spacing w:before="75" w:beforeAutospacing="0" w:after="75" w:afterAutospacing="0" w:line="360" w:lineRule="auto"/>
              <w:rPr>
                <w:rStyle w:val="36"/>
                <w:rFonts w:cs="宋体"/>
                <w:b w:val="0"/>
                <w:bCs/>
                <w:color w:val="auto"/>
                <w:sz w:val="24"/>
                <w:szCs w:val="24"/>
                <w:highlight w:val="none"/>
              </w:rPr>
            </w:pPr>
          </w:p>
        </w:tc>
        <w:tc>
          <w:tcPr>
            <w:tcW w:w="1652" w:type="dxa"/>
            <w:gridSpan w:val="2"/>
            <w:tcBorders>
              <w:right w:val="single" w:color="auto" w:sz="4" w:space="0"/>
            </w:tcBorders>
            <w:vAlign w:val="center"/>
          </w:tcPr>
          <w:p w14:paraId="1BC95813">
            <w:pPr>
              <w:pStyle w:val="29"/>
              <w:spacing w:before="75" w:beforeAutospacing="0" w:after="75" w:afterAutospacing="0" w:line="360" w:lineRule="auto"/>
              <w:rPr>
                <w:rStyle w:val="36"/>
                <w:rFonts w:cs="宋体"/>
                <w:b w:val="0"/>
                <w:bCs/>
                <w:color w:val="auto"/>
                <w:sz w:val="24"/>
                <w:szCs w:val="24"/>
                <w:highlight w:val="none"/>
              </w:rPr>
            </w:pPr>
          </w:p>
        </w:tc>
        <w:tc>
          <w:tcPr>
            <w:tcW w:w="1212" w:type="dxa"/>
            <w:tcBorders>
              <w:left w:val="single" w:color="auto" w:sz="4" w:space="0"/>
            </w:tcBorders>
            <w:vAlign w:val="center"/>
          </w:tcPr>
          <w:p w14:paraId="357524F2">
            <w:pPr>
              <w:pStyle w:val="29"/>
              <w:spacing w:before="75" w:beforeAutospacing="0" w:after="75" w:afterAutospacing="0" w:line="360" w:lineRule="auto"/>
              <w:rPr>
                <w:rStyle w:val="36"/>
                <w:rFonts w:cs="宋体"/>
                <w:b w:val="0"/>
                <w:bCs/>
                <w:color w:val="auto"/>
                <w:sz w:val="24"/>
                <w:szCs w:val="24"/>
                <w:highlight w:val="none"/>
              </w:rPr>
            </w:pPr>
          </w:p>
        </w:tc>
      </w:tr>
      <w:tr w14:paraId="6D3EA0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75" w:hRule="atLeast"/>
          <w:jc w:val="center"/>
        </w:trPr>
        <w:tc>
          <w:tcPr>
            <w:tcW w:w="615" w:type="dxa"/>
            <w:vAlign w:val="center"/>
          </w:tcPr>
          <w:p w14:paraId="71849361">
            <w:pPr>
              <w:pStyle w:val="29"/>
              <w:spacing w:before="75" w:beforeAutospacing="0" w:after="75" w:afterAutospacing="0" w:line="360" w:lineRule="auto"/>
              <w:rPr>
                <w:rStyle w:val="36"/>
                <w:rFonts w:cs="宋体"/>
                <w:b w:val="0"/>
                <w:bCs/>
                <w:color w:val="auto"/>
                <w:sz w:val="24"/>
                <w:szCs w:val="24"/>
                <w:highlight w:val="none"/>
              </w:rPr>
            </w:pPr>
          </w:p>
        </w:tc>
        <w:tc>
          <w:tcPr>
            <w:tcW w:w="1811" w:type="dxa"/>
            <w:vAlign w:val="center"/>
          </w:tcPr>
          <w:p w14:paraId="7987E526">
            <w:pPr>
              <w:pStyle w:val="29"/>
              <w:spacing w:before="75" w:beforeAutospacing="0" w:after="75" w:afterAutospacing="0" w:line="360" w:lineRule="auto"/>
              <w:rPr>
                <w:rStyle w:val="36"/>
                <w:rFonts w:cs="宋体"/>
                <w:b w:val="0"/>
                <w:bCs/>
                <w:color w:val="auto"/>
                <w:sz w:val="24"/>
                <w:szCs w:val="24"/>
                <w:highlight w:val="none"/>
              </w:rPr>
            </w:pPr>
          </w:p>
        </w:tc>
        <w:tc>
          <w:tcPr>
            <w:tcW w:w="1342" w:type="dxa"/>
            <w:vAlign w:val="center"/>
          </w:tcPr>
          <w:p w14:paraId="1174C971">
            <w:pPr>
              <w:pStyle w:val="29"/>
              <w:spacing w:before="75" w:beforeAutospacing="0" w:after="75" w:afterAutospacing="0" w:line="360" w:lineRule="auto"/>
              <w:rPr>
                <w:rStyle w:val="36"/>
                <w:rFonts w:cs="宋体"/>
                <w:b w:val="0"/>
                <w:bCs/>
                <w:color w:val="auto"/>
                <w:sz w:val="24"/>
                <w:szCs w:val="24"/>
                <w:highlight w:val="none"/>
              </w:rPr>
            </w:pPr>
          </w:p>
        </w:tc>
        <w:tc>
          <w:tcPr>
            <w:tcW w:w="1181" w:type="dxa"/>
            <w:vAlign w:val="center"/>
          </w:tcPr>
          <w:p w14:paraId="3B9727F6">
            <w:pPr>
              <w:pStyle w:val="29"/>
              <w:spacing w:before="75" w:beforeAutospacing="0" w:after="75" w:afterAutospacing="0" w:line="360" w:lineRule="auto"/>
              <w:rPr>
                <w:rStyle w:val="36"/>
                <w:rFonts w:cs="宋体"/>
                <w:b w:val="0"/>
                <w:bCs/>
                <w:color w:val="auto"/>
                <w:sz w:val="24"/>
                <w:szCs w:val="24"/>
                <w:highlight w:val="none"/>
              </w:rPr>
            </w:pPr>
          </w:p>
        </w:tc>
        <w:tc>
          <w:tcPr>
            <w:tcW w:w="1281" w:type="dxa"/>
            <w:vAlign w:val="center"/>
          </w:tcPr>
          <w:p w14:paraId="077DAFE3">
            <w:pPr>
              <w:pStyle w:val="29"/>
              <w:spacing w:before="75" w:beforeAutospacing="0" w:after="75" w:afterAutospacing="0" w:line="360" w:lineRule="auto"/>
              <w:rPr>
                <w:rStyle w:val="36"/>
                <w:rFonts w:cs="宋体"/>
                <w:b w:val="0"/>
                <w:bCs/>
                <w:color w:val="auto"/>
                <w:sz w:val="24"/>
                <w:szCs w:val="24"/>
                <w:highlight w:val="none"/>
              </w:rPr>
            </w:pPr>
          </w:p>
        </w:tc>
        <w:tc>
          <w:tcPr>
            <w:tcW w:w="1652" w:type="dxa"/>
            <w:gridSpan w:val="2"/>
            <w:tcBorders>
              <w:right w:val="single" w:color="auto" w:sz="4" w:space="0"/>
            </w:tcBorders>
            <w:vAlign w:val="center"/>
          </w:tcPr>
          <w:p w14:paraId="5CEDBF66">
            <w:pPr>
              <w:pStyle w:val="29"/>
              <w:spacing w:before="75" w:beforeAutospacing="0" w:after="75" w:afterAutospacing="0" w:line="360" w:lineRule="auto"/>
              <w:rPr>
                <w:rStyle w:val="36"/>
                <w:rFonts w:cs="宋体"/>
                <w:b w:val="0"/>
                <w:bCs/>
                <w:color w:val="auto"/>
                <w:sz w:val="24"/>
                <w:szCs w:val="24"/>
                <w:highlight w:val="none"/>
              </w:rPr>
            </w:pPr>
          </w:p>
        </w:tc>
        <w:tc>
          <w:tcPr>
            <w:tcW w:w="1212" w:type="dxa"/>
            <w:tcBorders>
              <w:left w:val="single" w:color="auto" w:sz="4" w:space="0"/>
            </w:tcBorders>
            <w:vAlign w:val="center"/>
          </w:tcPr>
          <w:p w14:paraId="4937B6DE">
            <w:pPr>
              <w:pStyle w:val="29"/>
              <w:spacing w:before="75" w:beforeAutospacing="0" w:after="75" w:afterAutospacing="0" w:line="360" w:lineRule="auto"/>
              <w:rPr>
                <w:rStyle w:val="36"/>
                <w:rFonts w:cs="宋体"/>
                <w:b w:val="0"/>
                <w:bCs/>
                <w:color w:val="auto"/>
                <w:sz w:val="24"/>
                <w:szCs w:val="24"/>
                <w:highlight w:val="none"/>
              </w:rPr>
            </w:pPr>
          </w:p>
        </w:tc>
      </w:tr>
      <w:tr w14:paraId="35DA34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75" w:hRule="atLeast"/>
          <w:jc w:val="center"/>
        </w:trPr>
        <w:tc>
          <w:tcPr>
            <w:tcW w:w="615" w:type="dxa"/>
            <w:vAlign w:val="center"/>
          </w:tcPr>
          <w:p w14:paraId="20978673">
            <w:pPr>
              <w:pStyle w:val="29"/>
              <w:spacing w:before="75" w:beforeAutospacing="0" w:after="75" w:afterAutospacing="0" w:line="360" w:lineRule="auto"/>
              <w:rPr>
                <w:rStyle w:val="36"/>
                <w:rFonts w:cs="宋体"/>
                <w:b w:val="0"/>
                <w:bCs/>
                <w:color w:val="auto"/>
                <w:sz w:val="24"/>
                <w:szCs w:val="24"/>
                <w:highlight w:val="none"/>
              </w:rPr>
            </w:pPr>
          </w:p>
        </w:tc>
        <w:tc>
          <w:tcPr>
            <w:tcW w:w="1811" w:type="dxa"/>
            <w:vAlign w:val="center"/>
          </w:tcPr>
          <w:p w14:paraId="0DC04946">
            <w:pPr>
              <w:pStyle w:val="29"/>
              <w:spacing w:before="75" w:beforeAutospacing="0" w:after="75" w:afterAutospacing="0" w:line="360" w:lineRule="auto"/>
              <w:rPr>
                <w:rStyle w:val="36"/>
                <w:rFonts w:cs="宋体"/>
                <w:b w:val="0"/>
                <w:bCs/>
                <w:color w:val="auto"/>
                <w:sz w:val="24"/>
                <w:szCs w:val="24"/>
                <w:highlight w:val="none"/>
              </w:rPr>
            </w:pPr>
          </w:p>
        </w:tc>
        <w:tc>
          <w:tcPr>
            <w:tcW w:w="1342" w:type="dxa"/>
            <w:vAlign w:val="center"/>
          </w:tcPr>
          <w:p w14:paraId="00D34E6B">
            <w:pPr>
              <w:pStyle w:val="29"/>
              <w:spacing w:before="75" w:beforeAutospacing="0" w:after="75" w:afterAutospacing="0" w:line="360" w:lineRule="auto"/>
              <w:rPr>
                <w:rStyle w:val="36"/>
                <w:rFonts w:cs="宋体"/>
                <w:b w:val="0"/>
                <w:bCs/>
                <w:color w:val="auto"/>
                <w:sz w:val="24"/>
                <w:szCs w:val="24"/>
                <w:highlight w:val="none"/>
              </w:rPr>
            </w:pPr>
          </w:p>
        </w:tc>
        <w:tc>
          <w:tcPr>
            <w:tcW w:w="1181" w:type="dxa"/>
            <w:vAlign w:val="center"/>
          </w:tcPr>
          <w:p w14:paraId="32D778CA">
            <w:pPr>
              <w:pStyle w:val="29"/>
              <w:spacing w:before="75" w:beforeAutospacing="0" w:after="75" w:afterAutospacing="0" w:line="360" w:lineRule="auto"/>
              <w:rPr>
                <w:rStyle w:val="36"/>
                <w:rFonts w:cs="宋体"/>
                <w:b w:val="0"/>
                <w:bCs/>
                <w:color w:val="auto"/>
                <w:sz w:val="24"/>
                <w:szCs w:val="24"/>
                <w:highlight w:val="none"/>
              </w:rPr>
            </w:pPr>
          </w:p>
        </w:tc>
        <w:tc>
          <w:tcPr>
            <w:tcW w:w="1281" w:type="dxa"/>
            <w:vAlign w:val="center"/>
          </w:tcPr>
          <w:p w14:paraId="399AB238">
            <w:pPr>
              <w:pStyle w:val="29"/>
              <w:spacing w:before="75" w:beforeAutospacing="0" w:after="75" w:afterAutospacing="0" w:line="360" w:lineRule="auto"/>
              <w:rPr>
                <w:rStyle w:val="36"/>
                <w:rFonts w:cs="宋体"/>
                <w:b w:val="0"/>
                <w:bCs/>
                <w:color w:val="auto"/>
                <w:sz w:val="24"/>
                <w:szCs w:val="24"/>
                <w:highlight w:val="none"/>
              </w:rPr>
            </w:pPr>
          </w:p>
        </w:tc>
        <w:tc>
          <w:tcPr>
            <w:tcW w:w="1652" w:type="dxa"/>
            <w:gridSpan w:val="2"/>
            <w:tcBorders>
              <w:right w:val="single" w:color="auto" w:sz="4" w:space="0"/>
            </w:tcBorders>
            <w:vAlign w:val="center"/>
          </w:tcPr>
          <w:p w14:paraId="43C5F3F4">
            <w:pPr>
              <w:pStyle w:val="29"/>
              <w:spacing w:before="75" w:beforeAutospacing="0" w:after="75" w:afterAutospacing="0" w:line="360" w:lineRule="auto"/>
              <w:rPr>
                <w:rStyle w:val="36"/>
                <w:rFonts w:cs="宋体"/>
                <w:b w:val="0"/>
                <w:bCs/>
                <w:color w:val="auto"/>
                <w:sz w:val="24"/>
                <w:szCs w:val="24"/>
                <w:highlight w:val="none"/>
              </w:rPr>
            </w:pPr>
          </w:p>
        </w:tc>
        <w:tc>
          <w:tcPr>
            <w:tcW w:w="1212" w:type="dxa"/>
            <w:tcBorders>
              <w:left w:val="single" w:color="auto" w:sz="4" w:space="0"/>
            </w:tcBorders>
            <w:vAlign w:val="center"/>
          </w:tcPr>
          <w:p w14:paraId="43C91492">
            <w:pPr>
              <w:pStyle w:val="29"/>
              <w:spacing w:before="75" w:beforeAutospacing="0" w:after="75" w:afterAutospacing="0" w:line="360" w:lineRule="auto"/>
              <w:rPr>
                <w:rStyle w:val="36"/>
                <w:rFonts w:cs="宋体"/>
                <w:b w:val="0"/>
                <w:bCs/>
                <w:color w:val="auto"/>
                <w:sz w:val="24"/>
                <w:szCs w:val="24"/>
                <w:highlight w:val="none"/>
              </w:rPr>
            </w:pPr>
          </w:p>
        </w:tc>
      </w:tr>
      <w:tr w14:paraId="00597C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75" w:hRule="atLeast"/>
          <w:jc w:val="center"/>
        </w:trPr>
        <w:tc>
          <w:tcPr>
            <w:tcW w:w="615" w:type="dxa"/>
            <w:vAlign w:val="center"/>
          </w:tcPr>
          <w:p w14:paraId="69A34FEC">
            <w:pPr>
              <w:pStyle w:val="29"/>
              <w:spacing w:before="75" w:beforeAutospacing="0" w:after="75" w:afterAutospacing="0" w:line="360" w:lineRule="auto"/>
              <w:rPr>
                <w:rStyle w:val="36"/>
                <w:rFonts w:cs="宋体"/>
                <w:b w:val="0"/>
                <w:bCs/>
                <w:color w:val="auto"/>
                <w:sz w:val="24"/>
                <w:szCs w:val="24"/>
                <w:highlight w:val="none"/>
              </w:rPr>
            </w:pPr>
          </w:p>
        </w:tc>
        <w:tc>
          <w:tcPr>
            <w:tcW w:w="1811" w:type="dxa"/>
            <w:tcBorders>
              <w:right w:val="single" w:color="auto" w:sz="4" w:space="0"/>
            </w:tcBorders>
            <w:vAlign w:val="center"/>
          </w:tcPr>
          <w:p w14:paraId="21FC511B">
            <w:pPr>
              <w:pStyle w:val="29"/>
              <w:spacing w:before="75" w:beforeAutospacing="0" w:after="75" w:afterAutospacing="0" w:line="360" w:lineRule="auto"/>
              <w:rPr>
                <w:rStyle w:val="36"/>
                <w:rFonts w:cs="宋体"/>
                <w:b w:val="0"/>
                <w:bCs/>
                <w:color w:val="auto"/>
                <w:sz w:val="24"/>
                <w:szCs w:val="24"/>
                <w:highlight w:val="none"/>
              </w:rPr>
            </w:pPr>
          </w:p>
        </w:tc>
        <w:tc>
          <w:tcPr>
            <w:tcW w:w="1342" w:type="dxa"/>
            <w:tcBorders>
              <w:left w:val="single" w:color="auto" w:sz="4" w:space="0"/>
            </w:tcBorders>
            <w:vAlign w:val="center"/>
          </w:tcPr>
          <w:p w14:paraId="3463CB21">
            <w:pPr>
              <w:pStyle w:val="29"/>
              <w:spacing w:before="75" w:beforeAutospacing="0" w:after="75" w:afterAutospacing="0" w:line="360" w:lineRule="auto"/>
              <w:rPr>
                <w:rStyle w:val="36"/>
                <w:rFonts w:cs="宋体"/>
                <w:b w:val="0"/>
                <w:bCs/>
                <w:color w:val="auto"/>
                <w:sz w:val="24"/>
                <w:szCs w:val="24"/>
                <w:highlight w:val="none"/>
              </w:rPr>
            </w:pPr>
          </w:p>
        </w:tc>
        <w:tc>
          <w:tcPr>
            <w:tcW w:w="1181" w:type="dxa"/>
            <w:vAlign w:val="center"/>
          </w:tcPr>
          <w:p w14:paraId="7EA4B189">
            <w:pPr>
              <w:pStyle w:val="29"/>
              <w:spacing w:before="75" w:beforeAutospacing="0" w:after="75" w:afterAutospacing="0" w:line="360" w:lineRule="auto"/>
              <w:rPr>
                <w:rStyle w:val="36"/>
                <w:rFonts w:cs="宋体"/>
                <w:b w:val="0"/>
                <w:bCs/>
                <w:color w:val="auto"/>
                <w:sz w:val="24"/>
                <w:szCs w:val="24"/>
                <w:highlight w:val="none"/>
              </w:rPr>
            </w:pPr>
          </w:p>
        </w:tc>
        <w:tc>
          <w:tcPr>
            <w:tcW w:w="1281" w:type="dxa"/>
            <w:vAlign w:val="center"/>
          </w:tcPr>
          <w:p w14:paraId="6A99E5B2">
            <w:pPr>
              <w:pStyle w:val="29"/>
              <w:spacing w:before="75" w:beforeAutospacing="0" w:after="75" w:afterAutospacing="0" w:line="360" w:lineRule="auto"/>
              <w:rPr>
                <w:rStyle w:val="36"/>
                <w:rFonts w:cs="宋体"/>
                <w:b w:val="0"/>
                <w:bCs/>
                <w:color w:val="auto"/>
                <w:sz w:val="24"/>
                <w:szCs w:val="24"/>
                <w:highlight w:val="none"/>
              </w:rPr>
            </w:pPr>
          </w:p>
        </w:tc>
        <w:tc>
          <w:tcPr>
            <w:tcW w:w="1652" w:type="dxa"/>
            <w:gridSpan w:val="2"/>
            <w:tcBorders>
              <w:right w:val="single" w:color="auto" w:sz="4" w:space="0"/>
            </w:tcBorders>
            <w:vAlign w:val="center"/>
          </w:tcPr>
          <w:p w14:paraId="385B9818">
            <w:pPr>
              <w:pStyle w:val="29"/>
              <w:spacing w:before="75" w:beforeAutospacing="0" w:after="75" w:afterAutospacing="0" w:line="360" w:lineRule="auto"/>
              <w:rPr>
                <w:rStyle w:val="36"/>
                <w:rFonts w:cs="宋体"/>
                <w:b w:val="0"/>
                <w:bCs/>
                <w:color w:val="auto"/>
                <w:sz w:val="24"/>
                <w:szCs w:val="24"/>
                <w:highlight w:val="none"/>
              </w:rPr>
            </w:pPr>
          </w:p>
        </w:tc>
        <w:tc>
          <w:tcPr>
            <w:tcW w:w="1212" w:type="dxa"/>
            <w:tcBorders>
              <w:left w:val="single" w:color="auto" w:sz="4" w:space="0"/>
            </w:tcBorders>
            <w:vAlign w:val="center"/>
          </w:tcPr>
          <w:p w14:paraId="1596B439">
            <w:pPr>
              <w:pStyle w:val="29"/>
              <w:spacing w:before="75" w:beforeAutospacing="0" w:after="75" w:afterAutospacing="0" w:line="360" w:lineRule="auto"/>
              <w:rPr>
                <w:rStyle w:val="36"/>
                <w:rFonts w:cs="宋体"/>
                <w:b w:val="0"/>
                <w:bCs/>
                <w:color w:val="auto"/>
                <w:sz w:val="24"/>
                <w:szCs w:val="24"/>
                <w:highlight w:val="none"/>
              </w:rPr>
            </w:pPr>
          </w:p>
        </w:tc>
      </w:tr>
      <w:tr w14:paraId="0AB2B7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75" w:hRule="atLeast"/>
          <w:jc w:val="center"/>
        </w:trPr>
        <w:tc>
          <w:tcPr>
            <w:tcW w:w="615" w:type="dxa"/>
            <w:tcBorders>
              <w:right w:val="single" w:color="auto" w:sz="4" w:space="0"/>
            </w:tcBorders>
            <w:vAlign w:val="center"/>
          </w:tcPr>
          <w:p w14:paraId="550803B0">
            <w:pPr>
              <w:pStyle w:val="29"/>
              <w:spacing w:before="75" w:beforeAutospacing="0" w:after="75" w:afterAutospacing="0" w:line="360" w:lineRule="auto"/>
              <w:rPr>
                <w:rStyle w:val="36"/>
                <w:rFonts w:cs="宋体"/>
                <w:b w:val="0"/>
                <w:bCs/>
                <w:color w:val="auto"/>
                <w:sz w:val="24"/>
                <w:szCs w:val="24"/>
                <w:highlight w:val="none"/>
              </w:rPr>
            </w:pPr>
          </w:p>
        </w:tc>
        <w:tc>
          <w:tcPr>
            <w:tcW w:w="1811" w:type="dxa"/>
            <w:tcBorders>
              <w:left w:val="single" w:color="auto" w:sz="4" w:space="0"/>
              <w:right w:val="single" w:color="auto" w:sz="4" w:space="0"/>
            </w:tcBorders>
            <w:vAlign w:val="center"/>
          </w:tcPr>
          <w:p w14:paraId="42C0444F">
            <w:pPr>
              <w:pStyle w:val="29"/>
              <w:spacing w:before="75" w:beforeAutospacing="0" w:after="75" w:afterAutospacing="0" w:line="360" w:lineRule="auto"/>
              <w:rPr>
                <w:rStyle w:val="36"/>
                <w:rFonts w:cs="宋体"/>
                <w:b w:val="0"/>
                <w:bCs/>
                <w:color w:val="auto"/>
                <w:sz w:val="24"/>
                <w:szCs w:val="24"/>
                <w:highlight w:val="none"/>
              </w:rPr>
            </w:pPr>
          </w:p>
        </w:tc>
        <w:tc>
          <w:tcPr>
            <w:tcW w:w="1342" w:type="dxa"/>
            <w:tcBorders>
              <w:left w:val="single" w:color="auto" w:sz="4" w:space="0"/>
              <w:right w:val="single" w:color="auto" w:sz="4" w:space="0"/>
            </w:tcBorders>
            <w:vAlign w:val="center"/>
          </w:tcPr>
          <w:p w14:paraId="15EFBC46">
            <w:pPr>
              <w:pStyle w:val="29"/>
              <w:spacing w:before="75" w:beforeAutospacing="0" w:after="75" w:afterAutospacing="0" w:line="360" w:lineRule="auto"/>
              <w:rPr>
                <w:rStyle w:val="36"/>
                <w:rFonts w:cs="宋体"/>
                <w:b w:val="0"/>
                <w:bCs/>
                <w:color w:val="auto"/>
                <w:sz w:val="24"/>
                <w:szCs w:val="24"/>
                <w:highlight w:val="none"/>
              </w:rPr>
            </w:pPr>
          </w:p>
        </w:tc>
        <w:tc>
          <w:tcPr>
            <w:tcW w:w="1181" w:type="dxa"/>
            <w:tcBorders>
              <w:left w:val="single" w:color="auto" w:sz="4" w:space="0"/>
              <w:right w:val="single" w:color="auto" w:sz="4" w:space="0"/>
            </w:tcBorders>
            <w:vAlign w:val="center"/>
          </w:tcPr>
          <w:p w14:paraId="6089401A">
            <w:pPr>
              <w:pStyle w:val="29"/>
              <w:spacing w:before="75" w:beforeAutospacing="0" w:after="75" w:afterAutospacing="0" w:line="360" w:lineRule="auto"/>
              <w:rPr>
                <w:rStyle w:val="36"/>
                <w:rFonts w:cs="宋体"/>
                <w:b w:val="0"/>
                <w:bCs/>
                <w:color w:val="auto"/>
                <w:sz w:val="24"/>
                <w:szCs w:val="24"/>
                <w:highlight w:val="none"/>
              </w:rPr>
            </w:pPr>
          </w:p>
        </w:tc>
        <w:tc>
          <w:tcPr>
            <w:tcW w:w="1291" w:type="dxa"/>
            <w:gridSpan w:val="2"/>
            <w:tcBorders>
              <w:left w:val="single" w:color="auto" w:sz="4" w:space="0"/>
              <w:right w:val="single" w:color="auto" w:sz="4" w:space="0"/>
            </w:tcBorders>
            <w:vAlign w:val="center"/>
          </w:tcPr>
          <w:p w14:paraId="049ACEBB">
            <w:pPr>
              <w:pStyle w:val="29"/>
              <w:spacing w:before="75" w:beforeAutospacing="0" w:after="75" w:afterAutospacing="0" w:line="360" w:lineRule="auto"/>
              <w:rPr>
                <w:rStyle w:val="36"/>
                <w:rFonts w:cs="宋体"/>
                <w:b w:val="0"/>
                <w:bCs/>
                <w:color w:val="auto"/>
                <w:sz w:val="24"/>
                <w:szCs w:val="24"/>
                <w:highlight w:val="none"/>
              </w:rPr>
            </w:pPr>
          </w:p>
        </w:tc>
        <w:tc>
          <w:tcPr>
            <w:tcW w:w="1642" w:type="dxa"/>
            <w:tcBorders>
              <w:left w:val="single" w:color="auto" w:sz="4" w:space="0"/>
              <w:right w:val="single" w:color="auto" w:sz="4" w:space="0"/>
            </w:tcBorders>
            <w:vAlign w:val="center"/>
          </w:tcPr>
          <w:p w14:paraId="043B720A">
            <w:pPr>
              <w:pStyle w:val="29"/>
              <w:spacing w:before="75" w:beforeAutospacing="0" w:after="75" w:afterAutospacing="0" w:line="360" w:lineRule="auto"/>
              <w:rPr>
                <w:rStyle w:val="36"/>
                <w:rFonts w:cs="宋体"/>
                <w:b w:val="0"/>
                <w:bCs/>
                <w:color w:val="auto"/>
                <w:sz w:val="24"/>
                <w:szCs w:val="24"/>
                <w:highlight w:val="none"/>
              </w:rPr>
            </w:pPr>
          </w:p>
        </w:tc>
        <w:tc>
          <w:tcPr>
            <w:tcW w:w="1212" w:type="dxa"/>
            <w:tcBorders>
              <w:left w:val="single" w:color="auto" w:sz="4" w:space="0"/>
            </w:tcBorders>
            <w:vAlign w:val="center"/>
          </w:tcPr>
          <w:p w14:paraId="04AD3DE5">
            <w:pPr>
              <w:pStyle w:val="29"/>
              <w:spacing w:before="75" w:beforeAutospacing="0" w:after="75" w:afterAutospacing="0" w:line="360" w:lineRule="auto"/>
              <w:rPr>
                <w:rStyle w:val="36"/>
                <w:rFonts w:cs="宋体"/>
                <w:b w:val="0"/>
                <w:bCs/>
                <w:color w:val="auto"/>
                <w:sz w:val="24"/>
                <w:szCs w:val="24"/>
                <w:highlight w:val="none"/>
              </w:rPr>
            </w:pPr>
          </w:p>
        </w:tc>
      </w:tr>
      <w:tr w14:paraId="3491DC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75" w:hRule="atLeast"/>
          <w:jc w:val="center"/>
        </w:trPr>
        <w:tc>
          <w:tcPr>
            <w:tcW w:w="615" w:type="dxa"/>
            <w:vAlign w:val="center"/>
          </w:tcPr>
          <w:p w14:paraId="78FABDAB">
            <w:pPr>
              <w:pStyle w:val="29"/>
              <w:spacing w:before="75" w:beforeAutospacing="0" w:after="75" w:afterAutospacing="0" w:line="360" w:lineRule="auto"/>
              <w:rPr>
                <w:rStyle w:val="36"/>
                <w:rFonts w:cs="宋体"/>
                <w:b w:val="0"/>
                <w:bCs/>
                <w:color w:val="auto"/>
                <w:sz w:val="24"/>
                <w:szCs w:val="24"/>
                <w:highlight w:val="none"/>
              </w:rPr>
            </w:pPr>
          </w:p>
        </w:tc>
        <w:tc>
          <w:tcPr>
            <w:tcW w:w="1811" w:type="dxa"/>
            <w:vAlign w:val="center"/>
          </w:tcPr>
          <w:p w14:paraId="4081CE00">
            <w:pPr>
              <w:pStyle w:val="29"/>
              <w:spacing w:before="75" w:beforeAutospacing="0" w:after="75" w:afterAutospacing="0" w:line="360" w:lineRule="auto"/>
              <w:rPr>
                <w:rStyle w:val="36"/>
                <w:rFonts w:cs="宋体"/>
                <w:b w:val="0"/>
                <w:bCs/>
                <w:color w:val="auto"/>
                <w:sz w:val="24"/>
                <w:szCs w:val="24"/>
                <w:highlight w:val="none"/>
              </w:rPr>
            </w:pPr>
          </w:p>
        </w:tc>
        <w:tc>
          <w:tcPr>
            <w:tcW w:w="1342" w:type="dxa"/>
            <w:vAlign w:val="center"/>
          </w:tcPr>
          <w:p w14:paraId="4040932B">
            <w:pPr>
              <w:pStyle w:val="29"/>
              <w:spacing w:before="75" w:beforeAutospacing="0" w:after="75" w:afterAutospacing="0" w:line="360" w:lineRule="auto"/>
              <w:rPr>
                <w:rStyle w:val="36"/>
                <w:rFonts w:cs="宋体"/>
                <w:b w:val="0"/>
                <w:bCs/>
                <w:color w:val="auto"/>
                <w:sz w:val="24"/>
                <w:szCs w:val="24"/>
                <w:highlight w:val="none"/>
              </w:rPr>
            </w:pPr>
          </w:p>
        </w:tc>
        <w:tc>
          <w:tcPr>
            <w:tcW w:w="1181" w:type="dxa"/>
            <w:vAlign w:val="center"/>
          </w:tcPr>
          <w:p w14:paraId="10C0C9AD">
            <w:pPr>
              <w:pStyle w:val="29"/>
              <w:spacing w:before="75" w:beforeAutospacing="0" w:after="75" w:afterAutospacing="0" w:line="360" w:lineRule="auto"/>
              <w:rPr>
                <w:rStyle w:val="36"/>
                <w:rFonts w:cs="宋体"/>
                <w:b w:val="0"/>
                <w:bCs/>
                <w:color w:val="auto"/>
                <w:sz w:val="24"/>
                <w:szCs w:val="24"/>
                <w:highlight w:val="none"/>
              </w:rPr>
            </w:pPr>
          </w:p>
        </w:tc>
        <w:tc>
          <w:tcPr>
            <w:tcW w:w="1291" w:type="dxa"/>
            <w:gridSpan w:val="2"/>
            <w:tcBorders>
              <w:right w:val="single" w:color="auto" w:sz="4" w:space="0"/>
            </w:tcBorders>
            <w:vAlign w:val="center"/>
          </w:tcPr>
          <w:p w14:paraId="63EFD635">
            <w:pPr>
              <w:pStyle w:val="29"/>
              <w:spacing w:before="75" w:beforeAutospacing="0" w:after="75" w:afterAutospacing="0" w:line="360" w:lineRule="auto"/>
              <w:rPr>
                <w:rStyle w:val="36"/>
                <w:rFonts w:cs="宋体"/>
                <w:b w:val="0"/>
                <w:bCs/>
                <w:color w:val="auto"/>
                <w:sz w:val="24"/>
                <w:szCs w:val="24"/>
                <w:highlight w:val="none"/>
              </w:rPr>
            </w:pPr>
          </w:p>
        </w:tc>
        <w:tc>
          <w:tcPr>
            <w:tcW w:w="1642" w:type="dxa"/>
            <w:tcBorders>
              <w:left w:val="single" w:color="auto" w:sz="4" w:space="0"/>
              <w:right w:val="single" w:color="auto" w:sz="4" w:space="0"/>
            </w:tcBorders>
            <w:vAlign w:val="center"/>
          </w:tcPr>
          <w:p w14:paraId="13DE0D6A">
            <w:pPr>
              <w:pStyle w:val="29"/>
              <w:spacing w:before="75" w:beforeAutospacing="0" w:after="75" w:afterAutospacing="0" w:line="360" w:lineRule="auto"/>
              <w:rPr>
                <w:rStyle w:val="36"/>
                <w:rFonts w:cs="宋体"/>
                <w:b w:val="0"/>
                <w:bCs/>
                <w:color w:val="auto"/>
                <w:sz w:val="24"/>
                <w:szCs w:val="24"/>
                <w:highlight w:val="none"/>
              </w:rPr>
            </w:pPr>
          </w:p>
        </w:tc>
        <w:tc>
          <w:tcPr>
            <w:tcW w:w="1212" w:type="dxa"/>
            <w:tcBorders>
              <w:left w:val="single" w:color="auto" w:sz="4" w:space="0"/>
            </w:tcBorders>
            <w:vAlign w:val="center"/>
          </w:tcPr>
          <w:p w14:paraId="5435B9E5">
            <w:pPr>
              <w:pStyle w:val="29"/>
              <w:spacing w:before="75" w:beforeAutospacing="0" w:after="75" w:afterAutospacing="0" w:line="360" w:lineRule="auto"/>
              <w:rPr>
                <w:rStyle w:val="36"/>
                <w:rFonts w:cs="宋体"/>
                <w:b w:val="0"/>
                <w:bCs/>
                <w:color w:val="auto"/>
                <w:sz w:val="24"/>
                <w:szCs w:val="24"/>
                <w:highlight w:val="none"/>
              </w:rPr>
            </w:pPr>
          </w:p>
        </w:tc>
      </w:tr>
      <w:tr w14:paraId="22B0DB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75" w:hRule="atLeast"/>
          <w:jc w:val="center"/>
        </w:trPr>
        <w:tc>
          <w:tcPr>
            <w:tcW w:w="615" w:type="dxa"/>
            <w:vAlign w:val="center"/>
          </w:tcPr>
          <w:p w14:paraId="504CF3B1">
            <w:pPr>
              <w:pStyle w:val="29"/>
              <w:spacing w:before="75" w:beforeAutospacing="0" w:after="75" w:afterAutospacing="0" w:line="360" w:lineRule="auto"/>
              <w:rPr>
                <w:rStyle w:val="36"/>
                <w:rFonts w:cs="宋体"/>
                <w:b w:val="0"/>
                <w:bCs/>
                <w:color w:val="auto"/>
                <w:sz w:val="24"/>
                <w:szCs w:val="24"/>
                <w:highlight w:val="none"/>
              </w:rPr>
            </w:pPr>
          </w:p>
        </w:tc>
        <w:tc>
          <w:tcPr>
            <w:tcW w:w="1811" w:type="dxa"/>
            <w:vAlign w:val="center"/>
          </w:tcPr>
          <w:p w14:paraId="73365396">
            <w:pPr>
              <w:pStyle w:val="29"/>
              <w:spacing w:before="75" w:beforeAutospacing="0" w:after="75" w:afterAutospacing="0" w:line="360" w:lineRule="auto"/>
              <w:rPr>
                <w:rStyle w:val="36"/>
                <w:rFonts w:cs="宋体"/>
                <w:b w:val="0"/>
                <w:bCs/>
                <w:color w:val="auto"/>
                <w:sz w:val="24"/>
                <w:szCs w:val="24"/>
                <w:highlight w:val="none"/>
              </w:rPr>
            </w:pPr>
          </w:p>
        </w:tc>
        <w:tc>
          <w:tcPr>
            <w:tcW w:w="1342" w:type="dxa"/>
            <w:vAlign w:val="center"/>
          </w:tcPr>
          <w:p w14:paraId="3DC26897">
            <w:pPr>
              <w:pStyle w:val="29"/>
              <w:spacing w:before="75" w:beforeAutospacing="0" w:after="75" w:afterAutospacing="0" w:line="360" w:lineRule="auto"/>
              <w:rPr>
                <w:rStyle w:val="36"/>
                <w:rFonts w:cs="宋体"/>
                <w:b w:val="0"/>
                <w:bCs/>
                <w:color w:val="auto"/>
                <w:sz w:val="24"/>
                <w:szCs w:val="24"/>
                <w:highlight w:val="none"/>
              </w:rPr>
            </w:pPr>
          </w:p>
        </w:tc>
        <w:tc>
          <w:tcPr>
            <w:tcW w:w="1181" w:type="dxa"/>
            <w:vAlign w:val="center"/>
          </w:tcPr>
          <w:p w14:paraId="0BDD3ABB">
            <w:pPr>
              <w:pStyle w:val="29"/>
              <w:spacing w:before="75" w:beforeAutospacing="0" w:after="75" w:afterAutospacing="0" w:line="360" w:lineRule="auto"/>
              <w:rPr>
                <w:rStyle w:val="36"/>
                <w:rFonts w:cs="宋体"/>
                <w:b w:val="0"/>
                <w:bCs/>
                <w:color w:val="auto"/>
                <w:sz w:val="24"/>
                <w:szCs w:val="24"/>
                <w:highlight w:val="none"/>
              </w:rPr>
            </w:pPr>
          </w:p>
        </w:tc>
        <w:tc>
          <w:tcPr>
            <w:tcW w:w="1291" w:type="dxa"/>
            <w:gridSpan w:val="2"/>
            <w:tcBorders>
              <w:right w:val="single" w:color="auto" w:sz="4" w:space="0"/>
            </w:tcBorders>
            <w:vAlign w:val="center"/>
          </w:tcPr>
          <w:p w14:paraId="2DB58CB2">
            <w:pPr>
              <w:pStyle w:val="29"/>
              <w:spacing w:before="75" w:beforeAutospacing="0" w:after="75" w:afterAutospacing="0" w:line="360" w:lineRule="auto"/>
              <w:rPr>
                <w:rStyle w:val="36"/>
                <w:rFonts w:cs="宋体"/>
                <w:b w:val="0"/>
                <w:bCs/>
                <w:color w:val="auto"/>
                <w:sz w:val="24"/>
                <w:szCs w:val="24"/>
                <w:highlight w:val="none"/>
              </w:rPr>
            </w:pPr>
          </w:p>
        </w:tc>
        <w:tc>
          <w:tcPr>
            <w:tcW w:w="1642" w:type="dxa"/>
            <w:tcBorders>
              <w:left w:val="single" w:color="auto" w:sz="4" w:space="0"/>
              <w:right w:val="single" w:color="auto" w:sz="4" w:space="0"/>
            </w:tcBorders>
            <w:vAlign w:val="center"/>
          </w:tcPr>
          <w:p w14:paraId="0266F840">
            <w:pPr>
              <w:pStyle w:val="29"/>
              <w:spacing w:before="75" w:beforeAutospacing="0" w:after="75" w:afterAutospacing="0" w:line="360" w:lineRule="auto"/>
              <w:rPr>
                <w:rStyle w:val="36"/>
                <w:rFonts w:cs="宋体"/>
                <w:b w:val="0"/>
                <w:bCs/>
                <w:color w:val="auto"/>
                <w:sz w:val="24"/>
                <w:szCs w:val="24"/>
                <w:highlight w:val="none"/>
              </w:rPr>
            </w:pPr>
          </w:p>
        </w:tc>
        <w:tc>
          <w:tcPr>
            <w:tcW w:w="1212" w:type="dxa"/>
            <w:tcBorders>
              <w:left w:val="single" w:color="auto" w:sz="4" w:space="0"/>
            </w:tcBorders>
            <w:vAlign w:val="center"/>
          </w:tcPr>
          <w:p w14:paraId="3F475FCF">
            <w:pPr>
              <w:pStyle w:val="29"/>
              <w:spacing w:before="75" w:beforeAutospacing="0" w:after="75" w:afterAutospacing="0" w:line="360" w:lineRule="auto"/>
              <w:rPr>
                <w:rStyle w:val="36"/>
                <w:rFonts w:cs="宋体"/>
                <w:b w:val="0"/>
                <w:bCs/>
                <w:color w:val="auto"/>
                <w:sz w:val="24"/>
                <w:szCs w:val="24"/>
                <w:highlight w:val="none"/>
              </w:rPr>
            </w:pPr>
          </w:p>
        </w:tc>
      </w:tr>
      <w:tr w14:paraId="7AEFF3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75" w:hRule="atLeast"/>
          <w:jc w:val="center"/>
        </w:trPr>
        <w:tc>
          <w:tcPr>
            <w:tcW w:w="615" w:type="dxa"/>
            <w:vAlign w:val="center"/>
          </w:tcPr>
          <w:p w14:paraId="55C640FE">
            <w:pPr>
              <w:pStyle w:val="29"/>
              <w:spacing w:before="75" w:beforeAutospacing="0" w:after="75" w:afterAutospacing="0" w:line="360" w:lineRule="auto"/>
              <w:rPr>
                <w:rStyle w:val="36"/>
                <w:rFonts w:cs="宋体"/>
                <w:b w:val="0"/>
                <w:bCs/>
                <w:color w:val="auto"/>
                <w:sz w:val="24"/>
                <w:szCs w:val="24"/>
                <w:highlight w:val="none"/>
              </w:rPr>
            </w:pPr>
          </w:p>
        </w:tc>
        <w:tc>
          <w:tcPr>
            <w:tcW w:w="1811" w:type="dxa"/>
            <w:vAlign w:val="center"/>
          </w:tcPr>
          <w:p w14:paraId="4FB16181">
            <w:pPr>
              <w:pStyle w:val="29"/>
              <w:spacing w:before="75" w:beforeAutospacing="0" w:after="75" w:afterAutospacing="0" w:line="360" w:lineRule="auto"/>
              <w:rPr>
                <w:rStyle w:val="36"/>
                <w:rFonts w:cs="宋体"/>
                <w:b w:val="0"/>
                <w:bCs/>
                <w:color w:val="auto"/>
                <w:sz w:val="24"/>
                <w:szCs w:val="24"/>
                <w:highlight w:val="none"/>
              </w:rPr>
            </w:pPr>
          </w:p>
        </w:tc>
        <w:tc>
          <w:tcPr>
            <w:tcW w:w="1342" w:type="dxa"/>
            <w:vAlign w:val="center"/>
          </w:tcPr>
          <w:p w14:paraId="46B4C202">
            <w:pPr>
              <w:pStyle w:val="29"/>
              <w:spacing w:before="75" w:beforeAutospacing="0" w:after="75" w:afterAutospacing="0" w:line="360" w:lineRule="auto"/>
              <w:rPr>
                <w:rStyle w:val="36"/>
                <w:rFonts w:cs="宋体"/>
                <w:b w:val="0"/>
                <w:bCs/>
                <w:color w:val="auto"/>
                <w:sz w:val="24"/>
                <w:szCs w:val="24"/>
                <w:highlight w:val="none"/>
              </w:rPr>
            </w:pPr>
          </w:p>
        </w:tc>
        <w:tc>
          <w:tcPr>
            <w:tcW w:w="1181" w:type="dxa"/>
            <w:vAlign w:val="center"/>
          </w:tcPr>
          <w:p w14:paraId="30CDAF08">
            <w:pPr>
              <w:pStyle w:val="29"/>
              <w:spacing w:before="75" w:beforeAutospacing="0" w:after="75" w:afterAutospacing="0" w:line="360" w:lineRule="auto"/>
              <w:rPr>
                <w:rStyle w:val="36"/>
                <w:rFonts w:cs="宋体"/>
                <w:b w:val="0"/>
                <w:bCs/>
                <w:color w:val="auto"/>
                <w:sz w:val="24"/>
                <w:szCs w:val="24"/>
                <w:highlight w:val="none"/>
              </w:rPr>
            </w:pPr>
          </w:p>
        </w:tc>
        <w:tc>
          <w:tcPr>
            <w:tcW w:w="1291" w:type="dxa"/>
            <w:gridSpan w:val="2"/>
            <w:tcBorders>
              <w:right w:val="single" w:color="auto" w:sz="4" w:space="0"/>
            </w:tcBorders>
            <w:vAlign w:val="center"/>
          </w:tcPr>
          <w:p w14:paraId="758DF10F">
            <w:pPr>
              <w:pStyle w:val="29"/>
              <w:spacing w:before="75" w:beforeAutospacing="0" w:after="75" w:afterAutospacing="0" w:line="360" w:lineRule="auto"/>
              <w:rPr>
                <w:rStyle w:val="36"/>
                <w:rFonts w:cs="宋体"/>
                <w:b w:val="0"/>
                <w:bCs/>
                <w:color w:val="auto"/>
                <w:sz w:val="24"/>
                <w:szCs w:val="24"/>
                <w:highlight w:val="none"/>
              </w:rPr>
            </w:pPr>
          </w:p>
        </w:tc>
        <w:tc>
          <w:tcPr>
            <w:tcW w:w="1642" w:type="dxa"/>
            <w:tcBorders>
              <w:left w:val="single" w:color="auto" w:sz="4" w:space="0"/>
              <w:right w:val="single" w:color="auto" w:sz="4" w:space="0"/>
            </w:tcBorders>
            <w:vAlign w:val="center"/>
          </w:tcPr>
          <w:p w14:paraId="0A2E25A8">
            <w:pPr>
              <w:pStyle w:val="29"/>
              <w:spacing w:before="75" w:beforeAutospacing="0" w:after="75" w:afterAutospacing="0" w:line="360" w:lineRule="auto"/>
              <w:rPr>
                <w:rStyle w:val="36"/>
                <w:rFonts w:cs="宋体"/>
                <w:b w:val="0"/>
                <w:bCs/>
                <w:color w:val="auto"/>
                <w:sz w:val="24"/>
                <w:szCs w:val="24"/>
                <w:highlight w:val="none"/>
              </w:rPr>
            </w:pPr>
          </w:p>
        </w:tc>
        <w:tc>
          <w:tcPr>
            <w:tcW w:w="1212" w:type="dxa"/>
            <w:tcBorders>
              <w:left w:val="single" w:color="auto" w:sz="4" w:space="0"/>
            </w:tcBorders>
            <w:vAlign w:val="center"/>
          </w:tcPr>
          <w:p w14:paraId="7F28DCC2">
            <w:pPr>
              <w:pStyle w:val="29"/>
              <w:spacing w:before="75" w:beforeAutospacing="0" w:after="75" w:afterAutospacing="0" w:line="360" w:lineRule="auto"/>
              <w:rPr>
                <w:rStyle w:val="36"/>
                <w:rFonts w:cs="宋体"/>
                <w:b w:val="0"/>
                <w:bCs/>
                <w:color w:val="auto"/>
                <w:sz w:val="24"/>
                <w:szCs w:val="24"/>
                <w:highlight w:val="none"/>
              </w:rPr>
            </w:pPr>
          </w:p>
        </w:tc>
      </w:tr>
      <w:tr w14:paraId="7D90B5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75" w:hRule="atLeast"/>
          <w:jc w:val="center"/>
        </w:trPr>
        <w:tc>
          <w:tcPr>
            <w:tcW w:w="615" w:type="dxa"/>
            <w:tcBorders>
              <w:bottom w:val="single" w:color="auto" w:sz="4" w:space="0"/>
            </w:tcBorders>
            <w:vAlign w:val="center"/>
          </w:tcPr>
          <w:p w14:paraId="1435AC9C">
            <w:pPr>
              <w:pStyle w:val="29"/>
              <w:spacing w:before="75" w:beforeAutospacing="0" w:after="75" w:afterAutospacing="0" w:line="360" w:lineRule="auto"/>
              <w:rPr>
                <w:rStyle w:val="36"/>
                <w:rFonts w:cs="宋体"/>
                <w:b w:val="0"/>
                <w:bCs/>
                <w:color w:val="auto"/>
                <w:sz w:val="24"/>
                <w:szCs w:val="24"/>
                <w:highlight w:val="none"/>
              </w:rPr>
            </w:pPr>
          </w:p>
        </w:tc>
        <w:tc>
          <w:tcPr>
            <w:tcW w:w="1811" w:type="dxa"/>
            <w:tcBorders>
              <w:bottom w:val="single" w:color="auto" w:sz="4" w:space="0"/>
            </w:tcBorders>
            <w:vAlign w:val="center"/>
          </w:tcPr>
          <w:p w14:paraId="6549D8D2">
            <w:pPr>
              <w:pStyle w:val="29"/>
              <w:spacing w:before="75" w:beforeAutospacing="0" w:after="75" w:afterAutospacing="0" w:line="360" w:lineRule="auto"/>
              <w:rPr>
                <w:rStyle w:val="36"/>
                <w:rFonts w:cs="宋体"/>
                <w:b w:val="0"/>
                <w:bCs/>
                <w:color w:val="auto"/>
                <w:sz w:val="24"/>
                <w:szCs w:val="24"/>
                <w:highlight w:val="none"/>
              </w:rPr>
            </w:pPr>
          </w:p>
        </w:tc>
        <w:tc>
          <w:tcPr>
            <w:tcW w:w="1342" w:type="dxa"/>
            <w:tcBorders>
              <w:bottom w:val="single" w:color="auto" w:sz="4" w:space="0"/>
            </w:tcBorders>
            <w:vAlign w:val="center"/>
          </w:tcPr>
          <w:p w14:paraId="1EDFB698">
            <w:pPr>
              <w:pStyle w:val="29"/>
              <w:spacing w:before="75" w:beforeAutospacing="0" w:after="75" w:afterAutospacing="0" w:line="360" w:lineRule="auto"/>
              <w:rPr>
                <w:rStyle w:val="36"/>
                <w:rFonts w:cs="宋体"/>
                <w:b w:val="0"/>
                <w:bCs/>
                <w:color w:val="auto"/>
                <w:sz w:val="24"/>
                <w:szCs w:val="24"/>
                <w:highlight w:val="none"/>
              </w:rPr>
            </w:pPr>
          </w:p>
        </w:tc>
        <w:tc>
          <w:tcPr>
            <w:tcW w:w="1181" w:type="dxa"/>
            <w:tcBorders>
              <w:bottom w:val="single" w:color="auto" w:sz="4" w:space="0"/>
            </w:tcBorders>
            <w:vAlign w:val="center"/>
          </w:tcPr>
          <w:p w14:paraId="32FA0E8F">
            <w:pPr>
              <w:pStyle w:val="29"/>
              <w:spacing w:before="75" w:beforeAutospacing="0" w:after="75" w:afterAutospacing="0" w:line="360" w:lineRule="auto"/>
              <w:rPr>
                <w:rStyle w:val="36"/>
                <w:rFonts w:cs="宋体"/>
                <w:b w:val="0"/>
                <w:bCs/>
                <w:color w:val="auto"/>
                <w:sz w:val="24"/>
                <w:szCs w:val="24"/>
                <w:highlight w:val="none"/>
              </w:rPr>
            </w:pPr>
          </w:p>
        </w:tc>
        <w:tc>
          <w:tcPr>
            <w:tcW w:w="1291" w:type="dxa"/>
            <w:gridSpan w:val="2"/>
            <w:tcBorders>
              <w:bottom w:val="single" w:color="auto" w:sz="4" w:space="0"/>
              <w:right w:val="single" w:color="auto" w:sz="4" w:space="0"/>
            </w:tcBorders>
            <w:vAlign w:val="center"/>
          </w:tcPr>
          <w:p w14:paraId="6BDF242E">
            <w:pPr>
              <w:pStyle w:val="29"/>
              <w:spacing w:before="75" w:beforeAutospacing="0" w:after="75" w:afterAutospacing="0" w:line="360" w:lineRule="auto"/>
              <w:rPr>
                <w:rStyle w:val="36"/>
                <w:rFonts w:cs="宋体"/>
                <w:b w:val="0"/>
                <w:bCs/>
                <w:color w:val="auto"/>
                <w:sz w:val="24"/>
                <w:szCs w:val="24"/>
                <w:highlight w:val="none"/>
              </w:rPr>
            </w:pPr>
          </w:p>
        </w:tc>
        <w:tc>
          <w:tcPr>
            <w:tcW w:w="1642" w:type="dxa"/>
            <w:tcBorders>
              <w:left w:val="single" w:color="auto" w:sz="4" w:space="0"/>
              <w:bottom w:val="single" w:color="auto" w:sz="4" w:space="0"/>
              <w:right w:val="single" w:color="auto" w:sz="4" w:space="0"/>
            </w:tcBorders>
            <w:vAlign w:val="center"/>
          </w:tcPr>
          <w:p w14:paraId="42954DE8">
            <w:pPr>
              <w:pStyle w:val="29"/>
              <w:spacing w:before="75" w:beforeAutospacing="0" w:after="75" w:afterAutospacing="0" w:line="360" w:lineRule="auto"/>
              <w:rPr>
                <w:rStyle w:val="36"/>
                <w:rFonts w:cs="宋体"/>
                <w:b w:val="0"/>
                <w:bCs/>
                <w:color w:val="auto"/>
                <w:sz w:val="24"/>
                <w:szCs w:val="24"/>
                <w:highlight w:val="none"/>
              </w:rPr>
            </w:pPr>
          </w:p>
        </w:tc>
        <w:tc>
          <w:tcPr>
            <w:tcW w:w="1212" w:type="dxa"/>
            <w:tcBorders>
              <w:left w:val="single" w:color="auto" w:sz="4" w:space="0"/>
              <w:bottom w:val="single" w:color="auto" w:sz="4" w:space="0"/>
            </w:tcBorders>
            <w:vAlign w:val="center"/>
          </w:tcPr>
          <w:p w14:paraId="4760CA0E">
            <w:pPr>
              <w:pStyle w:val="29"/>
              <w:spacing w:before="75" w:beforeAutospacing="0" w:after="75" w:afterAutospacing="0" w:line="360" w:lineRule="auto"/>
              <w:rPr>
                <w:rStyle w:val="36"/>
                <w:rFonts w:cs="宋体"/>
                <w:b w:val="0"/>
                <w:bCs/>
                <w:color w:val="auto"/>
                <w:sz w:val="24"/>
                <w:szCs w:val="24"/>
                <w:highlight w:val="none"/>
              </w:rPr>
            </w:pPr>
          </w:p>
        </w:tc>
      </w:tr>
      <w:tr w14:paraId="37E793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70" w:hRule="atLeast"/>
          <w:jc w:val="center"/>
        </w:trPr>
        <w:tc>
          <w:tcPr>
            <w:tcW w:w="615" w:type="dxa"/>
            <w:tcBorders>
              <w:top w:val="single" w:color="auto" w:sz="4" w:space="0"/>
              <w:bottom w:val="single" w:color="auto" w:sz="4" w:space="0"/>
            </w:tcBorders>
            <w:vAlign w:val="center"/>
          </w:tcPr>
          <w:p w14:paraId="0558F511">
            <w:pPr>
              <w:pStyle w:val="29"/>
              <w:spacing w:before="75" w:beforeAutospacing="0" w:after="75" w:afterAutospacing="0" w:line="360" w:lineRule="auto"/>
              <w:rPr>
                <w:rStyle w:val="36"/>
                <w:rFonts w:cs="宋体"/>
                <w:b w:val="0"/>
                <w:bCs/>
                <w:color w:val="auto"/>
                <w:sz w:val="24"/>
                <w:szCs w:val="24"/>
                <w:highlight w:val="none"/>
              </w:rPr>
            </w:pPr>
          </w:p>
        </w:tc>
        <w:tc>
          <w:tcPr>
            <w:tcW w:w="1811" w:type="dxa"/>
            <w:tcBorders>
              <w:top w:val="single" w:color="auto" w:sz="4" w:space="0"/>
              <w:bottom w:val="single" w:color="auto" w:sz="4" w:space="0"/>
            </w:tcBorders>
            <w:vAlign w:val="center"/>
          </w:tcPr>
          <w:p w14:paraId="6AA11375">
            <w:pPr>
              <w:pStyle w:val="29"/>
              <w:spacing w:before="75" w:beforeAutospacing="0" w:after="75" w:afterAutospacing="0" w:line="360" w:lineRule="auto"/>
              <w:rPr>
                <w:rStyle w:val="36"/>
                <w:rFonts w:cs="宋体"/>
                <w:b w:val="0"/>
                <w:bCs/>
                <w:color w:val="auto"/>
                <w:sz w:val="24"/>
                <w:szCs w:val="24"/>
                <w:highlight w:val="none"/>
              </w:rPr>
            </w:pPr>
          </w:p>
        </w:tc>
        <w:tc>
          <w:tcPr>
            <w:tcW w:w="1342" w:type="dxa"/>
            <w:tcBorders>
              <w:top w:val="single" w:color="auto" w:sz="4" w:space="0"/>
              <w:bottom w:val="single" w:color="auto" w:sz="4" w:space="0"/>
            </w:tcBorders>
            <w:vAlign w:val="center"/>
          </w:tcPr>
          <w:p w14:paraId="5900226C">
            <w:pPr>
              <w:pStyle w:val="29"/>
              <w:spacing w:before="75" w:beforeAutospacing="0" w:after="75" w:afterAutospacing="0" w:line="360" w:lineRule="auto"/>
              <w:rPr>
                <w:rStyle w:val="36"/>
                <w:rFonts w:cs="宋体"/>
                <w:b w:val="0"/>
                <w:bCs/>
                <w:color w:val="auto"/>
                <w:sz w:val="24"/>
                <w:szCs w:val="24"/>
                <w:highlight w:val="none"/>
              </w:rPr>
            </w:pPr>
          </w:p>
        </w:tc>
        <w:tc>
          <w:tcPr>
            <w:tcW w:w="1181" w:type="dxa"/>
            <w:tcBorders>
              <w:top w:val="single" w:color="auto" w:sz="4" w:space="0"/>
              <w:bottom w:val="single" w:color="auto" w:sz="4" w:space="0"/>
            </w:tcBorders>
            <w:vAlign w:val="center"/>
          </w:tcPr>
          <w:p w14:paraId="5D6269E2">
            <w:pPr>
              <w:pStyle w:val="29"/>
              <w:spacing w:before="75" w:beforeAutospacing="0" w:after="75" w:afterAutospacing="0" w:line="360" w:lineRule="auto"/>
              <w:rPr>
                <w:rStyle w:val="36"/>
                <w:rFonts w:cs="宋体"/>
                <w:b w:val="0"/>
                <w:bCs/>
                <w:color w:val="auto"/>
                <w:sz w:val="24"/>
                <w:szCs w:val="24"/>
                <w:highlight w:val="none"/>
              </w:rPr>
            </w:pPr>
          </w:p>
        </w:tc>
        <w:tc>
          <w:tcPr>
            <w:tcW w:w="1291" w:type="dxa"/>
            <w:gridSpan w:val="2"/>
            <w:tcBorders>
              <w:top w:val="single" w:color="auto" w:sz="4" w:space="0"/>
              <w:bottom w:val="single" w:color="auto" w:sz="4" w:space="0"/>
              <w:right w:val="single" w:color="auto" w:sz="4" w:space="0"/>
            </w:tcBorders>
            <w:vAlign w:val="center"/>
          </w:tcPr>
          <w:p w14:paraId="3141078A">
            <w:pPr>
              <w:pStyle w:val="29"/>
              <w:spacing w:before="75" w:beforeAutospacing="0" w:after="75" w:afterAutospacing="0" w:line="360" w:lineRule="auto"/>
              <w:rPr>
                <w:rStyle w:val="36"/>
                <w:rFonts w:cs="宋体"/>
                <w:b w:val="0"/>
                <w:bCs/>
                <w:color w:val="auto"/>
                <w:sz w:val="24"/>
                <w:szCs w:val="24"/>
                <w:highlight w:val="none"/>
              </w:rPr>
            </w:pPr>
          </w:p>
        </w:tc>
        <w:tc>
          <w:tcPr>
            <w:tcW w:w="1642" w:type="dxa"/>
            <w:tcBorders>
              <w:top w:val="single" w:color="auto" w:sz="4" w:space="0"/>
              <w:left w:val="single" w:color="auto" w:sz="4" w:space="0"/>
              <w:bottom w:val="single" w:color="auto" w:sz="4" w:space="0"/>
              <w:right w:val="single" w:color="auto" w:sz="4" w:space="0"/>
            </w:tcBorders>
            <w:vAlign w:val="center"/>
          </w:tcPr>
          <w:p w14:paraId="37317ED9">
            <w:pPr>
              <w:pStyle w:val="29"/>
              <w:spacing w:before="75" w:beforeAutospacing="0" w:after="75" w:afterAutospacing="0" w:line="360" w:lineRule="auto"/>
              <w:rPr>
                <w:rStyle w:val="36"/>
                <w:rFonts w:cs="宋体"/>
                <w:b w:val="0"/>
                <w:bCs/>
                <w:color w:val="auto"/>
                <w:sz w:val="24"/>
                <w:szCs w:val="24"/>
                <w:highlight w:val="none"/>
              </w:rPr>
            </w:pPr>
          </w:p>
        </w:tc>
        <w:tc>
          <w:tcPr>
            <w:tcW w:w="1212" w:type="dxa"/>
            <w:tcBorders>
              <w:top w:val="single" w:color="auto" w:sz="4" w:space="0"/>
              <w:left w:val="single" w:color="auto" w:sz="4" w:space="0"/>
              <w:bottom w:val="single" w:color="auto" w:sz="4" w:space="0"/>
            </w:tcBorders>
            <w:vAlign w:val="center"/>
          </w:tcPr>
          <w:p w14:paraId="736C9352">
            <w:pPr>
              <w:pStyle w:val="29"/>
              <w:spacing w:before="75" w:beforeAutospacing="0" w:after="75" w:afterAutospacing="0" w:line="360" w:lineRule="auto"/>
              <w:rPr>
                <w:rStyle w:val="36"/>
                <w:rFonts w:cs="宋体"/>
                <w:b w:val="0"/>
                <w:bCs/>
                <w:color w:val="auto"/>
                <w:sz w:val="24"/>
                <w:szCs w:val="24"/>
                <w:highlight w:val="none"/>
              </w:rPr>
            </w:pPr>
          </w:p>
        </w:tc>
      </w:tr>
    </w:tbl>
    <w:p w14:paraId="0CB2FB99">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rPr>
        <w:t>注：投标人（仅限于投标人自身实施的）以上业绩需提供有关书面证明材料。</w:t>
      </w:r>
    </w:p>
    <w:p w14:paraId="1619B178">
      <w:pPr>
        <w:pStyle w:val="29"/>
        <w:spacing w:before="75" w:beforeAutospacing="0" w:after="75" w:afterAutospacing="0" w:line="360" w:lineRule="auto"/>
        <w:rPr>
          <w:rStyle w:val="36"/>
          <w:rFonts w:cs="宋体"/>
          <w:b w:val="0"/>
          <w:bCs/>
          <w:color w:val="auto"/>
          <w:sz w:val="24"/>
          <w:szCs w:val="24"/>
          <w:highlight w:val="none"/>
        </w:rPr>
      </w:pPr>
    </w:p>
    <w:p w14:paraId="2FD8B774">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rPr>
        <w:t>投标人：（盖章）</w:t>
      </w:r>
    </w:p>
    <w:p w14:paraId="3D939EDE">
      <w:pPr>
        <w:pStyle w:val="29"/>
        <w:spacing w:before="75" w:beforeAutospacing="0" w:after="75" w:afterAutospacing="0" w:line="360" w:lineRule="auto"/>
        <w:rPr>
          <w:rStyle w:val="36"/>
          <w:rFonts w:cs="宋体"/>
          <w:b w:val="0"/>
          <w:bCs/>
          <w:color w:val="auto"/>
          <w:sz w:val="24"/>
          <w:szCs w:val="24"/>
          <w:highlight w:val="none"/>
        </w:rPr>
      </w:pPr>
    </w:p>
    <w:p w14:paraId="1DB79275">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rPr>
        <w:t>法定代表人或委托代理人（签字或盖章）：</w:t>
      </w:r>
    </w:p>
    <w:p w14:paraId="41268AF9">
      <w:pPr>
        <w:pStyle w:val="29"/>
        <w:spacing w:before="75" w:beforeAutospacing="0" w:after="75" w:afterAutospacing="0" w:line="360" w:lineRule="auto"/>
        <w:jc w:val="center"/>
        <w:rPr>
          <w:rStyle w:val="36"/>
          <w:rFonts w:hint="eastAsia" w:cs="宋体"/>
          <w:b w:val="0"/>
          <w:bCs/>
          <w:color w:val="auto"/>
          <w:sz w:val="24"/>
          <w:szCs w:val="24"/>
          <w:highlight w:val="none"/>
        </w:rPr>
      </w:pPr>
      <w:r>
        <w:rPr>
          <w:rStyle w:val="36"/>
          <w:rFonts w:hint="eastAsia" w:cs="宋体"/>
          <w:b w:val="0"/>
          <w:bCs/>
          <w:color w:val="auto"/>
          <w:sz w:val="24"/>
          <w:szCs w:val="24"/>
          <w:highlight w:val="none"/>
        </w:rPr>
        <w:t xml:space="preserve">                                   </w:t>
      </w:r>
    </w:p>
    <w:p w14:paraId="43EA2628">
      <w:pPr>
        <w:pStyle w:val="29"/>
        <w:spacing w:before="75" w:beforeAutospacing="0" w:after="75" w:afterAutospacing="0" w:line="360" w:lineRule="auto"/>
        <w:rPr>
          <w:rStyle w:val="36"/>
          <w:rFonts w:hint="eastAsia" w:cs="宋体"/>
          <w:b w:val="0"/>
          <w:bCs/>
          <w:color w:val="auto"/>
          <w:sz w:val="24"/>
          <w:szCs w:val="24"/>
          <w:highlight w:val="none"/>
        </w:rPr>
      </w:pPr>
      <w:r>
        <w:rPr>
          <w:rStyle w:val="36"/>
          <w:rFonts w:hint="eastAsia" w:cs="宋体"/>
          <w:b w:val="0"/>
          <w:bCs/>
          <w:color w:val="auto"/>
          <w:sz w:val="24"/>
          <w:szCs w:val="24"/>
          <w:highlight w:val="none"/>
          <w:lang w:eastAsia="zh-CN"/>
        </w:rPr>
        <w:t>日期：</w:t>
      </w:r>
      <w:r>
        <w:rPr>
          <w:rStyle w:val="36"/>
          <w:rFonts w:hint="eastAsia" w:cs="宋体"/>
          <w:b w:val="0"/>
          <w:bCs/>
          <w:color w:val="auto"/>
          <w:sz w:val="24"/>
          <w:szCs w:val="24"/>
          <w:highlight w:val="none"/>
          <w:lang w:val="en-US" w:eastAsia="zh-CN"/>
        </w:rPr>
        <w:t xml:space="preserve">     </w:t>
      </w:r>
      <w:r>
        <w:rPr>
          <w:rStyle w:val="36"/>
          <w:rFonts w:hint="eastAsia" w:cs="宋体"/>
          <w:b w:val="0"/>
          <w:bCs/>
          <w:color w:val="auto"/>
          <w:sz w:val="24"/>
          <w:szCs w:val="24"/>
          <w:highlight w:val="none"/>
        </w:rPr>
        <w:t xml:space="preserve"> 年 </w:t>
      </w:r>
      <w:r>
        <w:rPr>
          <w:rStyle w:val="36"/>
          <w:rFonts w:hint="eastAsia" w:cs="宋体"/>
          <w:b w:val="0"/>
          <w:bCs/>
          <w:color w:val="auto"/>
          <w:sz w:val="24"/>
          <w:szCs w:val="24"/>
          <w:highlight w:val="none"/>
          <w:lang w:val="en-US" w:eastAsia="zh-CN"/>
        </w:rPr>
        <w:t xml:space="preserve"> </w:t>
      </w:r>
      <w:r>
        <w:rPr>
          <w:rStyle w:val="36"/>
          <w:rFonts w:hint="eastAsia" w:cs="宋体"/>
          <w:b w:val="0"/>
          <w:bCs/>
          <w:color w:val="auto"/>
          <w:sz w:val="24"/>
          <w:szCs w:val="24"/>
          <w:highlight w:val="none"/>
        </w:rPr>
        <w:t xml:space="preserve"> 月 </w:t>
      </w:r>
      <w:r>
        <w:rPr>
          <w:rStyle w:val="36"/>
          <w:rFonts w:hint="eastAsia" w:cs="宋体"/>
          <w:b w:val="0"/>
          <w:bCs/>
          <w:color w:val="auto"/>
          <w:sz w:val="24"/>
          <w:szCs w:val="24"/>
          <w:highlight w:val="none"/>
          <w:lang w:val="en-US" w:eastAsia="zh-CN"/>
        </w:rPr>
        <w:t xml:space="preserve"> </w:t>
      </w:r>
      <w:r>
        <w:rPr>
          <w:rStyle w:val="36"/>
          <w:rFonts w:hint="eastAsia" w:cs="宋体"/>
          <w:b w:val="0"/>
          <w:bCs/>
          <w:color w:val="auto"/>
          <w:sz w:val="24"/>
          <w:szCs w:val="24"/>
          <w:highlight w:val="none"/>
        </w:rPr>
        <w:t xml:space="preserve"> 日</w:t>
      </w:r>
    </w:p>
    <w:p w14:paraId="65C47F0E">
      <w:pPr>
        <w:pStyle w:val="29"/>
        <w:spacing w:before="75" w:beforeAutospacing="0" w:after="75" w:afterAutospacing="0" w:line="360" w:lineRule="auto"/>
        <w:jc w:val="both"/>
        <w:rPr>
          <w:rStyle w:val="36"/>
          <w:rFonts w:hint="eastAsia" w:cs="宋体"/>
          <w:b/>
          <w:bCs w:val="0"/>
          <w:color w:val="auto"/>
          <w:sz w:val="28"/>
          <w:szCs w:val="28"/>
          <w:highlight w:val="none"/>
          <w:lang w:eastAsia="zh-CN"/>
        </w:rPr>
      </w:pPr>
    </w:p>
    <w:p w14:paraId="5108BC85">
      <w:pPr>
        <w:pStyle w:val="29"/>
        <w:spacing w:before="75" w:beforeAutospacing="0" w:after="75" w:afterAutospacing="0" w:line="360" w:lineRule="auto"/>
        <w:jc w:val="both"/>
        <w:rPr>
          <w:rStyle w:val="36"/>
          <w:rFonts w:hint="eastAsia" w:cs="宋体"/>
          <w:b/>
          <w:bCs w:val="0"/>
          <w:color w:val="auto"/>
          <w:sz w:val="28"/>
          <w:szCs w:val="28"/>
          <w:highlight w:val="none"/>
          <w:lang w:eastAsia="zh-CN"/>
        </w:rPr>
      </w:pPr>
    </w:p>
    <w:p w14:paraId="1A293A43">
      <w:pPr>
        <w:pStyle w:val="29"/>
        <w:spacing w:before="75" w:beforeAutospacing="0" w:after="75" w:afterAutospacing="0" w:line="360" w:lineRule="auto"/>
        <w:jc w:val="both"/>
        <w:rPr>
          <w:rStyle w:val="36"/>
          <w:rFonts w:hint="eastAsia" w:cs="宋体"/>
          <w:b/>
          <w:bCs w:val="0"/>
          <w:color w:val="auto"/>
          <w:sz w:val="28"/>
          <w:szCs w:val="28"/>
          <w:highlight w:val="none"/>
          <w:lang w:eastAsia="zh-CN"/>
        </w:rPr>
      </w:pPr>
    </w:p>
    <w:p w14:paraId="28ADD09B">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bCs w:val="0"/>
          <w:color w:val="auto"/>
          <w:sz w:val="28"/>
          <w:szCs w:val="28"/>
          <w:highlight w:val="none"/>
          <w:lang w:eastAsia="zh-CN"/>
        </w:rPr>
        <w:t>（</w:t>
      </w:r>
      <w:r>
        <w:rPr>
          <w:rStyle w:val="36"/>
          <w:rFonts w:hint="eastAsia" w:cs="宋体"/>
          <w:b/>
          <w:bCs w:val="0"/>
          <w:color w:val="auto"/>
          <w:sz w:val="28"/>
          <w:szCs w:val="28"/>
          <w:highlight w:val="none"/>
          <w:lang w:val="en-US" w:eastAsia="zh-CN"/>
        </w:rPr>
        <w:t>7</w:t>
      </w:r>
      <w:r>
        <w:rPr>
          <w:rStyle w:val="36"/>
          <w:rFonts w:hint="eastAsia" w:cs="宋体"/>
          <w:b/>
          <w:bCs w:val="0"/>
          <w:color w:val="auto"/>
          <w:sz w:val="28"/>
          <w:szCs w:val="28"/>
          <w:highlight w:val="none"/>
          <w:lang w:eastAsia="zh-CN"/>
        </w:rPr>
        <w:t>）</w:t>
      </w:r>
      <w:r>
        <w:rPr>
          <w:rStyle w:val="36"/>
          <w:rFonts w:hint="eastAsia" w:cs="宋体"/>
          <w:b/>
          <w:bCs w:val="0"/>
          <w:color w:val="auto"/>
          <w:sz w:val="28"/>
          <w:szCs w:val="28"/>
          <w:highlight w:val="none"/>
        </w:rPr>
        <w:t>商务条款响应偏离表</w:t>
      </w:r>
    </w:p>
    <w:tbl>
      <w:tblPr>
        <w:tblStyle w:val="33"/>
        <w:tblW w:w="91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250"/>
        <w:gridCol w:w="2238"/>
        <w:gridCol w:w="1800"/>
        <w:gridCol w:w="2037"/>
      </w:tblGrid>
      <w:tr w14:paraId="01A3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87" w:type="dxa"/>
            <w:vAlign w:val="center"/>
          </w:tcPr>
          <w:p w14:paraId="68FC17F3">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序号</w:t>
            </w:r>
          </w:p>
        </w:tc>
        <w:tc>
          <w:tcPr>
            <w:tcW w:w="2250" w:type="dxa"/>
            <w:vAlign w:val="center"/>
          </w:tcPr>
          <w:p w14:paraId="2190D57F">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lang w:eastAsia="zh-CN"/>
              </w:rPr>
              <w:t>招标文件</w:t>
            </w:r>
            <w:r>
              <w:rPr>
                <w:rStyle w:val="36"/>
                <w:rFonts w:hint="eastAsia" w:cs="宋体"/>
                <w:b w:val="0"/>
                <w:bCs/>
                <w:color w:val="auto"/>
                <w:sz w:val="24"/>
                <w:szCs w:val="24"/>
                <w:highlight w:val="none"/>
              </w:rPr>
              <w:t>商务条款</w:t>
            </w:r>
          </w:p>
        </w:tc>
        <w:tc>
          <w:tcPr>
            <w:tcW w:w="2238" w:type="dxa"/>
            <w:vAlign w:val="center"/>
          </w:tcPr>
          <w:p w14:paraId="4844801E">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投标文件商务条款</w:t>
            </w:r>
          </w:p>
        </w:tc>
        <w:tc>
          <w:tcPr>
            <w:tcW w:w="1800" w:type="dxa"/>
            <w:vAlign w:val="center"/>
          </w:tcPr>
          <w:p w14:paraId="32424EFD">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响应/偏离说明</w:t>
            </w:r>
          </w:p>
        </w:tc>
        <w:tc>
          <w:tcPr>
            <w:tcW w:w="2037" w:type="dxa"/>
            <w:vAlign w:val="center"/>
          </w:tcPr>
          <w:p w14:paraId="5E82A68B">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证明文件</w:t>
            </w:r>
          </w:p>
        </w:tc>
      </w:tr>
      <w:tr w14:paraId="7B3DE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dxa"/>
            <w:vAlign w:val="center"/>
          </w:tcPr>
          <w:p w14:paraId="7050BA73">
            <w:pPr>
              <w:pStyle w:val="29"/>
              <w:spacing w:before="75" w:beforeAutospacing="0" w:after="75" w:afterAutospacing="0" w:line="360" w:lineRule="auto"/>
              <w:jc w:val="center"/>
              <w:rPr>
                <w:rStyle w:val="36"/>
                <w:rFonts w:hint="eastAsia" w:eastAsia="宋体" w:cs="宋体"/>
                <w:b w:val="0"/>
                <w:bCs/>
                <w:color w:val="auto"/>
                <w:sz w:val="24"/>
                <w:szCs w:val="24"/>
                <w:highlight w:val="none"/>
                <w:lang w:val="en-US" w:eastAsia="zh-CN"/>
              </w:rPr>
            </w:pPr>
          </w:p>
        </w:tc>
        <w:tc>
          <w:tcPr>
            <w:tcW w:w="2250" w:type="dxa"/>
            <w:vAlign w:val="center"/>
          </w:tcPr>
          <w:p w14:paraId="7DFD5F26">
            <w:pPr>
              <w:pStyle w:val="29"/>
              <w:spacing w:before="75" w:beforeAutospacing="0" w:after="75" w:afterAutospacing="0" w:line="360" w:lineRule="auto"/>
              <w:jc w:val="center"/>
              <w:rPr>
                <w:rStyle w:val="36"/>
                <w:rFonts w:hint="eastAsia" w:eastAsia="宋体" w:cs="宋体"/>
                <w:b w:val="0"/>
                <w:bCs/>
                <w:color w:val="auto"/>
                <w:sz w:val="24"/>
                <w:szCs w:val="24"/>
                <w:highlight w:val="none"/>
                <w:lang w:val="en-US" w:eastAsia="zh-CN"/>
              </w:rPr>
            </w:pPr>
          </w:p>
        </w:tc>
        <w:tc>
          <w:tcPr>
            <w:tcW w:w="2238" w:type="dxa"/>
            <w:vAlign w:val="center"/>
          </w:tcPr>
          <w:p w14:paraId="0E6598AB">
            <w:pPr>
              <w:pStyle w:val="29"/>
              <w:spacing w:before="75" w:beforeAutospacing="0" w:after="75" w:afterAutospacing="0" w:line="360" w:lineRule="auto"/>
              <w:rPr>
                <w:rStyle w:val="36"/>
                <w:rFonts w:cs="宋体"/>
                <w:b w:val="0"/>
                <w:bCs/>
                <w:color w:val="auto"/>
                <w:sz w:val="24"/>
                <w:szCs w:val="24"/>
                <w:highlight w:val="none"/>
              </w:rPr>
            </w:pPr>
          </w:p>
        </w:tc>
        <w:tc>
          <w:tcPr>
            <w:tcW w:w="1800" w:type="dxa"/>
            <w:vAlign w:val="center"/>
          </w:tcPr>
          <w:p w14:paraId="42FF738B">
            <w:pPr>
              <w:pStyle w:val="29"/>
              <w:spacing w:before="75" w:beforeAutospacing="0" w:after="75" w:afterAutospacing="0" w:line="360" w:lineRule="auto"/>
              <w:rPr>
                <w:rStyle w:val="36"/>
                <w:rFonts w:cs="宋体"/>
                <w:b w:val="0"/>
                <w:bCs/>
                <w:color w:val="auto"/>
                <w:sz w:val="24"/>
                <w:szCs w:val="24"/>
                <w:highlight w:val="none"/>
              </w:rPr>
            </w:pPr>
          </w:p>
        </w:tc>
        <w:tc>
          <w:tcPr>
            <w:tcW w:w="2037" w:type="dxa"/>
            <w:vAlign w:val="center"/>
          </w:tcPr>
          <w:p w14:paraId="4E8C3944">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见投标文件（）页</w:t>
            </w:r>
          </w:p>
        </w:tc>
      </w:tr>
      <w:tr w14:paraId="6EFF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7" w:type="dxa"/>
            <w:vAlign w:val="center"/>
          </w:tcPr>
          <w:p w14:paraId="1D749732">
            <w:pPr>
              <w:pStyle w:val="29"/>
              <w:spacing w:before="75" w:beforeAutospacing="0" w:after="75" w:afterAutospacing="0" w:line="360" w:lineRule="auto"/>
              <w:jc w:val="center"/>
              <w:rPr>
                <w:rStyle w:val="36"/>
                <w:rFonts w:hint="eastAsia" w:eastAsia="宋体" w:cs="宋体"/>
                <w:b w:val="0"/>
                <w:bCs/>
                <w:color w:val="auto"/>
                <w:sz w:val="24"/>
                <w:szCs w:val="24"/>
                <w:highlight w:val="none"/>
                <w:lang w:val="en-US" w:eastAsia="zh-CN"/>
              </w:rPr>
            </w:pPr>
          </w:p>
        </w:tc>
        <w:tc>
          <w:tcPr>
            <w:tcW w:w="2250" w:type="dxa"/>
            <w:vAlign w:val="center"/>
          </w:tcPr>
          <w:p w14:paraId="1391C24B">
            <w:pPr>
              <w:pStyle w:val="29"/>
              <w:spacing w:before="75" w:beforeAutospacing="0" w:after="75" w:afterAutospacing="0" w:line="360" w:lineRule="auto"/>
              <w:jc w:val="center"/>
              <w:rPr>
                <w:rStyle w:val="36"/>
                <w:rFonts w:hint="eastAsia" w:eastAsia="宋体" w:cs="宋体"/>
                <w:b w:val="0"/>
                <w:bCs/>
                <w:color w:val="auto"/>
                <w:sz w:val="24"/>
                <w:szCs w:val="24"/>
                <w:highlight w:val="none"/>
                <w:lang w:eastAsia="zh-CN"/>
              </w:rPr>
            </w:pPr>
          </w:p>
        </w:tc>
        <w:tc>
          <w:tcPr>
            <w:tcW w:w="2238" w:type="dxa"/>
            <w:vAlign w:val="center"/>
          </w:tcPr>
          <w:p w14:paraId="0B3B2714">
            <w:pPr>
              <w:pStyle w:val="29"/>
              <w:spacing w:before="75" w:beforeAutospacing="0" w:after="75" w:afterAutospacing="0" w:line="360" w:lineRule="auto"/>
              <w:rPr>
                <w:rStyle w:val="36"/>
                <w:rFonts w:cs="宋体"/>
                <w:b w:val="0"/>
                <w:bCs/>
                <w:color w:val="auto"/>
                <w:sz w:val="24"/>
                <w:szCs w:val="24"/>
                <w:highlight w:val="none"/>
              </w:rPr>
            </w:pPr>
          </w:p>
        </w:tc>
        <w:tc>
          <w:tcPr>
            <w:tcW w:w="1800" w:type="dxa"/>
            <w:vAlign w:val="center"/>
          </w:tcPr>
          <w:p w14:paraId="1841CD58">
            <w:pPr>
              <w:pStyle w:val="29"/>
              <w:spacing w:before="75" w:beforeAutospacing="0" w:after="75" w:afterAutospacing="0" w:line="360" w:lineRule="auto"/>
              <w:rPr>
                <w:rStyle w:val="36"/>
                <w:rFonts w:cs="宋体"/>
                <w:b w:val="0"/>
                <w:bCs/>
                <w:color w:val="auto"/>
                <w:sz w:val="24"/>
                <w:szCs w:val="24"/>
                <w:highlight w:val="none"/>
              </w:rPr>
            </w:pPr>
          </w:p>
        </w:tc>
        <w:tc>
          <w:tcPr>
            <w:tcW w:w="2037" w:type="dxa"/>
            <w:vAlign w:val="center"/>
          </w:tcPr>
          <w:p w14:paraId="0C889980">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见投标文件（）页</w:t>
            </w:r>
          </w:p>
        </w:tc>
      </w:tr>
      <w:tr w14:paraId="049A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dxa"/>
            <w:vAlign w:val="center"/>
          </w:tcPr>
          <w:p w14:paraId="10D64431">
            <w:pPr>
              <w:pStyle w:val="29"/>
              <w:spacing w:before="75" w:beforeAutospacing="0" w:after="75" w:afterAutospacing="0" w:line="360" w:lineRule="auto"/>
              <w:jc w:val="center"/>
              <w:rPr>
                <w:rStyle w:val="36"/>
                <w:rFonts w:hint="default" w:eastAsia="宋体" w:cs="宋体"/>
                <w:b w:val="0"/>
                <w:bCs/>
                <w:color w:val="auto"/>
                <w:sz w:val="24"/>
                <w:szCs w:val="24"/>
                <w:highlight w:val="none"/>
                <w:lang w:val="en-US" w:eastAsia="zh-CN"/>
              </w:rPr>
            </w:pPr>
          </w:p>
        </w:tc>
        <w:tc>
          <w:tcPr>
            <w:tcW w:w="2250" w:type="dxa"/>
            <w:vAlign w:val="center"/>
          </w:tcPr>
          <w:p w14:paraId="41720668">
            <w:pPr>
              <w:pStyle w:val="29"/>
              <w:spacing w:before="75" w:beforeAutospacing="0" w:after="75" w:afterAutospacing="0" w:line="360" w:lineRule="auto"/>
              <w:jc w:val="center"/>
              <w:rPr>
                <w:rStyle w:val="36"/>
                <w:rFonts w:hint="default" w:eastAsia="宋体" w:cs="宋体"/>
                <w:b w:val="0"/>
                <w:bCs/>
                <w:color w:val="auto"/>
                <w:sz w:val="24"/>
                <w:szCs w:val="24"/>
                <w:highlight w:val="none"/>
                <w:lang w:val="en-US" w:eastAsia="zh-CN"/>
              </w:rPr>
            </w:pPr>
          </w:p>
        </w:tc>
        <w:tc>
          <w:tcPr>
            <w:tcW w:w="2238" w:type="dxa"/>
            <w:vAlign w:val="center"/>
          </w:tcPr>
          <w:p w14:paraId="308978DA">
            <w:pPr>
              <w:pStyle w:val="29"/>
              <w:spacing w:before="75" w:beforeAutospacing="0" w:after="75" w:afterAutospacing="0" w:line="360" w:lineRule="auto"/>
              <w:rPr>
                <w:rStyle w:val="36"/>
                <w:rFonts w:cs="宋体"/>
                <w:b w:val="0"/>
                <w:bCs/>
                <w:color w:val="auto"/>
                <w:sz w:val="24"/>
                <w:szCs w:val="24"/>
                <w:highlight w:val="none"/>
              </w:rPr>
            </w:pPr>
          </w:p>
        </w:tc>
        <w:tc>
          <w:tcPr>
            <w:tcW w:w="1800" w:type="dxa"/>
            <w:vAlign w:val="center"/>
          </w:tcPr>
          <w:p w14:paraId="2C4B1AD2">
            <w:pPr>
              <w:pStyle w:val="29"/>
              <w:spacing w:before="75" w:beforeAutospacing="0" w:after="75" w:afterAutospacing="0" w:line="360" w:lineRule="auto"/>
              <w:rPr>
                <w:rStyle w:val="36"/>
                <w:rFonts w:cs="宋体"/>
                <w:b w:val="0"/>
                <w:bCs/>
                <w:color w:val="auto"/>
                <w:sz w:val="24"/>
                <w:szCs w:val="24"/>
                <w:highlight w:val="none"/>
              </w:rPr>
            </w:pPr>
          </w:p>
        </w:tc>
        <w:tc>
          <w:tcPr>
            <w:tcW w:w="2037" w:type="dxa"/>
            <w:vAlign w:val="center"/>
          </w:tcPr>
          <w:p w14:paraId="00A2EBD0">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见投标文件（）页</w:t>
            </w:r>
          </w:p>
        </w:tc>
      </w:tr>
      <w:tr w14:paraId="1A51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87" w:type="dxa"/>
            <w:vAlign w:val="center"/>
          </w:tcPr>
          <w:p w14:paraId="73B4D3F7">
            <w:pPr>
              <w:pStyle w:val="29"/>
              <w:spacing w:before="75" w:beforeAutospacing="0" w:after="75" w:afterAutospacing="0" w:line="360" w:lineRule="auto"/>
              <w:jc w:val="center"/>
              <w:rPr>
                <w:rStyle w:val="36"/>
                <w:rFonts w:hint="eastAsia" w:eastAsia="宋体" w:cs="宋体"/>
                <w:b w:val="0"/>
                <w:bCs/>
                <w:color w:val="auto"/>
                <w:sz w:val="24"/>
                <w:szCs w:val="24"/>
                <w:highlight w:val="none"/>
                <w:lang w:val="en-US" w:eastAsia="zh-CN"/>
              </w:rPr>
            </w:pPr>
          </w:p>
        </w:tc>
        <w:tc>
          <w:tcPr>
            <w:tcW w:w="2250" w:type="dxa"/>
            <w:vAlign w:val="center"/>
          </w:tcPr>
          <w:p w14:paraId="19975855">
            <w:pPr>
              <w:pStyle w:val="29"/>
              <w:spacing w:before="75" w:beforeAutospacing="0" w:after="75" w:afterAutospacing="0" w:line="360" w:lineRule="auto"/>
              <w:jc w:val="center"/>
              <w:rPr>
                <w:rStyle w:val="36"/>
                <w:rFonts w:hint="eastAsia" w:eastAsia="宋体" w:cs="宋体"/>
                <w:b w:val="0"/>
                <w:bCs/>
                <w:color w:val="auto"/>
                <w:sz w:val="24"/>
                <w:szCs w:val="24"/>
                <w:highlight w:val="none"/>
                <w:lang w:eastAsia="zh-CN"/>
              </w:rPr>
            </w:pPr>
          </w:p>
        </w:tc>
        <w:tc>
          <w:tcPr>
            <w:tcW w:w="2238" w:type="dxa"/>
            <w:vAlign w:val="center"/>
          </w:tcPr>
          <w:p w14:paraId="588E7737">
            <w:pPr>
              <w:pStyle w:val="29"/>
              <w:spacing w:before="75" w:beforeAutospacing="0" w:after="75" w:afterAutospacing="0" w:line="360" w:lineRule="auto"/>
              <w:rPr>
                <w:rStyle w:val="36"/>
                <w:rFonts w:cs="宋体"/>
                <w:b w:val="0"/>
                <w:bCs/>
                <w:color w:val="auto"/>
                <w:sz w:val="24"/>
                <w:szCs w:val="24"/>
                <w:highlight w:val="none"/>
              </w:rPr>
            </w:pPr>
          </w:p>
        </w:tc>
        <w:tc>
          <w:tcPr>
            <w:tcW w:w="1800" w:type="dxa"/>
            <w:vAlign w:val="center"/>
          </w:tcPr>
          <w:p w14:paraId="5A067E49">
            <w:pPr>
              <w:pStyle w:val="29"/>
              <w:spacing w:before="75" w:beforeAutospacing="0" w:after="75" w:afterAutospacing="0" w:line="360" w:lineRule="auto"/>
              <w:rPr>
                <w:rStyle w:val="36"/>
                <w:rFonts w:cs="宋体"/>
                <w:b w:val="0"/>
                <w:bCs/>
                <w:color w:val="auto"/>
                <w:sz w:val="24"/>
                <w:szCs w:val="24"/>
                <w:highlight w:val="none"/>
              </w:rPr>
            </w:pPr>
          </w:p>
        </w:tc>
        <w:tc>
          <w:tcPr>
            <w:tcW w:w="2037" w:type="dxa"/>
            <w:vAlign w:val="center"/>
          </w:tcPr>
          <w:p w14:paraId="77054AAA">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见投标文件（）页</w:t>
            </w:r>
          </w:p>
        </w:tc>
      </w:tr>
      <w:tr w14:paraId="6664F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dxa"/>
            <w:vAlign w:val="center"/>
          </w:tcPr>
          <w:p w14:paraId="54DE50D8">
            <w:pPr>
              <w:pStyle w:val="29"/>
              <w:spacing w:before="75" w:beforeAutospacing="0" w:after="75" w:afterAutospacing="0" w:line="360" w:lineRule="auto"/>
              <w:rPr>
                <w:rStyle w:val="36"/>
                <w:rFonts w:cs="宋体"/>
                <w:b w:val="0"/>
                <w:bCs/>
                <w:color w:val="auto"/>
                <w:sz w:val="24"/>
                <w:szCs w:val="24"/>
                <w:highlight w:val="none"/>
              </w:rPr>
            </w:pPr>
          </w:p>
        </w:tc>
        <w:tc>
          <w:tcPr>
            <w:tcW w:w="2250" w:type="dxa"/>
            <w:vAlign w:val="center"/>
          </w:tcPr>
          <w:p w14:paraId="4CED865C">
            <w:pPr>
              <w:pStyle w:val="29"/>
              <w:spacing w:before="75" w:beforeAutospacing="0" w:after="75" w:afterAutospacing="0" w:line="360" w:lineRule="auto"/>
              <w:jc w:val="center"/>
              <w:rPr>
                <w:rStyle w:val="36"/>
                <w:rFonts w:cs="宋体"/>
                <w:b w:val="0"/>
                <w:bCs/>
                <w:color w:val="auto"/>
                <w:sz w:val="24"/>
                <w:szCs w:val="24"/>
                <w:highlight w:val="none"/>
              </w:rPr>
            </w:pPr>
          </w:p>
        </w:tc>
        <w:tc>
          <w:tcPr>
            <w:tcW w:w="2238" w:type="dxa"/>
            <w:vAlign w:val="center"/>
          </w:tcPr>
          <w:p w14:paraId="2474C1E4">
            <w:pPr>
              <w:pStyle w:val="29"/>
              <w:spacing w:before="75" w:beforeAutospacing="0" w:after="75" w:afterAutospacing="0" w:line="360" w:lineRule="auto"/>
              <w:rPr>
                <w:rStyle w:val="36"/>
                <w:rFonts w:cs="宋体"/>
                <w:b w:val="0"/>
                <w:bCs/>
                <w:color w:val="auto"/>
                <w:sz w:val="24"/>
                <w:szCs w:val="24"/>
                <w:highlight w:val="none"/>
              </w:rPr>
            </w:pPr>
          </w:p>
        </w:tc>
        <w:tc>
          <w:tcPr>
            <w:tcW w:w="1800" w:type="dxa"/>
            <w:vAlign w:val="center"/>
          </w:tcPr>
          <w:p w14:paraId="2F49BA4D">
            <w:pPr>
              <w:pStyle w:val="29"/>
              <w:spacing w:before="75" w:beforeAutospacing="0" w:after="75" w:afterAutospacing="0" w:line="360" w:lineRule="auto"/>
              <w:rPr>
                <w:rStyle w:val="36"/>
                <w:rFonts w:cs="宋体"/>
                <w:b w:val="0"/>
                <w:bCs/>
                <w:color w:val="auto"/>
                <w:sz w:val="24"/>
                <w:szCs w:val="24"/>
                <w:highlight w:val="none"/>
              </w:rPr>
            </w:pPr>
          </w:p>
        </w:tc>
        <w:tc>
          <w:tcPr>
            <w:tcW w:w="2037" w:type="dxa"/>
            <w:vAlign w:val="center"/>
          </w:tcPr>
          <w:p w14:paraId="35815244">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见投标文件（）页</w:t>
            </w:r>
          </w:p>
        </w:tc>
      </w:tr>
      <w:tr w14:paraId="4AAE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dxa"/>
            <w:vAlign w:val="center"/>
          </w:tcPr>
          <w:p w14:paraId="3D42F027">
            <w:pPr>
              <w:pStyle w:val="29"/>
              <w:spacing w:before="75" w:beforeAutospacing="0" w:after="75" w:afterAutospacing="0" w:line="360" w:lineRule="auto"/>
              <w:rPr>
                <w:rStyle w:val="36"/>
                <w:rFonts w:cs="宋体"/>
                <w:b w:val="0"/>
                <w:bCs/>
                <w:color w:val="auto"/>
                <w:sz w:val="24"/>
                <w:szCs w:val="24"/>
                <w:highlight w:val="none"/>
              </w:rPr>
            </w:pPr>
          </w:p>
        </w:tc>
        <w:tc>
          <w:tcPr>
            <w:tcW w:w="2250" w:type="dxa"/>
            <w:vAlign w:val="center"/>
          </w:tcPr>
          <w:p w14:paraId="025E8112">
            <w:pPr>
              <w:pStyle w:val="29"/>
              <w:spacing w:before="75" w:beforeAutospacing="0" w:after="75" w:afterAutospacing="0" w:line="360" w:lineRule="auto"/>
              <w:rPr>
                <w:rStyle w:val="36"/>
                <w:rFonts w:cs="宋体"/>
                <w:b w:val="0"/>
                <w:bCs/>
                <w:color w:val="auto"/>
                <w:sz w:val="24"/>
                <w:szCs w:val="24"/>
                <w:highlight w:val="none"/>
              </w:rPr>
            </w:pPr>
          </w:p>
        </w:tc>
        <w:tc>
          <w:tcPr>
            <w:tcW w:w="2238" w:type="dxa"/>
            <w:vAlign w:val="center"/>
          </w:tcPr>
          <w:p w14:paraId="6C1C6D72">
            <w:pPr>
              <w:pStyle w:val="29"/>
              <w:spacing w:before="75" w:beforeAutospacing="0" w:after="75" w:afterAutospacing="0" w:line="360" w:lineRule="auto"/>
              <w:rPr>
                <w:rStyle w:val="36"/>
                <w:rFonts w:cs="宋体"/>
                <w:b w:val="0"/>
                <w:bCs/>
                <w:color w:val="auto"/>
                <w:sz w:val="24"/>
                <w:szCs w:val="24"/>
                <w:highlight w:val="none"/>
              </w:rPr>
            </w:pPr>
          </w:p>
        </w:tc>
        <w:tc>
          <w:tcPr>
            <w:tcW w:w="1800" w:type="dxa"/>
            <w:vAlign w:val="center"/>
          </w:tcPr>
          <w:p w14:paraId="2FF6A5D6">
            <w:pPr>
              <w:pStyle w:val="29"/>
              <w:spacing w:before="75" w:beforeAutospacing="0" w:after="75" w:afterAutospacing="0" w:line="360" w:lineRule="auto"/>
              <w:rPr>
                <w:rStyle w:val="36"/>
                <w:rFonts w:cs="宋体"/>
                <w:b w:val="0"/>
                <w:bCs/>
                <w:color w:val="auto"/>
                <w:sz w:val="24"/>
                <w:szCs w:val="24"/>
                <w:highlight w:val="none"/>
              </w:rPr>
            </w:pPr>
          </w:p>
        </w:tc>
        <w:tc>
          <w:tcPr>
            <w:tcW w:w="2037" w:type="dxa"/>
            <w:vAlign w:val="center"/>
          </w:tcPr>
          <w:p w14:paraId="7E2CCE69">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见投标文件（）页</w:t>
            </w:r>
          </w:p>
        </w:tc>
      </w:tr>
      <w:tr w14:paraId="2688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dxa"/>
            <w:vAlign w:val="center"/>
          </w:tcPr>
          <w:p w14:paraId="797115C7">
            <w:pPr>
              <w:pStyle w:val="29"/>
              <w:spacing w:before="75" w:beforeAutospacing="0" w:after="75" w:afterAutospacing="0" w:line="360" w:lineRule="auto"/>
              <w:rPr>
                <w:rStyle w:val="36"/>
                <w:rFonts w:cs="宋体"/>
                <w:b w:val="0"/>
                <w:bCs/>
                <w:color w:val="auto"/>
                <w:sz w:val="24"/>
                <w:szCs w:val="24"/>
                <w:highlight w:val="none"/>
              </w:rPr>
            </w:pPr>
          </w:p>
        </w:tc>
        <w:tc>
          <w:tcPr>
            <w:tcW w:w="2250" w:type="dxa"/>
            <w:vAlign w:val="center"/>
          </w:tcPr>
          <w:p w14:paraId="3EFCF11E">
            <w:pPr>
              <w:pStyle w:val="29"/>
              <w:spacing w:before="75" w:beforeAutospacing="0" w:after="75" w:afterAutospacing="0" w:line="360" w:lineRule="auto"/>
              <w:rPr>
                <w:rStyle w:val="36"/>
                <w:rFonts w:cs="宋体"/>
                <w:b w:val="0"/>
                <w:bCs/>
                <w:color w:val="auto"/>
                <w:sz w:val="24"/>
                <w:szCs w:val="24"/>
                <w:highlight w:val="none"/>
              </w:rPr>
            </w:pPr>
          </w:p>
        </w:tc>
        <w:tc>
          <w:tcPr>
            <w:tcW w:w="2238" w:type="dxa"/>
            <w:vAlign w:val="center"/>
          </w:tcPr>
          <w:p w14:paraId="09A151A8">
            <w:pPr>
              <w:pStyle w:val="29"/>
              <w:spacing w:before="75" w:beforeAutospacing="0" w:after="75" w:afterAutospacing="0" w:line="360" w:lineRule="auto"/>
              <w:rPr>
                <w:rStyle w:val="36"/>
                <w:rFonts w:cs="宋体"/>
                <w:b w:val="0"/>
                <w:bCs/>
                <w:color w:val="auto"/>
                <w:sz w:val="24"/>
                <w:szCs w:val="24"/>
                <w:highlight w:val="none"/>
              </w:rPr>
            </w:pPr>
          </w:p>
        </w:tc>
        <w:tc>
          <w:tcPr>
            <w:tcW w:w="1800" w:type="dxa"/>
            <w:vAlign w:val="center"/>
          </w:tcPr>
          <w:p w14:paraId="69381127">
            <w:pPr>
              <w:pStyle w:val="29"/>
              <w:spacing w:before="75" w:beforeAutospacing="0" w:after="75" w:afterAutospacing="0" w:line="360" w:lineRule="auto"/>
              <w:rPr>
                <w:rStyle w:val="36"/>
                <w:rFonts w:cs="宋体"/>
                <w:b w:val="0"/>
                <w:bCs/>
                <w:color w:val="auto"/>
                <w:sz w:val="24"/>
                <w:szCs w:val="24"/>
                <w:highlight w:val="none"/>
              </w:rPr>
            </w:pPr>
          </w:p>
        </w:tc>
        <w:tc>
          <w:tcPr>
            <w:tcW w:w="2037" w:type="dxa"/>
            <w:vAlign w:val="center"/>
          </w:tcPr>
          <w:p w14:paraId="78B15639">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见投标文件（）页</w:t>
            </w:r>
          </w:p>
        </w:tc>
      </w:tr>
      <w:tr w14:paraId="001F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dxa"/>
            <w:vAlign w:val="center"/>
          </w:tcPr>
          <w:p w14:paraId="2CCBAA4C">
            <w:pPr>
              <w:pStyle w:val="29"/>
              <w:spacing w:before="75" w:beforeAutospacing="0" w:after="75" w:afterAutospacing="0" w:line="360" w:lineRule="auto"/>
              <w:rPr>
                <w:rStyle w:val="36"/>
                <w:rFonts w:cs="宋体"/>
                <w:b w:val="0"/>
                <w:bCs/>
                <w:color w:val="auto"/>
                <w:sz w:val="24"/>
                <w:szCs w:val="24"/>
                <w:highlight w:val="none"/>
              </w:rPr>
            </w:pPr>
          </w:p>
        </w:tc>
        <w:tc>
          <w:tcPr>
            <w:tcW w:w="2250" w:type="dxa"/>
            <w:vAlign w:val="center"/>
          </w:tcPr>
          <w:p w14:paraId="59C4E638">
            <w:pPr>
              <w:pStyle w:val="29"/>
              <w:spacing w:before="75" w:beforeAutospacing="0" w:after="75" w:afterAutospacing="0" w:line="360" w:lineRule="auto"/>
              <w:rPr>
                <w:rStyle w:val="36"/>
                <w:rFonts w:cs="宋体"/>
                <w:b w:val="0"/>
                <w:bCs/>
                <w:color w:val="auto"/>
                <w:sz w:val="24"/>
                <w:szCs w:val="24"/>
                <w:highlight w:val="none"/>
              </w:rPr>
            </w:pPr>
          </w:p>
        </w:tc>
        <w:tc>
          <w:tcPr>
            <w:tcW w:w="2238" w:type="dxa"/>
            <w:vAlign w:val="center"/>
          </w:tcPr>
          <w:p w14:paraId="291C0BC6">
            <w:pPr>
              <w:pStyle w:val="29"/>
              <w:spacing w:before="75" w:beforeAutospacing="0" w:after="75" w:afterAutospacing="0" w:line="360" w:lineRule="auto"/>
              <w:rPr>
                <w:rStyle w:val="36"/>
                <w:rFonts w:cs="宋体"/>
                <w:b w:val="0"/>
                <w:bCs/>
                <w:color w:val="auto"/>
                <w:sz w:val="24"/>
                <w:szCs w:val="24"/>
                <w:highlight w:val="none"/>
              </w:rPr>
            </w:pPr>
          </w:p>
        </w:tc>
        <w:tc>
          <w:tcPr>
            <w:tcW w:w="1800" w:type="dxa"/>
            <w:vAlign w:val="center"/>
          </w:tcPr>
          <w:p w14:paraId="1F6C2FDE">
            <w:pPr>
              <w:pStyle w:val="29"/>
              <w:spacing w:before="75" w:beforeAutospacing="0" w:after="75" w:afterAutospacing="0" w:line="360" w:lineRule="auto"/>
              <w:rPr>
                <w:rStyle w:val="36"/>
                <w:rFonts w:cs="宋体"/>
                <w:b w:val="0"/>
                <w:bCs/>
                <w:color w:val="auto"/>
                <w:sz w:val="24"/>
                <w:szCs w:val="24"/>
                <w:highlight w:val="none"/>
              </w:rPr>
            </w:pPr>
          </w:p>
        </w:tc>
        <w:tc>
          <w:tcPr>
            <w:tcW w:w="2037" w:type="dxa"/>
            <w:vAlign w:val="center"/>
          </w:tcPr>
          <w:p w14:paraId="5F0A7B3A">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见投标文件（）页</w:t>
            </w:r>
          </w:p>
        </w:tc>
      </w:tr>
      <w:tr w14:paraId="4775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dxa"/>
            <w:vAlign w:val="center"/>
          </w:tcPr>
          <w:p w14:paraId="1C7F2CF3">
            <w:pPr>
              <w:pStyle w:val="29"/>
              <w:spacing w:before="75" w:beforeAutospacing="0" w:after="75" w:afterAutospacing="0" w:line="360" w:lineRule="auto"/>
              <w:rPr>
                <w:rStyle w:val="36"/>
                <w:rFonts w:cs="宋体"/>
                <w:b w:val="0"/>
                <w:bCs/>
                <w:color w:val="auto"/>
                <w:sz w:val="24"/>
                <w:szCs w:val="24"/>
                <w:highlight w:val="none"/>
              </w:rPr>
            </w:pPr>
          </w:p>
        </w:tc>
        <w:tc>
          <w:tcPr>
            <w:tcW w:w="2250" w:type="dxa"/>
            <w:vAlign w:val="center"/>
          </w:tcPr>
          <w:p w14:paraId="00C5E35E">
            <w:pPr>
              <w:pStyle w:val="29"/>
              <w:spacing w:before="75" w:beforeAutospacing="0" w:after="75" w:afterAutospacing="0" w:line="360" w:lineRule="auto"/>
              <w:rPr>
                <w:rStyle w:val="36"/>
                <w:rFonts w:cs="宋体"/>
                <w:b w:val="0"/>
                <w:bCs/>
                <w:color w:val="auto"/>
                <w:sz w:val="24"/>
                <w:szCs w:val="24"/>
                <w:highlight w:val="none"/>
              </w:rPr>
            </w:pPr>
          </w:p>
        </w:tc>
        <w:tc>
          <w:tcPr>
            <w:tcW w:w="2238" w:type="dxa"/>
            <w:vAlign w:val="center"/>
          </w:tcPr>
          <w:p w14:paraId="31C0EE89">
            <w:pPr>
              <w:pStyle w:val="29"/>
              <w:spacing w:before="75" w:beforeAutospacing="0" w:after="75" w:afterAutospacing="0" w:line="360" w:lineRule="auto"/>
              <w:rPr>
                <w:rStyle w:val="36"/>
                <w:rFonts w:cs="宋体"/>
                <w:b w:val="0"/>
                <w:bCs/>
                <w:color w:val="auto"/>
                <w:sz w:val="24"/>
                <w:szCs w:val="24"/>
                <w:highlight w:val="none"/>
              </w:rPr>
            </w:pPr>
          </w:p>
        </w:tc>
        <w:tc>
          <w:tcPr>
            <w:tcW w:w="1800" w:type="dxa"/>
            <w:vAlign w:val="center"/>
          </w:tcPr>
          <w:p w14:paraId="3F50B6B6">
            <w:pPr>
              <w:pStyle w:val="29"/>
              <w:spacing w:before="75" w:beforeAutospacing="0" w:after="75" w:afterAutospacing="0" w:line="360" w:lineRule="auto"/>
              <w:rPr>
                <w:rStyle w:val="36"/>
                <w:rFonts w:cs="宋体"/>
                <w:b w:val="0"/>
                <w:bCs/>
                <w:color w:val="auto"/>
                <w:sz w:val="24"/>
                <w:szCs w:val="24"/>
                <w:highlight w:val="none"/>
              </w:rPr>
            </w:pPr>
          </w:p>
        </w:tc>
        <w:tc>
          <w:tcPr>
            <w:tcW w:w="2037" w:type="dxa"/>
            <w:vAlign w:val="center"/>
          </w:tcPr>
          <w:p w14:paraId="7E5761B0">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见投标文件（）页</w:t>
            </w:r>
          </w:p>
        </w:tc>
      </w:tr>
      <w:tr w14:paraId="5CBF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7" w:type="dxa"/>
            <w:vAlign w:val="center"/>
          </w:tcPr>
          <w:p w14:paraId="631502BB">
            <w:pPr>
              <w:pStyle w:val="29"/>
              <w:spacing w:before="75" w:beforeAutospacing="0" w:after="75" w:afterAutospacing="0" w:line="360" w:lineRule="auto"/>
              <w:rPr>
                <w:rStyle w:val="36"/>
                <w:rFonts w:cs="宋体"/>
                <w:b w:val="0"/>
                <w:bCs/>
                <w:color w:val="auto"/>
                <w:sz w:val="24"/>
                <w:szCs w:val="24"/>
                <w:highlight w:val="none"/>
              </w:rPr>
            </w:pPr>
          </w:p>
        </w:tc>
        <w:tc>
          <w:tcPr>
            <w:tcW w:w="2250" w:type="dxa"/>
            <w:vAlign w:val="center"/>
          </w:tcPr>
          <w:p w14:paraId="2CF5B631">
            <w:pPr>
              <w:pStyle w:val="29"/>
              <w:spacing w:before="75" w:beforeAutospacing="0" w:after="75" w:afterAutospacing="0" w:line="360" w:lineRule="auto"/>
              <w:rPr>
                <w:rStyle w:val="36"/>
                <w:rFonts w:cs="宋体"/>
                <w:b w:val="0"/>
                <w:bCs/>
                <w:color w:val="auto"/>
                <w:sz w:val="24"/>
                <w:szCs w:val="24"/>
                <w:highlight w:val="none"/>
              </w:rPr>
            </w:pPr>
          </w:p>
        </w:tc>
        <w:tc>
          <w:tcPr>
            <w:tcW w:w="2238" w:type="dxa"/>
            <w:vAlign w:val="center"/>
          </w:tcPr>
          <w:p w14:paraId="5043E74C">
            <w:pPr>
              <w:pStyle w:val="29"/>
              <w:spacing w:before="75" w:beforeAutospacing="0" w:after="75" w:afterAutospacing="0" w:line="360" w:lineRule="auto"/>
              <w:rPr>
                <w:rStyle w:val="36"/>
                <w:rFonts w:cs="宋体"/>
                <w:b w:val="0"/>
                <w:bCs/>
                <w:color w:val="auto"/>
                <w:sz w:val="24"/>
                <w:szCs w:val="24"/>
                <w:highlight w:val="none"/>
              </w:rPr>
            </w:pPr>
          </w:p>
        </w:tc>
        <w:tc>
          <w:tcPr>
            <w:tcW w:w="1800" w:type="dxa"/>
            <w:vAlign w:val="center"/>
          </w:tcPr>
          <w:p w14:paraId="7A85FDD1">
            <w:pPr>
              <w:pStyle w:val="29"/>
              <w:spacing w:before="75" w:beforeAutospacing="0" w:after="75" w:afterAutospacing="0" w:line="360" w:lineRule="auto"/>
              <w:rPr>
                <w:rStyle w:val="36"/>
                <w:rFonts w:cs="宋体"/>
                <w:b w:val="0"/>
                <w:bCs/>
                <w:color w:val="auto"/>
                <w:sz w:val="24"/>
                <w:szCs w:val="24"/>
                <w:highlight w:val="none"/>
              </w:rPr>
            </w:pPr>
          </w:p>
        </w:tc>
        <w:tc>
          <w:tcPr>
            <w:tcW w:w="2037" w:type="dxa"/>
            <w:vAlign w:val="center"/>
          </w:tcPr>
          <w:p w14:paraId="5EA332A2">
            <w:pPr>
              <w:pStyle w:val="29"/>
              <w:spacing w:before="75" w:beforeAutospacing="0" w:after="75" w:afterAutospacing="0" w:line="360" w:lineRule="auto"/>
              <w:jc w:val="center"/>
              <w:rPr>
                <w:rStyle w:val="36"/>
                <w:rFonts w:cs="宋体"/>
                <w:b w:val="0"/>
                <w:bCs/>
                <w:color w:val="auto"/>
                <w:sz w:val="24"/>
                <w:szCs w:val="24"/>
                <w:highlight w:val="none"/>
              </w:rPr>
            </w:pPr>
            <w:r>
              <w:rPr>
                <w:rStyle w:val="36"/>
                <w:rFonts w:hint="eastAsia" w:cs="宋体"/>
                <w:b w:val="0"/>
                <w:bCs/>
                <w:color w:val="auto"/>
                <w:sz w:val="24"/>
                <w:szCs w:val="24"/>
                <w:highlight w:val="none"/>
              </w:rPr>
              <w:t>见投标文件（）页</w:t>
            </w:r>
          </w:p>
        </w:tc>
      </w:tr>
    </w:tbl>
    <w:p w14:paraId="7E29B4D1">
      <w:pPr>
        <w:pStyle w:val="29"/>
        <w:spacing w:before="75" w:beforeAutospacing="0" w:after="75" w:afterAutospacing="0" w:line="360" w:lineRule="auto"/>
        <w:rPr>
          <w:rFonts w:hint="eastAsia" w:ascii="宋体" w:hAnsi="宋体" w:eastAsia="宋体" w:cs="宋体"/>
          <w:b/>
          <w:bCs w:val="0"/>
          <w:color w:val="auto"/>
          <w:sz w:val="24"/>
          <w:highlight w:val="none"/>
          <w:lang w:val="en-US" w:eastAsia="zh-CN"/>
        </w:rPr>
      </w:pPr>
      <w:r>
        <w:rPr>
          <w:rStyle w:val="36"/>
          <w:rFonts w:hint="eastAsia" w:cs="宋体"/>
          <w:b w:val="0"/>
          <w:bCs/>
          <w:color w:val="auto"/>
          <w:sz w:val="24"/>
          <w:szCs w:val="24"/>
          <w:highlight w:val="none"/>
        </w:rPr>
        <w:t>注：</w:t>
      </w:r>
      <w:r>
        <w:rPr>
          <w:rStyle w:val="36"/>
          <w:rFonts w:hint="eastAsia" w:cs="宋体"/>
          <w:b/>
          <w:bCs w:val="0"/>
          <w:color w:val="auto"/>
          <w:sz w:val="24"/>
          <w:szCs w:val="24"/>
          <w:highlight w:val="none"/>
          <w:lang w:val="en-US" w:eastAsia="zh-CN"/>
        </w:rPr>
        <w:t>1、具体内容详见“</w:t>
      </w:r>
      <w:r>
        <w:rPr>
          <w:rFonts w:hint="eastAsia" w:ascii="宋体" w:hAnsi="宋体" w:eastAsia="宋体" w:cs="宋体"/>
          <w:b/>
          <w:bCs w:val="0"/>
          <w:color w:val="auto"/>
          <w:sz w:val="24"/>
          <w:highlight w:val="none"/>
          <w:lang w:val="en-US" w:eastAsia="zh-CN"/>
        </w:rPr>
        <w:t xml:space="preserve">第三章 项目采购需求 </w:t>
      </w:r>
      <w:r>
        <w:rPr>
          <w:rFonts w:hint="eastAsia" w:cs="宋体"/>
          <w:b/>
          <w:bCs w:val="0"/>
          <w:color w:val="auto"/>
          <w:sz w:val="24"/>
          <w:highlight w:val="none"/>
          <w:lang w:val="en-US" w:eastAsia="zh-CN"/>
        </w:rPr>
        <w:t>二</w:t>
      </w:r>
      <w:r>
        <w:rPr>
          <w:rFonts w:hint="eastAsia" w:ascii="宋体" w:hAnsi="宋体" w:eastAsia="宋体" w:cs="宋体"/>
          <w:b/>
          <w:bCs w:val="0"/>
          <w:color w:val="auto"/>
          <w:sz w:val="24"/>
          <w:highlight w:val="none"/>
          <w:lang w:val="en-US" w:eastAsia="zh-CN"/>
        </w:rPr>
        <w:t>、商务条款”。</w:t>
      </w:r>
    </w:p>
    <w:p w14:paraId="26413781">
      <w:pPr>
        <w:pStyle w:val="29"/>
        <w:spacing w:before="75" w:beforeAutospacing="0" w:after="75" w:afterAutospacing="0" w:line="360" w:lineRule="auto"/>
        <w:ind w:firstLine="480" w:firstLineChars="200"/>
        <w:rPr>
          <w:rStyle w:val="36"/>
          <w:rFonts w:hint="default" w:eastAsia="宋体" w:cs="宋体"/>
          <w:b w:val="0"/>
          <w:bCs/>
          <w:color w:val="auto"/>
          <w:sz w:val="24"/>
          <w:szCs w:val="24"/>
          <w:highlight w:val="none"/>
          <w:lang w:val="en-US" w:eastAsia="zh-CN"/>
        </w:rPr>
      </w:pPr>
      <w:r>
        <w:rPr>
          <w:rFonts w:hint="eastAsia" w:ascii="宋体" w:hAnsi="宋体" w:eastAsia="宋体" w:cs="宋体"/>
          <w:b w:val="0"/>
          <w:bCs/>
          <w:color w:val="auto"/>
          <w:sz w:val="24"/>
          <w:highlight w:val="none"/>
          <w:lang w:val="en-US" w:eastAsia="zh-CN"/>
        </w:rPr>
        <w:t>2、</w:t>
      </w:r>
      <w:r>
        <w:rPr>
          <w:rStyle w:val="36"/>
          <w:rFonts w:hint="eastAsia" w:cs="宋体"/>
          <w:b w:val="0"/>
          <w:bCs/>
          <w:color w:val="auto"/>
          <w:sz w:val="24"/>
          <w:szCs w:val="24"/>
          <w:highlight w:val="none"/>
          <w:lang w:val="en-US" w:eastAsia="zh-CN"/>
        </w:rPr>
        <w:t>如投标文件与招标文件要求存在商务偏离（即使是微小的偏离）请在此表中逐条列出，如无偏离，请在“偏离说明”列第一单元格内写“完全响应/无偏离”。</w:t>
      </w:r>
    </w:p>
    <w:p w14:paraId="571C79FC">
      <w:pPr>
        <w:pStyle w:val="29"/>
        <w:numPr>
          <w:ilvl w:val="0"/>
          <w:numId w:val="0"/>
        </w:numPr>
        <w:spacing w:beforeAutospacing="0" w:afterAutospacing="0" w:line="360" w:lineRule="auto"/>
        <w:ind w:left="0" w:leftChars="0" w:firstLine="480" w:firstLineChars="200"/>
        <w:rPr>
          <w:rStyle w:val="36"/>
          <w:rFonts w:hint="eastAsia" w:cs="宋体"/>
          <w:b w:val="0"/>
          <w:bCs/>
          <w:color w:val="auto"/>
          <w:sz w:val="24"/>
          <w:szCs w:val="24"/>
          <w:highlight w:val="none"/>
          <w:lang w:val="en-US" w:eastAsia="zh-CN"/>
        </w:rPr>
      </w:pPr>
      <w:r>
        <w:rPr>
          <w:rStyle w:val="36"/>
          <w:rFonts w:hint="eastAsia" w:cs="宋体"/>
          <w:b w:val="0"/>
          <w:bCs/>
          <w:color w:val="auto"/>
          <w:sz w:val="24"/>
          <w:szCs w:val="24"/>
          <w:highlight w:val="none"/>
          <w:lang w:val="en-US" w:eastAsia="zh-CN"/>
        </w:rPr>
        <w:t>3、投标人按此表格式列出不影响实质性响应的商务偏差，没有说明的其他条款将被认为完全满足招标文件的规定。</w:t>
      </w:r>
    </w:p>
    <w:p w14:paraId="48E28861">
      <w:pPr>
        <w:pStyle w:val="29"/>
        <w:spacing w:before="75" w:beforeAutospacing="0" w:after="75" w:afterAutospacing="0" w:line="360" w:lineRule="auto"/>
        <w:rPr>
          <w:rStyle w:val="36"/>
          <w:rFonts w:cs="宋体"/>
          <w:b w:val="0"/>
          <w:bCs/>
          <w:color w:val="auto"/>
          <w:sz w:val="24"/>
          <w:szCs w:val="24"/>
          <w:highlight w:val="none"/>
        </w:rPr>
      </w:pPr>
    </w:p>
    <w:p w14:paraId="22BFF6D5">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rPr>
        <w:t>投标人（盖章）：</w:t>
      </w:r>
    </w:p>
    <w:p w14:paraId="7DAB1042">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rPr>
        <w:t xml:space="preserve">法定代表人或委托代理人（签字或盖章）： </w:t>
      </w:r>
    </w:p>
    <w:p w14:paraId="0CDC907F">
      <w:pPr>
        <w:pStyle w:val="29"/>
        <w:spacing w:before="75" w:beforeAutospacing="0" w:after="75" w:afterAutospacing="0" w:line="360" w:lineRule="auto"/>
        <w:rPr>
          <w:rStyle w:val="36"/>
          <w:rFonts w:cs="宋体"/>
          <w:b w:val="0"/>
          <w:bCs/>
          <w:color w:val="auto"/>
          <w:sz w:val="24"/>
          <w:szCs w:val="24"/>
          <w:highlight w:val="none"/>
        </w:rPr>
      </w:pPr>
      <w:r>
        <w:rPr>
          <w:rStyle w:val="36"/>
          <w:rFonts w:hint="eastAsia" w:cs="宋体"/>
          <w:b w:val="0"/>
          <w:bCs/>
          <w:color w:val="auto"/>
          <w:sz w:val="24"/>
          <w:szCs w:val="24"/>
          <w:highlight w:val="none"/>
          <w:lang w:eastAsia="zh-CN"/>
        </w:rPr>
        <w:t>日期：</w:t>
      </w:r>
      <w:r>
        <w:rPr>
          <w:rStyle w:val="36"/>
          <w:rFonts w:hint="eastAsia" w:cs="宋体"/>
          <w:b w:val="0"/>
          <w:bCs/>
          <w:color w:val="auto"/>
          <w:sz w:val="24"/>
          <w:szCs w:val="24"/>
          <w:highlight w:val="none"/>
          <w:lang w:val="en-US" w:eastAsia="zh-CN"/>
        </w:rPr>
        <w:t xml:space="preserve">     </w:t>
      </w:r>
      <w:r>
        <w:rPr>
          <w:rStyle w:val="36"/>
          <w:rFonts w:hint="eastAsia" w:cs="宋体"/>
          <w:b w:val="0"/>
          <w:bCs/>
          <w:color w:val="auto"/>
          <w:sz w:val="24"/>
          <w:szCs w:val="24"/>
          <w:highlight w:val="none"/>
        </w:rPr>
        <w:t xml:space="preserve"> 年 </w:t>
      </w:r>
      <w:r>
        <w:rPr>
          <w:rStyle w:val="36"/>
          <w:rFonts w:hint="eastAsia" w:cs="宋体"/>
          <w:b w:val="0"/>
          <w:bCs/>
          <w:color w:val="auto"/>
          <w:sz w:val="24"/>
          <w:szCs w:val="24"/>
          <w:highlight w:val="none"/>
          <w:lang w:val="en-US" w:eastAsia="zh-CN"/>
        </w:rPr>
        <w:t xml:space="preserve"> </w:t>
      </w:r>
      <w:r>
        <w:rPr>
          <w:rStyle w:val="36"/>
          <w:rFonts w:hint="eastAsia" w:cs="宋体"/>
          <w:b w:val="0"/>
          <w:bCs/>
          <w:color w:val="auto"/>
          <w:sz w:val="24"/>
          <w:szCs w:val="24"/>
          <w:highlight w:val="none"/>
        </w:rPr>
        <w:t xml:space="preserve"> 月 </w:t>
      </w:r>
      <w:r>
        <w:rPr>
          <w:rStyle w:val="36"/>
          <w:rFonts w:hint="eastAsia" w:cs="宋体"/>
          <w:b w:val="0"/>
          <w:bCs/>
          <w:color w:val="auto"/>
          <w:sz w:val="24"/>
          <w:szCs w:val="24"/>
          <w:highlight w:val="none"/>
          <w:lang w:val="en-US" w:eastAsia="zh-CN"/>
        </w:rPr>
        <w:t xml:space="preserve"> </w:t>
      </w:r>
      <w:r>
        <w:rPr>
          <w:rStyle w:val="36"/>
          <w:rFonts w:hint="eastAsia" w:cs="宋体"/>
          <w:b w:val="0"/>
          <w:bCs/>
          <w:color w:val="auto"/>
          <w:sz w:val="24"/>
          <w:szCs w:val="24"/>
          <w:highlight w:val="none"/>
        </w:rPr>
        <w:t xml:space="preserve"> 日</w:t>
      </w:r>
    </w:p>
    <w:p w14:paraId="2525550C">
      <w:pPr>
        <w:spacing w:line="360" w:lineRule="auto"/>
        <w:jc w:val="both"/>
        <w:rPr>
          <w:rFonts w:hint="eastAsia" w:ascii="宋体" w:hAnsi="宋体" w:eastAsia="宋体" w:cs="宋体"/>
          <w:b/>
          <w:color w:val="auto"/>
          <w:sz w:val="28"/>
          <w:szCs w:val="28"/>
          <w:highlight w:val="none"/>
          <w:lang w:eastAsia="zh-CN"/>
        </w:rPr>
      </w:pPr>
    </w:p>
    <w:p w14:paraId="1F648D3D">
      <w:pPr>
        <w:spacing w:line="360" w:lineRule="auto"/>
        <w:ind w:left="-420" w:leftChars="-200" w:firstLine="278" w:firstLineChars="99"/>
        <w:jc w:val="center"/>
        <w:rPr>
          <w:rFonts w:hint="eastAsia" w:ascii="宋体" w:hAnsi="宋体" w:eastAsia="宋体" w:cs="宋体"/>
          <w:b/>
          <w:color w:val="auto"/>
          <w:sz w:val="28"/>
          <w:szCs w:val="28"/>
          <w:highlight w:val="none"/>
          <w:lang w:eastAsia="zh-CN"/>
        </w:rPr>
      </w:pPr>
    </w:p>
    <w:p w14:paraId="6253541D">
      <w:pPr>
        <w:spacing w:line="360" w:lineRule="auto"/>
        <w:ind w:left="-420" w:leftChars="-200" w:firstLine="278" w:firstLineChars="99"/>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eastAsia="zh-CN"/>
        </w:rPr>
        <w:t>（</w:t>
      </w:r>
      <w:r>
        <w:rPr>
          <w:rFonts w:hint="eastAsia" w:ascii="宋体" w:hAnsi="宋体" w:cs="宋体"/>
          <w:b/>
          <w:color w:val="auto"/>
          <w:sz w:val="28"/>
          <w:szCs w:val="28"/>
          <w:highlight w:val="none"/>
          <w:lang w:val="en-US" w:eastAsia="zh-CN"/>
        </w:rPr>
        <w:t>8</w:t>
      </w:r>
      <w:r>
        <w:rPr>
          <w:rFonts w:hint="eastAsia" w:ascii="宋体" w:hAnsi="宋体" w:eastAsia="宋体" w:cs="宋体"/>
          <w:b/>
          <w:color w:val="auto"/>
          <w:sz w:val="28"/>
          <w:szCs w:val="28"/>
          <w:highlight w:val="none"/>
          <w:lang w:eastAsia="zh-CN"/>
        </w:rPr>
        <w:t>）技术</w:t>
      </w:r>
      <w:r>
        <w:rPr>
          <w:rFonts w:hint="eastAsia" w:ascii="宋体" w:hAnsi="宋体" w:eastAsia="宋体" w:cs="宋体"/>
          <w:b/>
          <w:color w:val="auto"/>
          <w:sz w:val="28"/>
          <w:szCs w:val="28"/>
          <w:highlight w:val="none"/>
        </w:rPr>
        <w:t>文件封面</w:t>
      </w:r>
    </w:p>
    <w:p w14:paraId="7DABCE8F">
      <w:pPr>
        <w:spacing w:line="360" w:lineRule="auto"/>
        <w:ind w:left="-420" w:leftChars="-200"/>
        <w:jc w:val="left"/>
        <w:rPr>
          <w:rFonts w:hint="eastAsia" w:ascii="宋体" w:hAnsi="宋体" w:eastAsia="宋体" w:cs="宋体"/>
          <w:color w:val="auto"/>
          <w:sz w:val="28"/>
          <w:szCs w:val="28"/>
          <w:highlight w:val="none"/>
        </w:rPr>
      </w:pPr>
    </w:p>
    <w:p w14:paraId="3574E26D">
      <w:pPr>
        <w:spacing w:line="360" w:lineRule="auto"/>
        <w:ind w:left="-420" w:leftChars="-200"/>
        <w:jc w:val="center"/>
        <w:rPr>
          <w:rFonts w:hint="eastAsia" w:ascii="宋体" w:hAnsi="宋体" w:eastAsia="宋体" w:cs="宋体"/>
          <w:color w:val="auto"/>
          <w:sz w:val="84"/>
          <w:szCs w:val="84"/>
          <w:highlight w:val="none"/>
        </w:rPr>
      </w:pPr>
    </w:p>
    <w:p w14:paraId="2CA21D47">
      <w:pPr>
        <w:rPr>
          <w:rFonts w:hint="eastAsia" w:ascii="宋体" w:hAnsi="宋体" w:eastAsia="宋体" w:cs="宋体"/>
          <w:color w:val="auto"/>
          <w:sz w:val="84"/>
          <w:szCs w:val="84"/>
          <w:highlight w:val="none"/>
        </w:rPr>
      </w:pPr>
    </w:p>
    <w:p w14:paraId="4DCB57DE">
      <w:pPr>
        <w:pStyle w:val="47"/>
        <w:rPr>
          <w:rFonts w:hint="eastAsia"/>
          <w:color w:val="auto"/>
          <w:highlight w:val="none"/>
        </w:rPr>
      </w:pPr>
    </w:p>
    <w:p w14:paraId="38CE1C23">
      <w:pPr>
        <w:spacing w:line="360" w:lineRule="auto"/>
        <w:ind w:left="-420" w:leftChars="-200"/>
        <w:jc w:val="cente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lang w:eastAsia="zh-CN"/>
        </w:rPr>
        <w:t>技术</w:t>
      </w:r>
      <w:r>
        <w:rPr>
          <w:rFonts w:hint="eastAsia" w:ascii="宋体" w:hAnsi="宋体" w:eastAsia="宋体" w:cs="宋体"/>
          <w:color w:val="auto"/>
          <w:sz w:val="72"/>
          <w:szCs w:val="72"/>
          <w:highlight w:val="none"/>
        </w:rPr>
        <w:t>文件</w:t>
      </w:r>
    </w:p>
    <w:p w14:paraId="6FFC7086">
      <w:pPr>
        <w:spacing w:line="360" w:lineRule="auto"/>
        <w:ind w:left="-420" w:leftChars="-200"/>
        <w:jc w:val="center"/>
        <w:rPr>
          <w:rFonts w:hint="eastAsia" w:ascii="宋体" w:hAnsi="宋体" w:eastAsia="宋体" w:cs="宋体"/>
          <w:color w:val="auto"/>
          <w:sz w:val="28"/>
          <w:szCs w:val="28"/>
          <w:highlight w:val="none"/>
        </w:rPr>
      </w:pPr>
    </w:p>
    <w:p w14:paraId="7566494F">
      <w:pPr>
        <w:spacing w:line="360" w:lineRule="auto"/>
        <w:ind w:left="-420" w:leftChars="-200"/>
        <w:jc w:val="center"/>
        <w:rPr>
          <w:rFonts w:hint="eastAsia" w:ascii="宋体" w:hAnsi="宋体" w:eastAsia="宋体" w:cs="宋体"/>
          <w:color w:val="auto"/>
          <w:sz w:val="28"/>
          <w:szCs w:val="28"/>
          <w:highlight w:val="none"/>
        </w:rPr>
      </w:pPr>
    </w:p>
    <w:p w14:paraId="1CC4CDB9">
      <w:pPr>
        <w:spacing w:line="360" w:lineRule="auto"/>
        <w:ind w:left="-420" w:leftChars="-200"/>
        <w:jc w:val="center"/>
        <w:rPr>
          <w:rFonts w:hint="eastAsia" w:ascii="宋体" w:hAnsi="宋体" w:eastAsia="宋体" w:cs="宋体"/>
          <w:color w:val="auto"/>
          <w:sz w:val="28"/>
          <w:szCs w:val="28"/>
          <w:highlight w:val="none"/>
        </w:rPr>
      </w:pPr>
    </w:p>
    <w:p w14:paraId="79C4A070">
      <w:pPr>
        <w:pStyle w:val="47"/>
        <w:rPr>
          <w:rFonts w:hint="eastAsia" w:ascii="宋体" w:hAnsi="宋体" w:eastAsia="宋体" w:cs="宋体"/>
          <w:color w:val="auto"/>
          <w:sz w:val="28"/>
          <w:szCs w:val="28"/>
          <w:highlight w:val="none"/>
        </w:rPr>
      </w:pPr>
    </w:p>
    <w:p w14:paraId="2CDB9FA1">
      <w:pPr>
        <w:rPr>
          <w:rFonts w:hint="eastAsia" w:ascii="宋体" w:hAnsi="宋体" w:eastAsia="宋体" w:cs="宋体"/>
          <w:color w:val="auto"/>
          <w:sz w:val="28"/>
          <w:szCs w:val="28"/>
          <w:highlight w:val="none"/>
        </w:rPr>
      </w:pPr>
    </w:p>
    <w:p w14:paraId="4246A7F4">
      <w:pPr>
        <w:pStyle w:val="47"/>
        <w:rPr>
          <w:rFonts w:hint="eastAsia" w:ascii="宋体" w:hAnsi="宋体" w:eastAsia="宋体" w:cs="宋体"/>
          <w:color w:val="auto"/>
          <w:sz w:val="28"/>
          <w:szCs w:val="28"/>
          <w:highlight w:val="none"/>
        </w:rPr>
      </w:pPr>
    </w:p>
    <w:p w14:paraId="56CA7FFD">
      <w:pPr>
        <w:rPr>
          <w:rFonts w:hint="eastAsia" w:ascii="宋体" w:hAnsi="宋体" w:eastAsia="宋体" w:cs="宋体"/>
          <w:color w:val="auto"/>
          <w:sz w:val="28"/>
          <w:szCs w:val="28"/>
          <w:highlight w:val="none"/>
        </w:rPr>
      </w:pPr>
    </w:p>
    <w:p w14:paraId="4B27AA96">
      <w:pPr>
        <w:pStyle w:val="47"/>
        <w:rPr>
          <w:rFonts w:hint="eastAsia" w:ascii="宋体" w:hAnsi="宋体" w:eastAsia="宋体" w:cs="宋体"/>
          <w:color w:val="auto"/>
          <w:sz w:val="28"/>
          <w:szCs w:val="28"/>
          <w:highlight w:val="none"/>
        </w:rPr>
      </w:pPr>
    </w:p>
    <w:p w14:paraId="0E0DFF4B">
      <w:pPr>
        <w:rPr>
          <w:rFonts w:hint="eastAsia" w:ascii="宋体" w:hAnsi="宋体" w:eastAsia="宋体" w:cs="宋体"/>
          <w:color w:val="auto"/>
          <w:sz w:val="28"/>
          <w:szCs w:val="28"/>
          <w:highlight w:val="none"/>
        </w:rPr>
      </w:pPr>
    </w:p>
    <w:p w14:paraId="7F2FB14E">
      <w:pPr>
        <w:pStyle w:val="47"/>
        <w:rPr>
          <w:rFonts w:hint="eastAsia" w:ascii="宋体" w:hAnsi="宋体" w:eastAsia="宋体" w:cs="宋体"/>
          <w:color w:val="auto"/>
          <w:sz w:val="28"/>
          <w:szCs w:val="28"/>
          <w:highlight w:val="none"/>
        </w:rPr>
      </w:pPr>
    </w:p>
    <w:p w14:paraId="45B2DC15">
      <w:pPr>
        <w:rPr>
          <w:rFonts w:hint="eastAsia"/>
          <w:color w:val="auto"/>
          <w:highlight w:val="none"/>
        </w:rPr>
      </w:pPr>
    </w:p>
    <w:p w14:paraId="49FFE5CF">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6B42D152">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778A580C">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31240219">
      <w:pPr>
        <w:shd w:val="clear"/>
        <w:ind w:firstLine="250" w:firstLineChars="89"/>
        <w:jc w:val="center"/>
        <w:outlineLvl w:val="2"/>
        <w:rPr>
          <w:rFonts w:hint="eastAsia" w:ascii="宋体" w:hAnsi="宋体" w:eastAsia="宋体" w:cs="宋体"/>
          <w:b/>
          <w:color w:val="auto"/>
          <w:sz w:val="21"/>
          <w:szCs w:val="24"/>
          <w:highlight w:val="none"/>
        </w:rPr>
      </w:pPr>
      <w:r>
        <w:rPr>
          <w:rStyle w:val="36"/>
          <w:rFonts w:hint="eastAsia" w:ascii="宋体" w:hAnsi="宋体" w:eastAsia="宋体" w:cs="宋体"/>
          <w:b/>
          <w:bCs w:val="0"/>
          <w:color w:val="auto"/>
          <w:sz w:val="28"/>
          <w:szCs w:val="28"/>
          <w:highlight w:val="none"/>
          <w:lang w:eastAsia="zh-CN"/>
        </w:rPr>
        <w:t>（</w:t>
      </w:r>
      <w:r>
        <w:rPr>
          <w:rStyle w:val="36"/>
          <w:rFonts w:hint="eastAsia" w:ascii="宋体" w:hAnsi="宋体" w:cs="宋体"/>
          <w:b/>
          <w:bCs w:val="0"/>
          <w:color w:val="auto"/>
          <w:sz w:val="28"/>
          <w:szCs w:val="28"/>
          <w:highlight w:val="none"/>
          <w:lang w:val="en-US" w:eastAsia="zh-CN"/>
        </w:rPr>
        <w:t>9</w:t>
      </w:r>
      <w:r>
        <w:rPr>
          <w:rStyle w:val="36"/>
          <w:rFonts w:hint="eastAsia" w:ascii="宋体" w:hAnsi="宋体" w:eastAsia="宋体" w:cs="宋体"/>
          <w:b/>
          <w:bCs w:val="0"/>
          <w:color w:val="auto"/>
          <w:sz w:val="28"/>
          <w:szCs w:val="28"/>
          <w:highlight w:val="none"/>
          <w:lang w:eastAsia="zh-CN"/>
        </w:rPr>
        <w:t>）</w:t>
      </w:r>
      <w:r>
        <w:rPr>
          <w:rStyle w:val="36"/>
          <w:rFonts w:hint="eastAsia" w:ascii="宋体" w:hAnsi="宋体" w:cs="宋体"/>
          <w:color w:val="auto"/>
          <w:sz w:val="28"/>
          <w:szCs w:val="28"/>
          <w:highlight w:val="none"/>
        </w:rPr>
        <w:t>项目团队配置表</w:t>
      </w:r>
    </w:p>
    <w:p w14:paraId="3B7AADCB">
      <w:pPr>
        <w:pStyle w:val="29"/>
        <w:shd w:val="clear"/>
        <w:spacing w:before="75" w:beforeAutospacing="0" w:after="75" w:afterAutospacing="0" w:line="360" w:lineRule="auto"/>
        <w:ind w:firstLine="480" w:firstLineChars="200"/>
        <w:rPr>
          <w:rFonts w:hint="eastAsia" w:ascii="宋体" w:hAnsi="宋体" w:eastAsia="宋体" w:cs="宋体"/>
          <w:color w:val="auto"/>
          <w:sz w:val="24"/>
          <w:highlight w:val="none"/>
        </w:rPr>
      </w:pPr>
      <w:r>
        <w:rPr>
          <w:rFonts w:hint="eastAsia" w:cs="宋体"/>
          <w:color w:val="auto"/>
          <w:kern w:val="2"/>
          <w:sz w:val="24"/>
          <w:szCs w:val="24"/>
          <w:highlight w:val="none"/>
        </w:rPr>
        <w:t>项目名称：                                   文件编号：</w:t>
      </w:r>
    </w:p>
    <w:tbl>
      <w:tblPr>
        <w:tblStyle w:val="33"/>
        <w:tblW w:w="95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0"/>
        <w:gridCol w:w="920"/>
        <w:gridCol w:w="929"/>
        <w:gridCol w:w="1146"/>
        <w:gridCol w:w="1638"/>
        <w:gridCol w:w="1036"/>
        <w:gridCol w:w="1441"/>
        <w:gridCol w:w="926"/>
      </w:tblGrid>
      <w:tr w14:paraId="1C712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6" w:hRule="atLeast"/>
          <w:jc w:val="center"/>
        </w:trPr>
        <w:tc>
          <w:tcPr>
            <w:tcW w:w="1520" w:type="dxa"/>
            <w:vAlign w:val="center"/>
          </w:tcPr>
          <w:p w14:paraId="10040445">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序号</w:t>
            </w:r>
          </w:p>
        </w:tc>
        <w:tc>
          <w:tcPr>
            <w:tcW w:w="920" w:type="dxa"/>
            <w:vAlign w:val="center"/>
          </w:tcPr>
          <w:p w14:paraId="67807C94">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姓名</w:t>
            </w:r>
          </w:p>
        </w:tc>
        <w:tc>
          <w:tcPr>
            <w:tcW w:w="929" w:type="dxa"/>
            <w:tcBorders>
              <w:right w:val="single" w:color="auto" w:sz="4" w:space="0"/>
            </w:tcBorders>
            <w:vAlign w:val="center"/>
          </w:tcPr>
          <w:p w14:paraId="30F38FB4">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年龄</w:t>
            </w:r>
          </w:p>
        </w:tc>
        <w:tc>
          <w:tcPr>
            <w:tcW w:w="1146" w:type="dxa"/>
            <w:tcBorders>
              <w:left w:val="single" w:color="auto" w:sz="4" w:space="0"/>
            </w:tcBorders>
            <w:vAlign w:val="center"/>
          </w:tcPr>
          <w:p w14:paraId="4CBCBBD4">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性别</w:t>
            </w:r>
          </w:p>
        </w:tc>
        <w:tc>
          <w:tcPr>
            <w:tcW w:w="1638" w:type="dxa"/>
            <w:vAlign w:val="center"/>
          </w:tcPr>
          <w:p w14:paraId="1D59D958">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职务/职称</w:t>
            </w:r>
          </w:p>
        </w:tc>
        <w:tc>
          <w:tcPr>
            <w:tcW w:w="1036" w:type="dxa"/>
            <w:tcBorders>
              <w:right w:val="single" w:color="auto" w:sz="4" w:space="0"/>
            </w:tcBorders>
            <w:vAlign w:val="center"/>
          </w:tcPr>
          <w:p w14:paraId="34D59AC5">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履历和业绩</w:t>
            </w:r>
          </w:p>
        </w:tc>
        <w:tc>
          <w:tcPr>
            <w:tcW w:w="1441" w:type="dxa"/>
            <w:vAlign w:val="center"/>
          </w:tcPr>
          <w:p w14:paraId="42507655">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本项目承担任务和角色</w:t>
            </w:r>
          </w:p>
        </w:tc>
        <w:tc>
          <w:tcPr>
            <w:tcW w:w="926" w:type="dxa"/>
            <w:vAlign w:val="center"/>
          </w:tcPr>
          <w:p w14:paraId="0AE7B144">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备注</w:t>
            </w:r>
          </w:p>
        </w:tc>
      </w:tr>
      <w:tr w14:paraId="06231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1520" w:type="dxa"/>
            <w:vAlign w:val="top"/>
          </w:tcPr>
          <w:p w14:paraId="6E177E99">
            <w:pP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项目负责人</w:t>
            </w:r>
          </w:p>
        </w:tc>
        <w:tc>
          <w:tcPr>
            <w:tcW w:w="920" w:type="dxa"/>
            <w:vAlign w:val="top"/>
          </w:tcPr>
          <w:p w14:paraId="0E15F26D">
            <w:pPr>
              <w:spacing w:line="360" w:lineRule="auto"/>
              <w:ind w:firstLine="480" w:firstLineChars="200"/>
              <w:rPr>
                <w:rFonts w:hint="eastAsia" w:ascii="宋体" w:hAnsi="宋体" w:cs="宋体"/>
                <w:color w:val="auto"/>
                <w:sz w:val="24"/>
                <w:highlight w:val="none"/>
              </w:rPr>
            </w:pPr>
          </w:p>
        </w:tc>
        <w:tc>
          <w:tcPr>
            <w:tcW w:w="929" w:type="dxa"/>
            <w:tcBorders>
              <w:right w:val="single" w:color="auto" w:sz="4" w:space="0"/>
            </w:tcBorders>
            <w:vAlign w:val="top"/>
          </w:tcPr>
          <w:p w14:paraId="1726179D">
            <w:pPr>
              <w:spacing w:line="360" w:lineRule="auto"/>
              <w:ind w:firstLine="480" w:firstLineChars="200"/>
              <w:rPr>
                <w:rFonts w:hint="eastAsia" w:ascii="宋体" w:hAnsi="宋体" w:cs="宋体"/>
                <w:color w:val="auto"/>
                <w:sz w:val="24"/>
                <w:highlight w:val="none"/>
              </w:rPr>
            </w:pPr>
          </w:p>
        </w:tc>
        <w:tc>
          <w:tcPr>
            <w:tcW w:w="1146" w:type="dxa"/>
            <w:tcBorders>
              <w:left w:val="single" w:color="auto" w:sz="4" w:space="0"/>
            </w:tcBorders>
            <w:vAlign w:val="top"/>
          </w:tcPr>
          <w:p w14:paraId="7A4E462C">
            <w:pPr>
              <w:spacing w:line="360" w:lineRule="auto"/>
              <w:ind w:firstLine="480" w:firstLineChars="200"/>
              <w:rPr>
                <w:rFonts w:hint="eastAsia" w:ascii="宋体" w:hAnsi="宋体" w:cs="宋体"/>
                <w:color w:val="auto"/>
                <w:sz w:val="24"/>
                <w:highlight w:val="none"/>
              </w:rPr>
            </w:pPr>
          </w:p>
        </w:tc>
        <w:tc>
          <w:tcPr>
            <w:tcW w:w="1638" w:type="dxa"/>
            <w:vAlign w:val="top"/>
          </w:tcPr>
          <w:p w14:paraId="15138925">
            <w:pPr>
              <w:spacing w:line="360" w:lineRule="auto"/>
              <w:ind w:firstLine="480" w:firstLineChars="200"/>
              <w:rPr>
                <w:rFonts w:hint="eastAsia" w:ascii="宋体" w:hAnsi="宋体" w:cs="宋体"/>
                <w:color w:val="auto"/>
                <w:sz w:val="24"/>
                <w:highlight w:val="none"/>
              </w:rPr>
            </w:pPr>
          </w:p>
        </w:tc>
        <w:tc>
          <w:tcPr>
            <w:tcW w:w="1036" w:type="dxa"/>
            <w:tcBorders>
              <w:right w:val="single" w:color="auto" w:sz="4" w:space="0"/>
            </w:tcBorders>
            <w:vAlign w:val="top"/>
          </w:tcPr>
          <w:p w14:paraId="21531F6A">
            <w:pPr>
              <w:spacing w:line="360" w:lineRule="auto"/>
              <w:ind w:firstLine="480" w:firstLineChars="200"/>
              <w:rPr>
                <w:rFonts w:hint="eastAsia" w:ascii="宋体" w:hAnsi="宋体" w:cs="宋体"/>
                <w:color w:val="auto"/>
                <w:sz w:val="24"/>
                <w:highlight w:val="none"/>
              </w:rPr>
            </w:pPr>
          </w:p>
        </w:tc>
        <w:tc>
          <w:tcPr>
            <w:tcW w:w="1441" w:type="dxa"/>
            <w:vAlign w:val="top"/>
          </w:tcPr>
          <w:p w14:paraId="6474D0DA">
            <w:pPr>
              <w:spacing w:line="360" w:lineRule="auto"/>
              <w:ind w:firstLine="480" w:firstLineChars="200"/>
              <w:rPr>
                <w:rFonts w:hint="eastAsia" w:ascii="宋体" w:hAnsi="宋体" w:cs="宋体"/>
                <w:color w:val="auto"/>
                <w:sz w:val="24"/>
                <w:highlight w:val="none"/>
              </w:rPr>
            </w:pPr>
          </w:p>
        </w:tc>
        <w:tc>
          <w:tcPr>
            <w:tcW w:w="926" w:type="dxa"/>
            <w:vAlign w:val="top"/>
          </w:tcPr>
          <w:p w14:paraId="70978DD0">
            <w:pPr>
              <w:spacing w:line="360" w:lineRule="auto"/>
              <w:ind w:firstLine="480" w:firstLineChars="200"/>
              <w:rPr>
                <w:rFonts w:hint="eastAsia" w:ascii="宋体" w:hAnsi="宋体" w:cs="宋体"/>
                <w:color w:val="auto"/>
                <w:sz w:val="24"/>
                <w:highlight w:val="none"/>
              </w:rPr>
            </w:pPr>
          </w:p>
        </w:tc>
      </w:tr>
      <w:tr w14:paraId="228D8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1520" w:type="dxa"/>
            <w:vAlign w:val="top"/>
          </w:tcPr>
          <w:p w14:paraId="4C99E2A0">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w:t>
            </w:r>
          </w:p>
        </w:tc>
        <w:tc>
          <w:tcPr>
            <w:tcW w:w="920" w:type="dxa"/>
            <w:vAlign w:val="top"/>
          </w:tcPr>
          <w:p w14:paraId="04F432F8">
            <w:pPr>
              <w:spacing w:line="360" w:lineRule="auto"/>
              <w:ind w:firstLine="480" w:firstLineChars="200"/>
              <w:rPr>
                <w:rFonts w:hint="eastAsia" w:ascii="宋体" w:hAnsi="宋体" w:cs="宋体"/>
                <w:color w:val="auto"/>
                <w:sz w:val="24"/>
                <w:highlight w:val="none"/>
              </w:rPr>
            </w:pPr>
          </w:p>
        </w:tc>
        <w:tc>
          <w:tcPr>
            <w:tcW w:w="929" w:type="dxa"/>
            <w:tcBorders>
              <w:right w:val="single" w:color="auto" w:sz="4" w:space="0"/>
            </w:tcBorders>
            <w:vAlign w:val="top"/>
          </w:tcPr>
          <w:p w14:paraId="0401D207">
            <w:pPr>
              <w:spacing w:line="360" w:lineRule="auto"/>
              <w:ind w:firstLine="480" w:firstLineChars="200"/>
              <w:rPr>
                <w:rFonts w:hint="eastAsia" w:ascii="宋体" w:hAnsi="宋体" w:cs="宋体"/>
                <w:color w:val="auto"/>
                <w:sz w:val="24"/>
                <w:highlight w:val="none"/>
              </w:rPr>
            </w:pPr>
          </w:p>
        </w:tc>
        <w:tc>
          <w:tcPr>
            <w:tcW w:w="1146" w:type="dxa"/>
            <w:tcBorders>
              <w:left w:val="single" w:color="auto" w:sz="4" w:space="0"/>
            </w:tcBorders>
            <w:vAlign w:val="top"/>
          </w:tcPr>
          <w:p w14:paraId="6AAA1C5D">
            <w:pPr>
              <w:spacing w:line="360" w:lineRule="auto"/>
              <w:ind w:firstLine="480" w:firstLineChars="200"/>
              <w:rPr>
                <w:rFonts w:hint="eastAsia" w:ascii="宋体" w:hAnsi="宋体" w:cs="宋体"/>
                <w:color w:val="auto"/>
                <w:sz w:val="24"/>
                <w:highlight w:val="none"/>
              </w:rPr>
            </w:pPr>
          </w:p>
        </w:tc>
        <w:tc>
          <w:tcPr>
            <w:tcW w:w="1638" w:type="dxa"/>
            <w:vAlign w:val="top"/>
          </w:tcPr>
          <w:p w14:paraId="3286CDC5">
            <w:pPr>
              <w:spacing w:line="360" w:lineRule="auto"/>
              <w:ind w:firstLine="480" w:firstLineChars="200"/>
              <w:rPr>
                <w:rFonts w:hint="eastAsia" w:ascii="宋体" w:hAnsi="宋体" w:cs="宋体"/>
                <w:color w:val="auto"/>
                <w:sz w:val="24"/>
                <w:highlight w:val="none"/>
              </w:rPr>
            </w:pPr>
          </w:p>
        </w:tc>
        <w:tc>
          <w:tcPr>
            <w:tcW w:w="1036" w:type="dxa"/>
            <w:tcBorders>
              <w:right w:val="single" w:color="auto" w:sz="4" w:space="0"/>
            </w:tcBorders>
            <w:vAlign w:val="top"/>
          </w:tcPr>
          <w:p w14:paraId="007A4DD5">
            <w:pPr>
              <w:spacing w:line="360" w:lineRule="auto"/>
              <w:ind w:firstLine="480" w:firstLineChars="200"/>
              <w:rPr>
                <w:rFonts w:hint="eastAsia" w:ascii="宋体" w:hAnsi="宋体" w:cs="宋体"/>
                <w:color w:val="auto"/>
                <w:sz w:val="24"/>
                <w:highlight w:val="none"/>
              </w:rPr>
            </w:pPr>
          </w:p>
        </w:tc>
        <w:tc>
          <w:tcPr>
            <w:tcW w:w="1441" w:type="dxa"/>
            <w:vAlign w:val="top"/>
          </w:tcPr>
          <w:p w14:paraId="7D305E34">
            <w:pPr>
              <w:spacing w:line="360" w:lineRule="auto"/>
              <w:ind w:firstLine="480" w:firstLineChars="200"/>
              <w:rPr>
                <w:rFonts w:hint="eastAsia" w:ascii="宋体" w:hAnsi="宋体" w:cs="宋体"/>
                <w:color w:val="auto"/>
                <w:sz w:val="24"/>
                <w:highlight w:val="none"/>
              </w:rPr>
            </w:pPr>
          </w:p>
        </w:tc>
        <w:tc>
          <w:tcPr>
            <w:tcW w:w="926" w:type="dxa"/>
            <w:vAlign w:val="top"/>
          </w:tcPr>
          <w:p w14:paraId="695E3B21">
            <w:pPr>
              <w:spacing w:line="360" w:lineRule="auto"/>
              <w:ind w:firstLine="480" w:firstLineChars="200"/>
              <w:rPr>
                <w:rFonts w:hint="eastAsia" w:ascii="宋体" w:hAnsi="宋体" w:cs="宋体"/>
                <w:color w:val="auto"/>
                <w:sz w:val="24"/>
                <w:highlight w:val="none"/>
              </w:rPr>
            </w:pPr>
          </w:p>
        </w:tc>
      </w:tr>
      <w:tr w14:paraId="47FD2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1520" w:type="dxa"/>
            <w:vAlign w:val="top"/>
          </w:tcPr>
          <w:p w14:paraId="6F955765">
            <w:pP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其他人员</w:t>
            </w:r>
          </w:p>
        </w:tc>
        <w:tc>
          <w:tcPr>
            <w:tcW w:w="920" w:type="dxa"/>
            <w:vAlign w:val="top"/>
          </w:tcPr>
          <w:p w14:paraId="450ED689">
            <w:pPr>
              <w:spacing w:line="360" w:lineRule="auto"/>
              <w:ind w:firstLine="480" w:firstLineChars="200"/>
              <w:rPr>
                <w:rFonts w:hint="eastAsia" w:ascii="宋体" w:hAnsi="宋体" w:cs="宋体"/>
                <w:color w:val="auto"/>
                <w:sz w:val="24"/>
                <w:highlight w:val="none"/>
              </w:rPr>
            </w:pPr>
          </w:p>
        </w:tc>
        <w:tc>
          <w:tcPr>
            <w:tcW w:w="929" w:type="dxa"/>
            <w:tcBorders>
              <w:right w:val="single" w:color="auto" w:sz="4" w:space="0"/>
            </w:tcBorders>
            <w:vAlign w:val="top"/>
          </w:tcPr>
          <w:p w14:paraId="4FA24667">
            <w:pPr>
              <w:spacing w:line="360" w:lineRule="auto"/>
              <w:ind w:firstLine="480" w:firstLineChars="200"/>
              <w:rPr>
                <w:rFonts w:hint="eastAsia" w:ascii="宋体" w:hAnsi="宋体" w:cs="宋体"/>
                <w:color w:val="auto"/>
                <w:sz w:val="24"/>
                <w:highlight w:val="none"/>
              </w:rPr>
            </w:pPr>
          </w:p>
        </w:tc>
        <w:tc>
          <w:tcPr>
            <w:tcW w:w="1146" w:type="dxa"/>
            <w:tcBorders>
              <w:left w:val="single" w:color="auto" w:sz="4" w:space="0"/>
            </w:tcBorders>
            <w:vAlign w:val="top"/>
          </w:tcPr>
          <w:p w14:paraId="6BCB77E3">
            <w:pPr>
              <w:spacing w:line="360" w:lineRule="auto"/>
              <w:ind w:firstLine="480" w:firstLineChars="200"/>
              <w:rPr>
                <w:rFonts w:hint="eastAsia" w:ascii="宋体" w:hAnsi="宋体" w:cs="宋体"/>
                <w:color w:val="auto"/>
                <w:sz w:val="24"/>
                <w:highlight w:val="none"/>
              </w:rPr>
            </w:pPr>
          </w:p>
        </w:tc>
        <w:tc>
          <w:tcPr>
            <w:tcW w:w="1638" w:type="dxa"/>
            <w:vAlign w:val="top"/>
          </w:tcPr>
          <w:p w14:paraId="6AB0B191">
            <w:pPr>
              <w:spacing w:line="360" w:lineRule="auto"/>
              <w:ind w:firstLine="480" w:firstLineChars="200"/>
              <w:rPr>
                <w:rFonts w:hint="eastAsia" w:ascii="宋体" w:hAnsi="宋体" w:cs="宋体"/>
                <w:color w:val="auto"/>
                <w:sz w:val="24"/>
                <w:highlight w:val="none"/>
              </w:rPr>
            </w:pPr>
          </w:p>
        </w:tc>
        <w:tc>
          <w:tcPr>
            <w:tcW w:w="1036" w:type="dxa"/>
            <w:tcBorders>
              <w:right w:val="single" w:color="auto" w:sz="4" w:space="0"/>
            </w:tcBorders>
            <w:vAlign w:val="top"/>
          </w:tcPr>
          <w:p w14:paraId="47631F48">
            <w:pPr>
              <w:spacing w:line="360" w:lineRule="auto"/>
              <w:ind w:firstLine="480" w:firstLineChars="200"/>
              <w:rPr>
                <w:rFonts w:hint="eastAsia" w:ascii="宋体" w:hAnsi="宋体" w:cs="宋体"/>
                <w:color w:val="auto"/>
                <w:sz w:val="24"/>
                <w:highlight w:val="none"/>
              </w:rPr>
            </w:pPr>
          </w:p>
        </w:tc>
        <w:tc>
          <w:tcPr>
            <w:tcW w:w="1441" w:type="dxa"/>
            <w:vAlign w:val="top"/>
          </w:tcPr>
          <w:p w14:paraId="5946BF99">
            <w:pPr>
              <w:spacing w:line="360" w:lineRule="auto"/>
              <w:ind w:firstLine="480" w:firstLineChars="200"/>
              <w:rPr>
                <w:rFonts w:hint="eastAsia" w:ascii="宋体" w:hAnsi="宋体" w:cs="宋体"/>
                <w:color w:val="auto"/>
                <w:sz w:val="24"/>
                <w:highlight w:val="none"/>
              </w:rPr>
            </w:pPr>
          </w:p>
        </w:tc>
        <w:tc>
          <w:tcPr>
            <w:tcW w:w="926" w:type="dxa"/>
            <w:vAlign w:val="top"/>
          </w:tcPr>
          <w:p w14:paraId="354F7256">
            <w:pPr>
              <w:spacing w:line="360" w:lineRule="auto"/>
              <w:ind w:firstLine="480" w:firstLineChars="200"/>
              <w:rPr>
                <w:rFonts w:hint="eastAsia" w:ascii="宋体" w:hAnsi="宋体" w:cs="宋体"/>
                <w:color w:val="auto"/>
                <w:sz w:val="24"/>
                <w:highlight w:val="none"/>
              </w:rPr>
            </w:pPr>
          </w:p>
        </w:tc>
      </w:tr>
      <w:tr w14:paraId="78DFA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1520" w:type="dxa"/>
            <w:vAlign w:val="top"/>
          </w:tcPr>
          <w:p w14:paraId="694A524F">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p>
        </w:tc>
        <w:tc>
          <w:tcPr>
            <w:tcW w:w="920" w:type="dxa"/>
            <w:vAlign w:val="top"/>
          </w:tcPr>
          <w:p w14:paraId="6EE02C72">
            <w:pPr>
              <w:spacing w:line="360" w:lineRule="auto"/>
              <w:ind w:firstLine="480" w:firstLineChars="200"/>
              <w:rPr>
                <w:rFonts w:hint="eastAsia" w:ascii="宋体" w:hAnsi="宋体" w:cs="宋体"/>
                <w:color w:val="auto"/>
                <w:sz w:val="24"/>
                <w:highlight w:val="none"/>
              </w:rPr>
            </w:pPr>
          </w:p>
        </w:tc>
        <w:tc>
          <w:tcPr>
            <w:tcW w:w="929" w:type="dxa"/>
            <w:tcBorders>
              <w:right w:val="single" w:color="auto" w:sz="4" w:space="0"/>
            </w:tcBorders>
            <w:vAlign w:val="top"/>
          </w:tcPr>
          <w:p w14:paraId="3CC2F451">
            <w:pPr>
              <w:spacing w:line="360" w:lineRule="auto"/>
              <w:ind w:firstLine="480" w:firstLineChars="200"/>
              <w:rPr>
                <w:rFonts w:hint="eastAsia" w:ascii="宋体" w:hAnsi="宋体" w:cs="宋体"/>
                <w:color w:val="auto"/>
                <w:sz w:val="24"/>
                <w:highlight w:val="none"/>
              </w:rPr>
            </w:pPr>
          </w:p>
        </w:tc>
        <w:tc>
          <w:tcPr>
            <w:tcW w:w="1146" w:type="dxa"/>
            <w:tcBorders>
              <w:left w:val="single" w:color="auto" w:sz="4" w:space="0"/>
            </w:tcBorders>
            <w:vAlign w:val="top"/>
          </w:tcPr>
          <w:p w14:paraId="3AAB9414">
            <w:pPr>
              <w:spacing w:line="360" w:lineRule="auto"/>
              <w:ind w:firstLine="480" w:firstLineChars="200"/>
              <w:rPr>
                <w:rFonts w:hint="eastAsia" w:ascii="宋体" w:hAnsi="宋体" w:cs="宋体"/>
                <w:color w:val="auto"/>
                <w:sz w:val="24"/>
                <w:highlight w:val="none"/>
              </w:rPr>
            </w:pPr>
          </w:p>
        </w:tc>
        <w:tc>
          <w:tcPr>
            <w:tcW w:w="1638" w:type="dxa"/>
            <w:vAlign w:val="top"/>
          </w:tcPr>
          <w:p w14:paraId="04746047">
            <w:pPr>
              <w:spacing w:line="360" w:lineRule="auto"/>
              <w:ind w:firstLine="480" w:firstLineChars="200"/>
              <w:rPr>
                <w:rFonts w:hint="eastAsia" w:ascii="宋体" w:hAnsi="宋体" w:cs="宋体"/>
                <w:color w:val="auto"/>
                <w:sz w:val="24"/>
                <w:highlight w:val="none"/>
              </w:rPr>
            </w:pPr>
          </w:p>
        </w:tc>
        <w:tc>
          <w:tcPr>
            <w:tcW w:w="1036" w:type="dxa"/>
            <w:tcBorders>
              <w:right w:val="single" w:color="auto" w:sz="4" w:space="0"/>
            </w:tcBorders>
            <w:vAlign w:val="top"/>
          </w:tcPr>
          <w:p w14:paraId="73C04747">
            <w:pPr>
              <w:spacing w:line="360" w:lineRule="auto"/>
              <w:ind w:firstLine="480" w:firstLineChars="200"/>
              <w:rPr>
                <w:rFonts w:hint="eastAsia" w:ascii="宋体" w:hAnsi="宋体" w:cs="宋体"/>
                <w:color w:val="auto"/>
                <w:sz w:val="24"/>
                <w:highlight w:val="none"/>
              </w:rPr>
            </w:pPr>
          </w:p>
        </w:tc>
        <w:tc>
          <w:tcPr>
            <w:tcW w:w="1441" w:type="dxa"/>
            <w:vAlign w:val="top"/>
          </w:tcPr>
          <w:p w14:paraId="18B3B0EE">
            <w:pPr>
              <w:spacing w:line="360" w:lineRule="auto"/>
              <w:ind w:firstLine="480" w:firstLineChars="200"/>
              <w:rPr>
                <w:rFonts w:hint="eastAsia" w:ascii="宋体" w:hAnsi="宋体" w:cs="宋体"/>
                <w:color w:val="auto"/>
                <w:sz w:val="24"/>
                <w:highlight w:val="none"/>
              </w:rPr>
            </w:pPr>
          </w:p>
        </w:tc>
        <w:tc>
          <w:tcPr>
            <w:tcW w:w="926" w:type="dxa"/>
            <w:vAlign w:val="top"/>
          </w:tcPr>
          <w:p w14:paraId="675E6785">
            <w:pPr>
              <w:spacing w:line="360" w:lineRule="auto"/>
              <w:ind w:firstLine="480" w:firstLineChars="200"/>
              <w:rPr>
                <w:rFonts w:hint="eastAsia" w:ascii="宋体" w:hAnsi="宋体" w:cs="宋体"/>
                <w:color w:val="auto"/>
                <w:sz w:val="24"/>
                <w:highlight w:val="none"/>
              </w:rPr>
            </w:pPr>
          </w:p>
        </w:tc>
      </w:tr>
      <w:tr w14:paraId="3C569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1520" w:type="dxa"/>
            <w:vAlign w:val="top"/>
          </w:tcPr>
          <w:p w14:paraId="50A4E59A">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p>
        </w:tc>
        <w:tc>
          <w:tcPr>
            <w:tcW w:w="920" w:type="dxa"/>
            <w:vAlign w:val="top"/>
          </w:tcPr>
          <w:p w14:paraId="1454CC01">
            <w:pPr>
              <w:spacing w:line="360" w:lineRule="auto"/>
              <w:ind w:firstLine="480" w:firstLineChars="200"/>
              <w:rPr>
                <w:rFonts w:hint="eastAsia" w:ascii="宋体" w:hAnsi="宋体" w:cs="宋体"/>
                <w:color w:val="auto"/>
                <w:sz w:val="24"/>
                <w:highlight w:val="none"/>
              </w:rPr>
            </w:pPr>
          </w:p>
        </w:tc>
        <w:tc>
          <w:tcPr>
            <w:tcW w:w="929" w:type="dxa"/>
            <w:tcBorders>
              <w:right w:val="single" w:color="auto" w:sz="4" w:space="0"/>
            </w:tcBorders>
            <w:vAlign w:val="top"/>
          </w:tcPr>
          <w:p w14:paraId="22CFC389">
            <w:pPr>
              <w:spacing w:line="360" w:lineRule="auto"/>
              <w:ind w:firstLine="480" w:firstLineChars="200"/>
              <w:rPr>
                <w:rFonts w:hint="eastAsia" w:ascii="宋体" w:hAnsi="宋体" w:cs="宋体"/>
                <w:color w:val="auto"/>
                <w:sz w:val="24"/>
                <w:highlight w:val="none"/>
              </w:rPr>
            </w:pPr>
          </w:p>
        </w:tc>
        <w:tc>
          <w:tcPr>
            <w:tcW w:w="1146" w:type="dxa"/>
            <w:tcBorders>
              <w:left w:val="single" w:color="auto" w:sz="4" w:space="0"/>
            </w:tcBorders>
            <w:vAlign w:val="top"/>
          </w:tcPr>
          <w:p w14:paraId="54EDBCD9">
            <w:pPr>
              <w:spacing w:line="360" w:lineRule="auto"/>
              <w:ind w:firstLine="480" w:firstLineChars="200"/>
              <w:rPr>
                <w:rFonts w:hint="eastAsia" w:ascii="宋体" w:hAnsi="宋体" w:cs="宋体"/>
                <w:color w:val="auto"/>
                <w:sz w:val="24"/>
                <w:highlight w:val="none"/>
              </w:rPr>
            </w:pPr>
          </w:p>
        </w:tc>
        <w:tc>
          <w:tcPr>
            <w:tcW w:w="1638" w:type="dxa"/>
            <w:vAlign w:val="top"/>
          </w:tcPr>
          <w:p w14:paraId="3F33DCAD">
            <w:pPr>
              <w:spacing w:line="360" w:lineRule="auto"/>
              <w:ind w:firstLine="480" w:firstLineChars="200"/>
              <w:rPr>
                <w:rFonts w:hint="eastAsia" w:ascii="宋体" w:hAnsi="宋体" w:cs="宋体"/>
                <w:color w:val="auto"/>
                <w:sz w:val="24"/>
                <w:highlight w:val="none"/>
              </w:rPr>
            </w:pPr>
          </w:p>
        </w:tc>
        <w:tc>
          <w:tcPr>
            <w:tcW w:w="1036" w:type="dxa"/>
            <w:tcBorders>
              <w:right w:val="single" w:color="auto" w:sz="4" w:space="0"/>
            </w:tcBorders>
            <w:vAlign w:val="top"/>
          </w:tcPr>
          <w:p w14:paraId="6F82074A">
            <w:pPr>
              <w:spacing w:line="360" w:lineRule="auto"/>
              <w:ind w:firstLine="480" w:firstLineChars="200"/>
              <w:rPr>
                <w:rFonts w:hint="eastAsia" w:ascii="宋体" w:hAnsi="宋体" w:cs="宋体"/>
                <w:color w:val="auto"/>
                <w:sz w:val="24"/>
                <w:highlight w:val="none"/>
              </w:rPr>
            </w:pPr>
          </w:p>
        </w:tc>
        <w:tc>
          <w:tcPr>
            <w:tcW w:w="1441" w:type="dxa"/>
            <w:vAlign w:val="top"/>
          </w:tcPr>
          <w:p w14:paraId="7B46E054">
            <w:pPr>
              <w:spacing w:line="360" w:lineRule="auto"/>
              <w:ind w:firstLine="480" w:firstLineChars="200"/>
              <w:rPr>
                <w:rFonts w:hint="eastAsia" w:ascii="宋体" w:hAnsi="宋体" w:cs="宋体"/>
                <w:color w:val="auto"/>
                <w:sz w:val="24"/>
                <w:highlight w:val="none"/>
              </w:rPr>
            </w:pPr>
          </w:p>
        </w:tc>
        <w:tc>
          <w:tcPr>
            <w:tcW w:w="926" w:type="dxa"/>
            <w:vAlign w:val="top"/>
          </w:tcPr>
          <w:p w14:paraId="778F2ABC">
            <w:pPr>
              <w:spacing w:line="360" w:lineRule="auto"/>
              <w:ind w:firstLine="480" w:firstLineChars="200"/>
              <w:rPr>
                <w:rFonts w:hint="eastAsia" w:ascii="宋体" w:hAnsi="宋体" w:cs="宋体"/>
                <w:color w:val="auto"/>
                <w:sz w:val="24"/>
                <w:highlight w:val="none"/>
              </w:rPr>
            </w:pPr>
          </w:p>
        </w:tc>
      </w:tr>
      <w:tr w14:paraId="3E688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1520" w:type="dxa"/>
            <w:vAlign w:val="top"/>
          </w:tcPr>
          <w:p w14:paraId="7E3A3157">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p>
        </w:tc>
        <w:tc>
          <w:tcPr>
            <w:tcW w:w="920" w:type="dxa"/>
            <w:vAlign w:val="top"/>
          </w:tcPr>
          <w:p w14:paraId="3A2810EF">
            <w:pPr>
              <w:spacing w:line="360" w:lineRule="auto"/>
              <w:ind w:firstLine="480" w:firstLineChars="200"/>
              <w:rPr>
                <w:rFonts w:hint="eastAsia" w:ascii="宋体" w:hAnsi="宋体" w:cs="宋体"/>
                <w:color w:val="auto"/>
                <w:sz w:val="24"/>
                <w:highlight w:val="none"/>
              </w:rPr>
            </w:pPr>
          </w:p>
        </w:tc>
        <w:tc>
          <w:tcPr>
            <w:tcW w:w="929" w:type="dxa"/>
            <w:tcBorders>
              <w:right w:val="single" w:color="auto" w:sz="4" w:space="0"/>
            </w:tcBorders>
            <w:vAlign w:val="top"/>
          </w:tcPr>
          <w:p w14:paraId="487945CE">
            <w:pPr>
              <w:spacing w:line="360" w:lineRule="auto"/>
              <w:ind w:firstLine="480" w:firstLineChars="200"/>
              <w:rPr>
                <w:rFonts w:hint="eastAsia" w:ascii="宋体" w:hAnsi="宋体" w:cs="宋体"/>
                <w:color w:val="auto"/>
                <w:sz w:val="24"/>
                <w:highlight w:val="none"/>
              </w:rPr>
            </w:pPr>
          </w:p>
        </w:tc>
        <w:tc>
          <w:tcPr>
            <w:tcW w:w="1146" w:type="dxa"/>
            <w:tcBorders>
              <w:left w:val="single" w:color="auto" w:sz="4" w:space="0"/>
            </w:tcBorders>
            <w:vAlign w:val="top"/>
          </w:tcPr>
          <w:p w14:paraId="4DCA43D6">
            <w:pPr>
              <w:spacing w:line="360" w:lineRule="auto"/>
              <w:ind w:firstLine="480" w:firstLineChars="200"/>
              <w:rPr>
                <w:rFonts w:hint="eastAsia" w:ascii="宋体" w:hAnsi="宋体" w:cs="宋体"/>
                <w:color w:val="auto"/>
                <w:sz w:val="24"/>
                <w:highlight w:val="none"/>
              </w:rPr>
            </w:pPr>
          </w:p>
        </w:tc>
        <w:tc>
          <w:tcPr>
            <w:tcW w:w="1638" w:type="dxa"/>
            <w:vAlign w:val="top"/>
          </w:tcPr>
          <w:p w14:paraId="1C2523C4">
            <w:pPr>
              <w:spacing w:line="360" w:lineRule="auto"/>
              <w:ind w:firstLine="480" w:firstLineChars="200"/>
              <w:rPr>
                <w:rFonts w:hint="eastAsia" w:ascii="宋体" w:hAnsi="宋体" w:cs="宋体"/>
                <w:color w:val="auto"/>
                <w:sz w:val="24"/>
                <w:highlight w:val="none"/>
              </w:rPr>
            </w:pPr>
          </w:p>
        </w:tc>
        <w:tc>
          <w:tcPr>
            <w:tcW w:w="1036" w:type="dxa"/>
            <w:tcBorders>
              <w:right w:val="single" w:color="auto" w:sz="4" w:space="0"/>
            </w:tcBorders>
            <w:vAlign w:val="top"/>
          </w:tcPr>
          <w:p w14:paraId="1A26029B">
            <w:pPr>
              <w:spacing w:line="360" w:lineRule="auto"/>
              <w:ind w:firstLine="480" w:firstLineChars="200"/>
              <w:rPr>
                <w:rFonts w:hint="eastAsia" w:ascii="宋体" w:hAnsi="宋体" w:cs="宋体"/>
                <w:color w:val="auto"/>
                <w:sz w:val="24"/>
                <w:highlight w:val="none"/>
              </w:rPr>
            </w:pPr>
          </w:p>
        </w:tc>
        <w:tc>
          <w:tcPr>
            <w:tcW w:w="1441" w:type="dxa"/>
            <w:vAlign w:val="top"/>
          </w:tcPr>
          <w:p w14:paraId="6E10B1EB">
            <w:pPr>
              <w:spacing w:line="360" w:lineRule="auto"/>
              <w:ind w:firstLine="480" w:firstLineChars="200"/>
              <w:rPr>
                <w:rFonts w:hint="eastAsia" w:ascii="宋体" w:hAnsi="宋体" w:cs="宋体"/>
                <w:color w:val="auto"/>
                <w:sz w:val="24"/>
                <w:highlight w:val="none"/>
              </w:rPr>
            </w:pPr>
          </w:p>
        </w:tc>
        <w:tc>
          <w:tcPr>
            <w:tcW w:w="926" w:type="dxa"/>
            <w:vAlign w:val="top"/>
          </w:tcPr>
          <w:p w14:paraId="5E812B11">
            <w:pPr>
              <w:spacing w:line="360" w:lineRule="auto"/>
              <w:ind w:firstLine="480" w:firstLineChars="200"/>
              <w:rPr>
                <w:rFonts w:hint="eastAsia" w:ascii="宋体" w:hAnsi="宋体" w:cs="宋体"/>
                <w:color w:val="auto"/>
                <w:sz w:val="24"/>
                <w:highlight w:val="none"/>
              </w:rPr>
            </w:pPr>
          </w:p>
        </w:tc>
      </w:tr>
      <w:tr w14:paraId="4B059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1520" w:type="dxa"/>
            <w:vAlign w:val="top"/>
          </w:tcPr>
          <w:p w14:paraId="6701B0EE">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w:t>
            </w:r>
          </w:p>
        </w:tc>
        <w:tc>
          <w:tcPr>
            <w:tcW w:w="920" w:type="dxa"/>
            <w:vAlign w:val="top"/>
          </w:tcPr>
          <w:p w14:paraId="4E1815F0">
            <w:pPr>
              <w:spacing w:line="360" w:lineRule="auto"/>
              <w:ind w:firstLine="480" w:firstLineChars="200"/>
              <w:rPr>
                <w:rFonts w:hint="eastAsia" w:ascii="宋体" w:hAnsi="宋体" w:cs="宋体"/>
                <w:color w:val="auto"/>
                <w:sz w:val="24"/>
                <w:highlight w:val="none"/>
              </w:rPr>
            </w:pPr>
          </w:p>
        </w:tc>
        <w:tc>
          <w:tcPr>
            <w:tcW w:w="929" w:type="dxa"/>
            <w:tcBorders>
              <w:right w:val="single" w:color="auto" w:sz="4" w:space="0"/>
            </w:tcBorders>
            <w:vAlign w:val="top"/>
          </w:tcPr>
          <w:p w14:paraId="5B5BA593">
            <w:pPr>
              <w:spacing w:line="360" w:lineRule="auto"/>
              <w:ind w:firstLine="480" w:firstLineChars="200"/>
              <w:rPr>
                <w:rFonts w:hint="eastAsia" w:ascii="宋体" w:hAnsi="宋体" w:cs="宋体"/>
                <w:color w:val="auto"/>
                <w:sz w:val="24"/>
                <w:highlight w:val="none"/>
              </w:rPr>
            </w:pPr>
          </w:p>
        </w:tc>
        <w:tc>
          <w:tcPr>
            <w:tcW w:w="1146" w:type="dxa"/>
            <w:tcBorders>
              <w:left w:val="single" w:color="auto" w:sz="4" w:space="0"/>
            </w:tcBorders>
            <w:vAlign w:val="top"/>
          </w:tcPr>
          <w:p w14:paraId="4E50FB42">
            <w:pPr>
              <w:spacing w:line="360" w:lineRule="auto"/>
              <w:ind w:firstLine="480" w:firstLineChars="200"/>
              <w:rPr>
                <w:rFonts w:hint="eastAsia" w:ascii="宋体" w:hAnsi="宋体" w:cs="宋体"/>
                <w:color w:val="auto"/>
                <w:sz w:val="24"/>
                <w:highlight w:val="none"/>
              </w:rPr>
            </w:pPr>
          </w:p>
        </w:tc>
        <w:tc>
          <w:tcPr>
            <w:tcW w:w="1638" w:type="dxa"/>
            <w:vAlign w:val="top"/>
          </w:tcPr>
          <w:p w14:paraId="2E9AB184">
            <w:pPr>
              <w:spacing w:line="360" w:lineRule="auto"/>
              <w:ind w:firstLine="480" w:firstLineChars="200"/>
              <w:rPr>
                <w:rFonts w:hint="eastAsia" w:ascii="宋体" w:hAnsi="宋体" w:cs="宋体"/>
                <w:color w:val="auto"/>
                <w:sz w:val="24"/>
                <w:highlight w:val="none"/>
              </w:rPr>
            </w:pPr>
          </w:p>
        </w:tc>
        <w:tc>
          <w:tcPr>
            <w:tcW w:w="1036" w:type="dxa"/>
            <w:tcBorders>
              <w:right w:val="single" w:color="auto" w:sz="4" w:space="0"/>
            </w:tcBorders>
            <w:vAlign w:val="top"/>
          </w:tcPr>
          <w:p w14:paraId="63E3664D">
            <w:pPr>
              <w:spacing w:line="360" w:lineRule="auto"/>
              <w:ind w:firstLine="480" w:firstLineChars="200"/>
              <w:rPr>
                <w:rFonts w:hint="eastAsia" w:ascii="宋体" w:hAnsi="宋体" w:cs="宋体"/>
                <w:color w:val="auto"/>
                <w:sz w:val="24"/>
                <w:highlight w:val="none"/>
              </w:rPr>
            </w:pPr>
          </w:p>
        </w:tc>
        <w:tc>
          <w:tcPr>
            <w:tcW w:w="1441" w:type="dxa"/>
            <w:vAlign w:val="top"/>
          </w:tcPr>
          <w:p w14:paraId="55A3386F">
            <w:pPr>
              <w:spacing w:line="360" w:lineRule="auto"/>
              <w:ind w:firstLine="480" w:firstLineChars="200"/>
              <w:rPr>
                <w:rFonts w:hint="eastAsia" w:ascii="宋体" w:hAnsi="宋体" w:cs="宋体"/>
                <w:color w:val="auto"/>
                <w:sz w:val="24"/>
                <w:highlight w:val="none"/>
              </w:rPr>
            </w:pPr>
          </w:p>
        </w:tc>
        <w:tc>
          <w:tcPr>
            <w:tcW w:w="926" w:type="dxa"/>
            <w:vAlign w:val="top"/>
          </w:tcPr>
          <w:p w14:paraId="3F4011A9">
            <w:pPr>
              <w:spacing w:line="360" w:lineRule="auto"/>
              <w:ind w:firstLine="480" w:firstLineChars="200"/>
              <w:rPr>
                <w:rFonts w:hint="eastAsia" w:ascii="宋体" w:hAnsi="宋体" w:cs="宋体"/>
                <w:color w:val="auto"/>
                <w:sz w:val="24"/>
                <w:highlight w:val="none"/>
              </w:rPr>
            </w:pPr>
          </w:p>
        </w:tc>
      </w:tr>
    </w:tbl>
    <w:p w14:paraId="6848DAC0">
      <w:pPr>
        <w:spacing w:line="360" w:lineRule="auto"/>
        <w:ind w:firstLine="482" w:firstLineChars="200"/>
        <w:rPr>
          <w:rFonts w:hint="eastAsia" w:ascii="宋体" w:hAnsi="宋体" w:eastAsia="宋体" w:cs="宋体"/>
          <w:b/>
          <w:color w:val="auto"/>
          <w:sz w:val="24"/>
          <w:highlight w:val="none"/>
        </w:rPr>
      </w:pPr>
    </w:p>
    <w:p w14:paraId="3450DB58">
      <w:pPr>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14:paraId="0D774967">
      <w:pPr>
        <w:pStyle w:val="151"/>
        <w:numPr>
          <w:ilvl w:val="0"/>
          <w:numId w:val="0"/>
        </w:numPr>
        <w:spacing w:line="360" w:lineRule="auto"/>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需完整反映本项目要求的所有拟派人员信息，并提供相应证书，所提供的资料均附于本表后如合同及社保证明，作为本表的附件。</w:t>
      </w:r>
    </w:p>
    <w:p w14:paraId="62D98943">
      <w:pPr>
        <w:pStyle w:val="29"/>
        <w:spacing w:before="75" w:beforeAutospacing="0" w:after="75" w:afterAutospacing="0" w:line="360" w:lineRule="auto"/>
        <w:ind w:firstLine="482" w:firstLineChars="200"/>
        <w:jc w:val="left"/>
        <w:rPr>
          <w:rStyle w:val="36"/>
          <w:rFonts w:hint="eastAsia" w:ascii="Times New Roman" w:hAnsi="Times New Roman" w:eastAsia="宋体" w:cs="宋体"/>
          <w:b/>
          <w:bCs w:val="0"/>
          <w:color w:val="auto"/>
          <w:sz w:val="28"/>
          <w:szCs w:val="28"/>
          <w:highlight w:val="none"/>
          <w:lang w:eastAsia="zh-CN"/>
        </w:rPr>
      </w:pP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如内容较多，可采用一人一表的方式进行编制，必须包含上表中的所有内容，如有其他内容亦可补充。</w:t>
      </w:r>
    </w:p>
    <w:p w14:paraId="4D41833D">
      <w:pPr>
        <w:pStyle w:val="29"/>
        <w:spacing w:before="75" w:beforeAutospacing="0" w:after="75" w:afterAutospacing="0" w:line="360" w:lineRule="auto"/>
        <w:jc w:val="center"/>
        <w:rPr>
          <w:rStyle w:val="36"/>
          <w:rFonts w:hint="eastAsia" w:ascii="Times New Roman" w:hAnsi="Times New Roman" w:eastAsia="宋体" w:cs="宋体"/>
          <w:b/>
          <w:bCs w:val="0"/>
          <w:color w:val="auto"/>
          <w:sz w:val="28"/>
          <w:szCs w:val="28"/>
          <w:highlight w:val="none"/>
          <w:lang w:eastAsia="zh-CN"/>
        </w:rPr>
      </w:pPr>
    </w:p>
    <w:p w14:paraId="2B87CDFF">
      <w:pPr>
        <w:pStyle w:val="29"/>
        <w:spacing w:before="75" w:beforeAutospacing="0" w:after="75" w:afterAutospacing="0" w:line="360" w:lineRule="auto"/>
        <w:jc w:val="center"/>
        <w:rPr>
          <w:rStyle w:val="36"/>
          <w:rFonts w:hint="eastAsia" w:ascii="Times New Roman" w:hAnsi="Times New Roman" w:eastAsia="宋体" w:cs="宋体"/>
          <w:b/>
          <w:bCs w:val="0"/>
          <w:color w:val="auto"/>
          <w:sz w:val="28"/>
          <w:szCs w:val="28"/>
          <w:highlight w:val="none"/>
          <w:lang w:eastAsia="zh-CN"/>
        </w:rPr>
      </w:pPr>
    </w:p>
    <w:p w14:paraId="774F7094">
      <w:pPr>
        <w:pStyle w:val="29"/>
        <w:spacing w:before="75" w:beforeAutospacing="0" w:after="75" w:afterAutospacing="0" w:line="360" w:lineRule="auto"/>
        <w:jc w:val="center"/>
        <w:rPr>
          <w:rStyle w:val="36"/>
          <w:rFonts w:hint="eastAsia" w:ascii="Times New Roman" w:hAnsi="Times New Roman" w:eastAsia="宋体" w:cs="宋体"/>
          <w:b/>
          <w:bCs w:val="0"/>
          <w:color w:val="auto"/>
          <w:sz w:val="28"/>
          <w:szCs w:val="28"/>
          <w:highlight w:val="none"/>
          <w:lang w:eastAsia="zh-CN"/>
        </w:rPr>
      </w:pPr>
    </w:p>
    <w:p w14:paraId="42BFB1B0">
      <w:pPr>
        <w:pStyle w:val="29"/>
        <w:spacing w:before="75" w:beforeAutospacing="0" w:after="75" w:afterAutospacing="0" w:line="360" w:lineRule="auto"/>
        <w:jc w:val="center"/>
        <w:rPr>
          <w:rStyle w:val="36"/>
          <w:rFonts w:hint="eastAsia" w:ascii="Times New Roman" w:hAnsi="Times New Roman" w:eastAsia="宋体" w:cs="宋体"/>
          <w:b/>
          <w:bCs w:val="0"/>
          <w:color w:val="auto"/>
          <w:sz w:val="28"/>
          <w:szCs w:val="28"/>
          <w:highlight w:val="none"/>
          <w:lang w:eastAsia="zh-CN"/>
        </w:rPr>
      </w:pPr>
    </w:p>
    <w:p w14:paraId="5745DEDE">
      <w:pPr>
        <w:pStyle w:val="29"/>
        <w:spacing w:before="75" w:beforeAutospacing="0" w:after="75" w:afterAutospacing="0" w:line="360" w:lineRule="auto"/>
        <w:jc w:val="center"/>
        <w:rPr>
          <w:rStyle w:val="36"/>
          <w:rFonts w:hint="eastAsia" w:ascii="Times New Roman" w:hAnsi="Times New Roman" w:eastAsia="宋体" w:cs="宋体"/>
          <w:b/>
          <w:bCs w:val="0"/>
          <w:color w:val="auto"/>
          <w:sz w:val="28"/>
          <w:szCs w:val="28"/>
          <w:highlight w:val="none"/>
          <w:lang w:eastAsia="zh-CN"/>
        </w:rPr>
      </w:pPr>
    </w:p>
    <w:p w14:paraId="39E4DA7A">
      <w:pPr>
        <w:pStyle w:val="29"/>
        <w:spacing w:before="75" w:beforeAutospacing="0" w:after="75" w:afterAutospacing="0" w:line="360" w:lineRule="auto"/>
        <w:jc w:val="center"/>
        <w:rPr>
          <w:rStyle w:val="36"/>
          <w:rFonts w:hint="eastAsia" w:ascii="Times New Roman" w:hAnsi="Times New Roman" w:eastAsia="宋体" w:cs="宋体"/>
          <w:b/>
          <w:bCs w:val="0"/>
          <w:color w:val="auto"/>
          <w:sz w:val="28"/>
          <w:szCs w:val="28"/>
          <w:highlight w:val="none"/>
          <w:lang w:eastAsia="zh-CN"/>
        </w:rPr>
      </w:pPr>
    </w:p>
    <w:p w14:paraId="1989F324">
      <w:pPr>
        <w:pStyle w:val="29"/>
        <w:spacing w:before="75" w:beforeAutospacing="0" w:after="75" w:afterAutospacing="0" w:line="360" w:lineRule="auto"/>
        <w:jc w:val="center"/>
        <w:rPr>
          <w:rStyle w:val="36"/>
          <w:rFonts w:hint="eastAsia" w:ascii="Times New Roman" w:hAnsi="Times New Roman" w:eastAsia="宋体" w:cs="宋体"/>
          <w:b/>
          <w:bCs w:val="0"/>
          <w:color w:val="auto"/>
          <w:sz w:val="28"/>
          <w:szCs w:val="28"/>
          <w:highlight w:val="none"/>
          <w:lang w:eastAsia="zh-CN"/>
        </w:rPr>
      </w:pPr>
    </w:p>
    <w:p w14:paraId="3F5CF939">
      <w:pPr>
        <w:keepNext w:val="0"/>
        <w:keepLines w:val="0"/>
        <w:widowControl w:val="0"/>
        <w:numPr>
          <w:ilvl w:val="0"/>
          <w:numId w:val="0"/>
        </w:numPr>
        <w:suppressLineNumbers w:val="0"/>
        <w:spacing w:before="0" w:beforeAutospacing="0" w:after="0" w:afterAutospacing="0" w:line="360" w:lineRule="auto"/>
        <w:ind w:leftChars="89" w:right="0" w:rightChars="0"/>
        <w:jc w:val="center"/>
        <w:rPr>
          <w:rStyle w:val="36"/>
          <w:rFonts w:hint="eastAsia" w:ascii="宋体" w:hAnsi="宋体" w:eastAsia="宋体" w:cs="宋体"/>
          <w:bCs w:val="0"/>
          <w:color w:val="auto"/>
          <w:kern w:val="0"/>
          <w:sz w:val="28"/>
          <w:szCs w:val="28"/>
          <w:highlight w:val="none"/>
          <w:lang w:val="en-US" w:eastAsia="zh-CN" w:bidi="ar-SA"/>
        </w:rPr>
      </w:pPr>
      <w:r>
        <w:rPr>
          <w:rFonts w:hint="eastAsia" w:ascii="宋体" w:hAnsi="宋体" w:eastAsia="宋体" w:cs="宋体"/>
          <w:b/>
          <w:color w:val="auto"/>
          <w:sz w:val="28"/>
          <w:szCs w:val="28"/>
          <w:highlight w:val="none"/>
          <w:lang w:eastAsia="zh-CN"/>
        </w:rPr>
        <w:t>（</w:t>
      </w:r>
      <w:r>
        <w:rPr>
          <w:rFonts w:hint="eastAsia" w:ascii="宋体" w:hAnsi="宋体" w:cs="宋体"/>
          <w:b/>
          <w:color w:val="auto"/>
          <w:sz w:val="28"/>
          <w:szCs w:val="28"/>
          <w:highlight w:val="none"/>
          <w:lang w:val="en-US" w:eastAsia="zh-CN"/>
        </w:rPr>
        <w:t>10</w:t>
      </w:r>
      <w:r>
        <w:rPr>
          <w:rFonts w:hint="eastAsia" w:ascii="宋体" w:hAnsi="宋体" w:eastAsia="宋体" w:cs="宋体"/>
          <w:b/>
          <w:color w:val="auto"/>
          <w:sz w:val="28"/>
          <w:szCs w:val="28"/>
          <w:highlight w:val="none"/>
          <w:lang w:eastAsia="zh-CN"/>
        </w:rPr>
        <w:t>）备品备件及易损件清单</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937"/>
        <w:gridCol w:w="1327"/>
        <w:gridCol w:w="776"/>
        <w:gridCol w:w="804"/>
        <w:gridCol w:w="2855"/>
        <w:gridCol w:w="873"/>
      </w:tblGrid>
      <w:tr w14:paraId="7A97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16" w:type="dxa"/>
            <w:vAlign w:val="center"/>
          </w:tcPr>
          <w:p w14:paraId="0139ADCB">
            <w:pPr>
              <w:pStyle w:val="13"/>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序号</w:t>
            </w:r>
          </w:p>
        </w:tc>
        <w:tc>
          <w:tcPr>
            <w:tcW w:w="1937" w:type="dxa"/>
            <w:vAlign w:val="center"/>
          </w:tcPr>
          <w:p w14:paraId="086FE4B0">
            <w:pPr>
              <w:pStyle w:val="13"/>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货物名称</w:t>
            </w:r>
          </w:p>
        </w:tc>
        <w:tc>
          <w:tcPr>
            <w:tcW w:w="1327" w:type="dxa"/>
            <w:vAlign w:val="center"/>
          </w:tcPr>
          <w:p w14:paraId="2F2BA2B7">
            <w:pPr>
              <w:pStyle w:val="13"/>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品牌及</w:t>
            </w:r>
          </w:p>
          <w:p w14:paraId="29AD60A5">
            <w:pPr>
              <w:pStyle w:val="13"/>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规格型号</w:t>
            </w:r>
          </w:p>
        </w:tc>
        <w:tc>
          <w:tcPr>
            <w:tcW w:w="776" w:type="dxa"/>
            <w:vAlign w:val="center"/>
          </w:tcPr>
          <w:p w14:paraId="4CBB1482">
            <w:pPr>
              <w:pStyle w:val="13"/>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单位</w:t>
            </w:r>
          </w:p>
        </w:tc>
        <w:tc>
          <w:tcPr>
            <w:tcW w:w="804" w:type="dxa"/>
            <w:vAlign w:val="center"/>
          </w:tcPr>
          <w:p w14:paraId="216EC0A7">
            <w:pPr>
              <w:pStyle w:val="13"/>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数量</w:t>
            </w:r>
          </w:p>
        </w:tc>
        <w:tc>
          <w:tcPr>
            <w:tcW w:w="2855" w:type="dxa"/>
            <w:vAlign w:val="center"/>
          </w:tcPr>
          <w:p w14:paraId="1CE1D7CE">
            <w:pPr>
              <w:pStyle w:val="13"/>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用途说明</w:t>
            </w:r>
          </w:p>
        </w:tc>
        <w:tc>
          <w:tcPr>
            <w:tcW w:w="873" w:type="dxa"/>
            <w:vAlign w:val="center"/>
          </w:tcPr>
          <w:p w14:paraId="5E78C543">
            <w:pPr>
              <w:pStyle w:val="13"/>
              <w:numPr>
                <w:ilvl w:val="0"/>
                <w:numId w:val="0"/>
              </w:numPr>
              <w:jc w:val="center"/>
              <w:rPr>
                <w:rFonts w:hint="default"/>
                <w:color w:val="auto"/>
                <w:highlight w:val="none"/>
                <w:vertAlign w:val="baseline"/>
                <w:lang w:val="en-US" w:eastAsia="zh-CN"/>
              </w:rPr>
            </w:pPr>
            <w:r>
              <w:rPr>
                <w:rFonts w:hint="eastAsia"/>
                <w:color w:val="auto"/>
                <w:highlight w:val="none"/>
                <w:vertAlign w:val="baseline"/>
                <w:lang w:val="en-US" w:eastAsia="zh-CN"/>
              </w:rPr>
              <w:t>单价（元）</w:t>
            </w:r>
          </w:p>
        </w:tc>
      </w:tr>
      <w:tr w14:paraId="690C0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16" w:type="dxa"/>
            <w:vAlign w:val="center"/>
          </w:tcPr>
          <w:p w14:paraId="0770745A">
            <w:pPr>
              <w:pStyle w:val="13"/>
              <w:numPr>
                <w:ilvl w:val="0"/>
                <w:numId w:val="0"/>
              </w:numPr>
              <w:jc w:val="center"/>
              <w:rPr>
                <w:rFonts w:hint="default"/>
                <w:color w:val="auto"/>
                <w:highlight w:val="none"/>
                <w:vertAlign w:val="baseline"/>
                <w:lang w:val="en-US" w:eastAsia="zh-CN"/>
              </w:rPr>
            </w:pPr>
          </w:p>
        </w:tc>
        <w:tc>
          <w:tcPr>
            <w:tcW w:w="1937" w:type="dxa"/>
            <w:vAlign w:val="center"/>
          </w:tcPr>
          <w:p w14:paraId="027703B9">
            <w:pPr>
              <w:pStyle w:val="13"/>
              <w:numPr>
                <w:ilvl w:val="0"/>
                <w:numId w:val="0"/>
              </w:numPr>
              <w:jc w:val="center"/>
              <w:rPr>
                <w:rFonts w:hint="default"/>
                <w:color w:val="auto"/>
                <w:highlight w:val="none"/>
                <w:vertAlign w:val="baseline"/>
                <w:lang w:val="en-US" w:eastAsia="zh-CN"/>
              </w:rPr>
            </w:pPr>
          </w:p>
        </w:tc>
        <w:tc>
          <w:tcPr>
            <w:tcW w:w="1327" w:type="dxa"/>
            <w:vAlign w:val="center"/>
          </w:tcPr>
          <w:p w14:paraId="61BB8C97">
            <w:pPr>
              <w:pStyle w:val="13"/>
              <w:numPr>
                <w:ilvl w:val="0"/>
                <w:numId w:val="0"/>
              </w:numPr>
              <w:jc w:val="center"/>
              <w:rPr>
                <w:rFonts w:hint="default"/>
                <w:color w:val="auto"/>
                <w:highlight w:val="none"/>
                <w:vertAlign w:val="baseline"/>
                <w:lang w:val="en-US" w:eastAsia="zh-CN"/>
              </w:rPr>
            </w:pPr>
          </w:p>
        </w:tc>
        <w:tc>
          <w:tcPr>
            <w:tcW w:w="776" w:type="dxa"/>
            <w:vAlign w:val="center"/>
          </w:tcPr>
          <w:p w14:paraId="31665D12">
            <w:pPr>
              <w:pStyle w:val="13"/>
              <w:numPr>
                <w:ilvl w:val="0"/>
                <w:numId w:val="0"/>
              </w:numPr>
              <w:jc w:val="center"/>
              <w:rPr>
                <w:rFonts w:hint="default"/>
                <w:color w:val="auto"/>
                <w:highlight w:val="none"/>
                <w:vertAlign w:val="baseline"/>
                <w:lang w:val="en-US" w:eastAsia="zh-CN"/>
              </w:rPr>
            </w:pPr>
          </w:p>
        </w:tc>
        <w:tc>
          <w:tcPr>
            <w:tcW w:w="804" w:type="dxa"/>
            <w:vAlign w:val="center"/>
          </w:tcPr>
          <w:p w14:paraId="75C3A5DE">
            <w:pPr>
              <w:pStyle w:val="13"/>
              <w:numPr>
                <w:ilvl w:val="0"/>
                <w:numId w:val="0"/>
              </w:numPr>
              <w:jc w:val="center"/>
              <w:rPr>
                <w:rFonts w:hint="default"/>
                <w:color w:val="auto"/>
                <w:highlight w:val="none"/>
                <w:vertAlign w:val="baseline"/>
                <w:lang w:val="en-US" w:eastAsia="zh-CN"/>
              </w:rPr>
            </w:pPr>
          </w:p>
        </w:tc>
        <w:tc>
          <w:tcPr>
            <w:tcW w:w="2855" w:type="dxa"/>
            <w:vAlign w:val="center"/>
          </w:tcPr>
          <w:p w14:paraId="40F6E5F2">
            <w:pPr>
              <w:pStyle w:val="13"/>
              <w:numPr>
                <w:ilvl w:val="0"/>
                <w:numId w:val="0"/>
              </w:numPr>
              <w:jc w:val="center"/>
              <w:rPr>
                <w:rFonts w:hint="default"/>
                <w:color w:val="auto"/>
                <w:highlight w:val="none"/>
                <w:vertAlign w:val="baseline"/>
                <w:lang w:val="en-US" w:eastAsia="zh-CN"/>
              </w:rPr>
            </w:pPr>
          </w:p>
        </w:tc>
        <w:tc>
          <w:tcPr>
            <w:tcW w:w="873" w:type="dxa"/>
            <w:vAlign w:val="center"/>
          </w:tcPr>
          <w:p w14:paraId="4F99E561">
            <w:pPr>
              <w:pStyle w:val="13"/>
              <w:numPr>
                <w:ilvl w:val="0"/>
                <w:numId w:val="0"/>
              </w:numPr>
              <w:jc w:val="center"/>
              <w:rPr>
                <w:rFonts w:hint="default"/>
                <w:color w:val="auto"/>
                <w:highlight w:val="none"/>
                <w:vertAlign w:val="baseline"/>
                <w:lang w:val="en-US" w:eastAsia="zh-CN"/>
              </w:rPr>
            </w:pPr>
          </w:p>
        </w:tc>
      </w:tr>
      <w:tr w14:paraId="06DD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16" w:type="dxa"/>
            <w:vAlign w:val="center"/>
          </w:tcPr>
          <w:p w14:paraId="4431EA2B">
            <w:pPr>
              <w:pStyle w:val="13"/>
              <w:numPr>
                <w:ilvl w:val="0"/>
                <w:numId w:val="0"/>
              </w:numPr>
              <w:jc w:val="center"/>
              <w:rPr>
                <w:rFonts w:hint="default"/>
                <w:color w:val="auto"/>
                <w:highlight w:val="none"/>
                <w:vertAlign w:val="baseline"/>
                <w:lang w:val="en-US" w:eastAsia="zh-CN"/>
              </w:rPr>
            </w:pPr>
          </w:p>
        </w:tc>
        <w:tc>
          <w:tcPr>
            <w:tcW w:w="1937" w:type="dxa"/>
            <w:vAlign w:val="center"/>
          </w:tcPr>
          <w:p w14:paraId="2DE506E3">
            <w:pPr>
              <w:pStyle w:val="13"/>
              <w:numPr>
                <w:ilvl w:val="0"/>
                <w:numId w:val="0"/>
              </w:numPr>
              <w:jc w:val="center"/>
              <w:rPr>
                <w:rFonts w:hint="default"/>
                <w:color w:val="auto"/>
                <w:highlight w:val="none"/>
                <w:vertAlign w:val="baseline"/>
                <w:lang w:val="en-US" w:eastAsia="zh-CN"/>
              </w:rPr>
            </w:pPr>
          </w:p>
        </w:tc>
        <w:tc>
          <w:tcPr>
            <w:tcW w:w="1327" w:type="dxa"/>
            <w:vAlign w:val="center"/>
          </w:tcPr>
          <w:p w14:paraId="1B20516B">
            <w:pPr>
              <w:pStyle w:val="13"/>
              <w:numPr>
                <w:ilvl w:val="0"/>
                <w:numId w:val="0"/>
              </w:numPr>
              <w:jc w:val="center"/>
              <w:rPr>
                <w:rFonts w:hint="default"/>
                <w:color w:val="auto"/>
                <w:highlight w:val="none"/>
                <w:vertAlign w:val="baseline"/>
                <w:lang w:val="en-US" w:eastAsia="zh-CN"/>
              </w:rPr>
            </w:pPr>
          </w:p>
        </w:tc>
        <w:tc>
          <w:tcPr>
            <w:tcW w:w="776" w:type="dxa"/>
            <w:vAlign w:val="center"/>
          </w:tcPr>
          <w:p w14:paraId="50EAB0BD">
            <w:pPr>
              <w:pStyle w:val="13"/>
              <w:numPr>
                <w:ilvl w:val="0"/>
                <w:numId w:val="0"/>
              </w:numPr>
              <w:jc w:val="center"/>
              <w:rPr>
                <w:rFonts w:hint="default"/>
                <w:color w:val="auto"/>
                <w:highlight w:val="none"/>
                <w:vertAlign w:val="baseline"/>
                <w:lang w:val="en-US" w:eastAsia="zh-CN"/>
              </w:rPr>
            </w:pPr>
          </w:p>
        </w:tc>
        <w:tc>
          <w:tcPr>
            <w:tcW w:w="804" w:type="dxa"/>
            <w:vAlign w:val="center"/>
          </w:tcPr>
          <w:p w14:paraId="51C3715A">
            <w:pPr>
              <w:pStyle w:val="13"/>
              <w:numPr>
                <w:ilvl w:val="0"/>
                <w:numId w:val="0"/>
              </w:numPr>
              <w:jc w:val="center"/>
              <w:rPr>
                <w:rFonts w:hint="default"/>
                <w:color w:val="auto"/>
                <w:highlight w:val="none"/>
                <w:vertAlign w:val="baseline"/>
                <w:lang w:val="en-US" w:eastAsia="zh-CN"/>
              </w:rPr>
            </w:pPr>
          </w:p>
        </w:tc>
        <w:tc>
          <w:tcPr>
            <w:tcW w:w="2855" w:type="dxa"/>
            <w:vAlign w:val="center"/>
          </w:tcPr>
          <w:p w14:paraId="1E9C1430">
            <w:pPr>
              <w:pStyle w:val="13"/>
              <w:numPr>
                <w:ilvl w:val="0"/>
                <w:numId w:val="0"/>
              </w:numPr>
              <w:jc w:val="center"/>
              <w:rPr>
                <w:rFonts w:hint="default"/>
                <w:color w:val="auto"/>
                <w:highlight w:val="none"/>
                <w:vertAlign w:val="baseline"/>
                <w:lang w:val="en-US" w:eastAsia="zh-CN"/>
              </w:rPr>
            </w:pPr>
          </w:p>
        </w:tc>
        <w:tc>
          <w:tcPr>
            <w:tcW w:w="873" w:type="dxa"/>
            <w:vAlign w:val="center"/>
          </w:tcPr>
          <w:p w14:paraId="5A9C1CB3">
            <w:pPr>
              <w:pStyle w:val="13"/>
              <w:numPr>
                <w:ilvl w:val="0"/>
                <w:numId w:val="0"/>
              </w:numPr>
              <w:jc w:val="center"/>
              <w:rPr>
                <w:rFonts w:hint="default"/>
                <w:color w:val="auto"/>
                <w:highlight w:val="none"/>
                <w:vertAlign w:val="baseline"/>
                <w:lang w:val="en-US" w:eastAsia="zh-CN"/>
              </w:rPr>
            </w:pPr>
          </w:p>
        </w:tc>
      </w:tr>
      <w:tr w14:paraId="5DEC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16" w:type="dxa"/>
            <w:vAlign w:val="center"/>
          </w:tcPr>
          <w:p w14:paraId="498AE261">
            <w:pPr>
              <w:pStyle w:val="13"/>
              <w:numPr>
                <w:ilvl w:val="0"/>
                <w:numId w:val="0"/>
              </w:numPr>
              <w:jc w:val="center"/>
              <w:rPr>
                <w:rFonts w:hint="default"/>
                <w:color w:val="auto"/>
                <w:highlight w:val="none"/>
                <w:vertAlign w:val="baseline"/>
                <w:lang w:val="en-US" w:eastAsia="zh-CN"/>
              </w:rPr>
            </w:pPr>
          </w:p>
        </w:tc>
        <w:tc>
          <w:tcPr>
            <w:tcW w:w="1937" w:type="dxa"/>
            <w:vAlign w:val="center"/>
          </w:tcPr>
          <w:p w14:paraId="3028B6F0">
            <w:pPr>
              <w:pStyle w:val="13"/>
              <w:numPr>
                <w:ilvl w:val="0"/>
                <w:numId w:val="0"/>
              </w:numPr>
              <w:jc w:val="center"/>
              <w:rPr>
                <w:rFonts w:hint="default"/>
                <w:color w:val="auto"/>
                <w:highlight w:val="none"/>
                <w:vertAlign w:val="baseline"/>
                <w:lang w:val="en-US" w:eastAsia="zh-CN"/>
              </w:rPr>
            </w:pPr>
          </w:p>
        </w:tc>
        <w:tc>
          <w:tcPr>
            <w:tcW w:w="1327" w:type="dxa"/>
            <w:vAlign w:val="center"/>
          </w:tcPr>
          <w:p w14:paraId="54C387FC">
            <w:pPr>
              <w:pStyle w:val="13"/>
              <w:numPr>
                <w:ilvl w:val="0"/>
                <w:numId w:val="0"/>
              </w:numPr>
              <w:jc w:val="center"/>
              <w:rPr>
                <w:rFonts w:hint="default"/>
                <w:color w:val="auto"/>
                <w:highlight w:val="none"/>
                <w:vertAlign w:val="baseline"/>
                <w:lang w:val="en-US" w:eastAsia="zh-CN"/>
              </w:rPr>
            </w:pPr>
          </w:p>
        </w:tc>
        <w:tc>
          <w:tcPr>
            <w:tcW w:w="776" w:type="dxa"/>
            <w:vAlign w:val="center"/>
          </w:tcPr>
          <w:p w14:paraId="330A7159">
            <w:pPr>
              <w:pStyle w:val="13"/>
              <w:numPr>
                <w:ilvl w:val="0"/>
                <w:numId w:val="0"/>
              </w:numPr>
              <w:jc w:val="center"/>
              <w:rPr>
                <w:rFonts w:hint="default"/>
                <w:color w:val="auto"/>
                <w:highlight w:val="none"/>
                <w:vertAlign w:val="baseline"/>
                <w:lang w:val="en-US" w:eastAsia="zh-CN"/>
              </w:rPr>
            </w:pPr>
          </w:p>
        </w:tc>
        <w:tc>
          <w:tcPr>
            <w:tcW w:w="804" w:type="dxa"/>
            <w:vAlign w:val="center"/>
          </w:tcPr>
          <w:p w14:paraId="7498B184">
            <w:pPr>
              <w:pStyle w:val="13"/>
              <w:numPr>
                <w:ilvl w:val="0"/>
                <w:numId w:val="0"/>
              </w:numPr>
              <w:jc w:val="center"/>
              <w:rPr>
                <w:rFonts w:hint="default"/>
                <w:color w:val="auto"/>
                <w:highlight w:val="none"/>
                <w:vertAlign w:val="baseline"/>
                <w:lang w:val="en-US" w:eastAsia="zh-CN"/>
              </w:rPr>
            </w:pPr>
          </w:p>
        </w:tc>
        <w:tc>
          <w:tcPr>
            <w:tcW w:w="2855" w:type="dxa"/>
            <w:vAlign w:val="center"/>
          </w:tcPr>
          <w:p w14:paraId="33FE65B9">
            <w:pPr>
              <w:pStyle w:val="13"/>
              <w:numPr>
                <w:ilvl w:val="0"/>
                <w:numId w:val="0"/>
              </w:numPr>
              <w:jc w:val="center"/>
              <w:rPr>
                <w:rFonts w:hint="default"/>
                <w:color w:val="auto"/>
                <w:highlight w:val="none"/>
                <w:vertAlign w:val="baseline"/>
                <w:lang w:val="en-US" w:eastAsia="zh-CN"/>
              </w:rPr>
            </w:pPr>
          </w:p>
        </w:tc>
        <w:tc>
          <w:tcPr>
            <w:tcW w:w="873" w:type="dxa"/>
            <w:vAlign w:val="center"/>
          </w:tcPr>
          <w:p w14:paraId="65E31880">
            <w:pPr>
              <w:pStyle w:val="13"/>
              <w:numPr>
                <w:ilvl w:val="0"/>
                <w:numId w:val="0"/>
              </w:numPr>
              <w:jc w:val="center"/>
              <w:rPr>
                <w:rFonts w:hint="default"/>
                <w:color w:val="auto"/>
                <w:highlight w:val="none"/>
                <w:vertAlign w:val="baseline"/>
                <w:lang w:val="en-US" w:eastAsia="zh-CN"/>
              </w:rPr>
            </w:pPr>
          </w:p>
        </w:tc>
      </w:tr>
      <w:tr w14:paraId="3E3D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16" w:type="dxa"/>
            <w:vAlign w:val="center"/>
          </w:tcPr>
          <w:p w14:paraId="2C764664">
            <w:pPr>
              <w:pStyle w:val="13"/>
              <w:numPr>
                <w:ilvl w:val="0"/>
                <w:numId w:val="0"/>
              </w:numPr>
              <w:jc w:val="center"/>
              <w:rPr>
                <w:rFonts w:hint="default"/>
                <w:color w:val="auto"/>
                <w:highlight w:val="none"/>
                <w:vertAlign w:val="baseline"/>
                <w:lang w:val="en-US" w:eastAsia="zh-CN"/>
              </w:rPr>
            </w:pPr>
          </w:p>
        </w:tc>
        <w:tc>
          <w:tcPr>
            <w:tcW w:w="1937" w:type="dxa"/>
            <w:vAlign w:val="center"/>
          </w:tcPr>
          <w:p w14:paraId="15205C6D">
            <w:pPr>
              <w:pStyle w:val="13"/>
              <w:numPr>
                <w:ilvl w:val="0"/>
                <w:numId w:val="0"/>
              </w:numPr>
              <w:jc w:val="center"/>
              <w:rPr>
                <w:rFonts w:hint="default"/>
                <w:color w:val="auto"/>
                <w:highlight w:val="none"/>
                <w:vertAlign w:val="baseline"/>
                <w:lang w:val="en-US" w:eastAsia="zh-CN"/>
              </w:rPr>
            </w:pPr>
          </w:p>
        </w:tc>
        <w:tc>
          <w:tcPr>
            <w:tcW w:w="1327" w:type="dxa"/>
            <w:vAlign w:val="center"/>
          </w:tcPr>
          <w:p w14:paraId="7881C615">
            <w:pPr>
              <w:pStyle w:val="13"/>
              <w:numPr>
                <w:ilvl w:val="0"/>
                <w:numId w:val="0"/>
              </w:numPr>
              <w:jc w:val="center"/>
              <w:rPr>
                <w:rFonts w:hint="default"/>
                <w:color w:val="auto"/>
                <w:highlight w:val="none"/>
                <w:vertAlign w:val="baseline"/>
                <w:lang w:val="en-US" w:eastAsia="zh-CN"/>
              </w:rPr>
            </w:pPr>
          </w:p>
        </w:tc>
        <w:tc>
          <w:tcPr>
            <w:tcW w:w="776" w:type="dxa"/>
            <w:vAlign w:val="center"/>
          </w:tcPr>
          <w:p w14:paraId="1FC5078C">
            <w:pPr>
              <w:pStyle w:val="13"/>
              <w:numPr>
                <w:ilvl w:val="0"/>
                <w:numId w:val="0"/>
              </w:numPr>
              <w:jc w:val="center"/>
              <w:rPr>
                <w:rFonts w:hint="default"/>
                <w:color w:val="auto"/>
                <w:highlight w:val="none"/>
                <w:vertAlign w:val="baseline"/>
                <w:lang w:val="en-US" w:eastAsia="zh-CN"/>
              </w:rPr>
            </w:pPr>
          </w:p>
        </w:tc>
        <w:tc>
          <w:tcPr>
            <w:tcW w:w="804" w:type="dxa"/>
            <w:vAlign w:val="center"/>
          </w:tcPr>
          <w:p w14:paraId="0F11F2E5">
            <w:pPr>
              <w:pStyle w:val="13"/>
              <w:numPr>
                <w:ilvl w:val="0"/>
                <w:numId w:val="0"/>
              </w:numPr>
              <w:jc w:val="center"/>
              <w:rPr>
                <w:rFonts w:hint="default"/>
                <w:color w:val="auto"/>
                <w:highlight w:val="none"/>
                <w:vertAlign w:val="baseline"/>
                <w:lang w:val="en-US" w:eastAsia="zh-CN"/>
              </w:rPr>
            </w:pPr>
          </w:p>
        </w:tc>
        <w:tc>
          <w:tcPr>
            <w:tcW w:w="2855" w:type="dxa"/>
            <w:vAlign w:val="center"/>
          </w:tcPr>
          <w:p w14:paraId="3B25C072">
            <w:pPr>
              <w:pStyle w:val="13"/>
              <w:numPr>
                <w:ilvl w:val="0"/>
                <w:numId w:val="0"/>
              </w:numPr>
              <w:jc w:val="center"/>
              <w:rPr>
                <w:rFonts w:hint="default"/>
                <w:color w:val="auto"/>
                <w:highlight w:val="none"/>
                <w:vertAlign w:val="baseline"/>
                <w:lang w:val="en-US" w:eastAsia="zh-CN"/>
              </w:rPr>
            </w:pPr>
          </w:p>
        </w:tc>
        <w:tc>
          <w:tcPr>
            <w:tcW w:w="873" w:type="dxa"/>
            <w:vAlign w:val="center"/>
          </w:tcPr>
          <w:p w14:paraId="42F9406F">
            <w:pPr>
              <w:pStyle w:val="13"/>
              <w:numPr>
                <w:ilvl w:val="0"/>
                <w:numId w:val="0"/>
              </w:numPr>
              <w:jc w:val="center"/>
              <w:rPr>
                <w:rFonts w:hint="default"/>
                <w:color w:val="auto"/>
                <w:highlight w:val="none"/>
                <w:vertAlign w:val="baseline"/>
                <w:lang w:val="en-US" w:eastAsia="zh-CN"/>
              </w:rPr>
            </w:pPr>
          </w:p>
        </w:tc>
      </w:tr>
      <w:tr w14:paraId="66B3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16" w:type="dxa"/>
            <w:vAlign w:val="center"/>
          </w:tcPr>
          <w:p w14:paraId="3E02CFD2">
            <w:pPr>
              <w:pStyle w:val="13"/>
              <w:numPr>
                <w:ilvl w:val="0"/>
                <w:numId w:val="0"/>
              </w:numPr>
              <w:jc w:val="center"/>
              <w:rPr>
                <w:rFonts w:hint="default"/>
                <w:color w:val="auto"/>
                <w:highlight w:val="none"/>
                <w:vertAlign w:val="baseline"/>
                <w:lang w:val="en-US" w:eastAsia="zh-CN"/>
              </w:rPr>
            </w:pPr>
          </w:p>
        </w:tc>
        <w:tc>
          <w:tcPr>
            <w:tcW w:w="1937" w:type="dxa"/>
            <w:vAlign w:val="center"/>
          </w:tcPr>
          <w:p w14:paraId="4B4D4A30">
            <w:pPr>
              <w:pStyle w:val="13"/>
              <w:numPr>
                <w:ilvl w:val="0"/>
                <w:numId w:val="0"/>
              </w:numPr>
              <w:jc w:val="center"/>
              <w:rPr>
                <w:rFonts w:hint="default"/>
                <w:color w:val="auto"/>
                <w:highlight w:val="none"/>
                <w:vertAlign w:val="baseline"/>
                <w:lang w:val="en-US" w:eastAsia="zh-CN"/>
              </w:rPr>
            </w:pPr>
          </w:p>
        </w:tc>
        <w:tc>
          <w:tcPr>
            <w:tcW w:w="1327" w:type="dxa"/>
            <w:vAlign w:val="center"/>
          </w:tcPr>
          <w:p w14:paraId="1F1B586A">
            <w:pPr>
              <w:pStyle w:val="13"/>
              <w:numPr>
                <w:ilvl w:val="0"/>
                <w:numId w:val="0"/>
              </w:numPr>
              <w:jc w:val="center"/>
              <w:rPr>
                <w:rFonts w:hint="default"/>
                <w:color w:val="auto"/>
                <w:highlight w:val="none"/>
                <w:vertAlign w:val="baseline"/>
                <w:lang w:val="en-US" w:eastAsia="zh-CN"/>
              </w:rPr>
            </w:pPr>
          </w:p>
        </w:tc>
        <w:tc>
          <w:tcPr>
            <w:tcW w:w="776" w:type="dxa"/>
            <w:vAlign w:val="center"/>
          </w:tcPr>
          <w:p w14:paraId="28F02EC7">
            <w:pPr>
              <w:pStyle w:val="13"/>
              <w:numPr>
                <w:ilvl w:val="0"/>
                <w:numId w:val="0"/>
              </w:numPr>
              <w:jc w:val="center"/>
              <w:rPr>
                <w:rFonts w:hint="default"/>
                <w:color w:val="auto"/>
                <w:highlight w:val="none"/>
                <w:vertAlign w:val="baseline"/>
                <w:lang w:val="en-US" w:eastAsia="zh-CN"/>
              </w:rPr>
            </w:pPr>
          </w:p>
        </w:tc>
        <w:tc>
          <w:tcPr>
            <w:tcW w:w="804" w:type="dxa"/>
            <w:vAlign w:val="center"/>
          </w:tcPr>
          <w:p w14:paraId="520BB313">
            <w:pPr>
              <w:pStyle w:val="13"/>
              <w:numPr>
                <w:ilvl w:val="0"/>
                <w:numId w:val="0"/>
              </w:numPr>
              <w:jc w:val="center"/>
              <w:rPr>
                <w:rFonts w:hint="default"/>
                <w:color w:val="auto"/>
                <w:highlight w:val="none"/>
                <w:vertAlign w:val="baseline"/>
                <w:lang w:val="en-US" w:eastAsia="zh-CN"/>
              </w:rPr>
            </w:pPr>
          </w:p>
        </w:tc>
        <w:tc>
          <w:tcPr>
            <w:tcW w:w="2855" w:type="dxa"/>
            <w:vAlign w:val="center"/>
          </w:tcPr>
          <w:p w14:paraId="74F4A6FF">
            <w:pPr>
              <w:pStyle w:val="13"/>
              <w:numPr>
                <w:ilvl w:val="0"/>
                <w:numId w:val="0"/>
              </w:numPr>
              <w:jc w:val="center"/>
              <w:rPr>
                <w:rFonts w:hint="default"/>
                <w:color w:val="auto"/>
                <w:highlight w:val="none"/>
                <w:vertAlign w:val="baseline"/>
                <w:lang w:val="en-US" w:eastAsia="zh-CN"/>
              </w:rPr>
            </w:pPr>
          </w:p>
        </w:tc>
        <w:tc>
          <w:tcPr>
            <w:tcW w:w="873" w:type="dxa"/>
            <w:vAlign w:val="center"/>
          </w:tcPr>
          <w:p w14:paraId="2251841D">
            <w:pPr>
              <w:pStyle w:val="13"/>
              <w:numPr>
                <w:ilvl w:val="0"/>
                <w:numId w:val="0"/>
              </w:numPr>
              <w:jc w:val="center"/>
              <w:rPr>
                <w:rFonts w:hint="default"/>
                <w:color w:val="auto"/>
                <w:highlight w:val="none"/>
                <w:vertAlign w:val="baseline"/>
                <w:lang w:val="en-US" w:eastAsia="zh-CN"/>
              </w:rPr>
            </w:pPr>
          </w:p>
        </w:tc>
      </w:tr>
      <w:tr w14:paraId="1E4C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16" w:type="dxa"/>
            <w:vAlign w:val="center"/>
          </w:tcPr>
          <w:p w14:paraId="41246EEA">
            <w:pPr>
              <w:pStyle w:val="13"/>
              <w:numPr>
                <w:ilvl w:val="0"/>
                <w:numId w:val="0"/>
              </w:numPr>
              <w:jc w:val="center"/>
              <w:rPr>
                <w:rFonts w:hint="default"/>
                <w:color w:val="auto"/>
                <w:highlight w:val="none"/>
                <w:vertAlign w:val="baseline"/>
                <w:lang w:val="en-US" w:eastAsia="zh-CN"/>
              </w:rPr>
            </w:pPr>
          </w:p>
        </w:tc>
        <w:tc>
          <w:tcPr>
            <w:tcW w:w="1937" w:type="dxa"/>
            <w:vAlign w:val="center"/>
          </w:tcPr>
          <w:p w14:paraId="6197B4A1">
            <w:pPr>
              <w:pStyle w:val="13"/>
              <w:numPr>
                <w:ilvl w:val="0"/>
                <w:numId w:val="0"/>
              </w:numPr>
              <w:jc w:val="center"/>
              <w:rPr>
                <w:rFonts w:hint="default"/>
                <w:color w:val="auto"/>
                <w:highlight w:val="none"/>
                <w:vertAlign w:val="baseline"/>
                <w:lang w:val="en-US" w:eastAsia="zh-CN"/>
              </w:rPr>
            </w:pPr>
          </w:p>
        </w:tc>
        <w:tc>
          <w:tcPr>
            <w:tcW w:w="1327" w:type="dxa"/>
            <w:vAlign w:val="center"/>
          </w:tcPr>
          <w:p w14:paraId="6DF159B7">
            <w:pPr>
              <w:pStyle w:val="13"/>
              <w:numPr>
                <w:ilvl w:val="0"/>
                <w:numId w:val="0"/>
              </w:numPr>
              <w:jc w:val="center"/>
              <w:rPr>
                <w:rFonts w:hint="default"/>
                <w:color w:val="auto"/>
                <w:highlight w:val="none"/>
                <w:vertAlign w:val="baseline"/>
                <w:lang w:val="en-US" w:eastAsia="zh-CN"/>
              </w:rPr>
            </w:pPr>
          </w:p>
        </w:tc>
        <w:tc>
          <w:tcPr>
            <w:tcW w:w="776" w:type="dxa"/>
            <w:vAlign w:val="center"/>
          </w:tcPr>
          <w:p w14:paraId="5B7282E9">
            <w:pPr>
              <w:pStyle w:val="13"/>
              <w:numPr>
                <w:ilvl w:val="0"/>
                <w:numId w:val="0"/>
              </w:numPr>
              <w:jc w:val="center"/>
              <w:rPr>
                <w:rFonts w:hint="default"/>
                <w:color w:val="auto"/>
                <w:highlight w:val="none"/>
                <w:vertAlign w:val="baseline"/>
                <w:lang w:val="en-US" w:eastAsia="zh-CN"/>
              </w:rPr>
            </w:pPr>
          </w:p>
        </w:tc>
        <w:tc>
          <w:tcPr>
            <w:tcW w:w="804" w:type="dxa"/>
            <w:vAlign w:val="center"/>
          </w:tcPr>
          <w:p w14:paraId="4EE33036">
            <w:pPr>
              <w:pStyle w:val="13"/>
              <w:numPr>
                <w:ilvl w:val="0"/>
                <w:numId w:val="0"/>
              </w:numPr>
              <w:jc w:val="center"/>
              <w:rPr>
                <w:rFonts w:hint="default"/>
                <w:color w:val="auto"/>
                <w:highlight w:val="none"/>
                <w:vertAlign w:val="baseline"/>
                <w:lang w:val="en-US" w:eastAsia="zh-CN"/>
              </w:rPr>
            </w:pPr>
          </w:p>
        </w:tc>
        <w:tc>
          <w:tcPr>
            <w:tcW w:w="2855" w:type="dxa"/>
            <w:vAlign w:val="center"/>
          </w:tcPr>
          <w:p w14:paraId="3B4BC293">
            <w:pPr>
              <w:pStyle w:val="13"/>
              <w:numPr>
                <w:ilvl w:val="0"/>
                <w:numId w:val="0"/>
              </w:numPr>
              <w:jc w:val="center"/>
              <w:rPr>
                <w:rFonts w:hint="default"/>
                <w:color w:val="auto"/>
                <w:highlight w:val="none"/>
                <w:vertAlign w:val="baseline"/>
                <w:lang w:val="en-US" w:eastAsia="zh-CN"/>
              </w:rPr>
            </w:pPr>
          </w:p>
        </w:tc>
        <w:tc>
          <w:tcPr>
            <w:tcW w:w="873" w:type="dxa"/>
            <w:vAlign w:val="center"/>
          </w:tcPr>
          <w:p w14:paraId="029AD8FA">
            <w:pPr>
              <w:pStyle w:val="13"/>
              <w:numPr>
                <w:ilvl w:val="0"/>
                <w:numId w:val="0"/>
              </w:numPr>
              <w:jc w:val="center"/>
              <w:rPr>
                <w:rFonts w:hint="default"/>
                <w:color w:val="auto"/>
                <w:highlight w:val="none"/>
                <w:vertAlign w:val="baseline"/>
                <w:lang w:val="en-US" w:eastAsia="zh-CN"/>
              </w:rPr>
            </w:pPr>
          </w:p>
        </w:tc>
      </w:tr>
    </w:tbl>
    <w:p w14:paraId="55B60299">
      <w:pPr>
        <w:pStyle w:val="29"/>
        <w:spacing w:before="75" w:beforeAutospacing="0" w:after="75" w:afterAutospacing="0" w:line="360" w:lineRule="auto"/>
        <w:ind w:firstLine="480" w:firstLineChars="200"/>
        <w:rPr>
          <w:rStyle w:val="36"/>
          <w:rFonts w:cs="宋体"/>
          <w:b w:val="0"/>
          <w:color w:val="auto"/>
          <w:sz w:val="24"/>
          <w:szCs w:val="24"/>
          <w:highlight w:val="none"/>
        </w:rPr>
      </w:pPr>
      <w:r>
        <w:rPr>
          <w:rStyle w:val="36"/>
          <w:rFonts w:hint="eastAsia" w:cs="宋体"/>
          <w:b w:val="0"/>
          <w:color w:val="auto"/>
          <w:sz w:val="24"/>
          <w:szCs w:val="24"/>
          <w:highlight w:val="none"/>
          <w:lang w:eastAsia="zh-CN"/>
        </w:rPr>
        <w:t>投标人</w:t>
      </w:r>
      <w:r>
        <w:rPr>
          <w:rStyle w:val="36"/>
          <w:rFonts w:hint="eastAsia" w:cs="宋体"/>
          <w:b w:val="0"/>
          <w:color w:val="auto"/>
          <w:sz w:val="24"/>
          <w:szCs w:val="24"/>
          <w:highlight w:val="none"/>
        </w:rPr>
        <w:t>：（盖章）</w:t>
      </w:r>
    </w:p>
    <w:p w14:paraId="5E977FC1">
      <w:pPr>
        <w:pStyle w:val="29"/>
        <w:spacing w:before="75" w:beforeAutospacing="0" w:after="75" w:afterAutospacing="0" w:line="360" w:lineRule="auto"/>
        <w:ind w:firstLine="480" w:firstLineChars="200"/>
        <w:rPr>
          <w:rStyle w:val="36"/>
          <w:rFonts w:hint="eastAsia" w:cs="宋体"/>
          <w:b w:val="0"/>
          <w:color w:val="auto"/>
          <w:sz w:val="24"/>
          <w:szCs w:val="24"/>
          <w:highlight w:val="none"/>
        </w:rPr>
      </w:pPr>
      <w:r>
        <w:rPr>
          <w:rStyle w:val="36"/>
          <w:rFonts w:hint="eastAsia" w:cs="宋体"/>
          <w:b w:val="0"/>
          <w:color w:val="auto"/>
          <w:sz w:val="24"/>
          <w:szCs w:val="24"/>
          <w:highlight w:val="none"/>
        </w:rPr>
        <w:t>法定代表人或委托代理人（签字或盖章）：</w:t>
      </w:r>
    </w:p>
    <w:p w14:paraId="740CB169">
      <w:pPr>
        <w:spacing w:line="360" w:lineRule="auto"/>
        <w:ind w:firstLine="480" w:firstLineChars="200"/>
        <w:jc w:val="both"/>
        <w:rPr>
          <w:rStyle w:val="36"/>
          <w:rFonts w:hint="eastAsia" w:ascii="宋体" w:hAnsi="宋体" w:eastAsia="宋体" w:cs="宋体"/>
          <w:color w:val="auto"/>
          <w:sz w:val="24"/>
          <w:szCs w:val="24"/>
          <w:highlight w:val="none"/>
        </w:rPr>
      </w:pPr>
      <w:r>
        <w:rPr>
          <w:rStyle w:val="36"/>
          <w:rFonts w:hint="eastAsia" w:cs="宋体"/>
          <w:b w:val="0"/>
          <w:color w:val="auto"/>
          <w:sz w:val="24"/>
          <w:szCs w:val="24"/>
          <w:highlight w:val="none"/>
        </w:rPr>
        <w:t>日期：      年   月   日</w:t>
      </w:r>
    </w:p>
    <w:p w14:paraId="641F7244">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0FBAC59D">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41A48F99">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11A08A1D">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6E091493">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50F96452">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4F2032D5">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24AE3245">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085A0C89">
      <w:pPr>
        <w:pStyle w:val="29"/>
        <w:spacing w:before="75" w:beforeAutospacing="0" w:after="75" w:afterAutospacing="0" w:line="360" w:lineRule="auto"/>
        <w:jc w:val="center"/>
        <w:rPr>
          <w:rStyle w:val="36"/>
          <w:rFonts w:hint="eastAsia" w:ascii="宋体" w:hAnsi="宋体" w:eastAsia="宋体" w:cs="宋体"/>
          <w:b w:val="0"/>
          <w:bCs/>
          <w:color w:val="auto"/>
          <w:sz w:val="24"/>
          <w:szCs w:val="24"/>
          <w:highlight w:val="none"/>
          <w:lang w:eastAsia="zh-CN"/>
        </w:rPr>
      </w:pPr>
      <w:r>
        <w:rPr>
          <w:rStyle w:val="36"/>
          <w:rFonts w:hint="eastAsia" w:cs="宋体"/>
          <w:b/>
          <w:bCs w:val="0"/>
          <w:color w:val="auto"/>
          <w:sz w:val="28"/>
          <w:szCs w:val="28"/>
          <w:highlight w:val="none"/>
          <w:lang w:eastAsia="zh-CN"/>
        </w:rPr>
        <w:t>（</w:t>
      </w:r>
      <w:r>
        <w:rPr>
          <w:rStyle w:val="36"/>
          <w:rFonts w:hint="eastAsia" w:cs="宋体"/>
          <w:b/>
          <w:bCs w:val="0"/>
          <w:color w:val="auto"/>
          <w:sz w:val="28"/>
          <w:szCs w:val="28"/>
          <w:highlight w:val="none"/>
          <w:lang w:val="en-US" w:eastAsia="zh-CN"/>
        </w:rPr>
        <w:t>11</w:t>
      </w:r>
      <w:r>
        <w:rPr>
          <w:rStyle w:val="36"/>
          <w:rFonts w:hint="eastAsia" w:cs="宋体"/>
          <w:b/>
          <w:bCs w:val="0"/>
          <w:color w:val="auto"/>
          <w:sz w:val="28"/>
          <w:szCs w:val="28"/>
          <w:highlight w:val="none"/>
          <w:lang w:eastAsia="zh-CN"/>
        </w:rPr>
        <w:t>）项目实施方案</w:t>
      </w:r>
    </w:p>
    <w:p w14:paraId="16F412DA">
      <w:pPr>
        <w:pStyle w:val="29"/>
        <w:numPr>
          <w:ilvl w:val="0"/>
          <w:numId w:val="0"/>
        </w:numPr>
        <w:spacing w:before="75" w:beforeAutospacing="0" w:after="75" w:afterAutospacing="0" w:line="360" w:lineRule="auto"/>
        <w:ind w:firstLine="480" w:firstLineChars="200"/>
        <w:jc w:val="left"/>
        <w:rPr>
          <w:rFonts w:hint="eastAsia" w:ascii="宋体" w:hAnsi="宋体" w:eastAsia="宋体"/>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投标人应根据项目的具体情况，提出完成本项目实施方案，实施方案的格式和内容由投标人根据本项目的具体情况自行拟定</w:t>
      </w:r>
      <w:r>
        <w:rPr>
          <w:rFonts w:hint="eastAsia" w:ascii="宋体" w:hAnsi="宋体" w:eastAsia="宋体" w:cs="Times New Roman"/>
          <w:color w:val="auto"/>
          <w:sz w:val="24"/>
          <w:szCs w:val="24"/>
          <w:highlight w:val="none"/>
        </w:rPr>
        <w:t>，对完</w:t>
      </w:r>
      <w:r>
        <w:rPr>
          <w:rFonts w:hint="eastAsia" w:ascii="宋体" w:hAnsi="宋体"/>
          <w:color w:val="auto"/>
          <w:sz w:val="24"/>
          <w:szCs w:val="24"/>
          <w:highlight w:val="none"/>
        </w:rPr>
        <w:t>成整个项目提出相应的</w:t>
      </w:r>
      <w:r>
        <w:rPr>
          <w:rFonts w:hint="eastAsia" w:ascii="宋体" w:hAnsi="宋体"/>
          <w:color w:val="auto"/>
          <w:sz w:val="24"/>
          <w:szCs w:val="24"/>
          <w:highlight w:val="none"/>
          <w:lang w:val="en-US" w:eastAsia="zh-CN"/>
        </w:rPr>
        <w:t>服务</w:t>
      </w:r>
      <w:r>
        <w:rPr>
          <w:rFonts w:hint="eastAsia" w:ascii="宋体" w:hAnsi="宋体"/>
          <w:color w:val="auto"/>
          <w:sz w:val="24"/>
          <w:szCs w:val="24"/>
          <w:highlight w:val="none"/>
        </w:rPr>
        <w:t>方案、日常工作计划、工作的大纲内容（纲要内容），描述自身对本项目的理解等。方案编写可用文字结合图文进行编制，必须条理清晰、突出重点、科学合理、细致周全</w:t>
      </w:r>
      <w:r>
        <w:rPr>
          <w:rFonts w:hint="eastAsia"/>
          <w:color w:val="auto"/>
          <w:sz w:val="24"/>
          <w:szCs w:val="24"/>
          <w:highlight w:val="none"/>
          <w:lang w:eastAsia="zh-CN"/>
        </w:rPr>
        <w:t>。</w:t>
      </w:r>
    </w:p>
    <w:p w14:paraId="68E3A7CD">
      <w:pPr>
        <w:pStyle w:val="29"/>
        <w:numPr>
          <w:ilvl w:val="0"/>
          <w:numId w:val="0"/>
        </w:numPr>
        <w:spacing w:before="75" w:beforeAutospacing="0" w:after="75" w:afterAutospacing="0" w:line="360" w:lineRule="auto"/>
        <w:ind w:firstLine="480" w:firstLineChars="200"/>
        <w:jc w:val="left"/>
        <w:rPr>
          <w:rFonts w:hint="eastAsia" w:ascii="宋体" w:hAnsi="宋体"/>
          <w:color w:val="auto"/>
          <w:sz w:val="24"/>
          <w:szCs w:val="24"/>
          <w:highlight w:val="none"/>
        </w:rPr>
      </w:pPr>
    </w:p>
    <w:p w14:paraId="1978E676">
      <w:pPr>
        <w:pStyle w:val="29"/>
        <w:numPr>
          <w:ilvl w:val="0"/>
          <w:numId w:val="0"/>
        </w:numPr>
        <w:spacing w:before="75" w:beforeAutospacing="0" w:after="75" w:afterAutospacing="0" w:line="360" w:lineRule="auto"/>
        <w:ind w:firstLine="480" w:firstLineChars="200"/>
        <w:jc w:val="left"/>
        <w:rPr>
          <w:rFonts w:hint="eastAsia" w:ascii="宋体" w:hAnsi="宋体"/>
          <w:color w:val="auto"/>
          <w:sz w:val="24"/>
          <w:szCs w:val="24"/>
          <w:highlight w:val="none"/>
        </w:rPr>
      </w:pPr>
    </w:p>
    <w:p w14:paraId="3049A7D2">
      <w:pPr>
        <w:pStyle w:val="29"/>
        <w:numPr>
          <w:ilvl w:val="0"/>
          <w:numId w:val="0"/>
        </w:numPr>
        <w:spacing w:before="75" w:beforeAutospacing="0" w:after="75" w:afterAutospacing="0" w:line="360" w:lineRule="auto"/>
        <w:ind w:firstLine="480" w:firstLineChars="200"/>
        <w:jc w:val="left"/>
        <w:rPr>
          <w:rFonts w:hint="eastAsia" w:ascii="宋体" w:hAnsi="宋体"/>
          <w:color w:val="auto"/>
          <w:sz w:val="24"/>
          <w:szCs w:val="24"/>
          <w:highlight w:val="none"/>
        </w:rPr>
      </w:pPr>
    </w:p>
    <w:p w14:paraId="0381F5A6">
      <w:pPr>
        <w:pStyle w:val="29"/>
        <w:numPr>
          <w:ilvl w:val="0"/>
          <w:numId w:val="0"/>
        </w:numPr>
        <w:spacing w:before="75" w:beforeAutospacing="0" w:after="75" w:afterAutospacing="0" w:line="360" w:lineRule="auto"/>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注：</w:t>
      </w:r>
    </w:p>
    <w:p w14:paraId="7A23C2F4">
      <w:pPr>
        <w:pStyle w:val="29"/>
        <w:numPr>
          <w:ilvl w:val="0"/>
          <w:numId w:val="0"/>
        </w:numPr>
        <w:spacing w:before="75" w:beforeAutospacing="0" w:after="75" w:afterAutospacing="0" w:line="360" w:lineRule="auto"/>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（1）请各</w:t>
      </w:r>
      <w:r>
        <w:rPr>
          <w:rFonts w:hint="eastAsia"/>
          <w:color w:val="auto"/>
          <w:sz w:val="24"/>
          <w:szCs w:val="24"/>
          <w:highlight w:val="none"/>
          <w:lang w:val="en-US" w:eastAsia="zh-CN"/>
        </w:rPr>
        <w:t>投标人</w:t>
      </w:r>
      <w:r>
        <w:rPr>
          <w:rFonts w:hint="eastAsia" w:ascii="宋体" w:hAnsi="宋体"/>
          <w:color w:val="auto"/>
          <w:sz w:val="24"/>
          <w:szCs w:val="24"/>
          <w:highlight w:val="none"/>
        </w:rPr>
        <w:t>针对本项目的</w:t>
      </w:r>
      <w:r>
        <w:rPr>
          <w:rFonts w:hint="eastAsia" w:ascii="宋体" w:hAnsi="宋体"/>
          <w:color w:val="auto"/>
          <w:sz w:val="24"/>
          <w:szCs w:val="24"/>
          <w:highlight w:val="none"/>
          <w:lang w:eastAsia="zh-CN"/>
        </w:rPr>
        <w:t>评标</w:t>
      </w:r>
      <w:r>
        <w:rPr>
          <w:rFonts w:hint="eastAsia" w:ascii="宋体" w:hAnsi="宋体"/>
          <w:color w:val="auto"/>
          <w:sz w:val="24"/>
          <w:szCs w:val="24"/>
          <w:highlight w:val="none"/>
        </w:rPr>
        <w:t>方法、</w:t>
      </w:r>
      <w:r>
        <w:rPr>
          <w:rFonts w:hint="eastAsia" w:ascii="宋体" w:hAnsi="宋体"/>
          <w:color w:val="auto"/>
          <w:sz w:val="24"/>
          <w:szCs w:val="24"/>
          <w:highlight w:val="none"/>
          <w:lang w:eastAsia="zh-CN"/>
        </w:rPr>
        <w:t>评标</w:t>
      </w:r>
      <w:r>
        <w:rPr>
          <w:rFonts w:hint="eastAsia" w:ascii="宋体" w:hAnsi="宋体"/>
          <w:color w:val="auto"/>
          <w:sz w:val="24"/>
          <w:szCs w:val="24"/>
          <w:highlight w:val="none"/>
        </w:rPr>
        <w:t>子项内容进行详细描述说明。</w:t>
      </w:r>
    </w:p>
    <w:p w14:paraId="65EEBE36">
      <w:pPr>
        <w:pStyle w:val="29"/>
        <w:numPr>
          <w:ilvl w:val="0"/>
          <w:numId w:val="0"/>
        </w:numPr>
        <w:spacing w:before="75" w:beforeAutospacing="0" w:after="75" w:afterAutospacing="0" w:line="360" w:lineRule="auto"/>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（2）</w:t>
      </w:r>
      <w:r>
        <w:rPr>
          <w:rFonts w:hint="eastAsia"/>
          <w:color w:val="auto"/>
          <w:sz w:val="24"/>
          <w:szCs w:val="24"/>
          <w:highlight w:val="none"/>
          <w:lang w:val="en-US" w:eastAsia="zh-CN"/>
        </w:rPr>
        <w:t>投标人</w:t>
      </w:r>
      <w:r>
        <w:rPr>
          <w:rFonts w:hint="eastAsia" w:ascii="宋体" w:hAnsi="宋体"/>
          <w:color w:val="auto"/>
          <w:sz w:val="24"/>
          <w:szCs w:val="24"/>
          <w:highlight w:val="none"/>
        </w:rPr>
        <w:t>根据自身实际情况，自行设计编制此章内容。编制的内容除上述要求项外，</w:t>
      </w:r>
      <w:r>
        <w:rPr>
          <w:rFonts w:hint="eastAsia"/>
          <w:color w:val="auto"/>
          <w:sz w:val="24"/>
          <w:szCs w:val="24"/>
          <w:highlight w:val="none"/>
          <w:lang w:val="en-US" w:eastAsia="zh-CN"/>
        </w:rPr>
        <w:t>投标人</w:t>
      </w:r>
      <w:r>
        <w:rPr>
          <w:rFonts w:hint="eastAsia" w:ascii="宋体" w:hAnsi="宋体"/>
          <w:color w:val="auto"/>
          <w:sz w:val="24"/>
          <w:szCs w:val="24"/>
          <w:highlight w:val="none"/>
        </w:rPr>
        <w:t>也可自行增加自身具有竞争力的其他</w:t>
      </w:r>
      <w:r>
        <w:rPr>
          <w:rFonts w:hint="eastAsia" w:ascii="宋体" w:hAnsi="宋体"/>
          <w:color w:val="auto"/>
          <w:sz w:val="24"/>
          <w:szCs w:val="24"/>
          <w:highlight w:val="none"/>
          <w:lang w:eastAsia="zh-CN"/>
        </w:rPr>
        <w:t>投标</w:t>
      </w:r>
      <w:r>
        <w:rPr>
          <w:rFonts w:hint="eastAsia" w:ascii="宋体" w:hAnsi="宋体"/>
          <w:color w:val="auto"/>
          <w:sz w:val="24"/>
          <w:szCs w:val="24"/>
          <w:highlight w:val="none"/>
        </w:rPr>
        <w:t>内容。</w:t>
      </w:r>
    </w:p>
    <w:p w14:paraId="5233DA1F">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rPr>
      </w:pPr>
      <w:r>
        <w:rPr>
          <w:rFonts w:hint="eastAsia" w:ascii="宋体" w:hAnsi="宋体"/>
          <w:color w:val="auto"/>
          <w:sz w:val="24"/>
          <w:szCs w:val="24"/>
          <w:highlight w:val="none"/>
        </w:rPr>
        <w:t>（3）方案须以符合国家、行业政策法规、社会公众利益和本项目任务书要求为前提，充分体现出自身的技术优势和特点，突出其扩展性、先进性、可靠性。充分体现自身有足够的履约能力、良好的诚信度和</w:t>
      </w:r>
      <w:r>
        <w:rPr>
          <w:rFonts w:hint="eastAsia" w:ascii="宋体" w:hAnsi="宋体"/>
          <w:color w:val="auto"/>
          <w:sz w:val="24"/>
          <w:szCs w:val="24"/>
          <w:highlight w:val="none"/>
          <w:lang w:eastAsia="zh-CN"/>
        </w:rPr>
        <w:t>投标</w:t>
      </w:r>
      <w:r>
        <w:rPr>
          <w:rFonts w:hint="eastAsia" w:ascii="宋体" w:hAnsi="宋体"/>
          <w:color w:val="auto"/>
          <w:sz w:val="24"/>
          <w:szCs w:val="24"/>
          <w:highlight w:val="none"/>
        </w:rPr>
        <w:t>诚意，且有完善的售后服务保障承诺等。</w:t>
      </w:r>
    </w:p>
    <w:p w14:paraId="5612928C">
      <w:pPr>
        <w:jc w:val="both"/>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14:paraId="7D8A12A6">
      <w:pPr>
        <w:jc w:val="center"/>
        <w:rPr>
          <w:rFonts w:hint="eastAsia" w:ascii="宋体" w:hAnsi="宋体" w:eastAsia="宋体" w:cs="宋体"/>
          <w:b/>
          <w:color w:val="auto"/>
          <w:sz w:val="28"/>
          <w:szCs w:val="28"/>
          <w:highlight w:val="none"/>
          <w:lang w:eastAsia="zh-CN"/>
        </w:rPr>
      </w:pPr>
    </w:p>
    <w:p w14:paraId="68FA8204">
      <w:pPr>
        <w:jc w:val="center"/>
        <w:rPr>
          <w:rFonts w:hint="eastAsia" w:ascii="宋体" w:hAnsi="宋体" w:eastAsia="宋体" w:cs="宋体"/>
          <w:b/>
          <w:color w:val="auto"/>
          <w:sz w:val="28"/>
          <w:szCs w:val="28"/>
          <w:highlight w:val="none"/>
          <w:lang w:eastAsia="zh-CN"/>
        </w:rPr>
      </w:pPr>
    </w:p>
    <w:p w14:paraId="1A02ADF7">
      <w:pPr>
        <w:jc w:val="center"/>
        <w:rPr>
          <w:rFonts w:hint="eastAsia" w:ascii="宋体" w:hAnsi="宋体" w:eastAsia="宋体" w:cs="宋体"/>
          <w:b/>
          <w:color w:val="auto"/>
          <w:sz w:val="28"/>
          <w:szCs w:val="28"/>
          <w:highlight w:val="none"/>
          <w:lang w:eastAsia="zh-CN"/>
        </w:rPr>
      </w:pPr>
    </w:p>
    <w:p w14:paraId="7BB6921F">
      <w:pPr>
        <w:jc w:val="center"/>
        <w:rPr>
          <w:rFonts w:hint="eastAsia" w:ascii="宋体" w:hAnsi="宋体" w:eastAsia="宋体" w:cs="宋体"/>
          <w:b/>
          <w:color w:val="auto"/>
          <w:sz w:val="28"/>
          <w:szCs w:val="28"/>
          <w:highlight w:val="none"/>
          <w:lang w:eastAsia="zh-CN"/>
        </w:rPr>
      </w:pPr>
    </w:p>
    <w:p w14:paraId="1904F8B2">
      <w:pPr>
        <w:jc w:val="center"/>
        <w:rPr>
          <w:rFonts w:hint="eastAsia" w:ascii="宋体" w:hAnsi="宋体" w:eastAsia="宋体" w:cs="宋体"/>
          <w:b/>
          <w:color w:val="auto"/>
          <w:sz w:val="28"/>
          <w:szCs w:val="28"/>
          <w:highlight w:val="none"/>
          <w:lang w:eastAsia="zh-CN"/>
        </w:rPr>
      </w:pPr>
    </w:p>
    <w:p w14:paraId="7F4A54A4">
      <w:pPr>
        <w:jc w:val="center"/>
        <w:rPr>
          <w:rFonts w:hint="eastAsia" w:ascii="宋体" w:hAnsi="宋体" w:eastAsia="宋体" w:cs="宋体"/>
          <w:b/>
          <w:color w:val="auto"/>
          <w:sz w:val="28"/>
          <w:szCs w:val="28"/>
          <w:highlight w:val="none"/>
          <w:lang w:eastAsia="zh-CN"/>
        </w:rPr>
      </w:pPr>
    </w:p>
    <w:p w14:paraId="2A83BEE2">
      <w:pPr>
        <w:jc w:val="center"/>
        <w:rPr>
          <w:rFonts w:hint="eastAsia" w:ascii="宋体" w:hAnsi="宋体" w:eastAsia="宋体" w:cs="宋体"/>
          <w:b/>
          <w:color w:val="auto"/>
          <w:sz w:val="28"/>
          <w:szCs w:val="28"/>
          <w:highlight w:val="none"/>
          <w:lang w:eastAsia="zh-CN"/>
        </w:rPr>
      </w:pPr>
    </w:p>
    <w:p w14:paraId="17E1C85D">
      <w:pPr>
        <w:jc w:val="center"/>
        <w:rPr>
          <w:rFonts w:hint="eastAsia" w:ascii="宋体" w:hAnsi="宋体" w:eastAsia="宋体" w:cs="宋体"/>
          <w:b/>
          <w:color w:val="auto"/>
          <w:sz w:val="28"/>
          <w:szCs w:val="28"/>
          <w:highlight w:val="none"/>
          <w:lang w:eastAsia="zh-CN"/>
        </w:rPr>
      </w:pPr>
    </w:p>
    <w:p w14:paraId="5ED8772C">
      <w:pPr>
        <w:jc w:val="center"/>
        <w:rPr>
          <w:rFonts w:hint="eastAsia" w:ascii="宋体" w:hAnsi="宋体" w:eastAsia="宋体" w:cs="宋体"/>
          <w:b/>
          <w:color w:val="auto"/>
          <w:sz w:val="28"/>
          <w:szCs w:val="28"/>
          <w:highlight w:val="none"/>
          <w:lang w:eastAsia="zh-CN"/>
        </w:rPr>
      </w:pPr>
    </w:p>
    <w:p w14:paraId="76D164BC">
      <w:pPr>
        <w:pStyle w:val="29"/>
        <w:numPr>
          <w:ilvl w:val="0"/>
          <w:numId w:val="0"/>
        </w:numPr>
        <w:spacing w:before="75" w:beforeAutospacing="0" w:after="75" w:afterAutospacing="0" w:line="360" w:lineRule="auto"/>
        <w:jc w:val="center"/>
        <w:rPr>
          <w:rStyle w:val="36"/>
          <w:rFonts w:hint="eastAsia" w:ascii="宋体" w:hAnsi="宋体" w:eastAsia="宋体" w:cs="宋体"/>
          <w:b/>
          <w:bCs w:val="0"/>
          <w:color w:val="auto"/>
          <w:sz w:val="28"/>
          <w:szCs w:val="28"/>
          <w:highlight w:val="none"/>
          <w:lang w:eastAsia="zh-CN"/>
        </w:rPr>
      </w:pPr>
      <w:r>
        <w:rPr>
          <w:rFonts w:hint="eastAsia" w:ascii="宋体" w:hAnsi="宋体" w:eastAsia="宋体" w:cs="宋体"/>
          <w:b/>
          <w:bCs w:val="0"/>
          <w:color w:val="auto"/>
          <w:kern w:val="0"/>
          <w:sz w:val="28"/>
          <w:szCs w:val="28"/>
          <w:highlight w:val="none"/>
          <w:lang w:val="en-US" w:eastAsia="zh-CN" w:bidi="ar-SA"/>
        </w:rPr>
        <w:t>（12）</w:t>
      </w:r>
      <w:r>
        <w:rPr>
          <w:rStyle w:val="36"/>
          <w:rFonts w:hint="eastAsia" w:ascii="宋体" w:hAnsi="宋体" w:eastAsia="宋体" w:cs="宋体"/>
          <w:b/>
          <w:bCs w:val="0"/>
          <w:color w:val="auto"/>
          <w:sz w:val="28"/>
          <w:szCs w:val="28"/>
          <w:highlight w:val="none"/>
          <w:lang w:eastAsia="zh-CN"/>
        </w:rPr>
        <w:t>服务保障方案</w:t>
      </w:r>
    </w:p>
    <w:p w14:paraId="20EC4582">
      <w:pPr>
        <w:pStyle w:val="29"/>
        <w:numPr>
          <w:ilvl w:val="0"/>
          <w:numId w:val="0"/>
        </w:numPr>
        <w:spacing w:before="75" w:beforeAutospacing="0" w:after="75" w:afterAutospacing="0"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注：</w:t>
      </w:r>
    </w:p>
    <w:p w14:paraId="05B98368">
      <w:pPr>
        <w:pStyle w:val="29"/>
        <w:numPr>
          <w:ilvl w:val="0"/>
          <w:numId w:val="0"/>
        </w:numPr>
        <w:spacing w:before="75" w:beforeAutospacing="0" w:after="75" w:afterAutospacing="0" w:line="360" w:lineRule="auto"/>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（1）请各</w:t>
      </w:r>
      <w:r>
        <w:rPr>
          <w:rFonts w:hint="eastAsia"/>
          <w:color w:val="auto"/>
          <w:sz w:val="24"/>
          <w:szCs w:val="24"/>
          <w:highlight w:val="none"/>
          <w:lang w:val="en-US" w:eastAsia="zh-CN"/>
        </w:rPr>
        <w:t>投标人</w:t>
      </w:r>
      <w:r>
        <w:rPr>
          <w:rFonts w:hint="eastAsia" w:ascii="宋体" w:hAnsi="宋体"/>
          <w:color w:val="auto"/>
          <w:sz w:val="24"/>
          <w:szCs w:val="24"/>
          <w:highlight w:val="none"/>
        </w:rPr>
        <w:t>针对本项目的</w:t>
      </w:r>
      <w:r>
        <w:rPr>
          <w:rFonts w:hint="eastAsia" w:ascii="宋体" w:hAnsi="宋体"/>
          <w:color w:val="auto"/>
          <w:sz w:val="24"/>
          <w:szCs w:val="24"/>
          <w:highlight w:val="none"/>
          <w:lang w:eastAsia="zh-CN"/>
        </w:rPr>
        <w:t>评标</w:t>
      </w:r>
      <w:r>
        <w:rPr>
          <w:rFonts w:hint="eastAsia" w:ascii="宋体" w:hAnsi="宋体"/>
          <w:color w:val="auto"/>
          <w:sz w:val="24"/>
          <w:szCs w:val="24"/>
          <w:highlight w:val="none"/>
        </w:rPr>
        <w:t>方法、</w:t>
      </w:r>
      <w:r>
        <w:rPr>
          <w:rFonts w:hint="eastAsia" w:ascii="宋体" w:hAnsi="宋体"/>
          <w:color w:val="auto"/>
          <w:sz w:val="24"/>
          <w:szCs w:val="24"/>
          <w:highlight w:val="none"/>
          <w:lang w:eastAsia="zh-CN"/>
        </w:rPr>
        <w:t>评标</w:t>
      </w:r>
      <w:r>
        <w:rPr>
          <w:rFonts w:hint="eastAsia" w:ascii="宋体" w:hAnsi="宋体"/>
          <w:color w:val="auto"/>
          <w:sz w:val="24"/>
          <w:szCs w:val="24"/>
          <w:highlight w:val="none"/>
        </w:rPr>
        <w:t>子项内容进行详细描述说明。</w:t>
      </w:r>
    </w:p>
    <w:p w14:paraId="7CED882C">
      <w:pPr>
        <w:pStyle w:val="29"/>
        <w:numPr>
          <w:ilvl w:val="0"/>
          <w:numId w:val="0"/>
        </w:numPr>
        <w:spacing w:before="75" w:beforeAutospacing="0" w:after="75" w:afterAutospacing="0" w:line="360" w:lineRule="auto"/>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（2）</w:t>
      </w:r>
      <w:r>
        <w:rPr>
          <w:rFonts w:hint="eastAsia"/>
          <w:color w:val="auto"/>
          <w:sz w:val="24"/>
          <w:szCs w:val="24"/>
          <w:highlight w:val="none"/>
          <w:lang w:val="en-US" w:eastAsia="zh-CN"/>
        </w:rPr>
        <w:t>投标人</w:t>
      </w:r>
      <w:r>
        <w:rPr>
          <w:rFonts w:hint="eastAsia" w:ascii="宋体" w:hAnsi="宋体"/>
          <w:color w:val="auto"/>
          <w:sz w:val="24"/>
          <w:szCs w:val="24"/>
          <w:highlight w:val="none"/>
        </w:rPr>
        <w:t>根据自身实际情况，自行设计编制此章内容。编制的内容除上述要求项外，</w:t>
      </w:r>
      <w:r>
        <w:rPr>
          <w:rFonts w:hint="eastAsia"/>
          <w:color w:val="auto"/>
          <w:sz w:val="24"/>
          <w:szCs w:val="24"/>
          <w:highlight w:val="none"/>
          <w:lang w:val="en-US" w:eastAsia="zh-CN"/>
        </w:rPr>
        <w:t>投标人</w:t>
      </w:r>
      <w:r>
        <w:rPr>
          <w:rFonts w:hint="eastAsia" w:ascii="宋体" w:hAnsi="宋体"/>
          <w:color w:val="auto"/>
          <w:sz w:val="24"/>
          <w:szCs w:val="24"/>
          <w:highlight w:val="none"/>
        </w:rPr>
        <w:t>也可自行增加自身具有竞争力的其他</w:t>
      </w:r>
      <w:r>
        <w:rPr>
          <w:rFonts w:hint="eastAsia" w:ascii="宋体" w:hAnsi="宋体"/>
          <w:color w:val="auto"/>
          <w:sz w:val="24"/>
          <w:szCs w:val="24"/>
          <w:highlight w:val="none"/>
          <w:lang w:eastAsia="zh-CN"/>
        </w:rPr>
        <w:t>投标</w:t>
      </w:r>
      <w:r>
        <w:rPr>
          <w:rFonts w:hint="eastAsia" w:ascii="宋体" w:hAnsi="宋体"/>
          <w:color w:val="auto"/>
          <w:sz w:val="24"/>
          <w:szCs w:val="24"/>
          <w:highlight w:val="none"/>
        </w:rPr>
        <w:t>内容。</w:t>
      </w:r>
    </w:p>
    <w:p w14:paraId="7309CD63">
      <w:pPr>
        <w:pStyle w:val="29"/>
        <w:spacing w:before="75" w:beforeAutospacing="0" w:after="75" w:afterAutospacing="0"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（3）方案</w:t>
      </w:r>
      <w:r>
        <w:rPr>
          <w:rFonts w:hint="eastAsia" w:ascii="宋体" w:hAnsi="宋体"/>
          <w:color w:val="auto"/>
          <w:sz w:val="24"/>
          <w:szCs w:val="24"/>
          <w:highlight w:val="none"/>
          <w:lang w:eastAsia="zh-CN"/>
        </w:rPr>
        <w:t>应</w:t>
      </w:r>
      <w:r>
        <w:rPr>
          <w:rFonts w:hint="eastAsia" w:ascii="宋体" w:hAnsi="宋体"/>
          <w:color w:val="auto"/>
          <w:sz w:val="24"/>
          <w:szCs w:val="24"/>
          <w:highlight w:val="none"/>
        </w:rPr>
        <w:t>充分体现自身有足够的履约能力、良好的诚信度和</w:t>
      </w:r>
      <w:r>
        <w:rPr>
          <w:rFonts w:hint="eastAsia" w:ascii="宋体" w:hAnsi="宋体"/>
          <w:color w:val="auto"/>
          <w:sz w:val="24"/>
          <w:szCs w:val="24"/>
          <w:highlight w:val="none"/>
          <w:lang w:eastAsia="zh-CN"/>
        </w:rPr>
        <w:t>投标</w:t>
      </w:r>
      <w:r>
        <w:rPr>
          <w:rFonts w:hint="eastAsia" w:ascii="宋体" w:hAnsi="宋体"/>
          <w:color w:val="auto"/>
          <w:sz w:val="24"/>
          <w:szCs w:val="24"/>
          <w:highlight w:val="none"/>
        </w:rPr>
        <w:t>诚意，且有完善的售后服务保障承诺等。</w:t>
      </w:r>
    </w:p>
    <w:p w14:paraId="5730FACC">
      <w:pPr>
        <w:pStyle w:val="29"/>
        <w:spacing w:before="75" w:beforeAutospacing="0" w:after="75" w:afterAutospacing="0" w:line="360" w:lineRule="auto"/>
        <w:rPr>
          <w:rFonts w:hint="eastAsia" w:ascii="宋体" w:hAnsi="宋体"/>
          <w:color w:val="auto"/>
          <w:sz w:val="24"/>
          <w:szCs w:val="24"/>
          <w:highlight w:val="none"/>
        </w:rPr>
      </w:pPr>
    </w:p>
    <w:p w14:paraId="4A63CF54">
      <w:pPr>
        <w:pStyle w:val="29"/>
        <w:spacing w:before="75" w:beforeAutospacing="0" w:after="75" w:afterAutospacing="0" w:line="360" w:lineRule="auto"/>
        <w:rPr>
          <w:rFonts w:hint="eastAsia"/>
          <w:color w:val="auto"/>
          <w:sz w:val="24"/>
          <w:highlight w:val="none"/>
        </w:rPr>
      </w:pPr>
      <w:r>
        <w:rPr>
          <w:rFonts w:hint="eastAsia"/>
          <w:color w:val="auto"/>
          <w:sz w:val="24"/>
          <w:highlight w:val="none"/>
        </w:rPr>
        <w:t>附</w:t>
      </w:r>
      <w:r>
        <w:rPr>
          <w:rFonts w:hint="eastAsia"/>
          <w:color w:val="auto"/>
          <w:sz w:val="24"/>
          <w:highlight w:val="none"/>
          <w:lang w:eastAsia="zh-CN"/>
        </w:rPr>
        <w:t>：</w:t>
      </w:r>
      <w:r>
        <w:rPr>
          <w:rFonts w:hint="eastAsia"/>
          <w:color w:val="auto"/>
          <w:sz w:val="24"/>
          <w:highlight w:val="none"/>
        </w:rPr>
        <w:t>本地化服务一览表：</w:t>
      </w:r>
    </w:p>
    <w:tbl>
      <w:tblPr>
        <w:tblStyle w:val="33"/>
        <w:tblW w:w="9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2940"/>
        <w:gridCol w:w="2180"/>
        <w:gridCol w:w="2571"/>
      </w:tblGrid>
      <w:tr w14:paraId="7D09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vAlign w:val="top"/>
          </w:tcPr>
          <w:p w14:paraId="56568446">
            <w:pPr>
              <w:pStyle w:val="133"/>
              <w:spacing w:line="360" w:lineRule="auto"/>
              <w:jc w:val="center"/>
              <w:rPr>
                <w:rFonts w:hint="eastAsia" w:ascii="宋体" w:hAnsi="宋体"/>
                <w:color w:val="auto"/>
                <w:sz w:val="24"/>
                <w:highlight w:val="none"/>
              </w:rPr>
            </w:pPr>
            <w:r>
              <w:rPr>
                <w:rFonts w:hint="eastAsia" w:ascii="宋体" w:hAnsi="宋体"/>
                <w:color w:val="auto"/>
                <w:sz w:val="24"/>
                <w:highlight w:val="none"/>
              </w:rPr>
              <w:t>投标人名称</w:t>
            </w:r>
          </w:p>
        </w:tc>
        <w:tc>
          <w:tcPr>
            <w:tcW w:w="7691" w:type="dxa"/>
            <w:gridSpan w:val="3"/>
            <w:vAlign w:val="top"/>
          </w:tcPr>
          <w:p w14:paraId="50C36DD7">
            <w:pPr>
              <w:pStyle w:val="133"/>
              <w:spacing w:line="360" w:lineRule="auto"/>
              <w:rPr>
                <w:rFonts w:hint="eastAsia" w:ascii="宋体" w:hAnsi="宋体"/>
                <w:color w:val="auto"/>
                <w:sz w:val="24"/>
                <w:highlight w:val="none"/>
              </w:rPr>
            </w:pPr>
          </w:p>
        </w:tc>
      </w:tr>
      <w:tr w14:paraId="6DAC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vAlign w:val="center"/>
          </w:tcPr>
          <w:p w14:paraId="25D6D448">
            <w:pPr>
              <w:pStyle w:val="133"/>
              <w:spacing w:line="360" w:lineRule="auto"/>
              <w:jc w:val="center"/>
              <w:rPr>
                <w:rFonts w:hint="eastAsia" w:ascii="宋体" w:hAnsi="宋体"/>
                <w:color w:val="auto"/>
                <w:sz w:val="24"/>
                <w:highlight w:val="none"/>
              </w:rPr>
            </w:pPr>
            <w:r>
              <w:rPr>
                <w:rFonts w:hint="eastAsia" w:ascii="宋体" w:hAnsi="宋体"/>
                <w:color w:val="auto"/>
                <w:sz w:val="24"/>
                <w:highlight w:val="none"/>
              </w:rPr>
              <w:t>本地化服务形式</w:t>
            </w:r>
          </w:p>
        </w:tc>
        <w:tc>
          <w:tcPr>
            <w:tcW w:w="7691" w:type="dxa"/>
            <w:gridSpan w:val="3"/>
            <w:vAlign w:val="center"/>
          </w:tcPr>
          <w:p w14:paraId="35B366EC">
            <w:pPr>
              <w:pStyle w:val="133"/>
              <w:spacing w:line="360" w:lineRule="auto"/>
              <w:rPr>
                <w:rFonts w:hint="eastAsia" w:ascii="宋体" w:hAnsi="宋体"/>
                <w:color w:val="auto"/>
                <w:sz w:val="24"/>
                <w:highlight w:val="none"/>
              </w:rPr>
            </w:pPr>
            <w:r>
              <w:rPr>
                <w:rFonts w:hint="eastAsia" w:ascii="宋体" w:hAnsi="宋体"/>
                <w:color w:val="auto"/>
                <w:sz w:val="24"/>
                <w:highlight w:val="none"/>
              </w:rPr>
              <w:t>□ 在本地具有固定的合作伙伴</w:t>
            </w:r>
          </w:p>
          <w:p w14:paraId="42AF647B">
            <w:pPr>
              <w:pStyle w:val="133"/>
              <w:spacing w:line="360" w:lineRule="auto"/>
              <w:rPr>
                <w:rFonts w:hint="eastAsia" w:ascii="宋体" w:hAnsi="宋体"/>
                <w:color w:val="auto"/>
                <w:sz w:val="24"/>
                <w:highlight w:val="none"/>
              </w:rPr>
            </w:pPr>
            <w:r>
              <w:rPr>
                <w:rFonts w:hint="eastAsia" w:ascii="宋体" w:hAnsi="宋体"/>
                <w:color w:val="auto"/>
                <w:sz w:val="24"/>
                <w:highlight w:val="none"/>
              </w:rPr>
              <w:t>□ 在本地注册成立</w:t>
            </w:r>
          </w:p>
        </w:tc>
      </w:tr>
      <w:tr w14:paraId="6B961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1" w:type="dxa"/>
            <w:gridSpan w:val="4"/>
            <w:vAlign w:val="center"/>
          </w:tcPr>
          <w:p w14:paraId="29DD72FA">
            <w:pPr>
              <w:pStyle w:val="133"/>
              <w:spacing w:line="360" w:lineRule="auto"/>
              <w:rPr>
                <w:rFonts w:hint="eastAsia" w:ascii="宋体" w:hAnsi="宋体"/>
                <w:color w:val="auto"/>
                <w:sz w:val="24"/>
                <w:highlight w:val="none"/>
              </w:rPr>
            </w:pPr>
            <w:r>
              <w:rPr>
                <w:rFonts w:hint="eastAsia" w:ascii="宋体" w:hAnsi="宋体"/>
                <w:color w:val="auto"/>
                <w:sz w:val="24"/>
                <w:highlight w:val="none"/>
              </w:rPr>
              <w:t>以下本地注册的公司无需填写</w:t>
            </w:r>
          </w:p>
        </w:tc>
      </w:tr>
      <w:tr w14:paraId="1AA3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vAlign w:val="center"/>
          </w:tcPr>
          <w:p w14:paraId="4EA9D1C4">
            <w:pPr>
              <w:pStyle w:val="133"/>
              <w:spacing w:line="360" w:lineRule="auto"/>
              <w:jc w:val="center"/>
              <w:rPr>
                <w:rFonts w:hint="eastAsia" w:ascii="宋体" w:hAnsi="宋体"/>
                <w:color w:val="auto"/>
                <w:sz w:val="24"/>
                <w:highlight w:val="none"/>
              </w:rPr>
            </w:pPr>
            <w:r>
              <w:rPr>
                <w:rFonts w:hint="eastAsia" w:ascii="宋体" w:hAnsi="宋体"/>
                <w:color w:val="auto"/>
                <w:sz w:val="24"/>
                <w:highlight w:val="none"/>
              </w:rPr>
              <w:t>本地化服务地点及联系方式</w:t>
            </w:r>
          </w:p>
        </w:tc>
        <w:tc>
          <w:tcPr>
            <w:tcW w:w="2940" w:type="dxa"/>
            <w:vAlign w:val="center"/>
          </w:tcPr>
          <w:p w14:paraId="7CC06684">
            <w:pPr>
              <w:pStyle w:val="133"/>
              <w:spacing w:line="360" w:lineRule="auto"/>
              <w:jc w:val="center"/>
              <w:rPr>
                <w:rFonts w:hint="eastAsia" w:ascii="宋体" w:hAnsi="宋体"/>
                <w:color w:val="auto"/>
                <w:sz w:val="24"/>
                <w:highlight w:val="none"/>
              </w:rPr>
            </w:pPr>
          </w:p>
        </w:tc>
        <w:tc>
          <w:tcPr>
            <w:tcW w:w="2180" w:type="dxa"/>
            <w:vAlign w:val="center"/>
          </w:tcPr>
          <w:p w14:paraId="1D71E886">
            <w:pPr>
              <w:pStyle w:val="133"/>
              <w:spacing w:line="360" w:lineRule="auto"/>
              <w:jc w:val="center"/>
              <w:rPr>
                <w:rFonts w:hint="eastAsia" w:ascii="宋体" w:hAnsi="宋体"/>
                <w:color w:val="auto"/>
                <w:sz w:val="24"/>
                <w:highlight w:val="none"/>
              </w:rPr>
            </w:pPr>
            <w:r>
              <w:rPr>
                <w:rFonts w:hint="eastAsia" w:ascii="宋体" w:hAnsi="宋体"/>
                <w:color w:val="auto"/>
                <w:sz w:val="24"/>
                <w:highlight w:val="none"/>
              </w:rPr>
              <w:t>负责人及联系方式（附身份证号码）</w:t>
            </w:r>
          </w:p>
        </w:tc>
        <w:tc>
          <w:tcPr>
            <w:tcW w:w="2571" w:type="dxa"/>
            <w:vAlign w:val="top"/>
          </w:tcPr>
          <w:p w14:paraId="13F619B3">
            <w:pPr>
              <w:pStyle w:val="133"/>
              <w:spacing w:line="360" w:lineRule="auto"/>
              <w:rPr>
                <w:rFonts w:hint="eastAsia" w:ascii="宋体" w:hAnsi="宋体"/>
                <w:color w:val="auto"/>
                <w:sz w:val="24"/>
                <w:highlight w:val="none"/>
              </w:rPr>
            </w:pPr>
          </w:p>
        </w:tc>
      </w:tr>
      <w:tr w14:paraId="4459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1" w:type="dxa"/>
            <w:gridSpan w:val="4"/>
            <w:vAlign w:val="top"/>
          </w:tcPr>
          <w:p w14:paraId="4FD34B9B">
            <w:pPr>
              <w:pStyle w:val="133"/>
              <w:spacing w:line="360" w:lineRule="auto"/>
              <w:rPr>
                <w:rFonts w:hint="eastAsia" w:ascii="宋体" w:hAnsi="宋体"/>
                <w:color w:val="auto"/>
                <w:sz w:val="24"/>
                <w:highlight w:val="none"/>
              </w:rPr>
            </w:pPr>
            <w:r>
              <w:rPr>
                <w:rFonts w:hint="eastAsia" w:ascii="宋体" w:hAnsi="宋体"/>
                <w:color w:val="auto"/>
                <w:sz w:val="24"/>
                <w:highlight w:val="none"/>
              </w:rPr>
              <w:t>服务人员名单及联系方式（附身份证号码）：</w:t>
            </w:r>
          </w:p>
          <w:p w14:paraId="6A73D26D">
            <w:pPr>
              <w:pStyle w:val="133"/>
              <w:spacing w:line="360" w:lineRule="auto"/>
              <w:rPr>
                <w:rFonts w:hint="eastAsia" w:ascii="宋体" w:hAnsi="宋体"/>
                <w:color w:val="auto"/>
                <w:sz w:val="24"/>
                <w:highlight w:val="none"/>
              </w:rPr>
            </w:pPr>
          </w:p>
        </w:tc>
      </w:tr>
      <w:tr w14:paraId="7FD9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1" w:type="dxa"/>
            <w:gridSpan w:val="4"/>
            <w:vAlign w:val="top"/>
          </w:tcPr>
          <w:p w14:paraId="3C846D91">
            <w:pPr>
              <w:pStyle w:val="133"/>
              <w:spacing w:line="360" w:lineRule="auto"/>
              <w:rPr>
                <w:rFonts w:hint="eastAsia" w:ascii="宋体" w:hAnsi="宋体"/>
                <w:color w:val="auto"/>
                <w:sz w:val="24"/>
                <w:highlight w:val="none"/>
              </w:rPr>
            </w:pPr>
            <w:r>
              <w:rPr>
                <w:rFonts w:hint="eastAsia" w:ascii="宋体" w:hAnsi="宋体"/>
                <w:color w:val="auto"/>
                <w:sz w:val="24"/>
                <w:highlight w:val="none"/>
              </w:rPr>
              <w:t>其他有关证明文件说明（如营业执照等）：</w:t>
            </w:r>
          </w:p>
          <w:p w14:paraId="0B1F4C01">
            <w:pPr>
              <w:pStyle w:val="133"/>
              <w:spacing w:line="360" w:lineRule="auto"/>
              <w:rPr>
                <w:rFonts w:hint="eastAsia" w:ascii="宋体" w:hAnsi="宋体"/>
                <w:color w:val="auto"/>
                <w:sz w:val="24"/>
                <w:highlight w:val="none"/>
              </w:rPr>
            </w:pPr>
          </w:p>
        </w:tc>
      </w:tr>
      <w:tr w14:paraId="02D3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1" w:type="dxa"/>
            <w:gridSpan w:val="4"/>
            <w:vAlign w:val="top"/>
          </w:tcPr>
          <w:p w14:paraId="6FD2AEC1">
            <w:pPr>
              <w:pStyle w:val="133"/>
              <w:spacing w:line="360" w:lineRule="auto"/>
              <w:rPr>
                <w:rFonts w:hint="eastAsia" w:ascii="宋体" w:hAnsi="宋体"/>
                <w:color w:val="auto"/>
                <w:sz w:val="24"/>
                <w:highlight w:val="none"/>
              </w:rPr>
            </w:pPr>
            <w:r>
              <w:rPr>
                <w:rFonts w:hint="eastAsia" w:ascii="宋体" w:hAnsi="宋体"/>
                <w:color w:val="auto"/>
                <w:sz w:val="24"/>
                <w:highlight w:val="none"/>
              </w:rPr>
              <w:t>备注：1、具有合作伙伴的应填写合作伙伴的相关资料，并提供双方的合作协议以及合作伙伴的营业执照等证明文件。</w:t>
            </w:r>
          </w:p>
          <w:p w14:paraId="52DA3203">
            <w:pPr>
              <w:pStyle w:val="133"/>
              <w:spacing w:line="360" w:lineRule="auto"/>
              <w:ind w:left="2" w:leftChars="1" w:firstLine="720" w:firstLineChars="300"/>
              <w:rPr>
                <w:rFonts w:hint="eastAsia" w:ascii="宋体" w:hAnsi="宋体"/>
                <w:color w:val="auto"/>
                <w:sz w:val="24"/>
                <w:highlight w:val="none"/>
              </w:rPr>
            </w:pPr>
            <w:r>
              <w:rPr>
                <w:rFonts w:hint="eastAsia" w:ascii="宋体" w:hAnsi="宋体"/>
                <w:color w:val="auto"/>
                <w:sz w:val="24"/>
                <w:highlight w:val="none"/>
              </w:rPr>
              <w:t>2、如</w:t>
            </w:r>
            <w:r>
              <w:rPr>
                <w:rFonts w:hint="eastAsia" w:ascii="宋体" w:hAnsi="宋体"/>
                <w:color w:val="auto"/>
                <w:sz w:val="24"/>
                <w:highlight w:val="none"/>
                <w:lang w:eastAsia="zh-CN"/>
              </w:rPr>
              <w:t>投标人</w:t>
            </w:r>
            <w:r>
              <w:rPr>
                <w:rFonts w:hint="eastAsia" w:ascii="宋体" w:hAnsi="宋体"/>
                <w:color w:val="auto"/>
                <w:sz w:val="24"/>
                <w:highlight w:val="none"/>
              </w:rPr>
              <w:t>不能提供本地化服务，可不填报。</w:t>
            </w:r>
          </w:p>
        </w:tc>
      </w:tr>
    </w:tbl>
    <w:p w14:paraId="1C42E0E0">
      <w:pPr>
        <w:pStyle w:val="29"/>
        <w:numPr>
          <w:ilvl w:val="0"/>
          <w:numId w:val="0"/>
        </w:numPr>
        <w:spacing w:before="75" w:beforeAutospacing="0" w:after="75" w:afterAutospacing="0" w:line="360" w:lineRule="auto"/>
        <w:rPr>
          <w:rStyle w:val="36"/>
          <w:rFonts w:hint="eastAsia" w:ascii="宋体" w:hAnsi="宋体" w:eastAsia="宋体" w:cs="宋体"/>
          <w:b w:val="0"/>
          <w:bCs/>
          <w:color w:val="auto"/>
          <w:sz w:val="24"/>
          <w:szCs w:val="24"/>
          <w:highlight w:val="none"/>
        </w:rPr>
      </w:pPr>
    </w:p>
    <w:p w14:paraId="19F1A905">
      <w:pPr>
        <w:pStyle w:val="13"/>
        <w:jc w:val="center"/>
        <w:rPr>
          <w:rFonts w:hint="eastAsia" w:ascii="宋体" w:hAnsi="宋体" w:cs="宋体"/>
          <w:b/>
          <w:color w:val="auto"/>
          <w:sz w:val="28"/>
          <w:szCs w:val="28"/>
          <w:highlight w:val="none"/>
          <w:lang w:eastAsia="zh-CN"/>
        </w:rPr>
      </w:pPr>
    </w:p>
    <w:p w14:paraId="611B926B">
      <w:pPr>
        <w:pStyle w:val="13"/>
        <w:jc w:val="center"/>
        <w:rPr>
          <w:rFonts w:hint="eastAsia" w:ascii="宋体" w:hAnsi="宋体" w:cs="宋体"/>
          <w:b/>
          <w:color w:val="auto"/>
          <w:sz w:val="28"/>
          <w:szCs w:val="28"/>
          <w:highlight w:val="none"/>
          <w:lang w:eastAsia="zh-CN"/>
        </w:rPr>
      </w:pPr>
    </w:p>
    <w:p w14:paraId="4A7DB71A">
      <w:pPr>
        <w:pStyle w:val="13"/>
        <w:jc w:val="both"/>
        <w:rPr>
          <w:rFonts w:hint="eastAsia" w:ascii="宋体" w:hAnsi="宋体" w:cs="宋体"/>
          <w:b/>
          <w:color w:val="auto"/>
          <w:sz w:val="28"/>
          <w:szCs w:val="28"/>
          <w:highlight w:val="none"/>
          <w:lang w:eastAsia="zh-CN"/>
        </w:rPr>
      </w:pPr>
    </w:p>
    <w:p w14:paraId="6DD880A4">
      <w:pPr>
        <w:pStyle w:val="13"/>
        <w:jc w:val="center"/>
        <w:rPr>
          <w:rFonts w:ascii="宋体" w:hAnsi="宋体" w:cs="宋体"/>
          <w:b/>
          <w:bCs/>
          <w:color w:val="auto"/>
          <w:sz w:val="28"/>
          <w:szCs w:val="28"/>
          <w:highlight w:val="none"/>
        </w:rPr>
      </w:pPr>
      <w:r>
        <w:rPr>
          <w:rFonts w:hint="eastAsia" w:ascii="宋体" w:hAnsi="宋体" w:cs="宋体"/>
          <w:b/>
          <w:color w:val="auto"/>
          <w:sz w:val="28"/>
          <w:szCs w:val="28"/>
          <w:highlight w:val="none"/>
          <w:lang w:eastAsia="zh-CN"/>
        </w:rPr>
        <w:t>（</w:t>
      </w:r>
      <w:r>
        <w:rPr>
          <w:rFonts w:hint="eastAsia" w:ascii="宋体" w:hAnsi="宋体" w:cs="宋体"/>
          <w:b/>
          <w:color w:val="auto"/>
          <w:sz w:val="28"/>
          <w:szCs w:val="28"/>
          <w:highlight w:val="none"/>
          <w:lang w:val="en-US" w:eastAsia="zh-CN"/>
        </w:rPr>
        <w:t>13</w:t>
      </w:r>
      <w:r>
        <w:rPr>
          <w:rFonts w:hint="eastAsia" w:ascii="宋体" w:hAnsi="宋体" w:cs="宋体"/>
          <w:b/>
          <w:color w:val="auto"/>
          <w:sz w:val="28"/>
          <w:szCs w:val="28"/>
          <w:highlight w:val="none"/>
          <w:lang w:eastAsia="zh-CN"/>
        </w:rPr>
        <w:t>）</w:t>
      </w:r>
      <w:r>
        <w:rPr>
          <w:rFonts w:hint="eastAsia" w:ascii="宋体" w:hAnsi="宋体" w:cs="宋体"/>
          <w:b/>
          <w:color w:val="auto"/>
          <w:sz w:val="28"/>
          <w:szCs w:val="28"/>
          <w:highlight w:val="none"/>
        </w:rPr>
        <w:t>技术规格响应偏离表</w:t>
      </w:r>
    </w:p>
    <w:p w14:paraId="28CB19F7">
      <w:pPr>
        <w:rPr>
          <w:color w:val="auto"/>
          <w:highlight w:val="none"/>
        </w:rPr>
      </w:pPr>
    </w:p>
    <w:tbl>
      <w:tblPr>
        <w:tblStyle w:val="33"/>
        <w:tblW w:w="9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2273"/>
        <w:gridCol w:w="1691"/>
        <w:gridCol w:w="3071"/>
        <w:gridCol w:w="1140"/>
        <w:gridCol w:w="917"/>
      </w:tblGrid>
      <w:tr w14:paraId="7C97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895" w:type="dxa"/>
            <w:vAlign w:val="center"/>
          </w:tcPr>
          <w:p w14:paraId="7AE4363C">
            <w:pPr>
              <w:jc w:val="center"/>
              <w:rPr>
                <w:rFonts w:ascii="宋体" w:hAnsi="宋体" w:cs="宋体"/>
                <w:color w:val="auto"/>
                <w:sz w:val="24"/>
                <w:highlight w:val="none"/>
              </w:rPr>
            </w:pPr>
            <w:r>
              <w:rPr>
                <w:rFonts w:hint="eastAsia" w:ascii="宋体" w:hAnsi="宋体" w:cs="宋体"/>
                <w:color w:val="auto"/>
                <w:sz w:val="24"/>
                <w:highlight w:val="none"/>
              </w:rPr>
              <w:t>序号</w:t>
            </w:r>
          </w:p>
        </w:tc>
        <w:tc>
          <w:tcPr>
            <w:tcW w:w="2273" w:type="dxa"/>
            <w:vAlign w:val="center"/>
          </w:tcPr>
          <w:p w14:paraId="1A28507B">
            <w:pPr>
              <w:jc w:val="center"/>
              <w:rPr>
                <w:rFonts w:ascii="宋体" w:hAnsi="宋体" w:cs="宋体"/>
                <w:color w:val="auto"/>
                <w:sz w:val="24"/>
                <w:highlight w:val="none"/>
              </w:rPr>
            </w:pPr>
            <w:r>
              <w:rPr>
                <w:rFonts w:hint="eastAsia" w:ascii="宋体" w:hAnsi="宋体" w:cs="宋体"/>
                <w:color w:val="auto"/>
                <w:sz w:val="24"/>
                <w:highlight w:val="none"/>
              </w:rPr>
              <w:t>货物或设备名称</w:t>
            </w:r>
          </w:p>
        </w:tc>
        <w:tc>
          <w:tcPr>
            <w:tcW w:w="1691" w:type="dxa"/>
            <w:vAlign w:val="center"/>
          </w:tcPr>
          <w:p w14:paraId="01B867FA">
            <w:pPr>
              <w:jc w:val="center"/>
              <w:rPr>
                <w:rFonts w:ascii="宋体" w:hAnsi="宋体" w:cs="宋体"/>
                <w:color w:val="auto"/>
                <w:sz w:val="24"/>
                <w:highlight w:val="none"/>
              </w:rPr>
            </w:pPr>
            <w:r>
              <w:rPr>
                <w:rFonts w:hint="eastAsia" w:ascii="宋体" w:hAnsi="宋体" w:cs="宋体"/>
                <w:color w:val="auto"/>
                <w:sz w:val="24"/>
                <w:highlight w:val="none"/>
                <w:lang w:eastAsia="zh-CN"/>
              </w:rPr>
              <w:t>招标文件</w:t>
            </w:r>
            <w:r>
              <w:rPr>
                <w:rFonts w:hint="eastAsia" w:ascii="宋体" w:hAnsi="宋体" w:cs="宋体"/>
                <w:color w:val="auto"/>
                <w:sz w:val="24"/>
                <w:highlight w:val="none"/>
              </w:rPr>
              <w:t>要求参数</w:t>
            </w:r>
          </w:p>
        </w:tc>
        <w:tc>
          <w:tcPr>
            <w:tcW w:w="3071" w:type="dxa"/>
            <w:vAlign w:val="center"/>
          </w:tcPr>
          <w:p w14:paraId="09433B90">
            <w:pPr>
              <w:jc w:val="center"/>
              <w:rPr>
                <w:rFonts w:ascii="宋体" w:hAnsi="宋体" w:cs="宋体"/>
                <w:color w:val="auto"/>
                <w:sz w:val="24"/>
                <w:highlight w:val="none"/>
              </w:rPr>
            </w:pPr>
            <w:r>
              <w:rPr>
                <w:rFonts w:hint="eastAsia" w:hAnsi="宋体" w:cs="宋体"/>
                <w:color w:val="auto"/>
                <w:sz w:val="24"/>
                <w:highlight w:val="none"/>
              </w:rPr>
              <w:t>投标</w:t>
            </w:r>
            <w:r>
              <w:rPr>
                <w:rFonts w:hint="eastAsia" w:ascii="宋体" w:hAnsi="宋体" w:cs="宋体"/>
                <w:color w:val="auto"/>
                <w:sz w:val="24"/>
                <w:highlight w:val="none"/>
              </w:rPr>
              <w:t>货物设备实际参数    （与</w:t>
            </w:r>
            <w:r>
              <w:rPr>
                <w:rFonts w:hint="eastAsia" w:hAnsi="宋体" w:cs="宋体"/>
                <w:color w:val="auto"/>
                <w:sz w:val="24"/>
                <w:highlight w:val="none"/>
                <w:lang w:eastAsia="zh-CN"/>
              </w:rPr>
              <w:t>招标文件</w:t>
            </w:r>
            <w:r>
              <w:rPr>
                <w:rFonts w:hint="eastAsia" w:ascii="宋体" w:hAnsi="宋体" w:cs="宋体"/>
                <w:color w:val="auto"/>
                <w:sz w:val="24"/>
                <w:highlight w:val="none"/>
              </w:rPr>
              <w:t>要求一一对应）</w:t>
            </w:r>
          </w:p>
        </w:tc>
        <w:tc>
          <w:tcPr>
            <w:tcW w:w="1140" w:type="dxa"/>
            <w:vAlign w:val="center"/>
          </w:tcPr>
          <w:p w14:paraId="4C06DEE3">
            <w:pPr>
              <w:jc w:val="center"/>
              <w:rPr>
                <w:rFonts w:ascii="宋体" w:hAnsi="宋体" w:cs="宋体"/>
                <w:color w:val="auto"/>
                <w:sz w:val="24"/>
                <w:highlight w:val="none"/>
              </w:rPr>
            </w:pPr>
            <w:r>
              <w:rPr>
                <w:rFonts w:hint="eastAsia" w:ascii="宋体" w:hAnsi="宋体" w:cs="宋体"/>
                <w:color w:val="auto"/>
                <w:sz w:val="24"/>
                <w:highlight w:val="none"/>
              </w:rPr>
              <w:t>偏离</w:t>
            </w:r>
          </w:p>
        </w:tc>
        <w:tc>
          <w:tcPr>
            <w:tcW w:w="917" w:type="dxa"/>
            <w:vAlign w:val="center"/>
          </w:tcPr>
          <w:p w14:paraId="1AE2C728">
            <w:pPr>
              <w:jc w:val="center"/>
              <w:rPr>
                <w:rFonts w:ascii="宋体" w:hAnsi="宋体" w:cs="宋体"/>
                <w:color w:val="auto"/>
                <w:sz w:val="24"/>
                <w:highlight w:val="none"/>
              </w:rPr>
            </w:pPr>
            <w:r>
              <w:rPr>
                <w:rFonts w:hint="eastAsia" w:ascii="宋体" w:hAnsi="宋体" w:cs="宋体"/>
                <w:color w:val="auto"/>
                <w:sz w:val="24"/>
                <w:highlight w:val="none"/>
              </w:rPr>
              <w:t>备注</w:t>
            </w:r>
          </w:p>
        </w:tc>
      </w:tr>
      <w:tr w14:paraId="501A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95" w:type="dxa"/>
            <w:vAlign w:val="center"/>
          </w:tcPr>
          <w:p w14:paraId="3D8160B6">
            <w:pPr>
              <w:jc w:val="center"/>
              <w:rPr>
                <w:rFonts w:ascii="宋体" w:hAnsi="宋体" w:cs="宋体"/>
                <w:color w:val="auto"/>
                <w:sz w:val="24"/>
                <w:highlight w:val="none"/>
              </w:rPr>
            </w:pPr>
            <w:r>
              <w:rPr>
                <w:rFonts w:hint="eastAsia" w:ascii="宋体" w:hAnsi="宋体" w:cs="宋体"/>
                <w:color w:val="auto"/>
                <w:sz w:val="24"/>
                <w:highlight w:val="none"/>
              </w:rPr>
              <w:t>1</w:t>
            </w:r>
          </w:p>
        </w:tc>
        <w:tc>
          <w:tcPr>
            <w:tcW w:w="2273" w:type="dxa"/>
            <w:vAlign w:val="center"/>
          </w:tcPr>
          <w:p w14:paraId="2C5BCE35">
            <w:pPr>
              <w:rPr>
                <w:rFonts w:ascii="宋体" w:hAnsi="宋体" w:cs="宋体"/>
                <w:color w:val="auto"/>
                <w:sz w:val="24"/>
                <w:highlight w:val="none"/>
              </w:rPr>
            </w:pPr>
          </w:p>
        </w:tc>
        <w:tc>
          <w:tcPr>
            <w:tcW w:w="1691" w:type="dxa"/>
            <w:vAlign w:val="center"/>
          </w:tcPr>
          <w:p w14:paraId="5BD89260">
            <w:pPr>
              <w:rPr>
                <w:rFonts w:ascii="宋体" w:hAnsi="宋体" w:cs="宋体"/>
                <w:color w:val="auto"/>
                <w:sz w:val="24"/>
                <w:highlight w:val="none"/>
              </w:rPr>
            </w:pPr>
          </w:p>
        </w:tc>
        <w:tc>
          <w:tcPr>
            <w:tcW w:w="3071" w:type="dxa"/>
            <w:vAlign w:val="center"/>
          </w:tcPr>
          <w:p w14:paraId="72DE9AB7">
            <w:pPr>
              <w:rPr>
                <w:rFonts w:ascii="宋体" w:hAnsi="宋体" w:cs="宋体"/>
                <w:color w:val="auto"/>
                <w:sz w:val="24"/>
                <w:highlight w:val="none"/>
              </w:rPr>
            </w:pPr>
          </w:p>
        </w:tc>
        <w:tc>
          <w:tcPr>
            <w:tcW w:w="1140" w:type="dxa"/>
            <w:vAlign w:val="center"/>
          </w:tcPr>
          <w:p w14:paraId="2E20F164">
            <w:pPr>
              <w:rPr>
                <w:rFonts w:ascii="宋体" w:hAnsi="宋体" w:cs="宋体"/>
                <w:color w:val="auto"/>
                <w:sz w:val="24"/>
                <w:highlight w:val="none"/>
              </w:rPr>
            </w:pPr>
          </w:p>
        </w:tc>
        <w:tc>
          <w:tcPr>
            <w:tcW w:w="917" w:type="dxa"/>
            <w:vAlign w:val="center"/>
          </w:tcPr>
          <w:p w14:paraId="5F8FF7C5">
            <w:pPr>
              <w:rPr>
                <w:rFonts w:ascii="宋体" w:hAnsi="宋体" w:cs="宋体"/>
                <w:color w:val="auto"/>
                <w:sz w:val="24"/>
                <w:highlight w:val="none"/>
              </w:rPr>
            </w:pPr>
          </w:p>
        </w:tc>
      </w:tr>
      <w:tr w14:paraId="5884C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895" w:type="dxa"/>
            <w:vAlign w:val="center"/>
          </w:tcPr>
          <w:p w14:paraId="55920B3F">
            <w:pPr>
              <w:jc w:val="center"/>
              <w:rPr>
                <w:rFonts w:ascii="宋体" w:hAnsi="宋体" w:cs="宋体"/>
                <w:color w:val="auto"/>
                <w:sz w:val="24"/>
                <w:highlight w:val="none"/>
              </w:rPr>
            </w:pPr>
            <w:r>
              <w:rPr>
                <w:rFonts w:hint="eastAsia" w:ascii="宋体" w:hAnsi="宋体" w:cs="宋体"/>
                <w:color w:val="auto"/>
                <w:sz w:val="24"/>
                <w:highlight w:val="none"/>
              </w:rPr>
              <w:t>2</w:t>
            </w:r>
          </w:p>
        </w:tc>
        <w:tc>
          <w:tcPr>
            <w:tcW w:w="2273" w:type="dxa"/>
            <w:vAlign w:val="center"/>
          </w:tcPr>
          <w:p w14:paraId="37F57084">
            <w:pPr>
              <w:rPr>
                <w:rFonts w:ascii="宋体" w:hAnsi="宋体" w:cs="宋体"/>
                <w:color w:val="auto"/>
                <w:sz w:val="24"/>
                <w:highlight w:val="none"/>
              </w:rPr>
            </w:pPr>
          </w:p>
        </w:tc>
        <w:tc>
          <w:tcPr>
            <w:tcW w:w="1691" w:type="dxa"/>
            <w:vAlign w:val="center"/>
          </w:tcPr>
          <w:p w14:paraId="37538895">
            <w:pPr>
              <w:rPr>
                <w:rFonts w:ascii="宋体" w:hAnsi="宋体" w:cs="宋体"/>
                <w:color w:val="auto"/>
                <w:sz w:val="24"/>
                <w:highlight w:val="none"/>
              </w:rPr>
            </w:pPr>
          </w:p>
        </w:tc>
        <w:tc>
          <w:tcPr>
            <w:tcW w:w="3071" w:type="dxa"/>
            <w:vAlign w:val="center"/>
          </w:tcPr>
          <w:p w14:paraId="2C91BFA6">
            <w:pPr>
              <w:rPr>
                <w:rFonts w:ascii="宋体" w:hAnsi="宋体" w:cs="宋体"/>
                <w:color w:val="auto"/>
                <w:sz w:val="24"/>
                <w:highlight w:val="none"/>
              </w:rPr>
            </w:pPr>
          </w:p>
        </w:tc>
        <w:tc>
          <w:tcPr>
            <w:tcW w:w="1140" w:type="dxa"/>
            <w:vAlign w:val="center"/>
          </w:tcPr>
          <w:p w14:paraId="38E7A9BA">
            <w:pPr>
              <w:rPr>
                <w:rFonts w:ascii="宋体" w:hAnsi="宋体" w:cs="宋体"/>
                <w:color w:val="auto"/>
                <w:sz w:val="24"/>
                <w:highlight w:val="none"/>
              </w:rPr>
            </w:pPr>
          </w:p>
        </w:tc>
        <w:tc>
          <w:tcPr>
            <w:tcW w:w="917" w:type="dxa"/>
            <w:vAlign w:val="center"/>
          </w:tcPr>
          <w:p w14:paraId="59F16C8D">
            <w:pPr>
              <w:rPr>
                <w:rFonts w:ascii="宋体" w:hAnsi="宋体" w:cs="宋体"/>
                <w:color w:val="auto"/>
                <w:sz w:val="24"/>
                <w:highlight w:val="none"/>
              </w:rPr>
            </w:pPr>
          </w:p>
        </w:tc>
      </w:tr>
      <w:tr w14:paraId="0374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95" w:type="dxa"/>
            <w:vAlign w:val="center"/>
          </w:tcPr>
          <w:p w14:paraId="5BE7F35E">
            <w:pPr>
              <w:jc w:val="center"/>
              <w:rPr>
                <w:rFonts w:ascii="宋体" w:hAnsi="宋体" w:cs="宋体"/>
                <w:color w:val="auto"/>
                <w:sz w:val="24"/>
                <w:highlight w:val="none"/>
              </w:rPr>
            </w:pPr>
            <w:r>
              <w:rPr>
                <w:rFonts w:hint="eastAsia" w:ascii="宋体" w:hAnsi="宋体" w:cs="宋体"/>
                <w:color w:val="auto"/>
                <w:sz w:val="24"/>
                <w:highlight w:val="none"/>
              </w:rPr>
              <w:t>3</w:t>
            </w:r>
          </w:p>
        </w:tc>
        <w:tc>
          <w:tcPr>
            <w:tcW w:w="2273" w:type="dxa"/>
            <w:vAlign w:val="center"/>
          </w:tcPr>
          <w:p w14:paraId="3A604565">
            <w:pPr>
              <w:rPr>
                <w:rFonts w:ascii="宋体" w:hAnsi="宋体" w:cs="宋体"/>
                <w:color w:val="auto"/>
                <w:sz w:val="24"/>
                <w:highlight w:val="none"/>
              </w:rPr>
            </w:pPr>
          </w:p>
        </w:tc>
        <w:tc>
          <w:tcPr>
            <w:tcW w:w="1691" w:type="dxa"/>
            <w:vAlign w:val="center"/>
          </w:tcPr>
          <w:p w14:paraId="71D7C218">
            <w:pPr>
              <w:rPr>
                <w:rFonts w:ascii="宋体" w:hAnsi="宋体" w:cs="宋体"/>
                <w:color w:val="auto"/>
                <w:sz w:val="24"/>
                <w:highlight w:val="none"/>
              </w:rPr>
            </w:pPr>
          </w:p>
        </w:tc>
        <w:tc>
          <w:tcPr>
            <w:tcW w:w="3071" w:type="dxa"/>
            <w:vAlign w:val="center"/>
          </w:tcPr>
          <w:p w14:paraId="23E4D125">
            <w:pPr>
              <w:rPr>
                <w:rFonts w:ascii="宋体" w:hAnsi="宋体" w:cs="宋体"/>
                <w:color w:val="auto"/>
                <w:sz w:val="24"/>
                <w:highlight w:val="none"/>
              </w:rPr>
            </w:pPr>
          </w:p>
        </w:tc>
        <w:tc>
          <w:tcPr>
            <w:tcW w:w="1140" w:type="dxa"/>
            <w:vAlign w:val="center"/>
          </w:tcPr>
          <w:p w14:paraId="64D8A8D0">
            <w:pPr>
              <w:rPr>
                <w:rFonts w:ascii="宋体" w:hAnsi="宋体" w:cs="宋体"/>
                <w:color w:val="auto"/>
                <w:sz w:val="24"/>
                <w:highlight w:val="none"/>
              </w:rPr>
            </w:pPr>
          </w:p>
        </w:tc>
        <w:tc>
          <w:tcPr>
            <w:tcW w:w="917" w:type="dxa"/>
            <w:vAlign w:val="center"/>
          </w:tcPr>
          <w:p w14:paraId="080FF75F">
            <w:pPr>
              <w:rPr>
                <w:rFonts w:ascii="宋体" w:hAnsi="宋体" w:cs="宋体"/>
                <w:color w:val="auto"/>
                <w:sz w:val="24"/>
                <w:highlight w:val="none"/>
              </w:rPr>
            </w:pPr>
          </w:p>
        </w:tc>
      </w:tr>
      <w:tr w14:paraId="30780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895" w:type="dxa"/>
            <w:vAlign w:val="center"/>
          </w:tcPr>
          <w:p w14:paraId="2C90C26D">
            <w:pPr>
              <w:jc w:val="center"/>
              <w:rPr>
                <w:rFonts w:ascii="宋体" w:hAnsi="宋体" w:cs="宋体"/>
                <w:color w:val="auto"/>
                <w:sz w:val="24"/>
                <w:highlight w:val="none"/>
              </w:rPr>
            </w:pPr>
            <w:r>
              <w:rPr>
                <w:rFonts w:hint="eastAsia" w:ascii="宋体" w:hAnsi="宋体" w:cs="宋体"/>
                <w:color w:val="auto"/>
                <w:sz w:val="24"/>
                <w:highlight w:val="none"/>
              </w:rPr>
              <w:t>4</w:t>
            </w:r>
          </w:p>
        </w:tc>
        <w:tc>
          <w:tcPr>
            <w:tcW w:w="2273" w:type="dxa"/>
            <w:vAlign w:val="center"/>
          </w:tcPr>
          <w:p w14:paraId="40BB386A">
            <w:pPr>
              <w:rPr>
                <w:rFonts w:ascii="宋体" w:hAnsi="宋体" w:cs="宋体"/>
                <w:color w:val="auto"/>
                <w:sz w:val="24"/>
                <w:highlight w:val="none"/>
              </w:rPr>
            </w:pPr>
          </w:p>
        </w:tc>
        <w:tc>
          <w:tcPr>
            <w:tcW w:w="1691" w:type="dxa"/>
            <w:vAlign w:val="center"/>
          </w:tcPr>
          <w:p w14:paraId="4DB2D1D4">
            <w:pPr>
              <w:rPr>
                <w:rFonts w:ascii="宋体" w:hAnsi="宋体" w:cs="宋体"/>
                <w:color w:val="auto"/>
                <w:sz w:val="24"/>
                <w:highlight w:val="none"/>
              </w:rPr>
            </w:pPr>
          </w:p>
        </w:tc>
        <w:tc>
          <w:tcPr>
            <w:tcW w:w="3071" w:type="dxa"/>
            <w:vAlign w:val="center"/>
          </w:tcPr>
          <w:p w14:paraId="66F39F29">
            <w:pPr>
              <w:rPr>
                <w:rFonts w:ascii="宋体" w:hAnsi="宋体" w:cs="宋体"/>
                <w:color w:val="auto"/>
                <w:sz w:val="24"/>
                <w:highlight w:val="none"/>
              </w:rPr>
            </w:pPr>
          </w:p>
        </w:tc>
        <w:tc>
          <w:tcPr>
            <w:tcW w:w="1140" w:type="dxa"/>
            <w:vAlign w:val="center"/>
          </w:tcPr>
          <w:p w14:paraId="321ABA35">
            <w:pPr>
              <w:rPr>
                <w:rFonts w:ascii="宋体" w:hAnsi="宋体" w:cs="宋体"/>
                <w:color w:val="auto"/>
                <w:sz w:val="24"/>
                <w:highlight w:val="none"/>
              </w:rPr>
            </w:pPr>
          </w:p>
        </w:tc>
        <w:tc>
          <w:tcPr>
            <w:tcW w:w="917" w:type="dxa"/>
            <w:vAlign w:val="center"/>
          </w:tcPr>
          <w:p w14:paraId="33B29192">
            <w:pPr>
              <w:rPr>
                <w:rFonts w:ascii="宋体" w:hAnsi="宋体" w:cs="宋体"/>
                <w:color w:val="auto"/>
                <w:sz w:val="24"/>
                <w:highlight w:val="none"/>
              </w:rPr>
            </w:pPr>
          </w:p>
        </w:tc>
      </w:tr>
      <w:tr w14:paraId="7AF4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95" w:type="dxa"/>
            <w:vAlign w:val="center"/>
          </w:tcPr>
          <w:p w14:paraId="1FA9A41C">
            <w:pPr>
              <w:jc w:val="center"/>
              <w:rPr>
                <w:rFonts w:ascii="宋体" w:hAnsi="宋体" w:cs="宋体"/>
                <w:color w:val="auto"/>
                <w:sz w:val="24"/>
                <w:highlight w:val="none"/>
              </w:rPr>
            </w:pPr>
            <w:r>
              <w:rPr>
                <w:rFonts w:hint="eastAsia" w:ascii="宋体" w:hAnsi="宋体" w:cs="宋体"/>
                <w:color w:val="auto"/>
                <w:sz w:val="24"/>
                <w:highlight w:val="none"/>
              </w:rPr>
              <w:t>5</w:t>
            </w:r>
          </w:p>
        </w:tc>
        <w:tc>
          <w:tcPr>
            <w:tcW w:w="2273" w:type="dxa"/>
            <w:vAlign w:val="center"/>
          </w:tcPr>
          <w:p w14:paraId="202F3C87">
            <w:pPr>
              <w:rPr>
                <w:rFonts w:ascii="宋体" w:hAnsi="宋体" w:cs="宋体"/>
                <w:color w:val="auto"/>
                <w:sz w:val="24"/>
                <w:highlight w:val="none"/>
              </w:rPr>
            </w:pPr>
          </w:p>
        </w:tc>
        <w:tc>
          <w:tcPr>
            <w:tcW w:w="1691" w:type="dxa"/>
            <w:vAlign w:val="center"/>
          </w:tcPr>
          <w:p w14:paraId="42A925A3">
            <w:pPr>
              <w:rPr>
                <w:rFonts w:ascii="宋体" w:hAnsi="宋体" w:cs="宋体"/>
                <w:color w:val="auto"/>
                <w:sz w:val="24"/>
                <w:highlight w:val="none"/>
              </w:rPr>
            </w:pPr>
          </w:p>
        </w:tc>
        <w:tc>
          <w:tcPr>
            <w:tcW w:w="3071" w:type="dxa"/>
            <w:vAlign w:val="center"/>
          </w:tcPr>
          <w:p w14:paraId="12A70F7E">
            <w:pPr>
              <w:rPr>
                <w:rFonts w:ascii="宋体" w:hAnsi="宋体" w:cs="宋体"/>
                <w:color w:val="auto"/>
                <w:sz w:val="24"/>
                <w:highlight w:val="none"/>
              </w:rPr>
            </w:pPr>
          </w:p>
        </w:tc>
        <w:tc>
          <w:tcPr>
            <w:tcW w:w="1140" w:type="dxa"/>
            <w:vAlign w:val="center"/>
          </w:tcPr>
          <w:p w14:paraId="46B922CF">
            <w:pPr>
              <w:rPr>
                <w:rFonts w:ascii="宋体" w:hAnsi="宋体" w:cs="宋体"/>
                <w:color w:val="auto"/>
                <w:sz w:val="24"/>
                <w:highlight w:val="none"/>
              </w:rPr>
            </w:pPr>
          </w:p>
        </w:tc>
        <w:tc>
          <w:tcPr>
            <w:tcW w:w="917" w:type="dxa"/>
            <w:vAlign w:val="center"/>
          </w:tcPr>
          <w:p w14:paraId="4055D7E1">
            <w:pPr>
              <w:rPr>
                <w:rFonts w:ascii="宋体" w:hAnsi="宋体" w:cs="宋体"/>
                <w:color w:val="auto"/>
                <w:sz w:val="24"/>
                <w:highlight w:val="none"/>
              </w:rPr>
            </w:pPr>
          </w:p>
        </w:tc>
      </w:tr>
      <w:tr w14:paraId="3206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95" w:type="dxa"/>
            <w:vAlign w:val="center"/>
          </w:tcPr>
          <w:p w14:paraId="28932E9D">
            <w:pPr>
              <w:jc w:val="center"/>
              <w:rPr>
                <w:rFonts w:ascii="宋体" w:hAnsi="宋体" w:cs="宋体"/>
                <w:color w:val="auto"/>
                <w:sz w:val="24"/>
                <w:highlight w:val="none"/>
              </w:rPr>
            </w:pPr>
            <w:r>
              <w:rPr>
                <w:rFonts w:hint="eastAsia" w:ascii="宋体" w:hAnsi="宋体" w:cs="宋体"/>
                <w:color w:val="auto"/>
                <w:sz w:val="24"/>
                <w:highlight w:val="none"/>
              </w:rPr>
              <w:t>6</w:t>
            </w:r>
          </w:p>
        </w:tc>
        <w:tc>
          <w:tcPr>
            <w:tcW w:w="2273" w:type="dxa"/>
            <w:vAlign w:val="center"/>
          </w:tcPr>
          <w:p w14:paraId="32D19418">
            <w:pPr>
              <w:rPr>
                <w:rFonts w:ascii="宋体" w:hAnsi="宋体" w:cs="宋体"/>
                <w:color w:val="auto"/>
                <w:sz w:val="24"/>
                <w:highlight w:val="none"/>
              </w:rPr>
            </w:pPr>
          </w:p>
        </w:tc>
        <w:tc>
          <w:tcPr>
            <w:tcW w:w="1691" w:type="dxa"/>
            <w:vAlign w:val="center"/>
          </w:tcPr>
          <w:p w14:paraId="707A2E38">
            <w:pPr>
              <w:rPr>
                <w:rFonts w:ascii="宋体" w:hAnsi="宋体" w:cs="宋体"/>
                <w:color w:val="auto"/>
                <w:sz w:val="24"/>
                <w:highlight w:val="none"/>
              </w:rPr>
            </w:pPr>
          </w:p>
        </w:tc>
        <w:tc>
          <w:tcPr>
            <w:tcW w:w="3071" w:type="dxa"/>
            <w:vAlign w:val="center"/>
          </w:tcPr>
          <w:p w14:paraId="2BBBF219">
            <w:pPr>
              <w:rPr>
                <w:rFonts w:ascii="宋体" w:hAnsi="宋体" w:cs="宋体"/>
                <w:color w:val="auto"/>
                <w:sz w:val="24"/>
                <w:highlight w:val="none"/>
              </w:rPr>
            </w:pPr>
          </w:p>
        </w:tc>
        <w:tc>
          <w:tcPr>
            <w:tcW w:w="1140" w:type="dxa"/>
            <w:vAlign w:val="center"/>
          </w:tcPr>
          <w:p w14:paraId="514DBEE6">
            <w:pPr>
              <w:rPr>
                <w:rFonts w:ascii="宋体" w:hAnsi="宋体" w:cs="宋体"/>
                <w:color w:val="auto"/>
                <w:sz w:val="24"/>
                <w:highlight w:val="none"/>
              </w:rPr>
            </w:pPr>
          </w:p>
        </w:tc>
        <w:tc>
          <w:tcPr>
            <w:tcW w:w="917" w:type="dxa"/>
            <w:vAlign w:val="center"/>
          </w:tcPr>
          <w:p w14:paraId="16E974B5">
            <w:pPr>
              <w:rPr>
                <w:rFonts w:ascii="宋体" w:hAnsi="宋体" w:cs="宋体"/>
                <w:color w:val="auto"/>
                <w:sz w:val="24"/>
                <w:highlight w:val="none"/>
              </w:rPr>
            </w:pPr>
          </w:p>
        </w:tc>
      </w:tr>
      <w:tr w14:paraId="2BE3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95" w:type="dxa"/>
            <w:vAlign w:val="center"/>
          </w:tcPr>
          <w:p w14:paraId="3D203752">
            <w:pPr>
              <w:jc w:val="center"/>
              <w:rPr>
                <w:rFonts w:ascii="宋体" w:hAnsi="宋体" w:cs="宋体"/>
                <w:color w:val="auto"/>
                <w:sz w:val="24"/>
                <w:highlight w:val="none"/>
              </w:rPr>
            </w:pPr>
            <w:r>
              <w:rPr>
                <w:rFonts w:hint="eastAsia" w:ascii="宋体" w:hAnsi="宋体" w:cs="宋体"/>
                <w:color w:val="auto"/>
                <w:sz w:val="24"/>
                <w:highlight w:val="none"/>
              </w:rPr>
              <w:t>...</w:t>
            </w:r>
          </w:p>
        </w:tc>
        <w:tc>
          <w:tcPr>
            <w:tcW w:w="2273" w:type="dxa"/>
            <w:vAlign w:val="center"/>
          </w:tcPr>
          <w:p w14:paraId="61438DE6">
            <w:pPr>
              <w:rPr>
                <w:rFonts w:ascii="宋体" w:hAnsi="宋体" w:cs="宋体"/>
                <w:color w:val="auto"/>
                <w:sz w:val="24"/>
                <w:highlight w:val="none"/>
              </w:rPr>
            </w:pPr>
          </w:p>
        </w:tc>
        <w:tc>
          <w:tcPr>
            <w:tcW w:w="1691" w:type="dxa"/>
            <w:vAlign w:val="center"/>
          </w:tcPr>
          <w:p w14:paraId="5F49681D">
            <w:pPr>
              <w:rPr>
                <w:rFonts w:ascii="宋体" w:hAnsi="宋体" w:cs="宋体"/>
                <w:color w:val="auto"/>
                <w:sz w:val="24"/>
                <w:highlight w:val="none"/>
              </w:rPr>
            </w:pPr>
          </w:p>
        </w:tc>
        <w:tc>
          <w:tcPr>
            <w:tcW w:w="3071" w:type="dxa"/>
            <w:vAlign w:val="center"/>
          </w:tcPr>
          <w:p w14:paraId="234C4F06">
            <w:pPr>
              <w:rPr>
                <w:rFonts w:ascii="宋体" w:hAnsi="宋体" w:cs="宋体"/>
                <w:color w:val="auto"/>
                <w:sz w:val="24"/>
                <w:highlight w:val="none"/>
              </w:rPr>
            </w:pPr>
          </w:p>
        </w:tc>
        <w:tc>
          <w:tcPr>
            <w:tcW w:w="1140" w:type="dxa"/>
            <w:vAlign w:val="center"/>
          </w:tcPr>
          <w:p w14:paraId="57E95519">
            <w:pPr>
              <w:rPr>
                <w:rFonts w:ascii="宋体" w:hAnsi="宋体" w:cs="宋体"/>
                <w:color w:val="auto"/>
                <w:sz w:val="24"/>
                <w:highlight w:val="none"/>
              </w:rPr>
            </w:pPr>
          </w:p>
        </w:tc>
        <w:tc>
          <w:tcPr>
            <w:tcW w:w="917" w:type="dxa"/>
            <w:vAlign w:val="center"/>
          </w:tcPr>
          <w:p w14:paraId="44E7B32C">
            <w:pPr>
              <w:rPr>
                <w:rFonts w:ascii="宋体" w:hAnsi="宋体" w:cs="宋体"/>
                <w:color w:val="auto"/>
                <w:sz w:val="24"/>
                <w:highlight w:val="none"/>
              </w:rPr>
            </w:pPr>
          </w:p>
        </w:tc>
      </w:tr>
    </w:tbl>
    <w:p w14:paraId="6590058C">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 xml:space="preserve">郑重声明 </w:t>
      </w:r>
    </w:p>
    <w:p w14:paraId="6EBC4D65">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投标人已认真阅读了技术规格书，并完全了解货物使用环境、工况、等买方的各项要求， 并将投标货物与技术规格书存在的偏离已全部列于表中。</w:t>
      </w:r>
    </w:p>
    <w:p w14:paraId="434D091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我们在此郑重承诺： </w:t>
      </w:r>
    </w:p>
    <w:p w14:paraId="03BF758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如果我们中标，无论何时提供的任何文件，如谈判、澄清、确认和修改等文件，任何偏离或修改均单独列出并予以逐条说明。未在书面文件中单独列出的偏离或修改内容，买方随时有权拒绝接受，我方承担商品的质量、规格与合同不符的责任，并接受按合同索赔。 </w:t>
      </w:r>
    </w:p>
    <w:p w14:paraId="1144855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说明:投标人必须按照此表要求，对应填写技术偏离表相关内容，错填、漏填是投标人的风险，将可能导致正偏离不予加分。</w:t>
      </w:r>
    </w:p>
    <w:p w14:paraId="414DE983">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lang w:eastAsia="zh-CN"/>
        </w:rPr>
      </w:pPr>
    </w:p>
    <w:p w14:paraId="6156EC1E">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rPr>
      </w:pPr>
      <w:r>
        <w:rPr>
          <w:rStyle w:val="36"/>
          <w:rFonts w:hint="eastAsia" w:ascii="宋体" w:hAnsi="宋体" w:eastAsia="宋体" w:cs="宋体"/>
          <w:b w:val="0"/>
          <w:bCs/>
          <w:color w:val="auto"/>
          <w:sz w:val="24"/>
          <w:szCs w:val="24"/>
          <w:highlight w:val="none"/>
          <w:lang w:eastAsia="zh-CN"/>
        </w:rPr>
        <w:t>投标人</w:t>
      </w:r>
      <w:r>
        <w:rPr>
          <w:rStyle w:val="36"/>
          <w:rFonts w:hint="eastAsia" w:ascii="宋体" w:hAnsi="宋体" w:eastAsia="宋体" w:cs="宋体"/>
          <w:b w:val="0"/>
          <w:bCs/>
          <w:color w:val="auto"/>
          <w:sz w:val="24"/>
          <w:szCs w:val="24"/>
          <w:highlight w:val="none"/>
        </w:rPr>
        <w:t>：（盖章）</w:t>
      </w:r>
    </w:p>
    <w:p w14:paraId="0C8BF691">
      <w:pPr>
        <w:pStyle w:val="29"/>
        <w:spacing w:before="75" w:beforeAutospacing="0" w:after="75" w:afterAutospacing="0" w:line="360" w:lineRule="auto"/>
        <w:ind w:firstLine="480" w:firstLineChars="200"/>
        <w:rPr>
          <w:rStyle w:val="36"/>
          <w:rFonts w:hint="eastAsia" w:ascii="宋体" w:hAnsi="宋体" w:eastAsia="宋体" w:cs="宋体"/>
          <w:b w:val="0"/>
          <w:bCs/>
          <w:color w:val="auto"/>
          <w:sz w:val="24"/>
          <w:szCs w:val="24"/>
          <w:highlight w:val="none"/>
        </w:rPr>
      </w:pPr>
      <w:r>
        <w:rPr>
          <w:rStyle w:val="36"/>
          <w:rFonts w:hint="eastAsia" w:ascii="宋体" w:hAnsi="宋体" w:eastAsia="宋体" w:cs="宋体"/>
          <w:b w:val="0"/>
          <w:bCs/>
          <w:color w:val="auto"/>
          <w:sz w:val="24"/>
          <w:szCs w:val="24"/>
          <w:highlight w:val="none"/>
        </w:rPr>
        <w:t xml:space="preserve">法定代表人或委托代理人（签字或盖章）：                                   </w:t>
      </w:r>
    </w:p>
    <w:p w14:paraId="3341F29B">
      <w:pPr>
        <w:pStyle w:val="29"/>
        <w:spacing w:before="75" w:beforeAutospacing="0" w:after="75" w:afterAutospacing="0" w:line="360" w:lineRule="auto"/>
        <w:ind w:firstLine="480" w:firstLineChars="200"/>
        <w:rPr>
          <w:rStyle w:val="36"/>
          <w:rFonts w:hint="eastAsia" w:ascii="宋体" w:hAnsi="宋体" w:eastAsia="宋体" w:cs="宋体"/>
          <w:color w:val="auto"/>
          <w:kern w:val="2"/>
          <w:sz w:val="28"/>
          <w:szCs w:val="28"/>
          <w:highlight w:val="none"/>
        </w:rPr>
      </w:pPr>
      <w:r>
        <w:rPr>
          <w:rStyle w:val="36"/>
          <w:rFonts w:hint="eastAsia" w:ascii="宋体" w:hAnsi="宋体" w:eastAsia="宋体" w:cs="宋体"/>
          <w:b w:val="0"/>
          <w:bCs/>
          <w:color w:val="auto"/>
          <w:sz w:val="24"/>
          <w:szCs w:val="24"/>
          <w:highlight w:val="none"/>
          <w:lang w:eastAsia="zh-CN"/>
        </w:rPr>
        <w:t>日期：</w:t>
      </w:r>
      <w:r>
        <w:rPr>
          <w:rStyle w:val="36"/>
          <w:rFonts w:hint="eastAsia" w:ascii="宋体" w:hAnsi="宋体" w:eastAsia="宋体" w:cs="宋体"/>
          <w:b w:val="0"/>
          <w:bCs/>
          <w:color w:val="auto"/>
          <w:sz w:val="24"/>
          <w:szCs w:val="24"/>
          <w:highlight w:val="none"/>
          <w:lang w:val="en-US" w:eastAsia="zh-CN"/>
        </w:rPr>
        <w:t xml:space="preserve">     </w:t>
      </w:r>
      <w:r>
        <w:rPr>
          <w:rStyle w:val="36"/>
          <w:rFonts w:hint="eastAsia" w:ascii="宋体" w:hAnsi="宋体" w:eastAsia="宋体" w:cs="宋体"/>
          <w:b w:val="0"/>
          <w:bCs/>
          <w:color w:val="auto"/>
          <w:sz w:val="24"/>
          <w:szCs w:val="24"/>
          <w:highlight w:val="none"/>
        </w:rPr>
        <w:t xml:space="preserve"> 年 </w:t>
      </w:r>
      <w:r>
        <w:rPr>
          <w:rStyle w:val="36"/>
          <w:rFonts w:hint="eastAsia" w:ascii="宋体" w:hAnsi="宋体" w:eastAsia="宋体" w:cs="宋体"/>
          <w:b w:val="0"/>
          <w:bCs/>
          <w:color w:val="auto"/>
          <w:sz w:val="24"/>
          <w:szCs w:val="24"/>
          <w:highlight w:val="none"/>
          <w:lang w:val="en-US" w:eastAsia="zh-CN"/>
        </w:rPr>
        <w:t xml:space="preserve"> </w:t>
      </w:r>
      <w:r>
        <w:rPr>
          <w:rStyle w:val="36"/>
          <w:rFonts w:hint="eastAsia" w:ascii="宋体" w:hAnsi="宋体" w:eastAsia="宋体" w:cs="宋体"/>
          <w:b w:val="0"/>
          <w:bCs/>
          <w:color w:val="auto"/>
          <w:sz w:val="24"/>
          <w:szCs w:val="24"/>
          <w:highlight w:val="none"/>
        </w:rPr>
        <w:t xml:space="preserve"> 月 </w:t>
      </w:r>
      <w:r>
        <w:rPr>
          <w:rStyle w:val="36"/>
          <w:rFonts w:hint="eastAsia" w:ascii="宋体" w:hAnsi="宋体" w:eastAsia="宋体" w:cs="宋体"/>
          <w:b w:val="0"/>
          <w:bCs/>
          <w:color w:val="auto"/>
          <w:sz w:val="24"/>
          <w:szCs w:val="24"/>
          <w:highlight w:val="none"/>
          <w:lang w:val="en-US" w:eastAsia="zh-CN"/>
        </w:rPr>
        <w:t xml:space="preserve"> </w:t>
      </w:r>
      <w:r>
        <w:rPr>
          <w:rStyle w:val="36"/>
          <w:rFonts w:hint="eastAsia" w:ascii="宋体" w:hAnsi="宋体" w:eastAsia="宋体" w:cs="宋体"/>
          <w:b w:val="0"/>
          <w:bCs/>
          <w:color w:val="auto"/>
          <w:sz w:val="24"/>
          <w:szCs w:val="24"/>
          <w:highlight w:val="none"/>
        </w:rPr>
        <w:t xml:space="preserve"> 日</w:t>
      </w:r>
    </w:p>
    <w:p w14:paraId="1F2D0440">
      <w:pPr>
        <w:rPr>
          <w:rFonts w:ascii="宋体" w:hAnsi="宋体" w:cs="宋体"/>
          <w:color w:val="auto"/>
          <w:sz w:val="24"/>
          <w:highlight w:val="none"/>
        </w:rPr>
      </w:pPr>
    </w:p>
    <w:p w14:paraId="3AC9B383">
      <w:pPr>
        <w:rPr>
          <w:rFonts w:ascii="宋体" w:hAnsi="宋体" w:cs="宋体"/>
          <w:color w:val="auto"/>
          <w:sz w:val="24"/>
          <w:highlight w:val="none"/>
        </w:rPr>
      </w:pPr>
    </w:p>
    <w:p w14:paraId="1B7915A4">
      <w:pPr>
        <w:pStyle w:val="29"/>
        <w:numPr>
          <w:ilvl w:val="0"/>
          <w:numId w:val="0"/>
        </w:numPr>
        <w:spacing w:before="75" w:beforeAutospacing="0" w:after="75" w:afterAutospacing="0" w:line="360" w:lineRule="auto"/>
        <w:jc w:val="center"/>
        <w:rPr>
          <w:rFonts w:hint="eastAsia" w:ascii="宋体" w:hAnsi="宋体" w:eastAsia="宋体" w:cs="Times New Roman"/>
          <w:bCs/>
          <w:color w:val="auto"/>
          <w:kern w:val="0"/>
          <w:sz w:val="24"/>
          <w:szCs w:val="22"/>
          <w:highlight w:val="none"/>
          <w:lang w:val="en-US" w:eastAsia="zh-CN" w:bidi="ar-SA"/>
        </w:rPr>
      </w:pPr>
      <w:r>
        <w:rPr>
          <w:rStyle w:val="36"/>
          <w:rFonts w:hint="eastAsia" w:ascii="宋体" w:hAnsi="宋体" w:eastAsia="宋体" w:cs="宋体"/>
          <w:color w:val="auto"/>
          <w:kern w:val="2"/>
          <w:sz w:val="28"/>
          <w:szCs w:val="28"/>
          <w:highlight w:val="none"/>
        </w:rPr>
        <w:t>（</w:t>
      </w:r>
      <w:r>
        <w:rPr>
          <w:rStyle w:val="36"/>
          <w:rFonts w:hint="eastAsia" w:cs="宋体"/>
          <w:color w:val="auto"/>
          <w:kern w:val="2"/>
          <w:sz w:val="28"/>
          <w:szCs w:val="28"/>
          <w:highlight w:val="none"/>
          <w:lang w:val="en-US" w:eastAsia="zh-CN"/>
        </w:rPr>
        <w:t>14</w:t>
      </w:r>
      <w:r>
        <w:rPr>
          <w:rStyle w:val="36"/>
          <w:rFonts w:hint="eastAsia" w:ascii="宋体" w:hAnsi="宋体" w:eastAsia="宋体" w:cs="宋体"/>
          <w:color w:val="auto"/>
          <w:kern w:val="2"/>
          <w:sz w:val="28"/>
          <w:szCs w:val="28"/>
          <w:highlight w:val="none"/>
        </w:rPr>
        <w:t>）</w:t>
      </w:r>
      <w:r>
        <w:rPr>
          <w:rStyle w:val="36"/>
          <w:rFonts w:hint="eastAsia" w:ascii="宋体" w:hAnsi="宋体" w:eastAsia="宋体" w:cs="宋体"/>
          <w:b/>
          <w:bCs w:val="0"/>
          <w:color w:val="auto"/>
          <w:sz w:val="28"/>
          <w:szCs w:val="28"/>
          <w:highlight w:val="none"/>
          <w:lang w:val="en-US" w:eastAsia="zh-CN"/>
        </w:rPr>
        <w:t>投标人开票信息一览表</w:t>
      </w:r>
    </w:p>
    <w:p w14:paraId="351E1576">
      <w:pPr>
        <w:widowControl/>
        <w:spacing w:line="360" w:lineRule="auto"/>
        <w:ind w:firstLine="480" w:firstLineChars="200"/>
        <w:jc w:val="both"/>
        <w:rPr>
          <w:rFonts w:hint="default" w:ascii="宋体" w:hAnsi="宋体" w:eastAsia="宋体" w:cs="Times New Roman"/>
          <w:bCs/>
          <w:color w:val="auto"/>
          <w:kern w:val="0"/>
          <w:sz w:val="24"/>
          <w:szCs w:val="22"/>
          <w:highlight w:val="none"/>
          <w:lang w:val="en-US" w:eastAsia="zh-CN" w:bidi="ar-SA"/>
        </w:rPr>
      </w:pPr>
      <w:r>
        <w:rPr>
          <w:rFonts w:hint="eastAsia" w:ascii="宋体" w:hAnsi="宋体" w:eastAsia="宋体" w:cs="Times New Roman"/>
          <w:bCs/>
          <w:color w:val="auto"/>
          <w:kern w:val="0"/>
          <w:sz w:val="24"/>
          <w:szCs w:val="22"/>
          <w:highlight w:val="none"/>
          <w:lang w:val="en-US" w:eastAsia="zh-CN" w:bidi="ar-SA"/>
        </w:rPr>
        <w:t>发票类型：</w:t>
      </w:r>
      <w:r>
        <w:rPr>
          <w:rFonts w:hint="eastAsia" w:ascii="宋体" w:hAnsi="宋体" w:eastAsia="宋体" w:cs="Times New Roman"/>
          <w:bCs/>
          <w:color w:val="auto"/>
          <w:kern w:val="0"/>
          <w:sz w:val="24"/>
          <w:szCs w:val="22"/>
          <w:highlight w:val="none"/>
          <w:lang w:val="en-US" w:eastAsia="zh-CN" w:bidi="ar-SA"/>
        </w:rPr>
        <w:sym w:font="Wingdings 2" w:char="00A3"/>
      </w:r>
      <w:r>
        <w:rPr>
          <w:rFonts w:hint="eastAsia" w:ascii="宋体" w:hAnsi="宋体" w:eastAsia="宋体" w:cs="Times New Roman"/>
          <w:bCs/>
          <w:color w:val="auto"/>
          <w:kern w:val="0"/>
          <w:sz w:val="24"/>
          <w:szCs w:val="22"/>
          <w:highlight w:val="none"/>
          <w:lang w:val="en-US" w:eastAsia="zh-CN" w:bidi="ar-SA"/>
        </w:rPr>
        <w:t xml:space="preserve">增值税普通发票      </w:t>
      </w:r>
      <w:r>
        <w:rPr>
          <w:rFonts w:hint="eastAsia" w:ascii="宋体" w:hAnsi="宋体" w:eastAsia="宋体" w:cs="Times New Roman"/>
          <w:bCs/>
          <w:color w:val="auto"/>
          <w:kern w:val="0"/>
          <w:sz w:val="24"/>
          <w:szCs w:val="22"/>
          <w:highlight w:val="none"/>
          <w:lang w:val="en-US" w:eastAsia="zh-CN" w:bidi="ar-SA"/>
        </w:rPr>
        <w:sym w:font="Wingdings 2" w:char="00A3"/>
      </w:r>
      <w:r>
        <w:rPr>
          <w:rFonts w:hint="eastAsia" w:ascii="宋体" w:hAnsi="宋体" w:eastAsia="宋体" w:cs="Times New Roman"/>
          <w:bCs/>
          <w:color w:val="auto"/>
          <w:kern w:val="0"/>
          <w:sz w:val="24"/>
          <w:szCs w:val="22"/>
          <w:highlight w:val="none"/>
          <w:lang w:val="en-US" w:eastAsia="zh-CN" w:bidi="ar-SA"/>
        </w:rPr>
        <w:t>增值税专用发票</w:t>
      </w:r>
    </w:p>
    <w:p w14:paraId="40CE3CCA">
      <w:pPr>
        <w:widowControl/>
        <w:spacing w:line="360" w:lineRule="auto"/>
        <w:ind w:firstLine="480" w:firstLineChars="200"/>
        <w:jc w:val="both"/>
        <w:rPr>
          <w:rFonts w:hint="eastAsia" w:ascii="宋体" w:hAnsi="宋体" w:eastAsia="宋体" w:cs="Times New Roman"/>
          <w:bCs/>
          <w:color w:val="auto"/>
          <w:kern w:val="0"/>
          <w:sz w:val="24"/>
          <w:szCs w:val="22"/>
          <w:highlight w:val="none"/>
          <w:lang w:val="en-US" w:eastAsia="zh-CN" w:bidi="ar-SA"/>
        </w:rPr>
      </w:pPr>
    </w:p>
    <w:p w14:paraId="34835DF5">
      <w:pPr>
        <w:widowControl/>
        <w:spacing w:line="360" w:lineRule="auto"/>
        <w:ind w:firstLine="480" w:firstLineChars="200"/>
        <w:jc w:val="both"/>
        <w:rPr>
          <w:rFonts w:hint="eastAsia" w:ascii="宋体" w:hAnsi="宋体" w:eastAsia="宋体" w:cs="Times New Roman"/>
          <w:bCs/>
          <w:color w:val="auto"/>
          <w:kern w:val="0"/>
          <w:sz w:val="24"/>
          <w:szCs w:val="22"/>
          <w:highlight w:val="none"/>
          <w:lang w:val="en-US" w:eastAsia="zh-CN" w:bidi="ar-SA"/>
        </w:rPr>
      </w:pPr>
      <w:r>
        <w:rPr>
          <w:rFonts w:hint="eastAsia" w:ascii="宋体" w:hAnsi="宋体" w:eastAsia="宋体" w:cs="Times New Roman"/>
          <w:bCs/>
          <w:color w:val="auto"/>
          <w:kern w:val="0"/>
          <w:sz w:val="24"/>
          <w:szCs w:val="22"/>
          <w:highlight w:val="none"/>
          <w:lang w:val="en-US" w:eastAsia="zh-CN" w:bidi="ar-SA"/>
        </w:rPr>
        <w:t>开票信息：</w:t>
      </w:r>
    </w:p>
    <w:tbl>
      <w:tblPr>
        <w:tblStyle w:val="34"/>
        <w:tblW w:w="0" w:type="auto"/>
        <w:tblInd w:w="2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7050"/>
      </w:tblGrid>
      <w:tr w14:paraId="6AF2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14:paraId="595AFC7A">
            <w:pPr>
              <w:widowControl/>
              <w:spacing w:line="360" w:lineRule="auto"/>
              <w:jc w:val="center"/>
              <w:rPr>
                <w:rFonts w:hint="eastAsia" w:ascii="宋体" w:hAnsi="宋体" w:eastAsia="宋体" w:cs="Times New Roman"/>
                <w:bCs/>
                <w:color w:val="auto"/>
                <w:kern w:val="0"/>
                <w:sz w:val="24"/>
                <w:szCs w:val="22"/>
                <w:highlight w:val="none"/>
                <w:lang w:val="en-US" w:eastAsia="zh-CN" w:bidi="ar-SA"/>
              </w:rPr>
            </w:pPr>
            <w:r>
              <w:rPr>
                <w:rFonts w:hint="eastAsia" w:ascii="宋体" w:hAnsi="宋体" w:eastAsia="宋体" w:cs="Times New Roman"/>
                <w:bCs/>
                <w:color w:val="auto"/>
                <w:kern w:val="0"/>
                <w:sz w:val="24"/>
                <w:szCs w:val="22"/>
                <w:highlight w:val="none"/>
                <w:lang w:val="en-US" w:eastAsia="zh-CN" w:bidi="ar-SA"/>
              </w:rPr>
              <w:t>名称</w:t>
            </w:r>
          </w:p>
        </w:tc>
        <w:tc>
          <w:tcPr>
            <w:tcW w:w="7050" w:type="dxa"/>
            <w:vAlign w:val="center"/>
          </w:tcPr>
          <w:p w14:paraId="2DE27FBC">
            <w:pPr>
              <w:widowControl/>
              <w:spacing w:line="360" w:lineRule="auto"/>
              <w:ind w:firstLine="480" w:firstLineChars="200"/>
              <w:jc w:val="both"/>
              <w:rPr>
                <w:rFonts w:hint="eastAsia" w:ascii="宋体" w:hAnsi="宋体" w:eastAsia="宋体" w:cs="Times New Roman"/>
                <w:bCs/>
                <w:color w:val="auto"/>
                <w:kern w:val="0"/>
                <w:sz w:val="24"/>
                <w:szCs w:val="22"/>
                <w:highlight w:val="none"/>
                <w:lang w:val="en-US" w:eastAsia="zh-CN" w:bidi="ar-SA"/>
              </w:rPr>
            </w:pPr>
          </w:p>
        </w:tc>
      </w:tr>
      <w:tr w14:paraId="245E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14:paraId="393023EE">
            <w:pPr>
              <w:widowControl/>
              <w:spacing w:line="360" w:lineRule="auto"/>
              <w:jc w:val="center"/>
              <w:rPr>
                <w:rFonts w:hint="eastAsia" w:ascii="宋体" w:hAnsi="宋体" w:eastAsia="宋体" w:cs="Times New Roman"/>
                <w:bCs/>
                <w:color w:val="auto"/>
                <w:kern w:val="0"/>
                <w:sz w:val="24"/>
                <w:szCs w:val="22"/>
                <w:highlight w:val="none"/>
                <w:lang w:val="en-US" w:eastAsia="zh-CN" w:bidi="ar-SA"/>
              </w:rPr>
            </w:pPr>
            <w:r>
              <w:rPr>
                <w:rFonts w:hint="eastAsia" w:ascii="宋体" w:hAnsi="宋体" w:eastAsia="宋体" w:cs="Times New Roman"/>
                <w:bCs/>
                <w:color w:val="auto"/>
                <w:kern w:val="0"/>
                <w:sz w:val="24"/>
                <w:szCs w:val="22"/>
                <w:highlight w:val="none"/>
                <w:lang w:val="en-US" w:eastAsia="zh-CN" w:bidi="ar-SA"/>
              </w:rPr>
              <w:t>税号</w:t>
            </w:r>
          </w:p>
        </w:tc>
        <w:tc>
          <w:tcPr>
            <w:tcW w:w="7050" w:type="dxa"/>
            <w:vAlign w:val="center"/>
          </w:tcPr>
          <w:p w14:paraId="5B367D78">
            <w:pPr>
              <w:widowControl/>
              <w:spacing w:line="360" w:lineRule="auto"/>
              <w:ind w:firstLine="480" w:firstLineChars="200"/>
              <w:jc w:val="both"/>
              <w:rPr>
                <w:rFonts w:hint="eastAsia" w:ascii="宋体" w:hAnsi="宋体" w:eastAsia="宋体" w:cs="Times New Roman"/>
                <w:bCs/>
                <w:color w:val="auto"/>
                <w:kern w:val="0"/>
                <w:sz w:val="24"/>
                <w:szCs w:val="22"/>
                <w:highlight w:val="none"/>
                <w:lang w:val="en-US" w:eastAsia="zh-CN" w:bidi="ar-SA"/>
              </w:rPr>
            </w:pPr>
          </w:p>
        </w:tc>
      </w:tr>
      <w:tr w14:paraId="01F6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14:paraId="2E6E5096">
            <w:pPr>
              <w:widowControl/>
              <w:spacing w:line="360" w:lineRule="auto"/>
              <w:jc w:val="center"/>
              <w:rPr>
                <w:rFonts w:hint="eastAsia" w:ascii="宋体" w:hAnsi="宋体" w:eastAsia="宋体" w:cs="Times New Roman"/>
                <w:bCs/>
                <w:color w:val="auto"/>
                <w:kern w:val="0"/>
                <w:sz w:val="24"/>
                <w:szCs w:val="22"/>
                <w:highlight w:val="none"/>
                <w:lang w:val="en-US" w:eastAsia="zh-CN" w:bidi="ar-SA"/>
              </w:rPr>
            </w:pPr>
            <w:r>
              <w:rPr>
                <w:rFonts w:hint="eastAsia" w:ascii="宋体" w:hAnsi="宋体" w:eastAsia="宋体" w:cs="Times New Roman"/>
                <w:bCs/>
                <w:color w:val="auto"/>
                <w:kern w:val="0"/>
                <w:sz w:val="24"/>
                <w:szCs w:val="22"/>
                <w:highlight w:val="none"/>
                <w:lang w:val="en-US" w:eastAsia="zh-CN" w:bidi="ar-SA"/>
              </w:rPr>
              <w:t>地址</w:t>
            </w:r>
          </w:p>
        </w:tc>
        <w:tc>
          <w:tcPr>
            <w:tcW w:w="7050" w:type="dxa"/>
            <w:vAlign w:val="center"/>
          </w:tcPr>
          <w:p w14:paraId="572839F9">
            <w:pPr>
              <w:widowControl/>
              <w:spacing w:line="360" w:lineRule="auto"/>
              <w:ind w:firstLine="480" w:firstLineChars="200"/>
              <w:jc w:val="both"/>
              <w:rPr>
                <w:rFonts w:hint="eastAsia" w:ascii="宋体" w:hAnsi="宋体" w:eastAsia="宋体" w:cs="Times New Roman"/>
                <w:bCs/>
                <w:color w:val="auto"/>
                <w:kern w:val="0"/>
                <w:sz w:val="24"/>
                <w:szCs w:val="22"/>
                <w:highlight w:val="none"/>
                <w:lang w:val="en-US" w:eastAsia="zh-CN" w:bidi="ar-SA"/>
              </w:rPr>
            </w:pPr>
          </w:p>
        </w:tc>
      </w:tr>
      <w:tr w14:paraId="5AA7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14:paraId="42D400E1">
            <w:pPr>
              <w:widowControl/>
              <w:spacing w:line="360" w:lineRule="auto"/>
              <w:jc w:val="center"/>
              <w:rPr>
                <w:rFonts w:hint="eastAsia" w:ascii="宋体" w:hAnsi="宋体" w:eastAsia="宋体" w:cs="Times New Roman"/>
                <w:bCs/>
                <w:color w:val="auto"/>
                <w:kern w:val="0"/>
                <w:sz w:val="24"/>
                <w:szCs w:val="22"/>
                <w:highlight w:val="none"/>
                <w:lang w:val="en-US" w:eastAsia="zh-CN" w:bidi="ar-SA"/>
              </w:rPr>
            </w:pPr>
            <w:r>
              <w:rPr>
                <w:rFonts w:hint="eastAsia" w:ascii="宋体" w:hAnsi="宋体" w:eastAsia="宋体" w:cs="Times New Roman"/>
                <w:bCs/>
                <w:color w:val="auto"/>
                <w:kern w:val="0"/>
                <w:sz w:val="24"/>
                <w:szCs w:val="22"/>
                <w:highlight w:val="none"/>
                <w:lang w:val="en-US" w:eastAsia="zh-CN" w:bidi="ar-SA"/>
              </w:rPr>
              <w:t>电话</w:t>
            </w:r>
          </w:p>
        </w:tc>
        <w:tc>
          <w:tcPr>
            <w:tcW w:w="7050" w:type="dxa"/>
            <w:vAlign w:val="center"/>
          </w:tcPr>
          <w:p w14:paraId="4378670A">
            <w:pPr>
              <w:widowControl/>
              <w:spacing w:line="360" w:lineRule="auto"/>
              <w:ind w:firstLine="480" w:firstLineChars="200"/>
              <w:jc w:val="both"/>
              <w:rPr>
                <w:rFonts w:hint="eastAsia" w:ascii="宋体" w:hAnsi="宋体" w:eastAsia="宋体" w:cs="Times New Roman"/>
                <w:bCs/>
                <w:color w:val="auto"/>
                <w:kern w:val="0"/>
                <w:sz w:val="24"/>
                <w:szCs w:val="22"/>
                <w:highlight w:val="none"/>
                <w:lang w:val="en-US" w:eastAsia="zh-CN" w:bidi="ar-SA"/>
              </w:rPr>
            </w:pPr>
          </w:p>
        </w:tc>
      </w:tr>
      <w:tr w14:paraId="57DC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14:paraId="6641C86F">
            <w:pPr>
              <w:widowControl/>
              <w:spacing w:line="360" w:lineRule="auto"/>
              <w:jc w:val="center"/>
              <w:rPr>
                <w:rFonts w:hint="eastAsia" w:ascii="宋体" w:hAnsi="宋体" w:eastAsia="宋体" w:cs="Times New Roman"/>
                <w:bCs/>
                <w:color w:val="auto"/>
                <w:kern w:val="0"/>
                <w:sz w:val="24"/>
                <w:szCs w:val="22"/>
                <w:highlight w:val="none"/>
                <w:lang w:val="en-US" w:eastAsia="zh-CN" w:bidi="ar-SA"/>
              </w:rPr>
            </w:pPr>
            <w:r>
              <w:rPr>
                <w:rFonts w:hint="eastAsia" w:ascii="宋体" w:hAnsi="宋体" w:eastAsia="宋体" w:cs="Times New Roman"/>
                <w:bCs/>
                <w:color w:val="auto"/>
                <w:kern w:val="0"/>
                <w:sz w:val="24"/>
                <w:szCs w:val="22"/>
                <w:highlight w:val="none"/>
                <w:lang w:val="en-US" w:eastAsia="zh-CN" w:bidi="ar-SA"/>
              </w:rPr>
              <w:t>开户行</w:t>
            </w:r>
          </w:p>
        </w:tc>
        <w:tc>
          <w:tcPr>
            <w:tcW w:w="7050" w:type="dxa"/>
            <w:vAlign w:val="center"/>
          </w:tcPr>
          <w:p w14:paraId="52C91D1B">
            <w:pPr>
              <w:widowControl/>
              <w:spacing w:line="360" w:lineRule="auto"/>
              <w:ind w:firstLine="480" w:firstLineChars="200"/>
              <w:jc w:val="both"/>
              <w:rPr>
                <w:rFonts w:hint="eastAsia" w:ascii="宋体" w:hAnsi="宋体" w:eastAsia="宋体" w:cs="Times New Roman"/>
                <w:bCs/>
                <w:color w:val="auto"/>
                <w:kern w:val="0"/>
                <w:sz w:val="24"/>
                <w:szCs w:val="22"/>
                <w:highlight w:val="none"/>
                <w:lang w:val="en-US" w:eastAsia="zh-CN" w:bidi="ar-SA"/>
              </w:rPr>
            </w:pPr>
          </w:p>
        </w:tc>
      </w:tr>
      <w:tr w14:paraId="7BB1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14:paraId="6FF5F349">
            <w:pPr>
              <w:widowControl/>
              <w:spacing w:line="360" w:lineRule="auto"/>
              <w:jc w:val="center"/>
              <w:rPr>
                <w:rFonts w:hint="eastAsia" w:ascii="宋体" w:hAnsi="宋体" w:eastAsia="宋体" w:cs="Times New Roman"/>
                <w:bCs/>
                <w:color w:val="auto"/>
                <w:kern w:val="0"/>
                <w:sz w:val="24"/>
                <w:szCs w:val="22"/>
                <w:highlight w:val="none"/>
                <w:lang w:val="en-US" w:eastAsia="zh-CN" w:bidi="ar-SA"/>
              </w:rPr>
            </w:pPr>
            <w:r>
              <w:rPr>
                <w:rFonts w:hint="eastAsia" w:ascii="宋体" w:hAnsi="宋体" w:eastAsia="宋体" w:cs="Times New Roman"/>
                <w:bCs/>
                <w:color w:val="auto"/>
                <w:kern w:val="0"/>
                <w:sz w:val="24"/>
                <w:szCs w:val="22"/>
                <w:highlight w:val="none"/>
                <w:lang w:val="en-US" w:eastAsia="zh-CN" w:bidi="ar-SA"/>
              </w:rPr>
              <w:t>账号</w:t>
            </w:r>
          </w:p>
        </w:tc>
        <w:tc>
          <w:tcPr>
            <w:tcW w:w="7050" w:type="dxa"/>
            <w:vAlign w:val="center"/>
          </w:tcPr>
          <w:p w14:paraId="79ABBA4E">
            <w:pPr>
              <w:widowControl/>
              <w:spacing w:line="360" w:lineRule="auto"/>
              <w:ind w:firstLine="480" w:firstLineChars="200"/>
              <w:jc w:val="both"/>
              <w:rPr>
                <w:rFonts w:hint="eastAsia" w:ascii="宋体" w:hAnsi="宋体" w:eastAsia="宋体" w:cs="Times New Roman"/>
                <w:bCs/>
                <w:color w:val="auto"/>
                <w:kern w:val="0"/>
                <w:sz w:val="24"/>
                <w:szCs w:val="22"/>
                <w:highlight w:val="none"/>
                <w:lang w:val="en-US" w:eastAsia="zh-CN" w:bidi="ar-SA"/>
              </w:rPr>
            </w:pPr>
          </w:p>
        </w:tc>
      </w:tr>
      <w:tr w14:paraId="16EC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5" w:type="dxa"/>
            <w:vAlign w:val="center"/>
          </w:tcPr>
          <w:p w14:paraId="0E87D036">
            <w:pPr>
              <w:widowControl/>
              <w:spacing w:line="360" w:lineRule="auto"/>
              <w:jc w:val="center"/>
              <w:rPr>
                <w:rFonts w:hint="eastAsia" w:ascii="宋体" w:hAnsi="宋体" w:eastAsia="宋体" w:cs="Times New Roman"/>
                <w:bCs/>
                <w:color w:val="auto"/>
                <w:kern w:val="0"/>
                <w:sz w:val="24"/>
                <w:szCs w:val="22"/>
                <w:highlight w:val="none"/>
                <w:lang w:val="en-US" w:eastAsia="zh-CN" w:bidi="ar-SA"/>
              </w:rPr>
            </w:pPr>
            <w:r>
              <w:rPr>
                <w:rFonts w:hint="eastAsia" w:ascii="宋体" w:hAnsi="宋体" w:eastAsia="宋体" w:cs="Times New Roman"/>
                <w:bCs/>
                <w:color w:val="auto"/>
                <w:kern w:val="0"/>
                <w:sz w:val="24"/>
                <w:szCs w:val="22"/>
                <w:highlight w:val="none"/>
                <w:lang w:val="en-US" w:eastAsia="zh-CN" w:bidi="ar-SA"/>
              </w:rPr>
              <w:t>邮箱号</w:t>
            </w:r>
          </w:p>
        </w:tc>
        <w:tc>
          <w:tcPr>
            <w:tcW w:w="7050" w:type="dxa"/>
            <w:vAlign w:val="center"/>
          </w:tcPr>
          <w:p w14:paraId="19FE088B">
            <w:pPr>
              <w:widowControl/>
              <w:spacing w:line="360" w:lineRule="auto"/>
              <w:ind w:firstLine="480" w:firstLineChars="200"/>
              <w:jc w:val="both"/>
              <w:rPr>
                <w:rFonts w:hint="eastAsia" w:ascii="宋体" w:hAnsi="宋体" w:eastAsia="宋体" w:cs="Times New Roman"/>
                <w:bCs/>
                <w:color w:val="auto"/>
                <w:kern w:val="0"/>
                <w:sz w:val="24"/>
                <w:szCs w:val="22"/>
                <w:highlight w:val="none"/>
                <w:lang w:val="en-US" w:eastAsia="zh-CN" w:bidi="ar-SA"/>
              </w:rPr>
            </w:pPr>
          </w:p>
        </w:tc>
      </w:tr>
    </w:tbl>
    <w:p w14:paraId="32910D59">
      <w:pPr>
        <w:widowControl/>
        <w:spacing w:line="360" w:lineRule="auto"/>
        <w:ind w:firstLine="480" w:firstLineChars="200"/>
        <w:jc w:val="both"/>
        <w:rPr>
          <w:rFonts w:hint="eastAsia" w:ascii="宋体" w:hAnsi="宋体" w:eastAsia="宋体" w:cs="Times New Roman"/>
          <w:bCs/>
          <w:color w:val="auto"/>
          <w:kern w:val="0"/>
          <w:sz w:val="24"/>
          <w:szCs w:val="22"/>
          <w:highlight w:val="none"/>
          <w:lang w:val="en-US" w:eastAsia="zh-CN" w:bidi="ar-SA"/>
        </w:rPr>
      </w:pPr>
    </w:p>
    <w:p w14:paraId="08250C86">
      <w:pPr>
        <w:pStyle w:val="31"/>
        <w:rPr>
          <w:rFonts w:hint="eastAsia"/>
          <w:color w:val="auto"/>
          <w:highlight w:val="none"/>
          <w:lang w:val="en-US" w:eastAsia="zh-CN"/>
        </w:rPr>
      </w:pPr>
    </w:p>
    <w:p w14:paraId="79955807">
      <w:pPr>
        <w:widowControl/>
        <w:spacing w:line="360" w:lineRule="auto"/>
        <w:jc w:val="center"/>
        <w:rPr>
          <w:rFonts w:hint="eastAsia" w:ascii="宋体" w:hAnsi="宋体" w:eastAsia="宋体" w:cs="宋体"/>
          <w:b/>
          <w:bCs/>
          <w:color w:val="auto"/>
          <w:kern w:val="0"/>
          <w:sz w:val="28"/>
          <w:szCs w:val="28"/>
          <w:highlight w:val="none"/>
          <w:lang w:val="en-US" w:eastAsia="zh-CN"/>
        </w:rPr>
      </w:pPr>
    </w:p>
    <w:p w14:paraId="280267C8">
      <w:pPr>
        <w:pStyle w:val="29"/>
        <w:spacing w:before="75" w:beforeAutospacing="0" w:after="75" w:afterAutospacing="0" w:line="360" w:lineRule="auto"/>
        <w:ind w:firstLine="480" w:firstLineChars="200"/>
        <w:rPr>
          <w:rStyle w:val="36"/>
          <w:rFonts w:cs="宋体"/>
          <w:b w:val="0"/>
          <w:bCs/>
          <w:color w:val="auto"/>
          <w:sz w:val="24"/>
          <w:szCs w:val="24"/>
          <w:highlight w:val="none"/>
        </w:rPr>
      </w:pPr>
      <w:r>
        <w:rPr>
          <w:rStyle w:val="36"/>
          <w:rFonts w:hint="eastAsia" w:cs="宋体"/>
          <w:b w:val="0"/>
          <w:bCs/>
          <w:color w:val="auto"/>
          <w:sz w:val="24"/>
          <w:szCs w:val="24"/>
          <w:highlight w:val="none"/>
          <w:lang w:val="en-US" w:eastAsia="zh-CN"/>
        </w:rPr>
        <w:t>投标人</w:t>
      </w:r>
      <w:r>
        <w:rPr>
          <w:rStyle w:val="36"/>
          <w:rFonts w:hint="eastAsia" w:cs="宋体"/>
          <w:b w:val="0"/>
          <w:bCs/>
          <w:color w:val="auto"/>
          <w:sz w:val="24"/>
          <w:szCs w:val="24"/>
          <w:highlight w:val="none"/>
        </w:rPr>
        <w:t>：（盖章）</w:t>
      </w:r>
    </w:p>
    <w:p w14:paraId="136FA521">
      <w:pPr>
        <w:pStyle w:val="29"/>
        <w:spacing w:before="75" w:beforeAutospacing="0" w:after="75" w:afterAutospacing="0" w:line="360" w:lineRule="auto"/>
        <w:jc w:val="center"/>
        <w:rPr>
          <w:rStyle w:val="36"/>
          <w:rFonts w:hint="eastAsia" w:cs="宋体"/>
          <w:b w:val="0"/>
          <w:bCs/>
          <w:color w:val="auto"/>
          <w:sz w:val="24"/>
          <w:szCs w:val="24"/>
          <w:highlight w:val="none"/>
        </w:rPr>
      </w:pPr>
      <w:r>
        <w:rPr>
          <w:rStyle w:val="36"/>
          <w:rFonts w:hint="eastAsia" w:cs="宋体"/>
          <w:b w:val="0"/>
          <w:bCs/>
          <w:color w:val="auto"/>
          <w:sz w:val="24"/>
          <w:szCs w:val="24"/>
          <w:highlight w:val="none"/>
        </w:rPr>
        <w:t xml:space="preserve">                                </w:t>
      </w:r>
    </w:p>
    <w:p w14:paraId="555B8664">
      <w:pPr>
        <w:spacing w:line="360" w:lineRule="auto"/>
        <w:ind w:firstLine="480" w:firstLineChars="200"/>
        <w:jc w:val="both"/>
        <w:rPr>
          <w:rStyle w:val="36"/>
          <w:rFonts w:hint="eastAsia" w:ascii="宋体" w:hAnsi="宋体" w:eastAsia="宋体" w:cs="宋体"/>
          <w:color w:val="auto"/>
          <w:sz w:val="24"/>
          <w:szCs w:val="24"/>
          <w:highlight w:val="none"/>
        </w:rPr>
      </w:pPr>
      <w:r>
        <w:rPr>
          <w:rStyle w:val="36"/>
          <w:rFonts w:hint="eastAsia" w:cs="宋体"/>
          <w:b w:val="0"/>
          <w:bCs/>
          <w:color w:val="auto"/>
          <w:sz w:val="24"/>
          <w:szCs w:val="24"/>
          <w:highlight w:val="none"/>
        </w:rPr>
        <w:t>日期：      年   月   日</w:t>
      </w:r>
    </w:p>
    <w:p w14:paraId="1C825758">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47153576">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79C822C6">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0873F1CB">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448ADE6A">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6742E962">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3B5AA5F6">
      <w:pPr>
        <w:pStyle w:val="29"/>
        <w:spacing w:before="75" w:beforeAutospacing="0" w:after="75" w:afterAutospacing="0" w:line="360" w:lineRule="auto"/>
        <w:jc w:val="center"/>
        <w:rPr>
          <w:rStyle w:val="36"/>
          <w:rFonts w:hint="eastAsia" w:cs="宋体"/>
          <w:b/>
          <w:bCs w:val="0"/>
          <w:color w:val="auto"/>
          <w:sz w:val="28"/>
          <w:szCs w:val="28"/>
          <w:highlight w:val="none"/>
          <w:lang w:eastAsia="zh-CN"/>
        </w:rPr>
      </w:pPr>
    </w:p>
    <w:p w14:paraId="01632D6C">
      <w:pPr>
        <w:pStyle w:val="29"/>
        <w:spacing w:before="75" w:beforeAutospacing="0" w:after="75" w:afterAutospacing="0" w:line="360" w:lineRule="auto"/>
        <w:jc w:val="center"/>
        <w:rPr>
          <w:rStyle w:val="36"/>
          <w:rFonts w:hint="eastAsia" w:cs="宋体"/>
          <w:color w:val="auto"/>
          <w:sz w:val="28"/>
          <w:szCs w:val="28"/>
          <w:highlight w:val="none"/>
        </w:rPr>
      </w:pPr>
      <w:r>
        <w:rPr>
          <w:rFonts w:hint="eastAsia" w:ascii="宋体" w:hAnsi="宋体" w:eastAsia="宋体" w:cs="宋体"/>
          <w:b/>
          <w:bCs/>
          <w:color w:val="auto"/>
          <w:kern w:val="0"/>
          <w:sz w:val="28"/>
          <w:szCs w:val="28"/>
          <w:highlight w:val="none"/>
          <w:lang w:val="en-US" w:eastAsia="zh-CN"/>
        </w:rPr>
        <w:t>其他与项目有关的资料（结合评分表自附）</w:t>
      </w:r>
    </w:p>
    <w:p w14:paraId="7491A913">
      <w:pPr>
        <w:pStyle w:val="29"/>
        <w:spacing w:before="75" w:beforeAutospacing="0" w:after="75" w:afterAutospacing="0" w:line="360" w:lineRule="auto"/>
        <w:jc w:val="center"/>
        <w:rPr>
          <w:rStyle w:val="36"/>
          <w:rFonts w:hint="eastAsia" w:cs="宋体"/>
          <w:color w:val="auto"/>
          <w:sz w:val="28"/>
          <w:szCs w:val="28"/>
          <w:highlight w:val="none"/>
        </w:rPr>
      </w:pPr>
    </w:p>
    <w:p w14:paraId="6EE60540">
      <w:pPr>
        <w:pStyle w:val="29"/>
        <w:spacing w:before="75" w:beforeAutospacing="0" w:after="75" w:afterAutospacing="0" w:line="360" w:lineRule="auto"/>
        <w:jc w:val="center"/>
        <w:rPr>
          <w:rStyle w:val="36"/>
          <w:rFonts w:hint="eastAsia" w:cs="宋体"/>
          <w:color w:val="auto"/>
          <w:sz w:val="28"/>
          <w:szCs w:val="28"/>
          <w:highlight w:val="none"/>
        </w:rPr>
      </w:pPr>
    </w:p>
    <w:p w14:paraId="2E73F15C">
      <w:pPr>
        <w:pStyle w:val="29"/>
        <w:spacing w:before="75" w:beforeAutospacing="0" w:after="75" w:afterAutospacing="0" w:line="360" w:lineRule="auto"/>
        <w:jc w:val="center"/>
        <w:rPr>
          <w:rStyle w:val="36"/>
          <w:rFonts w:hint="eastAsia" w:cs="宋体"/>
          <w:color w:val="auto"/>
          <w:sz w:val="28"/>
          <w:szCs w:val="28"/>
          <w:highlight w:val="none"/>
        </w:rPr>
      </w:pPr>
    </w:p>
    <w:p w14:paraId="0DAA32CD">
      <w:pPr>
        <w:pStyle w:val="29"/>
        <w:spacing w:before="75" w:beforeAutospacing="0" w:after="75" w:afterAutospacing="0" w:line="360" w:lineRule="auto"/>
        <w:jc w:val="center"/>
        <w:rPr>
          <w:rStyle w:val="36"/>
          <w:rFonts w:hint="eastAsia" w:cs="宋体"/>
          <w:color w:val="auto"/>
          <w:sz w:val="28"/>
          <w:szCs w:val="28"/>
          <w:highlight w:val="none"/>
        </w:rPr>
      </w:pPr>
    </w:p>
    <w:p w14:paraId="38C5A1F3">
      <w:pPr>
        <w:pStyle w:val="29"/>
        <w:spacing w:before="75" w:beforeAutospacing="0" w:after="75" w:afterAutospacing="0" w:line="360" w:lineRule="auto"/>
        <w:jc w:val="center"/>
        <w:rPr>
          <w:rStyle w:val="36"/>
          <w:rFonts w:hint="eastAsia" w:cs="宋体"/>
          <w:color w:val="auto"/>
          <w:sz w:val="28"/>
          <w:szCs w:val="28"/>
          <w:highlight w:val="none"/>
        </w:rPr>
      </w:pPr>
    </w:p>
    <w:p w14:paraId="46E49F74">
      <w:pPr>
        <w:pStyle w:val="29"/>
        <w:spacing w:before="75" w:beforeAutospacing="0" w:after="75" w:afterAutospacing="0" w:line="360" w:lineRule="auto"/>
        <w:jc w:val="center"/>
        <w:rPr>
          <w:rStyle w:val="36"/>
          <w:rFonts w:hint="eastAsia" w:cs="宋体"/>
          <w:color w:val="auto"/>
          <w:sz w:val="28"/>
          <w:szCs w:val="28"/>
          <w:highlight w:val="none"/>
        </w:rPr>
      </w:pPr>
    </w:p>
    <w:p w14:paraId="4A20E561">
      <w:pPr>
        <w:pStyle w:val="29"/>
        <w:spacing w:before="75" w:beforeAutospacing="0" w:after="75" w:afterAutospacing="0" w:line="360" w:lineRule="auto"/>
        <w:jc w:val="center"/>
        <w:rPr>
          <w:rStyle w:val="36"/>
          <w:rFonts w:hint="eastAsia" w:cs="宋体"/>
          <w:color w:val="auto"/>
          <w:sz w:val="28"/>
          <w:szCs w:val="28"/>
          <w:highlight w:val="none"/>
        </w:rPr>
      </w:pPr>
    </w:p>
    <w:p w14:paraId="2A079ABD">
      <w:pPr>
        <w:pStyle w:val="29"/>
        <w:spacing w:before="75" w:beforeAutospacing="0" w:after="75" w:afterAutospacing="0" w:line="360" w:lineRule="auto"/>
        <w:jc w:val="center"/>
        <w:rPr>
          <w:rStyle w:val="36"/>
          <w:rFonts w:hint="eastAsia" w:cs="宋体"/>
          <w:color w:val="auto"/>
          <w:sz w:val="28"/>
          <w:szCs w:val="28"/>
          <w:highlight w:val="none"/>
        </w:rPr>
      </w:pPr>
    </w:p>
    <w:p w14:paraId="65D76857">
      <w:pPr>
        <w:pStyle w:val="29"/>
        <w:spacing w:before="75" w:beforeAutospacing="0" w:after="75" w:afterAutospacing="0" w:line="360" w:lineRule="auto"/>
        <w:jc w:val="center"/>
        <w:rPr>
          <w:rStyle w:val="36"/>
          <w:rFonts w:hint="eastAsia" w:cs="宋体"/>
          <w:color w:val="auto"/>
          <w:sz w:val="28"/>
          <w:szCs w:val="28"/>
          <w:highlight w:val="none"/>
        </w:rPr>
      </w:pPr>
    </w:p>
    <w:p w14:paraId="4CCEE05B">
      <w:pPr>
        <w:pStyle w:val="29"/>
        <w:spacing w:before="75" w:beforeAutospacing="0" w:after="75" w:afterAutospacing="0" w:line="360" w:lineRule="auto"/>
        <w:jc w:val="center"/>
        <w:rPr>
          <w:rStyle w:val="36"/>
          <w:rFonts w:hint="eastAsia" w:cs="宋体"/>
          <w:color w:val="auto"/>
          <w:sz w:val="28"/>
          <w:szCs w:val="28"/>
          <w:highlight w:val="none"/>
        </w:rPr>
      </w:pPr>
    </w:p>
    <w:p w14:paraId="716B750B">
      <w:pPr>
        <w:pStyle w:val="29"/>
        <w:spacing w:before="75" w:beforeAutospacing="0" w:after="75" w:afterAutospacing="0" w:line="360" w:lineRule="auto"/>
        <w:jc w:val="center"/>
        <w:rPr>
          <w:rStyle w:val="36"/>
          <w:rFonts w:hint="eastAsia" w:cs="宋体"/>
          <w:color w:val="auto"/>
          <w:sz w:val="28"/>
          <w:szCs w:val="28"/>
          <w:highlight w:val="none"/>
        </w:rPr>
      </w:pPr>
    </w:p>
    <w:p w14:paraId="3413647D">
      <w:pPr>
        <w:pStyle w:val="29"/>
        <w:spacing w:before="75" w:beforeAutospacing="0" w:after="75" w:afterAutospacing="0" w:line="360" w:lineRule="auto"/>
        <w:jc w:val="center"/>
        <w:rPr>
          <w:rStyle w:val="36"/>
          <w:rFonts w:hint="eastAsia" w:cs="宋体"/>
          <w:color w:val="auto"/>
          <w:sz w:val="28"/>
          <w:szCs w:val="28"/>
          <w:highlight w:val="none"/>
        </w:rPr>
      </w:pPr>
    </w:p>
    <w:p w14:paraId="4631B80C">
      <w:pPr>
        <w:pStyle w:val="29"/>
        <w:spacing w:before="75" w:beforeAutospacing="0" w:after="75" w:afterAutospacing="0" w:line="360" w:lineRule="auto"/>
        <w:jc w:val="center"/>
        <w:rPr>
          <w:rStyle w:val="36"/>
          <w:rFonts w:hint="eastAsia" w:cs="宋体"/>
          <w:color w:val="auto"/>
          <w:sz w:val="28"/>
          <w:szCs w:val="28"/>
          <w:highlight w:val="none"/>
        </w:rPr>
      </w:pPr>
    </w:p>
    <w:p w14:paraId="6E6830A9">
      <w:pPr>
        <w:pStyle w:val="29"/>
        <w:spacing w:before="75" w:beforeAutospacing="0" w:after="75" w:afterAutospacing="0" w:line="360" w:lineRule="auto"/>
        <w:jc w:val="center"/>
        <w:rPr>
          <w:rStyle w:val="36"/>
          <w:rFonts w:hint="eastAsia" w:cs="宋体"/>
          <w:color w:val="auto"/>
          <w:sz w:val="28"/>
          <w:szCs w:val="28"/>
          <w:highlight w:val="none"/>
        </w:rPr>
      </w:pPr>
    </w:p>
    <w:p w14:paraId="2EA56CF5">
      <w:pPr>
        <w:pStyle w:val="29"/>
        <w:spacing w:before="75" w:beforeAutospacing="0" w:after="75" w:afterAutospacing="0" w:line="360" w:lineRule="auto"/>
        <w:jc w:val="center"/>
        <w:rPr>
          <w:rStyle w:val="36"/>
          <w:rFonts w:hint="eastAsia" w:cs="宋体"/>
          <w:color w:val="auto"/>
          <w:sz w:val="28"/>
          <w:szCs w:val="28"/>
          <w:highlight w:val="none"/>
        </w:rPr>
      </w:pPr>
    </w:p>
    <w:p w14:paraId="6C52DBE8">
      <w:pPr>
        <w:pStyle w:val="29"/>
        <w:spacing w:before="75" w:beforeAutospacing="0" w:after="75" w:afterAutospacing="0" w:line="360" w:lineRule="auto"/>
        <w:jc w:val="center"/>
        <w:rPr>
          <w:rStyle w:val="36"/>
          <w:rFonts w:hint="eastAsia" w:cs="宋体"/>
          <w:color w:val="auto"/>
          <w:sz w:val="28"/>
          <w:szCs w:val="28"/>
          <w:highlight w:val="none"/>
        </w:rPr>
      </w:pPr>
    </w:p>
    <w:p w14:paraId="0076D4BA">
      <w:pPr>
        <w:pStyle w:val="29"/>
        <w:spacing w:before="75" w:beforeAutospacing="0" w:after="75" w:afterAutospacing="0" w:line="360" w:lineRule="auto"/>
        <w:jc w:val="center"/>
        <w:rPr>
          <w:rStyle w:val="36"/>
          <w:rFonts w:hint="eastAsia" w:cs="宋体"/>
          <w:color w:val="auto"/>
          <w:sz w:val="28"/>
          <w:szCs w:val="28"/>
          <w:highlight w:val="none"/>
        </w:rPr>
      </w:pPr>
    </w:p>
    <w:p w14:paraId="7AE18012">
      <w:pPr>
        <w:pStyle w:val="29"/>
        <w:spacing w:before="75" w:beforeAutospacing="0" w:after="75" w:afterAutospacing="0" w:line="360" w:lineRule="auto"/>
        <w:jc w:val="center"/>
        <w:rPr>
          <w:rStyle w:val="36"/>
          <w:rFonts w:hint="eastAsia" w:cs="宋体"/>
          <w:color w:val="auto"/>
          <w:sz w:val="28"/>
          <w:szCs w:val="28"/>
          <w:highlight w:val="none"/>
        </w:rPr>
      </w:pPr>
    </w:p>
    <w:p w14:paraId="383A0D4F">
      <w:pPr>
        <w:pStyle w:val="29"/>
        <w:spacing w:before="75" w:beforeAutospacing="0" w:after="75" w:afterAutospacing="0" w:line="360" w:lineRule="auto"/>
        <w:jc w:val="center"/>
        <w:rPr>
          <w:rStyle w:val="36"/>
          <w:rFonts w:cs="宋体"/>
          <w:color w:val="auto"/>
          <w:sz w:val="28"/>
          <w:szCs w:val="28"/>
          <w:highlight w:val="none"/>
        </w:rPr>
      </w:pPr>
      <w:r>
        <w:rPr>
          <w:rStyle w:val="36"/>
          <w:rFonts w:hint="eastAsia" w:cs="宋体"/>
          <w:color w:val="auto"/>
          <w:sz w:val="28"/>
          <w:szCs w:val="28"/>
          <w:highlight w:val="none"/>
        </w:rPr>
        <w:t>第六章  评审标准（综合评分法）</w:t>
      </w:r>
    </w:p>
    <w:p w14:paraId="78300006">
      <w:pPr>
        <w:spacing w:line="360" w:lineRule="auto"/>
        <w:ind w:firstLine="482" w:firstLineChars="2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一、评标办法前附表</w:t>
      </w:r>
    </w:p>
    <w:tbl>
      <w:tblPr>
        <w:tblStyle w:val="33"/>
        <w:tblW w:w="9113" w:type="dxa"/>
        <w:tblInd w:w="10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5"/>
        <w:gridCol w:w="1819"/>
        <w:gridCol w:w="6319"/>
      </w:tblGrid>
      <w:tr w14:paraId="7BCE64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7" w:hRule="atLeast"/>
          <w:tblHeader/>
        </w:trPr>
        <w:tc>
          <w:tcPr>
            <w:tcW w:w="975" w:type="dxa"/>
            <w:tcBorders>
              <w:top w:val="single" w:color="auto" w:sz="4" w:space="0"/>
              <w:bottom w:val="single" w:color="auto" w:sz="4" w:space="0"/>
              <w:right w:val="single" w:color="auto" w:sz="4" w:space="0"/>
            </w:tcBorders>
            <w:noWrap w:val="0"/>
            <w:vAlign w:val="center"/>
          </w:tcPr>
          <w:p w14:paraId="0710EFE2">
            <w:pPr>
              <w:shd w:val="clear" w:color="auto" w:fill="auto"/>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条款号</w:t>
            </w:r>
          </w:p>
        </w:tc>
        <w:tc>
          <w:tcPr>
            <w:tcW w:w="1819" w:type="dxa"/>
            <w:tcBorders>
              <w:top w:val="single" w:color="auto" w:sz="4" w:space="0"/>
              <w:left w:val="single" w:color="auto" w:sz="4" w:space="0"/>
              <w:bottom w:val="single" w:color="auto" w:sz="4" w:space="0"/>
              <w:right w:val="single" w:color="auto" w:sz="4" w:space="0"/>
            </w:tcBorders>
            <w:noWrap w:val="0"/>
            <w:vAlign w:val="center"/>
          </w:tcPr>
          <w:p w14:paraId="1D674E15">
            <w:pPr>
              <w:shd w:val="clear" w:color="auto" w:fill="auto"/>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评审因素</w:t>
            </w:r>
          </w:p>
        </w:tc>
        <w:tc>
          <w:tcPr>
            <w:tcW w:w="6319" w:type="dxa"/>
            <w:tcBorders>
              <w:top w:val="single" w:color="auto" w:sz="4" w:space="0"/>
              <w:left w:val="single" w:color="auto" w:sz="4" w:space="0"/>
              <w:bottom w:val="single" w:color="auto" w:sz="4" w:space="0"/>
            </w:tcBorders>
            <w:noWrap w:val="0"/>
            <w:vAlign w:val="center"/>
          </w:tcPr>
          <w:p w14:paraId="7E530BF1">
            <w:pPr>
              <w:shd w:val="clear" w:color="auto" w:fill="auto"/>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评审标准</w:t>
            </w:r>
          </w:p>
        </w:tc>
      </w:tr>
      <w:tr w14:paraId="70782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4" w:hRule="atLeast"/>
        </w:trPr>
        <w:tc>
          <w:tcPr>
            <w:tcW w:w="975" w:type="dxa"/>
            <w:tcBorders>
              <w:top w:val="single" w:color="auto" w:sz="4" w:space="0"/>
              <w:right w:val="single" w:color="auto" w:sz="4" w:space="0"/>
            </w:tcBorders>
            <w:noWrap w:val="0"/>
            <w:vAlign w:val="center"/>
          </w:tcPr>
          <w:p w14:paraId="435BC9C8">
            <w:pPr>
              <w:shd w:val="clear" w:color="auto" w:fill="auto"/>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819" w:type="dxa"/>
            <w:tcBorders>
              <w:top w:val="single" w:color="auto" w:sz="4" w:space="0"/>
              <w:left w:val="single" w:color="auto" w:sz="4" w:space="0"/>
              <w:right w:val="single" w:color="auto" w:sz="4" w:space="0"/>
            </w:tcBorders>
            <w:noWrap w:val="0"/>
            <w:vAlign w:val="center"/>
          </w:tcPr>
          <w:p w14:paraId="3946331F">
            <w:pPr>
              <w:shd w:val="clear" w:color="auto" w:fill="auto"/>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评标办法</w:t>
            </w:r>
          </w:p>
        </w:tc>
        <w:tc>
          <w:tcPr>
            <w:tcW w:w="6319" w:type="dxa"/>
            <w:tcBorders>
              <w:top w:val="single" w:color="auto" w:sz="4" w:space="0"/>
              <w:left w:val="single" w:color="auto" w:sz="4" w:space="0"/>
              <w:bottom w:val="single" w:color="auto" w:sz="4" w:space="0"/>
            </w:tcBorders>
            <w:noWrap w:val="0"/>
            <w:vAlign w:val="center"/>
          </w:tcPr>
          <w:p w14:paraId="5544A628">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FE"/>
            </w:r>
            <w:r>
              <w:rPr>
                <w:rFonts w:hint="eastAsia" w:ascii="宋体" w:hAnsi="宋体" w:eastAsia="宋体" w:cs="宋体"/>
                <w:color w:val="auto"/>
                <w:kern w:val="0"/>
                <w:sz w:val="21"/>
                <w:szCs w:val="21"/>
                <w:highlight w:val="none"/>
              </w:rPr>
              <w:t>本项目采用</w:t>
            </w:r>
            <w:r>
              <w:rPr>
                <w:rFonts w:hint="eastAsia" w:ascii="宋体" w:hAnsi="宋体" w:eastAsia="宋体" w:cs="宋体"/>
                <w:color w:val="auto"/>
                <w:sz w:val="21"/>
                <w:szCs w:val="21"/>
                <w:highlight w:val="none"/>
              </w:rPr>
              <w:t>综合评分法。综合评分法，</w:t>
            </w:r>
            <w:r>
              <w:rPr>
                <w:rFonts w:hint="eastAsia" w:ascii="宋体" w:hAnsi="宋体" w:eastAsia="宋体" w:cs="宋体"/>
                <w:color w:val="auto"/>
                <w:kern w:val="0"/>
                <w:sz w:val="21"/>
                <w:szCs w:val="21"/>
                <w:highlight w:val="none"/>
              </w:rPr>
              <w:t>是指投标文件满足招标文件全部实质性要求，且按照评审因素的量化指标评审得分最高的</w:t>
            </w:r>
            <w:r>
              <w:rPr>
                <w:rFonts w:hint="eastAsia" w:ascii="宋体" w:hAnsi="宋体" w:eastAsia="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为中标候选人的评标方法。</w:t>
            </w:r>
          </w:p>
        </w:tc>
      </w:tr>
      <w:tr w14:paraId="71AA2E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4" w:hRule="atLeast"/>
        </w:trPr>
        <w:tc>
          <w:tcPr>
            <w:tcW w:w="975" w:type="dxa"/>
            <w:vMerge w:val="restart"/>
            <w:tcBorders>
              <w:top w:val="single" w:color="auto" w:sz="4" w:space="0"/>
              <w:right w:val="single" w:color="auto" w:sz="4" w:space="0"/>
            </w:tcBorders>
            <w:noWrap w:val="0"/>
            <w:vAlign w:val="center"/>
          </w:tcPr>
          <w:p w14:paraId="1D2DA2B1">
            <w:pPr>
              <w:shd w:val="clear" w:color="auto" w:fill="auto"/>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.1</w:t>
            </w:r>
          </w:p>
        </w:tc>
        <w:tc>
          <w:tcPr>
            <w:tcW w:w="1819" w:type="dxa"/>
            <w:vMerge w:val="restart"/>
            <w:tcBorders>
              <w:top w:val="single" w:color="auto" w:sz="4" w:space="0"/>
              <w:left w:val="single" w:color="auto" w:sz="4" w:space="0"/>
              <w:right w:val="single" w:color="auto" w:sz="4" w:space="0"/>
            </w:tcBorders>
            <w:noWrap w:val="0"/>
            <w:vAlign w:val="center"/>
          </w:tcPr>
          <w:p w14:paraId="184259AB">
            <w:pPr>
              <w:shd w:val="clear" w:color="auto" w:fill="auto"/>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▲资格审查</w:t>
            </w:r>
          </w:p>
        </w:tc>
        <w:tc>
          <w:tcPr>
            <w:tcW w:w="6319" w:type="dxa"/>
            <w:tcBorders>
              <w:top w:val="single" w:color="auto" w:sz="4" w:space="0"/>
              <w:left w:val="single" w:color="auto" w:sz="4" w:space="0"/>
              <w:bottom w:val="single" w:color="auto" w:sz="4" w:space="0"/>
            </w:tcBorders>
            <w:noWrap w:val="0"/>
            <w:vAlign w:val="center"/>
          </w:tcPr>
          <w:p w14:paraId="706919C5">
            <w:pPr>
              <w:shd w:val="clear" w:color="auto" w:fill="auto"/>
              <w:spacing w:line="360" w:lineRule="auto"/>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2.1.1</w:t>
            </w:r>
            <w:r>
              <w:rPr>
                <w:rFonts w:hint="eastAsia" w:ascii="宋体" w:hAnsi="宋体" w:eastAsia="宋体" w:cs="宋体"/>
                <w:color w:val="auto"/>
                <w:sz w:val="21"/>
                <w:szCs w:val="21"/>
                <w:highlight w:val="none"/>
                <w:lang w:eastAsia="zh-CN"/>
              </w:rPr>
              <w:t>详见资格审查内容</w:t>
            </w:r>
          </w:p>
          <w:p w14:paraId="019DE31C">
            <w:pPr>
              <w:shd w:val="clear" w:color="auto" w:fill="auto"/>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（如为联合体，则联合体各方均应提供）；</w:t>
            </w:r>
          </w:p>
        </w:tc>
      </w:tr>
      <w:tr w14:paraId="03692E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trPr>
        <w:tc>
          <w:tcPr>
            <w:tcW w:w="975" w:type="dxa"/>
            <w:vMerge w:val="continue"/>
            <w:tcBorders>
              <w:right w:val="single" w:color="auto" w:sz="4" w:space="0"/>
            </w:tcBorders>
            <w:noWrap w:val="0"/>
            <w:vAlign w:val="center"/>
          </w:tcPr>
          <w:p w14:paraId="14CBFD25">
            <w:pPr>
              <w:shd w:val="clear" w:color="auto" w:fill="auto"/>
              <w:spacing w:line="360" w:lineRule="auto"/>
              <w:jc w:val="center"/>
              <w:rPr>
                <w:rFonts w:hint="eastAsia" w:ascii="宋体" w:hAnsi="宋体" w:eastAsia="宋体" w:cs="宋体"/>
                <w:color w:val="auto"/>
                <w:sz w:val="21"/>
                <w:szCs w:val="21"/>
                <w:highlight w:val="none"/>
              </w:rPr>
            </w:pPr>
          </w:p>
        </w:tc>
        <w:tc>
          <w:tcPr>
            <w:tcW w:w="1819" w:type="dxa"/>
            <w:vMerge w:val="continue"/>
            <w:tcBorders>
              <w:left w:val="single" w:color="auto" w:sz="4" w:space="0"/>
              <w:right w:val="single" w:color="auto" w:sz="4" w:space="0"/>
            </w:tcBorders>
            <w:noWrap w:val="0"/>
            <w:vAlign w:val="center"/>
          </w:tcPr>
          <w:p w14:paraId="4A59AFDF">
            <w:pPr>
              <w:shd w:val="clear" w:color="auto" w:fill="auto"/>
              <w:spacing w:line="360" w:lineRule="auto"/>
              <w:jc w:val="center"/>
              <w:rPr>
                <w:rFonts w:hint="eastAsia" w:ascii="宋体" w:hAnsi="宋体" w:eastAsia="宋体" w:cs="宋体"/>
                <w:color w:val="auto"/>
                <w:sz w:val="21"/>
                <w:szCs w:val="21"/>
                <w:highlight w:val="none"/>
              </w:rPr>
            </w:pPr>
          </w:p>
        </w:tc>
        <w:tc>
          <w:tcPr>
            <w:tcW w:w="6319" w:type="dxa"/>
            <w:tcBorders>
              <w:top w:val="single" w:color="auto" w:sz="4" w:space="0"/>
              <w:left w:val="single" w:color="auto" w:sz="4" w:space="0"/>
              <w:bottom w:val="single" w:color="auto" w:sz="4" w:space="0"/>
            </w:tcBorders>
            <w:noWrap w:val="0"/>
            <w:vAlign w:val="center"/>
          </w:tcPr>
          <w:p w14:paraId="38A9C8D4">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2.1.2落实政府采购政策需满足的资格审查材料：</w:t>
            </w:r>
            <w:r>
              <w:rPr>
                <w:rFonts w:hint="eastAsia" w:ascii="宋体" w:hAnsi="宋体" w:eastAsia="宋体" w:cs="宋体"/>
                <w:color w:val="auto"/>
                <w:sz w:val="21"/>
                <w:szCs w:val="21"/>
                <w:highlight w:val="none"/>
                <w:lang w:val="en-US" w:eastAsia="zh-CN"/>
              </w:rPr>
              <w:t>本项目专门面向中小企业（即提供货物全部由符合政策要求的中小企业制造）</w:t>
            </w:r>
            <w:r>
              <w:rPr>
                <w:rFonts w:hint="eastAsia" w:ascii="宋体" w:hAnsi="宋体" w:eastAsia="宋体" w:cs="宋体"/>
                <w:color w:val="auto"/>
                <w:sz w:val="21"/>
                <w:szCs w:val="21"/>
                <w:highlight w:val="none"/>
              </w:rPr>
              <w:t>；</w:t>
            </w:r>
          </w:p>
        </w:tc>
      </w:tr>
      <w:tr w14:paraId="48583B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trPr>
        <w:tc>
          <w:tcPr>
            <w:tcW w:w="975" w:type="dxa"/>
            <w:vMerge w:val="continue"/>
            <w:tcBorders>
              <w:right w:val="single" w:color="auto" w:sz="4" w:space="0"/>
            </w:tcBorders>
            <w:noWrap w:val="0"/>
            <w:vAlign w:val="center"/>
          </w:tcPr>
          <w:p w14:paraId="1F03B524">
            <w:pPr>
              <w:shd w:val="clear" w:color="auto" w:fill="auto"/>
              <w:spacing w:line="360" w:lineRule="auto"/>
              <w:jc w:val="center"/>
              <w:rPr>
                <w:rFonts w:hint="eastAsia" w:ascii="宋体" w:hAnsi="宋体" w:eastAsia="宋体" w:cs="宋体"/>
                <w:color w:val="auto"/>
                <w:sz w:val="21"/>
                <w:szCs w:val="21"/>
                <w:highlight w:val="none"/>
              </w:rPr>
            </w:pPr>
          </w:p>
        </w:tc>
        <w:tc>
          <w:tcPr>
            <w:tcW w:w="1819" w:type="dxa"/>
            <w:vMerge w:val="continue"/>
            <w:tcBorders>
              <w:left w:val="single" w:color="auto" w:sz="4" w:space="0"/>
              <w:right w:val="single" w:color="auto" w:sz="4" w:space="0"/>
            </w:tcBorders>
            <w:noWrap w:val="0"/>
            <w:vAlign w:val="center"/>
          </w:tcPr>
          <w:p w14:paraId="6BEFFCBE">
            <w:pPr>
              <w:shd w:val="clear" w:color="auto" w:fill="auto"/>
              <w:spacing w:line="360" w:lineRule="auto"/>
              <w:jc w:val="center"/>
              <w:rPr>
                <w:rFonts w:hint="eastAsia" w:ascii="宋体" w:hAnsi="宋体" w:eastAsia="宋体" w:cs="宋体"/>
                <w:color w:val="auto"/>
                <w:sz w:val="21"/>
                <w:szCs w:val="21"/>
                <w:highlight w:val="none"/>
              </w:rPr>
            </w:pPr>
          </w:p>
        </w:tc>
        <w:tc>
          <w:tcPr>
            <w:tcW w:w="6319" w:type="dxa"/>
            <w:tcBorders>
              <w:top w:val="single" w:color="auto" w:sz="4" w:space="0"/>
              <w:left w:val="single" w:color="auto" w:sz="4" w:space="0"/>
              <w:bottom w:val="single" w:color="auto" w:sz="4" w:space="0"/>
            </w:tcBorders>
            <w:noWrap w:val="0"/>
            <w:vAlign w:val="center"/>
          </w:tcPr>
          <w:p w14:paraId="1B2A43E1">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2.1.3本项目的特定资格要求审查材料：</w:t>
            </w:r>
            <w:r>
              <w:rPr>
                <w:rFonts w:hint="eastAsia" w:ascii="宋体" w:hAnsi="宋体" w:eastAsia="宋体" w:cs="宋体"/>
                <w:color w:val="auto"/>
                <w:sz w:val="21"/>
                <w:szCs w:val="21"/>
                <w:highlight w:val="none"/>
                <w:u w:val="single"/>
              </w:rPr>
              <w:t xml:space="preserve"> 无 </w:t>
            </w:r>
          </w:p>
        </w:tc>
      </w:tr>
      <w:tr w14:paraId="28FEB6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2" w:hRule="atLeast"/>
        </w:trPr>
        <w:tc>
          <w:tcPr>
            <w:tcW w:w="975" w:type="dxa"/>
            <w:vMerge w:val="continue"/>
            <w:tcBorders>
              <w:bottom w:val="single" w:color="auto" w:sz="4" w:space="0"/>
              <w:right w:val="single" w:color="auto" w:sz="4" w:space="0"/>
            </w:tcBorders>
            <w:noWrap w:val="0"/>
            <w:vAlign w:val="center"/>
          </w:tcPr>
          <w:p w14:paraId="0DB769BE">
            <w:pPr>
              <w:shd w:val="clear" w:color="auto" w:fill="auto"/>
              <w:spacing w:line="360" w:lineRule="auto"/>
              <w:jc w:val="center"/>
              <w:rPr>
                <w:rFonts w:hint="eastAsia" w:ascii="宋体" w:hAnsi="宋体" w:eastAsia="宋体" w:cs="宋体"/>
                <w:color w:val="auto"/>
                <w:sz w:val="21"/>
                <w:szCs w:val="21"/>
                <w:highlight w:val="none"/>
              </w:rPr>
            </w:pPr>
          </w:p>
        </w:tc>
        <w:tc>
          <w:tcPr>
            <w:tcW w:w="1819" w:type="dxa"/>
            <w:vMerge w:val="continue"/>
            <w:tcBorders>
              <w:left w:val="single" w:color="auto" w:sz="4" w:space="0"/>
              <w:right w:val="single" w:color="auto" w:sz="4" w:space="0"/>
            </w:tcBorders>
            <w:noWrap w:val="0"/>
            <w:vAlign w:val="center"/>
          </w:tcPr>
          <w:p w14:paraId="0698CC16">
            <w:pPr>
              <w:shd w:val="clear" w:color="auto" w:fill="auto"/>
              <w:spacing w:line="360" w:lineRule="auto"/>
              <w:jc w:val="center"/>
              <w:rPr>
                <w:rFonts w:hint="eastAsia" w:ascii="宋体" w:hAnsi="宋体" w:eastAsia="宋体" w:cs="宋体"/>
                <w:color w:val="auto"/>
                <w:sz w:val="21"/>
                <w:szCs w:val="21"/>
                <w:highlight w:val="none"/>
              </w:rPr>
            </w:pPr>
          </w:p>
        </w:tc>
        <w:tc>
          <w:tcPr>
            <w:tcW w:w="6319" w:type="dxa"/>
            <w:tcBorders>
              <w:top w:val="single" w:color="auto" w:sz="4" w:space="0"/>
              <w:left w:val="single" w:color="auto" w:sz="4" w:space="0"/>
              <w:bottom w:val="single" w:color="auto" w:sz="4" w:space="0"/>
            </w:tcBorders>
            <w:noWrap w:val="0"/>
            <w:vAlign w:val="center"/>
          </w:tcPr>
          <w:p w14:paraId="4BB07AC5">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2.1.4商业信誉审查：</w:t>
            </w:r>
          </w:p>
          <w:p w14:paraId="40B608F4">
            <w:pPr>
              <w:keepNext w:val="0"/>
              <w:keepLines w:val="0"/>
              <w:pageBreakBefore w:val="0"/>
              <w:widowControl w:val="0"/>
              <w:shd w:val="clear" w:color="auto" w:fill="auto"/>
              <w:kinsoku/>
              <w:wordWrap w:val="0"/>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至本项目投标截止时间止未列入失信被执行人、重大税收违法案件当事人名单、政府采购严重违法失信行为记录名单。（代理机构以开标当日在“信用中国”网站（www.creditchina.gov.cn）、中国政府采购网（www.ccgp.gov.cn）网页查询记录为准）</w:t>
            </w:r>
          </w:p>
          <w:p w14:paraId="1F7FDB91">
            <w:pPr>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对列入失信被执行人、重大税收违法案件当事人名单、政府采购严重违法失信行为记录名单的</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，其投标将作无效标处理。</w:t>
            </w:r>
          </w:p>
        </w:tc>
      </w:tr>
      <w:tr w14:paraId="718E34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7" w:hRule="atLeast"/>
        </w:trPr>
        <w:tc>
          <w:tcPr>
            <w:tcW w:w="975" w:type="dxa"/>
            <w:tcBorders>
              <w:top w:val="single" w:color="auto" w:sz="4" w:space="0"/>
              <w:bottom w:val="single" w:color="auto" w:sz="4" w:space="0"/>
              <w:right w:val="single" w:color="auto" w:sz="4" w:space="0"/>
            </w:tcBorders>
            <w:noWrap w:val="0"/>
            <w:vAlign w:val="center"/>
          </w:tcPr>
          <w:p w14:paraId="199573EF">
            <w:pPr>
              <w:shd w:val="clear" w:color="auto" w:fill="auto"/>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.2</w:t>
            </w:r>
          </w:p>
        </w:tc>
        <w:tc>
          <w:tcPr>
            <w:tcW w:w="1819" w:type="dxa"/>
            <w:tcBorders>
              <w:top w:val="single" w:color="auto" w:sz="4" w:space="0"/>
              <w:left w:val="single" w:color="auto" w:sz="4" w:space="0"/>
              <w:bottom w:val="single" w:color="auto" w:sz="4" w:space="0"/>
              <w:right w:val="single" w:color="auto" w:sz="4" w:space="0"/>
            </w:tcBorders>
            <w:noWrap w:val="0"/>
            <w:vAlign w:val="center"/>
          </w:tcPr>
          <w:p w14:paraId="04AA4798">
            <w:pPr>
              <w:shd w:val="clear" w:color="auto" w:fill="auto"/>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▲符合性审查</w:t>
            </w:r>
          </w:p>
        </w:tc>
        <w:tc>
          <w:tcPr>
            <w:tcW w:w="6319" w:type="dxa"/>
            <w:tcBorders>
              <w:top w:val="single" w:color="auto" w:sz="4" w:space="0"/>
              <w:left w:val="single" w:color="auto" w:sz="4" w:space="0"/>
              <w:bottom w:val="single" w:color="auto" w:sz="4" w:space="0"/>
            </w:tcBorders>
            <w:noWrap w:val="0"/>
            <w:vAlign w:val="center"/>
          </w:tcPr>
          <w:p w14:paraId="1F4BECB2">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评标委员会在评审过程中根据本“第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val="en-US" w:eastAsia="zh-CN"/>
              </w:rPr>
              <w:t xml:space="preserve"> 评审标准 </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”条款规定的符合性审查内容要求对投标文件的有效性、完整性、投标文件的响应程度审查。</w:t>
            </w:r>
          </w:p>
          <w:p w14:paraId="1AFCFDFD">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符合性审查其他要求：</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 xml:space="preserve"> </w:t>
            </w:r>
          </w:p>
        </w:tc>
      </w:tr>
      <w:tr w14:paraId="700819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12" w:hRule="atLeast"/>
        </w:trPr>
        <w:tc>
          <w:tcPr>
            <w:tcW w:w="975" w:type="dxa"/>
            <w:tcBorders>
              <w:top w:val="single" w:color="auto" w:sz="4" w:space="0"/>
              <w:bottom w:val="single" w:color="auto" w:sz="4" w:space="0"/>
              <w:right w:val="single" w:color="auto" w:sz="4" w:space="0"/>
            </w:tcBorders>
            <w:noWrap w:val="0"/>
            <w:vAlign w:val="center"/>
          </w:tcPr>
          <w:p w14:paraId="60432D7B">
            <w:pPr>
              <w:shd w:val="clear" w:color="auto" w:fill="auto"/>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.3</w:t>
            </w:r>
          </w:p>
        </w:tc>
        <w:tc>
          <w:tcPr>
            <w:tcW w:w="1819" w:type="dxa"/>
            <w:tcBorders>
              <w:top w:val="single" w:color="auto" w:sz="4" w:space="0"/>
              <w:left w:val="single" w:color="auto" w:sz="4" w:space="0"/>
              <w:bottom w:val="single" w:color="auto" w:sz="4" w:space="0"/>
              <w:right w:val="single" w:color="auto" w:sz="4" w:space="0"/>
            </w:tcBorders>
            <w:noWrap w:val="0"/>
            <w:vAlign w:val="center"/>
          </w:tcPr>
          <w:p w14:paraId="32CE4B30">
            <w:pPr>
              <w:shd w:val="clear" w:color="auto" w:fill="auto"/>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比较与评价</w:t>
            </w:r>
          </w:p>
        </w:tc>
        <w:tc>
          <w:tcPr>
            <w:tcW w:w="6319" w:type="dxa"/>
            <w:tcBorders>
              <w:top w:val="single" w:color="auto" w:sz="4" w:space="0"/>
              <w:left w:val="single" w:color="auto" w:sz="4" w:space="0"/>
              <w:bottom w:val="single" w:color="auto" w:sz="4" w:space="0"/>
            </w:tcBorders>
            <w:noWrap w:val="0"/>
            <w:vAlign w:val="center"/>
          </w:tcPr>
          <w:p w14:paraId="7442D361">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FE"/>
            </w:r>
            <w:r>
              <w:rPr>
                <w:rFonts w:hint="eastAsia" w:ascii="宋体" w:hAnsi="宋体" w:eastAsia="宋体" w:cs="宋体"/>
                <w:color w:val="auto"/>
                <w:kern w:val="0"/>
                <w:sz w:val="21"/>
                <w:szCs w:val="21"/>
                <w:highlight w:val="none"/>
              </w:rPr>
              <w:t>采用</w:t>
            </w:r>
            <w:r>
              <w:rPr>
                <w:rFonts w:hint="eastAsia" w:ascii="宋体" w:hAnsi="宋体" w:eastAsia="宋体" w:cs="宋体"/>
                <w:color w:val="auto"/>
                <w:sz w:val="21"/>
                <w:szCs w:val="21"/>
                <w:highlight w:val="none"/>
              </w:rPr>
              <w:t>综合评分法</w:t>
            </w:r>
          </w:p>
        </w:tc>
      </w:tr>
      <w:tr w14:paraId="181EA8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7" w:hRule="atLeast"/>
        </w:trPr>
        <w:tc>
          <w:tcPr>
            <w:tcW w:w="975" w:type="dxa"/>
            <w:tcBorders>
              <w:top w:val="single" w:color="auto" w:sz="4" w:space="0"/>
              <w:bottom w:val="single" w:color="auto" w:sz="4" w:space="0"/>
              <w:right w:val="single" w:color="auto" w:sz="4" w:space="0"/>
            </w:tcBorders>
            <w:noWrap w:val="0"/>
            <w:vAlign w:val="center"/>
          </w:tcPr>
          <w:p w14:paraId="0EE5F803">
            <w:pPr>
              <w:shd w:val="clear" w:color="auto" w:fill="auto"/>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.3.1</w:t>
            </w:r>
          </w:p>
        </w:tc>
        <w:tc>
          <w:tcPr>
            <w:tcW w:w="1819" w:type="dxa"/>
            <w:tcBorders>
              <w:top w:val="single" w:color="auto" w:sz="4" w:space="0"/>
              <w:left w:val="single" w:color="auto" w:sz="4" w:space="0"/>
              <w:bottom w:val="single" w:color="auto" w:sz="4" w:space="0"/>
              <w:right w:val="single" w:color="auto" w:sz="4" w:space="0"/>
            </w:tcBorders>
            <w:noWrap w:val="0"/>
            <w:vAlign w:val="center"/>
          </w:tcPr>
          <w:p w14:paraId="6A45168A">
            <w:pPr>
              <w:shd w:val="clear" w:color="auto" w:fill="auto"/>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分值权重构成</w:t>
            </w:r>
          </w:p>
        </w:tc>
        <w:tc>
          <w:tcPr>
            <w:tcW w:w="6319" w:type="dxa"/>
            <w:tcBorders>
              <w:top w:val="single" w:color="auto" w:sz="4" w:space="0"/>
              <w:left w:val="single" w:color="auto" w:sz="4" w:space="0"/>
              <w:bottom w:val="single" w:color="auto" w:sz="4" w:space="0"/>
            </w:tcBorders>
            <w:noWrap w:val="0"/>
            <w:vAlign w:val="center"/>
          </w:tcPr>
          <w:p w14:paraId="00F127E3">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评标委员会将对各</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的投标报价、技术或服务水平、履约能力、售后服务等和业绩情况等方面进行综合评审，评标委员会各成员应当独立对每个有效</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的投标文件进行评价、打分。</w:t>
            </w:r>
          </w:p>
          <w:p w14:paraId="6619DE91">
            <w:pPr>
              <w:shd w:val="clear" w:color="auto" w:fill="auto"/>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各</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 xml:space="preserve">的综合得分为：投标报价得分+商务技术得分之和，总和为100分，其中：其中商务技术 </w:t>
            </w:r>
            <w:r>
              <w:rPr>
                <w:rFonts w:hint="eastAsia" w:ascii="宋体" w:hAnsi="宋体" w:cs="宋体"/>
                <w:color w:val="auto"/>
                <w:sz w:val="21"/>
                <w:szCs w:val="21"/>
                <w:highlight w:val="none"/>
                <w:lang w:val="en-US" w:eastAsia="zh-CN"/>
              </w:rPr>
              <w:t>70</w:t>
            </w:r>
            <w:r>
              <w:rPr>
                <w:rFonts w:hint="eastAsia" w:ascii="宋体" w:hAnsi="宋体" w:eastAsia="宋体" w:cs="宋体"/>
                <w:color w:val="auto"/>
                <w:sz w:val="21"/>
                <w:szCs w:val="21"/>
                <w:highlight w:val="none"/>
              </w:rPr>
              <w:t xml:space="preserve"> 分（商务技术权值 </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0 %），报价 </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 xml:space="preserve"> 分（价格权值</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w:t>
            </w:r>
          </w:p>
        </w:tc>
      </w:tr>
      <w:tr w14:paraId="6C3812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7" w:hRule="atLeast"/>
        </w:trPr>
        <w:tc>
          <w:tcPr>
            <w:tcW w:w="975" w:type="dxa"/>
            <w:vMerge w:val="restart"/>
            <w:tcBorders>
              <w:top w:val="single" w:color="auto" w:sz="4" w:space="0"/>
              <w:bottom w:val="single" w:color="auto" w:sz="4" w:space="0"/>
              <w:right w:val="single" w:color="auto" w:sz="4" w:space="0"/>
            </w:tcBorders>
            <w:noWrap w:val="0"/>
            <w:vAlign w:val="center"/>
          </w:tcPr>
          <w:p w14:paraId="22B6C976">
            <w:pPr>
              <w:shd w:val="clear" w:color="auto" w:fill="auto"/>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2</w:t>
            </w:r>
          </w:p>
        </w:tc>
        <w:tc>
          <w:tcPr>
            <w:tcW w:w="1819" w:type="dxa"/>
            <w:tcBorders>
              <w:top w:val="single" w:color="auto" w:sz="4" w:space="0"/>
              <w:left w:val="single" w:color="auto" w:sz="4" w:space="0"/>
              <w:bottom w:val="single" w:color="auto" w:sz="4" w:space="0"/>
              <w:right w:val="single" w:color="auto" w:sz="4" w:space="0"/>
            </w:tcBorders>
            <w:noWrap w:val="0"/>
            <w:vAlign w:val="center"/>
          </w:tcPr>
          <w:p w14:paraId="36073B02">
            <w:pPr>
              <w:shd w:val="clear" w:color="auto" w:fill="auto"/>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报价评分标准</w:t>
            </w:r>
          </w:p>
        </w:tc>
        <w:tc>
          <w:tcPr>
            <w:tcW w:w="6319" w:type="dxa"/>
            <w:tcBorders>
              <w:top w:val="single" w:color="auto" w:sz="4" w:space="0"/>
              <w:left w:val="single" w:color="auto" w:sz="4" w:space="0"/>
              <w:bottom w:val="single" w:color="auto" w:sz="4" w:space="0"/>
            </w:tcBorders>
            <w:noWrap w:val="0"/>
            <w:vAlign w:val="center"/>
          </w:tcPr>
          <w:p w14:paraId="28582DBB">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（1）满足</w:t>
            </w:r>
            <w:r>
              <w:rPr>
                <w:rFonts w:hint="eastAsia" w:ascii="宋体" w:hAnsi="宋体" w:eastAsia="宋体" w:cs="宋体"/>
                <w:color w:val="auto"/>
                <w:sz w:val="21"/>
                <w:szCs w:val="21"/>
                <w:highlight w:val="none"/>
                <w:lang w:eastAsia="zh-CN"/>
              </w:rPr>
              <w:t>招标文件</w:t>
            </w:r>
            <w:r>
              <w:rPr>
                <w:rFonts w:hint="eastAsia" w:ascii="宋体" w:hAnsi="宋体" w:eastAsia="宋体" w:cs="宋体"/>
                <w:color w:val="auto"/>
                <w:sz w:val="21"/>
                <w:szCs w:val="21"/>
                <w:highlight w:val="none"/>
              </w:rPr>
              <w:t>要求且报价最低的投标报价为评标基准价，其价格分为满分。</w:t>
            </w:r>
          </w:p>
          <w:p w14:paraId="5F280FF6">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（2）其他</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的投标价格得分按以下公式计算：</w:t>
            </w:r>
          </w:p>
          <w:p w14:paraId="42E0B6B2">
            <w:pPr>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w:t>
            </w:r>
            <w:r>
              <w:rPr>
                <w:rFonts w:hint="eastAsia" w:ascii="宋体" w:hAnsi="宋体" w:eastAsia="宋体" w:cs="宋体"/>
                <w:color w:val="auto"/>
                <w:sz w:val="21"/>
                <w:szCs w:val="21"/>
                <w:highlight w:val="none"/>
                <w:lang w:val="zh-CN"/>
              </w:rPr>
              <w:t>有效投标报价</w:t>
            </w:r>
            <w:r>
              <w:rPr>
                <w:rFonts w:hint="eastAsia" w:ascii="宋体" w:hAnsi="宋体" w:eastAsia="宋体" w:cs="宋体"/>
                <w:color w:val="auto"/>
                <w:sz w:val="21"/>
                <w:szCs w:val="21"/>
                <w:highlight w:val="none"/>
              </w:rPr>
              <w:t>）× 价格权值 ×100（四舍五入，保留小数点后2位）</w:t>
            </w:r>
          </w:p>
        </w:tc>
      </w:tr>
      <w:tr w14:paraId="57A4D9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7" w:hRule="atLeast"/>
        </w:trPr>
        <w:tc>
          <w:tcPr>
            <w:tcW w:w="975" w:type="dxa"/>
            <w:vMerge w:val="continue"/>
            <w:tcBorders>
              <w:top w:val="single" w:color="auto" w:sz="4" w:space="0"/>
              <w:bottom w:val="single" w:color="auto" w:sz="4" w:space="0"/>
              <w:right w:val="single" w:color="auto" w:sz="4" w:space="0"/>
            </w:tcBorders>
            <w:noWrap w:val="0"/>
            <w:vAlign w:val="center"/>
          </w:tcPr>
          <w:p w14:paraId="1F434095">
            <w:pPr>
              <w:shd w:val="clear" w:color="auto" w:fill="auto"/>
              <w:spacing w:line="360" w:lineRule="auto"/>
              <w:ind w:firstLine="420" w:firstLineChars="200"/>
              <w:rPr>
                <w:rFonts w:hint="eastAsia" w:ascii="宋体" w:hAnsi="宋体" w:eastAsia="宋体" w:cs="宋体"/>
                <w:color w:val="auto"/>
                <w:sz w:val="21"/>
                <w:szCs w:val="21"/>
                <w:highlight w:val="none"/>
                <w:lang w:val="en-US" w:eastAsia="zh-CN"/>
              </w:rPr>
            </w:pPr>
          </w:p>
        </w:tc>
        <w:tc>
          <w:tcPr>
            <w:tcW w:w="1819" w:type="dxa"/>
            <w:tcBorders>
              <w:top w:val="single" w:color="auto" w:sz="4" w:space="0"/>
              <w:left w:val="single" w:color="auto" w:sz="4" w:space="0"/>
              <w:bottom w:val="single" w:color="auto" w:sz="4" w:space="0"/>
              <w:right w:val="single" w:color="auto" w:sz="4" w:space="0"/>
            </w:tcBorders>
            <w:noWrap w:val="0"/>
            <w:vAlign w:val="center"/>
          </w:tcPr>
          <w:p w14:paraId="56604075">
            <w:pPr>
              <w:shd w:val="clear" w:color="auto" w:fill="auto"/>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落实政府采购政策需进行的价格扣除</w:t>
            </w:r>
          </w:p>
        </w:tc>
        <w:tc>
          <w:tcPr>
            <w:tcW w:w="6319" w:type="dxa"/>
            <w:tcBorders>
              <w:top w:val="single" w:color="auto" w:sz="4" w:space="0"/>
              <w:left w:val="single" w:color="auto" w:sz="4" w:space="0"/>
              <w:bottom w:val="single" w:color="auto" w:sz="4" w:space="0"/>
            </w:tcBorders>
            <w:noWrap w:val="0"/>
            <w:vAlign w:val="center"/>
          </w:tcPr>
          <w:p w14:paraId="77613B13">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1）小微企业（含监狱企业、残疾人福利性单位。）报价扣除 </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xml:space="preserve">0 %，即评标价=投标报价× </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0 %；</w:t>
            </w:r>
          </w:p>
          <w:p w14:paraId="782D0035">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价格扣除比例或者价格分加分比例对小型企业和微型企业同等对待，不作区分。小型、微型企业、监狱企业、残疾人福利性单位不重复享受价格扣除政策。</w:t>
            </w:r>
          </w:p>
          <w:p w14:paraId="0CABAB9F">
            <w:pPr>
              <w:shd w:val="clear" w:color="auto" w:fill="auto"/>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未提供完整证明材料的，不享受价格扣除优惠政策</w:t>
            </w:r>
          </w:p>
        </w:tc>
      </w:tr>
      <w:tr w14:paraId="70712F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7" w:hRule="atLeast"/>
        </w:trPr>
        <w:tc>
          <w:tcPr>
            <w:tcW w:w="975" w:type="dxa"/>
            <w:vMerge w:val="restart"/>
            <w:tcBorders>
              <w:top w:val="single" w:color="auto" w:sz="4" w:space="0"/>
              <w:bottom w:val="single" w:color="auto" w:sz="4" w:space="0"/>
              <w:right w:val="single" w:color="auto" w:sz="4" w:space="0"/>
            </w:tcBorders>
            <w:noWrap w:val="0"/>
            <w:vAlign w:val="center"/>
          </w:tcPr>
          <w:p w14:paraId="46D81EE5">
            <w:pPr>
              <w:pStyle w:val="3"/>
              <w:numPr>
                <w:ilvl w:val="1"/>
                <w:numId w:val="0"/>
              </w:numPr>
              <w:shd w:val="clear" w:color="auto" w:fill="auto"/>
              <w:tabs>
                <w:tab w:val="left" w:pos="432"/>
                <w:tab w:val="clear" w:pos="576"/>
              </w:tabs>
              <w:spacing w:line="360" w:lineRule="auto"/>
              <w:ind w:left="576" w:leftChars="0" w:hanging="576" w:firstLineChars="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w:t>
            </w:r>
          </w:p>
        </w:tc>
        <w:tc>
          <w:tcPr>
            <w:tcW w:w="1819" w:type="dxa"/>
            <w:vMerge w:val="restart"/>
            <w:tcBorders>
              <w:top w:val="single" w:color="auto" w:sz="4" w:space="0"/>
              <w:left w:val="single" w:color="auto" w:sz="4" w:space="0"/>
              <w:bottom w:val="single" w:color="auto" w:sz="4" w:space="0"/>
              <w:right w:val="single" w:color="auto" w:sz="4" w:space="0"/>
            </w:tcBorders>
            <w:noWrap w:val="0"/>
            <w:vAlign w:val="center"/>
          </w:tcPr>
          <w:p w14:paraId="5607C0B8">
            <w:pPr>
              <w:shd w:val="clear" w:color="auto" w:fill="auto"/>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评标结果</w:t>
            </w:r>
          </w:p>
        </w:tc>
        <w:tc>
          <w:tcPr>
            <w:tcW w:w="6319" w:type="dxa"/>
            <w:tcBorders>
              <w:top w:val="single" w:color="auto" w:sz="4" w:space="0"/>
              <w:left w:val="single" w:color="auto" w:sz="4" w:space="0"/>
              <w:bottom w:val="single" w:color="auto" w:sz="4" w:space="0"/>
            </w:tcBorders>
            <w:noWrap w:val="0"/>
            <w:vAlign w:val="center"/>
          </w:tcPr>
          <w:p w14:paraId="06020053">
            <w:pPr>
              <w:shd w:val="clear" w:color="auto" w:fill="auto"/>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☐招标人委托直接确定的中标人</w:t>
            </w:r>
          </w:p>
          <w:p w14:paraId="3CD470D4">
            <w:pPr>
              <w:shd w:val="clear" w:color="auto" w:fill="auto"/>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sym w:font="Wingdings" w:char="00FE"/>
            </w:r>
            <w:r>
              <w:rPr>
                <w:rFonts w:hint="eastAsia" w:ascii="宋体" w:hAnsi="宋体" w:eastAsia="宋体" w:cs="宋体"/>
                <w:b w:val="0"/>
                <w:bCs w:val="0"/>
                <w:color w:val="auto"/>
                <w:kern w:val="2"/>
                <w:sz w:val="21"/>
                <w:szCs w:val="21"/>
                <w:highlight w:val="none"/>
                <w:lang w:val="en-US" w:eastAsia="zh-CN" w:bidi="ar-SA"/>
              </w:rPr>
              <w:t>由评标委员会推荐3名中标候选人</w:t>
            </w:r>
          </w:p>
        </w:tc>
      </w:tr>
      <w:tr w14:paraId="029651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7" w:hRule="atLeast"/>
        </w:trPr>
        <w:tc>
          <w:tcPr>
            <w:tcW w:w="975" w:type="dxa"/>
            <w:vMerge w:val="continue"/>
            <w:tcBorders>
              <w:top w:val="single" w:color="auto" w:sz="4" w:space="0"/>
              <w:bottom w:val="single" w:color="auto" w:sz="4" w:space="0"/>
              <w:right w:val="single" w:color="auto" w:sz="4" w:space="0"/>
            </w:tcBorders>
            <w:noWrap w:val="0"/>
            <w:vAlign w:val="center"/>
          </w:tcPr>
          <w:p w14:paraId="53FB3185">
            <w:pPr>
              <w:pStyle w:val="3"/>
              <w:shd w:val="clear" w:color="auto" w:fill="auto"/>
              <w:tabs>
                <w:tab w:val="left" w:pos="432"/>
              </w:tabs>
              <w:spacing w:line="360" w:lineRule="auto"/>
              <w:jc w:val="center"/>
              <w:rPr>
                <w:rFonts w:hint="eastAsia" w:ascii="宋体" w:hAnsi="宋体" w:eastAsia="宋体" w:cs="宋体"/>
                <w:b w:val="0"/>
                <w:bCs w:val="0"/>
                <w:color w:val="auto"/>
                <w:kern w:val="2"/>
                <w:sz w:val="21"/>
                <w:szCs w:val="21"/>
                <w:highlight w:val="none"/>
                <w:lang w:val="en-US" w:eastAsia="zh-CN" w:bidi="ar-SA"/>
              </w:rPr>
            </w:pPr>
          </w:p>
        </w:tc>
        <w:tc>
          <w:tcPr>
            <w:tcW w:w="1819" w:type="dxa"/>
            <w:vMerge w:val="continue"/>
            <w:tcBorders>
              <w:top w:val="single" w:color="auto" w:sz="4" w:space="0"/>
              <w:left w:val="single" w:color="auto" w:sz="4" w:space="0"/>
              <w:bottom w:val="single" w:color="auto" w:sz="4" w:space="0"/>
              <w:right w:val="single" w:color="auto" w:sz="4" w:space="0"/>
            </w:tcBorders>
            <w:noWrap w:val="0"/>
            <w:vAlign w:val="center"/>
          </w:tcPr>
          <w:p w14:paraId="50E9CB0E">
            <w:pPr>
              <w:shd w:val="clear" w:color="auto" w:fill="auto"/>
              <w:spacing w:line="360" w:lineRule="auto"/>
              <w:jc w:val="center"/>
              <w:rPr>
                <w:rFonts w:hint="eastAsia" w:ascii="宋体" w:hAnsi="宋体" w:eastAsia="宋体" w:cs="宋体"/>
                <w:b w:val="0"/>
                <w:bCs w:val="0"/>
                <w:color w:val="auto"/>
                <w:kern w:val="2"/>
                <w:sz w:val="21"/>
                <w:szCs w:val="21"/>
                <w:highlight w:val="none"/>
                <w:lang w:val="en-US" w:eastAsia="zh-CN" w:bidi="ar-SA"/>
              </w:rPr>
            </w:pPr>
          </w:p>
        </w:tc>
        <w:tc>
          <w:tcPr>
            <w:tcW w:w="6319" w:type="dxa"/>
            <w:tcBorders>
              <w:top w:val="single" w:color="auto" w:sz="4" w:space="0"/>
              <w:left w:val="single" w:color="auto" w:sz="4" w:space="0"/>
              <w:bottom w:val="single" w:color="auto" w:sz="4" w:space="0"/>
            </w:tcBorders>
            <w:noWrap w:val="0"/>
            <w:vAlign w:val="center"/>
          </w:tcPr>
          <w:p w14:paraId="27186E3F">
            <w:pPr>
              <w:shd w:val="clear" w:color="auto" w:fill="auto"/>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sym w:font="Wingdings" w:char="00FE"/>
            </w:r>
            <w:r>
              <w:rPr>
                <w:rFonts w:hint="eastAsia" w:ascii="宋体" w:hAnsi="宋体" w:eastAsia="宋体" w:cs="宋体"/>
                <w:b w:val="0"/>
                <w:bCs w:val="0"/>
                <w:color w:val="auto"/>
                <w:kern w:val="2"/>
                <w:sz w:val="21"/>
                <w:szCs w:val="21"/>
                <w:highlight w:val="none"/>
                <w:lang w:val="en-US" w:eastAsia="zh-CN" w:bidi="ar-SA"/>
              </w:rPr>
              <w:t>采用综合评分法的，评标委员会按照投标人综合得分由高到低的顺序推荐；得分相同的，按投标报价由低到高顺序排列。得分且投标报价相同的并列，投标文件满足招标文件全部实质性要求，且按照评审因素的量化指标评审得分最高的投标人为排名第一的中标候选人。</w:t>
            </w:r>
          </w:p>
          <w:p w14:paraId="65B7D460">
            <w:pPr>
              <w:shd w:val="clear" w:color="auto" w:fill="auto"/>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☐采用最低评标价法的，评标委员会按评标价（投标报价）从低到高的排序。报价相同的并列，则由评标委员会抽签决定排名顺序。</w:t>
            </w:r>
          </w:p>
        </w:tc>
      </w:tr>
    </w:tbl>
    <w:p w14:paraId="726BAC78">
      <w:pPr>
        <w:spacing w:line="360" w:lineRule="auto"/>
        <w:rPr>
          <w:rFonts w:hint="eastAsia" w:ascii="宋体" w:hAnsi="宋体" w:eastAsia="宋体" w:cs="宋体"/>
          <w:b/>
          <w:bCs/>
          <w:color w:val="auto"/>
          <w:sz w:val="24"/>
          <w:szCs w:val="24"/>
          <w:highlight w:val="none"/>
          <w:lang w:eastAsia="zh-CN"/>
        </w:rPr>
      </w:pPr>
    </w:p>
    <w:p w14:paraId="229A63B5">
      <w:pPr>
        <w:spacing w:line="360" w:lineRule="auto"/>
        <w:rPr>
          <w:rFonts w:hint="eastAsia" w:ascii="宋体" w:hAnsi="宋体" w:eastAsia="宋体" w:cs="宋体"/>
          <w:b/>
          <w:bCs/>
          <w:color w:val="auto"/>
          <w:sz w:val="24"/>
          <w:szCs w:val="24"/>
          <w:highlight w:val="none"/>
          <w:lang w:eastAsia="zh-CN"/>
        </w:rPr>
      </w:pPr>
    </w:p>
    <w:p w14:paraId="0C497868">
      <w:pPr>
        <w:spacing w:line="360" w:lineRule="auto"/>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二</w:t>
      </w:r>
      <w:r>
        <w:rPr>
          <w:rFonts w:hint="eastAsia" w:ascii="宋体" w:hAnsi="宋体" w:eastAsia="宋体" w:cs="宋体"/>
          <w:b/>
          <w:bCs/>
          <w:color w:val="auto"/>
          <w:sz w:val="24"/>
          <w:szCs w:val="24"/>
          <w:highlight w:val="none"/>
          <w:lang w:eastAsia="zh-CN"/>
        </w:rPr>
        <w:t>、资格审查</w:t>
      </w:r>
    </w:p>
    <w:p w14:paraId="484EDDB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1、开标结束后，</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人或</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代理机构将根据《资格审查要求》中的规定，对</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进行资格审查，并形成资格审查结果。</w:t>
      </w:r>
    </w:p>
    <w:p w14:paraId="4EB4369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招标文件</w:t>
      </w:r>
      <w:r>
        <w:rPr>
          <w:rFonts w:hint="eastAsia" w:ascii="宋体" w:hAnsi="宋体" w:eastAsia="宋体" w:cs="宋体"/>
          <w:color w:val="auto"/>
          <w:sz w:val="24"/>
          <w:szCs w:val="24"/>
          <w:highlight w:val="none"/>
        </w:rPr>
        <w:t>中资格证明文件中对格式有要求的，</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不得改变格式中给定的文字所表达的含义，不得删减格式中的实质性内容，不得自行添加与格式中给定的文字内容相矛盾的内容，不得对应当填写的空格不填写或不实质性响应。</w:t>
      </w:r>
    </w:p>
    <w:p w14:paraId="6D3FFCB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《资格证明文件》有任何一项不符合资格审查要求的，资格审查不合格，其投标无效。</w:t>
      </w:r>
    </w:p>
    <w:p w14:paraId="29C7029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4、资格审查合格的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不足 3 家的，不进行评标。</w:t>
      </w:r>
    </w:p>
    <w:p w14:paraId="168DBF16">
      <w:pPr>
        <w:spacing w:line="360" w:lineRule="auto"/>
        <w:ind w:firstLine="480" w:firstLineChars="200"/>
        <w:rPr>
          <w:rStyle w:val="36"/>
          <w:rFonts w:hint="eastAsia" w:cs="宋体"/>
          <w:b w:val="0"/>
          <w:bCs/>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、资格性审查</w:t>
      </w:r>
    </w:p>
    <w:tbl>
      <w:tblPr>
        <w:tblStyle w:val="33"/>
        <w:tblW w:w="8968"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623"/>
        <w:gridCol w:w="4499"/>
      </w:tblGrid>
      <w:tr w14:paraId="2D8D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trPr>
        <w:tc>
          <w:tcPr>
            <w:tcW w:w="846" w:type="dxa"/>
            <w:vAlign w:val="center"/>
          </w:tcPr>
          <w:p w14:paraId="272AF5D9">
            <w:pPr>
              <w:spacing w:line="312" w:lineRule="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序号</w:t>
            </w:r>
          </w:p>
        </w:tc>
        <w:tc>
          <w:tcPr>
            <w:tcW w:w="3623" w:type="dxa"/>
            <w:vAlign w:val="center"/>
          </w:tcPr>
          <w:p w14:paraId="5458C890">
            <w:pPr>
              <w:spacing w:line="312" w:lineRule="auto"/>
              <w:jc w:val="center"/>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检查因素</w:t>
            </w:r>
          </w:p>
        </w:tc>
        <w:tc>
          <w:tcPr>
            <w:tcW w:w="4499" w:type="dxa"/>
            <w:vAlign w:val="center"/>
          </w:tcPr>
          <w:p w14:paraId="2B3C808C">
            <w:pPr>
              <w:spacing w:line="312" w:lineRule="auto"/>
              <w:jc w:val="center"/>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检查内容</w:t>
            </w:r>
          </w:p>
        </w:tc>
      </w:tr>
      <w:tr w14:paraId="63ED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2" w:hRule="atLeast"/>
        </w:trPr>
        <w:tc>
          <w:tcPr>
            <w:tcW w:w="846" w:type="dxa"/>
            <w:vMerge w:val="restart"/>
            <w:vAlign w:val="center"/>
          </w:tcPr>
          <w:p w14:paraId="1FB8F5DD">
            <w:pPr>
              <w:spacing w:line="312" w:lineRule="auto"/>
              <w:jc w:val="center"/>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1</w:t>
            </w:r>
          </w:p>
        </w:tc>
        <w:tc>
          <w:tcPr>
            <w:tcW w:w="3623" w:type="dxa"/>
            <w:vAlign w:val="center"/>
          </w:tcPr>
          <w:p w14:paraId="1DACEFA3">
            <w:pPr>
              <w:spacing w:line="312" w:lineRule="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rPr>
              <w:t>具有独立承担民事责任的能力；</w:t>
            </w:r>
          </w:p>
        </w:tc>
        <w:tc>
          <w:tcPr>
            <w:tcW w:w="4499" w:type="dxa"/>
            <w:vAlign w:val="center"/>
          </w:tcPr>
          <w:p w14:paraId="071A7D9D">
            <w:pPr>
              <w:spacing w:line="312" w:lineRule="auto"/>
              <w:rPr>
                <w:rStyle w:val="36"/>
                <w:rFonts w:hint="eastAsia" w:ascii="宋体" w:hAnsi="宋体" w:cs="宋体"/>
                <w:b/>
                <w:bCs w:val="0"/>
                <w:color w:val="auto"/>
                <w:sz w:val="21"/>
                <w:szCs w:val="21"/>
                <w:highlight w:val="none"/>
                <w:lang w:val="en-US" w:eastAsia="zh-CN"/>
              </w:rPr>
            </w:pPr>
            <w:r>
              <w:rPr>
                <w:rStyle w:val="36"/>
                <w:rFonts w:hint="eastAsia" w:ascii="宋体" w:hAnsi="宋体" w:eastAsia="宋体" w:cs="宋体"/>
                <w:b/>
                <w:bCs w:val="0"/>
                <w:color w:val="auto"/>
                <w:sz w:val="21"/>
                <w:szCs w:val="21"/>
                <w:highlight w:val="none"/>
                <w:lang w:val="en-US" w:eastAsia="zh-CN"/>
              </w:rPr>
              <w:t>具有独立法人资格以及工商行政管理部门核发的有效期内的营业执照</w:t>
            </w:r>
            <w:r>
              <w:rPr>
                <w:rStyle w:val="36"/>
                <w:rFonts w:hint="eastAsia" w:ascii="宋体" w:hAnsi="宋体" w:cs="宋体"/>
                <w:b/>
                <w:bCs w:val="0"/>
                <w:color w:val="auto"/>
                <w:sz w:val="21"/>
                <w:szCs w:val="21"/>
                <w:highlight w:val="none"/>
                <w:lang w:val="en-US" w:eastAsia="zh-CN"/>
              </w:rPr>
              <w:t>；</w:t>
            </w:r>
          </w:p>
          <w:p w14:paraId="08A7B184">
            <w:pPr>
              <w:spacing w:line="312" w:lineRule="auto"/>
              <w:rPr>
                <w:rStyle w:val="36"/>
                <w:rFonts w:hint="eastAsia" w:ascii="宋体" w:hAnsi="宋体" w:eastAsia="宋体" w:cs="宋体"/>
                <w:b w:val="0"/>
                <w:bCs/>
                <w:color w:val="auto"/>
                <w:sz w:val="21"/>
                <w:szCs w:val="21"/>
                <w:highlight w:val="none"/>
                <w:lang w:val="en-US" w:eastAsia="zh-CN"/>
              </w:rPr>
            </w:pPr>
            <w:r>
              <w:rPr>
                <w:rStyle w:val="36"/>
                <w:rFonts w:hint="eastAsia" w:ascii="宋体" w:hAnsi="宋体" w:eastAsia="宋体" w:cs="宋体"/>
                <w:b w:val="0"/>
                <w:bCs/>
                <w:color w:val="auto"/>
                <w:sz w:val="21"/>
                <w:szCs w:val="21"/>
                <w:highlight w:val="none"/>
                <w:lang w:val="en-US" w:eastAsia="zh-CN"/>
              </w:rPr>
              <w:t>法人包括企业法人、机关法人、事业单位法人和社会团体法人。</w:t>
            </w:r>
          </w:p>
          <w:p w14:paraId="616E5439">
            <w:pPr>
              <w:spacing w:line="312" w:lineRule="auto"/>
              <w:rPr>
                <w:rStyle w:val="36"/>
                <w:rFonts w:hint="eastAsia" w:ascii="宋体" w:hAnsi="宋体" w:eastAsia="宋体" w:cs="宋体"/>
                <w:b w:val="0"/>
                <w:bCs/>
                <w:color w:val="auto"/>
                <w:sz w:val="21"/>
                <w:szCs w:val="21"/>
                <w:highlight w:val="none"/>
                <w:lang w:val="en-US" w:eastAsia="zh-CN"/>
              </w:rPr>
            </w:pPr>
            <w:r>
              <w:rPr>
                <w:rStyle w:val="36"/>
                <w:rFonts w:hint="eastAsia" w:ascii="宋体" w:hAnsi="宋体" w:eastAsia="宋体" w:cs="宋体"/>
                <w:b w:val="0"/>
                <w:bCs/>
                <w:color w:val="auto"/>
                <w:sz w:val="21"/>
                <w:szCs w:val="21"/>
                <w:highlight w:val="none"/>
                <w:lang w:val="en-US" w:eastAsia="zh-CN"/>
              </w:rPr>
              <w:t>其他组织主要包括合伙企业、非企业专业服务机构、个体工商户、农村承包经营户。</w:t>
            </w:r>
          </w:p>
          <w:p w14:paraId="78E79E0E">
            <w:pPr>
              <w:spacing w:line="312" w:lineRule="auto"/>
              <w:rPr>
                <w:rStyle w:val="36"/>
                <w:rFonts w:hint="eastAsia" w:ascii="宋体" w:hAnsi="宋体" w:eastAsia="宋体" w:cs="宋体"/>
                <w:b w:val="0"/>
                <w:bCs/>
                <w:color w:val="auto"/>
                <w:sz w:val="21"/>
                <w:szCs w:val="21"/>
                <w:highlight w:val="none"/>
                <w:lang w:val="en-US" w:eastAsia="zh-CN"/>
              </w:rPr>
            </w:pPr>
            <w:r>
              <w:rPr>
                <w:rStyle w:val="36"/>
                <w:rFonts w:hint="eastAsia" w:ascii="宋体" w:hAnsi="宋体" w:eastAsia="宋体" w:cs="宋体"/>
                <w:b w:val="0"/>
                <w:bCs/>
                <w:color w:val="auto"/>
                <w:sz w:val="21"/>
                <w:szCs w:val="21"/>
                <w:highlight w:val="none"/>
                <w:lang w:val="en-US" w:eastAsia="zh-CN"/>
              </w:rPr>
              <w:t>自然人是指《中华人民共和国民法典》（以下简称《民法典》）规定的具有完全民事行为能力、能够承担民事责任和义务的公民，并加盖电子签章。</w:t>
            </w:r>
          </w:p>
          <w:p w14:paraId="744E1543">
            <w:pPr>
              <w:spacing w:line="312" w:lineRule="auto"/>
              <w:rPr>
                <w:rFonts w:hint="eastAsia" w:ascii="宋体" w:hAnsi="宋体" w:eastAsia="宋体" w:cs="宋体"/>
                <w:color w:val="auto"/>
                <w:kern w:val="0"/>
                <w:sz w:val="21"/>
                <w:szCs w:val="21"/>
                <w:highlight w:val="none"/>
                <w:lang w:val="zh-CN"/>
              </w:rPr>
            </w:pPr>
            <w:r>
              <w:rPr>
                <w:rStyle w:val="36"/>
                <w:rFonts w:hint="eastAsia" w:ascii="宋体" w:hAnsi="宋体" w:eastAsia="宋体" w:cs="宋体"/>
                <w:b w:val="0"/>
                <w:bCs/>
                <w:color w:val="auto"/>
                <w:sz w:val="21"/>
                <w:szCs w:val="21"/>
                <w:highlight w:val="none"/>
                <w:lang w:val="en-US" w:eastAsia="zh-CN"/>
              </w:rPr>
              <w:t>分支机构根据《民法典》可以参与投标的，须提供总公司和分公司营业执照复印件及总公司出具给分支机构的授权书。</w:t>
            </w:r>
          </w:p>
        </w:tc>
      </w:tr>
      <w:tr w14:paraId="4E4D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7" w:hRule="atLeast"/>
        </w:trPr>
        <w:tc>
          <w:tcPr>
            <w:tcW w:w="846" w:type="dxa"/>
            <w:vMerge w:val="continue"/>
            <w:vAlign w:val="center"/>
          </w:tcPr>
          <w:p w14:paraId="4F4BC6AA">
            <w:pPr>
              <w:spacing w:line="312" w:lineRule="auto"/>
              <w:jc w:val="center"/>
              <w:rPr>
                <w:rFonts w:hint="eastAsia" w:ascii="宋体" w:hAnsi="宋体" w:eastAsia="宋体" w:cs="宋体"/>
                <w:color w:val="auto"/>
                <w:kern w:val="0"/>
                <w:sz w:val="21"/>
                <w:szCs w:val="21"/>
                <w:highlight w:val="none"/>
                <w:lang w:val="zh-CN"/>
              </w:rPr>
            </w:pPr>
          </w:p>
        </w:tc>
        <w:tc>
          <w:tcPr>
            <w:tcW w:w="3623" w:type="dxa"/>
            <w:vAlign w:val="center"/>
          </w:tcPr>
          <w:p w14:paraId="6BE75A77">
            <w:pPr>
              <w:spacing w:line="312" w:lineRule="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rPr>
              <w:t>具有良好的商业信誉和健全的财务会计制度；</w:t>
            </w:r>
          </w:p>
        </w:tc>
        <w:tc>
          <w:tcPr>
            <w:tcW w:w="4499" w:type="dxa"/>
            <w:vAlign w:val="center"/>
          </w:tcPr>
          <w:p w14:paraId="61BE5EBE">
            <w:pPr>
              <w:spacing w:line="312" w:lineRule="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提供（202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eastAsia="zh-CN"/>
              </w:rPr>
              <w:t>或202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eastAsia="zh-CN"/>
              </w:rPr>
              <w:t>年度）经审计财务会计报告或企业财务报表（至少包括包资产负债表）或基本开户银行出具的资信证明。投标人注册时间截至投标文件递交截止日不足一年的，也可提供在相 关主管部门备案的公司章程复印件。</w:t>
            </w:r>
          </w:p>
        </w:tc>
      </w:tr>
      <w:tr w14:paraId="03F3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1" w:hRule="atLeast"/>
        </w:trPr>
        <w:tc>
          <w:tcPr>
            <w:tcW w:w="846" w:type="dxa"/>
            <w:vMerge w:val="continue"/>
            <w:vAlign w:val="center"/>
          </w:tcPr>
          <w:p w14:paraId="178C796B">
            <w:pPr>
              <w:spacing w:line="312" w:lineRule="auto"/>
              <w:jc w:val="center"/>
              <w:rPr>
                <w:rFonts w:hint="eastAsia" w:ascii="宋体" w:hAnsi="宋体" w:eastAsia="宋体" w:cs="宋体"/>
                <w:color w:val="auto"/>
                <w:kern w:val="0"/>
                <w:sz w:val="21"/>
                <w:szCs w:val="21"/>
                <w:highlight w:val="none"/>
                <w:lang w:val="zh-CN"/>
              </w:rPr>
            </w:pPr>
          </w:p>
        </w:tc>
        <w:tc>
          <w:tcPr>
            <w:tcW w:w="3623" w:type="dxa"/>
            <w:vAlign w:val="center"/>
          </w:tcPr>
          <w:p w14:paraId="0BFC9ECF">
            <w:pPr>
              <w:spacing w:line="312" w:lineRule="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rPr>
              <w:t>具有履行合同所必需的设备和专业技术能力；</w:t>
            </w:r>
          </w:p>
        </w:tc>
        <w:tc>
          <w:tcPr>
            <w:tcW w:w="4499" w:type="dxa"/>
            <w:vAlign w:val="center"/>
          </w:tcPr>
          <w:p w14:paraId="168959CC">
            <w:pPr>
              <w:spacing w:line="312"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提供“具有履行合同所必需的设备和专业技术能力的承诺书”，格式见“第五章  投标文件格式（5）”。</w:t>
            </w:r>
          </w:p>
        </w:tc>
      </w:tr>
      <w:tr w14:paraId="605C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4" w:hRule="atLeast"/>
        </w:trPr>
        <w:tc>
          <w:tcPr>
            <w:tcW w:w="846" w:type="dxa"/>
            <w:vMerge w:val="continue"/>
            <w:vAlign w:val="center"/>
          </w:tcPr>
          <w:p w14:paraId="77B25A2F">
            <w:pPr>
              <w:spacing w:line="312" w:lineRule="auto"/>
              <w:jc w:val="center"/>
              <w:rPr>
                <w:rFonts w:hint="eastAsia" w:ascii="宋体" w:hAnsi="宋体" w:eastAsia="宋体" w:cs="宋体"/>
                <w:color w:val="auto"/>
                <w:kern w:val="0"/>
                <w:sz w:val="21"/>
                <w:szCs w:val="21"/>
                <w:highlight w:val="none"/>
                <w:lang w:val="zh-CN"/>
              </w:rPr>
            </w:pPr>
          </w:p>
        </w:tc>
        <w:tc>
          <w:tcPr>
            <w:tcW w:w="3623" w:type="dxa"/>
            <w:vAlign w:val="center"/>
          </w:tcPr>
          <w:p w14:paraId="3152E95F">
            <w:pPr>
              <w:spacing w:line="312"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参加政府采购活动前三年内，在经营活动中没有重大违法记录；</w:t>
            </w:r>
          </w:p>
        </w:tc>
        <w:tc>
          <w:tcPr>
            <w:tcW w:w="4499" w:type="dxa"/>
            <w:vAlign w:val="center"/>
          </w:tcPr>
          <w:p w14:paraId="41BADF90">
            <w:pPr>
              <w:spacing w:line="312" w:lineRule="auto"/>
              <w:rPr>
                <w:rStyle w:val="36"/>
                <w:rFonts w:hint="eastAsia" w:ascii="宋体" w:hAnsi="宋体" w:eastAsia="宋体" w:cs="宋体"/>
                <w:b w:val="0"/>
                <w:bCs/>
                <w:color w:val="auto"/>
                <w:sz w:val="21"/>
                <w:szCs w:val="21"/>
                <w:highlight w:val="none"/>
                <w:lang w:eastAsia="zh-CN"/>
              </w:rPr>
            </w:pPr>
            <w:r>
              <w:rPr>
                <w:rStyle w:val="36"/>
                <w:rFonts w:hint="eastAsia" w:ascii="宋体" w:hAnsi="宋体" w:eastAsia="宋体" w:cs="宋体"/>
                <w:b w:val="0"/>
                <w:bCs/>
                <w:color w:val="auto"/>
                <w:sz w:val="21"/>
                <w:szCs w:val="21"/>
                <w:highlight w:val="none"/>
              </w:rPr>
              <w:t xml:space="preserve">提供“无重大违法记录承诺书”，格式见“第五章  </w:t>
            </w:r>
            <w:r>
              <w:rPr>
                <w:rStyle w:val="36"/>
                <w:rFonts w:hint="eastAsia" w:ascii="宋体" w:hAnsi="宋体" w:eastAsia="宋体" w:cs="宋体"/>
                <w:b w:val="0"/>
                <w:bCs/>
                <w:color w:val="auto"/>
                <w:sz w:val="21"/>
                <w:szCs w:val="21"/>
                <w:highlight w:val="none"/>
                <w:lang w:eastAsia="zh-CN"/>
              </w:rPr>
              <w:t>投标文件</w:t>
            </w:r>
            <w:r>
              <w:rPr>
                <w:rStyle w:val="36"/>
                <w:rFonts w:hint="eastAsia" w:ascii="宋体" w:hAnsi="宋体" w:eastAsia="宋体" w:cs="宋体"/>
                <w:b w:val="0"/>
                <w:bCs/>
                <w:color w:val="auto"/>
                <w:sz w:val="21"/>
                <w:szCs w:val="21"/>
                <w:highlight w:val="none"/>
              </w:rPr>
              <w:t>格式（</w:t>
            </w:r>
            <w:r>
              <w:rPr>
                <w:rStyle w:val="36"/>
                <w:rFonts w:hint="eastAsia" w:ascii="宋体" w:hAnsi="宋体" w:cs="宋体"/>
                <w:b w:val="0"/>
                <w:bCs/>
                <w:color w:val="auto"/>
                <w:sz w:val="21"/>
                <w:szCs w:val="21"/>
                <w:highlight w:val="none"/>
                <w:lang w:val="en-US" w:eastAsia="zh-CN"/>
              </w:rPr>
              <w:t>4</w:t>
            </w:r>
            <w:r>
              <w:rPr>
                <w:rStyle w:val="36"/>
                <w:rFonts w:hint="eastAsia" w:ascii="宋体" w:hAnsi="宋体" w:eastAsia="宋体" w:cs="宋体"/>
                <w:b w:val="0"/>
                <w:bCs/>
                <w:color w:val="auto"/>
                <w:sz w:val="21"/>
                <w:szCs w:val="21"/>
                <w:highlight w:val="none"/>
              </w:rPr>
              <w:t>）”</w:t>
            </w:r>
            <w:r>
              <w:rPr>
                <w:rStyle w:val="36"/>
                <w:rFonts w:hint="eastAsia" w:ascii="宋体" w:hAnsi="宋体" w:cs="宋体"/>
                <w:b w:val="0"/>
                <w:bCs/>
                <w:color w:val="auto"/>
                <w:sz w:val="21"/>
                <w:szCs w:val="21"/>
                <w:highlight w:val="none"/>
                <w:lang w:eastAsia="zh-CN"/>
              </w:rPr>
              <w:t>。</w:t>
            </w:r>
          </w:p>
        </w:tc>
      </w:tr>
      <w:tr w14:paraId="08B1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4" w:hRule="atLeast"/>
        </w:trPr>
        <w:tc>
          <w:tcPr>
            <w:tcW w:w="846" w:type="dxa"/>
            <w:vAlign w:val="center"/>
          </w:tcPr>
          <w:p w14:paraId="277AC155">
            <w:pPr>
              <w:spacing w:line="312" w:lineRule="auto"/>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w:t>
            </w:r>
          </w:p>
        </w:tc>
        <w:tc>
          <w:tcPr>
            <w:tcW w:w="3623" w:type="dxa"/>
            <w:vAlign w:val="center"/>
          </w:tcPr>
          <w:p w14:paraId="08344442">
            <w:pPr>
              <w:shd w:val="clear"/>
              <w:spacing w:line="312"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本项目专门面向中小企业（即提供货物全部由符合政策要求的中小企业制造）</w:t>
            </w:r>
          </w:p>
        </w:tc>
        <w:tc>
          <w:tcPr>
            <w:tcW w:w="4499" w:type="dxa"/>
            <w:vAlign w:val="center"/>
          </w:tcPr>
          <w:p w14:paraId="595EF4E1">
            <w:pPr>
              <w:shd w:val="clear"/>
              <w:spacing w:line="312" w:lineRule="auto"/>
              <w:rPr>
                <w:rStyle w:val="36"/>
                <w:rFonts w:hint="eastAsia" w:ascii="宋体" w:hAnsi="宋体" w:eastAsia="宋体" w:cs="宋体"/>
                <w:b w:val="0"/>
                <w:bCs/>
                <w:color w:val="auto"/>
                <w:sz w:val="21"/>
                <w:szCs w:val="21"/>
                <w:highlight w:val="none"/>
              </w:rPr>
            </w:pPr>
            <w:r>
              <w:rPr>
                <w:rStyle w:val="36"/>
                <w:rFonts w:hint="eastAsia" w:ascii="宋体" w:hAnsi="宋体" w:cs="宋体"/>
                <w:b w:val="0"/>
                <w:bCs/>
                <w:color w:val="auto"/>
                <w:sz w:val="21"/>
                <w:szCs w:val="21"/>
                <w:highlight w:val="none"/>
                <w:lang w:val="en-US" w:eastAsia="zh-CN"/>
              </w:rPr>
              <w:t>提供</w:t>
            </w:r>
            <w:r>
              <w:rPr>
                <w:rStyle w:val="36"/>
                <w:rFonts w:hint="eastAsia" w:ascii="宋体" w:hAnsi="宋体" w:eastAsia="宋体" w:cs="宋体"/>
                <w:b w:val="0"/>
                <w:bCs/>
                <w:color w:val="auto"/>
                <w:sz w:val="21"/>
                <w:szCs w:val="21"/>
                <w:highlight w:val="none"/>
                <w:lang w:val="en-US" w:eastAsia="zh-CN"/>
              </w:rPr>
              <w:t>《中小企业声明函》。格式以采购文件要求为准。</w:t>
            </w:r>
          </w:p>
        </w:tc>
      </w:tr>
    </w:tbl>
    <w:p w14:paraId="60DAB7A4">
      <w:pPr>
        <w:pStyle w:val="29"/>
        <w:spacing w:before="75" w:beforeAutospacing="0" w:after="75" w:afterAutospacing="0" w:line="360" w:lineRule="auto"/>
        <w:rPr>
          <w:rStyle w:val="36"/>
          <w:rFonts w:hint="eastAsia" w:cs="宋体"/>
          <w:b/>
          <w:bCs w:val="0"/>
          <w:color w:val="auto"/>
          <w:sz w:val="24"/>
          <w:szCs w:val="24"/>
          <w:highlight w:val="none"/>
          <w:lang w:val="en-US" w:eastAsia="zh-CN"/>
        </w:rPr>
      </w:pPr>
    </w:p>
    <w:p w14:paraId="3CE40566">
      <w:pPr>
        <w:pStyle w:val="29"/>
        <w:spacing w:before="75" w:beforeAutospacing="0" w:after="75" w:afterAutospacing="0" w:line="360" w:lineRule="auto"/>
        <w:rPr>
          <w:rStyle w:val="36"/>
          <w:rFonts w:hint="eastAsia" w:cs="宋体"/>
          <w:b/>
          <w:bCs w:val="0"/>
          <w:color w:val="auto"/>
          <w:sz w:val="24"/>
          <w:szCs w:val="24"/>
          <w:highlight w:val="none"/>
          <w:lang w:val="en-US" w:eastAsia="zh-CN"/>
        </w:rPr>
      </w:pPr>
    </w:p>
    <w:p w14:paraId="22BE8B2E">
      <w:pPr>
        <w:pStyle w:val="29"/>
        <w:spacing w:before="75" w:beforeAutospacing="0" w:after="75" w:afterAutospacing="0" w:line="360" w:lineRule="auto"/>
        <w:rPr>
          <w:rStyle w:val="36"/>
          <w:rFonts w:hint="eastAsia" w:cs="宋体"/>
          <w:b/>
          <w:bCs w:val="0"/>
          <w:color w:val="auto"/>
          <w:sz w:val="24"/>
          <w:szCs w:val="24"/>
          <w:highlight w:val="none"/>
          <w:lang w:val="en-US" w:eastAsia="zh-CN"/>
        </w:rPr>
      </w:pPr>
    </w:p>
    <w:p w14:paraId="6EB74C0A">
      <w:pPr>
        <w:pStyle w:val="29"/>
        <w:spacing w:before="75" w:beforeAutospacing="0" w:after="75" w:afterAutospacing="0" w:line="360" w:lineRule="auto"/>
        <w:rPr>
          <w:rStyle w:val="36"/>
          <w:rFonts w:hint="eastAsia" w:cs="宋体"/>
          <w:b/>
          <w:bCs w:val="0"/>
          <w:color w:val="auto"/>
          <w:sz w:val="24"/>
          <w:szCs w:val="24"/>
          <w:highlight w:val="none"/>
          <w:lang w:val="en-US" w:eastAsia="zh-CN"/>
        </w:rPr>
      </w:pPr>
    </w:p>
    <w:p w14:paraId="107C5E54">
      <w:pPr>
        <w:pStyle w:val="29"/>
        <w:spacing w:before="75" w:beforeAutospacing="0" w:after="75" w:afterAutospacing="0" w:line="360" w:lineRule="auto"/>
        <w:rPr>
          <w:rStyle w:val="36"/>
          <w:rFonts w:hint="eastAsia" w:cs="宋体"/>
          <w:b/>
          <w:bCs w:val="0"/>
          <w:color w:val="auto"/>
          <w:sz w:val="24"/>
          <w:szCs w:val="24"/>
          <w:highlight w:val="none"/>
          <w:lang w:val="en-US" w:eastAsia="zh-CN"/>
        </w:rPr>
      </w:pPr>
    </w:p>
    <w:p w14:paraId="361BC90B">
      <w:pPr>
        <w:pStyle w:val="29"/>
        <w:spacing w:before="75" w:beforeAutospacing="0" w:after="75" w:afterAutospacing="0" w:line="360" w:lineRule="auto"/>
        <w:rPr>
          <w:rStyle w:val="36"/>
          <w:rFonts w:hint="eastAsia" w:cs="宋体"/>
          <w:b/>
          <w:bCs w:val="0"/>
          <w:color w:val="auto"/>
          <w:sz w:val="24"/>
          <w:szCs w:val="24"/>
          <w:highlight w:val="none"/>
          <w:lang w:val="en-US" w:eastAsia="zh-CN"/>
        </w:rPr>
      </w:pPr>
    </w:p>
    <w:p w14:paraId="453E0F6F">
      <w:pPr>
        <w:pStyle w:val="29"/>
        <w:keepNext w:val="0"/>
        <w:keepLines w:val="0"/>
        <w:pageBreakBefore w:val="0"/>
        <w:kinsoku/>
        <w:wordWrap/>
        <w:overflowPunct/>
        <w:topLinePunct w:val="0"/>
        <w:autoSpaceDE/>
        <w:autoSpaceDN/>
        <w:bidi w:val="0"/>
        <w:adjustRightInd/>
        <w:snapToGrid/>
        <w:spacing w:before="75" w:beforeAutospacing="0" w:after="75" w:afterAutospacing="0" w:line="312" w:lineRule="auto"/>
        <w:textAlignment w:val="auto"/>
        <w:rPr>
          <w:rStyle w:val="36"/>
          <w:rFonts w:hint="eastAsia" w:cs="宋体"/>
          <w:b/>
          <w:bCs w:val="0"/>
          <w:color w:val="auto"/>
          <w:sz w:val="24"/>
          <w:szCs w:val="24"/>
          <w:highlight w:val="none"/>
          <w:lang w:val="en-US" w:eastAsia="zh-CN"/>
        </w:rPr>
      </w:pPr>
    </w:p>
    <w:p w14:paraId="6E78775F">
      <w:pPr>
        <w:pStyle w:val="29"/>
        <w:keepNext w:val="0"/>
        <w:keepLines w:val="0"/>
        <w:pageBreakBefore w:val="0"/>
        <w:kinsoku/>
        <w:wordWrap/>
        <w:overflowPunct/>
        <w:topLinePunct w:val="0"/>
        <w:autoSpaceDE/>
        <w:autoSpaceDN/>
        <w:bidi w:val="0"/>
        <w:adjustRightInd/>
        <w:snapToGrid/>
        <w:spacing w:before="75" w:beforeAutospacing="0" w:after="75" w:afterAutospacing="0" w:line="312" w:lineRule="auto"/>
        <w:textAlignment w:val="auto"/>
        <w:rPr>
          <w:rStyle w:val="36"/>
          <w:rFonts w:hint="eastAsia" w:cs="宋体"/>
          <w:b/>
          <w:bCs w:val="0"/>
          <w:color w:val="auto"/>
          <w:sz w:val="24"/>
          <w:szCs w:val="24"/>
          <w:highlight w:val="none"/>
          <w:lang w:val="en-US" w:eastAsia="zh-CN"/>
        </w:rPr>
      </w:pPr>
    </w:p>
    <w:p w14:paraId="76BE1D8E">
      <w:pPr>
        <w:pStyle w:val="29"/>
        <w:keepNext w:val="0"/>
        <w:keepLines w:val="0"/>
        <w:pageBreakBefore w:val="0"/>
        <w:kinsoku/>
        <w:wordWrap/>
        <w:overflowPunct/>
        <w:topLinePunct w:val="0"/>
        <w:autoSpaceDE/>
        <w:autoSpaceDN/>
        <w:bidi w:val="0"/>
        <w:adjustRightInd/>
        <w:snapToGrid/>
        <w:spacing w:before="75" w:beforeAutospacing="0" w:after="75" w:afterAutospacing="0" w:line="312" w:lineRule="auto"/>
        <w:textAlignment w:val="auto"/>
        <w:rPr>
          <w:rStyle w:val="36"/>
          <w:rFonts w:hint="eastAsia" w:cs="宋体"/>
          <w:b/>
          <w:bCs w:val="0"/>
          <w:color w:val="auto"/>
          <w:sz w:val="24"/>
          <w:szCs w:val="24"/>
          <w:highlight w:val="none"/>
          <w:lang w:val="en-US" w:eastAsia="zh-CN"/>
        </w:rPr>
      </w:pPr>
    </w:p>
    <w:p w14:paraId="0D02A90C">
      <w:pPr>
        <w:pStyle w:val="29"/>
        <w:keepNext w:val="0"/>
        <w:keepLines w:val="0"/>
        <w:pageBreakBefore w:val="0"/>
        <w:kinsoku/>
        <w:wordWrap/>
        <w:overflowPunct/>
        <w:topLinePunct w:val="0"/>
        <w:autoSpaceDE/>
        <w:autoSpaceDN/>
        <w:bidi w:val="0"/>
        <w:adjustRightInd/>
        <w:snapToGrid/>
        <w:spacing w:before="75" w:beforeAutospacing="0" w:after="75" w:afterAutospacing="0" w:line="312" w:lineRule="auto"/>
        <w:textAlignment w:val="auto"/>
        <w:rPr>
          <w:rStyle w:val="36"/>
          <w:rFonts w:hint="eastAsia" w:cs="宋体"/>
          <w:b/>
          <w:bCs w:val="0"/>
          <w:color w:val="auto"/>
          <w:sz w:val="24"/>
          <w:szCs w:val="24"/>
          <w:highlight w:val="none"/>
          <w:lang w:val="en-US" w:eastAsia="zh-CN"/>
        </w:rPr>
      </w:pPr>
    </w:p>
    <w:p w14:paraId="0E9D2F8D">
      <w:pPr>
        <w:pStyle w:val="29"/>
        <w:keepNext w:val="0"/>
        <w:keepLines w:val="0"/>
        <w:pageBreakBefore w:val="0"/>
        <w:kinsoku/>
        <w:wordWrap/>
        <w:overflowPunct/>
        <w:topLinePunct w:val="0"/>
        <w:autoSpaceDE/>
        <w:autoSpaceDN/>
        <w:bidi w:val="0"/>
        <w:adjustRightInd/>
        <w:snapToGrid/>
        <w:spacing w:before="75" w:beforeAutospacing="0" w:after="75" w:afterAutospacing="0" w:line="312" w:lineRule="auto"/>
        <w:textAlignment w:val="auto"/>
        <w:rPr>
          <w:rStyle w:val="36"/>
          <w:rFonts w:hint="eastAsia" w:cs="宋体"/>
          <w:b/>
          <w:bCs w:val="0"/>
          <w:color w:val="auto"/>
          <w:sz w:val="24"/>
          <w:szCs w:val="24"/>
          <w:highlight w:val="none"/>
          <w:lang w:val="en-US" w:eastAsia="zh-CN"/>
        </w:rPr>
      </w:pPr>
    </w:p>
    <w:p w14:paraId="3553324F">
      <w:pPr>
        <w:pStyle w:val="29"/>
        <w:keepNext w:val="0"/>
        <w:keepLines w:val="0"/>
        <w:pageBreakBefore w:val="0"/>
        <w:kinsoku/>
        <w:wordWrap/>
        <w:overflowPunct/>
        <w:topLinePunct w:val="0"/>
        <w:autoSpaceDE/>
        <w:autoSpaceDN/>
        <w:bidi w:val="0"/>
        <w:adjustRightInd/>
        <w:snapToGrid/>
        <w:spacing w:before="75" w:beforeAutospacing="0" w:after="75" w:afterAutospacing="0" w:line="312" w:lineRule="auto"/>
        <w:textAlignment w:val="auto"/>
        <w:rPr>
          <w:rStyle w:val="36"/>
          <w:rFonts w:hint="eastAsia" w:cs="宋体"/>
          <w:b/>
          <w:bCs w:val="0"/>
          <w:color w:val="auto"/>
          <w:sz w:val="24"/>
          <w:szCs w:val="24"/>
          <w:highlight w:val="none"/>
          <w:lang w:val="en-US" w:eastAsia="zh-CN"/>
        </w:rPr>
      </w:pPr>
    </w:p>
    <w:p w14:paraId="325D5360">
      <w:pPr>
        <w:pStyle w:val="29"/>
        <w:keepNext w:val="0"/>
        <w:keepLines w:val="0"/>
        <w:pageBreakBefore w:val="0"/>
        <w:kinsoku/>
        <w:wordWrap/>
        <w:overflowPunct/>
        <w:topLinePunct w:val="0"/>
        <w:autoSpaceDE/>
        <w:autoSpaceDN/>
        <w:bidi w:val="0"/>
        <w:adjustRightInd/>
        <w:snapToGrid/>
        <w:spacing w:before="75" w:beforeAutospacing="0" w:after="75" w:afterAutospacing="0" w:line="312" w:lineRule="auto"/>
        <w:textAlignment w:val="auto"/>
        <w:rPr>
          <w:rStyle w:val="36"/>
          <w:rFonts w:hint="eastAsia" w:cs="宋体"/>
          <w:b/>
          <w:bCs w:val="0"/>
          <w:color w:val="auto"/>
          <w:sz w:val="24"/>
          <w:szCs w:val="24"/>
          <w:highlight w:val="none"/>
          <w:lang w:val="en-US" w:eastAsia="zh-CN"/>
        </w:rPr>
      </w:pPr>
    </w:p>
    <w:p w14:paraId="41DF3CBD">
      <w:pPr>
        <w:pStyle w:val="29"/>
        <w:keepNext w:val="0"/>
        <w:keepLines w:val="0"/>
        <w:pageBreakBefore w:val="0"/>
        <w:kinsoku/>
        <w:wordWrap/>
        <w:overflowPunct/>
        <w:topLinePunct w:val="0"/>
        <w:autoSpaceDE/>
        <w:autoSpaceDN/>
        <w:bidi w:val="0"/>
        <w:adjustRightInd/>
        <w:snapToGrid/>
        <w:spacing w:before="75" w:beforeAutospacing="0" w:after="75" w:afterAutospacing="0" w:line="312" w:lineRule="auto"/>
        <w:textAlignment w:val="auto"/>
        <w:rPr>
          <w:rStyle w:val="36"/>
          <w:rFonts w:hint="eastAsia" w:cs="宋体"/>
          <w:b/>
          <w:bCs w:val="0"/>
          <w:color w:val="auto"/>
          <w:sz w:val="24"/>
          <w:szCs w:val="24"/>
          <w:highlight w:val="none"/>
          <w:lang w:val="en-US" w:eastAsia="zh-CN"/>
        </w:rPr>
      </w:pPr>
    </w:p>
    <w:p w14:paraId="3C5AAF77">
      <w:pPr>
        <w:pStyle w:val="29"/>
        <w:keepNext w:val="0"/>
        <w:keepLines w:val="0"/>
        <w:pageBreakBefore w:val="0"/>
        <w:kinsoku/>
        <w:wordWrap/>
        <w:overflowPunct/>
        <w:topLinePunct w:val="0"/>
        <w:autoSpaceDE/>
        <w:autoSpaceDN/>
        <w:bidi w:val="0"/>
        <w:adjustRightInd/>
        <w:snapToGrid/>
        <w:spacing w:before="75" w:beforeAutospacing="0" w:after="75" w:afterAutospacing="0" w:line="312" w:lineRule="auto"/>
        <w:textAlignment w:val="auto"/>
        <w:rPr>
          <w:rStyle w:val="36"/>
          <w:rFonts w:hint="eastAsia" w:cs="宋体"/>
          <w:b/>
          <w:bCs w:val="0"/>
          <w:color w:val="auto"/>
          <w:sz w:val="24"/>
          <w:szCs w:val="24"/>
          <w:highlight w:val="none"/>
          <w:lang w:val="en-US" w:eastAsia="zh-CN"/>
        </w:rPr>
      </w:pPr>
    </w:p>
    <w:p w14:paraId="77112CBF">
      <w:pPr>
        <w:pStyle w:val="29"/>
        <w:keepNext w:val="0"/>
        <w:keepLines w:val="0"/>
        <w:pageBreakBefore w:val="0"/>
        <w:kinsoku/>
        <w:wordWrap/>
        <w:overflowPunct/>
        <w:topLinePunct w:val="0"/>
        <w:autoSpaceDE/>
        <w:autoSpaceDN/>
        <w:bidi w:val="0"/>
        <w:adjustRightInd/>
        <w:snapToGrid/>
        <w:spacing w:before="75" w:beforeAutospacing="0" w:after="75" w:afterAutospacing="0" w:line="312" w:lineRule="auto"/>
        <w:textAlignment w:val="auto"/>
        <w:rPr>
          <w:rStyle w:val="36"/>
          <w:rFonts w:hint="eastAsia" w:cs="宋体"/>
          <w:b/>
          <w:bCs w:val="0"/>
          <w:color w:val="auto"/>
          <w:sz w:val="24"/>
          <w:szCs w:val="24"/>
          <w:highlight w:val="none"/>
          <w:lang w:val="en-US" w:eastAsia="zh-CN"/>
        </w:rPr>
      </w:pPr>
    </w:p>
    <w:p w14:paraId="33F66970">
      <w:pPr>
        <w:pStyle w:val="29"/>
        <w:keepNext w:val="0"/>
        <w:keepLines w:val="0"/>
        <w:pageBreakBefore w:val="0"/>
        <w:kinsoku/>
        <w:wordWrap/>
        <w:overflowPunct/>
        <w:topLinePunct w:val="0"/>
        <w:autoSpaceDE/>
        <w:autoSpaceDN/>
        <w:bidi w:val="0"/>
        <w:adjustRightInd/>
        <w:snapToGrid/>
        <w:spacing w:before="75" w:beforeAutospacing="0" w:after="75" w:afterAutospacing="0" w:line="312" w:lineRule="auto"/>
        <w:textAlignment w:val="auto"/>
        <w:rPr>
          <w:rStyle w:val="36"/>
          <w:rFonts w:hint="eastAsia" w:cs="宋体"/>
          <w:b/>
          <w:bCs w:val="0"/>
          <w:color w:val="auto"/>
          <w:sz w:val="24"/>
          <w:szCs w:val="24"/>
          <w:highlight w:val="none"/>
          <w:lang w:val="en-US" w:eastAsia="zh-CN"/>
        </w:rPr>
      </w:pPr>
    </w:p>
    <w:p w14:paraId="6C5BB5FF">
      <w:pPr>
        <w:pStyle w:val="29"/>
        <w:keepNext w:val="0"/>
        <w:keepLines w:val="0"/>
        <w:pageBreakBefore w:val="0"/>
        <w:kinsoku/>
        <w:wordWrap/>
        <w:overflowPunct/>
        <w:topLinePunct w:val="0"/>
        <w:autoSpaceDE/>
        <w:autoSpaceDN/>
        <w:bidi w:val="0"/>
        <w:adjustRightInd/>
        <w:snapToGrid/>
        <w:spacing w:before="75" w:beforeAutospacing="0" w:after="75" w:afterAutospacing="0" w:line="312" w:lineRule="auto"/>
        <w:textAlignment w:val="auto"/>
        <w:rPr>
          <w:rStyle w:val="36"/>
          <w:rFonts w:hint="eastAsia" w:cs="宋体"/>
          <w:b/>
          <w:bCs w:val="0"/>
          <w:color w:val="auto"/>
          <w:sz w:val="24"/>
          <w:szCs w:val="24"/>
          <w:highlight w:val="none"/>
          <w:lang w:val="en-US" w:eastAsia="zh-CN"/>
        </w:rPr>
      </w:pPr>
    </w:p>
    <w:p w14:paraId="0FD16E08">
      <w:pPr>
        <w:pStyle w:val="29"/>
        <w:keepNext w:val="0"/>
        <w:keepLines w:val="0"/>
        <w:pageBreakBefore w:val="0"/>
        <w:kinsoku/>
        <w:wordWrap/>
        <w:overflowPunct/>
        <w:topLinePunct w:val="0"/>
        <w:autoSpaceDE/>
        <w:autoSpaceDN/>
        <w:bidi w:val="0"/>
        <w:adjustRightInd/>
        <w:snapToGrid/>
        <w:spacing w:before="75" w:beforeAutospacing="0" w:after="75" w:afterAutospacing="0" w:line="312" w:lineRule="auto"/>
        <w:textAlignment w:val="auto"/>
        <w:rPr>
          <w:rStyle w:val="36"/>
          <w:rFonts w:hint="eastAsia" w:cs="宋体"/>
          <w:b/>
          <w:bCs w:val="0"/>
          <w:color w:val="auto"/>
          <w:sz w:val="24"/>
          <w:szCs w:val="24"/>
          <w:highlight w:val="none"/>
          <w:lang w:val="en-US" w:eastAsia="zh-CN"/>
        </w:rPr>
      </w:pPr>
    </w:p>
    <w:p w14:paraId="1466911F">
      <w:pPr>
        <w:pStyle w:val="29"/>
        <w:keepNext w:val="0"/>
        <w:keepLines w:val="0"/>
        <w:pageBreakBefore w:val="0"/>
        <w:kinsoku/>
        <w:wordWrap/>
        <w:overflowPunct/>
        <w:topLinePunct w:val="0"/>
        <w:autoSpaceDE/>
        <w:autoSpaceDN/>
        <w:bidi w:val="0"/>
        <w:adjustRightInd/>
        <w:snapToGrid/>
        <w:spacing w:before="75" w:beforeAutospacing="0" w:after="75" w:afterAutospacing="0" w:line="312" w:lineRule="auto"/>
        <w:textAlignment w:val="auto"/>
        <w:rPr>
          <w:rStyle w:val="36"/>
          <w:rFonts w:cs="宋体"/>
          <w:b/>
          <w:bCs w:val="0"/>
          <w:color w:val="auto"/>
          <w:sz w:val="24"/>
          <w:szCs w:val="24"/>
          <w:highlight w:val="none"/>
        </w:rPr>
      </w:pPr>
      <w:r>
        <w:rPr>
          <w:rStyle w:val="36"/>
          <w:rFonts w:hint="eastAsia" w:cs="宋体"/>
          <w:b/>
          <w:bCs w:val="0"/>
          <w:color w:val="auto"/>
          <w:sz w:val="24"/>
          <w:szCs w:val="24"/>
          <w:highlight w:val="none"/>
          <w:lang w:val="en-US" w:eastAsia="zh-CN"/>
        </w:rPr>
        <w:t>三、</w:t>
      </w:r>
      <w:r>
        <w:rPr>
          <w:rStyle w:val="36"/>
          <w:rFonts w:hint="eastAsia" w:cs="宋体"/>
          <w:b/>
          <w:bCs w:val="0"/>
          <w:color w:val="auto"/>
          <w:sz w:val="24"/>
          <w:szCs w:val="24"/>
          <w:highlight w:val="none"/>
        </w:rPr>
        <w:t>符合性审查</w:t>
      </w:r>
    </w:p>
    <w:p w14:paraId="709E1FFD">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1、专家评审小组对资格审查合格的投标人的投标文件进行符合性审查，以确定其是否满足</w:t>
      </w:r>
      <w:r>
        <w:rPr>
          <w:rFonts w:hint="eastAsia" w:ascii="宋体" w:hAnsi="宋体" w:cs="宋体"/>
          <w:color w:val="auto"/>
          <w:sz w:val="24"/>
          <w:highlight w:val="none"/>
          <w:lang w:val="en-US" w:eastAsia="zh-CN"/>
        </w:rPr>
        <w:t>招标文件</w:t>
      </w:r>
      <w:r>
        <w:rPr>
          <w:rFonts w:hint="eastAsia" w:ascii="宋体" w:hAnsi="宋体" w:eastAsia="宋体" w:cs="宋体"/>
          <w:color w:val="auto"/>
          <w:sz w:val="24"/>
          <w:highlight w:val="none"/>
          <w:lang w:val="en-US" w:eastAsia="zh-CN"/>
        </w:rPr>
        <w:t>的实质性要求。</w:t>
      </w:r>
    </w:p>
    <w:tbl>
      <w:tblPr>
        <w:tblStyle w:val="33"/>
        <w:tblpPr w:leftFromText="180" w:rightFromText="180" w:vertAnchor="text" w:horzAnchor="page" w:tblpX="1423" w:tblpY="279"/>
        <w:tblOverlap w:val="never"/>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2116"/>
        <w:gridCol w:w="6331"/>
      </w:tblGrid>
      <w:tr w14:paraId="5FF5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67" w:type="dxa"/>
            <w:vAlign w:val="center"/>
          </w:tcPr>
          <w:p w14:paraId="1B9EE6AD">
            <w:pPr>
              <w:keepNext w:val="0"/>
              <w:keepLines w:val="0"/>
              <w:pageBreakBefore w:val="0"/>
              <w:widowControl w:val="0"/>
              <w:kinsoku/>
              <w:wordWrap/>
              <w:overflowPunct/>
              <w:topLinePunct w:val="0"/>
              <w:autoSpaceDE/>
              <w:autoSpaceDN/>
              <w:bidi w:val="0"/>
              <w:adjustRightInd/>
              <w:snapToGrid/>
              <w:spacing w:line="312" w:lineRule="auto"/>
              <w:ind w:left="6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116" w:type="dxa"/>
            <w:vAlign w:val="center"/>
          </w:tcPr>
          <w:p w14:paraId="428C1288">
            <w:pPr>
              <w:keepNext w:val="0"/>
              <w:keepLines w:val="0"/>
              <w:pageBreakBefore w:val="0"/>
              <w:widowControl w:val="0"/>
              <w:kinsoku/>
              <w:wordWrap/>
              <w:overflowPunct/>
              <w:topLinePunct w:val="0"/>
              <w:autoSpaceDE/>
              <w:autoSpaceDN/>
              <w:bidi w:val="0"/>
              <w:adjustRightInd/>
              <w:snapToGrid/>
              <w:spacing w:line="312" w:lineRule="auto"/>
              <w:ind w:left="6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审查内容</w:t>
            </w:r>
          </w:p>
        </w:tc>
        <w:tc>
          <w:tcPr>
            <w:tcW w:w="6331" w:type="dxa"/>
            <w:vAlign w:val="center"/>
          </w:tcPr>
          <w:p w14:paraId="4D687A39">
            <w:pPr>
              <w:keepNext w:val="0"/>
              <w:keepLines w:val="0"/>
              <w:pageBreakBefore w:val="0"/>
              <w:widowControl w:val="0"/>
              <w:kinsoku/>
              <w:wordWrap/>
              <w:overflowPunct/>
              <w:topLinePunct w:val="0"/>
              <w:autoSpaceDE/>
              <w:autoSpaceDN/>
              <w:bidi w:val="0"/>
              <w:adjustRightInd/>
              <w:snapToGrid/>
              <w:spacing w:line="312" w:lineRule="auto"/>
              <w:ind w:left="6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审查标准</w:t>
            </w:r>
          </w:p>
        </w:tc>
      </w:tr>
      <w:tr w14:paraId="0F0D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67" w:type="dxa"/>
            <w:vAlign w:val="center"/>
          </w:tcPr>
          <w:p w14:paraId="471A1A6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116" w:type="dxa"/>
            <w:vAlign w:val="center"/>
          </w:tcPr>
          <w:p w14:paraId="3BDB81A7">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投标完整性</w:t>
            </w:r>
          </w:p>
        </w:tc>
        <w:tc>
          <w:tcPr>
            <w:tcW w:w="6331" w:type="dxa"/>
            <w:vAlign w:val="center"/>
          </w:tcPr>
          <w:p w14:paraId="6A582467">
            <w:pPr>
              <w:keepNext w:val="0"/>
              <w:keepLines w:val="0"/>
              <w:pageBreakBefore w:val="0"/>
              <w:widowControl w:val="0"/>
              <w:kinsoku/>
              <w:wordWrap/>
              <w:overflowPunct/>
              <w:topLinePunct w:val="0"/>
              <w:autoSpaceDE/>
              <w:autoSpaceDN/>
              <w:bidi w:val="0"/>
              <w:adjustRightInd/>
              <w:snapToGrid/>
              <w:spacing w:line="312" w:lineRule="auto"/>
              <w:ind w:left="6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未将一个采购包中的内容拆开投标</w:t>
            </w:r>
          </w:p>
        </w:tc>
      </w:tr>
      <w:tr w14:paraId="2C858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67" w:type="dxa"/>
            <w:vAlign w:val="center"/>
          </w:tcPr>
          <w:p w14:paraId="1B0D30A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116" w:type="dxa"/>
            <w:vAlign w:val="center"/>
          </w:tcPr>
          <w:p w14:paraId="4AB6BFF6">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6331" w:type="dxa"/>
            <w:vAlign w:val="center"/>
          </w:tcPr>
          <w:p w14:paraId="3025B71A">
            <w:pPr>
              <w:keepNext w:val="0"/>
              <w:keepLines w:val="0"/>
              <w:pageBreakBefore w:val="0"/>
              <w:widowControl w:val="0"/>
              <w:kinsoku/>
              <w:wordWrap/>
              <w:overflowPunct/>
              <w:topLinePunct w:val="0"/>
              <w:autoSpaceDE/>
              <w:autoSpaceDN/>
              <w:bidi w:val="0"/>
              <w:adjustRightInd/>
              <w:snapToGrid/>
              <w:spacing w:line="312" w:lineRule="auto"/>
              <w:ind w:left="6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投标报价未超过</w:t>
            </w:r>
            <w:r>
              <w:rPr>
                <w:rFonts w:hint="eastAsia" w:ascii="宋体" w:hAnsi="宋体" w:cs="宋体"/>
                <w:color w:val="auto"/>
                <w:sz w:val="21"/>
                <w:szCs w:val="21"/>
                <w:highlight w:val="none"/>
                <w:lang w:eastAsia="zh-CN"/>
              </w:rPr>
              <w:t>招标文件</w:t>
            </w:r>
            <w:r>
              <w:rPr>
                <w:rFonts w:hint="eastAsia" w:ascii="宋体" w:hAnsi="宋体" w:eastAsia="宋体" w:cs="宋体"/>
                <w:color w:val="auto"/>
                <w:sz w:val="21"/>
                <w:szCs w:val="21"/>
                <w:highlight w:val="none"/>
              </w:rPr>
              <w:t>中规定的项目/采购包预算金额或者项目/采购包最高限价</w:t>
            </w:r>
          </w:p>
        </w:tc>
      </w:tr>
      <w:tr w14:paraId="7CF4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67" w:type="dxa"/>
            <w:vAlign w:val="center"/>
          </w:tcPr>
          <w:p w14:paraId="5C1B800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116" w:type="dxa"/>
            <w:vAlign w:val="center"/>
          </w:tcPr>
          <w:p w14:paraId="3F6D8F0E">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报价唯一性</w:t>
            </w:r>
          </w:p>
        </w:tc>
        <w:tc>
          <w:tcPr>
            <w:tcW w:w="6331" w:type="dxa"/>
            <w:vAlign w:val="center"/>
          </w:tcPr>
          <w:p w14:paraId="11AE9AC8">
            <w:pPr>
              <w:keepNext w:val="0"/>
              <w:keepLines w:val="0"/>
              <w:pageBreakBefore w:val="0"/>
              <w:widowControl w:val="0"/>
              <w:kinsoku/>
              <w:wordWrap/>
              <w:overflowPunct/>
              <w:topLinePunct w:val="0"/>
              <w:autoSpaceDE/>
              <w:autoSpaceDN/>
              <w:bidi w:val="0"/>
              <w:adjustRightInd/>
              <w:snapToGrid/>
              <w:spacing w:line="312" w:lineRule="auto"/>
              <w:ind w:left="6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未出现可选择性或可调整的报价（</w:t>
            </w:r>
            <w:r>
              <w:rPr>
                <w:rFonts w:hint="eastAsia" w:ascii="宋体" w:hAnsi="宋体" w:cs="宋体"/>
                <w:color w:val="auto"/>
                <w:sz w:val="21"/>
                <w:szCs w:val="21"/>
                <w:highlight w:val="none"/>
                <w:lang w:eastAsia="zh-CN"/>
              </w:rPr>
              <w:t>招标文件</w:t>
            </w:r>
            <w:r>
              <w:rPr>
                <w:rFonts w:hint="eastAsia" w:ascii="宋体" w:hAnsi="宋体" w:eastAsia="宋体" w:cs="宋体"/>
                <w:color w:val="auto"/>
                <w:sz w:val="21"/>
                <w:szCs w:val="21"/>
                <w:highlight w:val="none"/>
              </w:rPr>
              <w:t>另有规定的除外）</w:t>
            </w:r>
          </w:p>
        </w:tc>
      </w:tr>
      <w:tr w14:paraId="10FFE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767" w:type="dxa"/>
            <w:vAlign w:val="center"/>
          </w:tcPr>
          <w:p w14:paraId="26E2013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116" w:type="dxa"/>
            <w:vAlign w:val="center"/>
          </w:tcPr>
          <w:p w14:paraId="3530C8B2">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报价合理性</w:t>
            </w:r>
          </w:p>
        </w:tc>
        <w:tc>
          <w:tcPr>
            <w:tcW w:w="6331" w:type="dxa"/>
            <w:vAlign w:val="center"/>
          </w:tcPr>
          <w:p w14:paraId="3BCB368E">
            <w:pPr>
              <w:keepNext w:val="0"/>
              <w:keepLines w:val="0"/>
              <w:pageBreakBefore w:val="0"/>
              <w:widowControl w:val="0"/>
              <w:kinsoku/>
              <w:wordWrap/>
              <w:overflowPunct/>
              <w:topLinePunct w:val="0"/>
              <w:autoSpaceDE/>
              <w:autoSpaceDN/>
              <w:bidi w:val="0"/>
              <w:adjustRightInd/>
              <w:snapToGrid/>
              <w:spacing w:line="312" w:lineRule="auto"/>
              <w:ind w:left="6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报价合理，或</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的报价明显低于其他通过符合性审查</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的报价，有可能影响产品质量或者不能诚信履约的，能够应</w:t>
            </w:r>
            <w:r>
              <w:rPr>
                <w:rFonts w:hint="eastAsia" w:ascii="宋体" w:hAnsi="宋体" w:eastAsia="宋体" w:cs="宋体"/>
                <w:color w:val="auto"/>
                <w:sz w:val="21"/>
                <w:szCs w:val="21"/>
                <w:highlight w:val="none"/>
                <w:lang w:eastAsia="zh-CN"/>
              </w:rPr>
              <w:t>专家评审小组</w:t>
            </w:r>
            <w:r>
              <w:rPr>
                <w:rFonts w:hint="eastAsia" w:ascii="宋体" w:hAnsi="宋体" w:eastAsia="宋体" w:cs="宋体"/>
                <w:color w:val="auto"/>
                <w:sz w:val="21"/>
                <w:szCs w:val="21"/>
                <w:highlight w:val="none"/>
              </w:rPr>
              <w:t>要求在规定时间内证明其报价合理性的</w:t>
            </w:r>
          </w:p>
        </w:tc>
      </w:tr>
      <w:tr w14:paraId="6026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67" w:type="dxa"/>
            <w:vAlign w:val="center"/>
          </w:tcPr>
          <w:p w14:paraId="6BA2FF7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2116" w:type="dxa"/>
            <w:vAlign w:val="center"/>
          </w:tcPr>
          <w:p w14:paraId="54B92CB4">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联合体投标规定</w:t>
            </w:r>
          </w:p>
        </w:tc>
        <w:tc>
          <w:tcPr>
            <w:tcW w:w="6331" w:type="dxa"/>
            <w:vAlign w:val="center"/>
          </w:tcPr>
          <w:p w14:paraId="219765D7">
            <w:pPr>
              <w:keepNext w:val="0"/>
              <w:keepLines w:val="0"/>
              <w:pageBreakBefore w:val="0"/>
              <w:widowControl w:val="0"/>
              <w:kinsoku/>
              <w:wordWrap/>
              <w:overflowPunct/>
              <w:topLinePunct w:val="0"/>
              <w:autoSpaceDE/>
              <w:autoSpaceDN/>
              <w:bidi w:val="0"/>
              <w:adjustRightInd/>
              <w:snapToGrid/>
              <w:spacing w:line="312" w:lineRule="auto"/>
              <w:ind w:left="6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本项目不允许联合体投标</w:t>
            </w:r>
          </w:p>
        </w:tc>
      </w:tr>
      <w:tr w14:paraId="14F8A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67" w:type="dxa"/>
            <w:vAlign w:val="center"/>
          </w:tcPr>
          <w:p w14:paraId="6E05109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2116" w:type="dxa"/>
            <w:vAlign w:val="center"/>
          </w:tcPr>
          <w:p w14:paraId="4E5441BF">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kern w:val="0"/>
                <w:sz w:val="21"/>
                <w:szCs w:val="21"/>
                <w:highlight w:val="none"/>
              </w:rPr>
            </w:pPr>
            <w:r>
              <w:rPr>
                <w:rFonts w:hint="eastAsia" w:ascii="宋体" w:hAnsi="宋体" w:cs="宋体"/>
                <w:bCs/>
                <w:color w:val="auto"/>
                <w:kern w:val="0"/>
                <w:sz w:val="21"/>
                <w:szCs w:val="21"/>
                <w:highlight w:val="none"/>
                <w:lang w:eastAsia="zh-CN"/>
              </w:rPr>
              <w:t>投标人</w:t>
            </w:r>
            <w:r>
              <w:rPr>
                <w:rFonts w:hint="eastAsia" w:ascii="宋体" w:hAnsi="宋体" w:eastAsia="宋体" w:cs="宋体"/>
                <w:bCs/>
                <w:color w:val="auto"/>
                <w:kern w:val="0"/>
                <w:sz w:val="21"/>
                <w:szCs w:val="21"/>
                <w:highlight w:val="none"/>
              </w:rPr>
              <w:t>的关联性</w:t>
            </w:r>
          </w:p>
        </w:tc>
        <w:tc>
          <w:tcPr>
            <w:tcW w:w="6331" w:type="dxa"/>
            <w:vAlign w:val="center"/>
          </w:tcPr>
          <w:p w14:paraId="0A6194C4">
            <w:pPr>
              <w:keepNext w:val="0"/>
              <w:keepLines w:val="0"/>
              <w:pageBreakBefore w:val="0"/>
              <w:widowControl w:val="0"/>
              <w:kinsoku/>
              <w:wordWrap/>
              <w:overflowPunct/>
              <w:topLinePunct w:val="0"/>
              <w:autoSpaceDE/>
              <w:autoSpaceDN/>
              <w:bidi w:val="0"/>
              <w:adjustRightInd/>
              <w:snapToGrid/>
              <w:spacing w:line="312" w:lineRule="auto"/>
              <w:ind w:left="6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在同一标包内，单位负责人非同一人或者不存在直接控股、管理关系的不同</w:t>
            </w:r>
            <w:r>
              <w:rPr>
                <w:rFonts w:hint="eastAsia" w:ascii="宋体" w:hAnsi="宋体" w:cs="宋体"/>
                <w:bCs/>
                <w:color w:val="auto"/>
                <w:kern w:val="0"/>
                <w:sz w:val="21"/>
                <w:szCs w:val="21"/>
                <w:highlight w:val="none"/>
                <w:lang w:eastAsia="zh-CN"/>
              </w:rPr>
              <w:t>投标人</w:t>
            </w:r>
            <w:r>
              <w:rPr>
                <w:rFonts w:hint="eastAsia" w:ascii="宋体" w:hAnsi="宋体" w:eastAsia="宋体" w:cs="宋体"/>
                <w:bCs/>
                <w:color w:val="auto"/>
                <w:kern w:val="0"/>
                <w:sz w:val="21"/>
                <w:szCs w:val="21"/>
                <w:highlight w:val="none"/>
              </w:rPr>
              <w:t>。</w:t>
            </w:r>
          </w:p>
        </w:tc>
      </w:tr>
      <w:tr w14:paraId="0CCA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67" w:type="dxa"/>
            <w:vAlign w:val="center"/>
          </w:tcPr>
          <w:p w14:paraId="70240F9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2116" w:type="dxa"/>
            <w:vAlign w:val="center"/>
          </w:tcPr>
          <w:p w14:paraId="2262B155">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签署</w:t>
            </w: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盖章</w:t>
            </w:r>
          </w:p>
        </w:tc>
        <w:tc>
          <w:tcPr>
            <w:tcW w:w="6331" w:type="dxa"/>
            <w:vAlign w:val="center"/>
          </w:tcPr>
          <w:p w14:paraId="181EEDED">
            <w:pPr>
              <w:keepNext w:val="0"/>
              <w:keepLines w:val="0"/>
              <w:pageBreakBefore w:val="0"/>
              <w:widowControl w:val="0"/>
              <w:kinsoku/>
              <w:wordWrap/>
              <w:overflowPunct/>
              <w:topLinePunct w:val="0"/>
              <w:autoSpaceDE/>
              <w:autoSpaceDN/>
              <w:bidi w:val="0"/>
              <w:adjustRightInd/>
              <w:snapToGrid/>
              <w:spacing w:line="312" w:lineRule="auto"/>
              <w:ind w:left="6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制作、签署和盖章是否符合本</w:t>
            </w:r>
            <w:r>
              <w:rPr>
                <w:rFonts w:hint="eastAsia" w:ascii="宋体" w:hAnsi="宋体" w:cs="宋体"/>
                <w:color w:val="auto"/>
                <w:sz w:val="21"/>
                <w:szCs w:val="21"/>
                <w:highlight w:val="none"/>
                <w:lang w:eastAsia="zh-CN"/>
              </w:rPr>
              <w:t>招标文件</w:t>
            </w:r>
            <w:r>
              <w:rPr>
                <w:rFonts w:hint="eastAsia" w:ascii="宋体" w:hAnsi="宋体" w:eastAsia="宋体" w:cs="宋体"/>
                <w:color w:val="auto"/>
                <w:sz w:val="21"/>
                <w:szCs w:val="21"/>
                <w:highlight w:val="none"/>
              </w:rPr>
              <w:t>要求</w:t>
            </w:r>
          </w:p>
        </w:tc>
      </w:tr>
      <w:tr w14:paraId="5949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67" w:type="dxa"/>
            <w:vAlign w:val="center"/>
          </w:tcPr>
          <w:p w14:paraId="603679D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2116" w:type="dxa"/>
            <w:vAlign w:val="center"/>
          </w:tcPr>
          <w:p w14:paraId="04A964A6">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附加条件</w:t>
            </w:r>
          </w:p>
        </w:tc>
        <w:tc>
          <w:tcPr>
            <w:tcW w:w="6331" w:type="dxa"/>
            <w:vAlign w:val="center"/>
          </w:tcPr>
          <w:p w14:paraId="1B6098B8">
            <w:pPr>
              <w:keepNext w:val="0"/>
              <w:keepLines w:val="0"/>
              <w:pageBreakBefore w:val="0"/>
              <w:widowControl w:val="0"/>
              <w:kinsoku/>
              <w:wordWrap/>
              <w:overflowPunct/>
              <w:topLinePunct w:val="0"/>
              <w:autoSpaceDE/>
              <w:autoSpaceDN/>
              <w:bidi w:val="0"/>
              <w:adjustRightInd/>
              <w:snapToGrid/>
              <w:spacing w:line="312" w:lineRule="auto"/>
              <w:ind w:left="6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未含有</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不能接受的附加条件</w:t>
            </w:r>
          </w:p>
        </w:tc>
      </w:tr>
      <w:tr w14:paraId="4B42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7" w:type="dxa"/>
            <w:vAlign w:val="center"/>
          </w:tcPr>
          <w:p w14:paraId="0FF186B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2116" w:type="dxa"/>
            <w:vAlign w:val="center"/>
          </w:tcPr>
          <w:p w14:paraId="1E481B27">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公平竞争</w:t>
            </w:r>
          </w:p>
        </w:tc>
        <w:tc>
          <w:tcPr>
            <w:tcW w:w="6331" w:type="dxa"/>
            <w:vAlign w:val="center"/>
          </w:tcPr>
          <w:p w14:paraId="5D9BDAF9">
            <w:pPr>
              <w:keepNext w:val="0"/>
              <w:keepLines w:val="0"/>
              <w:pageBreakBefore w:val="0"/>
              <w:widowControl w:val="0"/>
              <w:kinsoku/>
              <w:wordWrap/>
              <w:overflowPunct/>
              <w:topLinePunct w:val="0"/>
              <w:autoSpaceDE/>
              <w:autoSpaceDN/>
              <w:bidi w:val="0"/>
              <w:adjustRightInd/>
              <w:snapToGrid/>
              <w:spacing w:line="312" w:lineRule="auto"/>
              <w:ind w:left="6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遵循公平竞争的原则，不存在恶意串通，妨碍其他</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的竞争行为，不存在损害</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人或者其他</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的合法权益情形的</w:t>
            </w:r>
          </w:p>
        </w:tc>
      </w:tr>
      <w:tr w14:paraId="7C33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67" w:type="dxa"/>
            <w:vAlign w:val="center"/>
          </w:tcPr>
          <w:p w14:paraId="21820DF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2116" w:type="dxa"/>
            <w:vAlign w:val="center"/>
          </w:tcPr>
          <w:p w14:paraId="13FF85DE">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投标有效期满足要求</w:t>
            </w:r>
          </w:p>
        </w:tc>
        <w:tc>
          <w:tcPr>
            <w:tcW w:w="6331" w:type="dxa"/>
            <w:vAlign w:val="center"/>
          </w:tcPr>
          <w:p w14:paraId="23D0E31B">
            <w:pPr>
              <w:keepNext w:val="0"/>
              <w:keepLines w:val="0"/>
              <w:pageBreakBefore w:val="0"/>
              <w:widowControl w:val="0"/>
              <w:kinsoku/>
              <w:wordWrap/>
              <w:overflowPunct/>
              <w:topLinePunct w:val="0"/>
              <w:autoSpaceDE/>
              <w:autoSpaceDN/>
              <w:bidi w:val="0"/>
              <w:adjustRightInd/>
              <w:snapToGrid/>
              <w:spacing w:line="312" w:lineRule="auto"/>
              <w:ind w:left="60"/>
              <w:textAlignment w:val="auto"/>
              <w:rPr>
                <w:rFonts w:hint="eastAsia" w:ascii="宋体" w:hAnsi="宋体" w:eastAsia="宋体" w:cs="宋体"/>
                <w:color w:val="auto"/>
                <w:sz w:val="21"/>
                <w:szCs w:val="21"/>
                <w:highlight w:val="none"/>
              </w:rPr>
            </w:pPr>
            <w:r>
              <w:rPr>
                <w:rStyle w:val="36"/>
                <w:rFonts w:hint="eastAsia" w:ascii="宋体" w:hAnsi="宋体" w:eastAsia="宋体" w:cs="宋体"/>
                <w:b w:val="0"/>
                <w:bCs/>
                <w:color w:val="auto"/>
                <w:sz w:val="21"/>
                <w:szCs w:val="21"/>
                <w:highlight w:val="none"/>
              </w:rPr>
              <w:t>递交</w:t>
            </w:r>
            <w:r>
              <w:rPr>
                <w:rStyle w:val="36"/>
                <w:rFonts w:hint="eastAsia" w:ascii="宋体" w:hAnsi="宋体" w:eastAsia="宋体" w:cs="宋体"/>
                <w:b w:val="0"/>
                <w:bCs/>
                <w:color w:val="auto"/>
                <w:sz w:val="21"/>
                <w:szCs w:val="21"/>
                <w:highlight w:val="none"/>
                <w:lang w:eastAsia="zh-CN"/>
              </w:rPr>
              <w:t>投标文件</w:t>
            </w:r>
            <w:r>
              <w:rPr>
                <w:rStyle w:val="36"/>
                <w:rFonts w:hint="eastAsia" w:ascii="宋体" w:hAnsi="宋体" w:eastAsia="宋体" w:cs="宋体"/>
                <w:b w:val="0"/>
                <w:bCs/>
                <w:color w:val="auto"/>
                <w:sz w:val="21"/>
                <w:szCs w:val="21"/>
                <w:highlight w:val="none"/>
              </w:rPr>
              <w:t>截止之日起90天（日历日）</w:t>
            </w:r>
          </w:p>
        </w:tc>
      </w:tr>
      <w:tr w14:paraId="78D5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67" w:type="dxa"/>
            <w:vAlign w:val="center"/>
          </w:tcPr>
          <w:p w14:paraId="17B0304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2116" w:type="dxa"/>
            <w:vAlign w:val="center"/>
          </w:tcPr>
          <w:p w14:paraId="5B3800B6">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实质性条款响应</w:t>
            </w:r>
          </w:p>
        </w:tc>
        <w:tc>
          <w:tcPr>
            <w:tcW w:w="6331" w:type="dxa"/>
            <w:vAlign w:val="center"/>
          </w:tcPr>
          <w:p w14:paraId="7D96AED5">
            <w:pPr>
              <w:keepNext w:val="0"/>
              <w:keepLines w:val="0"/>
              <w:pageBreakBefore w:val="0"/>
              <w:widowControl w:val="0"/>
              <w:shd w:val="clear"/>
              <w:kinsoku/>
              <w:wordWrap/>
              <w:overflowPunct/>
              <w:topLinePunct w:val="0"/>
              <w:autoSpaceDE/>
              <w:autoSpaceDN/>
              <w:bidi w:val="0"/>
              <w:adjustRightInd/>
              <w:snapToGrid/>
              <w:spacing w:line="240" w:lineRule="auto"/>
              <w:ind w:left="60" w:leftChars="0"/>
              <w:textAlignment w:val="auto"/>
              <w:rPr>
                <w:rStyle w:val="36"/>
                <w:rFonts w:hint="eastAsia" w:ascii="宋体" w:hAnsi="宋体" w:eastAsia="宋体" w:cs="宋体"/>
                <w:b w:val="0"/>
                <w:bCs/>
                <w:color w:val="auto"/>
                <w:sz w:val="21"/>
                <w:szCs w:val="21"/>
                <w:highlight w:val="none"/>
              </w:rPr>
            </w:pPr>
            <w:r>
              <w:rPr>
                <w:rStyle w:val="36"/>
                <w:rFonts w:hint="eastAsia" w:ascii="宋体" w:hAnsi="宋体" w:cs="宋体"/>
                <w:b w:val="0"/>
                <w:bCs/>
                <w:color w:val="auto"/>
                <w:sz w:val="21"/>
                <w:szCs w:val="21"/>
                <w:highlight w:val="none"/>
                <w:lang w:val="en-US" w:eastAsia="zh-CN"/>
              </w:rPr>
              <w:t>第三章-采购需求中“★”系指实质性指标要求条款，需完全响应</w:t>
            </w:r>
          </w:p>
        </w:tc>
      </w:tr>
      <w:tr w14:paraId="26DB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jc w:val="center"/>
        </w:trPr>
        <w:tc>
          <w:tcPr>
            <w:tcW w:w="767" w:type="dxa"/>
            <w:vAlign w:val="center"/>
          </w:tcPr>
          <w:p w14:paraId="163AF4B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2116" w:type="dxa"/>
            <w:vAlign w:val="center"/>
          </w:tcPr>
          <w:p w14:paraId="4785F026">
            <w:pPr>
              <w:keepNext w:val="0"/>
              <w:keepLines w:val="0"/>
              <w:pageBreakBefore w:val="0"/>
              <w:widowControl w:val="0"/>
              <w:kinsoku/>
              <w:wordWrap/>
              <w:overflowPunct/>
              <w:topLinePunct w:val="0"/>
              <w:autoSpaceDE/>
              <w:autoSpaceDN/>
              <w:bidi w:val="0"/>
              <w:adjustRightInd/>
              <w:snapToGrid/>
              <w:spacing w:line="312" w:lineRule="auto"/>
              <w:ind w:left="6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其他无效投标情形</w:t>
            </w:r>
          </w:p>
        </w:tc>
        <w:tc>
          <w:tcPr>
            <w:tcW w:w="6331" w:type="dxa"/>
            <w:vAlign w:val="top"/>
          </w:tcPr>
          <w:p w14:paraId="44D778B6">
            <w:pPr>
              <w:keepNext w:val="0"/>
              <w:keepLines w:val="0"/>
              <w:pageBreakBefore w:val="0"/>
              <w:widowControl w:val="0"/>
              <w:kinsoku/>
              <w:wordWrap/>
              <w:overflowPunct/>
              <w:topLinePunct w:val="0"/>
              <w:autoSpaceDE/>
              <w:autoSpaceDN/>
              <w:bidi w:val="0"/>
              <w:adjustRightInd/>
              <w:snapToGrid/>
              <w:spacing w:line="312" w:lineRule="auto"/>
              <w:ind w:left="6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（1）评审期间，</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没有按评标委员会的要求提交有效的澄清、说明、补正，或提交的澄清、说明、补正改变了投标文件的实质性内容； （2）</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招标代理机构</w:t>
            </w:r>
            <w:r>
              <w:rPr>
                <w:rFonts w:hint="eastAsia" w:ascii="宋体" w:hAnsi="宋体" w:eastAsia="宋体" w:cs="宋体"/>
                <w:color w:val="auto"/>
                <w:sz w:val="21"/>
                <w:szCs w:val="21"/>
                <w:highlight w:val="none"/>
              </w:rPr>
              <w:t>、评标委员会及其工作人员施加影响，有碍公平、公正； （3）</w:t>
            </w:r>
            <w:r>
              <w:rPr>
                <w:rFonts w:hint="eastAsia" w:ascii="宋体" w:hAnsi="宋体" w:cs="宋体"/>
                <w:color w:val="auto"/>
                <w:sz w:val="21"/>
                <w:szCs w:val="21"/>
                <w:highlight w:val="none"/>
                <w:lang w:eastAsia="zh-CN"/>
              </w:rPr>
              <w:t>招标文件</w:t>
            </w:r>
            <w:r>
              <w:rPr>
                <w:rFonts w:hint="eastAsia" w:ascii="宋体" w:hAnsi="宋体" w:eastAsia="宋体" w:cs="宋体"/>
                <w:color w:val="auto"/>
                <w:sz w:val="21"/>
                <w:szCs w:val="21"/>
                <w:highlight w:val="none"/>
              </w:rPr>
              <w:t>中规定的其它无效投标情形； （4）法律法规规定属于响应无效的其他情形</w:t>
            </w:r>
          </w:p>
        </w:tc>
      </w:tr>
      <w:tr w14:paraId="3DF54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214" w:type="dxa"/>
            <w:gridSpan w:val="3"/>
            <w:vAlign w:val="center"/>
          </w:tcPr>
          <w:p w14:paraId="0CDCB40F">
            <w:pPr>
              <w:keepNext w:val="0"/>
              <w:keepLines w:val="0"/>
              <w:pageBreakBefore w:val="0"/>
              <w:widowControl w:val="0"/>
              <w:kinsoku/>
              <w:wordWrap/>
              <w:overflowPunct/>
              <w:topLinePunct w:val="0"/>
              <w:autoSpaceDE/>
              <w:autoSpaceDN/>
              <w:bidi w:val="0"/>
              <w:adjustRightInd/>
              <w:snapToGrid/>
              <w:spacing w:line="312" w:lineRule="auto"/>
              <w:ind w:left="6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结论：通过评审打“√”，未通过评审打“×”</w:t>
            </w:r>
          </w:p>
        </w:tc>
      </w:tr>
    </w:tbl>
    <w:p w14:paraId="1A337381">
      <w:pPr>
        <w:keepNext w:val="0"/>
        <w:keepLines w:val="0"/>
        <w:pageBreakBefore w:val="0"/>
        <w:kinsoku/>
        <w:wordWrap/>
        <w:overflowPunct/>
        <w:topLinePunct w:val="0"/>
        <w:autoSpaceDE/>
        <w:autoSpaceDN/>
        <w:bidi w:val="0"/>
        <w:adjustRightInd/>
        <w:snapToGrid/>
        <w:spacing w:line="312" w:lineRule="auto"/>
        <w:textAlignment w:val="auto"/>
        <w:rPr>
          <w:rFonts w:ascii="宋体" w:hAnsi="宋体" w:cs="宋体"/>
          <w:b/>
          <w:bCs/>
          <w:color w:val="auto"/>
          <w:sz w:val="24"/>
          <w:highlight w:val="none"/>
        </w:rPr>
        <w:sectPr>
          <w:pgSz w:w="11906" w:h="16838"/>
          <w:pgMar w:top="1474" w:right="1417" w:bottom="1247" w:left="1417" w:header="851" w:footer="992" w:gutter="0"/>
          <w:pgNumType w:fmt="decimal"/>
          <w:cols w:space="720" w:num="1"/>
          <w:docGrid w:type="lines" w:linePitch="312" w:charSpace="0"/>
        </w:sectPr>
      </w:pPr>
      <w:r>
        <w:rPr>
          <w:rFonts w:hint="eastAsia" w:ascii="宋体" w:hAnsi="宋体" w:cs="宋体"/>
          <w:b/>
          <w:bCs/>
          <w:color w:val="auto"/>
          <w:sz w:val="24"/>
          <w:highlight w:val="none"/>
        </w:rPr>
        <w:t>注：以上评审内容，有一项不通过者，视为</w:t>
      </w:r>
      <w:r>
        <w:rPr>
          <w:rFonts w:hint="eastAsia" w:ascii="宋体" w:hAnsi="宋体" w:cs="宋体"/>
          <w:b/>
          <w:bCs/>
          <w:color w:val="auto"/>
          <w:sz w:val="24"/>
          <w:highlight w:val="none"/>
          <w:lang w:val="en-US" w:eastAsia="zh-CN"/>
        </w:rPr>
        <w:t>投标人</w:t>
      </w:r>
      <w:r>
        <w:rPr>
          <w:rFonts w:hint="eastAsia" w:ascii="宋体" w:hAnsi="宋体" w:cs="宋体"/>
          <w:b/>
          <w:bCs/>
          <w:color w:val="auto"/>
          <w:sz w:val="24"/>
          <w:highlight w:val="none"/>
        </w:rPr>
        <w:t>初步评审不通过，未通过初审的其</w:t>
      </w:r>
      <w:r>
        <w:rPr>
          <w:rFonts w:hint="eastAsia" w:ascii="宋体" w:hAnsi="宋体" w:cs="宋体"/>
          <w:b/>
          <w:bCs/>
          <w:color w:val="auto"/>
          <w:sz w:val="24"/>
          <w:highlight w:val="none"/>
          <w:lang w:eastAsia="zh-CN"/>
        </w:rPr>
        <w:t>投标文件</w:t>
      </w:r>
      <w:r>
        <w:rPr>
          <w:rFonts w:hint="eastAsia" w:ascii="宋体" w:hAnsi="宋体" w:cs="宋体"/>
          <w:b/>
          <w:bCs/>
          <w:color w:val="auto"/>
          <w:sz w:val="24"/>
          <w:highlight w:val="none"/>
        </w:rPr>
        <w:t>将按照无效响应处理。</w:t>
      </w:r>
    </w:p>
    <w:p w14:paraId="05C1C88C">
      <w:pPr>
        <w:pStyle w:val="29"/>
        <w:spacing w:before="75" w:beforeAutospacing="0" w:after="75" w:afterAutospacing="0" w:line="320" w:lineRule="exact"/>
        <w:rPr>
          <w:rStyle w:val="36"/>
          <w:rFonts w:cs="宋体"/>
          <w:color w:val="auto"/>
          <w:sz w:val="24"/>
          <w:szCs w:val="24"/>
          <w:highlight w:val="none"/>
        </w:rPr>
      </w:pPr>
      <w:r>
        <w:rPr>
          <w:rStyle w:val="36"/>
          <w:rFonts w:hint="eastAsia" w:cs="宋体"/>
          <w:color w:val="auto"/>
          <w:sz w:val="24"/>
          <w:szCs w:val="24"/>
          <w:highlight w:val="none"/>
          <w:lang w:val="en-US" w:eastAsia="zh-CN"/>
        </w:rPr>
        <w:t>四、</w:t>
      </w:r>
      <w:r>
        <w:rPr>
          <w:rStyle w:val="36"/>
          <w:rFonts w:hint="eastAsia" w:cs="宋体"/>
          <w:color w:val="auto"/>
          <w:sz w:val="24"/>
          <w:szCs w:val="24"/>
          <w:highlight w:val="none"/>
        </w:rPr>
        <w:t>评标方法（综合评分法）</w:t>
      </w:r>
    </w:p>
    <w:tbl>
      <w:tblPr>
        <w:tblStyle w:val="33"/>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35"/>
        <w:gridCol w:w="1083"/>
        <w:gridCol w:w="6631"/>
        <w:gridCol w:w="769"/>
      </w:tblGrid>
      <w:tr w14:paraId="2F36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78" w:hRule="atLeast"/>
        </w:trPr>
        <w:tc>
          <w:tcPr>
            <w:tcW w:w="735" w:type="dxa"/>
            <w:vAlign w:val="center"/>
          </w:tcPr>
          <w:p w14:paraId="67AB3191">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0"/>
                <w:sz w:val="21"/>
                <w:szCs w:val="21"/>
                <w:highlight w:val="none"/>
              </w:rPr>
              <w:t>序号</w:t>
            </w:r>
          </w:p>
        </w:tc>
        <w:tc>
          <w:tcPr>
            <w:tcW w:w="1083" w:type="dxa"/>
            <w:vAlign w:val="center"/>
          </w:tcPr>
          <w:p w14:paraId="01B3C3CF">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0"/>
                <w:sz w:val="21"/>
                <w:szCs w:val="21"/>
                <w:highlight w:val="none"/>
              </w:rPr>
              <w:t>评分</w:t>
            </w:r>
            <w:r>
              <w:rPr>
                <w:rFonts w:hint="eastAsia" w:ascii="宋体" w:hAnsi="宋体" w:eastAsia="宋体" w:cs="宋体"/>
                <w:b w:val="0"/>
                <w:bCs/>
                <w:color w:val="auto"/>
                <w:kern w:val="0"/>
                <w:sz w:val="21"/>
                <w:szCs w:val="21"/>
                <w:highlight w:val="none"/>
                <w:lang w:val="en-US" w:eastAsia="zh-CN"/>
              </w:rPr>
              <w:t>指标</w:t>
            </w:r>
          </w:p>
        </w:tc>
        <w:tc>
          <w:tcPr>
            <w:tcW w:w="6631" w:type="dxa"/>
            <w:vAlign w:val="center"/>
          </w:tcPr>
          <w:p w14:paraId="73CE2E81">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0"/>
                <w:sz w:val="21"/>
                <w:szCs w:val="21"/>
                <w:highlight w:val="none"/>
              </w:rPr>
              <w:t>评标标准</w:t>
            </w:r>
          </w:p>
        </w:tc>
        <w:tc>
          <w:tcPr>
            <w:tcW w:w="769" w:type="dxa"/>
            <w:vAlign w:val="center"/>
          </w:tcPr>
          <w:p w14:paraId="1846C1ED">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分值</w:t>
            </w:r>
          </w:p>
        </w:tc>
      </w:tr>
      <w:tr w14:paraId="71A0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3" w:hRule="atLeast"/>
        </w:trPr>
        <w:tc>
          <w:tcPr>
            <w:tcW w:w="735" w:type="dxa"/>
            <w:vAlign w:val="center"/>
          </w:tcPr>
          <w:p w14:paraId="3D6084C4">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w:t>
            </w:r>
          </w:p>
        </w:tc>
        <w:tc>
          <w:tcPr>
            <w:tcW w:w="1083" w:type="dxa"/>
            <w:vAlign w:val="center"/>
          </w:tcPr>
          <w:p w14:paraId="0A3F4946">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价格分</w:t>
            </w:r>
          </w:p>
          <w:p w14:paraId="6411AC4F">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lang w:val="en-US" w:eastAsia="zh-CN"/>
              </w:rPr>
              <w:t>30</w:t>
            </w:r>
            <w:r>
              <w:rPr>
                <w:rFonts w:hint="eastAsia" w:ascii="宋体" w:hAnsi="宋体" w:eastAsia="宋体" w:cs="宋体"/>
                <w:bCs/>
                <w:color w:val="auto"/>
                <w:kern w:val="0"/>
                <w:sz w:val="21"/>
                <w:szCs w:val="21"/>
                <w:highlight w:val="none"/>
              </w:rPr>
              <w:t>分</w:t>
            </w:r>
            <w:r>
              <w:rPr>
                <w:rFonts w:hint="eastAsia" w:ascii="宋体" w:hAnsi="宋体" w:eastAsia="宋体" w:cs="宋体"/>
                <w:bCs/>
                <w:color w:val="auto"/>
                <w:kern w:val="0"/>
                <w:sz w:val="21"/>
                <w:szCs w:val="21"/>
                <w:highlight w:val="none"/>
                <w:lang w:eastAsia="zh-CN"/>
              </w:rPr>
              <w:t>）</w:t>
            </w:r>
          </w:p>
        </w:tc>
        <w:tc>
          <w:tcPr>
            <w:tcW w:w="6631" w:type="dxa"/>
            <w:vAlign w:val="center"/>
          </w:tcPr>
          <w:p w14:paraId="0E5385E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本项目中的价格分统一采用低价优先法计算，即满足招标文件要求且投标价格最低的投标报价为评标基准价，其价格分为满分</w:t>
            </w:r>
            <w:r>
              <w:rPr>
                <w:rFonts w:hint="eastAsia" w:ascii="宋体" w:hAnsi="宋体" w:eastAsia="宋体" w:cs="宋体"/>
                <w:color w:val="auto"/>
                <w:kern w:val="0"/>
                <w:sz w:val="21"/>
                <w:szCs w:val="21"/>
                <w:highlight w:val="none"/>
                <w:lang w:val="en-US" w:eastAsia="zh-CN"/>
              </w:rPr>
              <w:t>30</w:t>
            </w:r>
            <w:r>
              <w:rPr>
                <w:rFonts w:hint="eastAsia" w:ascii="宋体" w:hAnsi="宋体" w:eastAsia="宋体" w:cs="宋体"/>
                <w:color w:val="auto"/>
                <w:kern w:val="0"/>
                <w:sz w:val="21"/>
                <w:szCs w:val="21"/>
                <w:highlight w:val="none"/>
                <w:lang w:eastAsia="zh-CN"/>
              </w:rPr>
              <w:t>分。其他投标人的价格分统一按照下列公式计算：</w:t>
            </w:r>
          </w:p>
          <w:p w14:paraId="1E29F573">
            <w:pPr>
              <w:pStyle w:val="13"/>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eastAsia="zh-CN"/>
              </w:rPr>
              <w:t>投标报价得分=(评标基准价／投标报价)×</w:t>
            </w:r>
            <w:r>
              <w:rPr>
                <w:rFonts w:hint="eastAsia" w:ascii="宋体" w:hAnsi="宋体" w:eastAsia="宋体" w:cs="宋体"/>
                <w:color w:val="auto"/>
                <w:kern w:val="0"/>
                <w:sz w:val="21"/>
                <w:szCs w:val="21"/>
                <w:highlight w:val="none"/>
                <w:lang w:val="en-US" w:eastAsia="zh-CN"/>
              </w:rPr>
              <w:t>30%</w:t>
            </w:r>
            <w:r>
              <w:rPr>
                <w:rFonts w:hint="eastAsia" w:ascii="宋体" w:hAnsi="宋体" w:eastAsia="宋体" w:cs="宋体"/>
                <w:color w:val="auto"/>
                <w:kern w:val="0"/>
                <w:sz w:val="21"/>
                <w:szCs w:val="21"/>
                <w:highlight w:val="none"/>
                <w:lang w:eastAsia="zh-CN"/>
              </w:rPr>
              <w:t>*100</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bCs/>
                <w:color w:val="auto"/>
                <w:szCs w:val="21"/>
                <w:highlight w:val="none"/>
              </w:rPr>
              <w:t>分值计算保留两位小数</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sz w:val="21"/>
                <w:szCs w:val="21"/>
                <w:highlight w:val="none"/>
                <w:lang w:val="en-US" w:eastAsia="zh-CN"/>
              </w:rPr>
              <w:t xml:space="preserve"> </w:t>
            </w:r>
          </w:p>
        </w:tc>
        <w:tc>
          <w:tcPr>
            <w:tcW w:w="769" w:type="dxa"/>
            <w:vAlign w:val="center"/>
          </w:tcPr>
          <w:p w14:paraId="22660889">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30</w:t>
            </w:r>
          </w:p>
        </w:tc>
      </w:tr>
      <w:tr w14:paraId="7B4A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3" w:hRule="atLeast"/>
        </w:trPr>
        <w:tc>
          <w:tcPr>
            <w:tcW w:w="735" w:type="dxa"/>
            <w:vMerge w:val="restart"/>
            <w:vAlign w:val="center"/>
          </w:tcPr>
          <w:p w14:paraId="1DDDC103">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w:t>
            </w:r>
          </w:p>
        </w:tc>
        <w:tc>
          <w:tcPr>
            <w:tcW w:w="1083" w:type="dxa"/>
            <w:vMerge w:val="restart"/>
            <w:vAlign w:val="center"/>
          </w:tcPr>
          <w:p w14:paraId="010C3789">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履约能力</w:t>
            </w:r>
          </w:p>
          <w:p w14:paraId="00108217">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rPr>
              <w:t>（</w:t>
            </w:r>
            <w:r>
              <w:rPr>
                <w:rFonts w:hint="eastAsia" w:ascii="宋体" w:hAnsi="宋体" w:cs="宋体"/>
                <w:bCs/>
                <w:color w:val="auto"/>
                <w:kern w:val="0"/>
                <w:sz w:val="21"/>
                <w:szCs w:val="21"/>
                <w:highlight w:val="none"/>
                <w:lang w:val="en-US" w:eastAsia="zh-CN"/>
              </w:rPr>
              <w:t>18</w:t>
            </w:r>
            <w:r>
              <w:rPr>
                <w:rFonts w:hint="eastAsia" w:ascii="宋体" w:hAnsi="宋体" w:eastAsia="宋体" w:cs="宋体"/>
                <w:bCs/>
                <w:color w:val="auto"/>
                <w:kern w:val="0"/>
                <w:sz w:val="21"/>
                <w:szCs w:val="21"/>
                <w:highlight w:val="none"/>
              </w:rPr>
              <w:t>分</w:t>
            </w:r>
            <w:r>
              <w:rPr>
                <w:rFonts w:hint="eastAsia" w:ascii="宋体" w:hAnsi="宋体" w:eastAsia="宋体" w:cs="宋体"/>
                <w:bCs/>
                <w:color w:val="auto"/>
                <w:kern w:val="0"/>
                <w:sz w:val="21"/>
                <w:szCs w:val="21"/>
                <w:highlight w:val="none"/>
                <w:lang w:val="en-US" w:eastAsia="zh-CN"/>
              </w:rPr>
              <w:t>）</w:t>
            </w:r>
          </w:p>
        </w:tc>
        <w:tc>
          <w:tcPr>
            <w:tcW w:w="6631" w:type="dxa"/>
            <w:vAlign w:val="center"/>
          </w:tcPr>
          <w:p w14:paraId="2D7A6AC6">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投标人2022年1月1日至今完成的类似项目业绩，每提供一项业绩得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分，本项最高得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 xml:space="preserve">分。 </w:t>
            </w:r>
          </w:p>
          <w:p w14:paraId="0A2601EC">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（附合同或中标通知书复印件，合同至少包括合同首页、合同内容描述页、合同盖章页等合同关键页复印件并加盖投标人公章。未按上述要求提供佐证材料或佐证材料不清晰无法辨识内容的本项不得分）</w:t>
            </w:r>
          </w:p>
        </w:tc>
        <w:tc>
          <w:tcPr>
            <w:tcW w:w="769" w:type="dxa"/>
            <w:vAlign w:val="center"/>
          </w:tcPr>
          <w:p w14:paraId="1CBE3EE3">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default"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0</w:t>
            </w:r>
            <w:r>
              <w:rPr>
                <w:rFonts w:hint="eastAsia" w:ascii="宋体" w:hAnsi="宋体" w:cs="宋体"/>
                <w:bCs/>
                <w:color w:val="auto"/>
                <w:kern w:val="0"/>
                <w:sz w:val="21"/>
                <w:szCs w:val="21"/>
                <w:highlight w:val="none"/>
                <w:lang w:val="en-US" w:eastAsia="zh-CN"/>
              </w:rPr>
              <w:t>-4</w:t>
            </w:r>
          </w:p>
        </w:tc>
      </w:tr>
      <w:tr w14:paraId="0655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58" w:hRule="atLeast"/>
        </w:trPr>
        <w:tc>
          <w:tcPr>
            <w:tcW w:w="735" w:type="dxa"/>
            <w:vMerge w:val="continue"/>
            <w:vAlign w:val="center"/>
          </w:tcPr>
          <w:p w14:paraId="6E4122CE">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rPr>
            </w:pPr>
          </w:p>
        </w:tc>
        <w:tc>
          <w:tcPr>
            <w:tcW w:w="1083" w:type="dxa"/>
            <w:vMerge w:val="continue"/>
            <w:vAlign w:val="center"/>
          </w:tcPr>
          <w:p w14:paraId="04E11D24">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bCs/>
                <w:color w:val="auto"/>
                <w:kern w:val="0"/>
                <w:sz w:val="21"/>
                <w:szCs w:val="21"/>
                <w:highlight w:val="none"/>
                <w:lang w:val="en-US" w:eastAsia="zh-CN"/>
              </w:rPr>
            </w:pPr>
          </w:p>
        </w:tc>
        <w:tc>
          <w:tcPr>
            <w:tcW w:w="6631" w:type="dxa"/>
            <w:vAlign w:val="center"/>
          </w:tcPr>
          <w:p w14:paraId="61E6E982">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SA"/>
              </w:rPr>
              <w:t>近3年（2022年 1 月 1 日至今）业主对投标人承担的类似项目反馈意见良好，每提供一份得</w:t>
            </w:r>
            <w:r>
              <w:rPr>
                <w:rFonts w:hint="eastAsia" w:ascii="宋体" w:hAnsi="宋体" w:cs="宋体"/>
                <w:color w:val="auto"/>
                <w:kern w:val="0"/>
                <w:sz w:val="21"/>
                <w:szCs w:val="21"/>
                <w:highlight w:val="none"/>
                <w:lang w:val="en-US" w:eastAsia="zh-CN" w:bidi="ar-SA"/>
              </w:rPr>
              <w:t>0.5</w:t>
            </w:r>
            <w:r>
              <w:rPr>
                <w:rFonts w:hint="eastAsia" w:ascii="宋体" w:hAnsi="宋体" w:eastAsia="宋体" w:cs="宋体"/>
                <w:color w:val="auto"/>
                <w:kern w:val="0"/>
                <w:sz w:val="21"/>
                <w:szCs w:val="21"/>
                <w:highlight w:val="none"/>
                <w:lang w:val="en-US" w:eastAsia="zh-CN" w:bidi="ar-SA"/>
              </w:rPr>
              <w:t>分，最高得</w:t>
            </w:r>
            <w:r>
              <w:rPr>
                <w:rFonts w:hint="eastAsia" w:ascii="宋体" w:hAnsi="宋体" w:cs="宋体"/>
                <w:color w:val="auto"/>
                <w:kern w:val="0"/>
                <w:sz w:val="21"/>
                <w:szCs w:val="21"/>
                <w:highlight w:val="none"/>
                <w:lang w:val="en-US" w:eastAsia="zh-CN" w:bidi="ar-SA"/>
              </w:rPr>
              <w:t>2</w:t>
            </w:r>
            <w:r>
              <w:rPr>
                <w:rFonts w:hint="eastAsia" w:ascii="宋体" w:hAnsi="宋体" w:eastAsia="宋体" w:cs="宋体"/>
                <w:color w:val="auto"/>
                <w:kern w:val="0"/>
                <w:sz w:val="21"/>
                <w:szCs w:val="21"/>
                <w:highlight w:val="none"/>
                <w:lang w:val="en-US" w:eastAsia="zh-CN" w:bidi="ar-SA"/>
              </w:rPr>
              <w:t>分（业主出具加盖公章的反馈意见，同一项目只记一次，不进行多次累计）。</w:t>
            </w:r>
          </w:p>
        </w:tc>
        <w:tc>
          <w:tcPr>
            <w:tcW w:w="769" w:type="dxa"/>
            <w:vAlign w:val="center"/>
          </w:tcPr>
          <w:p w14:paraId="54B290D3">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0-</w:t>
            </w:r>
            <w:r>
              <w:rPr>
                <w:rFonts w:hint="eastAsia" w:ascii="宋体" w:hAnsi="宋体" w:cs="宋体"/>
                <w:bCs/>
                <w:color w:val="auto"/>
                <w:kern w:val="0"/>
                <w:sz w:val="21"/>
                <w:szCs w:val="21"/>
                <w:highlight w:val="none"/>
                <w:lang w:val="en-US" w:eastAsia="zh-CN"/>
              </w:rPr>
              <w:t>2</w:t>
            </w:r>
          </w:p>
        </w:tc>
      </w:tr>
      <w:tr w14:paraId="56BC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3" w:hRule="atLeast"/>
        </w:trPr>
        <w:tc>
          <w:tcPr>
            <w:tcW w:w="735" w:type="dxa"/>
            <w:vMerge w:val="continue"/>
            <w:vAlign w:val="center"/>
          </w:tcPr>
          <w:p w14:paraId="0401C433">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rPr>
            </w:pPr>
          </w:p>
        </w:tc>
        <w:tc>
          <w:tcPr>
            <w:tcW w:w="1083" w:type="dxa"/>
            <w:vMerge w:val="continue"/>
            <w:vAlign w:val="center"/>
          </w:tcPr>
          <w:p w14:paraId="44A8DF17">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rPr>
            </w:pPr>
          </w:p>
        </w:tc>
        <w:tc>
          <w:tcPr>
            <w:tcW w:w="6631" w:type="dxa"/>
            <w:vAlign w:val="center"/>
          </w:tcPr>
          <w:p w14:paraId="164B7AC1">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供货期满足招标文件要求，每提前1天得0.5分，满分2分。</w:t>
            </w:r>
          </w:p>
        </w:tc>
        <w:tc>
          <w:tcPr>
            <w:tcW w:w="769" w:type="dxa"/>
            <w:vAlign w:val="center"/>
          </w:tcPr>
          <w:p w14:paraId="3F4D251B">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0-2</w:t>
            </w:r>
          </w:p>
        </w:tc>
      </w:tr>
      <w:tr w14:paraId="2DCD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85" w:hRule="atLeast"/>
        </w:trPr>
        <w:tc>
          <w:tcPr>
            <w:tcW w:w="735" w:type="dxa"/>
            <w:vMerge w:val="continue"/>
            <w:vAlign w:val="center"/>
          </w:tcPr>
          <w:p w14:paraId="00ED345D">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rPr>
            </w:pPr>
          </w:p>
        </w:tc>
        <w:tc>
          <w:tcPr>
            <w:tcW w:w="1083" w:type="dxa"/>
            <w:vMerge w:val="continue"/>
            <w:vAlign w:val="center"/>
          </w:tcPr>
          <w:p w14:paraId="45B72B73">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rPr>
            </w:pPr>
          </w:p>
        </w:tc>
        <w:tc>
          <w:tcPr>
            <w:tcW w:w="6631" w:type="dxa"/>
            <w:vAlign w:val="center"/>
          </w:tcPr>
          <w:p w14:paraId="0FAB124F">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bidi="ar-SA"/>
              </w:rPr>
              <w:t>由投标人自行承诺合理可行的响应时效，上门回访、检修次数，优于招标文件要求承诺得2分。</w:t>
            </w:r>
          </w:p>
        </w:tc>
        <w:tc>
          <w:tcPr>
            <w:tcW w:w="769" w:type="dxa"/>
            <w:vAlign w:val="center"/>
          </w:tcPr>
          <w:p w14:paraId="043EDE23">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0-2</w:t>
            </w:r>
          </w:p>
        </w:tc>
      </w:tr>
      <w:tr w14:paraId="286D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85" w:hRule="atLeast"/>
        </w:trPr>
        <w:tc>
          <w:tcPr>
            <w:tcW w:w="735" w:type="dxa"/>
            <w:vMerge w:val="continue"/>
            <w:vAlign w:val="center"/>
          </w:tcPr>
          <w:p w14:paraId="612F883A">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rPr>
            </w:pPr>
          </w:p>
        </w:tc>
        <w:tc>
          <w:tcPr>
            <w:tcW w:w="1083" w:type="dxa"/>
            <w:vMerge w:val="continue"/>
            <w:vAlign w:val="center"/>
          </w:tcPr>
          <w:p w14:paraId="5D94DDE9">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rPr>
            </w:pPr>
          </w:p>
        </w:tc>
        <w:tc>
          <w:tcPr>
            <w:tcW w:w="6631" w:type="dxa"/>
            <w:vAlign w:val="center"/>
          </w:tcPr>
          <w:p w14:paraId="212DD374">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满足招标文件质保期要求的此项不得分，在此基础上质保期每增加1 年加1 分，本项最高得2 分。</w:t>
            </w:r>
          </w:p>
        </w:tc>
        <w:tc>
          <w:tcPr>
            <w:tcW w:w="769" w:type="dxa"/>
            <w:vAlign w:val="center"/>
          </w:tcPr>
          <w:p w14:paraId="21258DFD">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0-2</w:t>
            </w:r>
          </w:p>
        </w:tc>
      </w:tr>
      <w:tr w14:paraId="721A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30" w:hRule="atLeast"/>
        </w:trPr>
        <w:tc>
          <w:tcPr>
            <w:tcW w:w="735" w:type="dxa"/>
            <w:vMerge w:val="continue"/>
            <w:vAlign w:val="center"/>
          </w:tcPr>
          <w:p w14:paraId="1871327D">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rPr>
            </w:pPr>
          </w:p>
        </w:tc>
        <w:tc>
          <w:tcPr>
            <w:tcW w:w="1083" w:type="dxa"/>
            <w:vMerge w:val="continue"/>
            <w:vAlign w:val="center"/>
          </w:tcPr>
          <w:p w14:paraId="414066E0">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rPr>
            </w:pPr>
          </w:p>
        </w:tc>
        <w:tc>
          <w:tcPr>
            <w:tcW w:w="6631" w:type="dxa"/>
            <w:vAlign w:val="center"/>
          </w:tcPr>
          <w:p w14:paraId="34B1EDEC">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根据技术规格书要求，投标人应提供运行使用的备件推荐清单及设备安装和维修所需的专用工具清单，评审小组根据备品备件供应的时间、方法、产品渠道、价格合理性等方面进行综合评审，</w:t>
            </w:r>
            <w:r>
              <w:rPr>
                <w:rFonts w:hint="eastAsia" w:ascii="宋体" w:hAnsi="宋体" w:eastAsia="宋体" w:cs="宋体"/>
                <w:color w:val="auto"/>
                <w:kern w:val="0"/>
                <w:sz w:val="21"/>
                <w:szCs w:val="21"/>
                <w:highlight w:val="none"/>
                <w:lang w:val="en-US" w:eastAsia="zh-CN"/>
              </w:rPr>
              <w:t>优秀得6分；良好得4分；一般得2分。未提供对应内容不得分。</w:t>
            </w:r>
          </w:p>
        </w:tc>
        <w:tc>
          <w:tcPr>
            <w:tcW w:w="769" w:type="dxa"/>
            <w:vAlign w:val="center"/>
          </w:tcPr>
          <w:p w14:paraId="38DFFB62">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0-6</w:t>
            </w:r>
          </w:p>
        </w:tc>
      </w:tr>
      <w:tr w14:paraId="25C5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30" w:hRule="atLeast"/>
        </w:trPr>
        <w:tc>
          <w:tcPr>
            <w:tcW w:w="735" w:type="dxa"/>
            <w:vAlign w:val="center"/>
          </w:tcPr>
          <w:p w14:paraId="14086063">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3</w:t>
            </w:r>
          </w:p>
        </w:tc>
        <w:tc>
          <w:tcPr>
            <w:tcW w:w="1083" w:type="dxa"/>
            <w:vAlign w:val="center"/>
          </w:tcPr>
          <w:p w14:paraId="19DBC39A">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技术响应</w:t>
            </w:r>
          </w:p>
          <w:p w14:paraId="74E99249">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w:t>
            </w:r>
            <w:r>
              <w:rPr>
                <w:rFonts w:hint="eastAsia" w:ascii="宋体" w:hAnsi="宋体" w:cs="宋体"/>
                <w:bCs/>
                <w:color w:val="auto"/>
                <w:kern w:val="0"/>
                <w:sz w:val="21"/>
                <w:szCs w:val="21"/>
                <w:highlight w:val="none"/>
                <w:lang w:val="en-US" w:eastAsia="zh-CN"/>
              </w:rPr>
              <w:t>22</w:t>
            </w:r>
            <w:r>
              <w:rPr>
                <w:rFonts w:hint="eastAsia" w:ascii="宋体" w:hAnsi="宋体" w:eastAsia="宋体" w:cs="宋体"/>
                <w:bCs/>
                <w:color w:val="auto"/>
                <w:kern w:val="0"/>
                <w:sz w:val="21"/>
                <w:szCs w:val="21"/>
                <w:highlight w:val="none"/>
              </w:rPr>
              <w:t>分</w:t>
            </w:r>
            <w:r>
              <w:rPr>
                <w:rFonts w:hint="eastAsia" w:ascii="宋体" w:hAnsi="宋体" w:eastAsia="宋体" w:cs="宋体"/>
                <w:bCs/>
                <w:color w:val="auto"/>
                <w:kern w:val="0"/>
                <w:sz w:val="21"/>
                <w:szCs w:val="21"/>
                <w:highlight w:val="none"/>
                <w:lang w:val="en-US" w:eastAsia="zh-CN"/>
              </w:rPr>
              <w:t>）</w:t>
            </w:r>
          </w:p>
        </w:tc>
        <w:tc>
          <w:tcPr>
            <w:tcW w:w="6631" w:type="dxa"/>
            <w:vAlign w:val="center"/>
          </w:tcPr>
          <w:p w14:paraId="1764C014">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满足技术规格书要求且没有负偏离得</w:t>
            </w:r>
            <w:r>
              <w:rPr>
                <w:rFonts w:hint="eastAsia" w:ascii="宋体" w:hAnsi="宋体" w:cs="宋体"/>
                <w:color w:val="auto"/>
                <w:kern w:val="0"/>
                <w:sz w:val="21"/>
                <w:szCs w:val="21"/>
                <w:highlight w:val="none"/>
                <w:lang w:val="en-US" w:eastAsia="zh-CN"/>
              </w:rPr>
              <w:t>22</w:t>
            </w:r>
            <w:r>
              <w:rPr>
                <w:rFonts w:hint="eastAsia" w:ascii="宋体" w:hAnsi="宋体" w:eastAsia="宋体" w:cs="宋体"/>
                <w:color w:val="auto"/>
                <w:kern w:val="0"/>
                <w:sz w:val="21"/>
                <w:szCs w:val="21"/>
                <w:highlight w:val="none"/>
                <w:lang w:val="en-US" w:eastAsia="zh-CN"/>
              </w:rPr>
              <w:t>分，技术参数与技术规格书要求有负偏离的，每有一项扣0.</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val="en-US" w:eastAsia="zh-CN"/>
              </w:rPr>
              <w:t>分，扣完为止，如果一条指标中有多处负偏离只计算一次。</w:t>
            </w:r>
          </w:p>
          <w:p w14:paraId="688F1234">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注：（1）投标人需提供所投产品彩页或相应技术参数的厂家使用说明书或检测报告全本清晰影印件等作为技术证明文件佐证材料，否则评审小组有权视相应技术参数为负偏离。 </w:t>
            </w:r>
          </w:p>
          <w:p w14:paraId="456B67A2">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（2）投标人不得完全粘贴招标参数，经评审小组认定为投标人复制粘贴招标参数制作技术响应表的，本项不得分。</w:t>
            </w:r>
          </w:p>
        </w:tc>
        <w:tc>
          <w:tcPr>
            <w:tcW w:w="769" w:type="dxa"/>
            <w:vAlign w:val="center"/>
          </w:tcPr>
          <w:p w14:paraId="7E50E2B4">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default"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0-</w:t>
            </w:r>
            <w:r>
              <w:rPr>
                <w:rFonts w:hint="eastAsia" w:ascii="宋体" w:hAnsi="宋体" w:cs="宋体"/>
                <w:bCs/>
                <w:color w:val="auto"/>
                <w:kern w:val="0"/>
                <w:sz w:val="21"/>
                <w:szCs w:val="21"/>
                <w:highlight w:val="none"/>
                <w:lang w:val="en-US" w:eastAsia="zh-CN"/>
              </w:rPr>
              <w:t>22</w:t>
            </w:r>
          </w:p>
        </w:tc>
      </w:tr>
      <w:tr w14:paraId="4ABF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128" w:hRule="atLeast"/>
        </w:trPr>
        <w:tc>
          <w:tcPr>
            <w:tcW w:w="735" w:type="dxa"/>
            <w:vAlign w:val="center"/>
          </w:tcPr>
          <w:p w14:paraId="1D278FE1">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4</w:t>
            </w:r>
          </w:p>
        </w:tc>
        <w:tc>
          <w:tcPr>
            <w:tcW w:w="1083" w:type="dxa"/>
            <w:vAlign w:val="center"/>
          </w:tcPr>
          <w:p w14:paraId="4FEBD523">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项目实施方案</w:t>
            </w:r>
          </w:p>
          <w:p w14:paraId="3537D79D">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（15分）</w:t>
            </w:r>
          </w:p>
        </w:tc>
        <w:tc>
          <w:tcPr>
            <w:tcW w:w="6631" w:type="dxa"/>
            <w:vAlign w:val="center"/>
          </w:tcPr>
          <w:p w14:paraId="565C06CA">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①项目管理组织架构（管理流程和方法、管理制度等）</w:t>
            </w:r>
          </w:p>
          <w:p w14:paraId="552CD76E">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 xml:space="preserve">②设备配送方案（设备配送方案有符合项目要求的人员配备情况及一览表、车辆安排、完善的备货计划和流程） </w:t>
            </w:r>
          </w:p>
          <w:p w14:paraId="6EC9E81F">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③质量保证措施（投标人有符合项目要求产品质量保障措施、质量关键控制点、设备检测检验流程、质量保障目标等） </w:t>
            </w:r>
          </w:p>
          <w:p w14:paraId="2790C9F4">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④应急预案（指符合设备的运输过程中的应急处理措施）</w:t>
            </w:r>
          </w:p>
          <w:p w14:paraId="4BE80FA1">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⑤巡检维保方案</w:t>
            </w:r>
          </w:p>
          <w:p w14:paraId="27722E17">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b/>
                <w:bCs/>
                <w:color w:val="auto"/>
                <w:kern w:val="0"/>
                <w:sz w:val="21"/>
                <w:szCs w:val="21"/>
                <w:highlight w:val="none"/>
                <w:lang w:val="en-US" w:eastAsia="zh-CN"/>
              </w:rPr>
            </w:pPr>
          </w:p>
          <w:p w14:paraId="4B8D0309">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对该 5项内容进行综合评审：</w:t>
            </w:r>
            <w:r>
              <w:rPr>
                <w:rFonts w:hint="eastAsia" w:ascii="宋体" w:hAnsi="宋体" w:eastAsia="宋体" w:cs="宋体"/>
                <w:color w:val="auto"/>
                <w:kern w:val="0"/>
                <w:sz w:val="21"/>
                <w:szCs w:val="21"/>
                <w:highlight w:val="none"/>
                <w:lang w:val="en-US" w:eastAsia="zh-CN"/>
              </w:rPr>
              <w:t xml:space="preserve">方案包含以上全部内容且无缺陷的得15分，每缺一项扣 3 分，每一项内容有缺陷或内容不完整或未能满足采购需求的或每有一处不具有针对性或逻辑性错误且不完整的扣 1.5分，扣完为止。 </w:t>
            </w:r>
          </w:p>
          <w:p w14:paraId="4C82B6C2">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说明：内容有缺陷是指：不适用于本项目、对项目需求理解存在偏差、套用其他项目方案、内容前后矛盾、涉及的规范及标准错误、不利于项目实施、相关内容实际操作中不能运用等任意一种情形。</w:t>
            </w:r>
          </w:p>
        </w:tc>
        <w:tc>
          <w:tcPr>
            <w:tcW w:w="769" w:type="dxa"/>
            <w:vAlign w:val="center"/>
          </w:tcPr>
          <w:p w14:paraId="5E14669C">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0-15</w:t>
            </w:r>
          </w:p>
        </w:tc>
      </w:tr>
      <w:tr w14:paraId="644D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073" w:hRule="atLeast"/>
        </w:trPr>
        <w:tc>
          <w:tcPr>
            <w:tcW w:w="735" w:type="dxa"/>
            <w:vAlign w:val="center"/>
          </w:tcPr>
          <w:p w14:paraId="0C7CD673">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val="en-US" w:eastAsia="zh-CN"/>
              </w:rPr>
              <w:t>5</w:t>
            </w:r>
          </w:p>
        </w:tc>
        <w:tc>
          <w:tcPr>
            <w:tcW w:w="1083" w:type="dxa"/>
            <w:vAlign w:val="center"/>
          </w:tcPr>
          <w:p w14:paraId="3DADBC3E">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rPr>
              <w:t>服务保障</w:t>
            </w:r>
            <w:r>
              <w:rPr>
                <w:rFonts w:hint="eastAsia" w:ascii="宋体" w:hAnsi="宋体" w:eastAsia="宋体" w:cs="宋体"/>
                <w:bCs/>
                <w:color w:val="auto"/>
                <w:kern w:val="0"/>
                <w:sz w:val="21"/>
                <w:szCs w:val="21"/>
                <w:highlight w:val="none"/>
              </w:rPr>
              <w:t>方案</w:t>
            </w:r>
          </w:p>
          <w:p w14:paraId="2D2CF09A">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rPr>
              <w:t>（</w:t>
            </w:r>
            <w:r>
              <w:rPr>
                <w:rFonts w:hint="eastAsia" w:ascii="宋体" w:hAnsi="宋体" w:cs="宋体"/>
                <w:bCs/>
                <w:color w:val="auto"/>
                <w:kern w:val="0"/>
                <w:sz w:val="21"/>
                <w:szCs w:val="21"/>
                <w:highlight w:val="none"/>
                <w:lang w:val="en-US" w:eastAsia="zh-CN"/>
              </w:rPr>
              <w:t>15</w:t>
            </w:r>
            <w:r>
              <w:rPr>
                <w:rFonts w:hint="eastAsia" w:ascii="宋体" w:hAnsi="宋体" w:eastAsia="宋体" w:cs="宋体"/>
                <w:bCs/>
                <w:color w:val="auto"/>
                <w:kern w:val="0"/>
                <w:sz w:val="21"/>
                <w:szCs w:val="21"/>
                <w:highlight w:val="none"/>
              </w:rPr>
              <w:t>分</w:t>
            </w:r>
            <w:r>
              <w:rPr>
                <w:rFonts w:hint="eastAsia" w:ascii="宋体" w:hAnsi="宋体" w:eastAsia="宋体" w:cs="宋体"/>
                <w:bCs/>
                <w:color w:val="auto"/>
                <w:kern w:val="0"/>
                <w:sz w:val="21"/>
                <w:szCs w:val="21"/>
                <w:highlight w:val="none"/>
                <w:lang w:val="en-US" w:eastAsia="zh-CN"/>
              </w:rPr>
              <w:t>）</w:t>
            </w:r>
          </w:p>
        </w:tc>
        <w:tc>
          <w:tcPr>
            <w:tcW w:w="6631" w:type="dxa"/>
            <w:vAlign w:val="center"/>
          </w:tcPr>
          <w:p w14:paraId="218B9859">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①培训方案（培训方式、培训内容、培训目标、培训费用等）</w:t>
            </w:r>
          </w:p>
          <w:p w14:paraId="446AC45B">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②售后人员配置方案及分工（提供售后服务人员清单、处理售后经验）</w:t>
            </w:r>
          </w:p>
          <w:p w14:paraId="16B4F225">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③售后服务支持能力（包括售后服务电话、技术支持方式、响应时效）</w:t>
            </w:r>
          </w:p>
          <w:p w14:paraId="22FF7968">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④售后服务监督措施（包含服务质量反馈渠道及有效解决措施、产品质量问题退换货方案、投诉处理）</w:t>
            </w:r>
          </w:p>
          <w:p w14:paraId="628CC084">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⑤提供售后服务承诺（对免费质保期内的服务计划、质保期后的延续性服务等方面提出实质性承诺）</w:t>
            </w:r>
          </w:p>
          <w:p w14:paraId="5661DB47">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⑥售后服务记录（包括服务报告、质量考核评估、满意度调查、电话回访记录）</w:t>
            </w:r>
          </w:p>
          <w:p w14:paraId="2B23A094">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p>
          <w:p w14:paraId="060DE120">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对该 6项内容进行综合评审：</w:t>
            </w:r>
            <w:r>
              <w:rPr>
                <w:rFonts w:hint="eastAsia" w:ascii="宋体" w:hAnsi="宋体" w:eastAsia="宋体" w:cs="宋体"/>
                <w:color w:val="auto"/>
                <w:kern w:val="0"/>
                <w:sz w:val="21"/>
                <w:szCs w:val="21"/>
                <w:highlight w:val="none"/>
                <w:lang w:val="en-US" w:eastAsia="zh-CN"/>
              </w:rPr>
              <w:t>方案包含以上全部内容且无缺陷的得</w:t>
            </w:r>
            <w:r>
              <w:rPr>
                <w:rFonts w:hint="eastAsia" w:ascii="宋体" w:hAnsi="宋体" w:cs="宋体"/>
                <w:color w:val="auto"/>
                <w:kern w:val="0"/>
                <w:sz w:val="21"/>
                <w:szCs w:val="21"/>
                <w:highlight w:val="none"/>
                <w:lang w:val="en-US" w:eastAsia="zh-CN"/>
              </w:rPr>
              <w:t>15</w:t>
            </w:r>
            <w:r>
              <w:rPr>
                <w:rFonts w:hint="eastAsia" w:ascii="宋体" w:hAnsi="宋体" w:eastAsia="宋体" w:cs="宋体"/>
                <w:color w:val="auto"/>
                <w:kern w:val="0"/>
                <w:sz w:val="21"/>
                <w:szCs w:val="21"/>
                <w:highlight w:val="none"/>
                <w:lang w:val="en-US" w:eastAsia="zh-CN"/>
              </w:rPr>
              <w:t>分，每缺一项扣</w:t>
            </w:r>
            <w:r>
              <w:rPr>
                <w:rFonts w:hint="eastAsia" w:ascii="宋体" w:hAnsi="宋体" w:cs="宋体"/>
                <w:color w:val="auto"/>
                <w:kern w:val="0"/>
                <w:sz w:val="21"/>
                <w:szCs w:val="21"/>
                <w:highlight w:val="none"/>
                <w:lang w:val="en-US" w:eastAsia="zh-CN"/>
              </w:rPr>
              <w:t>2.5</w:t>
            </w:r>
            <w:r>
              <w:rPr>
                <w:rFonts w:hint="eastAsia" w:ascii="宋体" w:hAnsi="宋体" w:eastAsia="宋体" w:cs="宋体"/>
                <w:color w:val="auto"/>
                <w:kern w:val="0"/>
                <w:sz w:val="21"/>
                <w:szCs w:val="21"/>
                <w:highlight w:val="none"/>
                <w:lang w:val="en-US" w:eastAsia="zh-CN"/>
              </w:rPr>
              <w:t xml:space="preserve">分，每一项内容有缺陷或内容不完整或未能满足采购需求的或每有一处不具有针对性或逻辑性错误且不完整的扣 1 分，扣完为止。 </w:t>
            </w:r>
          </w:p>
          <w:p w14:paraId="235D2549">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说明：内容有缺陷是指：不适用于本项目、对项目需求理解存在偏差、套用其他项目方案、内容前后矛盾、涉及的规范及标准错误、不利于项目实施、相关内容实际操作中不能运用等任意一种情形。</w:t>
            </w:r>
          </w:p>
        </w:tc>
        <w:tc>
          <w:tcPr>
            <w:tcW w:w="769" w:type="dxa"/>
            <w:vAlign w:val="center"/>
          </w:tcPr>
          <w:p w14:paraId="15CEDF29">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0-</w:t>
            </w:r>
            <w:r>
              <w:rPr>
                <w:rFonts w:hint="eastAsia" w:ascii="宋体" w:hAnsi="宋体" w:cs="宋体"/>
                <w:color w:val="auto"/>
                <w:kern w:val="0"/>
                <w:sz w:val="21"/>
                <w:szCs w:val="21"/>
                <w:highlight w:val="none"/>
                <w:lang w:val="en-US" w:eastAsia="zh-CN"/>
              </w:rPr>
              <w:t>15</w:t>
            </w:r>
          </w:p>
        </w:tc>
      </w:tr>
      <w:tr w14:paraId="6ED5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3" w:hRule="atLeast"/>
        </w:trPr>
        <w:tc>
          <w:tcPr>
            <w:tcW w:w="9218" w:type="dxa"/>
            <w:gridSpan w:val="4"/>
            <w:vAlign w:val="center"/>
          </w:tcPr>
          <w:p w14:paraId="322E9473">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注：评审得分合计100分，评分计算结果保留两位小数，第三位小数四舍五入。</w:t>
            </w:r>
          </w:p>
        </w:tc>
      </w:tr>
    </w:tbl>
    <w:p w14:paraId="7CDC4186">
      <w:pPr>
        <w:spacing w:line="360" w:lineRule="auto"/>
        <w:ind w:left="0" w:firstLine="480" w:firstLineChars="200"/>
        <w:rPr>
          <w:rFonts w:hint="eastAsia" w:ascii="宋体" w:hAnsi="宋体" w:eastAsia="宋体" w:cs="宋体"/>
          <w:color w:val="auto"/>
          <w:sz w:val="24"/>
          <w:szCs w:val="24"/>
          <w:highlight w:val="none"/>
        </w:rPr>
      </w:pPr>
    </w:p>
    <w:sectPr>
      <w:headerReference r:id="rId11" w:type="default"/>
      <w:footerReference r:id="rId12"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swiss"/>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8F2D0D3-C833-49EB-9BC4-AC21D3F53ECE}"/>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19186B35-644B-4207-8A30-C6FBE6A24FE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6CD894DB-ABD4-4EAE-B3D1-DACC9B9CF417}"/>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仿宋体">
    <w:altName w:val="仿宋"/>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D7408193-1B65-40A0-8E59-D81794DA2485}"/>
  </w:font>
  <w:font w:name="华文仿宋">
    <w:altName w:val="仿宋"/>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方正大标宋简体">
    <w:panose1 w:val="02000000000000000000"/>
    <w:charset w:val="86"/>
    <w:family w:val="auto"/>
    <w:pitch w:val="default"/>
    <w:sig w:usb0="A00002BF" w:usb1="184F6CFA" w:usb2="00000012" w:usb3="00000000" w:csb0="00040001" w:csb1="00000000"/>
    <w:embedRegular r:id="rId5" w:fontKey="{AAC9BFF0-CED0-4422-BD93-8867DF1E012A}"/>
  </w:font>
  <w:font w:name="Wingdings 2">
    <w:panose1 w:val="05020102010507070707"/>
    <w:charset w:val="02"/>
    <w:family w:val="roman"/>
    <w:pitch w:val="default"/>
    <w:sig w:usb0="00000000" w:usb1="00000000" w:usb2="00000000" w:usb3="00000000" w:csb0="80000000" w:csb1="00000000"/>
    <w:embedRegular r:id="rId6" w:fontKey="{527D915F-04BD-4011-BDB2-40B044729E7A}"/>
  </w:font>
  <w:font w:name="Microsoft JhengHei">
    <w:panose1 w:val="020B0604030504040204"/>
    <w:charset w:val="88"/>
    <w:family w:val="auto"/>
    <w:pitch w:val="default"/>
    <w:sig w:usb0="00000087" w:usb1="28AF4000" w:usb2="00000016" w:usb3="00000000" w:csb0="00100009" w:csb1="00000000"/>
    <w:embedRegular r:id="rId7" w:fontKey="{E3485E86-5F3B-4857-BD09-35236D2EAD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20DA2">
    <w:pPr>
      <w:pStyle w:val="19"/>
      <w:tabs>
        <w:tab w:val="left" w:pos="5282"/>
        <w:tab w:val="clear" w:pos="4153"/>
      </w:tabs>
      <w:ind w:right="36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0AEE7">
    <w:pPr>
      <w:pStyle w:val="19"/>
      <w:tabs>
        <w:tab w:val="left" w:pos="5282"/>
        <w:tab w:val="clear" w:pos="4153"/>
      </w:tabs>
      <w:ind w:right="360"/>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6A46D">
    <w:pPr>
      <w:pStyle w:val="19"/>
      <w:tabs>
        <w:tab w:val="left" w:pos="5282"/>
        <w:tab w:val="clear" w:pos="4153"/>
      </w:tabs>
      <w:ind w:right="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1236E">
                          <w:pPr>
                            <w:pStyle w:val="1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CF1236E">
                    <w:pPr>
                      <w:pStyle w:val="19"/>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87697">
    <w:pPr>
      <w:pStyle w:val="1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AE67A7">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1Z7MkBAACb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8E&#10;fdigPkCNeQ8BM9Nw5wdMnv2Azqx7UNHmLyoiGMf2nq/tlUMiIj9ar9brCkMCY/MF8dnj8xAhvZXe&#10;kmw0NOL8Slv56T2kMXVOydWcv9fGlBka95cDMbOHZe4jx2ylYT9Mgva+PaOeHkffUIebTol557Cz&#10;eUtmI87GfjaOIepDh9SWhReE22NCEoVbrjDCToVxZkXdtF95Kf68l6z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4DVnsyQEAAJsDAAAOAAAAAAAAAAEAIAAAAB4BAABkcnMvZTJvRG9j&#10;LnhtbFBLBQYAAAAABgAGAFkBAABZBQAAAAA=&#10;">
              <v:fill on="f" focussize="0,0"/>
              <v:stroke on="f"/>
              <v:imagedata o:title=""/>
              <o:lock v:ext="edit" aspectratio="f"/>
              <v:textbox inset="0mm,0mm,0mm,0mm" style="mso-fit-shape-to-text:t;">
                <w:txbxContent>
                  <w:p w14:paraId="45AE67A7">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60C16">
    <w:pPr>
      <w:pStyle w:val="19"/>
      <w:tabs>
        <w:tab w:val="left" w:pos="5282"/>
        <w:tab w:val="clear" w:pos="4153"/>
      </w:tabs>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EA9AF">
                          <w:pPr>
                            <w:pStyle w:val="1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14EA9AF">
                    <w:pPr>
                      <w:pStyle w:val="19"/>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CF6A2">
    <w:pPr>
      <w:pStyle w:val="19"/>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1C80AD">
                          <w:pPr>
                            <w:pStyle w:val="19"/>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1C80AD">
                    <w:pPr>
                      <w:pStyle w:val="19"/>
                    </w:pPr>
                    <w:r>
                      <w:fldChar w:fldCharType="begin"/>
                    </w:r>
                    <w:r>
                      <w:instrText xml:space="preserve"> PAGE  \* MERGEFORMAT </w:instrText>
                    </w:r>
                    <w:r>
                      <w:fldChar w:fldCharType="separate"/>
                    </w:r>
                    <w:r>
                      <w:t>85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24160">
    <w:pPr>
      <w:pStyle w:val="20"/>
    </w:pPr>
    <w:r>
      <w:rPr>
        <w:rFonts w:eastAsia="方正大标宋简体"/>
        <w:color w:val="000000"/>
        <w:spacing w:val="20"/>
        <w:sz w:val="32"/>
      </w:rPr>
      <w:drawing>
        <wp:inline distT="0" distB="0" distL="114300" distR="114300">
          <wp:extent cx="4498975" cy="594360"/>
          <wp:effectExtent l="0" t="0" r="15875" b="15240"/>
          <wp:docPr id="5" name="图片 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形1"/>
                  <pic:cNvPicPr>
                    <a:picLocks noChangeAspect="1"/>
                  </pic:cNvPicPr>
                </pic:nvPicPr>
                <pic:blipFill>
                  <a:blip r:embed="rId1"/>
                  <a:stretch>
                    <a:fillRect/>
                  </a:stretch>
                </pic:blipFill>
                <pic:spPr>
                  <a:xfrm>
                    <a:off x="0" y="0"/>
                    <a:ext cx="4498975" cy="5943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16449">
    <w:pPr>
      <w:pStyle w:val="20"/>
      <w:pBdr>
        <w:bottom w:val="none" w:color="auto" w:sz="0" w:space="1"/>
      </w:pBdr>
      <w:jc w:val="center"/>
    </w:pPr>
    <w:r>
      <w:rPr>
        <w:rFonts w:eastAsia="方正大标宋简体"/>
        <w:color w:val="000000"/>
        <w:spacing w:val="20"/>
        <w:sz w:val="32"/>
      </w:rPr>
      <w:drawing>
        <wp:inline distT="0" distB="0" distL="114300" distR="114300">
          <wp:extent cx="4498975" cy="594360"/>
          <wp:effectExtent l="0" t="0" r="15875" b="15240"/>
          <wp:docPr id="1" name="图片 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1"/>
                  <pic:cNvPicPr>
                    <a:picLocks noChangeAspect="1"/>
                  </pic:cNvPicPr>
                </pic:nvPicPr>
                <pic:blipFill>
                  <a:blip r:embed="rId1"/>
                  <a:stretch>
                    <a:fillRect/>
                  </a:stretch>
                </pic:blipFill>
                <pic:spPr>
                  <a:xfrm>
                    <a:off x="0" y="0"/>
                    <a:ext cx="4498975" cy="59436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E79D1">
    <w:pPr>
      <w:pStyle w:val="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84EDA">
    <w:pPr>
      <w:pStyle w:val="20"/>
      <w:pBdr>
        <w:bottom w:val="single" w:color="auto" w:sz="4" w:space="1"/>
      </w:pBdr>
    </w:pPr>
    <w:r>
      <w:rPr>
        <w:rFonts w:eastAsia="方正大标宋简体"/>
        <w:color w:val="000000"/>
        <w:spacing w:val="20"/>
        <w:sz w:val="32"/>
      </w:rPr>
      <w:drawing>
        <wp:inline distT="0" distB="0" distL="114300" distR="114300">
          <wp:extent cx="4498975" cy="594360"/>
          <wp:effectExtent l="0" t="0" r="15875" b="15240"/>
          <wp:docPr id="8" name="图片 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图形1"/>
                  <pic:cNvPicPr>
                    <a:picLocks noChangeAspect="1"/>
                  </pic:cNvPicPr>
                </pic:nvPicPr>
                <pic:blipFill>
                  <a:blip r:embed="rId1"/>
                  <a:stretch>
                    <a:fillRect/>
                  </a:stretch>
                </pic:blipFill>
                <pic:spPr>
                  <a:xfrm>
                    <a:off x="0" y="0"/>
                    <a:ext cx="4498975" cy="5943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AA5153"/>
    <w:multiLevelType w:val="singleLevel"/>
    <w:tmpl w:val="B2AA5153"/>
    <w:lvl w:ilvl="0" w:tentative="0">
      <w:start w:val="1"/>
      <w:numFmt w:val="decimal"/>
      <w:pStyle w:val="22"/>
      <w:lvlText w:val="%1."/>
      <w:lvlJc w:val="left"/>
      <w:pPr>
        <w:tabs>
          <w:tab w:val="left" w:pos="2040"/>
        </w:tabs>
        <w:ind w:left="2040" w:hanging="360"/>
      </w:pPr>
    </w:lvl>
  </w:abstractNum>
  <w:abstractNum w:abstractNumId="1">
    <w:nsid w:val="F643E6EB"/>
    <w:multiLevelType w:val="singleLevel"/>
    <w:tmpl w:val="F643E6EB"/>
    <w:lvl w:ilvl="0" w:tentative="0">
      <w:start w:val="2"/>
      <w:numFmt w:val="chineseCounting"/>
      <w:suff w:val="nothing"/>
      <w:lvlText w:val="%1、"/>
      <w:lvlJc w:val="left"/>
      <w:rPr>
        <w:rFonts w:hint="eastAsia"/>
      </w:rPr>
    </w:lvl>
  </w:abstractNum>
  <w:abstractNum w:abstractNumId="2">
    <w:nsid w:val="0000000E"/>
    <w:multiLevelType w:val="multilevel"/>
    <w:tmpl w:val="0000000E"/>
    <w:lvl w:ilvl="0" w:tentative="0">
      <w:start w:val="1"/>
      <w:numFmt w:val="decimal"/>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rPr>
        <w:rFonts w:hint="default" w:ascii="Arial" w:hAnsi="Arial" w:eastAsia="宋体" w:cs="Arial"/>
        <w:b/>
        <w:sz w:val="30"/>
      </w:rPr>
    </w:lvl>
    <w:lvl w:ilvl="2" w:tentative="0">
      <w:start w:val="1"/>
      <w:numFmt w:val="decimal"/>
      <w:lvlText w:val="%1.%2.%3"/>
      <w:lvlJc w:val="left"/>
      <w:pPr>
        <w:tabs>
          <w:tab w:val="left" w:pos="720"/>
        </w:tabs>
        <w:ind w:left="720" w:hanging="720"/>
      </w:pPr>
      <w:rPr>
        <w:rFonts w:hint="default" w:ascii="Arial" w:hAnsi="Arial"/>
        <w:i w:val="0"/>
        <w:iCs w:val="0"/>
        <w:color w:val="auto"/>
        <w:sz w:val="24"/>
        <w:szCs w:val="24"/>
      </w:r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166E03D1"/>
    <w:multiLevelType w:val="singleLevel"/>
    <w:tmpl w:val="166E03D1"/>
    <w:lvl w:ilvl="0" w:tentative="0">
      <w:start w:val="8"/>
      <w:numFmt w:val="chineseCounting"/>
      <w:suff w:val="nothing"/>
      <w:lvlText w:val="%1、"/>
      <w:lvlJc w:val="left"/>
      <w:rPr>
        <w:rFonts w:hint="eastAsia"/>
      </w:rPr>
    </w:lvl>
  </w:abstractNum>
  <w:abstractNum w:abstractNumId="4">
    <w:nsid w:val="4849FF19"/>
    <w:multiLevelType w:val="singleLevel"/>
    <w:tmpl w:val="4849FF19"/>
    <w:lvl w:ilvl="0" w:tentative="0">
      <w:start w:val="1"/>
      <w:numFmt w:val="decimal"/>
      <w:suff w:val="nothing"/>
      <w:lvlText w:val="（%1）"/>
      <w:lvlJc w:val="left"/>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zNTFhZjliNTM3MzI5NWRhZGIwZGQ5ZDJiNTE2ZjQifQ=="/>
  </w:docVars>
  <w:rsids>
    <w:rsidRoot w:val="00000000"/>
    <w:rsid w:val="002F5D65"/>
    <w:rsid w:val="005D3C24"/>
    <w:rsid w:val="0098388D"/>
    <w:rsid w:val="01247153"/>
    <w:rsid w:val="01A94426"/>
    <w:rsid w:val="02381B5C"/>
    <w:rsid w:val="02634379"/>
    <w:rsid w:val="02A44A61"/>
    <w:rsid w:val="02A544B9"/>
    <w:rsid w:val="02EE4459"/>
    <w:rsid w:val="034C0D8C"/>
    <w:rsid w:val="03C721E8"/>
    <w:rsid w:val="049A6223"/>
    <w:rsid w:val="06A430F4"/>
    <w:rsid w:val="06A52F58"/>
    <w:rsid w:val="070A4A80"/>
    <w:rsid w:val="07C3290E"/>
    <w:rsid w:val="07D139DC"/>
    <w:rsid w:val="08305379"/>
    <w:rsid w:val="08364985"/>
    <w:rsid w:val="08901A19"/>
    <w:rsid w:val="09543B3A"/>
    <w:rsid w:val="09A127A7"/>
    <w:rsid w:val="0AE36963"/>
    <w:rsid w:val="0BC866F0"/>
    <w:rsid w:val="0C9C35F4"/>
    <w:rsid w:val="0CB32117"/>
    <w:rsid w:val="0D01295A"/>
    <w:rsid w:val="0D276FCC"/>
    <w:rsid w:val="0D483144"/>
    <w:rsid w:val="0D56400B"/>
    <w:rsid w:val="0DD26CF4"/>
    <w:rsid w:val="0EEE1EF3"/>
    <w:rsid w:val="0EF8579D"/>
    <w:rsid w:val="0F225395"/>
    <w:rsid w:val="0F641FF5"/>
    <w:rsid w:val="0FBE53C6"/>
    <w:rsid w:val="10637F51"/>
    <w:rsid w:val="1137604C"/>
    <w:rsid w:val="11DB3514"/>
    <w:rsid w:val="120E384B"/>
    <w:rsid w:val="122D61F9"/>
    <w:rsid w:val="13102A1C"/>
    <w:rsid w:val="131B2827"/>
    <w:rsid w:val="14F53A1A"/>
    <w:rsid w:val="16775FC6"/>
    <w:rsid w:val="169B5E7F"/>
    <w:rsid w:val="16F91846"/>
    <w:rsid w:val="17783D91"/>
    <w:rsid w:val="17D411F6"/>
    <w:rsid w:val="181141F9"/>
    <w:rsid w:val="19977D8A"/>
    <w:rsid w:val="1A795274"/>
    <w:rsid w:val="1A9914A9"/>
    <w:rsid w:val="1BF46F59"/>
    <w:rsid w:val="1C9B70FD"/>
    <w:rsid w:val="1D586945"/>
    <w:rsid w:val="1D5B3EA9"/>
    <w:rsid w:val="1D6D3BD2"/>
    <w:rsid w:val="1DC7495E"/>
    <w:rsid w:val="1E5828D6"/>
    <w:rsid w:val="1F3409AC"/>
    <w:rsid w:val="1FA07C9B"/>
    <w:rsid w:val="1FB84D56"/>
    <w:rsid w:val="2056239C"/>
    <w:rsid w:val="205904EB"/>
    <w:rsid w:val="223822CE"/>
    <w:rsid w:val="23AA5360"/>
    <w:rsid w:val="23AD5FC9"/>
    <w:rsid w:val="24220993"/>
    <w:rsid w:val="24B2466D"/>
    <w:rsid w:val="25453C21"/>
    <w:rsid w:val="25710A7A"/>
    <w:rsid w:val="25A11361"/>
    <w:rsid w:val="263850AE"/>
    <w:rsid w:val="26602206"/>
    <w:rsid w:val="271B299E"/>
    <w:rsid w:val="271C4339"/>
    <w:rsid w:val="28546167"/>
    <w:rsid w:val="298B4335"/>
    <w:rsid w:val="29E952CD"/>
    <w:rsid w:val="2A5A5839"/>
    <w:rsid w:val="2A6229DE"/>
    <w:rsid w:val="2A7C15E9"/>
    <w:rsid w:val="2C3B46EC"/>
    <w:rsid w:val="2C4555B0"/>
    <w:rsid w:val="2C9445B8"/>
    <w:rsid w:val="2CB30463"/>
    <w:rsid w:val="2D4263CF"/>
    <w:rsid w:val="2E010710"/>
    <w:rsid w:val="2E26728F"/>
    <w:rsid w:val="2E2959A0"/>
    <w:rsid w:val="2E5D039F"/>
    <w:rsid w:val="2FD60B02"/>
    <w:rsid w:val="2FF6107C"/>
    <w:rsid w:val="3047022C"/>
    <w:rsid w:val="30BD68FA"/>
    <w:rsid w:val="310D4EE4"/>
    <w:rsid w:val="31377F3A"/>
    <w:rsid w:val="31615451"/>
    <w:rsid w:val="31794ADF"/>
    <w:rsid w:val="31C033C4"/>
    <w:rsid w:val="32762180"/>
    <w:rsid w:val="33437504"/>
    <w:rsid w:val="33BC29FD"/>
    <w:rsid w:val="33E0082A"/>
    <w:rsid w:val="3580627B"/>
    <w:rsid w:val="35B448A0"/>
    <w:rsid w:val="36612DD7"/>
    <w:rsid w:val="36883480"/>
    <w:rsid w:val="371116C7"/>
    <w:rsid w:val="37F70C47"/>
    <w:rsid w:val="37FD2A76"/>
    <w:rsid w:val="38055726"/>
    <w:rsid w:val="385B0683"/>
    <w:rsid w:val="396C17F9"/>
    <w:rsid w:val="3B771B63"/>
    <w:rsid w:val="3B865B40"/>
    <w:rsid w:val="3BB56AC5"/>
    <w:rsid w:val="3BC3262E"/>
    <w:rsid w:val="3C7F0E81"/>
    <w:rsid w:val="3C844DC4"/>
    <w:rsid w:val="3CAD5A61"/>
    <w:rsid w:val="3CB12FD6"/>
    <w:rsid w:val="3D1E68EC"/>
    <w:rsid w:val="3D3A7E5E"/>
    <w:rsid w:val="3D863F1E"/>
    <w:rsid w:val="3E0E185F"/>
    <w:rsid w:val="3E385855"/>
    <w:rsid w:val="3E9D4C97"/>
    <w:rsid w:val="3EE07D28"/>
    <w:rsid w:val="3F0A7FA0"/>
    <w:rsid w:val="3F8C0323"/>
    <w:rsid w:val="41185595"/>
    <w:rsid w:val="41500F56"/>
    <w:rsid w:val="41C56557"/>
    <w:rsid w:val="422B7AE1"/>
    <w:rsid w:val="427511A5"/>
    <w:rsid w:val="442703A8"/>
    <w:rsid w:val="45D1241A"/>
    <w:rsid w:val="46426D37"/>
    <w:rsid w:val="46640542"/>
    <w:rsid w:val="47405393"/>
    <w:rsid w:val="477E24A6"/>
    <w:rsid w:val="478D0171"/>
    <w:rsid w:val="47A821BB"/>
    <w:rsid w:val="47B93BEF"/>
    <w:rsid w:val="47ED0EA5"/>
    <w:rsid w:val="48D4476D"/>
    <w:rsid w:val="48E44E8E"/>
    <w:rsid w:val="49000053"/>
    <w:rsid w:val="4975578D"/>
    <w:rsid w:val="49DC296D"/>
    <w:rsid w:val="4B86462B"/>
    <w:rsid w:val="4D263229"/>
    <w:rsid w:val="4E09028C"/>
    <w:rsid w:val="4FE439CF"/>
    <w:rsid w:val="50847E24"/>
    <w:rsid w:val="513421C6"/>
    <w:rsid w:val="525C119F"/>
    <w:rsid w:val="527252B8"/>
    <w:rsid w:val="53F00BAB"/>
    <w:rsid w:val="549459BA"/>
    <w:rsid w:val="55E55DA1"/>
    <w:rsid w:val="560704B0"/>
    <w:rsid w:val="564D7444"/>
    <w:rsid w:val="56506AAE"/>
    <w:rsid w:val="57003CBF"/>
    <w:rsid w:val="57F91B47"/>
    <w:rsid w:val="58403763"/>
    <w:rsid w:val="58CD6029"/>
    <w:rsid w:val="58DB7CFF"/>
    <w:rsid w:val="592E2A80"/>
    <w:rsid w:val="59977C8B"/>
    <w:rsid w:val="5A974212"/>
    <w:rsid w:val="5AD33626"/>
    <w:rsid w:val="5BCD1BB8"/>
    <w:rsid w:val="5CC85FC5"/>
    <w:rsid w:val="5DA82CB1"/>
    <w:rsid w:val="5DD5526A"/>
    <w:rsid w:val="5E1B2CA8"/>
    <w:rsid w:val="5EEA6F44"/>
    <w:rsid w:val="60210FF8"/>
    <w:rsid w:val="60485C9A"/>
    <w:rsid w:val="61340EC3"/>
    <w:rsid w:val="6146003C"/>
    <w:rsid w:val="61A9570C"/>
    <w:rsid w:val="62123152"/>
    <w:rsid w:val="62436C02"/>
    <w:rsid w:val="634A7635"/>
    <w:rsid w:val="64592984"/>
    <w:rsid w:val="646A1658"/>
    <w:rsid w:val="655A3D56"/>
    <w:rsid w:val="65A548F6"/>
    <w:rsid w:val="66145221"/>
    <w:rsid w:val="663F49AC"/>
    <w:rsid w:val="666E2D4B"/>
    <w:rsid w:val="668002B5"/>
    <w:rsid w:val="669D29C2"/>
    <w:rsid w:val="6700318D"/>
    <w:rsid w:val="67BF46A4"/>
    <w:rsid w:val="67DE6C63"/>
    <w:rsid w:val="681349F0"/>
    <w:rsid w:val="68DD2082"/>
    <w:rsid w:val="692174BA"/>
    <w:rsid w:val="6A437A66"/>
    <w:rsid w:val="6A7A0D56"/>
    <w:rsid w:val="6B7A1CE2"/>
    <w:rsid w:val="6C065593"/>
    <w:rsid w:val="6C545037"/>
    <w:rsid w:val="6C6C46CF"/>
    <w:rsid w:val="6C9D0BAD"/>
    <w:rsid w:val="6D3E6ACC"/>
    <w:rsid w:val="6D650FAF"/>
    <w:rsid w:val="6D9C5C1D"/>
    <w:rsid w:val="6F5A4CB2"/>
    <w:rsid w:val="6FAA5584"/>
    <w:rsid w:val="70B51F09"/>
    <w:rsid w:val="71662034"/>
    <w:rsid w:val="71C810A8"/>
    <w:rsid w:val="72243A96"/>
    <w:rsid w:val="72E42B23"/>
    <w:rsid w:val="730F0D66"/>
    <w:rsid w:val="735911BE"/>
    <w:rsid w:val="7446774F"/>
    <w:rsid w:val="748B06CD"/>
    <w:rsid w:val="74966C04"/>
    <w:rsid w:val="74A179CC"/>
    <w:rsid w:val="74E120FE"/>
    <w:rsid w:val="76381300"/>
    <w:rsid w:val="76A038F3"/>
    <w:rsid w:val="787747F9"/>
    <w:rsid w:val="79F34418"/>
    <w:rsid w:val="7B2E3C5F"/>
    <w:rsid w:val="7BD2298B"/>
    <w:rsid w:val="7DA372AE"/>
    <w:rsid w:val="7DC112CB"/>
    <w:rsid w:val="7E590F57"/>
    <w:rsid w:val="7E646816"/>
    <w:rsid w:val="7EC65EC0"/>
    <w:rsid w:val="7F7775B0"/>
    <w:rsid w:val="7F9F5FB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outlineLvl w:val="0"/>
    </w:pPr>
    <w:rPr>
      <w:rFonts w:ascii="仿宋_GB2312"/>
      <w:sz w:val="32"/>
    </w:rPr>
  </w:style>
  <w:style w:type="paragraph" w:styleId="3">
    <w:name w:val="heading 2"/>
    <w:basedOn w:val="1"/>
    <w:next w:val="4"/>
    <w:qFormat/>
    <w:uiPriority w:val="0"/>
    <w:pPr>
      <w:keepNext/>
      <w:keepLines/>
      <w:numPr>
        <w:ilvl w:val="1"/>
        <w:numId w:val="1"/>
      </w:numPr>
      <w:spacing w:before="260" w:after="260" w:line="416" w:lineRule="auto"/>
      <w:jc w:val="center"/>
      <w:outlineLvl w:val="1"/>
    </w:pPr>
    <w:rPr>
      <w:rFonts w:ascii="Arial" w:hAnsi="Arial" w:eastAsia="隶书"/>
      <w:b/>
      <w:bCs/>
      <w:sz w:val="30"/>
      <w:szCs w:val="32"/>
    </w:rPr>
  </w:style>
  <w:style w:type="paragraph" w:styleId="5">
    <w:name w:val="heading 3"/>
    <w:basedOn w:val="1"/>
    <w:next w:val="1"/>
    <w:autoRedefine/>
    <w:qFormat/>
    <w:uiPriority w:val="0"/>
    <w:pPr>
      <w:keepNext/>
      <w:keepLines/>
      <w:spacing w:before="260" w:after="260" w:line="415" w:lineRule="auto"/>
      <w:outlineLvl w:val="2"/>
    </w:pPr>
    <w:rPr>
      <w:b/>
      <w:bCs/>
      <w:kern w:val="0"/>
      <w:sz w:val="32"/>
      <w:szCs w:val="32"/>
    </w:rPr>
  </w:style>
  <w:style w:type="paragraph" w:styleId="6">
    <w:name w:val="heading 4"/>
    <w:basedOn w:val="1"/>
    <w:next w:val="1"/>
    <w:qFormat/>
    <w:uiPriority w:val="0"/>
    <w:pPr>
      <w:keepNext/>
      <w:keepLines/>
      <w:spacing w:before="280" w:after="290" w:line="376" w:lineRule="auto"/>
      <w:outlineLvl w:val="3"/>
    </w:pPr>
    <w:rPr>
      <w:rFonts w:ascii="Calibri Light" w:hAnsi="Calibri Light" w:eastAsia="宋体" w:cs="Times New Roman"/>
      <w:b/>
      <w:bCs/>
      <w:sz w:val="28"/>
      <w:szCs w:val="28"/>
    </w:rPr>
  </w:style>
  <w:style w:type="paragraph" w:styleId="7">
    <w:name w:val="heading 5"/>
    <w:basedOn w:val="1"/>
    <w:next w:val="1"/>
    <w:autoRedefine/>
    <w:qFormat/>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autoRedefine/>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9">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35">
    <w:name w:val="Default Paragraph Font"/>
    <w:autoRedefine/>
    <w:unhideWhenUsed/>
    <w:qFormat/>
    <w:uiPriority w:val="1"/>
  </w:style>
  <w:style w:type="table" w:default="1" w:styleId="33">
    <w:name w:val="Normal Table"/>
    <w:autoRedefine/>
    <w:unhideWhenUsed/>
    <w:qFormat/>
    <w:uiPriority w:val="99"/>
    <w:tblPr>
      <w:tblCellMar>
        <w:top w:w="0" w:type="dxa"/>
        <w:left w:w="108" w:type="dxa"/>
        <w:bottom w:w="0" w:type="dxa"/>
        <w:right w:w="108" w:type="dxa"/>
      </w:tblCellMar>
    </w:tblPr>
  </w:style>
  <w:style w:type="paragraph" w:customStyle="1" w:styleId="4">
    <w:name w:val="标准正文"/>
    <w:basedOn w:val="1"/>
    <w:qFormat/>
    <w:uiPriority w:val="0"/>
    <w:pPr>
      <w:spacing w:line="360" w:lineRule="auto"/>
      <w:ind w:firstLine="200" w:firstLineChars="200"/>
    </w:pPr>
    <w:rPr>
      <w:sz w:val="24"/>
      <w:szCs w:val="20"/>
    </w:rPr>
  </w:style>
  <w:style w:type="paragraph" w:styleId="10">
    <w:name w:val="Normal Indent"/>
    <w:basedOn w:val="1"/>
    <w:next w:val="1"/>
    <w:autoRedefine/>
    <w:qFormat/>
    <w:uiPriority w:val="0"/>
    <w:pPr>
      <w:widowControl/>
      <w:ind w:firstLine="420"/>
      <w:jc w:val="left"/>
    </w:pPr>
    <w:rPr>
      <w:rFonts w:ascii="Calibri" w:hAnsi="Calibri" w:cs="黑体"/>
      <w:szCs w:val="22"/>
    </w:rPr>
  </w:style>
  <w:style w:type="paragraph" w:styleId="11">
    <w:name w:val="toa heading"/>
    <w:basedOn w:val="1"/>
    <w:next w:val="1"/>
    <w:autoRedefine/>
    <w:unhideWhenUsed/>
    <w:qFormat/>
    <w:uiPriority w:val="99"/>
    <w:pPr>
      <w:spacing w:before="120" w:after="100" w:afterAutospacing="1"/>
    </w:pPr>
    <w:rPr>
      <w:rFonts w:ascii="Arial" w:hAnsi="Arial" w:cs="Arial"/>
      <w:sz w:val="24"/>
      <w:szCs w:val="24"/>
    </w:rPr>
  </w:style>
  <w:style w:type="paragraph" w:styleId="12">
    <w:name w:val="annotation text"/>
    <w:basedOn w:val="1"/>
    <w:autoRedefine/>
    <w:qFormat/>
    <w:uiPriority w:val="0"/>
    <w:pPr>
      <w:jc w:val="left"/>
    </w:pPr>
  </w:style>
  <w:style w:type="paragraph" w:styleId="13">
    <w:name w:val="Body Text"/>
    <w:basedOn w:val="1"/>
    <w:next w:val="1"/>
    <w:autoRedefine/>
    <w:qFormat/>
    <w:uiPriority w:val="0"/>
  </w:style>
  <w:style w:type="paragraph" w:styleId="14">
    <w:name w:val="Body Text Indent"/>
    <w:basedOn w:val="1"/>
    <w:autoRedefine/>
    <w:qFormat/>
    <w:uiPriority w:val="0"/>
    <w:pPr>
      <w:spacing w:line="360" w:lineRule="auto"/>
    </w:pPr>
    <w:rPr>
      <w:rFonts w:ascii="仿宋体" w:eastAsia="仿宋体"/>
      <w:sz w:val="24"/>
    </w:rPr>
  </w:style>
  <w:style w:type="paragraph" w:styleId="15">
    <w:name w:val="Plain Text"/>
    <w:basedOn w:val="1"/>
    <w:autoRedefine/>
    <w:unhideWhenUsed/>
    <w:qFormat/>
    <w:uiPriority w:val="99"/>
    <w:rPr>
      <w:rFonts w:ascii="宋体" w:hAnsi="Courier New" w:cs="Courier New"/>
      <w:szCs w:val="21"/>
    </w:rPr>
  </w:style>
  <w:style w:type="paragraph" w:styleId="16">
    <w:name w:val="Date"/>
    <w:basedOn w:val="1"/>
    <w:next w:val="1"/>
    <w:autoRedefine/>
    <w:qFormat/>
    <w:uiPriority w:val="0"/>
    <w:pPr>
      <w:ind w:left="100" w:leftChars="2500"/>
    </w:pPr>
    <w:rPr>
      <w:rFonts w:ascii="华文仿宋" w:hAnsi="华文仿宋" w:eastAsia="华文仿宋"/>
      <w:sz w:val="24"/>
    </w:rPr>
  </w:style>
  <w:style w:type="paragraph" w:styleId="17">
    <w:name w:val="Body Text Indent 2"/>
    <w:basedOn w:val="1"/>
    <w:autoRedefine/>
    <w:qFormat/>
    <w:uiPriority w:val="0"/>
    <w:pPr>
      <w:spacing w:line="360" w:lineRule="auto"/>
      <w:ind w:left="839" w:hanging="839" w:hangingChars="355"/>
    </w:pPr>
    <w:rPr>
      <w:b/>
      <w:sz w:val="24"/>
    </w:rPr>
  </w:style>
  <w:style w:type="paragraph" w:styleId="18">
    <w:name w:val="Balloon Text"/>
    <w:basedOn w:val="1"/>
    <w:link w:val="45"/>
    <w:autoRedefine/>
    <w:qFormat/>
    <w:uiPriority w:val="0"/>
    <w:rPr>
      <w:sz w:val="18"/>
      <w:szCs w:val="18"/>
    </w:rPr>
  </w:style>
  <w:style w:type="paragraph" w:styleId="19">
    <w:name w:val="footer"/>
    <w:basedOn w:val="1"/>
    <w:autoRedefine/>
    <w:qFormat/>
    <w:uiPriority w:val="0"/>
    <w:pPr>
      <w:tabs>
        <w:tab w:val="center" w:pos="4153"/>
        <w:tab w:val="right" w:pos="8306"/>
      </w:tabs>
      <w:snapToGrid w:val="0"/>
      <w:jc w:val="left"/>
    </w:pPr>
    <w:rPr>
      <w:sz w:val="18"/>
      <w:szCs w:val="18"/>
    </w:rPr>
  </w:style>
  <w:style w:type="paragraph" w:styleId="2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uiPriority w:val="39"/>
    <w:pPr>
      <w:tabs>
        <w:tab w:val="left" w:pos="840"/>
        <w:tab w:val="right" w:leader="dot" w:pos="8210"/>
      </w:tabs>
      <w:jc w:val="left"/>
    </w:pPr>
    <w:rPr>
      <w:rFonts w:ascii="仿宋_GB2312" w:hAnsi="宋体" w:eastAsia="仿宋_GB2312"/>
      <w:b/>
      <w:bCs/>
      <w:caps/>
      <w:sz w:val="32"/>
      <w:szCs w:val="32"/>
    </w:rPr>
  </w:style>
  <w:style w:type="paragraph" w:styleId="22">
    <w:name w:val="List Number 5"/>
    <w:basedOn w:val="1"/>
    <w:autoRedefine/>
    <w:qFormat/>
    <w:uiPriority w:val="0"/>
    <w:pPr>
      <w:numPr>
        <w:ilvl w:val="0"/>
        <w:numId w:val="2"/>
      </w:numPr>
    </w:pPr>
  </w:style>
  <w:style w:type="paragraph" w:styleId="23">
    <w:name w:val="toc 6"/>
    <w:basedOn w:val="1"/>
    <w:next w:val="1"/>
    <w:autoRedefine/>
    <w:unhideWhenUsed/>
    <w:qFormat/>
    <w:uiPriority w:val="39"/>
    <w:pPr>
      <w:spacing w:line="240" w:lineRule="auto"/>
      <w:ind w:left="1050" w:firstLine="0" w:firstLineChars="0"/>
      <w:jc w:val="left"/>
    </w:pPr>
    <w:rPr>
      <w:szCs w:val="21"/>
    </w:rPr>
  </w:style>
  <w:style w:type="paragraph" w:styleId="24">
    <w:name w:val="index 7"/>
    <w:basedOn w:val="1"/>
    <w:next w:val="1"/>
    <w:autoRedefine/>
    <w:qFormat/>
    <w:uiPriority w:val="0"/>
    <w:pPr>
      <w:adjustRightInd w:val="0"/>
      <w:spacing w:line="312" w:lineRule="atLeast"/>
      <w:ind w:left="1200" w:leftChars="1200"/>
      <w:textAlignment w:val="baseline"/>
    </w:pPr>
    <w:rPr>
      <w:rFonts w:ascii="Calibri" w:hAnsi="Calibri" w:eastAsia="仿宋" w:cs="Times New Roman"/>
      <w:kern w:val="0"/>
      <w:sz w:val="32"/>
      <w:szCs w:val="20"/>
    </w:rPr>
  </w:style>
  <w:style w:type="paragraph" w:styleId="25">
    <w:name w:val="toc 9"/>
    <w:basedOn w:val="1"/>
    <w:next w:val="1"/>
    <w:autoRedefine/>
    <w:unhideWhenUsed/>
    <w:qFormat/>
    <w:uiPriority w:val="39"/>
    <w:pPr>
      <w:ind w:left="1680"/>
      <w:jc w:val="left"/>
    </w:pPr>
    <w:rPr>
      <w:rFonts w:ascii="Calibri" w:hAnsi="Calibri" w:cs="Calibri"/>
      <w:sz w:val="18"/>
      <w:szCs w:val="18"/>
    </w:rPr>
  </w:style>
  <w:style w:type="paragraph" w:styleId="26">
    <w:name w:val="Body Text 2"/>
    <w:basedOn w:val="1"/>
    <w:autoRedefine/>
    <w:qFormat/>
    <w:uiPriority w:val="99"/>
    <w:pPr>
      <w:spacing w:after="120" w:line="480" w:lineRule="auto"/>
    </w:pPr>
    <w:rPr>
      <w:rFonts w:ascii="Calibri" w:hAnsi="Calibri"/>
      <w:kern w:val="0"/>
      <w:sz w:val="20"/>
    </w:rPr>
  </w:style>
  <w:style w:type="paragraph" w:styleId="27">
    <w:name w:val="List Continue 2"/>
    <w:basedOn w:val="1"/>
    <w:autoRedefine/>
    <w:qFormat/>
    <w:uiPriority w:val="0"/>
    <w:pPr>
      <w:spacing w:after="120"/>
      <w:ind w:left="840" w:leftChars="400"/>
    </w:pPr>
  </w:style>
  <w:style w:type="paragraph" w:styleId="28">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9">
    <w:name w:val="Normal (Web)"/>
    <w:basedOn w:val="1"/>
    <w:autoRedefine/>
    <w:qFormat/>
    <w:uiPriority w:val="0"/>
    <w:pPr>
      <w:widowControl/>
      <w:spacing w:beforeAutospacing="1" w:afterAutospacing="1"/>
      <w:jc w:val="left"/>
    </w:pPr>
    <w:rPr>
      <w:rFonts w:ascii="宋体" w:hAnsi="宋体"/>
      <w:color w:val="000000"/>
      <w:kern w:val="0"/>
      <w:sz w:val="18"/>
      <w:szCs w:val="18"/>
    </w:rPr>
  </w:style>
  <w:style w:type="paragraph" w:styleId="30">
    <w:name w:val="Title"/>
    <w:basedOn w:val="1"/>
    <w:next w:val="1"/>
    <w:autoRedefine/>
    <w:qFormat/>
    <w:uiPriority w:val="0"/>
    <w:pPr>
      <w:spacing w:before="240" w:after="60"/>
      <w:jc w:val="center"/>
      <w:outlineLvl w:val="0"/>
    </w:pPr>
    <w:rPr>
      <w:rFonts w:ascii="Cambria" w:hAnsi="Cambria"/>
      <w:b/>
      <w:bCs/>
      <w:sz w:val="32"/>
      <w:szCs w:val="32"/>
    </w:rPr>
  </w:style>
  <w:style w:type="paragraph" w:styleId="31">
    <w:name w:val="Body Text First Indent"/>
    <w:basedOn w:val="13"/>
    <w:next w:val="1"/>
    <w:autoRedefine/>
    <w:qFormat/>
    <w:uiPriority w:val="0"/>
    <w:pPr>
      <w:ind w:firstLine="420" w:firstLineChars="100"/>
    </w:pPr>
    <w:rPr>
      <w:szCs w:val="21"/>
    </w:rPr>
  </w:style>
  <w:style w:type="paragraph" w:styleId="32">
    <w:name w:val="Body Text First Indent 2"/>
    <w:basedOn w:val="14"/>
    <w:next w:val="1"/>
    <w:autoRedefine/>
    <w:qFormat/>
    <w:uiPriority w:val="0"/>
    <w:pPr>
      <w:tabs>
        <w:tab w:val="left" w:pos="454"/>
      </w:tabs>
      <w:spacing w:after="120"/>
      <w:ind w:left="420" w:firstLine="210"/>
    </w:pPr>
    <w:rPr>
      <w:sz w:val="21"/>
    </w:rPr>
  </w:style>
  <w:style w:type="table" w:styleId="34">
    <w:name w:val="Table Grid"/>
    <w:basedOn w:val="33"/>
    <w:autoRedefine/>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6">
    <w:name w:val="Strong"/>
    <w:basedOn w:val="35"/>
    <w:autoRedefine/>
    <w:qFormat/>
    <w:uiPriority w:val="0"/>
    <w:rPr>
      <w:b/>
    </w:rPr>
  </w:style>
  <w:style w:type="character" w:styleId="37">
    <w:name w:val="page number"/>
    <w:basedOn w:val="35"/>
    <w:autoRedefine/>
    <w:qFormat/>
    <w:uiPriority w:val="0"/>
  </w:style>
  <w:style w:type="character" w:styleId="38">
    <w:name w:val="FollowedHyperlink"/>
    <w:basedOn w:val="35"/>
    <w:autoRedefine/>
    <w:qFormat/>
    <w:uiPriority w:val="0"/>
    <w:rPr>
      <w:color w:val="2687D0"/>
      <w:u w:val="single"/>
    </w:rPr>
  </w:style>
  <w:style w:type="character" w:styleId="39">
    <w:name w:val="HTML Definition"/>
    <w:basedOn w:val="35"/>
    <w:autoRedefine/>
    <w:qFormat/>
    <w:uiPriority w:val="0"/>
    <w:rPr>
      <w:i/>
    </w:rPr>
  </w:style>
  <w:style w:type="character" w:styleId="40">
    <w:name w:val="Hyperlink"/>
    <w:basedOn w:val="35"/>
    <w:autoRedefine/>
    <w:unhideWhenUsed/>
    <w:qFormat/>
    <w:uiPriority w:val="99"/>
    <w:rPr>
      <w:rFonts w:hint="eastAsia" w:ascii="微软雅黑" w:hAnsi="微软雅黑" w:eastAsia="微软雅黑" w:cs="微软雅黑"/>
      <w:color w:val="02396F"/>
      <w:u w:val="single"/>
    </w:rPr>
  </w:style>
  <w:style w:type="character" w:styleId="41">
    <w:name w:val="HTML Code"/>
    <w:basedOn w:val="35"/>
    <w:autoRedefine/>
    <w:qFormat/>
    <w:uiPriority w:val="0"/>
    <w:rPr>
      <w:rFonts w:ascii="Consolas" w:hAnsi="Consolas" w:eastAsia="Consolas" w:cs="Consolas"/>
      <w:sz w:val="21"/>
      <w:szCs w:val="21"/>
    </w:rPr>
  </w:style>
  <w:style w:type="character" w:styleId="42">
    <w:name w:val="HTML Keyboard"/>
    <w:basedOn w:val="35"/>
    <w:autoRedefine/>
    <w:qFormat/>
    <w:uiPriority w:val="0"/>
    <w:rPr>
      <w:rFonts w:hint="default" w:ascii="Consolas" w:hAnsi="Consolas" w:eastAsia="Consolas" w:cs="Consolas"/>
      <w:sz w:val="21"/>
      <w:szCs w:val="21"/>
    </w:rPr>
  </w:style>
  <w:style w:type="character" w:styleId="43">
    <w:name w:val="HTML Sample"/>
    <w:basedOn w:val="35"/>
    <w:autoRedefine/>
    <w:qFormat/>
    <w:uiPriority w:val="0"/>
    <w:rPr>
      <w:rFonts w:hint="default" w:ascii="Consolas" w:hAnsi="Consolas" w:eastAsia="Consolas" w:cs="Consolas"/>
      <w:sz w:val="21"/>
      <w:szCs w:val="21"/>
    </w:rPr>
  </w:style>
  <w:style w:type="paragraph" w:customStyle="1" w:styleId="44">
    <w:name w:val="首行缩进"/>
    <w:basedOn w:val="1"/>
    <w:autoRedefine/>
    <w:qFormat/>
    <w:uiPriority w:val="0"/>
    <w:pPr>
      <w:spacing w:line="360" w:lineRule="auto"/>
      <w:ind w:firstLine="480" w:firstLineChars="200"/>
    </w:pPr>
    <w:rPr>
      <w:rFonts w:ascii="宋体"/>
      <w:sz w:val="24"/>
      <w:szCs w:val="20"/>
    </w:rPr>
  </w:style>
  <w:style w:type="character" w:customStyle="1" w:styleId="45">
    <w:name w:val="批注框文本 Char"/>
    <w:basedOn w:val="35"/>
    <w:link w:val="18"/>
    <w:autoRedefine/>
    <w:qFormat/>
    <w:uiPriority w:val="0"/>
    <w:rPr>
      <w:kern w:val="2"/>
      <w:sz w:val="18"/>
      <w:szCs w:val="18"/>
    </w:rPr>
  </w:style>
  <w:style w:type="paragraph" w:customStyle="1" w:styleId="46">
    <w:name w:val="正文1"/>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47">
    <w:name w:val="列出段落1"/>
    <w:basedOn w:val="1"/>
    <w:next w:val="1"/>
    <w:autoRedefine/>
    <w:qFormat/>
    <w:uiPriority w:val="34"/>
    <w:pPr>
      <w:ind w:firstLine="420" w:firstLineChars="200"/>
    </w:pPr>
  </w:style>
  <w:style w:type="character" w:customStyle="1" w:styleId="48">
    <w:name w:val="success1"/>
    <w:basedOn w:val="35"/>
    <w:autoRedefine/>
    <w:qFormat/>
    <w:uiPriority w:val="0"/>
    <w:rPr>
      <w:color w:val="2DC12D"/>
    </w:rPr>
  </w:style>
  <w:style w:type="character" w:customStyle="1" w:styleId="49">
    <w:name w:val="cm-tag"/>
    <w:basedOn w:val="35"/>
    <w:autoRedefine/>
    <w:qFormat/>
    <w:uiPriority w:val="0"/>
    <w:rPr>
      <w:color w:val="117700"/>
    </w:rPr>
  </w:style>
  <w:style w:type="character" w:customStyle="1" w:styleId="50">
    <w:name w:val="cm-header1"/>
    <w:basedOn w:val="35"/>
    <w:autoRedefine/>
    <w:qFormat/>
    <w:uiPriority w:val="0"/>
    <w:rPr>
      <w:color w:val="AA00AA"/>
    </w:rPr>
  </w:style>
  <w:style w:type="character" w:customStyle="1" w:styleId="51">
    <w:name w:val="danger"/>
    <w:basedOn w:val="35"/>
    <w:autoRedefine/>
    <w:qFormat/>
    <w:uiPriority w:val="0"/>
    <w:rPr>
      <w:color w:val="FF2200"/>
    </w:rPr>
  </w:style>
  <w:style w:type="character" w:customStyle="1" w:styleId="52">
    <w:name w:val="success6"/>
    <w:basedOn w:val="35"/>
    <w:autoRedefine/>
    <w:qFormat/>
    <w:uiPriority w:val="0"/>
    <w:rPr>
      <w:color w:val="2DC12D"/>
    </w:rPr>
  </w:style>
  <w:style w:type="character" w:customStyle="1" w:styleId="53">
    <w:name w:val="cm-comment"/>
    <w:basedOn w:val="35"/>
    <w:autoRedefine/>
    <w:qFormat/>
    <w:uiPriority w:val="0"/>
    <w:rPr>
      <w:color w:val="AA5500"/>
    </w:rPr>
  </w:style>
  <w:style w:type="character" w:customStyle="1" w:styleId="54">
    <w:name w:val="cm-hr"/>
    <w:basedOn w:val="35"/>
    <w:autoRedefine/>
    <w:qFormat/>
    <w:uiPriority w:val="0"/>
    <w:rPr>
      <w:color w:val="999999"/>
    </w:rPr>
  </w:style>
  <w:style w:type="character" w:customStyle="1" w:styleId="55">
    <w:name w:val="codemirror-nonmatchingbracket"/>
    <w:basedOn w:val="35"/>
    <w:autoRedefine/>
    <w:qFormat/>
    <w:uiPriority w:val="0"/>
    <w:rPr>
      <w:color w:val="FF2222"/>
    </w:rPr>
  </w:style>
  <w:style w:type="character" w:customStyle="1" w:styleId="56">
    <w:name w:val="cm-property"/>
    <w:basedOn w:val="35"/>
    <w:autoRedefine/>
    <w:qFormat/>
    <w:uiPriority w:val="0"/>
    <w:rPr>
      <w:color w:val="000000"/>
    </w:rPr>
  </w:style>
  <w:style w:type="character" w:customStyle="1" w:styleId="57">
    <w:name w:val="caret4"/>
    <w:basedOn w:val="35"/>
    <w:autoRedefine/>
    <w:qFormat/>
    <w:uiPriority w:val="0"/>
  </w:style>
  <w:style w:type="character" w:customStyle="1" w:styleId="58">
    <w:name w:val="success7"/>
    <w:basedOn w:val="35"/>
    <w:autoRedefine/>
    <w:qFormat/>
    <w:uiPriority w:val="0"/>
    <w:rPr>
      <w:color w:val="2DC12D"/>
    </w:rPr>
  </w:style>
  <w:style w:type="character" w:customStyle="1" w:styleId="59">
    <w:name w:val="last-child"/>
    <w:basedOn w:val="35"/>
    <w:autoRedefine/>
    <w:qFormat/>
    <w:uiPriority w:val="0"/>
  </w:style>
  <w:style w:type="character" w:customStyle="1" w:styleId="60">
    <w:name w:val="明显参考11"/>
    <w:basedOn w:val="35"/>
    <w:autoRedefine/>
    <w:qFormat/>
    <w:uiPriority w:val="32"/>
    <w:rPr>
      <w:b/>
      <w:bCs/>
      <w:smallCaps/>
      <w:color w:val="C0504D"/>
      <w:spacing w:val="5"/>
      <w:u w:val="single"/>
    </w:rPr>
  </w:style>
  <w:style w:type="character" w:customStyle="1" w:styleId="61">
    <w:name w:val="cm-link"/>
    <w:basedOn w:val="35"/>
    <w:autoRedefine/>
    <w:qFormat/>
    <w:uiPriority w:val="0"/>
    <w:rPr>
      <w:color w:val="0000CC"/>
    </w:rPr>
  </w:style>
  <w:style w:type="character" w:customStyle="1" w:styleId="62">
    <w:name w:val="edui-unclickable"/>
    <w:basedOn w:val="35"/>
    <w:autoRedefine/>
    <w:qFormat/>
    <w:uiPriority w:val="0"/>
    <w:rPr>
      <w:color w:val="808080"/>
    </w:rPr>
  </w:style>
  <w:style w:type="character" w:customStyle="1" w:styleId="63">
    <w:name w:val="cm-string"/>
    <w:basedOn w:val="35"/>
    <w:autoRedefine/>
    <w:qFormat/>
    <w:uiPriority w:val="0"/>
    <w:rPr>
      <w:color w:val="AA1111"/>
    </w:rPr>
  </w:style>
  <w:style w:type="character" w:customStyle="1" w:styleId="64">
    <w:name w:val="font31"/>
    <w:basedOn w:val="35"/>
    <w:autoRedefine/>
    <w:qFormat/>
    <w:uiPriority w:val="0"/>
    <w:rPr>
      <w:rFonts w:hint="eastAsia" w:ascii="宋体" w:hAnsi="宋体" w:eastAsia="宋体" w:cs="宋体"/>
      <w:color w:val="000000"/>
      <w:sz w:val="24"/>
      <w:szCs w:val="24"/>
      <w:u w:val="none"/>
    </w:rPr>
  </w:style>
  <w:style w:type="character" w:customStyle="1" w:styleId="65">
    <w:name w:val="cm-builtin"/>
    <w:basedOn w:val="35"/>
    <w:autoRedefine/>
    <w:qFormat/>
    <w:uiPriority w:val="0"/>
    <w:rPr>
      <w:color w:val="3300AA"/>
    </w:rPr>
  </w:style>
  <w:style w:type="character" w:customStyle="1" w:styleId="66">
    <w:name w:val="cm-emstrong"/>
    <w:basedOn w:val="35"/>
    <w:autoRedefine/>
    <w:qFormat/>
    <w:uiPriority w:val="0"/>
    <w:rPr>
      <w:b/>
      <w:i/>
    </w:rPr>
  </w:style>
  <w:style w:type="character" w:customStyle="1" w:styleId="67">
    <w:name w:val="current2"/>
    <w:basedOn w:val="35"/>
    <w:autoRedefine/>
    <w:qFormat/>
    <w:uiPriority w:val="0"/>
    <w:rPr>
      <w:color w:val="197AFF"/>
      <w:shd w:val="clear" w:color="auto" w:fill="EBECF0"/>
    </w:rPr>
  </w:style>
  <w:style w:type="character" w:customStyle="1" w:styleId="68">
    <w:name w:val="cm-header"/>
    <w:basedOn w:val="35"/>
    <w:autoRedefine/>
    <w:qFormat/>
    <w:uiPriority w:val="0"/>
    <w:rPr>
      <w:b/>
    </w:rPr>
  </w:style>
  <w:style w:type="character" w:customStyle="1" w:styleId="69">
    <w:name w:val="cm-number"/>
    <w:basedOn w:val="35"/>
    <w:autoRedefine/>
    <w:qFormat/>
    <w:uiPriority w:val="0"/>
    <w:rPr>
      <w:color w:val="116644"/>
    </w:rPr>
  </w:style>
  <w:style w:type="character" w:customStyle="1" w:styleId="70">
    <w:name w:val="search1"/>
    <w:basedOn w:val="35"/>
    <w:autoRedefine/>
    <w:qFormat/>
    <w:uiPriority w:val="0"/>
  </w:style>
  <w:style w:type="character" w:customStyle="1" w:styleId="71">
    <w:name w:val="明显参考1"/>
    <w:basedOn w:val="35"/>
    <w:autoRedefine/>
    <w:qFormat/>
    <w:uiPriority w:val="32"/>
    <w:rPr>
      <w:b/>
      <w:bCs/>
      <w:smallCaps/>
      <w:color w:val="C0504D"/>
      <w:spacing w:val="5"/>
      <w:u w:val="single"/>
    </w:rPr>
  </w:style>
  <w:style w:type="character" w:customStyle="1" w:styleId="72">
    <w:name w:val="apple-converted-space"/>
    <w:basedOn w:val="35"/>
    <w:autoRedefine/>
    <w:qFormat/>
    <w:uiPriority w:val="0"/>
  </w:style>
  <w:style w:type="character" w:customStyle="1" w:styleId="73">
    <w:name w:val="cm-def"/>
    <w:basedOn w:val="35"/>
    <w:autoRedefine/>
    <w:qFormat/>
    <w:uiPriority w:val="0"/>
    <w:rPr>
      <w:color w:val="0000FF"/>
    </w:rPr>
  </w:style>
  <w:style w:type="character" w:customStyle="1" w:styleId="74">
    <w:name w:val="codemirror-matchingbracket"/>
    <w:basedOn w:val="35"/>
    <w:autoRedefine/>
    <w:qFormat/>
    <w:uiPriority w:val="0"/>
    <w:rPr>
      <w:color w:val="00FF00"/>
    </w:rPr>
  </w:style>
  <w:style w:type="character" w:customStyle="1" w:styleId="75">
    <w:name w:val="cm-atom"/>
    <w:basedOn w:val="35"/>
    <w:autoRedefine/>
    <w:qFormat/>
    <w:uiPriority w:val="0"/>
    <w:rPr>
      <w:color w:val="221199"/>
    </w:rPr>
  </w:style>
  <w:style w:type="character" w:customStyle="1" w:styleId="76">
    <w:name w:val="search"/>
    <w:basedOn w:val="35"/>
    <w:autoRedefine/>
    <w:qFormat/>
    <w:uiPriority w:val="0"/>
  </w:style>
  <w:style w:type="character" w:customStyle="1" w:styleId="77">
    <w:name w:val="name4"/>
    <w:basedOn w:val="35"/>
    <w:autoRedefine/>
    <w:qFormat/>
    <w:uiPriority w:val="0"/>
    <w:rPr>
      <w:color w:val="32465A"/>
    </w:rPr>
  </w:style>
  <w:style w:type="character" w:customStyle="1" w:styleId="78">
    <w:name w:val="cm-em"/>
    <w:basedOn w:val="35"/>
    <w:autoRedefine/>
    <w:qFormat/>
    <w:uiPriority w:val="0"/>
    <w:rPr>
      <w:i/>
    </w:rPr>
  </w:style>
  <w:style w:type="character" w:customStyle="1" w:styleId="79">
    <w:name w:val="font11"/>
    <w:basedOn w:val="35"/>
    <w:autoRedefine/>
    <w:qFormat/>
    <w:uiPriority w:val="0"/>
    <w:rPr>
      <w:rFonts w:hint="default" w:ascii="Times New Roman" w:hAnsi="Times New Roman" w:cs="Times New Roman"/>
      <w:color w:val="000000"/>
      <w:sz w:val="24"/>
      <w:szCs w:val="24"/>
      <w:u w:val="none"/>
    </w:rPr>
  </w:style>
  <w:style w:type="character" w:customStyle="1" w:styleId="80">
    <w:name w:val="edui-clickable"/>
    <w:basedOn w:val="35"/>
    <w:autoRedefine/>
    <w:qFormat/>
    <w:uiPriority w:val="0"/>
    <w:rPr>
      <w:color w:val="0000FF"/>
      <w:u w:val="single"/>
    </w:rPr>
  </w:style>
  <w:style w:type="character" w:customStyle="1" w:styleId="81">
    <w:name w:val="cm-error"/>
    <w:basedOn w:val="35"/>
    <w:autoRedefine/>
    <w:qFormat/>
    <w:uiPriority w:val="0"/>
    <w:rPr>
      <w:color w:val="FF0000"/>
    </w:rPr>
  </w:style>
  <w:style w:type="character" w:customStyle="1" w:styleId="82">
    <w:name w:val="cm-meta"/>
    <w:basedOn w:val="35"/>
    <w:autoRedefine/>
    <w:qFormat/>
    <w:uiPriority w:val="0"/>
    <w:rPr>
      <w:color w:val="555555"/>
    </w:rPr>
  </w:style>
  <w:style w:type="character" w:customStyle="1" w:styleId="83">
    <w:name w:val="error1"/>
    <w:basedOn w:val="35"/>
    <w:autoRedefine/>
    <w:qFormat/>
    <w:uiPriority w:val="0"/>
    <w:rPr>
      <w:color w:val="FF625C"/>
    </w:rPr>
  </w:style>
  <w:style w:type="character" w:customStyle="1" w:styleId="84">
    <w:name w:val="current"/>
    <w:basedOn w:val="35"/>
    <w:autoRedefine/>
    <w:qFormat/>
    <w:uiPriority w:val="0"/>
    <w:rPr>
      <w:color w:val="FFFFFF"/>
      <w:bdr w:val="single" w:color="197AFF" w:sz="6" w:space="0"/>
      <w:shd w:val="clear" w:color="auto" w:fill="197AFF"/>
    </w:rPr>
  </w:style>
  <w:style w:type="character" w:customStyle="1" w:styleId="85">
    <w:name w:val="current1"/>
    <w:basedOn w:val="35"/>
    <w:autoRedefine/>
    <w:qFormat/>
    <w:uiPriority w:val="0"/>
    <w:rPr>
      <w:color w:val="FFFFFF"/>
      <w:bdr w:val="single" w:color="197AFF" w:sz="6" w:space="0"/>
      <w:shd w:val="clear" w:color="auto" w:fill="197AFF"/>
    </w:rPr>
  </w:style>
  <w:style w:type="character" w:customStyle="1" w:styleId="86">
    <w:name w:val="cm-operator"/>
    <w:basedOn w:val="35"/>
    <w:autoRedefine/>
    <w:qFormat/>
    <w:uiPriority w:val="0"/>
    <w:rPr>
      <w:color w:val="000000"/>
    </w:rPr>
  </w:style>
  <w:style w:type="character" w:customStyle="1" w:styleId="87">
    <w:name w:val="cm-strong"/>
    <w:basedOn w:val="35"/>
    <w:autoRedefine/>
    <w:qFormat/>
    <w:uiPriority w:val="0"/>
    <w:rPr>
      <w:b/>
    </w:rPr>
  </w:style>
  <w:style w:type="character" w:customStyle="1" w:styleId="88">
    <w:name w:val="cm-attribute"/>
    <w:basedOn w:val="35"/>
    <w:autoRedefine/>
    <w:qFormat/>
    <w:uiPriority w:val="0"/>
    <w:rPr>
      <w:color w:val="0000CC"/>
    </w:rPr>
  </w:style>
  <w:style w:type="character" w:customStyle="1" w:styleId="89">
    <w:name w:val="icon-zcy86"/>
    <w:basedOn w:val="35"/>
    <w:autoRedefine/>
    <w:qFormat/>
    <w:uiPriority w:val="0"/>
    <w:rPr>
      <w:color w:val="EEEEEE"/>
    </w:rPr>
  </w:style>
  <w:style w:type="character" w:customStyle="1" w:styleId="90">
    <w:name w:val="error"/>
    <w:basedOn w:val="35"/>
    <w:autoRedefine/>
    <w:qFormat/>
    <w:uiPriority w:val="0"/>
    <w:rPr>
      <w:color w:val="FF625C"/>
    </w:rPr>
  </w:style>
  <w:style w:type="character" w:customStyle="1" w:styleId="91">
    <w:name w:val="success"/>
    <w:basedOn w:val="35"/>
    <w:autoRedefine/>
    <w:qFormat/>
    <w:uiPriority w:val="0"/>
    <w:rPr>
      <w:color w:val="2DC12D"/>
    </w:rPr>
  </w:style>
  <w:style w:type="character" w:customStyle="1" w:styleId="92">
    <w:name w:val="next-item"/>
    <w:basedOn w:val="35"/>
    <w:autoRedefine/>
    <w:qFormat/>
    <w:uiPriority w:val="0"/>
    <w:rPr>
      <w:color w:val="333333"/>
      <w:bdr w:val="single" w:color="CCD0D6" w:sz="6" w:space="0"/>
    </w:rPr>
  </w:style>
  <w:style w:type="character" w:customStyle="1" w:styleId="93">
    <w:name w:val="cm-qualifier"/>
    <w:basedOn w:val="35"/>
    <w:autoRedefine/>
    <w:qFormat/>
    <w:uiPriority w:val="0"/>
    <w:rPr>
      <w:color w:val="555555"/>
    </w:rPr>
  </w:style>
  <w:style w:type="character" w:customStyle="1" w:styleId="94">
    <w:name w:val="modal-title40"/>
    <w:basedOn w:val="35"/>
    <w:autoRedefine/>
    <w:qFormat/>
    <w:uiPriority w:val="0"/>
    <w:rPr>
      <w:b/>
      <w:sz w:val="30"/>
      <w:szCs w:val="30"/>
    </w:rPr>
  </w:style>
  <w:style w:type="character" w:customStyle="1" w:styleId="95">
    <w:name w:val="danger6"/>
    <w:basedOn w:val="35"/>
    <w:autoRedefine/>
    <w:qFormat/>
    <w:uiPriority w:val="0"/>
    <w:rPr>
      <w:color w:val="FF2200"/>
    </w:rPr>
  </w:style>
  <w:style w:type="character" w:customStyle="1" w:styleId="96">
    <w:name w:val="cm-quote"/>
    <w:basedOn w:val="35"/>
    <w:autoRedefine/>
    <w:qFormat/>
    <w:uiPriority w:val="0"/>
    <w:rPr>
      <w:color w:val="009900"/>
    </w:rPr>
  </w:style>
  <w:style w:type="character" w:customStyle="1" w:styleId="97">
    <w:name w:val="danger7"/>
    <w:basedOn w:val="35"/>
    <w:autoRedefine/>
    <w:qFormat/>
    <w:uiPriority w:val="0"/>
    <w:rPr>
      <w:color w:val="FF2200"/>
    </w:rPr>
  </w:style>
  <w:style w:type="character" w:customStyle="1" w:styleId="98">
    <w:name w:val="danger1"/>
    <w:basedOn w:val="35"/>
    <w:autoRedefine/>
    <w:qFormat/>
    <w:uiPriority w:val="0"/>
    <w:rPr>
      <w:color w:val="FF2200"/>
    </w:rPr>
  </w:style>
  <w:style w:type="character" w:customStyle="1" w:styleId="99">
    <w:name w:val="cm-variable-2"/>
    <w:basedOn w:val="35"/>
    <w:autoRedefine/>
    <w:qFormat/>
    <w:uiPriority w:val="0"/>
    <w:rPr>
      <w:color w:val="0055AA"/>
    </w:rPr>
  </w:style>
  <w:style w:type="character" w:customStyle="1" w:styleId="100">
    <w:name w:val="mark"/>
    <w:basedOn w:val="35"/>
    <w:autoRedefine/>
    <w:qFormat/>
    <w:uiPriority w:val="0"/>
    <w:rPr>
      <w:bdr w:val="single" w:color="CCD0D6" w:sz="6" w:space="0"/>
      <w:shd w:val="clear" w:color="auto" w:fill="FFFFFF"/>
    </w:rPr>
  </w:style>
  <w:style w:type="character" w:customStyle="1" w:styleId="101">
    <w:name w:val="mark1"/>
    <w:basedOn w:val="35"/>
    <w:autoRedefine/>
    <w:qFormat/>
    <w:uiPriority w:val="0"/>
    <w:rPr>
      <w:bdr w:val="single" w:color="2D88CD" w:sz="6" w:space="0"/>
      <w:shd w:val="clear" w:color="auto" w:fill="2D88CD"/>
    </w:rPr>
  </w:style>
  <w:style w:type="character" w:customStyle="1" w:styleId="102">
    <w:name w:val="parallel4"/>
    <w:basedOn w:val="35"/>
    <w:autoRedefine/>
    <w:qFormat/>
    <w:uiPriority w:val="0"/>
  </w:style>
  <w:style w:type="character" w:customStyle="1" w:styleId="103">
    <w:name w:val="codemirror-selected"/>
    <w:basedOn w:val="35"/>
    <w:autoRedefine/>
    <w:qFormat/>
    <w:uiPriority w:val="0"/>
    <w:rPr>
      <w:shd w:val="clear" w:color="auto" w:fill="D2DCF8"/>
    </w:rPr>
  </w:style>
  <w:style w:type="character" w:customStyle="1" w:styleId="104">
    <w:name w:val="codemirror-selected1"/>
    <w:basedOn w:val="35"/>
    <w:autoRedefine/>
    <w:qFormat/>
    <w:uiPriority w:val="0"/>
    <w:rPr>
      <w:shd w:val="clear" w:color="auto" w:fill="D9D9D9"/>
    </w:rPr>
  </w:style>
  <w:style w:type="character" w:customStyle="1" w:styleId="105">
    <w:name w:val="cm-keyword"/>
    <w:basedOn w:val="35"/>
    <w:autoRedefine/>
    <w:qFormat/>
    <w:uiPriority w:val="0"/>
    <w:rPr>
      <w:color w:val="770088"/>
    </w:rPr>
  </w:style>
  <w:style w:type="character" w:customStyle="1" w:styleId="106">
    <w:name w:val="cm-bracket"/>
    <w:basedOn w:val="35"/>
    <w:autoRedefine/>
    <w:qFormat/>
    <w:uiPriority w:val="0"/>
    <w:rPr>
      <w:color w:val="CCCC77"/>
    </w:rPr>
  </w:style>
  <w:style w:type="character" w:customStyle="1" w:styleId="107">
    <w:name w:val="cm-variable"/>
    <w:basedOn w:val="35"/>
    <w:autoRedefine/>
    <w:qFormat/>
    <w:uiPriority w:val="0"/>
    <w:rPr>
      <w:color w:val="000000"/>
    </w:rPr>
  </w:style>
  <w:style w:type="character" w:customStyle="1" w:styleId="108">
    <w:name w:val="cm-variable-3"/>
    <w:basedOn w:val="35"/>
    <w:autoRedefine/>
    <w:qFormat/>
    <w:uiPriority w:val="0"/>
    <w:rPr>
      <w:color w:val="008855"/>
    </w:rPr>
  </w:style>
  <w:style w:type="character" w:customStyle="1" w:styleId="109">
    <w:name w:val="cm-string-2"/>
    <w:basedOn w:val="35"/>
    <w:autoRedefine/>
    <w:qFormat/>
    <w:uiPriority w:val="0"/>
    <w:rPr>
      <w:color w:val="FF5500"/>
    </w:rPr>
  </w:style>
  <w:style w:type="paragraph" w:customStyle="1" w:styleId="110">
    <w:name w:val="5555"/>
    <w:basedOn w:val="1"/>
    <w:autoRedefine/>
    <w:qFormat/>
    <w:uiPriority w:val="0"/>
    <w:pPr>
      <w:autoSpaceDE w:val="0"/>
      <w:autoSpaceDN w:val="0"/>
      <w:adjustRightInd w:val="0"/>
      <w:spacing w:line="360" w:lineRule="auto"/>
      <w:ind w:firstLine="420" w:firstLineChars="200"/>
      <w:jc w:val="left"/>
    </w:pPr>
    <w:rPr>
      <w:rFonts w:ascii="宋体" w:hAnsi="宋体" w:eastAsia="仿宋"/>
      <w:b/>
      <w:sz w:val="24"/>
      <w:szCs w:val="21"/>
    </w:rPr>
  </w:style>
  <w:style w:type="paragraph" w:customStyle="1" w:styleId="111">
    <w:name w:val="WPS Plain"/>
    <w:autoRedefine/>
    <w:qFormat/>
    <w:uiPriority w:val="0"/>
    <w:rPr>
      <w:rFonts w:ascii="Times New Roman" w:hAnsi="Times New Roman" w:eastAsia="宋体" w:cs="Times New Roman"/>
      <w:lang w:val="en-US" w:eastAsia="zh-CN" w:bidi="ar-SA"/>
    </w:rPr>
  </w:style>
  <w:style w:type="paragraph" w:customStyle="1" w:styleId="112">
    <w:name w:val="默认段落字体 Para Char"/>
    <w:basedOn w:val="1"/>
    <w:autoRedefine/>
    <w:qFormat/>
    <w:uiPriority w:val="0"/>
    <w:pPr>
      <w:adjustRightInd w:val="0"/>
      <w:spacing w:line="360" w:lineRule="auto"/>
    </w:pPr>
  </w:style>
  <w:style w:type="paragraph" w:customStyle="1" w:styleId="113">
    <w:name w:val="List Paragraph"/>
    <w:basedOn w:val="1"/>
    <w:autoRedefine/>
    <w:qFormat/>
    <w:uiPriority w:val="34"/>
    <w:pPr>
      <w:ind w:firstLine="420" w:firstLineChars="200"/>
    </w:pPr>
    <w:rPr>
      <w:rFonts w:ascii="Calibri" w:hAnsi="Calibri"/>
      <w:szCs w:val="22"/>
    </w:rPr>
  </w:style>
  <w:style w:type="paragraph" w:customStyle="1" w:styleId="114">
    <w:name w:val="正文3"/>
    <w:autoRedefine/>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115">
    <w:name w:val="中文正文、"/>
    <w:basedOn w:val="1"/>
    <w:autoRedefine/>
    <w:qFormat/>
    <w:uiPriority w:val="0"/>
    <w:pPr>
      <w:spacing w:line="360" w:lineRule="auto"/>
      <w:ind w:firstLine="420" w:firstLineChars="200"/>
      <w:jc w:val="left"/>
    </w:pPr>
    <w:rPr>
      <w:szCs w:val="21"/>
    </w:rPr>
  </w:style>
  <w:style w:type="paragraph" w:customStyle="1" w:styleId="116">
    <w:name w:val="缺省文本"/>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17">
    <w:name w:val="WPSOffice手动目录 1"/>
    <w:autoRedefine/>
    <w:qFormat/>
    <w:uiPriority w:val="0"/>
    <w:rPr>
      <w:rFonts w:ascii="Times New Roman" w:hAnsi="Times New Roman" w:eastAsia="宋体" w:cs="Times New Roman"/>
      <w:lang w:val="en-US" w:eastAsia="zh-CN" w:bidi="ar-SA"/>
    </w:rPr>
  </w:style>
  <w:style w:type="paragraph" w:customStyle="1" w:styleId="118">
    <w:name w:val="正文2"/>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19">
    <w:name w:val="Table Paragraph"/>
    <w:basedOn w:val="1"/>
    <w:autoRedefine/>
    <w:qFormat/>
    <w:uiPriority w:val="1"/>
    <w:rPr>
      <w:rFonts w:ascii="宋体" w:hAnsi="宋体" w:cs="宋体"/>
      <w:lang w:val="zh-CN" w:bidi="zh-CN"/>
    </w:rPr>
  </w:style>
  <w:style w:type="paragraph" w:customStyle="1" w:styleId="120">
    <w:name w:val="文档正文"/>
    <w:basedOn w:val="1"/>
    <w:autoRedefine/>
    <w:qFormat/>
    <w:uiPriority w:val="0"/>
    <w:pPr>
      <w:adjustRightInd w:val="0"/>
      <w:spacing w:line="480" w:lineRule="atLeast"/>
      <w:ind w:firstLine="567"/>
      <w:textAlignment w:val="baseline"/>
    </w:pPr>
    <w:rPr>
      <w:rFonts w:ascii="仿宋_GB2312" w:eastAsia="仿宋_GB2312"/>
      <w:kern w:val="0"/>
      <w:sz w:val="28"/>
      <w:szCs w:val="20"/>
    </w:rPr>
  </w:style>
  <w:style w:type="paragraph" w:customStyle="1" w:styleId="121">
    <w:name w:val="采购正文"/>
    <w:autoRedefine/>
    <w:qFormat/>
    <w:uiPriority w:val="0"/>
    <w:pPr>
      <w:widowControl w:val="0"/>
      <w:snapToGrid w:val="0"/>
      <w:spacing w:line="560" w:lineRule="exact"/>
      <w:ind w:firstLine="200" w:firstLineChars="200"/>
      <w:jc w:val="both"/>
    </w:pPr>
    <w:rPr>
      <w:rFonts w:ascii="仿宋" w:hAnsi="仿宋" w:eastAsia="仿宋" w:cs="Times New Roman"/>
      <w:kern w:val="2"/>
      <w:sz w:val="24"/>
      <w:szCs w:val="24"/>
      <w:lang w:val="en-US" w:eastAsia="zh-CN" w:bidi="ar-SA"/>
    </w:rPr>
  </w:style>
  <w:style w:type="paragraph" w:customStyle="1" w:styleId="122">
    <w:name w:val="采购二级"/>
    <w:autoRedefine/>
    <w:qFormat/>
    <w:uiPriority w:val="0"/>
    <w:pPr>
      <w:widowControl w:val="0"/>
      <w:spacing w:line="560" w:lineRule="exact"/>
      <w:ind w:firstLine="200" w:firstLineChars="200"/>
      <w:jc w:val="both"/>
      <w:outlineLvl w:val="1"/>
    </w:pPr>
    <w:rPr>
      <w:rFonts w:ascii="仿宋" w:hAnsi="仿宋" w:eastAsia="仿宋" w:cs="Times New Roman"/>
      <w:b/>
      <w:kern w:val="2"/>
      <w:sz w:val="28"/>
      <w:szCs w:val="32"/>
      <w:lang w:val="en-US" w:eastAsia="zh-CN" w:bidi="ar-SA"/>
    </w:rPr>
  </w:style>
  <w:style w:type="paragraph" w:customStyle="1" w:styleId="123">
    <w:name w:val="表格文字"/>
    <w:basedOn w:val="1"/>
    <w:next w:val="13"/>
    <w:autoRedefine/>
    <w:qFormat/>
    <w:uiPriority w:val="0"/>
    <w:pPr>
      <w:jc w:val="left"/>
    </w:pPr>
    <w:rPr>
      <w:bCs/>
      <w:spacing w:val="10"/>
      <w:sz w:val="24"/>
    </w:rPr>
  </w:style>
  <w:style w:type="paragraph" w:customStyle="1" w:styleId="124">
    <w:name w:val="正文_1_0"/>
    <w:basedOn w:val="125"/>
    <w:next w:val="127"/>
    <w:qFormat/>
    <w:uiPriority w:val="0"/>
    <w:pPr>
      <w:widowControl w:val="0"/>
      <w:jc w:val="both"/>
    </w:pPr>
    <w:rPr>
      <w:kern w:val="2"/>
      <w:sz w:val="21"/>
      <w:szCs w:val="24"/>
      <w:lang w:val="en-US" w:eastAsia="zh-CN" w:bidi="ar-SA"/>
    </w:rPr>
  </w:style>
  <w:style w:type="paragraph" w:customStyle="1" w:styleId="125">
    <w:name w:val="正文_2_0"/>
    <w:basedOn w:val="126"/>
    <w:qFormat/>
    <w:uiPriority w:val="0"/>
    <w:pPr>
      <w:widowControl w:val="0"/>
      <w:jc w:val="both"/>
    </w:pPr>
    <w:rPr>
      <w:rFonts w:ascii="Calibri" w:hAnsi="Calibri"/>
      <w:kern w:val="2"/>
      <w:sz w:val="21"/>
      <w:szCs w:val="22"/>
      <w:lang w:val="en-US" w:eastAsia="zh-CN" w:bidi="ar-SA"/>
    </w:rPr>
  </w:style>
  <w:style w:type="paragraph" w:customStyle="1" w:styleId="126">
    <w:name w:val="正文_2"/>
    <w:qFormat/>
    <w:uiPriority w:val="0"/>
    <w:pPr>
      <w:widowControl w:val="0"/>
      <w:jc w:val="both"/>
    </w:pPr>
    <w:rPr>
      <w:rFonts w:ascii="Times New Roman" w:hAnsi="Times New Roman" w:eastAsia="仿宋_GB2312" w:cs="Times New Roman"/>
      <w:kern w:val="2"/>
      <w:sz w:val="28"/>
      <w:szCs w:val="24"/>
      <w:lang w:val="en-US" w:eastAsia="zh-CN" w:bidi="ar-SA"/>
    </w:rPr>
  </w:style>
  <w:style w:type="paragraph" w:customStyle="1" w:styleId="127">
    <w:name w:val="正文首行缩进1"/>
    <w:basedOn w:val="128"/>
    <w:autoRedefine/>
    <w:unhideWhenUsed/>
    <w:qFormat/>
    <w:uiPriority w:val="99"/>
    <w:pPr>
      <w:ind w:firstLine="420" w:firstLineChars="100"/>
    </w:pPr>
    <w:rPr>
      <w:szCs w:val="22"/>
    </w:rPr>
  </w:style>
  <w:style w:type="paragraph" w:customStyle="1" w:styleId="128">
    <w:name w:val="正文文本_0_0"/>
    <w:basedOn w:val="129"/>
    <w:autoRedefine/>
    <w:qFormat/>
    <w:uiPriority w:val="0"/>
    <w:pPr>
      <w:spacing w:after="120"/>
    </w:pPr>
    <w:rPr>
      <w:kern w:val="0"/>
      <w:sz w:val="20"/>
    </w:rPr>
  </w:style>
  <w:style w:type="paragraph" w:customStyle="1" w:styleId="129">
    <w:name w:val="正文_1_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0">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1">
    <w:name w:val="Default"/>
    <w:autoRedefine/>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132">
    <w:name w:val="*正文"/>
    <w:basedOn w:val="1"/>
    <w:autoRedefine/>
    <w:qFormat/>
    <w:uiPriority w:val="0"/>
    <w:pPr>
      <w:adjustRightInd/>
      <w:ind w:firstLine="200" w:firstLineChars="200"/>
      <w:textAlignment w:val="auto"/>
    </w:pPr>
    <w:rPr>
      <w:rFonts w:ascii="宋体" w:hAnsi="宋体" w:cs="仿宋_GB2312"/>
      <w:kern w:val="2"/>
      <w:szCs w:val="22"/>
    </w:rPr>
  </w:style>
  <w:style w:type="paragraph" w:customStyle="1" w:styleId="133">
    <w:name w:val="正文_1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4">
    <w:name w:val="A21-正文"/>
    <w:basedOn w:val="1"/>
    <w:autoRedefine/>
    <w:qFormat/>
    <w:uiPriority w:val="0"/>
    <w:pPr>
      <w:autoSpaceDE/>
      <w:autoSpaceDN/>
      <w:ind w:firstLine="200"/>
      <w:jc w:val="both"/>
    </w:pPr>
    <w:rPr>
      <w:rFonts w:ascii="Calibri" w:hAnsi="Calibri" w:eastAsia="宋体" w:cs="Times New Roman"/>
      <w:kern w:val="2"/>
      <w:sz w:val="24"/>
      <w:lang w:val="en-US" w:bidi="ar-SA"/>
    </w:rPr>
  </w:style>
  <w:style w:type="paragraph" w:customStyle="1" w:styleId="135">
    <w:name w:val="_Style 3"/>
    <w:basedOn w:val="1"/>
    <w:next w:val="113"/>
    <w:autoRedefine/>
    <w:qFormat/>
    <w:uiPriority w:val="34"/>
    <w:pPr>
      <w:ind w:firstLine="420" w:firstLineChars="200"/>
    </w:pPr>
  </w:style>
  <w:style w:type="character" w:customStyle="1" w:styleId="136">
    <w:name w:val="redfilenumber"/>
    <w:basedOn w:val="35"/>
    <w:autoRedefine/>
    <w:qFormat/>
    <w:uiPriority w:val="0"/>
    <w:rPr>
      <w:color w:val="BA2636"/>
      <w:sz w:val="18"/>
      <w:szCs w:val="18"/>
    </w:rPr>
  </w:style>
  <w:style w:type="character" w:customStyle="1" w:styleId="137">
    <w:name w:val="qxdate"/>
    <w:basedOn w:val="35"/>
    <w:autoRedefine/>
    <w:qFormat/>
    <w:uiPriority w:val="0"/>
    <w:rPr>
      <w:color w:val="333333"/>
      <w:sz w:val="18"/>
      <w:szCs w:val="18"/>
    </w:rPr>
  </w:style>
  <w:style w:type="character" w:customStyle="1" w:styleId="138">
    <w:name w:val="next2"/>
    <w:basedOn w:val="35"/>
    <w:autoRedefine/>
    <w:qFormat/>
    <w:uiPriority w:val="0"/>
    <w:rPr>
      <w:color w:val="888888"/>
    </w:rPr>
  </w:style>
  <w:style w:type="character" w:customStyle="1" w:styleId="139">
    <w:name w:val="prev2"/>
    <w:basedOn w:val="35"/>
    <w:autoRedefine/>
    <w:qFormat/>
    <w:uiPriority w:val="0"/>
    <w:rPr>
      <w:color w:val="888888"/>
    </w:rPr>
  </w:style>
  <w:style w:type="character" w:customStyle="1" w:styleId="140">
    <w:name w:val="prev3"/>
    <w:basedOn w:val="35"/>
    <w:autoRedefine/>
    <w:qFormat/>
    <w:uiPriority w:val="0"/>
    <w:rPr>
      <w:rFonts w:ascii="微软雅黑" w:hAnsi="微软雅黑" w:eastAsia="微软雅黑" w:cs="微软雅黑"/>
      <w:sz w:val="21"/>
      <w:szCs w:val="21"/>
    </w:rPr>
  </w:style>
  <w:style w:type="character" w:customStyle="1" w:styleId="141">
    <w:name w:val="redfilefwwh"/>
    <w:basedOn w:val="35"/>
    <w:autoRedefine/>
    <w:qFormat/>
    <w:uiPriority w:val="0"/>
    <w:rPr>
      <w:color w:val="BA2636"/>
      <w:sz w:val="18"/>
      <w:szCs w:val="18"/>
    </w:rPr>
  </w:style>
  <w:style w:type="character" w:customStyle="1" w:styleId="142">
    <w:name w:val="gjfg"/>
    <w:basedOn w:val="35"/>
    <w:autoRedefine/>
    <w:qFormat/>
    <w:uiPriority w:val="0"/>
  </w:style>
  <w:style w:type="character" w:customStyle="1" w:styleId="143">
    <w:name w:val="cfdate"/>
    <w:basedOn w:val="35"/>
    <w:autoRedefine/>
    <w:qFormat/>
    <w:uiPriority w:val="0"/>
    <w:rPr>
      <w:color w:val="333333"/>
      <w:sz w:val="18"/>
      <w:szCs w:val="18"/>
    </w:rPr>
  </w:style>
  <w:style w:type="character" w:customStyle="1" w:styleId="144">
    <w:name w:val="displayarti"/>
    <w:basedOn w:val="35"/>
    <w:autoRedefine/>
    <w:qFormat/>
    <w:uiPriority w:val="0"/>
    <w:rPr>
      <w:color w:val="FFFFFF"/>
      <w:shd w:val="clear" w:color="auto" w:fill="A00000"/>
    </w:rPr>
  </w:style>
  <w:style w:type="character" w:customStyle="1" w:styleId="145">
    <w:name w:val="next"/>
    <w:basedOn w:val="35"/>
    <w:autoRedefine/>
    <w:qFormat/>
    <w:uiPriority w:val="0"/>
    <w:rPr>
      <w:color w:val="888888"/>
    </w:rPr>
  </w:style>
  <w:style w:type="character" w:customStyle="1" w:styleId="146">
    <w:name w:val="next1"/>
    <w:basedOn w:val="35"/>
    <w:autoRedefine/>
    <w:qFormat/>
    <w:uiPriority w:val="0"/>
    <w:rPr>
      <w:rFonts w:ascii="微软雅黑" w:hAnsi="微软雅黑" w:eastAsia="微软雅黑" w:cs="微软雅黑"/>
      <w:sz w:val="21"/>
      <w:szCs w:val="21"/>
    </w:rPr>
  </w:style>
  <w:style w:type="character" w:customStyle="1" w:styleId="147">
    <w:name w:val="prev"/>
    <w:basedOn w:val="35"/>
    <w:autoRedefine/>
    <w:qFormat/>
    <w:uiPriority w:val="0"/>
    <w:rPr>
      <w:color w:val="888888"/>
    </w:rPr>
  </w:style>
  <w:style w:type="character" w:customStyle="1" w:styleId="148">
    <w:name w:val="prev1"/>
    <w:basedOn w:val="35"/>
    <w:autoRedefine/>
    <w:qFormat/>
    <w:uiPriority w:val="0"/>
    <w:rPr>
      <w:rFonts w:hint="eastAsia" w:ascii="微软雅黑" w:hAnsi="微软雅黑" w:eastAsia="微软雅黑" w:cs="微软雅黑"/>
      <w:sz w:val="21"/>
      <w:szCs w:val="21"/>
    </w:rPr>
  </w:style>
  <w:style w:type="character" w:customStyle="1" w:styleId="149">
    <w:name w:val="next3"/>
    <w:basedOn w:val="35"/>
    <w:autoRedefine/>
    <w:qFormat/>
    <w:uiPriority w:val="0"/>
    <w:rPr>
      <w:color w:val="888888"/>
    </w:rPr>
  </w:style>
  <w:style w:type="character" w:customStyle="1" w:styleId="150">
    <w:name w:val="font01"/>
    <w:basedOn w:val="35"/>
    <w:autoRedefine/>
    <w:qFormat/>
    <w:uiPriority w:val="0"/>
    <w:rPr>
      <w:rFonts w:hint="eastAsia" w:ascii="宋体" w:hAnsi="宋体" w:eastAsia="宋体" w:cs="宋体"/>
      <w:color w:val="000000"/>
      <w:sz w:val="22"/>
      <w:szCs w:val="22"/>
      <w:u w:val="none"/>
    </w:rPr>
  </w:style>
  <w:style w:type="paragraph" w:customStyle="1" w:styleId="151">
    <w:name w:val="列表段落1"/>
    <w:basedOn w:val="1"/>
    <w:autoRedefine/>
    <w:qFormat/>
    <w:uiPriority w:val="34"/>
    <w:pPr>
      <w:ind w:firstLine="420" w:firstLineChars="200"/>
    </w:pPr>
    <w:rPr>
      <w:rFonts w:ascii="Calibri" w:hAnsi="Calibri"/>
      <w:szCs w:val="22"/>
    </w:rPr>
  </w:style>
  <w:style w:type="paragraph" w:customStyle="1" w:styleId="152">
    <w:name w:val="Fließtext"/>
    <w:basedOn w:val="1"/>
    <w:autoRedefine/>
    <w:qFormat/>
    <w:uiPriority w:val="0"/>
    <w:pPr>
      <w:widowControl w:val="0"/>
      <w:overflowPunct w:val="0"/>
      <w:autoSpaceDE w:val="0"/>
      <w:autoSpaceDN w:val="0"/>
      <w:adjustRightInd w:val="0"/>
      <w:spacing w:line="240" w:lineRule="auto"/>
      <w:jc w:val="both"/>
      <w:textAlignment w:val="baseline"/>
    </w:pPr>
    <w:rPr>
      <w:kern w:val="28"/>
      <w:szCs w:val="20"/>
    </w:rPr>
  </w:style>
  <w:style w:type="paragraph" w:customStyle="1" w:styleId="153">
    <w:name w:val="正文_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4">
    <w:name w:val="正文_1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5">
    <w:name w:val="正文文本缩进_3"/>
    <w:basedOn w:val="154"/>
    <w:qFormat/>
    <w:uiPriority w:val="0"/>
    <w:pPr>
      <w:spacing w:line="500" w:lineRule="exact"/>
      <w:ind w:left="1588" w:leftChars="832" w:firstLine="433" w:firstLineChars="196"/>
    </w:pPr>
    <w:rPr>
      <w:kern w:val="0"/>
      <w:sz w:val="24"/>
    </w:rPr>
  </w:style>
  <w:style w:type="paragraph" w:customStyle="1" w:styleId="156">
    <w:name w:val="Table Text"/>
    <w:basedOn w:val="1"/>
    <w:semiHidden/>
    <w:qFormat/>
    <w:uiPriority w:val="0"/>
    <w:rPr>
      <w:rFonts w:ascii="宋体" w:hAnsi="宋体" w:eastAsia="宋体" w:cs="宋体"/>
      <w:sz w:val="24"/>
      <w:szCs w:val="24"/>
      <w:lang w:val="en-US" w:eastAsia="en-US" w:bidi="ar-SA"/>
    </w:rPr>
  </w:style>
  <w:style w:type="table" w:customStyle="1" w:styleId="157">
    <w:name w:val="Table Normal"/>
    <w:autoRedefine/>
    <w:unhideWhenUsed/>
    <w:qFormat/>
    <w:uiPriority w:val="0"/>
    <w:tblPr>
      <w:tblCellMar>
        <w:top w:w="0" w:type="dxa"/>
        <w:left w:w="0" w:type="dxa"/>
        <w:bottom w:w="0" w:type="dxa"/>
        <w:right w:w="0" w:type="dxa"/>
      </w:tblCellMar>
    </w:tblPr>
  </w:style>
  <w:style w:type="paragraph" w:customStyle="1" w:styleId="158">
    <w:name w:val="h111"/>
    <w:basedOn w:val="2"/>
    <w:qFormat/>
    <w:uiPriority w:val="0"/>
    <w:pPr>
      <w:adjustRightInd w:val="0"/>
      <w:snapToGrid w:val="0"/>
      <w:spacing w:before="0" w:after="0" w:line="360" w:lineRule="auto"/>
    </w:pPr>
    <w:rPr>
      <w:rFonts w:ascii="黑体" w:hAnsi="宋体" w:eastAsia="黑体"/>
      <w:sz w:val="28"/>
      <w:szCs w:val="24"/>
    </w:rPr>
  </w:style>
  <w:style w:type="paragraph" w:customStyle="1" w:styleId="159">
    <w:name w:val="h211"/>
    <w:basedOn w:val="3"/>
    <w:qFormat/>
    <w:uiPriority w:val="0"/>
    <w:pPr>
      <w:adjustRightInd w:val="0"/>
      <w:snapToGrid w:val="0"/>
      <w:spacing w:before="0" w:after="0" w:line="360" w:lineRule="auto"/>
    </w:pPr>
    <w:rPr>
      <w:rFonts w:ascii="黑体" w:hAnsi="宋体"/>
      <w:sz w:val="28"/>
      <w:szCs w:val="24"/>
    </w:rPr>
  </w:style>
  <w:style w:type="paragraph" w:customStyle="1" w:styleId="160">
    <w:name w:val="正文缩进1"/>
    <w:basedOn w:val="1"/>
    <w:next w:val="1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161">
    <w:name w:val="索引 11"/>
    <w:basedOn w:val="1"/>
    <w:next w:val="1"/>
    <w:qFormat/>
    <w:uiPriority w:val="99"/>
    <w:pPr>
      <w:spacing w:line="360" w:lineRule="auto"/>
    </w:pPr>
    <w:rPr>
      <w:rFonts w:ascii="仿宋_GB2312" w:eastAsia="仿宋_GB2312"/>
      <w:sz w:val="24"/>
      <w:szCs w:val="20"/>
    </w:rPr>
  </w:style>
  <w:style w:type="paragraph" w:customStyle="1" w:styleId="162">
    <w:name w:val="text-tag"/>
    <w:basedOn w:val="1"/>
    <w:qFormat/>
    <w:uiPriority w:val="99"/>
    <w:pPr>
      <w:widowControl/>
      <w:spacing w:before="100" w:beforeAutospacing="1" w:after="100" w:afterAutospacing="1"/>
      <w:jc w:val="left"/>
    </w:pPr>
    <w:rPr>
      <w:rFonts w:ascii="宋体" w:hAnsi="宋体" w:cs="宋体"/>
      <w:kern w:val="0"/>
      <w:sz w:val="24"/>
    </w:rPr>
  </w:style>
  <w:style w:type="paragraph" w:customStyle="1" w:styleId="163">
    <w:name w:val="纯文本1"/>
    <w:basedOn w:val="1"/>
    <w:qFormat/>
    <w:uiPriority w:val="0"/>
    <w:rPr>
      <w:rFonts w:ascii="宋体" w:hAnsi="Courier New" w:cs="Courier New"/>
      <w:kern w:val="0"/>
      <w:szCs w:val="21"/>
    </w:rPr>
  </w:style>
  <w:style w:type="character" w:customStyle="1" w:styleId="164">
    <w:name w:val="NormalCharacter"/>
    <w:qFormat/>
    <w:uiPriority w:val="0"/>
    <w:rPr>
      <w:rFonts w:ascii="Calibri" w:hAnsi="Calibri" w:eastAsia="宋体"/>
    </w:rPr>
  </w:style>
  <w:style w:type="paragraph" w:customStyle="1" w:styleId="165">
    <w:name w:val="纯文本格式"/>
    <w:basedOn w:val="1"/>
    <w:qFormat/>
    <w:uiPriority w:val="0"/>
    <w:pPr>
      <w:spacing w:line="360" w:lineRule="auto"/>
      <w:ind w:firstLine="20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106</Pages>
  <Words>20428</Words>
  <Characters>21498</Characters>
  <Lines>213</Lines>
  <Paragraphs>60</Paragraphs>
  <TotalTime>10</TotalTime>
  <ScaleCrop>false</ScaleCrop>
  <LinksUpToDate>false</LinksUpToDate>
  <CharactersWithSpaces>21731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2021-03-23T00:32:00Z</dcterms:created>
  <dc:creator>HapPy</dc:creator>
  <cp:lastModifiedBy>小福妮~~</cp:lastModifiedBy>
  <cp:lastPrinted>2024-12-11T04:04:00Z</cp:lastPrinted>
  <dcterms:modified xsi:type="dcterms:W3CDTF">2025-03-06T10:28:58Z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A6BA9665FEDD4C5EAF247AE9631986C7_13</vt:lpwstr>
  </property>
  <property fmtid="{D5CDD505-2E9C-101B-9397-08002B2CF9AE}" pid="4" name="KSOTemplateDocerSaveRecord">
    <vt:lpwstr>eyJoZGlkIjoiOTIxOTI0Zjk1NWRjNDAwZjIwYWMwYzJiNzQ3NGRmZTkiLCJ1c2VySWQiOiIyODQxMTA1OCJ9</vt:lpwstr>
  </property>
</Properties>
</file>