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F952FE">
      <w:pPr>
        <w:wordWrap w:val="0"/>
        <w:spacing w:line="579" w:lineRule="exact"/>
        <w:ind w:right="39"/>
        <w:jc w:val="both"/>
        <w:rPr>
          <w:rFonts w:ascii="仿宋" w:hAnsi="仿宋" w:eastAsia="仿宋" w:cs="仿宋"/>
          <w:color w:val="auto"/>
          <w:highlight w:val="none"/>
          <w:lang w:eastAsia="zh-CN"/>
        </w:rPr>
      </w:pPr>
      <w:r>
        <w:rPr>
          <w:rFonts w:hint="eastAsia" w:ascii="仿宋" w:hAnsi="仿宋" w:eastAsia="仿宋" w:cs="仿宋"/>
          <w:color w:val="auto"/>
          <w:sz w:val="32"/>
          <w:szCs w:val="21"/>
          <w:highlight w:val="none"/>
          <w:lang w:eastAsia="zh-CN"/>
        </w:rPr>
        <w:t xml:space="preserve">           </w:t>
      </w:r>
      <w:r>
        <w:rPr>
          <w:rFonts w:hint="eastAsia" w:ascii="仿宋" w:hAnsi="仿宋" w:eastAsia="仿宋" w:cs="仿宋"/>
          <w:color w:val="auto"/>
          <w:sz w:val="32"/>
          <w:szCs w:val="18"/>
          <w:highlight w:val="none"/>
          <w:lang w:eastAsia="zh-CN"/>
        </w:rPr>
        <w:t xml:space="preserve">   </w:t>
      </w:r>
    </w:p>
    <w:p w14:paraId="23FA4BFE">
      <w:pPr>
        <w:keepNext w:val="0"/>
        <w:keepLines w:val="0"/>
        <w:pageBreakBefore w:val="0"/>
        <w:widowControl/>
        <w:kinsoku/>
        <w:wordWrap/>
        <w:overflowPunct/>
        <w:topLinePunct w:val="0"/>
        <w:autoSpaceDE/>
        <w:autoSpaceDN/>
        <w:bidi w:val="0"/>
        <w:adjustRightInd/>
        <w:snapToGrid/>
        <w:spacing w:line="360" w:lineRule="auto"/>
        <w:jc w:val="center"/>
        <w:textAlignment w:val="baseline"/>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2025年度耕地监测监管数据处理及预警分析模型构建</w:t>
      </w:r>
    </w:p>
    <w:p w14:paraId="2AC06175">
      <w:pPr>
        <w:keepNext w:val="0"/>
        <w:keepLines w:val="0"/>
        <w:pageBreakBefore w:val="0"/>
        <w:widowControl/>
        <w:kinsoku/>
        <w:wordWrap/>
        <w:overflowPunct/>
        <w:topLinePunct w:val="0"/>
        <w:autoSpaceDE/>
        <w:autoSpaceDN/>
        <w:bidi w:val="0"/>
        <w:adjustRightInd/>
        <w:snapToGrid/>
        <w:spacing w:line="360" w:lineRule="auto"/>
        <w:jc w:val="center"/>
        <w:textAlignment w:val="baseline"/>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项目编号:</w:t>
      </w:r>
      <w:r>
        <w:rPr>
          <w:rFonts w:hint="eastAsia" w:ascii="仿宋" w:hAnsi="仿宋" w:eastAsia="仿宋" w:cs="仿宋"/>
          <w:color w:val="auto"/>
          <w:sz w:val="32"/>
          <w:szCs w:val="32"/>
          <w:highlight w:val="none"/>
          <w:lang w:val="en-US" w:eastAsia="zh-CN"/>
        </w:rPr>
        <w:t>2025（JKJ）071</w:t>
      </w:r>
    </w:p>
    <w:p w14:paraId="708D6542">
      <w:pPr>
        <w:pStyle w:val="3"/>
        <w:rPr>
          <w:color w:val="auto"/>
          <w:highlight w:val="none"/>
          <w:lang w:eastAsia="zh-CN"/>
        </w:rPr>
      </w:pPr>
    </w:p>
    <w:p w14:paraId="097C2103">
      <w:pPr>
        <w:spacing w:line="579" w:lineRule="exact"/>
        <w:jc w:val="center"/>
        <w:rPr>
          <w:rFonts w:ascii="仿宋" w:hAnsi="仿宋" w:eastAsia="仿宋" w:cs="仿宋"/>
          <w:color w:val="auto"/>
          <w:sz w:val="40"/>
          <w:szCs w:val="40"/>
          <w:highlight w:val="none"/>
          <w:lang w:eastAsia="zh-CN"/>
        </w:rPr>
      </w:pPr>
      <w:r>
        <w:rPr>
          <w:rFonts w:hint="eastAsia" w:ascii="仿宋" w:hAnsi="仿宋" w:eastAsia="仿宋" w:cs="仿宋"/>
          <w:color w:val="auto"/>
          <w:sz w:val="40"/>
          <w:szCs w:val="40"/>
          <w:highlight w:val="none"/>
          <w:lang w:eastAsia="zh-CN"/>
        </w:rPr>
        <w:t>采购文件</w:t>
      </w:r>
    </w:p>
    <w:p w14:paraId="6BD507A3">
      <w:pPr>
        <w:spacing w:line="579" w:lineRule="exact"/>
        <w:ind w:firstLine="480" w:firstLineChars="200"/>
        <w:rPr>
          <w:rFonts w:ascii="仿宋" w:hAnsi="仿宋" w:eastAsia="仿宋" w:cs="仿宋"/>
          <w:color w:val="auto"/>
          <w:sz w:val="24"/>
          <w:szCs w:val="20"/>
          <w:highlight w:val="none"/>
          <w:lang w:eastAsia="zh-CN"/>
        </w:rPr>
      </w:pPr>
      <w:r>
        <w:rPr>
          <w:rFonts w:hint="eastAsia" w:ascii="仿宋" w:hAnsi="仿宋" w:eastAsia="仿宋" w:cs="仿宋"/>
          <w:color w:val="auto"/>
          <w:sz w:val="24"/>
          <w:szCs w:val="20"/>
          <w:highlight w:val="none"/>
          <w:lang w:eastAsia="zh-CN"/>
        </w:rPr>
        <w:t xml:space="preserve"> </w:t>
      </w:r>
    </w:p>
    <w:p w14:paraId="376E50B4">
      <w:pPr>
        <w:pStyle w:val="11"/>
        <w:ind w:left="2200"/>
        <w:rPr>
          <w:rFonts w:ascii="仿宋" w:hAnsi="仿宋" w:eastAsia="仿宋" w:cs="仿宋"/>
          <w:color w:val="auto"/>
          <w:highlight w:val="none"/>
          <w:lang w:eastAsia="zh-CN"/>
        </w:rPr>
      </w:pPr>
    </w:p>
    <w:p w14:paraId="67CE6904">
      <w:pPr>
        <w:spacing w:line="579" w:lineRule="exact"/>
        <w:ind w:firstLine="440" w:firstLineChars="200"/>
        <w:rPr>
          <w:rFonts w:ascii="仿宋" w:hAnsi="仿宋" w:eastAsia="仿宋" w:cs="仿宋"/>
          <w:color w:val="auto"/>
          <w:highlight w:val="none"/>
          <w:lang w:eastAsia="zh-CN"/>
        </w:rPr>
      </w:pPr>
    </w:p>
    <w:p w14:paraId="0DD220CA">
      <w:pPr>
        <w:spacing w:line="579" w:lineRule="exact"/>
        <w:ind w:firstLine="600" w:firstLineChars="200"/>
        <w:rPr>
          <w:rFonts w:ascii="仿宋" w:hAnsi="仿宋" w:eastAsia="仿宋" w:cs="仿宋"/>
          <w:color w:val="auto"/>
          <w:sz w:val="30"/>
          <w:szCs w:val="30"/>
          <w:highlight w:val="none"/>
          <w:lang w:eastAsia="zh-CN"/>
        </w:rPr>
      </w:pPr>
    </w:p>
    <w:p w14:paraId="7243C8F8">
      <w:pPr>
        <w:spacing w:line="579" w:lineRule="exact"/>
        <w:rPr>
          <w:rFonts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eastAsia="zh-CN"/>
        </w:rPr>
        <w:t>采 购 人：</w:t>
      </w:r>
      <w:r>
        <w:rPr>
          <w:rStyle w:val="33"/>
          <w:rFonts w:hint="eastAsia" w:ascii="仿宋" w:hAnsi="仿宋" w:eastAsia="仿宋" w:cs="仿宋"/>
          <w:color w:val="auto"/>
          <w:sz w:val="30"/>
          <w:szCs w:val="30"/>
          <w:highlight w:val="none"/>
          <w:lang w:eastAsia="zh-CN"/>
        </w:rPr>
        <w:t>新疆维吾尔自治区自然资源规划研究院</w:t>
      </w:r>
      <w:r>
        <w:rPr>
          <w:rFonts w:hint="eastAsia" w:ascii="仿宋" w:hAnsi="仿宋" w:eastAsia="仿宋" w:cs="仿宋"/>
          <w:color w:val="auto"/>
          <w:sz w:val="30"/>
          <w:szCs w:val="30"/>
          <w:highlight w:val="none"/>
          <w:lang w:eastAsia="zh-CN"/>
        </w:rPr>
        <w:t>（公章）</w:t>
      </w:r>
    </w:p>
    <w:p w14:paraId="375AC097">
      <w:pPr>
        <w:pStyle w:val="35"/>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eastAsia="zh-CN"/>
        </w:rPr>
        <w:t>联 系 人：</w:t>
      </w:r>
      <w:r>
        <w:rPr>
          <w:rFonts w:hint="eastAsia" w:ascii="仿宋" w:hAnsi="仿宋" w:eastAsia="仿宋" w:cs="仿宋"/>
          <w:color w:val="auto"/>
          <w:sz w:val="30"/>
          <w:szCs w:val="30"/>
          <w:highlight w:val="none"/>
          <w:lang w:val="en-US" w:eastAsia="zh-CN"/>
        </w:rPr>
        <w:t>秦江</w:t>
      </w:r>
    </w:p>
    <w:p w14:paraId="65944F98">
      <w:pPr>
        <w:pStyle w:val="35"/>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eastAsia="zh-CN"/>
        </w:rPr>
        <w:t>联系电话：</w:t>
      </w:r>
      <w:r>
        <w:rPr>
          <w:rFonts w:hint="eastAsia" w:ascii="仿宋" w:hAnsi="仿宋" w:eastAsia="仿宋" w:cs="仿宋"/>
          <w:color w:val="auto"/>
          <w:sz w:val="30"/>
          <w:szCs w:val="30"/>
          <w:highlight w:val="none"/>
          <w:lang w:val="en-US" w:eastAsia="zh-CN"/>
        </w:rPr>
        <w:t>19199287888</w:t>
      </w:r>
    </w:p>
    <w:p w14:paraId="61F32515">
      <w:pPr>
        <w:pStyle w:val="35"/>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eastAsia="zh-CN"/>
        </w:rPr>
        <mc:AlternateContent>
          <mc:Choice Requires="wps">
            <w:drawing>
              <wp:anchor distT="0" distB="0" distL="114300" distR="114300" simplePos="0" relativeHeight="251661312" behindDoc="0" locked="0" layoutInCell="1" allowOverlap="1">
                <wp:simplePos x="0" y="0"/>
                <wp:positionH relativeFrom="column">
                  <wp:posOffset>-40640</wp:posOffset>
                </wp:positionH>
                <wp:positionV relativeFrom="paragraph">
                  <wp:posOffset>264795</wp:posOffset>
                </wp:positionV>
                <wp:extent cx="5926455" cy="635"/>
                <wp:effectExtent l="0" t="0" r="0" b="0"/>
                <wp:wrapNone/>
                <wp:docPr id="1" name="直接连接符 1"/>
                <wp:cNvGraphicFramePr/>
                <a:graphic xmlns:a="http://schemas.openxmlformats.org/drawingml/2006/main">
                  <a:graphicData uri="http://schemas.microsoft.com/office/word/2010/wordprocessingShape">
                    <wps:wsp>
                      <wps:cNvCnPr/>
                      <wps:spPr>
                        <a:xfrm>
                          <a:off x="0" y="0"/>
                          <a:ext cx="5926455" cy="635"/>
                        </a:xfrm>
                        <a:prstGeom prst="line">
                          <a:avLst/>
                        </a:prstGeom>
                        <a:ln w="12700" cap="flat" cmpd="sng">
                          <a:solidFill>
                            <a:srgbClr val="000000"/>
                          </a:solidFill>
                          <a:prstDash val="sysDot"/>
                          <a:headEnd type="none" w="med" len="med"/>
                          <a:tailEnd type="none" w="med" len="med"/>
                        </a:ln>
                        <a:effectLst/>
                      </wps:spPr>
                      <wps:bodyPr/>
                    </wps:wsp>
                  </a:graphicData>
                </a:graphic>
              </wp:anchor>
            </w:drawing>
          </mc:Choice>
          <mc:Fallback>
            <w:pict>
              <v:line id="_x0000_s1026" o:spid="_x0000_s1026" o:spt="20" style="position:absolute;left:0pt;margin-left:-3.2pt;margin-top:20.85pt;height:0.05pt;width:466.65pt;z-index:251661312;mso-width-relative:page;mso-height-relative:page;" filled="f" stroked="t" coordsize="21600,21600" o:gfxdata="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Ong8a1wAAAAgBAAAPAAAAAAAAAAEAIAAAACIAAABkcnMvZG93bnJldi54bWxQSwEC&#10;FAAUAAAACACHTuJA3lrq/fUBAADqAwAADgAAAAAAAAABACAAAAAmAQAAZHJzL2Uyb0RvYy54bWxQ&#10;SwUGAAAAAAYABgBZAQAAjQUAAAAA&#10;">
                <v:fill on="f" focussize="0,0"/>
                <v:stroke weight="1pt" color="#000000" joinstyle="round" dashstyle="1 1"/>
                <v:imagedata o:title=""/>
                <o:lock v:ext="edit" aspectratio="f"/>
              </v:line>
            </w:pict>
          </mc:Fallback>
        </mc:AlternateContent>
      </w:r>
    </w:p>
    <w:p w14:paraId="79871A30">
      <w:pPr>
        <w:spacing w:line="579" w:lineRule="exact"/>
        <w:rPr>
          <w:rFonts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eastAsia="zh-CN"/>
        </w:rPr>
        <w:t>采购代理机构：新疆君凯杰工程项目管理有限公司（公章）</w:t>
      </w:r>
    </w:p>
    <w:p w14:paraId="06705937">
      <w:pPr>
        <w:spacing w:line="579" w:lineRule="exact"/>
        <w:rPr>
          <w:rFonts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eastAsia="zh-CN"/>
        </w:rPr>
        <w:t>联  系  人：海宏、崔海燕</w:t>
      </w:r>
    </w:p>
    <w:p w14:paraId="2AC9294F">
      <w:pPr>
        <w:spacing w:line="579" w:lineRule="exact"/>
        <w:rPr>
          <w:rFonts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eastAsia="zh-CN"/>
        </w:rPr>
        <w:t>电      话：18199860236</w:t>
      </w:r>
    </w:p>
    <w:p w14:paraId="73BD6403">
      <w:pPr>
        <w:spacing w:line="579" w:lineRule="exact"/>
        <w:jc w:val="center"/>
        <w:rPr>
          <w:rFonts w:ascii="仿宋" w:hAnsi="仿宋" w:eastAsia="仿宋" w:cs="仿宋"/>
          <w:color w:val="auto"/>
          <w:sz w:val="30"/>
          <w:szCs w:val="30"/>
          <w:highlight w:val="none"/>
        </w:rPr>
      </w:pPr>
    </w:p>
    <w:p w14:paraId="2E27B5A2">
      <w:pPr>
        <w:pStyle w:val="35"/>
        <w:rPr>
          <w:rFonts w:ascii="仿宋" w:hAnsi="仿宋" w:eastAsia="仿宋" w:cs="仿宋"/>
          <w:color w:val="auto"/>
          <w:sz w:val="30"/>
          <w:szCs w:val="30"/>
          <w:highlight w:val="none"/>
        </w:rPr>
      </w:pPr>
    </w:p>
    <w:p w14:paraId="7460FA45">
      <w:pPr>
        <w:pStyle w:val="35"/>
        <w:rPr>
          <w:rFonts w:ascii="仿宋" w:hAnsi="仿宋" w:eastAsia="仿宋" w:cs="仿宋"/>
          <w:color w:val="auto"/>
          <w:sz w:val="30"/>
          <w:szCs w:val="30"/>
          <w:highlight w:val="none"/>
        </w:rPr>
      </w:pPr>
    </w:p>
    <w:p w14:paraId="17352A1B">
      <w:pPr>
        <w:spacing w:line="579" w:lineRule="exact"/>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二〇二</w:t>
      </w:r>
      <w:r>
        <w:rPr>
          <w:rFonts w:hint="eastAsia" w:ascii="仿宋" w:hAnsi="仿宋" w:eastAsia="仿宋" w:cs="仿宋"/>
          <w:color w:val="auto"/>
          <w:sz w:val="30"/>
          <w:szCs w:val="30"/>
          <w:highlight w:val="none"/>
          <w:lang w:eastAsia="zh-CN"/>
        </w:rPr>
        <w:t>五</w:t>
      </w:r>
      <w:r>
        <w:rPr>
          <w:rFonts w:hint="eastAsia" w:ascii="仿宋" w:hAnsi="仿宋" w:eastAsia="仿宋" w:cs="仿宋"/>
          <w:color w:val="auto"/>
          <w:sz w:val="30"/>
          <w:szCs w:val="30"/>
          <w:highlight w:val="none"/>
        </w:rPr>
        <w:t>年</w:t>
      </w:r>
      <w:r>
        <w:rPr>
          <w:rFonts w:hint="eastAsia" w:ascii="仿宋" w:hAnsi="仿宋" w:eastAsia="仿宋" w:cs="仿宋"/>
          <w:color w:val="auto"/>
          <w:sz w:val="30"/>
          <w:szCs w:val="30"/>
          <w:highlight w:val="none"/>
          <w:lang w:eastAsia="zh-CN"/>
        </w:rPr>
        <w:t>四</w:t>
      </w:r>
      <w:r>
        <w:rPr>
          <w:rFonts w:hint="eastAsia" w:ascii="仿宋" w:hAnsi="仿宋" w:eastAsia="仿宋" w:cs="仿宋"/>
          <w:color w:val="auto"/>
          <w:sz w:val="30"/>
          <w:szCs w:val="30"/>
          <w:highlight w:val="none"/>
        </w:rPr>
        <w:t>月</w:t>
      </w:r>
    </w:p>
    <w:p w14:paraId="16849708">
      <w:pPr>
        <w:spacing w:line="579" w:lineRule="exact"/>
        <w:rPr>
          <w:rFonts w:ascii="仿宋" w:hAnsi="仿宋" w:eastAsia="仿宋" w:cs="仿宋"/>
          <w:color w:val="auto"/>
          <w:sz w:val="24"/>
          <w:szCs w:val="20"/>
          <w:highlight w:val="none"/>
        </w:rPr>
        <w:sectPr>
          <w:pgSz w:w="11906" w:h="16838"/>
          <w:pgMar w:top="1440" w:right="1800" w:bottom="1440" w:left="1800" w:header="851" w:footer="992" w:gutter="0"/>
          <w:cols w:space="720" w:num="1"/>
          <w:docGrid w:type="linesAndChars" w:linePitch="332" w:charSpace="0"/>
        </w:sectPr>
      </w:pPr>
    </w:p>
    <w:p w14:paraId="089C99CF">
      <w:pPr>
        <w:pStyle w:val="20"/>
        <w:tabs>
          <w:tab w:val="right" w:leader="dot" w:pos="9050"/>
        </w:tabs>
        <w:spacing w:line="579" w:lineRule="exact"/>
        <w:jc w:val="center"/>
        <w:rPr>
          <w:rStyle w:val="39"/>
          <w:rFonts w:ascii="仿宋" w:hAnsi="仿宋" w:eastAsia="仿宋" w:cs="仿宋"/>
          <w:color w:val="auto"/>
          <w:sz w:val="36"/>
          <w:szCs w:val="36"/>
          <w:highlight w:val="none"/>
          <w:lang w:eastAsia="zh-CN"/>
        </w:rPr>
      </w:pPr>
      <w:r>
        <w:rPr>
          <w:rStyle w:val="39"/>
          <w:rFonts w:hint="eastAsia" w:ascii="仿宋" w:hAnsi="仿宋" w:eastAsia="仿宋" w:cs="仿宋"/>
          <w:color w:val="auto"/>
          <w:sz w:val="36"/>
          <w:szCs w:val="36"/>
          <w:highlight w:val="none"/>
          <w:lang w:eastAsia="zh-CN"/>
        </w:rPr>
        <w:t>目录</w:t>
      </w:r>
    </w:p>
    <w:p w14:paraId="4BEFFC12">
      <w:pPr>
        <w:pStyle w:val="20"/>
        <w:keepNext w:val="0"/>
        <w:keepLines w:val="0"/>
        <w:pageBreakBefore w:val="0"/>
        <w:widowControl/>
        <w:tabs>
          <w:tab w:val="right" w:leader="dot" w:pos="9050"/>
        </w:tabs>
        <w:kinsoku/>
        <w:wordWrap/>
        <w:overflowPunct/>
        <w:topLinePunct w:val="0"/>
        <w:autoSpaceDE/>
        <w:autoSpaceDN/>
        <w:bidi w:val="0"/>
        <w:adjustRightInd/>
        <w:snapToGrid/>
        <w:spacing w:line="560" w:lineRule="exact"/>
        <w:textAlignment w:val="baseline"/>
        <w:rPr>
          <w:rFonts w:ascii="仿宋" w:hAnsi="仿宋" w:eastAsia="仿宋" w:cs="仿宋"/>
          <w:color w:val="auto"/>
          <w:sz w:val="24"/>
          <w:szCs w:val="24"/>
          <w:highlight w:val="none"/>
        </w:rPr>
      </w:pPr>
      <w:r>
        <w:rPr>
          <w:rStyle w:val="39"/>
          <w:rFonts w:hint="eastAsia"/>
          <w:color w:val="auto"/>
          <w:sz w:val="24"/>
          <w:highlight w:val="none"/>
        </w:rPr>
        <w:fldChar w:fldCharType="begin"/>
      </w:r>
      <w:r>
        <w:rPr>
          <w:rStyle w:val="39"/>
          <w:rFonts w:hint="eastAsia" w:ascii="仿宋" w:hAnsi="仿宋" w:eastAsia="仿宋" w:cs="仿宋"/>
          <w:color w:val="auto"/>
          <w:sz w:val="24"/>
          <w:szCs w:val="24"/>
          <w:highlight w:val="none"/>
          <w:lang w:eastAsia="zh-CN"/>
        </w:rPr>
        <w:instrText xml:space="preserve">TOC \o "1-3" \h \u </w:instrText>
      </w:r>
      <w:r>
        <w:rPr>
          <w:rStyle w:val="39"/>
          <w:rFonts w:hint="eastAsia"/>
          <w:color w:val="auto"/>
          <w:sz w:val="24"/>
          <w:highlight w:val="none"/>
        </w:rPr>
        <w:fldChar w:fldCharType="separate"/>
      </w:r>
      <w:r>
        <w:rPr>
          <w:color w:val="auto"/>
          <w:sz w:val="24"/>
          <w:szCs w:val="24"/>
          <w:highlight w:val="none"/>
        </w:rPr>
        <w:fldChar w:fldCharType="begin"/>
      </w:r>
      <w:r>
        <w:rPr>
          <w:color w:val="auto"/>
          <w:sz w:val="24"/>
          <w:szCs w:val="24"/>
          <w:highlight w:val="none"/>
        </w:rPr>
        <w:instrText xml:space="preserve"> HYPERLINK \l "_Toc24937" </w:instrText>
      </w:r>
      <w:r>
        <w:rPr>
          <w:color w:val="auto"/>
          <w:sz w:val="24"/>
          <w:szCs w:val="24"/>
          <w:highlight w:val="none"/>
        </w:rPr>
        <w:fldChar w:fldCharType="separate"/>
      </w:r>
      <w:r>
        <w:rPr>
          <w:rFonts w:hint="eastAsia" w:ascii="仿宋" w:hAnsi="仿宋" w:eastAsia="仿宋" w:cs="仿宋"/>
          <w:color w:val="auto"/>
          <w:sz w:val="24"/>
          <w:szCs w:val="32"/>
          <w:highlight w:val="none"/>
          <w:lang w:eastAsia="zh-CN"/>
        </w:rPr>
        <w:t>第一部分</w:t>
      </w:r>
      <w:r>
        <w:rPr>
          <w:rFonts w:hint="eastAsia" w:ascii="仿宋" w:hAnsi="仿宋" w:eastAsia="仿宋" w:cs="仿宋"/>
          <w:color w:val="auto"/>
          <w:sz w:val="24"/>
          <w:szCs w:val="32"/>
          <w:highlight w:val="none"/>
          <w:lang w:val="en-US" w:eastAsia="zh-CN"/>
        </w:rPr>
        <w:t xml:space="preserve">  </w:t>
      </w:r>
      <w:r>
        <w:rPr>
          <w:rFonts w:hint="eastAsia" w:ascii="仿宋" w:hAnsi="仿宋" w:eastAsia="仿宋" w:cs="仿宋"/>
          <w:color w:val="auto"/>
          <w:sz w:val="24"/>
          <w:szCs w:val="32"/>
          <w:highlight w:val="none"/>
          <w:lang w:eastAsia="zh-CN"/>
        </w:rPr>
        <w:t>采购公告</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_Toc24937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3C883B6B">
      <w:pPr>
        <w:pStyle w:val="20"/>
        <w:keepNext w:val="0"/>
        <w:keepLines w:val="0"/>
        <w:pageBreakBefore w:val="0"/>
        <w:widowControl/>
        <w:tabs>
          <w:tab w:val="right" w:leader="dot" w:pos="9050"/>
        </w:tabs>
        <w:kinsoku/>
        <w:wordWrap/>
        <w:overflowPunct/>
        <w:topLinePunct w:val="0"/>
        <w:autoSpaceDE/>
        <w:autoSpaceDN/>
        <w:bidi w:val="0"/>
        <w:adjustRightInd/>
        <w:snapToGrid/>
        <w:spacing w:line="560" w:lineRule="exact"/>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"_Toc5647" </w:instrText>
      </w:r>
      <w:r>
        <w:rPr>
          <w:color w:val="auto"/>
          <w:sz w:val="24"/>
          <w:szCs w:val="24"/>
          <w:highlight w:val="none"/>
        </w:rPr>
        <w:fldChar w:fldCharType="separate"/>
      </w:r>
      <w:r>
        <w:rPr>
          <w:rFonts w:hint="eastAsia" w:ascii="仿宋" w:hAnsi="仿宋" w:eastAsia="仿宋" w:cs="仿宋"/>
          <w:bCs/>
          <w:color w:val="auto"/>
          <w:w w:val="95"/>
          <w:sz w:val="24"/>
          <w:szCs w:val="32"/>
          <w:highlight w:val="none"/>
          <w:lang w:eastAsia="zh-CN"/>
        </w:rPr>
        <w:t>第二部分</w:t>
      </w:r>
      <w:r>
        <w:rPr>
          <w:rFonts w:hint="eastAsia" w:ascii="仿宋" w:hAnsi="仿宋" w:eastAsia="仿宋" w:cs="仿宋"/>
          <w:bCs/>
          <w:color w:val="auto"/>
          <w:w w:val="95"/>
          <w:sz w:val="24"/>
          <w:szCs w:val="32"/>
          <w:highlight w:val="none"/>
          <w:lang w:val="en-US" w:eastAsia="zh-CN"/>
        </w:rPr>
        <w:t xml:space="preserve">  </w:t>
      </w:r>
      <w:r>
        <w:rPr>
          <w:rFonts w:hint="eastAsia" w:ascii="仿宋" w:hAnsi="仿宋" w:eastAsia="仿宋" w:cs="仿宋"/>
          <w:bCs/>
          <w:color w:val="auto"/>
          <w:w w:val="95"/>
          <w:sz w:val="24"/>
          <w:szCs w:val="32"/>
          <w:highlight w:val="none"/>
          <w:lang w:eastAsia="zh-CN"/>
        </w:rPr>
        <w:t>供应商须知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_Toc5647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474E7C4">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"_Toc23930"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第一章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供应商须知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_Toc23930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1AC15D5">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"_Toc850"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第二章 招标文件的编写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_Toc850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8F61583">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"_Toc22769"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第三章 投标文件的编写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_Toc22769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169568E">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"_Toc4175"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第四章 投标文件的递交</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_Toc4175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18</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C81D51C">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"_Toc22650"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第五章 开标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_Toc22650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6FA6EB14">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"_Toc12376"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第六章 评标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_Toc12376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2E2B108">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"_Toc26123" </w:instrText>
      </w:r>
      <w:r>
        <w:rPr>
          <w:color w:val="auto"/>
          <w:sz w:val="24"/>
          <w:szCs w:val="24"/>
          <w:highlight w:val="none"/>
        </w:rPr>
        <w:fldChar w:fldCharType="separate"/>
      </w:r>
      <w:r>
        <w:rPr>
          <w:rFonts w:hint="eastAsia" w:ascii="仿宋" w:hAnsi="仿宋" w:eastAsia="仿宋" w:cs="仿宋"/>
          <w:color w:val="auto"/>
          <w:sz w:val="24"/>
          <w:szCs w:val="32"/>
          <w:highlight w:val="none"/>
          <w:lang w:eastAsia="zh-CN"/>
        </w:rPr>
        <w:t>第七章 授予合同</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_Toc26123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ADFCD0A">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"_Toc25019" </w:instrText>
      </w:r>
      <w:r>
        <w:rPr>
          <w:color w:val="auto"/>
          <w:sz w:val="24"/>
          <w:szCs w:val="24"/>
          <w:highlight w:val="none"/>
        </w:rPr>
        <w:fldChar w:fldCharType="separate"/>
      </w:r>
      <w:r>
        <w:rPr>
          <w:rFonts w:hint="eastAsia" w:ascii="仿宋" w:hAnsi="仿宋" w:eastAsia="仿宋" w:cs="仿宋"/>
          <w:color w:val="auto"/>
          <w:sz w:val="24"/>
          <w:szCs w:val="32"/>
          <w:highlight w:val="none"/>
          <w:lang w:eastAsia="zh-CN"/>
        </w:rPr>
        <w:t>第八章 其他</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_Toc25019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33</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EC4128B">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"_Toc23109" </w:instrText>
      </w:r>
      <w:r>
        <w:rPr>
          <w:color w:val="auto"/>
          <w:sz w:val="24"/>
          <w:szCs w:val="24"/>
          <w:highlight w:val="none"/>
        </w:rPr>
        <w:fldChar w:fldCharType="separate"/>
      </w:r>
      <w:r>
        <w:rPr>
          <w:rFonts w:hint="eastAsia" w:ascii="仿宋" w:hAnsi="仿宋" w:eastAsia="仿宋" w:cs="仿宋"/>
          <w:bCs/>
          <w:color w:val="auto"/>
          <w:sz w:val="24"/>
          <w:szCs w:val="32"/>
          <w:highlight w:val="none"/>
          <w:lang w:eastAsia="zh-CN"/>
        </w:rPr>
        <w:t>第九章 质疑的提出及处理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_Toc23109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33</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60E49586">
      <w:pPr>
        <w:pStyle w:val="20"/>
        <w:keepNext w:val="0"/>
        <w:keepLines w:val="0"/>
        <w:pageBreakBefore w:val="0"/>
        <w:widowControl/>
        <w:tabs>
          <w:tab w:val="right" w:leader="dot" w:pos="9050"/>
        </w:tabs>
        <w:kinsoku/>
        <w:wordWrap/>
        <w:overflowPunct/>
        <w:topLinePunct w:val="0"/>
        <w:autoSpaceDE/>
        <w:autoSpaceDN/>
        <w:bidi w:val="0"/>
        <w:adjustRightInd/>
        <w:snapToGrid/>
        <w:spacing w:line="560" w:lineRule="exact"/>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"_Toc10252" </w:instrText>
      </w:r>
      <w:r>
        <w:rPr>
          <w:color w:val="auto"/>
          <w:sz w:val="24"/>
          <w:szCs w:val="24"/>
          <w:highlight w:val="none"/>
        </w:rPr>
        <w:fldChar w:fldCharType="separate"/>
      </w:r>
      <w:r>
        <w:rPr>
          <w:rFonts w:hint="eastAsia" w:ascii="仿宋" w:hAnsi="仿宋" w:eastAsia="仿宋" w:cs="仿宋"/>
          <w:bCs/>
          <w:color w:val="auto"/>
          <w:sz w:val="24"/>
          <w:szCs w:val="32"/>
          <w:highlight w:val="none"/>
          <w:lang w:eastAsia="zh-CN"/>
        </w:rPr>
        <w:t>第三部分</w:t>
      </w:r>
      <w:r>
        <w:rPr>
          <w:rFonts w:hint="eastAsia" w:ascii="仿宋" w:hAnsi="仿宋" w:eastAsia="仿宋" w:cs="仿宋"/>
          <w:bCs/>
          <w:color w:val="auto"/>
          <w:sz w:val="24"/>
          <w:szCs w:val="32"/>
          <w:highlight w:val="none"/>
          <w:lang w:val="en-US" w:eastAsia="zh-CN"/>
        </w:rPr>
        <w:t xml:space="preserve">  </w:t>
      </w:r>
      <w:r>
        <w:rPr>
          <w:rFonts w:hint="eastAsia" w:ascii="仿宋" w:hAnsi="仿宋" w:eastAsia="仿宋" w:cs="仿宋"/>
          <w:bCs/>
          <w:color w:val="auto"/>
          <w:sz w:val="24"/>
          <w:szCs w:val="32"/>
          <w:highlight w:val="none"/>
          <w:lang w:eastAsia="zh-CN"/>
        </w:rPr>
        <w:t>采购需求及要求</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_Toc10252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ED14698">
      <w:pPr>
        <w:pStyle w:val="20"/>
        <w:keepNext w:val="0"/>
        <w:keepLines w:val="0"/>
        <w:pageBreakBefore w:val="0"/>
        <w:widowControl/>
        <w:tabs>
          <w:tab w:val="right" w:leader="dot" w:pos="9050"/>
        </w:tabs>
        <w:kinsoku/>
        <w:wordWrap/>
        <w:overflowPunct/>
        <w:topLinePunct w:val="0"/>
        <w:autoSpaceDE/>
        <w:autoSpaceDN/>
        <w:bidi w:val="0"/>
        <w:adjustRightInd/>
        <w:snapToGrid/>
        <w:spacing w:line="560" w:lineRule="exact"/>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"_Toc27125" </w:instrText>
      </w:r>
      <w:r>
        <w:rPr>
          <w:color w:val="auto"/>
          <w:sz w:val="24"/>
          <w:szCs w:val="24"/>
          <w:highlight w:val="none"/>
        </w:rPr>
        <w:fldChar w:fldCharType="separate"/>
      </w:r>
      <w:r>
        <w:rPr>
          <w:rFonts w:hint="eastAsia" w:ascii="仿宋" w:hAnsi="仿宋" w:eastAsia="仿宋" w:cs="仿宋"/>
          <w:bCs/>
          <w:color w:val="auto"/>
          <w:sz w:val="24"/>
          <w:szCs w:val="32"/>
          <w:highlight w:val="none"/>
          <w:lang w:eastAsia="zh-CN"/>
        </w:rPr>
        <w:t>第四部分</w:t>
      </w:r>
      <w:r>
        <w:rPr>
          <w:rFonts w:hint="eastAsia" w:ascii="仿宋" w:hAnsi="仿宋" w:eastAsia="仿宋" w:cs="仿宋"/>
          <w:bCs/>
          <w:color w:val="auto"/>
          <w:sz w:val="24"/>
          <w:szCs w:val="32"/>
          <w:highlight w:val="none"/>
          <w:lang w:val="en-US" w:eastAsia="zh-CN"/>
        </w:rPr>
        <w:t xml:space="preserve">  </w:t>
      </w:r>
      <w:r>
        <w:rPr>
          <w:rFonts w:hint="eastAsia" w:ascii="仿宋" w:hAnsi="仿宋" w:eastAsia="仿宋" w:cs="仿宋"/>
          <w:bCs/>
          <w:color w:val="auto"/>
          <w:sz w:val="24"/>
          <w:szCs w:val="32"/>
          <w:highlight w:val="none"/>
          <w:lang w:eastAsia="zh-CN"/>
        </w:rPr>
        <w:t>合同条款</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_Toc27125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43</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A9A9DC2">
      <w:pPr>
        <w:pStyle w:val="20"/>
        <w:keepNext w:val="0"/>
        <w:keepLines w:val="0"/>
        <w:pageBreakBefore w:val="0"/>
        <w:widowControl/>
        <w:tabs>
          <w:tab w:val="right" w:leader="dot" w:pos="9050"/>
        </w:tabs>
        <w:kinsoku/>
        <w:wordWrap/>
        <w:overflowPunct/>
        <w:topLinePunct w:val="0"/>
        <w:autoSpaceDE/>
        <w:autoSpaceDN/>
        <w:bidi w:val="0"/>
        <w:adjustRightInd/>
        <w:snapToGrid/>
        <w:spacing w:line="560" w:lineRule="exact"/>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"_Toc28206"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第五部分</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附件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_Toc28206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65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65DF6723">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"_Toc24731"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（第一部分）</w:t>
      </w:r>
      <w:r>
        <w:rPr>
          <w:rFonts w:hint="eastAsia" w:ascii="仿宋" w:hAnsi="仿宋" w:eastAsia="仿宋" w:cs="仿宋"/>
          <w:color w:val="auto"/>
          <w:sz w:val="24"/>
          <w:szCs w:val="24"/>
          <w:highlight w:val="none"/>
        </w:rPr>
        <w:t>资格证明文件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_Toc24731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66</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91DF5FD">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"_Toc13625"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（第二部分）报价文件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_Toc13625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73</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02A57F4">
      <w:pPr>
        <w:pStyle w:val="24"/>
        <w:keepNext w:val="0"/>
        <w:keepLines w:val="0"/>
        <w:pageBreakBefore w:val="0"/>
        <w:widowControl/>
        <w:tabs>
          <w:tab w:val="right" w:leader="dot" w:pos="9050"/>
        </w:tabs>
        <w:kinsoku/>
        <w:wordWrap/>
        <w:overflowPunct/>
        <w:topLinePunct w:val="0"/>
        <w:autoSpaceDE/>
        <w:autoSpaceDN/>
        <w:bidi w:val="0"/>
        <w:adjustRightInd/>
        <w:snapToGrid/>
        <w:spacing w:line="560" w:lineRule="exact"/>
        <w:ind w:left="440"/>
        <w:textAlignment w:val="baseline"/>
        <w:rPr>
          <w:rFonts w:ascii="仿宋" w:hAnsi="仿宋" w:eastAsia="仿宋" w:cs="仿宋"/>
          <w:color w:val="auto"/>
          <w:highlight w:val="none"/>
        </w:rPr>
      </w:pPr>
      <w:r>
        <w:rPr>
          <w:color w:val="auto"/>
          <w:sz w:val="24"/>
          <w:szCs w:val="24"/>
          <w:highlight w:val="none"/>
        </w:rPr>
        <w:fldChar w:fldCharType="begin"/>
      </w:r>
      <w:r>
        <w:rPr>
          <w:color w:val="auto"/>
          <w:sz w:val="24"/>
          <w:szCs w:val="24"/>
          <w:highlight w:val="none"/>
        </w:rPr>
        <w:instrText xml:space="preserve"> HYPERLINK \l "_Toc30750" </w:instrText>
      </w:r>
      <w:r>
        <w:rPr>
          <w:color w:val="auto"/>
          <w:sz w:val="24"/>
          <w:szCs w:val="24"/>
          <w:highlight w:val="none"/>
        </w:rPr>
        <w:fldChar w:fldCharType="separate"/>
      </w:r>
      <w:r>
        <w:rPr>
          <w:rFonts w:hint="eastAsia" w:ascii="仿宋" w:hAnsi="仿宋" w:eastAsia="仿宋" w:cs="仿宋"/>
          <w:color w:val="auto"/>
          <w:sz w:val="24"/>
          <w:szCs w:val="24"/>
          <w:highlight w:val="none"/>
          <w:lang w:eastAsia="zh-CN"/>
        </w:rPr>
        <w:t>（第三部分）商务及技术部分</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_Toc30750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75</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65E6F337">
      <w:pPr>
        <w:pStyle w:val="14"/>
        <w:keepNext w:val="0"/>
        <w:keepLines w:val="0"/>
        <w:pageBreakBefore w:val="0"/>
        <w:widowControl/>
        <w:tabs>
          <w:tab w:val="right" w:leader="dot" w:pos="9050"/>
        </w:tabs>
        <w:kinsoku/>
        <w:wordWrap/>
        <w:overflowPunct/>
        <w:topLinePunct w:val="0"/>
        <w:autoSpaceDE/>
        <w:autoSpaceDN/>
        <w:bidi w:val="0"/>
        <w:adjustRightInd/>
        <w:snapToGrid/>
        <w:spacing w:line="360" w:lineRule="auto"/>
        <w:ind w:left="880"/>
        <w:textAlignment w:val="baseline"/>
        <w:rPr>
          <w:rFonts w:ascii="仿宋" w:hAnsi="仿宋" w:eastAsia="仿宋" w:cs="仿宋"/>
          <w:color w:val="auto"/>
          <w:highlight w:val="none"/>
        </w:rPr>
      </w:pPr>
    </w:p>
    <w:p w14:paraId="41FA3A0B">
      <w:pPr>
        <w:spacing w:line="340" w:lineRule="exact"/>
        <w:jc w:val="center"/>
        <w:rPr>
          <w:rStyle w:val="39"/>
          <w:rFonts w:ascii="仿宋" w:hAnsi="仿宋" w:eastAsia="仿宋" w:cs="仿宋"/>
          <w:color w:val="auto"/>
          <w:sz w:val="44"/>
          <w:highlight w:val="none"/>
          <w:lang w:eastAsia="zh-CN"/>
        </w:rPr>
        <w:sectPr>
          <w:footerReference r:id="rId3" w:type="default"/>
          <w:pgSz w:w="11910" w:h="16840"/>
          <w:pgMar w:top="1400" w:right="1220" w:bottom="980" w:left="1640" w:header="720" w:footer="796" w:gutter="0"/>
          <w:pgNumType w:start="1"/>
          <w:cols w:space="720" w:num="1"/>
        </w:sectPr>
      </w:pPr>
      <w:r>
        <w:rPr>
          <w:rFonts w:hint="eastAsia" w:ascii="仿宋" w:hAnsi="仿宋" w:eastAsia="仿宋" w:cs="仿宋"/>
          <w:color w:val="auto"/>
          <w:szCs w:val="24"/>
          <w:highlight w:val="none"/>
          <w:lang w:eastAsia="zh-CN"/>
        </w:rPr>
        <w:fldChar w:fldCharType="end"/>
      </w:r>
    </w:p>
    <w:p w14:paraId="458B380C">
      <w:pPr>
        <w:spacing w:before="108" w:line="360" w:lineRule="auto"/>
        <w:ind w:right="-29" w:rightChars="-13"/>
        <w:jc w:val="center"/>
        <w:outlineLvl w:val="0"/>
        <w:rPr>
          <w:rFonts w:ascii="仿宋" w:hAnsi="仿宋" w:eastAsia="仿宋" w:cs="仿宋"/>
          <w:color w:val="auto"/>
          <w:sz w:val="36"/>
          <w:szCs w:val="36"/>
          <w:highlight w:val="none"/>
          <w:lang w:eastAsia="zh-CN"/>
        </w:rPr>
      </w:pPr>
      <w:bookmarkStart w:id="0" w:name="_Toc24937"/>
      <w:bookmarkStart w:id="1" w:name="_Toc4733"/>
      <w:bookmarkStart w:id="2" w:name="_Toc20343"/>
      <w:bookmarkStart w:id="3" w:name="_Toc20541"/>
      <w:bookmarkStart w:id="4" w:name="_Toc25337"/>
      <w:bookmarkStart w:id="5" w:name="_Toc326"/>
      <w:bookmarkStart w:id="6" w:name="_Toc29792"/>
      <w:r>
        <w:rPr>
          <w:rStyle w:val="39"/>
          <w:rFonts w:hint="eastAsia" w:ascii="仿宋" w:hAnsi="仿宋" w:eastAsia="仿宋" w:cs="仿宋"/>
          <w:b/>
          <w:color w:val="auto"/>
          <w:sz w:val="30"/>
          <w:szCs w:val="30"/>
          <w:highlight w:val="none"/>
          <w:lang w:eastAsia="zh-CN"/>
        </w:rPr>
        <w:t>第一部分 采购公告</w:t>
      </w:r>
      <w:bookmarkEnd w:id="0"/>
      <w:bookmarkEnd w:id="1"/>
      <w:bookmarkEnd w:id="2"/>
      <w:bookmarkEnd w:id="3"/>
      <w:bookmarkEnd w:id="4"/>
      <w:bookmarkEnd w:id="5"/>
    </w:p>
    <w:bookmarkEnd w:id="6"/>
    <w:p w14:paraId="719850D6">
      <w:pPr>
        <w:overflowPunct w:val="0"/>
        <w:spacing w:line="579" w:lineRule="exact"/>
        <w:textAlignment w:val="auto"/>
        <w:rPr>
          <w:rFonts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项目概况:</w:t>
      </w:r>
    </w:p>
    <w:p w14:paraId="6F135B68">
      <w:pPr>
        <w:pStyle w:val="25"/>
        <w:spacing w:before="20" w:beforeAutospacing="0" w:after="20" w:afterAutospacing="0" w:line="579" w:lineRule="exact"/>
        <w:ind w:firstLine="480" w:firstLineChars="200"/>
        <w:jc w:val="both"/>
        <w:rPr>
          <w:rFonts w:ascii="仿宋" w:hAnsi="仿宋" w:eastAsia="仿宋" w:cs="仿宋"/>
          <w:color w:val="auto"/>
          <w:highlight w:val="none"/>
        </w:rPr>
      </w:pPr>
      <w:r>
        <w:rPr>
          <w:rFonts w:hint="eastAsia" w:ascii="仿宋" w:hAnsi="仿宋" w:eastAsia="仿宋" w:cs="仿宋"/>
          <w:color w:val="auto"/>
          <w:highlight w:val="none"/>
          <w:lang w:eastAsia="zh-CN"/>
        </w:rPr>
        <w:t>2025年度耕地监测监管数据处理及预警分析模型构建</w:t>
      </w:r>
      <w:r>
        <w:rPr>
          <w:rFonts w:hint="eastAsia" w:ascii="仿宋" w:hAnsi="仿宋" w:eastAsia="仿宋" w:cs="仿宋"/>
          <w:color w:val="auto"/>
          <w:highlight w:val="none"/>
        </w:rPr>
        <w:t>的潜在供应商应在中国政府采购网新疆分网（政府采购云平台）获取采购文件，并于202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rPr>
        <w:t>月</w:t>
      </w:r>
      <w:r>
        <w:rPr>
          <w:rFonts w:hint="eastAsia" w:ascii="仿宋" w:hAnsi="仿宋" w:eastAsia="仿宋" w:cs="仿宋"/>
          <w:color w:val="auto"/>
          <w:highlight w:val="none"/>
          <w:lang w:val="en-US" w:eastAsia="zh-CN"/>
        </w:rPr>
        <w:t>27</w:t>
      </w:r>
      <w:r>
        <w:rPr>
          <w:rFonts w:hint="eastAsia" w:ascii="仿宋" w:hAnsi="仿宋" w:eastAsia="仿宋" w:cs="仿宋"/>
          <w:color w:val="auto"/>
          <w:highlight w:val="none"/>
        </w:rPr>
        <w:t>日</w:t>
      </w:r>
      <w:r>
        <w:rPr>
          <w:rFonts w:hint="eastAsia" w:ascii="仿宋" w:hAnsi="仿宋" w:eastAsia="仿宋" w:cs="仿宋"/>
          <w:color w:val="auto"/>
          <w:highlight w:val="none"/>
          <w:lang w:val="en-US" w:eastAsia="zh-CN"/>
        </w:rPr>
        <w:t>11</w:t>
      </w:r>
      <w:r>
        <w:rPr>
          <w:rFonts w:hint="eastAsia" w:ascii="仿宋" w:hAnsi="仿宋" w:eastAsia="仿宋" w:cs="仿宋"/>
          <w:color w:val="auto"/>
          <w:highlight w:val="none"/>
        </w:rPr>
        <w:t>:00（北京时间）前递交投标文件。</w:t>
      </w:r>
    </w:p>
    <w:p w14:paraId="14C0539B">
      <w:pPr>
        <w:pStyle w:val="25"/>
        <w:spacing w:before="20" w:beforeAutospacing="0" w:after="20" w:afterAutospacing="0" w:line="579" w:lineRule="exact"/>
        <w:jc w:val="both"/>
        <w:rPr>
          <w:rFonts w:ascii="仿宋" w:hAnsi="仿宋" w:eastAsia="仿宋" w:cs="仿宋"/>
          <w:color w:val="auto"/>
          <w:highlight w:val="none"/>
        </w:rPr>
      </w:pPr>
      <w:r>
        <w:rPr>
          <w:rStyle w:val="31"/>
          <w:rFonts w:hint="eastAsia" w:ascii="仿宋" w:hAnsi="仿宋" w:eastAsia="仿宋" w:cs="仿宋"/>
          <w:color w:val="auto"/>
          <w:highlight w:val="none"/>
        </w:rPr>
        <w:t>一、项目基本情况</w:t>
      </w:r>
    </w:p>
    <w:p w14:paraId="113FFADD">
      <w:pPr>
        <w:pStyle w:val="25"/>
        <w:spacing w:before="20" w:beforeAutospacing="0" w:after="20" w:afterAutospacing="0" w:line="579" w:lineRule="exact"/>
        <w:rPr>
          <w:rFonts w:hint="default" w:ascii="仿宋" w:hAnsi="仿宋" w:eastAsia="仿宋" w:cs="仿宋"/>
          <w:color w:val="auto"/>
          <w:highlight w:val="none"/>
          <w:lang w:val="en-US" w:eastAsia="zh-CN"/>
        </w:rPr>
      </w:pPr>
      <w:r>
        <w:rPr>
          <w:rFonts w:hint="eastAsia" w:ascii="仿宋" w:hAnsi="仿宋" w:eastAsia="仿宋" w:cs="仿宋"/>
          <w:color w:val="auto"/>
          <w:highlight w:val="none"/>
        </w:rPr>
        <w:t>    项目编号：202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(JKJ)</w:t>
      </w:r>
      <w:r>
        <w:rPr>
          <w:rFonts w:hint="eastAsia" w:ascii="仿宋" w:hAnsi="仿宋" w:eastAsia="仿宋" w:cs="仿宋"/>
          <w:color w:val="auto"/>
          <w:highlight w:val="none"/>
          <w:lang w:val="en-US" w:eastAsia="zh-CN"/>
        </w:rPr>
        <w:t>071</w:t>
      </w:r>
    </w:p>
    <w:p w14:paraId="637C5712">
      <w:pPr>
        <w:pStyle w:val="25"/>
        <w:spacing w:before="20" w:beforeAutospacing="0" w:after="20" w:afterAutospacing="0" w:line="579" w:lineRule="exact"/>
        <w:rPr>
          <w:rFonts w:hint="eastAsia" w:ascii="仿宋" w:hAnsi="仿宋" w:eastAsia="仿宋" w:cs="仿宋"/>
          <w:color w:val="auto"/>
          <w:highlight w:val="none"/>
          <w:lang w:eastAsia="zh-CN"/>
        </w:rPr>
      </w:pPr>
      <w:r>
        <w:rPr>
          <w:rFonts w:hint="eastAsia" w:ascii="仿宋" w:hAnsi="仿宋" w:eastAsia="仿宋" w:cs="仿宋"/>
          <w:color w:val="auto"/>
          <w:highlight w:val="none"/>
        </w:rPr>
        <w:t>    项目名称：</w:t>
      </w:r>
      <w:r>
        <w:rPr>
          <w:rFonts w:hint="eastAsia" w:ascii="仿宋" w:hAnsi="仿宋" w:eastAsia="仿宋" w:cs="仿宋"/>
          <w:color w:val="auto"/>
          <w:highlight w:val="none"/>
          <w:lang w:eastAsia="zh-CN"/>
        </w:rPr>
        <w:t>2025年度耕地监测监管数据处理及预警分析模型构建</w:t>
      </w:r>
    </w:p>
    <w:p w14:paraId="07DAA516">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采购方式：公开招标</w:t>
      </w:r>
    </w:p>
    <w:p w14:paraId="7BAC5533">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预算金额（元）：</w:t>
      </w:r>
      <w:r>
        <w:rPr>
          <w:rFonts w:hint="eastAsia" w:ascii="仿宋" w:hAnsi="仿宋" w:eastAsia="仿宋" w:cs="仿宋"/>
          <w:color w:val="auto"/>
          <w:highlight w:val="none"/>
          <w:lang w:val="en-US" w:eastAsia="zh-CN"/>
        </w:rPr>
        <w:t>630000</w:t>
      </w:r>
      <w:r>
        <w:rPr>
          <w:rFonts w:hint="eastAsia" w:ascii="仿宋" w:hAnsi="仿宋" w:eastAsia="仿宋" w:cs="仿宋"/>
          <w:color w:val="auto"/>
          <w:highlight w:val="none"/>
        </w:rPr>
        <w:t>.00</w:t>
      </w:r>
    </w:p>
    <w:p w14:paraId="49C6F450">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最高限价（元）：</w:t>
      </w:r>
      <w:r>
        <w:rPr>
          <w:rFonts w:hint="eastAsia" w:ascii="仿宋" w:hAnsi="仿宋" w:eastAsia="仿宋" w:cs="仿宋"/>
          <w:color w:val="auto"/>
          <w:highlight w:val="none"/>
          <w:lang w:val="en-US" w:eastAsia="zh-CN"/>
        </w:rPr>
        <w:t>630000</w:t>
      </w:r>
      <w:r>
        <w:rPr>
          <w:rFonts w:hint="eastAsia" w:ascii="仿宋" w:hAnsi="仿宋" w:eastAsia="仿宋" w:cs="仿宋"/>
          <w:color w:val="auto"/>
          <w:highlight w:val="none"/>
        </w:rPr>
        <w:t>.00</w:t>
      </w:r>
    </w:p>
    <w:p w14:paraId="49B3A902">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采购需求：</w:t>
      </w:r>
    </w:p>
    <w:p w14:paraId="5DB435D9">
      <w:pPr>
        <w:spacing w:before="20" w:after="20" w:line="579" w:lineRule="exact"/>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      标项一 </w:t>
      </w:r>
    </w:p>
    <w:p w14:paraId="433B63E0">
      <w:pPr>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4"/>
          <w:highlight w:val="none"/>
          <w:lang w:eastAsia="zh-CN" w:bidi="ar"/>
        </w:rPr>
        <w:t>标项名称：</w:t>
      </w:r>
      <w:r>
        <w:rPr>
          <w:rFonts w:hint="eastAsia" w:ascii="仿宋" w:hAnsi="仿宋" w:eastAsia="仿宋" w:cs="仿宋"/>
          <w:color w:val="auto"/>
          <w:sz w:val="24"/>
          <w:szCs w:val="24"/>
          <w:highlight w:val="none"/>
          <w:lang w:eastAsia="zh-CN"/>
        </w:rPr>
        <w:t>2025年度耕地监测监管数据处理及预警分析模型构建</w:t>
      </w:r>
    </w:p>
    <w:p w14:paraId="3BAD0E64">
      <w:pPr>
        <w:spacing w:before="20" w:after="20" w:line="579"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bidi="ar"/>
        </w:rPr>
        <w:t>   数量：不限     </w:t>
      </w:r>
    </w:p>
    <w:p w14:paraId="688C2647">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预算金额（元）：</w:t>
      </w:r>
      <w:r>
        <w:rPr>
          <w:rFonts w:hint="eastAsia" w:ascii="仿宋" w:hAnsi="仿宋" w:eastAsia="仿宋" w:cs="仿宋"/>
          <w:color w:val="auto"/>
          <w:highlight w:val="none"/>
          <w:lang w:val="en-US" w:eastAsia="zh-CN"/>
        </w:rPr>
        <w:t>630000</w:t>
      </w:r>
      <w:r>
        <w:rPr>
          <w:rFonts w:hint="eastAsia" w:ascii="仿宋" w:hAnsi="仿宋" w:eastAsia="仿宋" w:cs="仿宋"/>
          <w:color w:val="auto"/>
          <w:highlight w:val="none"/>
        </w:rPr>
        <w:t>.00</w:t>
      </w:r>
    </w:p>
    <w:p w14:paraId="6B47BDF3">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单位：批 </w:t>
      </w:r>
    </w:p>
    <w:p w14:paraId="2701AE07">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简要规格描述：</w:t>
      </w:r>
      <w:r>
        <w:rPr>
          <w:rFonts w:hint="eastAsia" w:ascii="仿宋" w:hAnsi="仿宋" w:eastAsia="仿宋" w:cs="仿宋"/>
          <w:color w:val="auto"/>
          <w:highlight w:val="none"/>
          <w:lang w:val="en-US" w:eastAsia="zh-CN"/>
        </w:rPr>
        <w:t>优化耕地保护大数据平台、构建耕地预警分析模型、实现对耕地和永久基本农田变化情况的生命周期管理、提高自治区耕地保护的智能化水平</w:t>
      </w:r>
      <w:r>
        <w:rPr>
          <w:rFonts w:hint="eastAsia" w:ascii="仿宋" w:hAnsi="仿宋" w:eastAsia="仿宋" w:cs="仿宋"/>
          <w:color w:val="auto"/>
          <w:highlight w:val="none"/>
        </w:rPr>
        <w:t>（详见招标文件） </w:t>
      </w:r>
    </w:p>
    <w:p w14:paraId="4C4A55BF">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备注： </w:t>
      </w:r>
    </w:p>
    <w:p w14:paraId="0AC86003">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合同履约期限：标项 1，</w:t>
      </w:r>
      <w:r>
        <w:rPr>
          <w:rFonts w:hint="eastAsia" w:ascii="仿宋" w:hAnsi="仿宋" w:eastAsia="仿宋" w:cs="仿宋"/>
          <w:color w:val="auto"/>
          <w:highlight w:val="none"/>
          <w:lang w:val="en-US" w:eastAsia="zh-CN"/>
        </w:rPr>
        <w:t>自合同签订之日起至2025年11月30日</w:t>
      </w:r>
    </w:p>
    <w:p w14:paraId="5C3BC1C6">
      <w:pPr>
        <w:pStyle w:val="25"/>
        <w:spacing w:before="20" w:beforeAutospacing="0" w:after="20" w:afterAutospacing="0" w:line="579" w:lineRule="exact"/>
        <w:ind w:firstLine="373"/>
        <w:rPr>
          <w:rFonts w:ascii="仿宋" w:hAnsi="仿宋" w:eastAsia="仿宋" w:cs="仿宋"/>
          <w:color w:val="auto"/>
          <w:highlight w:val="none"/>
        </w:rPr>
      </w:pPr>
      <w:r>
        <w:rPr>
          <w:rFonts w:hint="eastAsia" w:ascii="仿宋" w:hAnsi="仿宋" w:eastAsia="仿宋" w:cs="仿宋"/>
          <w:color w:val="auto"/>
          <w:highlight w:val="none"/>
        </w:rPr>
        <w:t>    标项 1本标项（否）接受联合体投标。</w:t>
      </w:r>
    </w:p>
    <w:p w14:paraId="643F0B03">
      <w:pPr>
        <w:pStyle w:val="25"/>
        <w:spacing w:before="20" w:beforeAutospacing="0" w:after="20" w:afterAutospacing="0" w:line="579" w:lineRule="exact"/>
        <w:jc w:val="both"/>
        <w:rPr>
          <w:rFonts w:ascii="仿宋" w:hAnsi="仿宋" w:eastAsia="仿宋" w:cs="仿宋"/>
          <w:color w:val="auto"/>
          <w:highlight w:val="none"/>
        </w:rPr>
      </w:pPr>
      <w:r>
        <w:rPr>
          <w:rStyle w:val="31"/>
          <w:rFonts w:hint="eastAsia" w:ascii="仿宋" w:hAnsi="仿宋" w:eastAsia="仿宋" w:cs="仿宋"/>
          <w:color w:val="auto"/>
          <w:highlight w:val="none"/>
        </w:rPr>
        <w:t>二、申请人的资格要求：</w:t>
      </w:r>
    </w:p>
    <w:p w14:paraId="6C5B258E">
      <w:pPr>
        <w:pStyle w:val="25"/>
        <w:spacing w:before="0" w:beforeAutospacing="0" w:after="0" w:afterAutospacing="0" w:line="560" w:lineRule="exact"/>
        <w:rPr>
          <w:rFonts w:ascii="仿宋" w:hAnsi="仿宋" w:eastAsia="仿宋" w:cs="仿宋"/>
          <w:color w:val="auto"/>
          <w:highlight w:val="none"/>
        </w:rPr>
      </w:pPr>
      <w:r>
        <w:rPr>
          <w:rFonts w:hint="eastAsia" w:ascii="仿宋" w:hAnsi="仿宋" w:eastAsia="仿宋" w:cs="仿宋"/>
          <w:color w:val="auto"/>
          <w:highlight w:val="none"/>
        </w:rPr>
        <w:t>    1.满足《中华人民共和国政府采购法》第二十二条规定；</w:t>
      </w:r>
    </w:p>
    <w:p w14:paraId="0F3F3928">
      <w:pPr>
        <w:spacing w:line="56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2.落实政府采购政策需满足的资格要求：本项目为专门面</w:t>
      </w:r>
      <w:r>
        <w:rPr>
          <w:rFonts w:hint="eastAsia" w:ascii="仿宋" w:hAnsi="仿宋" w:eastAsia="仿宋" w:cs="仿宋"/>
          <w:color w:val="auto"/>
          <w:sz w:val="24"/>
          <w:szCs w:val="24"/>
          <w:highlight w:val="none"/>
          <w:lang w:eastAsia="zh-CN"/>
        </w:rPr>
        <w:t>中小</w:t>
      </w:r>
      <w:r>
        <w:rPr>
          <w:rFonts w:hint="eastAsia" w:ascii="仿宋" w:hAnsi="仿宋" w:eastAsia="仿宋" w:cs="仿宋"/>
          <w:color w:val="auto"/>
          <w:sz w:val="24"/>
          <w:szCs w:val="24"/>
          <w:highlight w:val="none"/>
        </w:rPr>
        <w:t>企业</w:t>
      </w:r>
      <w:r>
        <w:rPr>
          <w:rFonts w:hint="eastAsia" w:ascii="仿宋" w:hAnsi="仿宋" w:eastAsia="仿宋" w:cs="仿宋"/>
          <w:color w:val="auto"/>
          <w:sz w:val="24"/>
          <w:szCs w:val="24"/>
          <w:highlight w:val="none"/>
          <w:lang w:eastAsia="zh-CN"/>
        </w:rPr>
        <w:t>。</w:t>
      </w:r>
    </w:p>
    <w:p w14:paraId="64E6F7EC">
      <w:pPr>
        <w:pStyle w:val="25"/>
        <w:spacing w:before="0" w:beforeAutospacing="0" w:after="0" w:afterAutospacing="0" w:line="560" w:lineRule="exact"/>
        <w:ind w:firstLine="320"/>
        <w:rPr>
          <w:rFonts w:hint="eastAsia" w:ascii="仿宋" w:hAnsi="仿宋" w:eastAsia="仿宋" w:cs="仿宋"/>
          <w:color w:val="auto"/>
          <w:highlight w:val="none"/>
        </w:rPr>
      </w:pPr>
      <w:r>
        <w:rPr>
          <w:rFonts w:hint="eastAsia" w:ascii="仿宋" w:hAnsi="仿宋" w:eastAsia="仿宋" w:cs="仿宋"/>
          <w:color w:val="auto"/>
          <w:highlight w:val="none"/>
        </w:rPr>
        <w:t>3.本项目的特定资格要求：</w:t>
      </w:r>
    </w:p>
    <w:p w14:paraId="5911A95A">
      <w:pPr>
        <w:pStyle w:val="2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投标人具有行政主管部门颁发的乙级及以上测绘资质；</w:t>
      </w:r>
    </w:p>
    <w:p w14:paraId="4D8FA7E0">
      <w:pPr>
        <w:pStyle w:val="25"/>
        <w:spacing w:before="20" w:beforeAutospacing="0" w:after="20" w:afterAutospacing="0" w:line="579" w:lineRule="exact"/>
        <w:jc w:val="both"/>
        <w:rPr>
          <w:rFonts w:ascii="仿宋" w:hAnsi="仿宋" w:eastAsia="仿宋" w:cs="仿宋"/>
          <w:color w:val="auto"/>
          <w:highlight w:val="none"/>
        </w:rPr>
      </w:pPr>
      <w:r>
        <w:rPr>
          <w:rStyle w:val="31"/>
          <w:rFonts w:hint="eastAsia" w:ascii="仿宋" w:hAnsi="仿宋" w:eastAsia="仿宋" w:cs="仿宋"/>
          <w:color w:val="auto"/>
          <w:highlight w:val="none"/>
        </w:rPr>
        <w:t>三、获取采购文件</w:t>
      </w:r>
    </w:p>
    <w:p w14:paraId="219E9C1D">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时间：202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rPr>
        <w:t>月</w:t>
      </w:r>
      <w:r>
        <w:rPr>
          <w:rFonts w:hint="eastAsia" w:ascii="仿宋" w:hAnsi="仿宋" w:eastAsia="仿宋" w:cs="仿宋"/>
          <w:color w:val="auto"/>
          <w:highlight w:val="none"/>
          <w:lang w:val="en-US" w:eastAsia="zh-CN"/>
        </w:rPr>
        <w:t>03</w:t>
      </w:r>
      <w:r>
        <w:rPr>
          <w:rFonts w:hint="eastAsia" w:ascii="仿宋" w:hAnsi="仿宋" w:eastAsia="仿宋" w:cs="仿宋"/>
          <w:color w:val="auto"/>
          <w:highlight w:val="none"/>
        </w:rPr>
        <w:t>日至202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rPr>
        <w:t>月</w:t>
      </w:r>
      <w:r>
        <w:rPr>
          <w:rFonts w:hint="eastAsia" w:ascii="仿宋" w:hAnsi="仿宋" w:eastAsia="仿宋" w:cs="仿宋"/>
          <w:color w:val="auto"/>
          <w:highlight w:val="none"/>
          <w:lang w:val="en-US" w:eastAsia="zh-CN"/>
        </w:rPr>
        <w:t>11</w:t>
      </w:r>
      <w:r>
        <w:rPr>
          <w:rFonts w:hint="eastAsia" w:ascii="仿宋" w:hAnsi="仿宋" w:eastAsia="仿宋" w:cs="仿宋"/>
          <w:color w:val="auto"/>
          <w:highlight w:val="none"/>
        </w:rPr>
        <w:t>日，每天上午00:00至12:00，下午12:00至23:59（北京时间，法定节假日除外）</w:t>
      </w:r>
    </w:p>
    <w:p w14:paraId="0722E786">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地点：中国政府采购网新疆分网（政府采购云平台）</w:t>
      </w:r>
    </w:p>
    <w:p w14:paraId="50062903">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方式：供应商登录政采云平台https://www.zcygov.cn/在线申请获取采购文件（进入“项目采购”应用，在获取采购文件菜单中选择项目，申请获取采购文件 ）</w:t>
      </w:r>
    </w:p>
    <w:p w14:paraId="275D883A">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售价（元）：0</w:t>
      </w:r>
    </w:p>
    <w:p w14:paraId="0F1C1075">
      <w:pPr>
        <w:pStyle w:val="25"/>
        <w:spacing w:before="20" w:beforeAutospacing="0" w:after="20" w:afterAutospacing="0" w:line="579" w:lineRule="exact"/>
        <w:jc w:val="both"/>
        <w:rPr>
          <w:rFonts w:ascii="仿宋" w:hAnsi="仿宋" w:eastAsia="仿宋" w:cs="仿宋"/>
          <w:color w:val="auto"/>
          <w:highlight w:val="none"/>
        </w:rPr>
      </w:pPr>
      <w:r>
        <w:rPr>
          <w:rStyle w:val="31"/>
          <w:rFonts w:hint="eastAsia" w:ascii="仿宋" w:hAnsi="仿宋" w:eastAsia="仿宋" w:cs="仿宋"/>
          <w:color w:val="auto"/>
          <w:highlight w:val="none"/>
        </w:rPr>
        <w:t>四、投标文件提交</w:t>
      </w:r>
      <w:r>
        <w:rPr>
          <w:rFonts w:hint="eastAsia" w:ascii="仿宋" w:hAnsi="仿宋" w:eastAsia="仿宋" w:cs="仿宋"/>
          <w:color w:val="auto"/>
          <w:highlight w:val="none"/>
        </w:rPr>
        <w:t> </w:t>
      </w:r>
    </w:p>
    <w:p w14:paraId="1803983D">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截止时间：202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rPr>
        <w:t>月</w:t>
      </w:r>
      <w:r>
        <w:rPr>
          <w:rFonts w:hint="eastAsia" w:ascii="仿宋" w:hAnsi="仿宋" w:eastAsia="仿宋" w:cs="仿宋"/>
          <w:color w:val="auto"/>
          <w:highlight w:val="none"/>
          <w:lang w:val="en-US" w:eastAsia="zh-CN"/>
        </w:rPr>
        <w:t>27</w:t>
      </w:r>
      <w:r>
        <w:rPr>
          <w:rFonts w:hint="eastAsia" w:ascii="仿宋" w:hAnsi="仿宋" w:eastAsia="仿宋" w:cs="仿宋"/>
          <w:color w:val="auto"/>
          <w:highlight w:val="none"/>
        </w:rPr>
        <w:t>日</w:t>
      </w:r>
      <w:r>
        <w:rPr>
          <w:rFonts w:hint="eastAsia" w:ascii="仿宋" w:hAnsi="仿宋" w:eastAsia="仿宋" w:cs="仿宋"/>
          <w:color w:val="auto"/>
          <w:highlight w:val="none"/>
          <w:lang w:val="en-US" w:eastAsia="zh-CN"/>
        </w:rPr>
        <w:t>11</w:t>
      </w:r>
      <w:r>
        <w:rPr>
          <w:rFonts w:hint="eastAsia" w:ascii="仿宋" w:hAnsi="仿宋" w:eastAsia="仿宋" w:cs="仿宋"/>
          <w:color w:val="auto"/>
          <w:highlight w:val="none"/>
        </w:rPr>
        <w:t>:00（北京时间）</w:t>
      </w:r>
    </w:p>
    <w:p w14:paraId="2FC709E8">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地点：政采云平台http://www.zcygov.cn </w:t>
      </w:r>
    </w:p>
    <w:p w14:paraId="66966948">
      <w:pPr>
        <w:pStyle w:val="25"/>
        <w:spacing w:before="20" w:beforeAutospacing="0" w:after="20" w:afterAutospacing="0" w:line="579" w:lineRule="exact"/>
        <w:jc w:val="both"/>
        <w:rPr>
          <w:rFonts w:ascii="仿宋" w:hAnsi="仿宋" w:eastAsia="仿宋" w:cs="仿宋"/>
          <w:color w:val="auto"/>
          <w:highlight w:val="none"/>
        </w:rPr>
      </w:pPr>
      <w:r>
        <w:rPr>
          <w:rStyle w:val="31"/>
          <w:rFonts w:hint="eastAsia" w:ascii="仿宋" w:hAnsi="仿宋" w:eastAsia="仿宋" w:cs="仿宋"/>
          <w:color w:val="auto"/>
          <w:highlight w:val="none"/>
        </w:rPr>
        <w:t>五、投标文件开启</w:t>
      </w:r>
      <w:r>
        <w:rPr>
          <w:rFonts w:hint="eastAsia" w:ascii="仿宋" w:hAnsi="仿宋" w:eastAsia="仿宋" w:cs="仿宋"/>
          <w:color w:val="auto"/>
          <w:highlight w:val="none"/>
        </w:rPr>
        <w:t> </w:t>
      </w:r>
    </w:p>
    <w:p w14:paraId="15C4C462">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开启时间：202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04</w:t>
      </w:r>
      <w:r>
        <w:rPr>
          <w:rFonts w:hint="eastAsia" w:ascii="仿宋" w:hAnsi="仿宋" w:eastAsia="仿宋" w:cs="仿宋"/>
          <w:color w:val="auto"/>
          <w:highlight w:val="none"/>
        </w:rPr>
        <w:t>月</w:t>
      </w:r>
      <w:r>
        <w:rPr>
          <w:rFonts w:hint="eastAsia" w:ascii="仿宋" w:hAnsi="仿宋" w:eastAsia="仿宋" w:cs="仿宋"/>
          <w:color w:val="auto"/>
          <w:highlight w:val="none"/>
          <w:lang w:val="en-US" w:eastAsia="zh-CN"/>
        </w:rPr>
        <w:t>27</w:t>
      </w:r>
      <w:r>
        <w:rPr>
          <w:rFonts w:hint="eastAsia" w:ascii="仿宋" w:hAnsi="仿宋" w:eastAsia="仿宋" w:cs="仿宋"/>
          <w:color w:val="auto"/>
          <w:highlight w:val="none"/>
        </w:rPr>
        <w:t>日1</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:00（北京时间）</w:t>
      </w:r>
    </w:p>
    <w:p w14:paraId="70936C95">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地点：政采云网上不见面开标系统</w:t>
      </w:r>
    </w:p>
    <w:p w14:paraId="404A3B57">
      <w:pPr>
        <w:pStyle w:val="25"/>
        <w:spacing w:before="20" w:beforeAutospacing="0" w:after="20" w:afterAutospacing="0" w:line="579" w:lineRule="exact"/>
        <w:jc w:val="both"/>
        <w:rPr>
          <w:rFonts w:ascii="仿宋" w:hAnsi="仿宋" w:eastAsia="仿宋" w:cs="仿宋"/>
          <w:color w:val="auto"/>
          <w:highlight w:val="none"/>
        </w:rPr>
      </w:pPr>
      <w:r>
        <w:rPr>
          <w:rStyle w:val="31"/>
          <w:rFonts w:hint="eastAsia" w:ascii="仿宋" w:hAnsi="仿宋" w:eastAsia="仿宋" w:cs="仿宋"/>
          <w:color w:val="auto"/>
          <w:highlight w:val="none"/>
        </w:rPr>
        <w:t>六、公告期限</w:t>
      </w:r>
    </w:p>
    <w:p w14:paraId="05CA077F">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自本公告发布之日起5个工作日。</w:t>
      </w:r>
    </w:p>
    <w:p w14:paraId="3A6FDAC0">
      <w:pPr>
        <w:pStyle w:val="25"/>
        <w:spacing w:before="20" w:beforeAutospacing="0" w:after="20" w:afterAutospacing="0" w:line="579" w:lineRule="exact"/>
        <w:jc w:val="both"/>
        <w:rPr>
          <w:rFonts w:ascii="仿宋" w:hAnsi="仿宋" w:eastAsia="仿宋" w:cs="仿宋"/>
          <w:color w:val="auto"/>
          <w:highlight w:val="none"/>
        </w:rPr>
      </w:pPr>
      <w:r>
        <w:rPr>
          <w:rStyle w:val="31"/>
          <w:rFonts w:hint="eastAsia" w:ascii="仿宋" w:hAnsi="仿宋" w:eastAsia="仿宋" w:cs="仿宋"/>
          <w:color w:val="auto"/>
          <w:highlight w:val="none"/>
        </w:rPr>
        <w:t>七、其他补充事宜</w:t>
      </w:r>
      <w:r>
        <w:rPr>
          <w:rFonts w:hint="eastAsia" w:ascii="仿宋" w:hAnsi="仿宋" w:eastAsia="仿宋" w:cs="仿宋"/>
          <w:color w:val="auto"/>
          <w:highlight w:val="none"/>
        </w:rPr>
        <w:t> </w:t>
      </w:r>
    </w:p>
    <w:p w14:paraId="53EBAD62">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（1）本项目采用全流程不见面电子开评标，供应商需要使用CA加密设备，供应商可通过新疆数字证书认证中心官网（https://www.xjca.com.cn/）或下载“新疆政务通”APP自行进行申领。</w:t>
      </w:r>
    </w:p>
    <w:p w14:paraId="189D308E">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xml:space="preserve">   （2）本项目实行网上投标，采用加密电子投标文件(供应商须使用CA加密设备通过政采云电子投标客户端制作投标文件)。若供应商参与投标，自行承担投标一切费用。</w:t>
      </w:r>
    </w:p>
    <w:p w14:paraId="64CFD98D">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xml:space="preserve">   （3）各投标人在开标前应确保成为新疆政府采购网正式注册入库供应商，并完成CA数字证书申领。因未注册入库、未办理CA数字证书等原因造成无法投标或投标失败等后果由供应商自行承担。</w:t>
      </w:r>
    </w:p>
    <w:p w14:paraId="783CE5C5">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xml:space="preserve">   （4）投标人将政采云电子交易客户端下载、安装完成后，可通过账号密码或CA登录客户端进行投标文件制作。在使用政采云投标客户端时，建议使用WIN7及以上操作系统。客户端请至政采云平台（https://login.zcygov.cn/user-login/#/login）下载专区查看，如有问题可拨打政采云客户服务热线400-881-7190进行咨询。</w:t>
      </w:r>
    </w:p>
    <w:p w14:paraId="1B156A04">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xml:space="preserve">   （5）投标人在开标时须使用制作加密电子投标文件所使用的CA锁及电脑，电脑须提前配置好浏览器，以便开标时解锁。如因供应商自身原因导致在规定时间内无法正常解密的（如：浏览器故障、未安装相关驱动、网络故障、加密CA与解密CA不一致等），采购代理机构不予异常处理，视为供应商自动弃标。</w:t>
      </w:r>
    </w:p>
    <w:p w14:paraId="4CD1F408">
      <w:pPr>
        <w:pStyle w:val="25"/>
        <w:spacing w:before="20" w:beforeAutospacing="0" w:after="20" w:afterAutospacing="0" w:line="579" w:lineRule="exact"/>
        <w:rPr>
          <w:rFonts w:ascii="仿宋" w:hAnsi="仿宋" w:eastAsia="仿宋" w:cs="仿宋"/>
          <w:color w:val="auto"/>
          <w:highlight w:val="none"/>
        </w:rPr>
      </w:pPr>
      <w:r>
        <w:rPr>
          <w:rFonts w:hint="eastAsia" w:ascii="仿宋" w:hAnsi="仿宋" w:eastAsia="仿宋" w:cs="仿宋"/>
          <w:color w:val="auto"/>
          <w:highlight w:val="none"/>
        </w:rPr>
        <w:t xml:space="preserve">   （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政采云在线客服获取服务支持。</w:t>
      </w:r>
    </w:p>
    <w:p w14:paraId="5D9A6203">
      <w:pPr>
        <w:pStyle w:val="25"/>
        <w:spacing w:before="20" w:beforeAutospacing="0" w:after="20" w:afterAutospacing="0" w:line="579" w:lineRule="exact"/>
        <w:rPr>
          <w:rStyle w:val="31"/>
          <w:rFonts w:hint="eastAsia" w:ascii="仿宋" w:hAnsi="仿宋" w:eastAsia="仿宋" w:cs="仿宋"/>
          <w:color w:val="auto"/>
          <w:highlight w:val="none"/>
        </w:rPr>
      </w:pPr>
    </w:p>
    <w:p w14:paraId="1A67957C">
      <w:pPr>
        <w:pStyle w:val="25"/>
        <w:spacing w:before="20" w:beforeAutospacing="0" w:after="20" w:afterAutospacing="0" w:line="579" w:lineRule="exact"/>
        <w:rPr>
          <w:rFonts w:ascii="仿宋" w:hAnsi="仿宋" w:eastAsia="仿宋" w:cs="仿宋"/>
          <w:color w:val="auto"/>
          <w:highlight w:val="none"/>
        </w:rPr>
      </w:pPr>
      <w:r>
        <w:rPr>
          <w:rStyle w:val="31"/>
          <w:rFonts w:hint="eastAsia" w:ascii="仿宋" w:hAnsi="仿宋" w:eastAsia="仿宋" w:cs="仿宋"/>
          <w:color w:val="auto"/>
          <w:highlight w:val="none"/>
        </w:rPr>
        <w:t>八、凡对本次招标提出询问，请按以下方式联系</w:t>
      </w:r>
    </w:p>
    <w:p w14:paraId="35FA6425">
      <w:pPr>
        <w:pStyle w:val="25"/>
        <w:spacing w:before="20" w:beforeAutospacing="0" w:after="20" w:afterAutospacing="0" w:line="579" w:lineRule="exact"/>
        <w:ind w:firstLine="420"/>
        <w:rPr>
          <w:rFonts w:ascii="仿宋" w:hAnsi="仿宋" w:eastAsia="仿宋" w:cs="仿宋"/>
          <w:color w:val="auto"/>
          <w:highlight w:val="none"/>
        </w:rPr>
      </w:pPr>
      <w:r>
        <w:rPr>
          <w:rFonts w:hint="eastAsia" w:ascii="仿宋" w:hAnsi="仿宋" w:eastAsia="仿宋" w:cs="仿宋"/>
          <w:color w:val="auto"/>
          <w:highlight w:val="none"/>
        </w:rPr>
        <w:t>1.采购人信息</w:t>
      </w:r>
    </w:p>
    <w:p w14:paraId="32985E55">
      <w:pPr>
        <w:pStyle w:val="25"/>
        <w:spacing w:before="20" w:beforeAutospacing="0" w:after="20" w:afterAutospacing="0" w:line="579" w:lineRule="exact"/>
        <w:ind w:firstLine="420"/>
        <w:rPr>
          <w:rFonts w:hint="eastAsia" w:ascii="仿宋" w:hAnsi="仿宋" w:eastAsia="仿宋" w:cs="仿宋"/>
          <w:color w:val="auto"/>
          <w:highlight w:val="none"/>
          <w:lang w:eastAsia="zh-CN"/>
        </w:rPr>
      </w:pPr>
      <w:r>
        <w:rPr>
          <w:rFonts w:hint="eastAsia" w:ascii="仿宋" w:hAnsi="仿宋" w:eastAsia="仿宋" w:cs="仿宋"/>
          <w:color w:val="auto"/>
          <w:highlight w:val="none"/>
        </w:rPr>
        <w:t>名 称：</w:t>
      </w:r>
      <w:r>
        <w:rPr>
          <w:rStyle w:val="33"/>
          <w:rFonts w:hint="eastAsia" w:ascii="仿宋" w:hAnsi="仿宋" w:eastAsia="仿宋" w:cs="仿宋"/>
          <w:color w:val="auto"/>
          <w:highlight w:val="none"/>
          <w:lang w:eastAsia="zh-CN"/>
        </w:rPr>
        <w:t>新疆维吾尔自治区自然资源规划研究院</w:t>
      </w:r>
    </w:p>
    <w:p w14:paraId="10D5D413">
      <w:pPr>
        <w:pStyle w:val="25"/>
        <w:spacing w:before="20" w:beforeAutospacing="0" w:after="20" w:afterAutospacing="0" w:line="579" w:lineRule="exact"/>
        <w:ind w:firstLine="42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联 系 人：</w:t>
      </w:r>
      <w:r>
        <w:rPr>
          <w:rFonts w:hint="eastAsia" w:ascii="仿宋" w:hAnsi="仿宋" w:eastAsia="仿宋" w:cs="仿宋"/>
          <w:color w:val="auto"/>
          <w:highlight w:val="none"/>
          <w:lang w:val="en-US" w:eastAsia="zh-CN"/>
        </w:rPr>
        <w:t>秦江</w:t>
      </w:r>
    </w:p>
    <w:p w14:paraId="464D183C">
      <w:pPr>
        <w:pStyle w:val="25"/>
        <w:spacing w:before="20" w:beforeAutospacing="0" w:after="20" w:afterAutospacing="0" w:line="579" w:lineRule="exact"/>
        <w:ind w:firstLine="42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lang w:val="en-US" w:eastAsia="zh-CN"/>
        </w:rPr>
        <w:t>19199287888</w:t>
      </w:r>
    </w:p>
    <w:p w14:paraId="2915BCB7">
      <w:pPr>
        <w:pStyle w:val="25"/>
        <w:spacing w:before="20" w:beforeAutospacing="0" w:after="20" w:afterAutospacing="0" w:line="579" w:lineRule="exact"/>
        <w:ind w:firstLine="420"/>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地址：新市区北京路广安街</w:t>
      </w:r>
      <w:r>
        <w:rPr>
          <w:rFonts w:hint="eastAsia" w:ascii="仿宋" w:hAnsi="仿宋" w:eastAsia="仿宋" w:cs="仿宋"/>
          <w:color w:val="auto"/>
          <w:highlight w:val="none"/>
          <w:lang w:val="en-US" w:eastAsia="zh-CN"/>
        </w:rPr>
        <w:t>199号</w:t>
      </w:r>
    </w:p>
    <w:p w14:paraId="0AA5380C">
      <w:pPr>
        <w:pStyle w:val="25"/>
        <w:spacing w:before="20" w:beforeAutospacing="0" w:after="20" w:afterAutospacing="0" w:line="579" w:lineRule="exact"/>
        <w:ind w:firstLine="420"/>
        <w:rPr>
          <w:rFonts w:ascii="仿宋" w:hAnsi="仿宋" w:eastAsia="仿宋" w:cs="仿宋"/>
          <w:color w:val="auto"/>
          <w:highlight w:val="none"/>
        </w:rPr>
      </w:pPr>
      <w:r>
        <w:rPr>
          <w:rFonts w:hint="eastAsia" w:ascii="仿宋" w:hAnsi="仿宋" w:eastAsia="仿宋" w:cs="仿宋"/>
          <w:color w:val="auto"/>
          <w:highlight w:val="none"/>
        </w:rPr>
        <w:t>2.采购代理机构信息</w:t>
      </w:r>
    </w:p>
    <w:p w14:paraId="3572DFCC">
      <w:pPr>
        <w:pStyle w:val="25"/>
        <w:spacing w:before="20" w:beforeAutospacing="0" w:after="20" w:afterAutospacing="0" w:line="579" w:lineRule="exact"/>
        <w:ind w:firstLine="420"/>
        <w:rPr>
          <w:rFonts w:ascii="仿宋" w:hAnsi="仿宋" w:eastAsia="仿宋" w:cs="仿宋"/>
          <w:color w:val="auto"/>
          <w:highlight w:val="none"/>
        </w:rPr>
      </w:pPr>
      <w:r>
        <w:rPr>
          <w:rFonts w:hint="eastAsia" w:ascii="仿宋" w:hAnsi="仿宋" w:eastAsia="仿宋" w:cs="仿宋"/>
          <w:color w:val="auto"/>
          <w:highlight w:val="none"/>
        </w:rPr>
        <w:t>名 称：新疆君凯杰工程项目管理有限公司</w:t>
      </w:r>
    </w:p>
    <w:p w14:paraId="00EE4F2F">
      <w:pPr>
        <w:pStyle w:val="25"/>
        <w:spacing w:before="20" w:beforeAutospacing="0" w:after="20" w:afterAutospacing="0" w:line="579" w:lineRule="exact"/>
        <w:ind w:firstLine="420"/>
        <w:rPr>
          <w:rFonts w:ascii="仿宋" w:hAnsi="仿宋" w:eastAsia="仿宋" w:cs="仿宋"/>
          <w:color w:val="auto"/>
          <w:highlight w:val="none"/>
        </w:rPr>
      </w:pPr>
      <w:r>
        <w:rPr>
          <w:rFonts w:hint="eastAsia" w:ascii="仿宋" w:hAnsi="仿宋" w:eastAsia="仿宋" w:cs="仿宋"/>
          <w:color w:val="auto"/>
          <w:highlight w:val="none"/>
        </w:rPr>
        <w:t>地 址：乌鲁木齐市会展大道1119号大成尔雅A座807室</w:t>
      </w:r>
    </w:p>
    <w:p w14:paraId="701F03A4">
      <w:pPr>
        <w:pStyle w:val="25"/>
        <w:spacing w:before="20" w:beforeAutospacing="0" w:after="20" w:afterAutospacing="0" w:line="579" w:lineRule="exact"/>
        <w:ind w:firstLine="420"/>
        <w:rPr>
          <w:rFonts w:hint="eastAsia" w:ascii="仿宋" w:hAnsi="仿宋" w:eastAsia="仿宋" w:cs="仿宋"/>
          <w:color w:val="auto"/>
          <w:highlight w:val="none"/>
          <w:lang w:eastAsia="zh-CN"/>
        </w:rPr>
      </w:pPr>
      <w:r>
        <w:rPr>
          <w:rFonts w:hint="eastAsia" w:ascii="仿宋" w:hAnsi="仿宋" w:eastAsia="仿宋" w:cs="仿宋"/>
          <w:color w:val="auto"/>
          <w:highlight w:val="none"/>
        </w:rPr>
        <w:t>联系方式：</w:t>
      </w:r>
      <w:r>
        <w:rPr>
          <w:rFonts w:hint="eastAsia" w:ascii="仿宋" w:hAnsi="仿宋" w:eastAsia="仿宋" w:cs="仿宋"/>
          <w:color w:val="auto"/>
          <w:highlight w:val="none"/>
          <w:lang w:eastAsia="zh-CN"/>
        </w:rPr>
        <w:t>18199860236</w:t>
      </w:r>
    </w:p>
    <w:p w14:paraId="263CF754">
      <w:pPr>
        <w:pStyle w:val="25"/>
        <w:spacing w:before="20" w:beforeAutospacing="0" w:after="20" w:afterAutospacing="0" w:line="579" w:lineRule="exact"/>
        <w:ind w:firstLine="420"/>
        <w:rPr>
          <w:rFonts w:ascii="仿宋" w:hAnsi="仿宋" w:eastAsia="仿宋" w:cs="仿宋"/>
          <w:color w:val="auto"/>
          <w:highlight w:val="none"/>
        </w:rPr>
      </w:pPr>
      <w:r>
        <w:rPr>
          <w:rFonts w:hint="eastAsia" w:ascii="仿宋" w:hAnsi="仿宋" w:eastAsia="仿宋" w:cs="仿宋"/>
          <w:color w:val="auto"/>
          <w:highlight w:val="none"/>
        </w:rPr>
        <w:t>3.项目联系方式</w:t>
      </w:r>
    </w:p>
    <w:p w14:paraId="5811413D">
      <w:pPr>
        <w:pStyle w:val="25"/>
        <w:spacing w:before="20" w:beforeAutospacing="0" w:after="20" w:afterAutospacing="0" w:line="579" w:lineRule="exact"/>
        <w:ind w:firstLine="420"/>
        <w:rPr>
          <w:rFonts w:hint="eastAsia" w:ascii="仿宋" w:hAnsi="仿宋" w:eastAsia="仿宋" w:cs="仿宋"/>
          <w:color w:val="auto"/>
          <w:highlight w:val="none"/>
          <w:lang w:eastAsia="zh-CN"/>
        </w:rPr>
      </w:pPr>
      <w:r>
        <w:rPr>
          <w:rFonts w:hint="eastAsia" w:ascii="仿宋" w:hAnsi="仿宋" w:eastAsia="仿宋" w:cs="仿宋"/>
          <w:color w:val="auto"/>
          <w:highlight w:val="none"/>
        </w:rPr>
        <w:t>项目联系人：</w:t>
      </w:r>
      <w:r>
        <w:rPr>
          <w:rStyle w:val="33"/>
          <w:rFonts w:hint="eastAsia" w:ascii="仿宋" w:hAnsi="仿宋" w:eastAsia="仿宋" w:cs="仿宋"/>
          <w:color w:val="auto"/>
          <w:highlight w:val="none"/>
          <w:lang w:eastAsia="zh-CN"/>
        </w:rPr>
        <w:t>海宏、崔海燕</w:t>
      </w:r>
    </w:p>
    <w:p w14:paraId="65685BDA">
      <w:pPr>
        <w:pStyle w:val="25"/>
        <w:spacing w:before="20" w:beforeAutospacing="0" w:after="20" w:afterAutospacing="0" w:line="579" w:lineRule="exact"/>
        <w:ind w:firstLine="420"/>
        <w:rPr>
          <w:rFonts w:hint="eastAsia" w:ascii="仿宋" w:hAnsi="仿宋" w:eastAsia="仿宋" w:cs="仿宋"/>
          <w:color w:val="auto"/>
          <w:highlight w:val="none"/>
          <w:lang w:eastAsia="zh-CN"/>
        </w:rPr>
      </w:pPr>
      <w:r>
        <w:rPr>
          <w:rFonts w:hint="eastAsia" w:ascii="仿宋" w:hAnsi="仿宋" w:eastAsia="仿宋" w:cs="仿宋"/>
          <w:color w:val="auto"/>
          <w:highlight w:val="none"/>
        </w:rPr>
        <w:t>电 话：</w:t>
      </w:r>
      <w:r>
        <w:rPr>
          <w:rStyle w:val="33"/>
          <w:rFonts w:hint="eastAsia" w:ascii="仿宋" w:hAnsi="仿宋" w:eastAsia="仿宋" w:cs="仿宋"/>
          <w:color w:val="auto"/>
          <w:highlight w:val="none"/>
          <w:lang w:eastAsia="zh-CN"/>
        </w:rPr>
        <w:t>18199860236</w:t>
      </w:r>
    </w:p>
    <w:p w14:paraId="077EE5AA">
      <w:pPr>
        <w:pStyle w:val="25"/>
        <w:spacing w:line="579" w:lineRule="exact"/>
        <w:ind w:firstLine="480" w:firstLineChars="200"/>
        <w:rPr>
          <w:rFonts w:ascii="仿宋" w:hAnsi="仿宋" w:eastAsia="仿宋" w:cs="仿宋"/>
          <w:color w:val="auto"/>
          <w:highlight w:val="none"/>
        </w:rPr>
      </w:pPr>
    </w:p>
    <w:p w14:paraId="6D445E4F">
      <w:pPr>
        <w:pStyle w:val="25"/>
        <w:spacing w:line="579" w:lineRule="exact"/>
        <w:ind w:firstLine="480" w:firstLineChars="200"/>
        <w:rPr>
          <w:rFonts w:ascii="仿宋" w:hAnsi="仿宋" w:eastAsia="仿宋" w:cs="仿宋"/>
          <w:color w:val="auto"/>
          <w:highlight w:val="none"/>
        </w:rPr>
      </w:pPr>
    </w:p>
    <w:p w14:paraId="222E5E36">
      <w:pPr>
        <w:pStyle w:val="25"/>
        <w:spacing w:line="579" w:lineRule="exact"/>
        <w:ind w:firstLine="480" w:firstLineChars="200"/>
        <w:rPr>
          <w:rFonts w:ascii="仿宋" w:hAnsi="仿宋" w:eastAsia="仿宋" w:cs="仿宋"/>
          <w:color w:val="auto"/>
          <w:highlight w:val="none"/>
        </w:rPr>
      </w:pPr>
    </w:p>
    <w:p w14:paraId="24E2190F">
      <w:pPr>
        <w:pStyle w:val="25"/>
        <w:spacing w:line="579" w:lineRule="exact"/>
        <w:ind w:firstLine="480" w:firstLineChars="200"/>
        <w:rPr>
          <w:rFonts w:ascii="仿宋" w:hAnsi="仿宋" w:eastAsia="仿宋" w:cs="仿宋"/>
          <w:color w:val="auto"/>
          <w:highlight w:val="none"/>
        </w:rPr>
      </w:pPr>
    </w:p>
    <w:p w14:paraId="7B73477F">
      <w:pPr>
        <w:pStyle w:val="25"/>
        <w:spacing w:line="579" w:lineRule="exact"/>
        <w:ind w:firstLine="480" w:firstLineChars="200"/>
        <w:rPr>
          <w:rFonts w:ascii="仿宋" w:hAnsi="仿宋" w:eastAsia="仿宋" w:cs="仿宋"/>
          <w:color w:val="auto"/>
          <w:highlight w:val="none"/>
        </w:rPr>
      </w:pPr>
    </w:p>
    <w:p w14:paraId="7F61616A">
      <w:pPr>
        <w:pStyle w:val="25"/>
        <w:spacing w:line="579" w:lineRule="exact"/>
        <w:ind w:firstLine="480" w:firstLineChars="200"/>
        <w:rPr>
          <w:rFonts w:ascii="仿宋" w:hAnsi="仿宋" w:eastAsia="仿宋" w:cs="仿宋"/>
          <w:color w:val="auto"/>
          <w:highlight w:val="none"/>
        </w:rPr>
      </w:pPr>
    </w:p>
    <w:p w14:paraId="634023EB">
      <w:pPr>
        <w:pStyle w:val="25"/>
        <w:spacing w:line="579" w:lineRule="exact"/>
        <w:ind w:firstLine="480" w:firstLineChars="200"/>
        <w:rPr>
          <w:rFonts w:ascii="仿宋" w:hAnsi="仿宋" w:eastAsia="仿宋" w:cs="仿宋"/>
          <w:color w:val="auto"/>
          <w:highlight w:val="none"/>
        </w:rPr>
      </w:pPr>
    </w:p>
    <w:p w14:paraId="190FF17D">
      <w:pPr>
        <w:tabs>
          <w:tab w:val="left" w:pos="1809"/>
        </w:tabs>
        <w:spacing w:line="433" w:lineRule="exact"/>
        <w:ind w:right="187"/>
        <w:jc w:val="center"/>
        <w:outlineLvl w:val="0"/>
        <w:rPr>
          <w:rStyle w:val="39"/>
          <w:rFonts w:hint="eastAsia" w:ascii="仿宋" w:hAnsi="仿宋" w:eastAsia="仿宋" w:cs="仿宋"/>
          <w:b/>
          <w:bCs/>
          <w:color w:val="auto"/>
          <w:w w:val="95"/>
          <w:sz w:val="30"/>
          <w:szCs w:val="30"/>
          <w:highlight w:val="none"/>
          <w:lang w:eastAsia="zh-CN"/>
        </w:rPr>
      </w:pPr>
      <w:bookmarkStart w:id="7" w:name="_Toc9771"/>
      <w:bookmarkStart w:id="8" w:name="_Toc29809"/>
      <w:bookmarkStart w:id="9" w:name="_Toc22440"/>
      <w:bookmarkStart w:id="10" w:name="_Toc5647"/>
      <w:bookmarkStart w:id="11" w:name="_Toc19379"/>
      <w:bookmarkStart w:id="12" w:name="_Toc22514"/>
    </w:p>
    <w:p w14:paraId="58566EF2">
      <w:pPr>
        <w:rPr>
          <w:rStyle w:val="39"/>
          <w:rFonts w:hint="eastAsia" w:ascii="仿宋" w:hAnsi="仿宋" w:eastAsia="仿宋" w:cs="仿宋"/>
          <w:b/>
          <w:bCs/>
          <w:color w:val="auto"/>
          <w:w w:val="95"/>
          <w:sz w:val="30"/>
          <w:szCs w:val="30"/>
          <w:highlight w:val="none"/>
          <w:lang w:eastAsia="zh-CN"/>
        </w:rPr>
      </w:pPr>
      <w:r>
        <w:rPr>
          <w:rStyle w:val="39"/>
          <w:rFonts w:hint="eastAsia" w:ascii="仿宋" w:hAnsi="仿宋" w:eastAsia="仿宋" w:cs="仿宋"/>
          <w:b/>
          <w:bCs/>
          <w:color w:val="auto"/>
          <w:w w:val="95"/>
          <w:sz w:val="30"/>
          <w:szCs w:val="30"/>
          <w:highlight w:val="none"/>
          <w:lang w:eastAsia="zh-CN"/>
        </w:rPr>
        <w:br w:type="page"/>
      </w:r>
    </w:p>
    <w:p w14:paraId="4A5F7827">
      <w:pPr>
        <w:tabs>
          <w:tab w:val="left" w:pos="1809"/>
        </w:tabs>
        <w:spacing w:line="433" w:lineRule="exact"/>
        <w:ind w:right="187"/>
        <w:jc w:val="center"/>
        <w:outlineLvl w:val="0"/>
        <w:rPr>
          <w:rStyle w:val="39"/>
          <w:rFonts w:ascii="仿宋" w:hAnsi="仿宋" w:eastAsia="仿宋" w:cs="仿宋"/>
          <w:b/>
          <w:bCs/>
          <w:color w:val="auto"/>
          <w:w w:val="95"/>
          <w:sz w:val="30"/>
          <w:szCs w:val="30"/>
          <w:highlight w:val="none"/>
          <w:lang w:eastAsia="zh-CN"/>
        </w:rPr>
      </w:pPr>
      <w:r>
        <w:rPr>
          <w:rStyle w:val="39"/>
          <w:rFonts w:hint="eastAsia" w:ascii="仿宋" w:hAnsi="仿宋" w:eastAsia="仿宋" w:cs="仿宋"/>
          <w:b/>
          <w:bCs/>
          <w:color w:val="auto"/>
          <w:w w:val="95"/>
          <w:sz w:val="30"/>
          <w:szCs w:val="30"/>
          <w:highlight w:val="none"/>
          <w:lang w:eastAsia="zh-CN"/>
        </w:rPr>
        <w:t>第二部分 供应商须知</w:t>
      </w:r>
      <w:bookmarkEnd w:id="7"/>
      <w:bookmarkEnd w:id="8"/>
      <w:bookmarkEnd w:id="9"/>
      <w:bookmarkEnd w:id="10"/>
      <w:bookmarkEnd w:id="11"/>
      <w:bookmarkEnd w:id="12"/>
    </w:p>
    <w:p w14:paraId="7218F2EB">
      <w:pPr>
        <w:pStyle w:val="46"/>
        <w:spacing w:before="98" w:after="58"/>
        <w:ind w:left="0" w:right="186"/>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供应商须知前附表</w:t>
      </w:r>
    </w:p>
    <w:tbl>
      <w:tblPr>
        <w:tblStyle w:val="28"/>
        <w:tblW w:w="9639" w:type="dxa"/>
        <w:tblInd w:w="17"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701"/>
        <w:gridCol w:w="1415"/>
        <w:gridCol w:w="6523"/>
      </w:tblGrid>
      <w:tr w14:paraId="53D35B6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4" w:hRule="atLeast"/>
        </w:trPr>
        <w:tc>
          <w:tcPr>
            <w:tcW w:w="1701" w:type="dxa"/>
            <w:tcBorders>
              <w:top w:val="single" w:color="000000" w:sz="12" w:space="0"/>
              <w:left w:val="single" w:color="000000" w:sz="12" w:space="0"/>
              <w:bottom w:val="single" w:color="000000" w:sz="6" w:space="0"/>
              <w:right w:val="single" w:color="000000" w:sz="6" w:space="0"/>
            </w:tcBorders>
            <w:vAlign w:val="center"/>
          </w:tcPr>
          <w:p w14:paraId="21B3C317">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条款号</w:t>
            </w:r>
          </w:p>
        </w:tc>
        <w:tc>
          <w:tcPr>
            <w:tcW w:w="1415" w:type="dxa"/>
            <w:tcBorders>
              <w:top w:val="single" w:color="000000" w:sz="12" w:space="0"/>
              <w:left w:val="single" w:color="000000" w:sz="6" w:space="0"/>
              <w:bottom w:val="single" w:color="000000" w:sz="6" w:space="0"/>
              <w:right w:val="single" w:color="000000" w:sz="6" w:space="0"/>
            </w:tcBorders>
            <w:vAlign w:val="center"/>
          </w:tcPr>
          <w:p w14:paraId="7F835E98">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条款名称</w:t>
            </w:r>
          </w:p>
        </w:tc>
        <w:tc>
          <w:tcPr>
            <w:tcW w:w="6523" w:type="dxa"/>
            <w:tcBorders>
              <w:top w:val="single" w:color="000000" w:sz="12" w:space="0"/>
              <w:left w:val="single" w:color="000000" w:sz="6" w:space="0"/>
              <w:bottom w:val="single" w:color="000000" w:sz="6" w:space="0"/>
              <w:right w:val="single" w:color="000000" w:sz="12" w:space="0"/>
            </w:tcBorders>
            <w:vAlign w:val="center"/>
          </w:tcPr>
          <w:p w14:paraId="13B9C066">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编列内容</w:t>
            </w:r>
          </w:p>
        </w:tc>
      </w:tr>
      <w:tr w14:paraId="208D4AE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36410F52">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第一章1.1款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2DD33983">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项目名称</w:t>
            </w:r>
          </w:p>
        </w:tc>
        <w:tc>
          <w:tcPr>
            <w:tcW w:w="6523" w:type="dxa"/>
            <w:tcBorders>
              <w:top w:val="single" w:color="000000" w:sz="6" w:space="0"/>
              <w:left w:val="single" w:color="000000" w:sz="6" w:space="0"/>
              <w:bottom w:val="single" w:color="000000" w:sz="6" w:space="0"/>
              <w:right w:val="single" w:color="000000" w:sz="12" w:space="0"/>
            </w:tcBorders>
          </w:tcPr>
          <w:p w14:paraId="4E01BCE1">
            <w:pPr>
              <w:pStyle w:val="47"/>
              <w:spacing w:line="579" w:lineRule="exact"/>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2025年度耕地监测监管数据处理及预警分析模型构建</w:t>
            </w:r>
          </w:p>
          <w:p w14:paraId="3DBE145B">
            <w:pPr>
              <w:pStyle w:val="47"/>
              <w:spacing w:line="579"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项目编号：202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(JKJ)</w:t>
            </w:r>
            <w:r>
              <w:rPr>
                <w:rFonts w:hint="eastAsia" w:ascii="仿宋" w:hAnsi="仿宋" w:eastAsia="仿宋" w:cs="仿宋"/>
                <w:color w:val="auto"/>
                <w:sz w:val="24"/>
                <w:szCs w:val="24"/>
                <w:highlight w:val="none"/>
                <w:lang w:val="en-US" w:eastAsia="zh-CN"/>
              </w:rPr>
              <w:t>071</w:t>
            </w:r>
          </w:p>
        </w:tc>
      </w:tr>
      <w:tr w14:paraId="102C5F6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6DF14C3E">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第一章1.2款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581968CE">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采购方式</w:t>
            </w:r>
          </w:p>
        </w:tc>
        <w:tc>
          <w:tcPr>
            <w:tcW w:w="6523" w:type="dxa"/>
            <w:tcBorders>
              <w:top w:val="single" w:color="000000" w:sz="6" w:space="0"/>
              <w:left w:val="single" w:color="000000" w:sz="6" w:space="0"/>
              <w:bottom w:val="single" w:color="000000" w:sz="6" w:space="0"/>
              <w:right w:val="single" w:color="000000" w:sz="12" w:space="0"/>
            </w:tcBorders>
            <w:vAlign w:val="center"/>
          </w:tcPr>
          <w:p w14:paraId="7959E811">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公开招标</w:t>
            </w:r>
          </w:p>
        </w:tc>
      </w:tr>
      <w:tr w14:paraId="0A23DFE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22305898">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第一章1.3款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0CEB486F">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采购内容</w:t>
            </w:r>
          </w:p>
        </w:tc>
        <w:tc>
          <w:tcPr>
            <w:tcW w:w="6523" w:type="dxa"/>
            <w:tcBorders>
              <w:top w:val="single" w:color="000000" w:sz="6" w:space="0"/>
              <w:left w:val="single" w:color="000000" w:sz="6" w:space="0"/>
              <w:bottom w:val="single" w:color="000000" w:sz="6" w:space="0"/>
              <w:right w:val="single" w:color="000000" w:sz="12" w:space="0"/>
            </w:tcBorders>
            <w:vAlign w:val="center"/>
          </w:tcPr>
          <w:p w14:paraId="4EBB30A0">
            <w:pPr>
              <w:pStyle w:val="47"/>
              <w:spacing w:line="579" w:lineRule="exact"/>
              <w:jc w:val="both"/>
              <w:rPr>
                <w:rStyle w:val="39"/>
                <w:rFonts w:ascii="仿宋" w:hAnsi="仿宋" w:eastAsia="仿宋" w:cs="仿宋"/>
                <w:bCs/>
                <w:color w:val="auto"/>
                <w:sz w:val="24"/>
                <w:szCs w:val="24"/>
                <w:highlight w:val="none"/>
                <w:lang w:eastAsia="zh-CN"/>
              </w:rPr>
            </w:pPr>
            <w:r>
              <w:rPr>
                <w:rStyle w:val="39"/>
                <w:rFonts w:hint="eastAsia" w:ascii="仿宋" w:hAnsi="仿宋" w:eastAsia="仿宋" w:cs="仿宋"/>
                <w:bCs/>
                <w:color w:val="auto"/>
                <w:sz w:val="24"/>
                <w:szCs w:val="24"/>
                <w:highlight w:val="none"/>
                <w:lang w:val="en-US" w:eastAsia="zh-CN"/>
              </w:rPr>
              <w:t>优化耕地保护大数据平台、构建耕地预警分析模型、实现对耕地和永久基本农田变化情况的生命周期管理、提高自治区耕地保护的智能化水平</w:t>
            </w:r>
            <w:r>
              <w:rPr>
                <w:rStyle w:val="39"/>
                <w:rFonts w:hint="eastAsia" w:ascii="仿宋" w:hAnsi="仿宋" w:eastAsia="仿宋" w:cs="仿宋"/>
                <w:bCs/>
                <w:color w:val="auto"/>
                <w:sz w:val="24"/>
                <w:szCs w:val="24"/>
                <w:highlight w:val="none"/>
                <w:lang w:eastAsia="zh-CN"/>
              </w:rPr>
              <w:t>（详见第三部分）。</w:t>
            </w:r>
          </w:p>
        </w:tc>
      </w:tr>
      <w:tr w14:paraId="00063F5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6BB76668">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第一章1.4款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39206F34">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资金来源</w:t>
            </w:r>
          </w:p>
        </w:tc>
        <w:tc>
          <w:tcPr>
            <w:tcW w:w="6523" w:type="dxa"/>
            <w:tcBorders>
              <w:top w:val="single" w:color="000000" w:sz="6" w:space="0"/>
              <w:left w:val="single" w:color="000000" w:sz="6" w:space="0"/>
              <w:bottom w:val="single" w:color="000000" w:sz="6" w:space="0"/>
              <w:right w:val="single" w:color="000000" w:sz="12" w:space="0"/>
            </w:tcBorders>
            <w:vAlign w:val="center"/>
          </w:tcPr>
          <w:p w14:paraId="5B02325F">
            <w:pPr>
              <w:pStyle w:val="47"/>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财政资金</w:t>
            </w:r>
          </w:p>
        </w:tc>
      </w:tr>
      <w:tr w14:paraId="36C45F8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471ACC08">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第一章1.5款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4C045E68">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实施地点</w:t>
            </w:r>
          </w:p>
        </w:tc>
        <w:tc>
          <w:tcPr>
            <w:tcW w:w="6523" w:type="dxa"/>
            <w:tcBorders>
              <w:top w:val="single" w:color="000000" w:sz="6" w:space="0"/>
              <w:left w:val="single" w:color="000000" w:sz="6" w:space="0"/>
              <w:bottom w:val="single" w:color="000000" w:sz="6" w:space="0"/>
              <w:right w:val="single" w:color="000000" w:sz="12" w:space="0"/>
            </w:tcBorders>
            <w:vAlign w:val="center"/>
          </w:tcPr>
          <w:p w14:paraId="7339B054">
            <w:pPr>
              <w:pStyle w:val="47"/>
              <w:spacing w:line="579" w:lineRule="exact"/>
              <w:rPr>
                <w:rFonts w:ascii="仿宋" w:hAnsi="仿宋" w:eastAsia="仿宋" w:cs="仿宋"/>
                <w:color w:val="auto"/>
                <w:kern w:val="2"/>
                <w:szCs w:val="28"/>
                <w:highlight w:val="none"/>
                <w:lang w:eastAsia="zh-CN"/>
              </w:rPr>
            </w:pPr>
            <w:r>
              <w:rPr>
                <w:rStyle w:val="39"/>
                <w:rFonts w:hint="eastAsia" w:ascii="仿宋" w:hAnsi="仿宋" w:eastAsia="仿宋" w:cs="仿宋"/>
                <w:color w:val="auto"/>
                <w:sz w:val="24"/>
                <w:szCs w:val="24"/>
                <w:highlight w:val="none"/>
                <w:lang w:eastAsia="zh-CN"/>
              </w:rPr>
              <w:t>采购人指定地点。</w:t>
            </w:r>
          </w:p>
        </w:tc>
      </w:tr>
      <w:tr w14:paraId="4883838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15"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43631B67">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第一章1.6款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02753479">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合同履行期限</w:t>
            </w:r>
          </w:p>
        </w:tc>
        <w:tc>
          <w:tcPr>
            <w:tcW w:w="6523" w:type="dxa"/>
            <w:tcBorders>
              <w:top w:val="single" w:color="000000" w:sz="6" w:space="0"/>
              <w:left w:val="single" w:color="000000" w:sz="6" w:space="0"/>
              <w:bottom w:val="single" w:color="000000" w:sz="6" w:space="0"/>
              <w:right w:val="single" w:color="000000" w:sz="12" w:space="0"/>
            </w:tcBorders>
            <w:vAlign w:val="center"/>
          </w:tcPr>
          <w:p w14:paraId="60138AC6">
            <w:pPr>
              <w:pStyle w:val="25"/>
              <w:spacing w:before="20" w:beforeAutospacing="0" w:after="20" w:afterAutospacing="0" w:line="579" w:lineRule="exact"/>
              <w:rPr>
                <w:rStyle w:val="39"/>
                <w:rFonts w:hint="default" w:ascii="仿宋" w:hAnsi="仿宋" w:eastAsia="仿宋" w:cs="仿宋"/>
                <w:color w:val="auto"/>
                <w:highlight w:val="none"/>
                <w:lang w:val="en-US" w:eastAsia="zh-CN"/>
              </w:rPr>
            </w:pPr>
            <w:r>
              <w:rPr>
                <w:rStyle w:val="39"/>
                <w:rFonts w:hint="default" w:ascii="仿宋" w:hAnsi="仿宋" w:eastAsia="仿宋" w:cs="仿宋"/>
                <w:color w:val="auto"/>
                <w:highlight w:val="none"/>
                <w:lang w:val="en-US" w:eastAsia="zh-CN"/>
              </w:rPr>
              <w:t>自合同签订之日起至2025年11月30日</w:t>
            </w:r>
          </w:p>
        </w:tc>
      </w:tr>
      <w:tr w14:paraId="060B22D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40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61745B4F">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第一章2.1款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67814C63">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采购人</w:t>
            </w:r>
          </w:p>
        </w:tc>
        <w:tc>
          <w:tcPr>
            <w:tcW w:w="6523" w:type="dxa"/>
            <w:tcBorders>
              <w:top w:val="single" w:color="000000" w:sz="6" w:space="0"/>
              <w:left w:val="single" w:color="000000" w:sz="6" w:space="0"/>
              <w:bottom w:val="single" w:color="000000" w:sz="6" w:space="0"/>
              <w:right w:val="single" w:color="000000" w:sz="12" w:space="0"/>
            </w:tcBorders>
            <w:vAlign w:val="center"/>
          </w:tcPr>
          <w:p w14:paraId="029F11D1">
            <w:pPr>
              <w:pStyle w:val="47"/>
              <w:spacing w:line="579" w:lineRule="exact"/>
              <w:jc w:val="both"/>
              <w:rPr>
                <w:rStyle w:val="39"/>
                <w:rFonts w:ascii="仿宋" w:hAnsi="仿宋" w:eastAsia="仿宋" w:cs="仿宋"/>
                <w:color w:val="auto"/>
                <w:spacing w:val="-7"/>
                <w:sz w:val="24"/>
                <w:szCs w:val="24"/>
                <w:highlight w:val="none"/>
                <w:lang w:eastAsia="zh-CN"/>
              </w:rPr>
            </w:pPr>
            <w:r>
              <w:rPr>
                <w:rStyle w:val="39"/>
                <w:rFonts w:hint="eastAsia" w:ascii="仿宋" w:hAnsi="仿宋" w:eastAsia="仿宋" w:cs="仿宋"/>
                <w:color w:val="auto"/>
                <w:spacing w:val="-7"/>
                <w:sz w:val="24"/>
                <w:szCs w:val="24"/>
                <w:highlight w:val="none"/>
                <w:lang w:eastAsia="zh-CN"/>
              </w:rPr>
              <w:t>采购人：</w:t>
            </w:r>
            <w:r>
              <w:rPr>
                <w:rStyle w:val="33"/>
                <w:rFonts w:hint="eastAsia" w:ascii="仿宋" w:hAnsi="仿宋" w:eastAsia="仿宋" w:cs="仿宋"/>
                <w:color w:val="auto"/>
                <w:sz w:val="24"/>
                <w:szCs w:val="24"/>
                <w:highlight w:val="none"/>
                <w:lang w:eastAsia="zh-CN"/>
              </w:rPr>
              <w:t>新疆维吾尔自治区自然资源规划研究院</w:t>
            </w:r>
          </w:p>
          <w:p w14:paraId="12EF5D60">
            <w:pPr>
              <w:spacing w:line="579" w:lineRule="exact"/>
              <w:rPr>
                <w:rStyle w:val="39"/>
                <w:rFonts w:hint="default" w:ascii="仿宋" w:hAnsi="仿宋" w:eastAsia="仿宋" w:cs="仿宋"/>
                <w:color w:val="auto"/>
                <w:sz w:val="24"/>
                <w:szCs w:val="24"/>
                <w:highlight w:val="none"/>
                <w:lang w:val="en-US" w:eastAsia="zh-CN"/>
              </w:rPr>
            </w:pPr>
            <w:r>
              <w:rPr>
                <w:rStyle w:val="39"/>
                <w:rFonts w:hint="eastAsia" w:ascii="仿宋" w:hAnsi="仿宋" w:eastAsia="仿宋" w:cs="仿宋"/>
                <w:color w:val="auto"/>
                <w:sz w:val="24"/>
                <w:szCs w:val="24"/>
                <w:highlight w:val="none"/>
                <w:lang w:eastAsia="zh-CN"/>
              </w:rPr>
              <w:t>联 系 人：</w:t>
            </w:r>
            <w:r>
              <w:rPr>
                <w:rStyle w:val="39"/>
                <w:rFonts w:hint="eastAsia" w:ascii="仿宋" w:hAnsi="仿宋" w:eastAsia="仿宋" w:cs="仿宋"/>
                <w:color w:val="auto"/>
                <w:sz w:val="24"/>
                <w:szCs w:val="24"/>
                <w:highlight w:val="none"/>
                <w:lang w:val="en-US" w:eastAsia="zh-CN"/>
              </w:rPr>
              <w:t>秦江</w:t>
            </w:r>
          </w:p>
          <w:p w14:paraId="2B1491F1">
            <w:pPr>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联系电话：</w:t>
            </w:r>
            <w:r>
              <w:rPr>
                <w:rStyle w:val="39"/>
                <w:rFonts w:hint="eastAsia" w:ascii="仿宋" w:hAnsi="仿宋" w:eastAsia="仿宋" w:cs="仿宋"/>
                <w:color w:val="auto"/>
                <w:sz w:val="24"/>
                <w:szCs w:val="24"/>
                <w:highlight w:val="none"/>
                <w:lang w:val="en-US" w:eastAsia="zh-CN"/>
              </w:rPr>
              <w:t>19199287888</w:t>
            </w:r>
          </w:p>
        </w:tc>
      </w:tr>
      <w:tr w14:paraId="6E7197E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2DB8C9EB">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第一章2.2款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61570D7A">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代理机构</w:t>
            </w:r>
          </w:p>
        </w:tc>
        <w:tc>
          <w:tcPr>
            <w:tcW w:w="6523" w:type="dxa"/>
            <w:tcBorders>
              <w:top w:val="single" w:color="000000" w:sz="6" w:space="0"/>
              <w:left w:val="single" w:color="000000" w:sz="6" w:space="0"/>
              <w:bottom w:val="single" w:color="000000" w:sz="6" w:space="0"/>
              <w:right w:val="single" w:color="000000" w:sz="12" w:space="0"/>
            </w:tcBorders>
          </w:tcPr>
          <w:p w14:paraId="44696D63">
            <w:pPr>
              <w:pStyle w:val="47"/>
              <w:spacing w:line="579" w:lineRule="exact"/>
              <w:rPr>
                <w:rStyle w:val="39"/>
                <w:rFonts w:ascii="仿宋" w:hAnsi="仿宋" w:eastAsia="仿宋" w:cs="仿宋"/>
                <w:color w:val="auto"/>
                <w:spacing w:val="-7"/>
                <w:sz w:val="24"/>
                <w:szCs w:val="24"/>
                <w:highlight w:val="none"/>
                <w:lang w:eastAsia="zh-CN"/>
              </w:rPr>
            </w:pPr>
            <w:r>
              <w:rPr>
                <w:rStyle w:val="39"/>
                <w:rFonts w:hint="eastAsia" w:ascii="仿宋" w:hAnsi="仿宋" w:eastAsia="仿宋" w:cs="仿宋"/>
                <w:color w:val="auto"/>
                <w:spacing w:val="-7"/>
                <w:sz w:val="24"/>
                <w:szCs w:val="24"/>
                <w:highlight w:val="none"/>
                <w:lang w:eastAsia="zh-CN"/>
              </w:rPr>
              <w:t>名称：新疆君凯杰工程项目管理有限公司</w:t>
            </w:r>
          </w:p>
          <w:p w14:paraId="60992B07">
            <w:pPr>
              <w:pStyle w:val="47"/>
              <w:spacing w:line="579" w:lineRule="exact"/>
              <w:rPr>
                <w:rStyle w:val="39"/>
                <w:rFonts w:ascii="仿宋" w:hAnsi="仿宋" w:eastAsia="仿宋" w:cs="仿宋"/>
                <w:color w:val="auto"/>
                <w:spacing w:val="-7"/>
                <w:sz w:val="24"/>
                <w:szCs w:val="24"/>
                <w:highlight w:val="none"/>
                <w:lang w:eastAsia="zh-CN"/>
              </w:rPr>
            </w:pPr>
            <w:r>
              <w:rPr>
                <w:rStyle w:val="39"/>
                <w:rFonts w:hint="eastAsia" w:ascii="仿宋" w:hAnsi="仿宋" w:eastAsia="仿宋" w:cs="仿宋"/>
                <w:color w:val="auto"/>
                <w:spacing w:val="-7"/>
                <w:sz w:val="24"/>
                <w:szCs w:val="24"/>
                <w:highlight w:val="none"/>
                <w:lang w:eastAsia="zh-CN"/>
              </w:rPr>
              <w:t>地址：乌鲁木齐市会展大道1119号大成尔雅A座807室</w:t>
            </w:r>
          </w:p>
          <w:p w14:paraId="0B81272C">
            <w:pPr>
              <w:pStyle w:val="47"/>
              <w:spacing w:line="579" w:lineRule="exact"/>
              <w:rPr>
                <w:rStyle w:val="39"/>
                <w:rFonts w:ascii="仿宋" w:hAnsi="仿宋" w:eastAsia="仿宋" w:cs="仿宋"/>
                <w:color w:val="auto"/>
                <w:spacing w:val="-7"/>
                <w:sz w:val="24"/>
                <w:szCs w:val="24"/>
                <w:highlight w:val="none"/>
                <w:lang w:eastAsia="zh-CN"/>
              </w:rPr>
            </w:pPr>
            <w:r>
              <w:rPr>
                <w:rStyle w:val="39"/>
                <w:rFonts w:hint="eastAsia" w:ascii="仿宋" w:hAnsi="仿宋" w:eastAsia="仿宋" w:cs="仿宋"/>
                <w:color w:val="auto"/>
                <w:spacing w:val="-7"/>
                <w:sz w:val="24"/>
                <w:szCs w:val="24"/>
                <w:highlight w:val="none"/>
                <w:lang w:eastAsia="zh-CN"/>
              </w:rPr>
              <w:t>联系人：海宏、崔海燕</w:t>
            </w:r>
          </w:p>
          <w:p w14:paraId="203C68DD">
            <w:pPr>
              <w:pStyle w:val="47"/>
              <w:tabs>
                <w:tab w:val="left" w:pos="3706"/>
              </w:tabs>
              <w:spacing w:line="579" w:lineRule="exact"/>
              <w:rPr>
                <w:rStyle w:val="39"/>
                <w:rFonts w:ascii="仿宋" w:hAnsi="仿宋" w:eastAsia="仿宋" w:cs="仿宋"/>
                <w:color w:val="auto"/>
                <w:spacing w:val="-7"/>
                <w:sz w:val="24"/>
                <w:szCs w:val="24"/>
                <w:highlight w:val="none"/>
                <w:lang w:eastAsia="zh-CN"/>
              </w:rPr>
            </w:pPr>
            <w:r>
              <w:rPr>
                <w:rStyle w:val="39"/>
                <w:rFonts w:hint="eastAsia" w:ascii="仿宋" w:hAnsi="仿宋" w:eastAsia="仿宋" w:cs="仿宋"/>
                <w:color w:val="auto"/>
                <w:spacing w:val="-7"/>
                <w:sz w:val="24"/>
                <w:szCs w:val="24"/>
                <w:highlight w:val="none"/>
                <w:lang w:eastAsia="zh-CN"/>
              </w:rPr>
              <w:t>电话：18199860236</w:t>
            </w:r>
          </w:p>
        </w:tc>
      </w:tr>
      <w:tr w14:paraId="48C610E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1E9442D7">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第一章2.8款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6C172B4E">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偏离</w:t>
            </w:r>
          </w:p>
        </w:tc>
        <w:tc>
          <w:tcPr>
            <w:tcW w:w="6523" w:type="dxa"/>
            <w:tcBorders>
              <w:top w:val="single" w:color="000000" w:sz="6" w:space="0"/>
              <w:left w:val="single" w:color="000000" w:sz="6" w:space="0"/>
              <w:bottom w:val="single" w:color="000000" w:sz="6" w:space="0"/>
              <w:right w:val="single" w:color="000000" w:sz="12" w:space="0"/>
            </w:tcBorders>
            <w:vAlign w:val="center"/>
          </w:tcPr>
          <w:p w14:paraId="69139784">
            <w:pPr>
              <w:pStyle w:val="47"/>
              <w:spacing w:line="579" w:lineRule="exact"/>
              <w:jc w:val="both"/>
              <w:rPr>
                <w:rStyle w:val="39"/>
                <w:rFonts w:ascii="仿宋" w:hAnsi="仿宋" w:eastAsia="仿宋" w:cs="仿宋"/>
                <w:color w:val="auto"/>
                <w:spacing w:val="-7"/>
                <w:sz w:val="24"/>
                <w:szCs w:val="24"/>
                <w:highlight w:val="none"/>
                <w:lang w:eastAsia="zh-CN"/>
              </w:rPr>
            </w:pPr>
            <w:r>
              <w:rPr>
                <w:rStyle w:val="39"/>
                <w:rFonts w:hint="eastAsia" w:ascii="仿宋" w:hAnsi="仿宋" w:eastAsia="仿宋" w:cs="仿宋"/>
                <w:color w:val="auto"/>
                <w:spacing w:val="-7"/>
                <w:sz w:val="24"/>
                <w:szCs w:val="24"/>
                <w:highlight w:val="none"/>
                <w:lang w:eastAsia="zh-CN"/>
              </w:rPr>
              <w:t>不接受实质性负偏离</w:t>
            </w:r>
          </w:p>
        </w:tc>
      </w:tr>
      <w:tr w14:paraId="376EBAC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75715437">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第一章3.1款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134D8273">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供应商资格</w:t>
            </w:r>
          </w:p>
        </w:tc>
        <w:tc>
          <w:tcPr>
            <w:tcW w:w="6523" w:type="dxa"/>
            <w:tcBorders>
              <w:top w:val="single" w:color="000000" w:sz="6" w:space="0"/>
              <w:left w:val="single" w:color="000000" w:sz="6" w:space="0"/>
              <w:bottom w:val="single" w:color="000000" w:sz="6" w:space="0"/>
              <w:right w:val="single" w:color="000000" w:sz="12" w:space="0"/>
            </w:tcBorders>
            <w:vAlign w:val="center"/>
          </w:tcPr>
          <w:p w14:paraId="08B4FD00">
            <w:pPr>
              <w:pStyle w:val="47"/>
              <w:spacing w:line="579" w:lineRule="exact"/>
              <w:jc w:val="both"/>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详见</w:t>
            </w:r>
            <w:r>
              <w:rPr>
                <w:rStyle w:val="39"/>
                <w:rFonts w:hint="eastAsia" w:ascii="仿宋" w:hAnsi="仿宋" w:eastAsia="仿宋" w:cs="仿宋"/>
                <w:color w:val="auto"/>
                <w:sz w:val="24"/>
                <w:szCs w:val="24"/>
                <w:highlight w:val="none"/>
                <w:lang w:eastAsia="zh-CN"/>
              </w:rPr>
              <w:t>公开招标</w:t>
            </w:r>
            <w:r>
              <w:rPr>
                <w:rStyle w:val="39"/>
                <w:rFonts w:hint="eastAsia" w:ascii="仿宋" w:hAnsi="仿宋" w:eastAsia="仿宋" w:cs="仿宋"/>
                <w:color w:val="auto"/>
                <w:sz w:val="24"/>
                <w:szCs w:val="24"/>
                <w:highlight w:val="none"/>
              </w:rPr>
              <w:t>公告</w:t>
            </w:r>
          </w:p>
        </w:tc>
      </w:tr>
      <w:tr w14:paraId="7664946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4C0223BE">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第一章5.1款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3A47C0E7">
            <w:pPr>
              <w:pStyle w:val="47"/>
              <w:spacing w:line="579" w:lineRule="exact"/>
              <w:ind w:left="108" w:hanging="108"/>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是否接受联合体投标</w:t>
            </w:r>
          </w:p>
        </w:tc>
        <w:tc>
          <w:tcPr>
            <w:tcW w:w="6523" w:type="dxa"/>
            <w:tcBorders>
              <w:top w:val="single" w:color="000000" w:sz="6" w:space="0"/>
              <w:left w:val="single" w:color="000000" w:sz="6" w:space="0"/>
              <w:bottom w:val="single" w:color="000000" w:sz="6" w:space="0"/>
              <w:right w:val="single" w:color="000000" w:sz="12" w:space="0"/>
            </w:tcBorders>
            <w:vAlign w:val="center"/>
          </w:tcPr>
          <w:p w14:paraId="2B052F0E">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不接受。</w:t>
            </w:r>
          </w:p>
        </w:tc>
      </w:tr>
      <w:tr w14:paraId="24A4101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1E844AC5">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第一章6.1款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09BC2F56">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踏勘现场</w:t>
            </w:r>
          </w:p>
        </w:tc>
        <w:tc>
          <w:tcPr>
            <w:tcW w:w="6523" w:type="dxa"/>
            <w:tcBorders>
              <w:top w:val="single" w:color="000000" w:sz="6" w:space="0"/>
              <w:left w:val="single" w:color="000000" w:sz="6" w:space="0"/>
              <w:bottom w:val="single" w:color="000000" w:sz="6" w:space="0"/>
              <w:right w:val="single" w:color="000000" w:sz="12" w:space="0"/>
            </w:tcBorders>
            <w:vAlign w:val="center"/>
          </w:tcPr>
          <w:p w14:paraId="4B4B6266">
            <w:pPr>
              <w:pStyle w:val="47"/>
              <w:spacing w:line="579" w:lineRule="exact"/>
              <w:jc w:val="both"/>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lang w:eastAsia="zh-CN"/>
              </w:rPr>
              <w:t>不统一组织</w:t>
            </w:r>
          </w:p>
        </w:tc>
      </w:tr>
      <w:tr w14:paraId="07F8CC3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022F1EFC">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第二章</w:t>
            </w:r>
            <w:r>
              <w:rPr>
                <w:rStyle w:val="39"/>
                <w:rFonts w:hint="eastAsia" w:ascii="仿宋" w:hAnsi="仿宋" w:eastAsia="仿宋" w:cs="仿宋"/>
                <w:color w:val="auto"/>
                <w:sz w:val="24"/>
                <w:szCs w:val="24"/>
                <w:highlight w:val="none"/>
                <w:lang w:eastAsia="zh-CN"/>
              </w:rPr>
              <w:t>8.3</w:t>
            </w:r>
            <w:r>
              <w:rPr>
                <w:rStyle w:val="39"/>
                <w:rFonts w:hint="eastAsia" w:ascii="仿宋" w:hAnsi="仿宋" w:eastAsia="仿宋" w:cs="仿宋"/>
                <w:color w:val="auto"/>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20969E2F">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政府采购支持中小企业发展</w:t>
            </w:r>
          </w:p>
        </w:tc>
        <w:tc>
          <w:tcPr>
            <w:tcW w:w="6523" w:type="dxa"/>
            <w:tcBorders>
              <w:top w:val="single" w:color="000000" w:sz="6" w:space="0"/>
              <w:left w:val="single" w:color="000000" w:sz="6" w:space="0"/>
              <w:bottom w:val="single" w:color="000000" w:sz="6" w:space="0"/>
              <w:right w:val="single" w:color="000000" w:sz="12" w:space="0"/>
            </w:tcBorders>
            <w:vAlign w:val="center"/>
          </w:tcPr>
          <w:p w14:paraId="73C0D382">
            <w:pPr>
              <w:pStyle w:val="47"/>
              <w:spacing w:line="579" w:lineRule="exact"/>
              <w:jc w:val="both"/>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专门面</w:t>
            </w:r>
            <w:r>
              <w:rPr>
                <w:rStyle w:val="39"/>
                <w:rFonts w:hint="eastAsia" w:ascii="仿宋" w:hAnsi="仿宋" w:eastAsia="仿宋" w:cs="仿宋"/>
                <w:color w:val="auto"/>
                <w:sz w:val="24"/>
                <w:szCs w:val="24"/>
                <w:highlight w:val="none"/>
                <w:lang w:eastAsia="zh-CN"/>
              </w:rPr>
              <w:t>向中小</w:t>
            </w:r>
            <w:r>
              <w:rPr>
                <w:rStyle w:val="39"/>
                <w:rFonts w:hint="eastAsia" w:ascii="仿宋" w:hAnsi="仿宋" w:eastAsia="仿宋" w:cs="仿宋"/>
                <w:color w:val="auto"/>
                <w:sz w:val="24"/>
                <w:szCs w:val="24"/>
                <w:highlight w:val="none"/>
              </w:rPr>
              <w:t>企业采购的项目或者采购包，不再执行价格评审优惠的扶持政策。</w:t>
            </w:r>
          </w:p>
          <w:p w14:paraId="08C81B99">
            <w:pPr>
              <w:pStyle w:val="47"/>
              <w:spacing w:line="579" w:lineRule="exact"/>
              <w:jc w:val="both"/>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rPr>
              <w:t>本项目所属行业：</w:t>
            </w:r>
            <w:r>
              <w:rPr>
                <w:rStyle w:val="39"/>
                <w:rFonts w:hint="eastAsia" w:ascii="仿宋" w:hAnsi="仿宋" w:eastAsia="仿宋" w:cs="仿宋"/>
                <w:b/>
                <w:bCs/>
                <w:color w:val="auto"/>
                <w:sz w:val="24"/>
                <w:szCs w:val="24"/>
                <w:highlight w:val="none"/>
                <w:lang w:val="en-US" w:eastAsia="zh-CN"/>
              </w:rPr>
              <w:t>软件和信息技术服务业</w:t>
            </w:r>
            <w:r>
              <w:rPr>
                <w:rStyle w:val="39"/>
                <w:rFonts w:hint="eastAsia" w:ascii="仿宋" w:hAnsi="仿宋" w:eastAsia="仿宋" w:cs="仿宋"/>
                <w:b/>
                <w:bCs/>
                <w:color w:val="auto"/>
                <w:sz w:val="24"/>
                <w:szCs w:val="24"/>
                <w:highlight w:val="none"/>
                <w:lang w:eastAsia="zh-CN"/>
              </w:rPr>
              <w:t>。</w:t>
            </w:r>
            <w:r>
              <w:rPr>
                <w:rStyle w:val="39"/>
                <w:rFonts w:hint="eastAsia" w:ascii="仿宋" w:hAnsi="仿宋" w:eastAsia="仿宋" w:cs="仿宋"/>
                <w:b/>
                <w:bCs/>
                <w:color w:val="auto"/>
                <w:sz w:val="24"/>
                <w:szCs w:val="24"/>
                <w:highlight w:val="none"/>
                <w:lang w:val="en-US"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68AB82C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268"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5CA9D978">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pacing w:val="10"/>
                <w:sz w:val="24"/>
                <w:szCs w:val="24"/>
                <w:highlight w:val="none"/>
              </w:rPr>
              <w:t>第三章</w:t>
            </w:r>
            <w:r>
              <w:rPr>
                <w:rStyle w:val="39"/>
                <w:rFonts w:hint="eastAsia" w:ascii="仿宋" w:hAnsi="仿宋" w:eastAsia="仿宋" w:cs="仿宋"/>
                <w:color w:val="auto"/>
                <w:sz w:val="24"/>
                <w:szCs w:val="24"/>
                <w:highlight w:val="none"/>
              </w:rPr>
              <w:t>15.7</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0DE41DA5">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业绩</w:t>
            </w:r>
          </w:p>
        </w:tc>
        <w:tc>
          <w:tcPr>
            <w:tcW w:w="6523" w:type="dxa"/>
            <w:tcBorders>
              <w:top w:val="single" w:color="000000" w:sz="6" w:space="0"/>
              <w:left w:val="single" w:color="000000" w:sz="6" w:space="0"/>
              <w:bottom w:val="single" w:color="000000" w:sz="6" w:space="0"/>
              <w:right w:val="single" w:color="000000" w:sz="12" w:space="0"/>
            </w:tcBorders>
            <w:vAlign w:val="center"/>
          </w:tcPr>
          <w:p w14:paraId="187C0B0C">
            <w:pPr>
              <w:pStyle w:val="47"/>
              <w:spacing w:line="579" w:lineRule="exact"/>
              <w:jc w:val="both"/>
              <w:rPr>
                <w:rStyle w:val="39"/>
                <w:rFonts w:ascii="仿宋" w:hAnsi="仿宋" w:eastAsia="仿宋" w:cs="仿宋"/>
                <w:color w:val="auto"/>
                <w:spacing w:val="0"/>
                <w:sz w:val="24"/>
                <w:szCs w:val="24"/>
                <w:highlight w:val="none"/>
                <w:lang w:eastAsia="zh-CN"/>
              </w:rPr>
            </w:pPr>
            <w:r>
              <w:rPr>
                <w:rStyle w:val="39"/>
                <w:rFonts w:hint="eastAsia" w:ascii="仿宋" w:hAnsi="仿宋" w:eastAsia="仿宋" w:cs="仿宋"/>
                <w:color w:val="auto"/>
                <w:spacing w:val="0"/>
                <w:sz w:val="24"/>
                <w:szCs w:val="24"/>
                <w:highlight w:val="none"/>
                <w:lang w:eastAsia="zh-CN"/>
              </w:rPr>
              <w:t>近三年（202</w:t>
            </w:r>
            <w:r>
              <w:rPr>
                <w:rStyle w:val="39"/>
                <w:rFonts w:hint="eastAsia" w:ascii="仿宋" w:hAnsi="仿宋" w:eastAsia="仿宋" w:cs="仿宋"/>
                <w:color w:val="auto"/>
                <w:spacing w:val="0"/>
                <w:sz w:val="24"/>
                <w:szCs w:val="24"/>
                <w:highlight w:val="none"/>
                <w:lang w:val="en-US" w:eastAsia="zh-CN"/>
              </w:rPr>
              <w:t>2</w:t>
            </w:r>
            <w:r>
              <w:rPr>
                <w:rStyle w:val="39"/>
                <w:rFonts w:hint="eastAsia" w:ascii="仿宋" w:hAnsi="仿宋" w:eastAsia="仿宋" w:cs="仿宋"/>
                <w:color w:val="auto"/>
                <w:spacing w:val="0"/>
                <w:sz w:val="24"/>
                <w:szCs w:val="24"/>
                <w:highlight w:val="none"/>
                <w:lang w:eastAsia="zh-CN"/>
              </w:rPr>
              <w:t>年1月1日至今）已完成类似项目业绩；</w:t>
            </w:r>
          </w:p>
          <w:p w14:paraId="50DA1AD0">
            <w:pPr>
              <w:pStyle w:val="47"/>
              <w:spacing w:line="579" w:lineRule="exact"/>
              <w:jc w:val="both"/>
              <w:rPr>
                <w:rStyle w:val="39"/>
                <w:rFonts w:ascii="仿宋" w:hAnsi="仿宋" w:eastAsia="仿宋" w:cs="仿宋"/>
                <w:color w:val="auto"/>
                <w:spacing w:val="0"/>
                <w:sz w:val="24"/>
                <w:szCs w:val="24"/>
                <w:highlight w:val="none"/>
                <w:lang w:eastAsia="zh-CN"/>
              </w:rPr>
            </w:pPr>
            <w:r>
              <w:rPr>
                <w:rStyle w:val="39"/>
                <w:rFonts w:hint="eastAsia" w:ascii="仿宋" w:hAnsi="仿宋" w:eastAsia="仿宋" w:cs="仿宋"/>
                <w:color w:val="auto"/>
                <w:spacing w:val="0"/>
                <w:sz w:val="24"/>
                <w:szCs w:val="24"/>
                <w:highlight w:val="none"/>
                <w:lang w:eastAsia="zh-CN"/>
              </w:rPr>
              <w:t>业绩证明材料为：中标通知书或合同（加盖公章的复印件）；</w:t>
            </w:r>
          </w:p>
          <w:p w14:paraId="274B44AF">
            <w:pPr>
              <w:pStyle w:val="47"/>
              <w:spacing w:line="579" w:lineRule="exact"/>
              <w:jc w:val="both"/>
              <w:rPr>
                <w:rStyle w:val="39"/>
                <w:rFonts w:ascii="仿宋" w:hAnsi="仿宋" w:eastAsia="仿宋" w:cs="仿宋"/>
                <w:color w:val="auto"/>
                <w:spacing w:val="0"/>
                <w:sz w:val="24"/>
                <w:szCs w:val="24"/>
                <w:highlight w:val="none"/>
                <w:lang w:eastAsia="zh-CN"/>
              </w:rPr>
            </w:pPr>
            <w:r>
              <w:rPr>
                <w:rStyle w:val="39"/>
                <w:rFonts w:hint="eastAsia" w:ascii="仿宋" w:hAnsi="仿宋" w:eastAsia="仿宋" w:cs="仿宋"/>
                <w:color w:val="auto"/>
                <w:spacing w:val="0"/>
                <w:sz w:val="24"/>
                <w:szCs w:val="24"/>
                <w:highlight w:val="none"/>
                <w:lang w:eastAsia="zh-CN"/>
              </w:rPr>
              <w:t>合同仅需提供包含合同首页、标的内容及金额所在页、合同签字盖章页即可，需加盖公章）。</w:t>
            </w:r>
          </w:p>
          <w:p w14:paraId="581324E2">
            <w:pPr>
              <w:pStyle w:val="47"/>
              <w:spacing w:line="579" w:lineRule="exact"/>
              <w:jc w:val="both"/>
              <w:rPr>
                <w:rStyle w:val="39"/>
                <w:rFonts w:ascii="仿宋" w:hAnsi="仿宋" w:eastAsia="仿宋" w:cs="仿宋"/>
                <w:color w:val="auto"/>
                <w:spacing w:val="-13"/>
                <w:sz w:val="24"/>
                <w:szCs w:val="24"/>
                <w:highlight w:val="none"/>
                <w:lang w:eastAsia="zh-CN"/>
              </w:rPr>
            </w:pPr>
            <w:r>
              <w:rPr>
                <w:rStyle w:val="39"/>
                <w:rFonts w:hint="eastAsia" w:ascii="仿宋" w:hAnsi="仿宋" w:eastAsia="仿宋" w:cs="仿宋"/>
                <w:color w:val="auto"/>
                <w:spacing w:val="0"/>
                <w:sz w:val="24"/>
                <w:szCs w:val="24"/>
                <w:highlight w:val="none"/>
                <w:lang w:eastAsia="zh-CN"/>
              </w:rPr>
              <w:t>未提供业绩证明材料或内容模糊不清的，其业绩不予认定。</w:t>
            </w:r>
          </w:p>
        </w:tc>
      </w:tr>
      <w:tr w14:paraId="0C8E0B5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78"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7FA1A9DF">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第三章</w:t>
            </w:r>
            <w:r>
              <w:rPr>
                <w:rStyle w:val="39"/>
                <w:rFonts w:hint="eastAsia" w:ascii="仿宋" w:hAnsi="仿宋" w:eastAsia="仿宋" w:cs="仿宋"/>
                <w:color w:val="auto"/>
                <w:sz w:val="24"/>
                <w:szCs w:val="24"/>
                <w:highlight w:val="none"/>
              </w:rPr>
              <w:t>16.3</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5B22C275">
            <w:pPr>
              <w:pStyle w:val="47"/>
              <w:spacing w:line="579" w:lineRule="exact"/>
              <w:ind w:firstLine="31"/>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最高投标限价（采</w:t>
            </w:r>
          </w:p>
          <w:p w14:paraId="0396EAA0">
            <w:pPr>
              <w:pStyle w:val="47"/>
              <w:spacing w:line="579" w:lineRule="exact"/>
              <w:ind w:firstLine="240" w:firstLineChars="100"/>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购预算）</w:t>
            </w:r>
          </w:p>
        </w:tc>
        <w:tc>
          <w:tcPr>
            <w:tcW w:w="6523" w:type="dxa"/>
            <w:tcBorders>
              <w:top w:val="single" w:color="000000" w:sz="6" w:space="0"/>
              <w:left w:val="single" w:color="000000" w:sz="6" w:space="0"/>
              <w:bottom w:val="single" w:color="000000" w:sz="6" w:space="0"/>
              <w:right w:val="single" w:color="000000" w:sz="12" w:space="0"/>
            </w:tcBorders>
          </w:tcPr>
          <w:p w14:paraId="1F66FA93">
            <w:pPr>
              <w:pStyle w:val="47"/>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最高投标限价(即采购预算)为</w:t>
            </w:r>
            <w:r>
              <w:rPr>
                <w:rStyle w:val="39"/>
                <w:rFonts w:hint="eastAsia" w:ascii="仿宋" w:hAnsi="仿宋" w:eastAsia="仿宋" w:cs="仿宋"/>
                <w:color w:val="auto"/>
                <w:sz w:val="24"/>
                <w:szCs w:val="24"/>
                <w:highlight w:val="none"/>
                <w:lang w:val="en-US" w:eastAsia="zh-CN"/>
              </w:rPr>
              <w:t>630000</w:t>
            </w:r>
            <w:r>
              <w:rPr>
                <w:rStyle w:val="39"/>
                <w:rFonts w:hint="eastAsia" w:ascii="仿宋" w:hAnsi="仿宋" w:eastAsia="仿宋" w:cs="仿宋"/>
                <w:color w:val="auto"/>
                <w:sz w:val="24"/>
                <w:szCs w:val="24"/>
                <w:highlight w:val="none"/>
                <w:lang w:eastAsia="zh-CN"/>
              </w:rPr>
              <w:t>.00元（陆拾叁万元整）</w:t>
            </w:r>
          </w:p>
          <w:p w14:paraId="7BAEB389">
            <w:pPr>
              <w:pStyle w:val="47"/>
              <w:spacing w:line="579" w:lineRule="exact"/>
              <w:rPr>
                <w:rStyle w:val="39"/>
                <w:rFonts w:ascii="仿宋" w:hAnsi="仿宋" w:eastAsia="仿宋" w:cs="仿宋"/>
                <w:color w:val="auto"/>
                <w:spacing w:val="-10"/>
                <w:sz w:val="24"/>
                <w:szCs w:val="24"/>
                <w:highlight w:val="none"/>
                <w:lang w:eastAsia="zh-CN"/>
              </w:rPr>
            </w:pPr>
            <w:r>
              <w:rPr>
                <w:rStyle w:val="39"/>
                <w:rFonts w:hint="eastAsia" w:ascii="仿宋" w:hAnsi="仿宋" w:eastAsia="仿宋" w:cs="仿宋"/>
                <w:b/>
                <w:color w:val="auto"/>
                <w:sz w:val="24"/>
                <w:szCs w:val="24"/>
                <w:highlight w:val="none"/>
                <w:lang w:eastAsia="zh-CN"/>
              </w:rPr>
              <w:t>供应商的投标报价不得超过最高投标限价，否则其投标文件按否决投标处理。</w:t>
            </w:r>
          </w:p>
        </w:tc>
      </w:tr>
      <w:tr w14:paraId="3889B28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4973871D">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第三章</w:t>
            </w:r>
            <w:r>
              <w:rPr>
                <w:rStyle w:val="39"/>
                <w:rFonts w:hint="eastAsia" w:ascii="仿宋" w:hAnsi="仿宋" w:eastAsia="仿宋" w:cs="仿宋"/>
                <w:color w:val="auto"/>
                <w:sz w:val="24"/>
                <w:szCs w:val="24"/>
                <w:highlight w:val="none"/>
              </w:rPr>
              <w:t>17.1</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4E2E176D">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rPr>
              <w:t>投标有效期</w:t>
            </w:r>
          </w:p>
        </w:tc>
        <w:tc>
          <w:tcPr>
            <w:tcW w:w="6523" w:type="dxa"/>
            <w:tcBorders>
              <w:top w:val="single" w:color="000000" w:sz="6" w:space="0"/>
              <w:left w:val="single" w:color="000000" w:sz="6" w:space="0"/>
              <w:bottom w:val="single" w:color="000000" w:sz="6" w:space="0"/>
              <w:right w:val="single" w:color="000000" w:sz="12" w:space="0"/>
            </w:tcBorders>
            <w:vAlign w:val="center"/>
          </w:tcPr>
          <w:p w14:paraId="178A044A">
            <w:pPr>
              <w:pStyle w:val="47"/>
              <w:spacing w:line="579" w:lineRule="exact"/>
              <w:jc w:val="both"/>
              <w:rPr>
                <w:rStyle w:val="39"/>
                <w:rFonts w:ascii="仿宋" w:hAnsi="仿宋" w:eastAsia="仿宋" w:cs="仿宋"/>
                <w:b/>
                <w:color w:val="auto"/>
                <w:sz w:val="24"/>
                <w:szCs w:val="24"/>
                <w:highlight w:val="none"/>
                <w:lang w:eastAsia="zh-CN"/>
              </w:rPr>
            </w:pPr>
            <w:r>
              <w:rPr>
                <w:rStyle w:val="39"/>
                <w:rFonts w:hint="eastAsia" w:ascii="仿宋" w:hAnsi="仿宋" w:eastAsia="仿宋" w:cs="仿宋"/>
                <w:color w:val="auto"/>
                <w:sz w:val="24"/>
                <w:szCs w:val="24"/>
                <w:highlight w:val="none"/>
                <w:lang w:eastAsia="zh-CN"/>
              </w:rPr>
              <w:t>90日历天（从投标截止之日算起）。</w:t>
            </w:r>
          </w:p>
        </w:tc>
      </w:tr>
      <w:tr w14:paraId="07696C8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2EE72BCC">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第三章</w:t>
            </w:r>
            <w:r>
              <w:rPr>
                <w:rStyle w:val="39"/>
                <w:rFonts w:hint="eastAsia" w:ascii="仿宋" w:hAnsi="仿宋" w:eastAsia="仿宋" w:cs="仿宋"/>
                <w:color w:val="auto"/>
                <w:sz w:val="24"/>
                <w:szCs w:val="24"/>
                <w:highlight w:val="none"/>
              </w:rPr>
              <w:t>18.1</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60507FBD">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投标保证金</w:t>
            </w:r>
          </w:p>
        </w:tc>
        <w:tc>
          <w:tcPr>
            <w:tcW w:w="6523" w:type="dxa"/>
            <w:tcBorders>
              <w:top w:val="single" w:color="000000" w:sz="6" w:space="0"/>
              <w:left w:val="single" w:color="000000" w:sz="6" w:space="0"/>
              <w:bottom w:val="single" w:color="000000" w:sz="6" w:space="0"/>
              <w:right w:val="single" w:color="000000" w:sz="12" w:space="0"/>
            </w:tcBorders>
            <w:vAlign w:val="center"/>
          </w:tcPr>
          <w:p w14:paraId="59DFC28B">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投标保证金的金额：</w:t>
            </w:r>
            <w:r>
              <w:rPr>
                <w:rStyle w:val="39"/>
                <w:rFonts w:hint="eastAsia" w:ascii="仿宋" w:hAnsi="仿宋" w:eastAsia="仿宋" w:cs="仿宋"/>
                <w:color w:val="auto"/>
                <w:sz w:val="24"/>
                <w:szCs w:val="24"/>
                <w:highlight w:val="none"/>
                <w:lang w:val="en-US" w:eastAsia="zh-CN"/>
              </w:rPr>
              <w:t>12000</w:t>
            </w:r>
            <w:r>
              <w:rPr>
                <w:rStyle w:val="39"/>
                <w:rFonts w:hint="eastAsia" w:ascii="仿宋" w:hAnsi="仿宋" w:eastAsia="仿宋" w:cs="仿宋"/>
                <w:color w:val="auto"/>
                <w:sz w:val="24"/>
                <w:szCs w:val="24"/>
                <w:highlight w:val="none"/>
                <w:lang w:eastAsia="zh-CN"/>
              </w:rPr>
              <w:t>.00元（大写：壹万贰仟元整）</w:t>
            </w:r>
          </w:p>
          <w:p w14:paraId="6C9BE52E">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保证金的形式：银行电汇或银行转账或保函等形式。</w:t>
            </w:r>
          </w:p>
          <w:p w14:paraId="4560A61F">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开户名称：新疆君凯杰工程项目管理有限公司</w:t>
            </w:r>
          </w:p>
          <w:p w14:paraId="5BEFCD9D">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开户银行：中国农业银行乌鲁木齐昆仑路支行</w:t>
            </w:r>
          </w:p>
          <w:p w14:paraId="32262765">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帐    号：30006 4010 400 10690</w:t>
            </w:r>
          </w:p>
          <w:p w14:paraId="0D70CC08">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行    号：10388 1000 646</w:t>
            </w:r>
          </w:p>
          <w:p w14:paraId="6CE45CA9">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咨询电话：0991-4639846（财务室）</w:t>
            </w:r>
          </w:p>
          <w:p w14:paraId="1041AB07">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附注：（项目名称）投标保证金</w:t>
            </w:r>
          </w:p>
          <w:p w14:paraId="5D1A27FD">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投标保证金必须在投标文件递交截止时间前确保到帐；供应商未按招标文件要求提交投标保证金的，投标文件无效。</w:t>
            </w:r>
          </w:p>
        </w:tc>
      </w:tr>
      <w:tr w14:paraId="2DD988D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3"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25D6E9C0">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第三章</w:t>
            </w:r>
            <w:r>
              <w:rPr>
                <w:rStyle w:val="39"/>
                <w:rFonts w:hint="eastAsia" w:ascii="仿宋" w:hAnsi="仿宋" w:eastAsia="仿宋" w:cs="仿宋"/>
                <w:color w:val="auto"/>
                <w:sz w:val="24"/>
                <w:szCs w:val="24"/>
                <w:highlight w:val="none"/>
              </w:rPr>
              <w:t>18.2</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6BF6256A">
            <w:pPr>
              <w:pStyle w:val="47"/>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lang w:eastAsia="zh-CN"/>
              </w:rPr>
              <w:t>投标保证金</w:t>
            </w:r>
            <w:r>
              <w:rPr>
                <w:rStyle w:val="39"/>
                <w:rFonts w:hint="eastAsia" w:ascii="仿宋" w:hAnsi="仿宋" w:eastAsia="仿宋" w:cs="仿宋"/>
                <w:color w:val="auto"/>
                <w:sz w:val="24"/>
                <w:szCs w:val="24"/>
                <w:highlight w:val="none"/>
              </w:rPr>
              <w:t>的退还</w:t>
            </w:r>
          </w:p>
        </w:tc>
        <w:tc>
          <w:tcPr>
            <w:tcW w:w="6523" w:type="dxa"/>
            <w:tcBorders>
              <w:top w:val="single" w:color="000000" w:sz="6" w:space="0"/>
              <w:left w:val="single" w:color="000000" w:sz="6" w:space="0"/>
              <w:bottom w:val="single" w:color="000000" w:sz="6" w:space="0"/>
              <w:right w:val="single" w:color="000000" w:sz="12" w:space="0"/>
            </w:tcBorders>
          </w:tcPr>
          <w:p w14:paraId="07A7C154">
            <w:pPr>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保证金的退还：</w:t>
            </w:r>
          </w:p>
          <w:p w14:paraId="5B59B342">
            <w:pPr>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（1）供应商在投标截止时间前撤回已提交的投标文件的，采购人或者采购代理机构应当自收到供应商书面撤回通知之日起5个工作日内，退还已收取的投标保证金，但因供应商自身原因导致无法及时退还的除外。</w:t>
            </w:r>
          </w:p>
          <w:p w14:paraId="319EA985">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（2）采购人或者采购代理机构应当自中标通知书发出之日起5个工作日内退还未中标人的投标保证金，自采购合同签订之日起5个工作日内退还中标人的投标保证金或者转为中标人的履约保证金。</w:t>
            </w:r>
          </w:p>
          <w:p w14:paraId="25970B77">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b/>
                <w:color w:val="auto"/>
                <w:sz w:val="24"/>
                <w:szCs w:val="24"/>
                <w:highlight w:val="none"/>
                <w:lang w:eastAsia="zh-CN"/>
              </w:rPr>
              <w:t>退还中标方投标保证金时，中标方须提供与采购人签订的合同原</w:t>
            </w:r>
            <w:r>
              <w:rPr>
                <w:rStyle w:val="39"/>
                <w:rFonts w:hint="eastAsia" w:ascii="仿宋" w:hAnsi="仿宋" w:eastAsia="仿宋" w:cs="仿宋"/>
                <w:b/>
                <w:color w:val="auto"/>
                <w:spacing w:val="-8"/>
                <w:sz w:val="24"/>
                <w:szCs w:val="24"/>
                <w:highlight w:val="none"/>
                <w:lang w:eastAsia="zh-CN"/>
              </w:rPr>
              <w:t>件一份</w:t>
            </w:r>
            <w:r>
              <w:rPr>
                <w:rStyle w:val="39"/>
                <w:rFonts w:hint="eastAsia" w:ascii="仿宋" w:hAnsi="仿宋" w:eastAsia="仿宋" w:cs="仿宋"/>
                <w:b/>
                <w:color w:val="auto"/>
                <w:sz w:val="24"/>
                <w:szCs w:val="24"/>
                <w:highlight w:val="none"/>
                <w:lang w:eastAsia="zh-CN"/>
              </w:rPr>
              <w:t>（</w:t>
            </w:r>
            <w:r>
              <w:rPr>
                <w:rStyle w:val="39"/>
                <w:rFonts w:hint="eastAsia" w:ascii="仿宋" w:hAnsi="仿宋" w:eastAsia="仿宋" w:cs="仿宋"/>
                <w:b/>
                <w:color w:val="auto"/>
                <w:spacing w:val="-2"/>
                <w:sz w:val="24"/>
                <w:szCs w:val="24"/>
                <w:highlight w:val="none"/>
                <w:lang w:eastAsia="zh-CN"/>
              </w:rPr>
              <w:t>原件核查无误后退还</w:t>
            </w:r>
            <w:r>
              <w:rPr>
                <w:rStyle w:val="39"/>
                <w:rFonts w:hint="eastAsia" w:ascii="仿宋" w:hAnsi="仿宋" w:eastAsia="仿宋" w:cs="仿宋"/>
                <w:b/>
                <w:color w:val="auto"/>
                <w:spacing w:val="-22"/>
                <w:sz w:val="24"/>
                <w:szCs w:val="24"/>
                <w:highlight w:val="none"/>
                <w:lang w:eastAsia="zh-CN"/>
              </w:rPr>
              <w:t>）</w:t>
            </w:r>
            <w:r>
              <w:rPr>
                <w:rStyle w:val="39"/>
                <w:rFonts w:hint="eastAsia" w:ascii="仿宋" w:hAnsi="仿宋" w:eastAsia="仿宋" w:cs="仿宋"/>
                <w:b/>
                <w:color w:val="auto"/>
                <w:spacing w:val="-2"/>
                <w:sz w:val="24"/>
                <w:szCs w:val="24"/>
                <w:highlight w:val="none"/>
                <w:lang w:eastAsia="zh-CN"/>
              </w:rPr>
              <w:t>及已加盖中标方公章的合同全本复印</w:t>
            </w:r>
            <w:r>
              <w:rPr>
                <w:rStyle w:val="39"/>
                <w:rFonts w:hint="eastAsia" w:ascii="仿宋" w:hAnsi="仿宋" w:eastAsia="仿宋" w:cs="仿宋"/>
                <w:b/>
                <w:color w:val="auto"/>
                <w:sz w:val="24"/>
                <w:szCs w:val="24"/>
                <w:highlight w:val="none"/>
                <w:lang w:eastAsia="zh-CN"/>
              </w:rPr>
              <w:t>件一份（由代理机构存档备查）</w:t>
            </w:r>
            <w:r>
              <w:rPr>
                <w:rStyle w:val="39"/>
                <w:rFonts w:hint="eastAsia" w:ascii="仿宋" w:hAnsi="仿宋" w:eastAsia="仿宋" w:cs="仿宋"/>
                <w:b/>
                <w:bCs/>
                <w:color w:val="auto"/>
                <w:sz w:val="24"/>
                <w:szCs w:val="24"/>
                <w:highlight w:val="none"/>
                <w:lang w:eastAsia="zh-CN"/>
              </w:rPr>
              <w:t>。</w:t>
            </w:r>
          </w:p>
        </w:tc>
      </w:tr>
      <w:tr w14:paraId="6292ADB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22"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6C014314">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第三章</w:t>
            </w:r>
            <w:r>
              <w:rPr>
                <w:rStyle w:val="39"/>
                <w:rFonts w:hint="eastAsia" w:ascii="仿宋" w:hAnsi="仿宋" w:eastAsia="仿宋" w:cs="仿宋"/>
                <w:color w:val="auto"/>
                <w:sz w:val="24"/>
                <w:szCs w:val="24"/>
                <w:highlight w:val="none"/>
              </w:rPr>
              <w:t>18.3</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50295D6F">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不予退还保证金的情形</w:t>
            </w:r>
          </w:p>
        </w:tc>
        <w:tc>
          <w:tcPr>
            <w:tcW w:w="6523" w:type="dxa"/>
            <w:tcBorders>
              <w:top w:val="single" w:color="000000" w:sz="6" w:space="0"/>
              <w:left w:val="single" w:color="000000" w:sz="6" w:space="0"/>
              <w:bottom w:val="single" w:color="000000" w:sz="6" w:space="0"/>
              <w:right w:val="single" w:color="000000" w:sz="12" w:space="0"/>
            </w:tcBorders>
          </w:tcPr>
          <w:p w14:paraId="4FE74051">
            <w:pPr>
              <w:pStyle w:val="47"/>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有下列情形之一的，保证金不予退还：</w:t>
            </w:r>
          </w:p>
          <w:p w14:paraId="01DBCEB6">
            <w:pPr>
              <w:pStyle w:val="47"/>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（1）供应商在提交投标文件截止时间后撤回投标文件的；</w:t>
            </w:r>
          </w:p>
          <w:p w14:paraId="7396AD18">
            <w:pPr>
              <w:pStyle w:val="47"/>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（2）供应商在投标文件中提供虚假材料的；</w:t>
            </w:r>
          </w:p>
          <w:p w14:paraId="7BC3B720">
            <w:pPr>
              <w:pStyle w:val="47"/>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（3）除因不可抗力或招标文件认可的情形以外，成交供应商不与采购人签订合同的；</w:t>
            </w:r>
          </w:p>
          <w:p w14:paraId="3E012CE8">
            <w:pPr>
              <w:pStyle w:val="47"/>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（4）供应商与采购人、其他供应商或者采购代理机构恶意串通的；</w:t>
            </w:r>
          </w:p>
          <w:p w14:paraId="77814013">
            <w:pPr>
              <w:pStyle w:val="47"/>
              <w:spacing w:line="579" w:lineRule="exact"/>
              <w:rPr>
                <w:rStyle w:val="39"/>
                <w:rFonts w:ascii="仿宋" w:hAnsi="仿宋" w:eastAsia="仿宋" w:cs="仿宋"/>
                <w:b/>
                <w:color w:val="auto"/>
                <w:sz w:val="24"/>
                <w:szCs w:val="24"/>
                <w:highlight w:val="none"/>
                <w:lang w:eastAsia="zh-CN"/>
              </w:rPr>
            </w:pPr>
            <w:r>
              <w:rPr>
                <w:rStyle w:val="39"/>
                <w:rFonts w:hint="eastAsia" w:ascii="仿宋" w:hAnsi="仿宋" w:eastAsia="仿宋" w:cs="仿宋"/>
                <w:color w:val="auto"/>
                <w:sz w:val="24"/>
                <w:szCs w:val="24"/>
                <w:highlight w:val="none"/>
                <w:lang w:eastAsia="zh-CN"/>
              </w:rPr>
              <w:t>（5）招标文件规定的其他情形。</w:t>
            </w:r>
          </w:p>
        </w:tc>
      </w:tr>
      <w:tr w14:paraId="168AB89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2"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111BD82B">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第三章</w:t>
            </w:r>
            <w:r>
              <w:rPr>
                <w:rStyle w:val="39"/>
                <w:rFonts w:hint="eastAsia" w:ascii="仿宋" w:hAnsi="仿宋" w:eastAsia="仿宋" w:cs="仿宋"/>
                <w:color w:val="auto"/>
                <w:sz w:val="24"/>
                <w:szCs w:val="24"/>
                <w:highlight w:val="none"/>
              </w:rPr>
              <w:t>19.1</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6CA6A74C">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投标文件份数</w:t>
            </w:r>
          </w:p>
        </w:tc>
        <w:tc>
          <w:tcPr>
            <w:tcW w:w="6523" w:type="dxa"/>
            <w:tcBorders>
              <w:top w:val="single" w:color="000000" w:sz="6" w:space="0"/>
              <w:left w:val="single" w:color="000000" w:sz="6" w:space="0"/>
              <w:bottom w:val="single" w:color="000000" w:sz="6" w:space="0"/>
              <w:right w:val="single" w:color="000000" w:sz="12" w:space="0"/>
            </w:tcBorders>
          </w:tcPr>
          <w:p w14:paraId="37BDE181">
            <w:pPr>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加密的电子文件壹份(.jmbs格式)在政采云平台指定位置上传；</w:t>
            </w:r>
          </w:p>
        </w:tc>
      </w:tr>
      <w:tr w14:paraId="631A93E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88"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73718444">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第四章</w:t>
            </w:r>
            <w:r>
              <w:rPr>
                <w:rStyle w:val="39"/>
                <w:rFonts w:hint="eastAsia" w:ascii="仿宋" w:hAnsi="仿宋" w:eastAsia="仿宋" w:cs="仿宋"/>
                <w:color w:val="auto"/>
                <w:sz w:val="24"/>
                <w:szCs w:val="24"/>
                <w:highlight w:val="none"/>
              </w:rPr>
              <w:t>21.1</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35DA78AF">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投标文件递交截止时间及地点</w:t>
            </w:r>
          </w:p>
        </w:tc>
        <w:tc>
          <w:tcPr>
            <w:tcW w:w="6523" w:type="dxa"/>
            <w:tcBorders>
              <w:top w:val="single" w:color="000000" w:sz="6" w:space="0"/>
              <w:left w:val="single" w:color="000000" w:sz="6" w:space="0"/>
              <w:bottom w:val="single" w:color="000000" w:sz="6" w:space="0"/>
              <w:right w:val="single" w:color="000000" w:sz="12" w:space="0"/>
            </w:tcBorders>
            <w:vAlign w:val="center"/>
          </w:tcPr>
          <w:p w14:paraId="1FC078D6">
            <w:pPr>
              <w:pStyle w:val="47"/>
              <w:spacing w:line="579" w:lineRule="exact"/>
              <w:jc w:val="both"/>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时间：</w:t>
            </w:r>
            <w:r>
              <w:rPr>
                <w:rFonts w:hint="eastAsia" w:ascii="仿宋" w:hAnsi="仿宋" w:eastAsia="仿宋" w:cs="仿宋"/>
                <w:b/>
                <w:bCs/>
                <w:color w:val="auto"/>
                <w:sz w:val="24"/>
                <w:szCs w:val="24"/>
                <w:highlight w:val="none"/>
                <w:lang w:eastAsia="zh-CN"/>
              </w:rPr>
              <w:t>202</w:t>
            </w: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lang w:eastAsia="zh-CN"/>
              </w:rPr>
              <w:t>年</w:t>
            </w:r>
            <w:r>
              <w:rPr>
                <w:rFonts w:hint="eastAsia" w:ascii="仿宋" w:hAnsi="仿宋" w:eastAsia="仿宋" w:cs="仿宋"/>
                <w:b/>
                <w:bCs/>
                <w:color w:val="auto"/>
                <w:sz w:val="24"/>
                <w:szCs w:val="24"/>
                <w:highlight w:val="none"/>
                <w:lang w:val="en-US" w:eastAsia="zh-CN"/>
              </w:rPr>
              <w:t>04</w:t>
            </w:r>
            <w:r>
              <w:rPr>
                <w:rFonts w:hint="eastAsia" w:ascii="仿宋" w:hAnsi="仿宋" w:eastAsia="仿宋" w:cs="仿宋"/>
                <w:b/>
                <w:bCs/>
                <w:color w:val="auto"/>
                <w:sz w:val="24"/>
                <w:szCs w:val="24"/>
                <w:highlight w:val="none"/>
                <w:lang w:eastAsia="zh-CN"/>
              </w:rPr>
              <w:t>月</w:t>
            </w:r>
            <w:r>
              <w:rPr>
                <w:rFonts w:hint="eastAsia" w:ascii="仿宋" w:hAnsi="仿宋" w:eastAsia="仿宋" w:cs="仿宋"/>
                <w:b/>
                <w:bCs/>
                <w:color w:val="auto"/>
                <w:sz w:val="24"/>
                <w:szCs w:val="24"/>
                <w:highlight w:val="none"/>
                <w:lang w:val="en-US" w:eastAsia="zh-CN"/>
              </w:rPr>
              <w:t>27</w:t>
            </w:r>
            <w:r>
              <w:rPr>
                <w:rFonts w:hint="eastAsia" w:ascii="仿宋" w:hAnsi="仿宋" w:eastAsia="仿宋" w:cs="仿宋"/>
                <w:b/>
                <w:bCs/>
                <w:color w:val="auto"/>
                <w:sz w:val="24"/>
                <w:szCs w:val="24"/>
                <w:highlight w:val="none"/>
                <w:lang w:eastAsia="zh-CN"/>
              </w:rPr>
              <w:t>日1</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lang w:eastAsia="zh-CN"/>
              </w:rPr>
              <w:t xml:space="preserve"> :00（北京时间）</w:t>
            </w:r>
          </w:p>
          <w:p w14:paraId="7DA7AF27">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地点：政采云平台http://www.zcygov.cn </w:t>
            </w:r>
          </w:p>
        </w:tc>
      </w:tr>
      <w:tr w14:paraId="648362E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62"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571A67F9">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第五章</w:t>
            </w:r>
            <w:r>
              <w:rPr>
                <w:rStyle w:val="39"/>
                <w:rFonts w:hint="eastAsia" w:ascii="仿宋" w:hAnsi="仿宋" w:eastAsia="仿宋" w:cs="仿宋"/>
                <w:color w:val="auto"/>
                <w:sz w:val="24"/>
                <w:szCs w:val="24"/>
                <w:highlight w:val="none"/>
              </w:rPr>
              <w:t>23.1</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11DFC9BC">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开标时间及地点</w:t>
            </w:r>
          </w:p>
        </w:tc>
        <w:tc>
          <w:tcPr>
            <w:tcW w:w="6523" w:type="dxa"/>
            <w:tcBorders>
              <w:top w:val="single" w:color="000000" w:sz="6" w:space="0"/>
              <w:left w:val="single" w:color="000000" w:sz="6" w:space="0"/>
              <w:bottom w:val="single" w:color="000000" w:sz="6" w:space="0"/>
              <w:right w:val="single" w:color="000000" w:sz="12" w:space="0"/>
            </w:tcBorders>
            <w:vAlign w:val="center"/>
          </w:tcPr>
          <w:p w14:paraId="69831DBD">
            <w:pPr>
              <w:pStyle w:val="47"/>
              <w:tabs>
                <w:tab w:val="left" w:pos="3300"/>
                <w:tab w:val="left" w:pos="3960"/>
              </w:tabs>
              <w:spacing w:line="579" w:lineRule="exact"/>
              <w:jc w:val="both"/>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时间：</w:t>
            </w:r>
            <w:r>
              <w:rPr>
                <w:rFonts w:hint="eastAsia" w:ascii="仿宋" w:hAnsi="仿宋" w:eastAsia="仿宋" w:cs="仿宋"/>
                <w:b/>
                <w:bCs/>
                <w:color w:val="auto"/>
                <w:sz w:val="24"/>
                <w:szCs w:val="24"/>
                <w:highlight w:val="none"/>
                <w:lang w:eastAsia="zh-CN"/>
              </w:rPr>
              <w:t>202</w:t>
            </w: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lang w:eastAsia="zh-CN"/>
              </w:rPr>
              <w:t>年</w:t>
            </w:r>
            <w:r>
              <w:rPr>
                <w:rFonts w:hint="eastAsia" w:ascii="仿宋" w:hAnsi="仿宋" w:eastAsia="仿宋" w:cs="仿宋"/>
                <w:b/>
                <w:bCs/>
                <w:color w:val="auto"/>
                <w:sz w:val="24"/>
                <w:szCs w:val="24"/>
                <w:highlight w:val="none"/>
                <w:lang w:val="en-US" w:eastAsia="zh-CN"/>
              </w:rPr>
              <w:t>04</w:t>
            </w:r>
            <w:r>
              <w:rPr>
                <w:rFonts w:hint="eastAsia" w:ascii="仿宋" w:hAnsi="仿宋" w:eastAsia="仿宋" w:cs="仿宋"/>
                <w:b/>
                <w:bCs/>
                <w:color w:val="auto"/>
                <w:sz w:val="24"/>
                <w:szCs w:val="24"/>
                <w:highlight w:val="none"/>
                <w:lang w:eastAsia="zh-CN"/>
              </w:rPr>
              <w:t>月</w:t>
            </w:r>
            <w:r>
              <w:rPr>
                <w:rFonts w:hint="eastAsia" w:ascii="仿宋" w:hAnsi="仿宋" w:eastAsia="仿宋" w:cs="仿宋"/>
                <w:b/>
                <w:bCs/>
                <w:color w:val="auto"/>
                <w:sz w:val="24"/>
                <w:szCs w:val="24"/>
                <w:highlight w:val="none"/>
                <w:lang w:val="en-US" w:eastAsia="zh-CN"/>
              </w:rPr>
              <w:t>27</w:t>
            </w:r>
            <w:r>
              <w:rPr>
                <w:rFonts w:hint="eastAsia" w:ascii="仿宋" w:hAnsi="仿宋" w:eastAsia="仿宋" w:cs="仿宋"/>
                <w:b/>
                <w:bCs/>
                <w:color w:val="auto"/>
                <w:sz w:val="24"/>
                <w:szCs w:val="24"/>
                <w:highlight w:val="none"/>
                <w:lang w:eastAsia="zh-CN"/>
              </w:rPr>
              <w:t>日1</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lang w:eastAsia="zh-CN"/>
              </w:rPr>
              <w:t xml:space="preserve"> :00（北京时间）</w:t>
            </w:r>
          </w:p>
          <w:p w14:paraId="624ADE29">
            <w:pPr>
              <w:pStyle w:val="47"/>
              <w:tabs>
                <w:tab w:val="left" w:pos="3300"/>
                <w:tab w:val="left" w:pos="3960"/>
              </w:tabs>
              <w:spacing w:line="579" w:lineRule="exact"/>
              <w:jc w:val="both"/>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地点：政采云网上不见面开标系统</w:t>
            </w:r>
          </w:p>
        </w:tc>
      </w:tr>
      <w:tr w14:paraId="6870373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62"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14EB5758">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第五章</w:t>
            </w:r>
            <w:r>
              <w:rPr>
                <w:rStyle w:val="39"/>
                <w:rFonts w:hint="eastAsia" w:ascii="仿宋" w:hAnsi="仿宋" w:eastAsia="仿宋" w:cs="仿宋"/>
                <w:color w:val="auto"/>
                <w:sz w:val="24"/>
                <w:szCs w:val="24"/>
                <w:highlight w:val="none"/>
              </w:rPr>
              <w:t>23</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764087F3">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开标</w:t>
            </w:r>
          </w:p>
        </w:tc>
        <w:tc>
          <w:tcPr>
            <w:tcW w:w="6523" w:type="dxa"/>
            <w:tcBorders>
              <w:top w:val="single" w:color="000000" w:sz="6" w:space="0"/>
              <w:left w:val="single" w:color="000000" w:sz="6" w:space="0"/>
              <w:bottom w:val="single" w:color="000000" w:sz="6" w:space="0"/>
              <w:right w:val="single" w:color="000000" w:sz="12" w:space="0"/>
            </w:tcBorders>
            <w:vAlign w:val="center"/>
          </w:tcPr>
          <w:p w14:paraId="358A3EBB">
            <w:pPr>
              <w:pStyle w:val="47"/>
              <w:spacing w:line="579" w:lineRule="exact"/>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1、本次采购采用电子交易方式，电子交易平台为“政府采购云平台（www.zcygov.cn）”。供应商参与本项目电子交易活动前，应注册成为政府采购云平台供应商。编制电子文件前还需申领CA证书并绑定帐号。供应商应充分考虑完成平台注册、申领CA证书等所需的时间。因未注册入库、未办理CA数字证书等原因造成无法或失败等后果由供应商自行承担。</w:t>
            </w:r>
          </w:p>
          <w:p w14:paraId="4DE75F5E">
            <w:pPr>
              <w:pStyle w:val="47"/>
              <w:spacing w:line="579" w:lineRule="exact"/>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2、供应商须在提交文件截止时间前通过CA在政采云平台上传加密的电子文件。供应商在开标时须使用制作加密电子文件所使用的CA锁解密，供应商须提前配置好浏览器（建议使用360浏览器或谷歌浏览器），并确保开标期间电脑网络环境畅通，以便开标时解密。本项目解密时间定为30分钟，如因供应商自身原因导致无法正常解密，后果由供应商自行承担。</w:t>
            </w:r>
          </w:p>
          <w:p w14:paraId="12947663">
            <w:pPr>
              <w:spacing w:line="579" w:lineRule="exact"/>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3、参与电子投标供应商，“不见面开标”大厅操作提示：①开标前一小时在系统进行在线签到②30分钟内完成在线解密③开标结束后30分钟内完成“开标一览表”在线签章。注意：如未在规定时间进行以上操作，将导致投标（响应）无效。</w:t>
            </w:r>
          </w:p>
          <w:p w14:paraId="620CD9E5">
            <w:pPr>
              <w:spacing w:line="579" w:lineRule="exact"/>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 xml:space="preserve"> 4、各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14:paraId="4F4F817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7653EB1D">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第六章</w:t>
            </w:r>
            <w:r>
              <w:rPr>
                <w:rStyle w:val="39"/>
                <w:rFonts w:hint="eastAsia" w:ascii="仿宋" w:hAnsi="仿宋" w:eastAsia="仿宋" w:cs="仿宋"/>
                <w:color w:val="auto"/>
                <w:sz w:val="24"/>
                <w:szCs w:val="24"/>
                <w:highlight w:val="none"/>
              </w:rPr>
              <w:t>26.2</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50CB716F">
            <w:pPr>
              <w:pStyle w:val="47"/>
              <w:spacing w:line="579" w:lineRule="exact"/>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rPr>
              <w:t>评标方法</w:t>
            </w:r>
          </w:p>
        </w:tc>
        <w:tc>
          <w:tcPr>
            <w:tcW w:w="6523" w:type="dxa"/>
            <w:tcBorders>
              <w:top w:val="single" w:color="000000" w:sz="6" w:space="0"/>
              <w:left w:val="single" w:color="000000" w:sz="6" w:space="0"/>
              <w:bottom w:val="single" w:color="000000" w:sz="6" w:space="0"/>
              <w:right w:val="single" w:color="000000" w:sz="12" w:space="0"/>
            </w:tcBorders>
            <w:vAlign w:val="center"/>
          </w:tcPr>
          <w:p w14:paraId="47E5A617">
            <w:pPr>
              <w:pStyle w:val="47"/>
              <w:spacing w:line="579" w:lineRule="exact"/>
              <w:jc w:val="center"/>
              <w:rPr>
                <w:rStyle w:val="39"/>
                <w:rFonts w:ascii="仿宋" w:hAnsi="仿宋" w:eastAsia="仿宋" w:cs="仿宋"/>
                <w:b/>
                <w:color w:val="auto"/>
                <w:sz w:val="24"/>
                <w:szCs w:val="24"/>
                <w:highlight w:val="none"/>
                <w:lang w:eastAsia="zh-CN"/>
              </w:rPr>
            </w:pPr>
            <w:r>
              <w:rPr>
                <w:rStyle w:val="39"/>
                <w:rFonts w:hint="eastAsia" w:ascii="仿宋" w:hAnsi="仿宋" w:eastAsia="仿宋" w:cs="仿宋"/>
                <w:color w:val="auto"/>
                <w:sz w:val="24"/>
                <w:szCs w:val="24"/>
                <w:highlight w:val="none"/>
              </w:rPr>
              <w:t>综合评分法</w:t>
            </w:r>
          </w:p>
        </w:tc>
      </w:tr>
      <w:tr w14:paraId="7F49EFF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66BAD4BD">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第六章</w:t>
            </w:r>
            <w:r>
              <w:rPr>
                <w:rStyle w:val="39"/>
                <w:rFonts w:hint="eastAsia" w:ascii="仿宋" w:hAnsi="仿宋" w:eastAsia="仿宋" w:cs="仿宋"/>
                <w:color w:val="auto"/>
                <w:sz w:val="24"/>
                <w:szCs w:val="24"/>
                <w:highlight w:val="none"/>
              </w:rPr>
              <w:t>30.1</w:t>
            </w:r>
            <w:r>
              <w:rPr>
                <w:rStyle w:val="39"/>
                <w:rFonts w:hint="eastAsia" w:ascii="仿宋" w:hAnsi="仿宋" w:eastAsia="仿宋" w:cs="仿宋"/>
                <w:color w:val="auto"/>
                <w:spacing w:val="-35"/>
                <w:sz w:val="24"/>
                <w:szCs w:val="24"/>
                <w:highlight w:val="none"/>
              </w:rPr>
              <w:t>款</w:t>
            </w:r>
          </w:p>
        </w:tc>
        <w:tc>
          <w:tcPr>
            <w:tcW w:w="7938" w:type="dxa"/>
            <w:gridSpan w:val="2"/>
            <w:tcBorders>
              <w:top w:val="single" w:color="000000" w:sz="6" w:space="0"/>
              <w:left w:val="single" w:color="000000" w:sz="6" w:space="0"/>
              <w:bottom w:val="single" w:color="000000" w:sz="6" w:space="0"/>
              <w:right w:val="single" w:color="000000" w:sz="12" w:space="0"/>
            </w:tcBorders>
            <w:vAlign w:val="center"/>
          </w:tcPr>
          <w:p w14:paraId="093116C7">
            <w:pPr>
              <w:pStyle w:val="47"/>
              <w:spacing w:line="579" w:lineRule="exact"/>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推荐的中标候选人数量</w:t>
            </w:r>
            <w:r>
              <w:rPr>
                <w:rStyle w:val="39"/>
                <w:rFonts w:hint="eastAsia" w:ascii="仿宋" w:hAnsi="仿宋" w:eastAsia="仿宋" w:cs="仿宋"/>
                <w:color w:val="auto"/>
                <w:sz w:val="24"/>
                <w:szCs w:val="24"/>
                <w:highlight w:val="none"/>
                <w:u w:val="thick"/>
                <w:lang w:eastAsia="zh-CN"/>
              </w:rPr>
              <w:t>3</w:t>
            </w:r>
            <w:r>
              <w:rPr>
                <w:rStyle w:val="39"/>
                <w:rFonts w:hint="eastAsia" w:ascii="仿宋" w:hAnsi="仿宋" w:eastAsia="仿宋" w:cs="仿宋"/>
                <w:color w:val="auto"/>
                <w:sz w:val="24"/>
                <w:szCs w:val="24"/>
                <w:highlight w:val="none"/>
                <w:lang w:eastAsia="zh-CN"/>
              </w:rPr>
              <w:t>人</w:t>
            </w:r>
          </w:p>
        </w:tc>
      </w:tr>
      <w:tr w14:paraId="1C41296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79"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47A661D3">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第七章</w:t>
            </w:r>
            <w:r>
              <w:rPr>
                <w:rStyle w:val="39"/>
                <w:rFonts w:hint="eastAsia" w:ascii="仿宋" w:hAnsi="仿宋" w:eastAsia="仿宋" w:cs="仿宋"/>
                <w:color w:val="auto"/>
                <w:sz w:val="24"/>
                <w:szCs w:val="24"/>
                <w:highlight w:val="none"/>
              </w:rPr>
              <w:t>34.1</w:t>
            </w:r>
            <w:r>
              <w:rPr>
                <w:rStyle w:val="39"/>
                <w:rFonts w:hint="eastAsia" w:ascii="仿宋" w:hAnsi="仿宋" w:eastAsia="仿宋" w:cs="仿宋"/>
                <w:color w:val="auto"/>
                <w:spacing w:val="-35"/>
                <w:sz w:val="24"/>
                <w:szCs w:val="24"/>
                <w:highlight w:val="none"/>
              </w:rPr>
              <w:t>款</w:t>
            </w:r>
          </w:p>
        </w:tc>
        <w:tc>
          <w:tcPr>
            <w:tcW w:w="1415" w:type="dxa"/>
            <w:tcBorders>
              <w:top w:val="single" w:color="000000" w:sz="6" w:space="0"/>
              <w:left w:val="single" w:color="000000" w:sz="6" w:space="0"/>
              <w:bottom w:val="single" w:color="000000" w:sz="6" w:space="0"/>
              <w:right w:val="single" w:color="000000" w:sz="6" w:space="0"/>
            </w:tcBorders>
            <w:vAlign w:val="center"/>
          </w:tcPr>
          <w:p w14:paraId="5E91B1DF">
            <w:pPr>
              <w:pStyle w:val="47"/>
              <w:tabs>
                <w:tab w:val="left" w:pos="1320"/>
              </w:tabs>
              <w:spacing w:line="579" w:lineRule="exact"/>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履约担保</w:t>
            </w:r>
          </w:p>
        </w:tc>
        <w:tc>
          <w:tcPr>
            <w:tcW w:w="6523" w:type="dxa"/>
            <w:tcBorders>
              <w:top w:val="single" w:color="000000" w:sz="6" w:space="0"/>
              <w:left w:val="single" w:color="000000" w:sz="6" w:space="0"/>
              <w:bottom w:val="single" w:color="000000" w:sz="6" w:space="0"/>
              <w:right w:val="single" w:color="000000" w:sz="12" w:space="0"/>
            </w:tcBorders>
            <w:vAlign w:val="center"/>
          </w:tcPr>
          <w:p w14:paraId="6F6223A4">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8"/>
                <w:sz w:val="24"/>
                <w:szCs w:val="24"/>
                <w:highlight w:val="none"/>
                <w:lang w:eastAsia="zh-CN"/>
              </w:rPr>
              <w:t>合同价款的</w:t>
            </w:r>
            <w:r>
              <w:rPr>
                <w:rStyle w:val="39"/>
                <w:rFonts w:hint="eastAsia" w:ascii="仿宋" w:hAnsi="仿宋" w:eastAsia="仿宋" w:cs="仿宋"/>
                <w:color w:val="auto"/>
                <w:spacing w:val="-6"/>
                <w:sz w:val="24"/>
                <w:szCs w:val="24"/>
                <w:highlight w:val="none"/>
                <w:u w:val="single"/>
                <w:lang w:eastAsia="zh-CN"/>
              </w:rPr>
              <w:t>/</w:t>
            </w:r>
            <w:r>
              <w:rPr>
                <w:rStyle w:val="39"/>
                <w:rFonts w:hint="eastAsia" w:ascii="仿宋" w:hAnsi="仿宋" w:eastAsia="仿宋" w:cs="仿宋"/>
                <w:color w:val="auto"/>
                <w:spacing w:val="-7"/>
                <w:sz w:val="24"/>
                <w:szCs w:val="24"/>
                <w:highlight w:val="none"/>
                <w:lang w:eastAsia="zh-CN"/>
              </w:rPr>
              <w:t>；</w:t>
            </w:r>
          </w:p>
        </w:tc>
      </w:tr>
      <w:tr w14:paraId="6D1FB41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56"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5FABF1A4">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第八章</w:t>
            </w:r>
            <w:r>
              <w:rPr>
                <w:rStyle w:val="39"/>
                <w:rFonts w:hint="eastAsia" w:ascii="仿宋" w:hAnsi="仿宋" w:eastAsia="仿宋" w:cs="仿宋"/>
                <w:color w:val="auto"/>
                <w:sz w:val="24"/>
                <w:szCs w:val="24"/>
                <w:highlight w:val="none"/>
              </w:rPr>
              <w:t>36.1.2</w:t>
            </w:r>
          </w:p>
        </w:tc>
        <w:tc>
          <w:tcPr>
            <w:tcW w:w="7938" w:type="dxa"/>
            <w:gridSpan w:val="2"/>
            <w:tcBorders>
              <w:top w:val="single" w:color="000000" w:sz="6" w:space="0"/>
              <w:left w:val="single" w:color="000000" w:sz="6" w:space="0"/>
              <w:bottom w:val="single" w:color="000000" w:sz="6" w:space="0"/>
              <w:right w:val="single" w:color="000000" w:sz="12" w:space="0"/>
            </w:tcBorders>
            <w:vAlign w:val="center"/>
          </w:tcPr>
          <w:p w14:paraId="16F51816">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val="en-US" w:eastAsia="zh-CN"/>
              </w:rPr>
              <w:t>服务费采用分期支付的方式，合同签订后首次支付总额的70%，第二次支付总额的20%，第三次支付剩余款项；</w:t>
            </w:r>
            <w:r>
              <w:rPr>
                <w:rStyle w:val="39"/>
                <w:rFonts w:hint="eastAsia" w:ascii="仿宋" w:hAnsi="仿宋" w:eastAsia="仿宋" w:cs="仿宋"/>
                <w:color w:val="auto"/>
                <w:sz w:val="24"/>
                <w:szCs w:val="24"/>
                <w:highlight w:val="none"/>
                <w:lang w:eastAsia="zh-CN"/>
              </w:rPr>
              <w:t>（最终付款方式以和采购单位签订合同为准）。</w:t>
            </w:r>
          </w:p>
        </w:tc>
      </w:tr>
      <w:tr w14:paraId="03D3217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7"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6E0B7DB3">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第八章</w:t>
            </w:r>
            <w:r>
              <w:rPr>
                <w:rStyle w:val="39"/>
                <w:rFonts w:hint="eastAsia" w:ascii="仿宋" w:hAnsi="仿宋" w:eastAsia="仿宋" w:cs="仿宋"/>
                <w:color w:val="auto"/>
                <w:sz w:val="24"/>
                <w:szCs w:val="24"/>
                <w:highlight w:val="none"/>
              </w:rPr>
              <w:t>36.1.3</w:t>
            </w:r>
          </w:p>
        </w:tc>
        <w:tc>
          <w:tcPr>
            <w:tcW w:w="7938" w:type="dxa"/>
            <w:gridSpan w:val="2"/>
            <w:tcBorders>
              <w:top w:val="single" w:color="000000" w:sz="6" w:space="0"/>
              <w:left w:val="single" w:color="000000" w:sz="6" w:space="0"/>
              <w:bottom w:val="single" w:color="000000" w:sz="6" w:space="0"/>
              <w:right w:val="single" w:color="000000" w:sz="12" w:space="0"/>
            </w:tcBorders>
            <w:vAlign w:val="center"/>
          </w:tcPr>
          <w:p w14:paraId="0A6F58C2">
            <w:pPr>
              <w:pStyle w:val="47"/>
              <w:spacing w:line="579" w:lineRule="exact"/>
              <w:jc w:val="both"/>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特别提示1：供应商须提供信用记录查询资料；</w:t>
            </w:r>
          </w:p>
          <w:p w14:paraId="09C14DCF">
            <w:pPr>
              <w:pStyle w:val="47"/>
              <w:spacing w:line="579" w:lineRule="exact"/>
              <w:jc w:val="both"/>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pacing w:val="-3"/>
                <w:sz w:val="24"/>
                <w:szCs w:val="24"/>
                <w:highlight w:val="none"/>
                <w:lang w:eastAsia="zh-CN"/>
              </w:rPr>
              <w:t>查询时间为：自公告发布之日起至投标文件递交截止时间止（该时间段内任一时间</w:t>
            </w:r>
            <w:r>
              <w:rPr>
                <w:rStyle w:val="39"/>
                <w:rFonts w:hint="eastAsia" w:ascii="仿宋" w:hAnsi="仿宋" w:eastAsia="仿宋" w:cs="仿宋"/>
                <w:b/>
                <w:bCs/>
                <w:color w:val="auto"/>
                <w:sz w:val="24"/>
                <w:szCs w:val="24"/>
                <w:highlight w:val="none"/>
                <w:lang w:eastAsia="zh-CN"/>
              </w:rPr>
              <w:t>）</w:t>
            </w:r>
            <w:r>
              <w:rPr>
                <w:rStyle w:val="39"/>
                <w:rFonts w:hint="eastAsia" w:ascii="仿宋" w:hAnsi="仿宋" w:eastAsia="仿宋" w:cs="仿宋"/>
                <w:b/>
                <w:bCs/>
                <w:color w:val="auto"/>
                <w:spacing w:val="-3"/>
                <w:sz w:val="24"/>
                <w:szCs w:val="24"/>
                <w:highlight w:val="none"/>
                <w:lang w:eastAsia="zh-CN"/>
              </w:rPr>
              <w:t>。查询渠道为：“信用中国”网站及“中国政府采购网”。</w:t>
            </w:r>
          </w:p>
          <w:p w14:paraId="60E58268">
            <w:pPr>
              <w:pStyle w:val="47"/>
              <w:spacing w:line="579" w:lineRule="exact"/>
              <w:jc w:val="both"/>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查询结果：附网页截图（需体现出查询的相关结果）。</w:t>
            </w:r>
          </w:p>
          <w:p w14:paraId="4819BAA5">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对列入失信被执行人、重大税收违法失信主体、政府采购严重违法失信行为记录名单及其他不符合《中华人民共和国政府采购法》第二十二条规定条件的供应商，其投标文件将被拒绝。</w:t>
            </w:r>
          </w:p>
        </w:tc>
      </w:tr>
      <w:tr w14:paraId="74F784F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6"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1BE268F0">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第八章</w:t>
            </w:r>
            <w:r>
              <w:rPr>
                <w:rStyle w:val="39"/>
                <w:rFonts w:hint="eastAsia" w:ascii="仿宋" w:hAnsi="仿宋" w:eastAsia="仿宋" w:cs="仿宋"/>
                <w:color w:val="auto"/>
                <w:sz w:val="24"/>
                <w:szCs w:val="24"/>
                <w:highlight w:val="none"/>
              </w:rPr>
              <w:t>36.1.4</w:t>
            </w:r>
          </w:p>
        </w:tc>
        <w:tc>
          <w:tcPr>
            <w:tcW w:w="7938" w:type="dxa"/>
            <w:gridSpan w:val="2"/>
            <w:tcBorders>
              <w:top w:val="single" w:color="000000" w:sz="6" w:space="0"/>
              <w:left w:val="single" w:color="000000" w:sz="6" w:space="0"/>
              <w:bottom w:val="single" w:color="000000" w:sz="6" w:space="0"/>
              <w:right w:val="single" w:color="000000" w:sz="12" w:space="0"/>
            </w:tcBorders>
            <w:vAlign w:val="center"/>
          </w:tcPr>
          <w:p w14:paraId="6920A114">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或服务。</w:t>
            </w:r>
          </w:p>
        </w:tc>
      </w:tr>
      <w:tr w14:paraId="28DECFE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17"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2F392C50">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第八章</w:t>
            </w:r>
            <w:r>
              <w:rPr>
                <w:rStyle w:val="39"/>
                <w:rFonts w:hint="eastAsia" w:ascii="仿宋" w:hAnsi="仿宋" w:eastAsia="仿宋" w:cs="仿宋"/>
                <w:color w:val="auto"/>
                <w:sz w:val="24"/>
                <w:szCs w:val="24"/>
                <w:highlight w:val="none"/>
              </w:rPr>
              <w:t>36.1.5</w:t>
            </w:r>
          </w:p>
        </w:tc>
        <w:tc>
          <w:tcPr>
            <w:tcW w:w="7938" w:type="dxa"/>
            <w:gridSpan w:val="2"/>
            <w:tcBorders>
              <w:top w:val="single" w:color="000000" w:sz="6" w:space="0"/>
              <w:left w:val="single" w:color="000000" w:sz="6" w:space="0"/>
              <w:bottom w:val="single" w:color="000000" w:sz="6" w:space="0"/>
              <w:right w:val="single" w:color="000000" w:sz="12" w:space="0"/>
            </w:tcBorders>
            <w:vAlign w:val="center"/>
          </w:tcPr>
          <w:p w14:paraId="33996FD4">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注：如本《供应商须知前附表》相关内容与招标文件中的相关内容如有不一致处，则以本《供应商须知前附表》相关内容为准。</w:t>
            </w:r>
          </w:p>
        </w:tc>
      </w:tr>
      <w:tr w14:paraId="7F76E78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68" w:hRule="atLeast"/>
        </w:trPr>
        <w:tc>
          <w:tcPr>
            <w:tcW w:w="1701" w:type="dxa"/>
            <w:tcBorders>
              <w:top w:val="single" w:color="000000" w:sz="6" w:space="0"/>
              <w:left w:val="single" w:color="000000" w:sz="12" w:space="0"/>
              <w:bottom w:val="single" w:color="000000" w:sz="6" w:space="0"/>
              <w:right w:val="single" w:color="000000" w:sz="6" w:space="0"/>
            </w:tcBorders>
            <w:vAlign w:val="center"/>
          </w:tcPr>
          <w:p w14:paraId="764614E3">
            <w:pPr>
              <w:pStyle w:val="47"/>
              <w:spacing w:line="579" w:lineRule="exact"/>
              <w:jc w:val="center"/>
              <w:rPr>
                <w:rStyle w:val="39"/>
                <w:rFonts w:ascii="仿宋" w:hAnsi="仿宋" w:eastAsia="仿宋" w:cs="仿宋"/>
                <w:color w:val="auto"/>
                <w:spacing w:val="10"/>
                <w:sz w:val="24"/>
                <w:szCs w:val="24"/>
                <w:highlight w:val="none"/>
              </w:rPr>
            </w:pPr>
            <w:r>
              <w:rPr>
                <w:rStyle w:val="39"/>
                <w:rFonts w:hint="eastAsia" w:ascii="仿宋" w:hAnsi="仿宋" w:eastAsia="仿宋" w:cs="仿宋"/>
                <w:color w:val="auto"/>
                <w:spacing w:val="10"/>
                <w:sz w:val="24"/>
                <w:szCs w:val="24"/>
                <w:highlight w:val="none"/>
              </w:rPr>
              <w:t>第八章</w:t>
            </w:r>
            <w:r>
              <w:rPr>
                <w:rStyle w:val="39"/>
                <w:rFonts w:hint="eastAsia" w:ascii="仿宋" w:hAnsi="仿宋" w:eastAsia="仿宋" w:cs="仿宋"/>
                <w:color w:val="auto"/>
                <w:sz w:val="24"/>
                <w:szCs w:val="24"/>
                <w:highlight w:val="none"/>
              </w:rPr>
              <w:t>36.1.6</w:t>
            </w:r>
          </w:p>
        </w:tc>
        <w:tc>
          <w:tcPr>
            <w:tcW w:w="7938" w:type="dxa"/>
            <w:gridSpan w:val="2"/>
            <w:tcBorders>
              <w:top w:val="single" w:color="000000" w:sz="6" w:space="0"/>
              <w:left w:val="single" w:color="000000" w:sz="6" w:space="0"/>
              <w:bottom w:val="single" w:color="000000" w:sz="6" w:space="0"/>
              <w:right w:val="single" w:color="000000" w:sz="12" w:space="0"/>
            </w:tcBorders>
            <w:vAlign w:val="center"/>
          </w:tcPr>
          <w:p w14:paraId="673F08F1">
            <w:pPr>
              <w:pStyle w:val="47"/>
              <w:spacing w:line="579" w:lineRule="exact"/>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备注：</w:t>
            </w:r>
            <w:r>
              <w:rPr>
                <w:rStyle w:val="39"/>
                <w:rFonts w:hint="eastAsia" w:ascii="仿宋" w:hAnsi="仿宋" w:eastAsia="仿宋" w:cs="仿宋"/>
                <w:color w:val="auto"/>
                <w:sz w:val="24"/>
                <w:szCs w:val="24"/>
                <w:highlight w:val="none"/>
                <w:lang w:val="en-US" w:eastAsia="zh-CN"/>
              </w:rPr>
              <w:t>本项目招标代理服务费参考发改价格[2011]534号及计价格[2002]1980号文件计算的招标代理服务收费标准收取。由中标（成交）人支付；不足3000元按3000元取费。</w:t>
            </w:r>
          </w:p>
        </w:tc>
      </w:tr>
    </w:tbl>
    <w:p w14:paraId="50F7345F">
      <w:pPr>
        <w:rPr>
          <w:rStyle w:val="39"/>
          <w:rFonts w:ascii="仿宋" w:hAnsi="仿宋" w:eastAsia="仿宋" w:cs="仿宋"/>
          <w:b/>
          <w:color w:val="auto"/>
          <w:sz w:val="32"/>
          <w:highlight w:val="none"/>
          <w:lang w:eastAsia="zh-CN"/>
        </w:rPr>
      </w:pPr>
      <w:bookmarkStart w:id="13" w:name="_Toc12436"/>
      <w:bookmarkStart w:id="14" w:name="_Toc3325"/>
      <w:bookmarkStart w:id="15" w:name="_Toc7923"/>
      <w:bookmarkStart w:id="16" w:name="_Toc28100"/>
      <w:bookmarkStart w:id="17" w:name="_Toc1619"/>
      <w:r>
        <w:rPr>
          <w:rStyle w:val="39"/>
          <w:rFonts w:hint="eastAsia" w:ascii="仿宋" w:hAnsi="仿宋" w:eastAsia="仿宋" w:cs="仿宋"/>
          <w:b/>
          <w:color w:val="auto"/>
          <w:sz w:val="32"/>
          <w:highlight w:val="none"/>
          <w:lang w:eastAsia="zh-CN"/>
        </w:rPr>
        <w:br w:type="page"/>
      </w:r>
    </w:p>
    <w:p w14:paraId="00D73D46">
      <w:pPr>
        <w:spacing w:line="579" w:lineRule="exact"/>
        <w:ind w:firstLine="643" w:firstLineChars="200"/>
        <w:jc w:val="center"/>
        <w:outlineLvl w:val="1"/>
        <w:rPr>
          <w:rStyle w:val="39"/>
          <w:rFonts w:ascii="仿宋" w:hAnsi="仿宋" w:eastAsia="仿宋" w:cs="仿宋"/>
          <w:b/>
          <w:color w:val="auto"/>
          <w:sz w:val="32"/>
          <w:highlight w:val="none"/>
          <w:lang w:eastAsia="zh-CN"/>
        </w:rPr>
      </w:pPr>
      <w:bookmarkStart w:id="18" w:name="_Toc23930"/>
      <w:r>
        <w:rPr>
          <w:rStyle w:val="39"/>
          <w:rFonts w:hint="eastAsia" w:ascii="仿宋" w:hAnsi="仿宋" w:eastAsia="仿宋" w:cs="仿宋"/>
          <w:b/>
          <w:color w:val="auto"/>
          <w:sz w:val="32"/>
          <w:highlight w:val="none"/>
          <w:lang w:eastAsia="zh-CN"/>
        </w:rPr>
        <w:t>第一章供应商须知</w:t>
      </w:r>
      <w:bookmarkEnd w:id="13"/>
      <w:bookmarkEnd w:id="14"/>
      <w:bookmarkEnd w:id="15"/>
      <w:bookmarkEnd w:id="16"/>
      <w:bookmarkEnd w:id="17"/>
      <w:bookmarkEnd w:id="18"/>
    </w:p>
    <w:p w14:paraId="3C8FA7C2">
      <w:pPr>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1.项目概况</w:t>
      </w:r>
    </w:p>
    <w:p w14:paraId="3F2052E8">
      <w:pPr>
        <w:spacing w:line="579" w:lineRule="exact"/>
        <w:ind w:firstLine="480" w:firstLineChars="200"/>
        <w:rPr>
          <w:rStyle w:val="39"/>
          <w:rFonts w:ascii="仿宋" w:hAnsi="仿宋" w:eastAsia="仿宋" w:cs="仿宋"/>
          <w:b/>
          <w:color w:val="auto"/>
          <w:sz w:val="32"/>
          <w:highlight w:val="none"/>
          <w:lang w:eastAsia="zh-CN"/>
        </w:rPr>
      </w:pPr>
      <w:r>
        <w:rPr>
          <w:rStyle w:val="39"/>
          <w:rFonts w:hint="eastAsia" w:ascii="仿宋" w:hAnsi="仿宋" w:eastAsia="仿宋" w:cs="仿宋"/>
          <w:color w:val="auto"/>
          <w:sz w:val="24"/>
          <w:szCs w:val="24"/>
          <w:highlight w:val="none"/>
          <w:lang w:eastAsia="zh-CN"/>
        </w:rPr>
        <w:t>1.1项目名称：详见供应商须知前附表；</w:t>
      </w:r>
    </w:p>
    <w:p w14:paraId="31F5EF4F">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1.2招标方式：详见供应商须知前附表；</w:t>
      </w:r>
    </w:p>
    <w:p w14:paraId="437BEF8C">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1.3采购内容：详见供应商须知前附表；</w:t>
      </w:r>
    </w:p>
    <w:p w14:paraId="6A05D696">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1.4资金来源：详见供应商须知前附表；</w:t>
      </w:r>
    </w:p>
    <w:p w14:paraId="58972DF5">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1.5实施地点：详见供应商须知前附表；</w:t>
      </w:r>
    </w:p>
    <w:p w14:paraId="60EAAFB6">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1.6合同履行期限：详见供应商须知前附表；</w:t>
      </w:r>
    </w:p>
    <w:p w14:paraId="4229647F">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1.7质保期：详见供应商须知前附表；</w:t>
      </w:r>
    </w:p>
    <w:p w14:paraId="4F054C63">
      <w:pPr>
        <w:spacing w:line="579" w:lineRule="exact"/>
        <w:ind w:firstLine="45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b/>
          <w:color w:val="auto"/>
          <w:spacing w:val="-8"/>
          <w:sz w:val="24"/>
          <w:szCs w:val="24"/>
          <w:highlight w:val="none"/>
          <w:lang w:eastAsia="zh-CN"/>
        </w:rPr>
        <w:t>2</w:t>
      </w:r>
      <w:r>
        <w:rPr>
          <w:rStyle w:val="39"/>
          <w:rFonts w:hint="eastAsia" w:ascii="仿宋" w:hAnsi="仿宋" w:eastAsia="仿宋" w:cs="仿宋"/>
          <w:b/>
          <w:color w:val="auto"/>
          <w:spacing w:val="-3"/>
          <w:sz w:val="24"/>
          <w:szCs w:val="24"/>
          <w:highlight w:val="none"/>
          <w:lang w:eastAsia="zh-CN"/>
        </w:rPr>
        <w:t>.定义</w:t>
      </w:r>
    </w:p>
    <w:p w14:paraId="576755AA">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下述术语和缩写的定义为：</w:t>
      </w:r>
    </w:p>
    <w:p w14:paraId="14595AF9">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2.1“招标人”“采购人”系指依法进行政府采购的国家机关、事业单位、团体组织。本次政府采购的采购人名称、地址、联系人、电话详见供应商须知前附表。</w:t>
      </w:r>
    </w:p>
    <w:p w14:paraId="0588A9A4">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2.2“招标代理机构”“采购代理机构”系指接受采购人委托，代理采购项目的采购代理机构。本次政府采购的采购代理机构名称、地址、联系人、电话详见供应商须知前附表。</w:t>
      </w:r>
    </w:p>
    <w:p w14:paraId="5632A1A3">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2.3“投标人”“供应商”系指向采购人提供货物、工程或者服务的法人、其他组织或者自然人。</w:t>
      </w:r>
    </w:p>
    <w:p w14:paraId="7AF74336">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2.4“货物”系指各种形态和种类的物品，包括原材料、设备、产品等。</w:t>
      </w:r>
    </w:p>
    <w:p w14:paraId="205B8FFA">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2.5“工程”系指建设工程，包括建筑物和构筑物的新建、改建、扩建，装修、拆除，修缮等。</w:t>
      </w:r>
    </w:p>
    <w:p w14:paraId="5D301F5F">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2.6“服务”系指除货物和工程以外的其他政府采购对象。</w:t>
      </w:r>
    </w:p>
    <w:p w14:paraId="0DE2E973">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2.7偏离</w:t>
      </w:r>
    </w:p>
    <w:p w14:paraId="018CF251">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2.7.1本条所称偏离为投标文件对招标文件的偏离，即不满足、或不响应招标文件的要求。偏离分为对招标文件的实质性要求条款偏离和对招标文件的一般商务和技术条款偏离。</w:t>
      </w:r>
    </w:p>
    <w:p w14:paraId="05D8782B">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2.7.2除法律、法规和规章规定外。招标文件中加下划线、“拒绝”“不接受”“无效”“不得”“投标被否决”等文字规定或标注“★”“▲”符号的条款为实质性要求条款（即重要条款），对其中任一条的偏离，在评审时将其视为无效响应。未用上述文字规定或符号标注的条款为非实质性要求条款（即一般条款）。着重提醒各供应商注意，并认真查看招标文件中的每一个条款及要求，因误读招标文件而造成的后果，采购人概不负责。</w:t>
      </w:r>
    </w:p>
    <w:p w14:paraId="5935EF1A">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2.8特别说明</w:t>
      </w:r>
    </w:p>
    <w:p w14:paraId="3E56E1BC">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2.8.1供应商所使用的资格、信誉、荣誉、业绩与企业认证等必须为供应商所拥有。</w:t>
      </w:r>
    </w:p>
    <w:p w14:paraId="74BF1425">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2.8.2供应商应仔细阅读招标文件中的所有内容，按照招标文件的要求编制、提交投标文件，并对其所提供的全部资料的真实性承担法律责任。</w:t>
      </w:r>
    </w:p>
    <w:p w14:paraId="0D910562">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2.8.3招标文件所提供的资料，是采购人现有的能被供应商利用的资料，采购人对供应商做出的任何推论、理解和结论均不负任何责任。</w:t>
      </w:r>
    </w:p>
    <w:p w14:paraId="56B87B9F">
      <w:pPr>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3.供应商资格</w:t>
      </w:r>
    </w:p>
    <w:p w14:paraId="2FC188C6">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3.1供应商资格：详见供应商须知前附表。</w:t>
      </w:r>
    </w:p>
    <w:p w14:paraId="4B3D41FD">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3.2供应商应遵守中华人民共和国法律、法规和行政规章。</w:t>
      </w:r>
    </w:p>
    <w:p w14:paraId="48A88B14">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3.3供应商不得存在下列情形之一：</w:t>
      </w:r>
    </w:p>
    <w:p w14:paraId="6933465B">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（1）与采购人、代理机构存在利害关系。</w:t>
      </w:r>
    </w:p>
    <w:p w14:paraId="2C9FF0A0">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（2）单位负责人为同一人或者存在控股、管理关系的不同供应商，不得参加同一合同项下的政府采购活动。</w:t>
      </w:r>
    </w:p>
    <w:p w14:paraId="71B93654">
      <w:pPr>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4.投标费用</w:t>
      </w:r>
    </w:p>
    <w:p w14:paraId="33342FD8">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baseline"/>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4.1无论投标过程中的做法和结果如何，供应商将自行承担所有与参加投标有关的费用。</w:t>
      </w:r>
    </w:p>
    <w:p w14:paraId="08B84D30">
      <w:pPr>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5.联合体形式</w:t>
      </w:r>
    </w:p>
    <w:p w14:paraId="0D5B2F6D">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5.1除供应商须知前附表中另有规定，本次招标不接受为联合体形式的供应商。</w:t>
      </w:r>
    </w:p>
    <w:p w14:paraId="556B5793">
      <w:pPr>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6．现场勘察</w:t>
      </w:r>
    </w:p>
    <w:p w14:paraId="45F5D44E">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6.1供应商应按供应商须知前附表中规定对采购项目现场和周围环境进行考察。</w:t>
      </w:r>
    </w:p>
    <w:p w14:paraId="0CCC8DCD">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6.2勘察现场的费用由供应商自己承担，勘察期间所发生的人身伤害及财产损失由供应商自己负责。</w:t>
      </w:r>
    </w:p>
    <w:p w14:paraId="5230A47B">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6.3采购人不对供应商据此而做出的推论、理解和结论负责。一旦成交，供应商不得以任何借口，而提出额外补偿，或延长合同期限的要求。</w:t>
      </w:r>
    </w:p>
    <w:p w14:paraId="75B177D9">
      <w:pPr>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7.采购进口产品</w:t>
      </w:r>
    </w:p>
    <w:p w14:paraId="22C3F9DE">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7.1除供应商须知前附表另有规定外，本项目不接受进口产品参加采购活动。</w:t>
      </w:r>
    </w:p>
    <w:p w14:paraId="3860A100">
      <w:pPr>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8.政府采购政策的支持</w:t>
      </w:r>
    </w:p>
    <w:p w14:paraId="4F3599D2">
      <w:pPr>
        <w:spacing w:line="579" w:lineRule="exact"/>
        <w:ind w:firstLine="480" w:firstLineChars="200"/>
        <w:rPr>
          <w:rStyle w:val="39"/>
          <w:rFonts w:ascii="仿宋" w:hAnsi="仿宋" w:eastAsia="仿宋" w:cs="仿宋"/>
          <w:color w:val="auto"/>
          <w:sz w:val="24"/>
          <w:szCs w:val="24"/>
          <w:highlight w:val="none"/>
          <w:lang w:eastAsia="zh-CN"/>
        </w:rPr>
      </w:pPr>
      <w:bookmarkStart w:id="19" w:name="_Toc12869"/>
      <w:bookmarkStart w:id="20" w:name="_Toc29622"/>
      <w:bookmarkStart w:id="21" w:name="_Toc29726"/>
      <w:bookmarkStart w:id="22" w:name="_Toc18208"/>
      <w:bookmarkStart w:id="23" w:name="_Toc7015"/>
      <w:r>
        <w:rPr>
          <w:rStyle w:val="39"/>
          <w:rFonts w:hint="eastAsia" w:ascii="仿宋" w:hAnsi="仿宋" w:eastAsia="仿宋" w:cs="仿宋"/>
          <w:color w:val="auto"/>
          <w:sz w:val="24"/>
          <w:szCs w:val="24"/>
          <w:highlight w:val="none"/>
          <w:lang w:eastAsia="zh-CN"/>
        </w:rPr>
        <w:t>8.1政府采购有关的货物采购执行环境标志产品政府优先采购政策。在采购过程中执行最新一期的环境标志产品政府采购清单。优先采购政策规定可在：中国政府采购网（http://www.ccgp.gov.cn/）查询。</w:t>
      </w:r>
    </w:p>
    <w:p w14:paraId="75815BAF">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8.2政府采购有关的货物采购应当执行节能产品政府强制采购和优先采购政策。在采购过程中执行最新一期的节能产品政府采购清单。优先采购政策规定可在：中国政府采购网（http://www.ccgp.gov.cn/）查询。</w:t>
      </w:r>
    </w:p>
    <w:p w14:paraId="4D2A8CFF">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8.3供应商符合支持中小企业发展优惠政策的，报价可以优惠扣除。本项目价格扣除比例见</w:t>
      </w:r>
      <w:r>
        <w:rPr>
          <w:rStyle w:val="39"/>
          <w:rFonts w:hint="eastAsia" w:ascii="仿宋" w:hAnsi="仿宋" w:eastAsia="仿宋" w:cs="仿宋"/>
          <w:b/>
          <w:bCs/>
          <w:color w:val="auto"/>
          <w:sz w:val="24"/>
          <w:szCs w:val="24"/>
          <w:highlight w:val="none"/>
          <w:lang w:eastAsia="zh-CN"/>
        </w:rPr>
        <w:t>供应商须知前附表</w:t>
      </w:r>
      <w:r>
        <w:rPr>
          <w:rStyle w:val="39"/>
          <w:rFonts w:hint="eastAsia" w:ascii="仿宋" w:hAnsi="仿宋" w:eastAsia="仿宋" w:cs="仿宋"/>
          <w:color w:val="auto"/>
          <w:sz w:val="24"/>
          <w:szCs w:val="24"/>
          <w:highlight w:val="none"/>
          <w:lang w:eastAsia="zh-CN"/>
        </w:rPr>
        <w:t>。</w:t>
      </w:r>
    </w:p>
    <w:p w14:paraId="1E00C01C">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8.4供应商在签署相关承诺、提供相关信息前，应当认真阅读财政部门的相关政策规定。符合本章第8.1-8.3款规定的，应当提供相关的证明材料。</w:t>
      </w:r>
    </w:p>
    <w:p w14:paraId="4CF1CD24">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8.5供应商在签署相关承诺、提供相关信息前，应当认真阅读财政部门的相关政策规定。符合本章第8.1-8.3款规定的，应当提供相关的证明材料。</w:t>
      </w:r>
    </w:p>
    <w:p w14:paraId="2AD71A6F">
      <w:pPr>
        <w:spacing w:before="20" w:line="579" w:lineRule="exact"/>
        <w:ind w:left="1933" w:right="1780"/>
        <w:jc w:val="center"/>
        <w:rPr>
          <w:rStyle w:val="39"/>
          <w:rFonts w:ascii="仿宋" w:hAnsi="仿宋" w:eastAsia="仿宋" w:cs="仿宋"/>
          <w:b/>
          <w:color w:val="auto"/>
          <w:sz w:val="32"/>
          <w:highlight w:val="none"/>
          <w:lang w:eastAsia="zh-CN"/>
        </w:rPr>
      </w:pPr>
    </w:p>
    <w:p w14:paraId="100B0C3C">
      <w:pPr>
        <w:spacing w:before="20" w:line="579" w:lineRule="exact"/>
        <w:ind w:left="1933" w:right="1780"/>
        <w:jc w:val="center"/>
        <w:outlineLvl w:val="1"/>
        <w:rPr>
          <w:rStyle w:val="39"/>
          <w:rFonts w:ascii="仿宋" w:hAnsi="仿宋" w:eastAsia="仿宋" w:cs="仿宋"/>
          <w:b/>
          <w:color w:val="auto"/>
          <w:sz w:val="32"/>
          <w:highlight w:val="none"/>
          <w:lang w:eastAsia="zh-CN"/>
        </w:rPr>
      </w:pPr>
      <w:bookmarkStart w:id="24" w:name="_Toc850"/>
      <w:r>
        <w:rPr>
          <w:rStyle w:val="39"/>
          <w:rFonts w:hint="eastAsia" w:ascii="仿宋" w:hAnsi="仿宋" w:eastAsia="仿宋" w:cs="仿宋"/>
          <w:b/>
          <w:color w:val="auto"/>
          <w:sz w:val="32"/>
          <w:highlight w:val="none"/>
          <w:lang w:eastAsia="zh-CN"/>
        </w:rPr>
        <w:t>第二章 招标文件的编写</w:t>
      </w:r>
      <w:bookmarkEnd w:id="19"/>
      <w:bookmarkEnd w:id="20"/>
      <w:bookmarkEnd w:id="21"/>
      <w:bookmarkEnd w:id="22"/>
      <w:bookmarkEnd w:id="23"/>
      <w:bookmarkEnd w:id="24"/>
    </w:p>
    <w:p w14:paraId="6FF187AD">
      <w:pPr>
        <w:pStyle w:val="49"/>
        <w:spacing w:before="111" w:line="579" w:lineRule="exact"/>
        <w:ind w:left="0" w:firstLine="482"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9.招标文件的构成</w:t>
      </w:r>
    </w:p>
    <w:p w14:paraId="711C52ED">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9.1招标文件由下述部分组成：</w:t>
      </w:r>
    </w:p>
    <w:p w14:paraId="3A2819A1">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第一部分招标公告</w:t>
      </w:r>
    </w:p>
    <w:p w14:paraId="3825D317">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第二部分供应商须知</w:t>
      </w:r>
    </w:p>
    <w:p w14:paraId="75323670">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第三部分采购内容及参数要求</w:t>
      </w:r>
    </w:p>
    <w:p w14:paraId="53282649">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第四部分合同条款</w:t>
      </w:r>
    </w:p>
    <w:p w14:paraId="19FFBD9E">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第五部分附件</w:t>
      </w:r>
    </w:p>
    <w:p w14:paraId="327730E2">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9.2招标文件以中文书写。</w:t>
      </w:r>
    </w:p>
    <w:p w14:paraId="3540AC55">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9.3供应商被视为熟悉本招标项目的各种情况以及与履行合同有关的一切其他情况。</w:t>
      </w:r>
    </w:p>
    <w:p w14:paraId="104284A2">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9.4供应商获取招标文件后，应仔细检查招标文件的所有内容，如有残缺应在领到招标文件后1日内向采购人提出，否则，由此引起的投标损失自负；供应商同时应认真审阅招标文件中所有的事项、格式、条款和规范要求等，如果供应商编制的投标文件，没有按照招标文件要求提交全部资料或者没有对招标文件做出实质性响应，其风险应由供应商自行承担，并根据有关条款规定，其投标有可能被拒绝。</w:t>
      </w:r>
    </w:p>
    <w:p w14:paraId="1E7CA233">
      <w:pPr>
        <w:pStyle w:val="49"/>
        <w:spacing w:before="111" w:line="579" w:lineRule="exact"/>
        <w:ind w:left="0" w:firstLine="482"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10.招标文件的澄清、标前会议</w:t>
      </w:r>
    </w:p>
    <w:p w14:paraId="1F10672F">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10.1供应商对招标文件如有疑点，可在投标截止期10日前按招标文件中载明的地址以书面形式（包括信函、电报或传真，下同）通知采购人要求澄清。采购人将视情况确定采用适当方式予以澄清或以书面形式予以答复。采购人认为有必要时，可将答复内容（包括原提出问题，但不包括问题的来源）分发给所有供应商。</w:t>
      </w:r>
    </w:p>
    <w:p w14:paraId="31AEF1C2">
      <w:pPr>
        <w:pStyle w:val="49"/>
        <w:spacing w:before="111" w:line="579" w:lineRule="exact"/>
        <w:ind w:left="0" w:firstLine="482"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11.招标文件的修改或补充</w:t>
      </w:r>
    </w:p>
    <w:p w14:paraId="280B0E61">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11.1在投标截止期15日前的任何时间，采购人可主动或依据供应商要求澄清的问题而修改或补充招标文件，并以书面形式通知所有供应商，供应商在收到该通知后应立即以电报或传真的形式予以确认。</w:t>
      </w:r>
    </w:p>
    <w:p w14:paraId="06DE12CB">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11.2为使供应商在准备投标时有适当的时间考虑投标文件的修改，采购人有权决定推迟投标截止日期和开标日期，并将此变更通知所有的供应商。</w:t>
      </w:r>
    </w:p>
    <w:p w14:paraId="27FDA7DA">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11.3招标文件的修改书和补充文件将构成招标文件的一部分，并且比招标文件对供应商具有优先的约束力。</w:t>
      </w:r>
    </w:p>
    <w:p w14:paraId="5FFD862E">
      <w:pPr>
        <w:pStyle w:val="50"/>
        <w:spacing w:line="579" w:lineRule="exact"/>
        <w:ind w:left="52" w:firstLine="482" w:firstLineChars="200"/>
        <w:rPr>
          <w:rStyle w:val="39"/>
          <w:rFonts w:ascii="仿宋" w:hAnsi="仿宋" w:eastAsia="仿宋" w:cs="仿宋"/>
          <w:color w:val="auto"/>
          <w:sz w:val="24"/>
          <w:szCs w:val="24"/>
          <w:highlight w:val="none"/>
          <w:lang w:eastAsia="zh-CN"/>
        </w:rPr>
      </w:pPr>
    </w:p>
    <w:p w14:paraId="3484F1B7">
      <w:pPr>
        <w:spacing w:before="21" w:line="579" w:lineRule="exact"/>
        <w:ind w:left="1043" w:right="992"/>
        <w:jc w:val="center"/>
        <w:outlineLvl w:val="1"/>
        <w:rPr>
          <w:rStyle w:val="39"/>
          <w:rFonts w:ascii="仿宋" w:hAnsi="仿宋" w:eastAsia="仿宋" w:cs="仿宋"/>
          <w:b/>
          <w:color w:val="auto"/>
          <w:sz w:val="32"/>
          <w:highlight w:val="none"/>
          <w:lang w:eastAsia="zh-CN"/>
        </w:rPr>
      </w:pPr>
      <w:bookmarkStart w:id="25" w:name="_Toc9127"/>
      <w:bookmarkStart w:id="26" w:name="_Toc11037"/>
      <w:bookmarkStart w:id="27" w:name="_Toc16274"/>
      <w:bookmarkStart w:id="28" w:name="_Toc7496"/>
      <w:bookmarkStart w:id="29" w:name="_Toc25160"/>
      <w:bookmarkStart w:id="30" w:name="_Toc22769"/>
      <w:r>
        <w:rPr>
          <w:rStyle w:val="39"/>
          <w:rFonts w:hint="eastAsia" w:ascii="仿宋" w:hAnsi="仿宋" w:eastAsia="仿宋" w:cs="仿宋"/>
          <w:b/>
          <w:color w:val="auto"/>
          <w:sz w:val="32"/>
          <w:highlight w:val="none"/>
          <w:lang w:eastAsia="zh-CN"/>
        </w:rPr>
        <w:t>第三章 投标文件的编写</w:t>
      </w:r>
      <w:bookmarkEnd w:id="25"/>
      <w:bookmarkEnd w:id="26"/>
      <w:bookmarkEnd w:id="27"/>
      <w:bookmarkEnd w:id="28"/>
      <w:bookmarkEnd w:id="29"/>
      <w:bookmarkEnd w:id="30"/>
    </w:p>
    <w:p w14:paraId="57F3F899">
      <w:pPr>
        <w:pStyle w:val="49"/>
        <w:snapToGrid w:val="0"/>
        <w:spacing w:before="114" w:line="579" w:lineRule="exact"/>
        <w:ind w:left="0" w:firstLine="458"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w w:val="95"/>
          <w:highlight w:val="none"/>
          <w:lang w:eastAsia="zh-CN"/>
        </w:rPr>
        <w:t>12.要求</w:t>
      </w:r>
    </w:p>
    <w:p w14:paraId="3615E935">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12.1供应商应详细阅读招标文件中的条款、格式、表示、条件和规范等所有内容，按招标文件的要求提供投标文件，并保证所提供的全部材料的真实性，以使其投标对招标文件做出实质性响应。否则，其投标可能被拒绝。</w:t>
      </w:r>
    </w:p>
    <w:p w14:paraId="699ED844">
      <w:pPr>
        <w:pStyle w:val="49"/>
        <w:snapToGrid w:val="0"/>
        <w:spacing w:before="114"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13.投标文件语言和度量单位</w:t>
      </w:r>
    </w:p>
    <w:p w14:paraId="115EAC7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13.1投标文件及供应商和采购人就招标、投标交换的文件和往来信件，须以中文书写。供应商可提交其他语言的资料，但应附中文注释，在有差异时，以中文为主。</w:t>
      </w:r>
    </w:p>
    <w:p w14:paraId="4928BDC0">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13.2除在招标文件的技术规格中另有规定外，计量单位应使用中华人民共和国法定计量单位（国际单位制和国家选定的其它计量单位）。</w:t>
      </w:r>
    </w:p>
    <w:p w14:paraId="1CCA3CCB">
      <w:pPr>
        <w:pStyle w:val="49"/>
        <w:snapToGrid w:val="0"/>
        <w:spacing w:before="114"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14.投标文件的组成</w:t>
      </w:r>
    </w:p>
    <w:p w14:paraId="32E6FBAA">
      <w:pPr>
        <w:snapToGrid w:val="0"/>
        <w:spacing w:line="579" w:lineRule="exact"/>
        <w:ind w:firstLine="480" w:firstLineChars="200"/>
        <w:rPr>
          <w:rFonts w:ascii="仿宋" w:hAnsi="仿宋" w:eastAsia="仿宋" w:cs="仿宋"/>
          <w:b/>
          <w:iCs/>
          <w:color w:val="auto"/>
          <w:sz w:val="24"/>
          <w:highlight w:val="none"/>
          <w:u w:val="single"/>
          <w:lang w:eastAsia="zh-CN"/>
        </w:rPr>
      </w:pPr>
      <w:r>
        <w:rPr>
          <w:rStyle w:val="39"/>
          <w:rFonts w:hint="eastAsia" w:ascii="仿宋" w:hAnsi="仿宋" w:eastAsia="仿宋" w:cs="仿宋"/>
          <w:color w:val="auto"/>
          <w:sz w:val="24"/>
          <w:szCs w:val="24"/>
          <w:highlight w:val="none"/>
          <w:lang w:eastAsia="zh-CN"/>
        </w:rPr>
        <w:t>14.1</w:t>
      </w:r>
      <w:r>
        <w:rPr>
          <w:rStyle w:val="39"/>
          <w:rFonts w:hint="eastAsia" w:ascii="仿宋" w:hAnsi="仿宋" w:eastAsia="仿宋" w:cs="仿宋"/>
          <w:b/>
          <w:bCs/>
          <w:color w:val="auto"/>
          <w:sz w:val="24"/>
          <w:szCs w:val="24"/>
          <w:highlight w:val="none"/>
          <w:lang w:eastAsia="zh-CN"/>
        </w:rPr>
        <w:t>投标文件组成内容详见第五部分附件</w:t>
      </w:r>
    </w:p>
    <w:p w14:paraId="3E975E8A">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14.2所有资格证明文件（如业绩、资质证书等）均须为加盖供应商公章的复印件或扫描件。</w:t>
      </w:r>
    </w:p>
    <w:p w14:paraId="7037A05C">
      <w:pPr>
        <w:snapToGrid w:val="0"/>
        <w:spacing w:line="579" w:lineRule="exact"/>
        <w:ind w:firstLine="482" w:firstLineChars="200"/>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14.3评审前，采购人或采购代理机构将根据供应商提供的资格证明文件对其进行资格审查。所有资格证明文件必须满足招标文件的要求，否则将导致投标被否决。</w:t>
      </w:r>
    </w:p>
    <w:p w14:paraId="51E1FD1E">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14.4供应商可按招标文件的范本格式中提供的投标文件格式填写投标文件；如提供的范本格式有不完善之处，请自行补充完善。</w:t>
      </w:r>
    </w:p>
    <w:p w14:paraId="64A083EE">
      <w:pPr>
        <w:pStyle w:val="49"/>
        <w:snapToGrid w:val="0"/>
        <w:spacing w:before="114"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15.符合招标文件规定的证明文件</w:t>
      </w:r>
    </w:p>
    <w:p w14:paraId="38778D63">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15.1供应商提供的资格证明材料，须满足供应商须知前附表的要求。</w:t>
      </w:r>
    </w:p>
    <w:p w14:paraId="09D7756D">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15.2供应商为联合体形式的，则应提交联合体各方的资格文件，否则将视为未实质性响应条款而被拒绝。</w:t>
      </w:r>
    </w:p>
    <w:p w14:paraId="41E4567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15.3供应商确保所提供货物（或服务），其质量满足中华人民共和国国家相关标准，使用的原辅材料要符合质量要求，拟投入的设备完好率足以胜任本项目的工作。</w:t>
      </w:r>
    </w:p>
    <w:p w14:paraId="2CE7C4C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15.4供应商须提交证明拟供货物（或服务）符合招标文件规定的技术投标文件，作为投标文件的一部分。</w:t>
      </w:r>
    </w:p>
    <w:p w14:paraId="38B8CDD5">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15.5提供的货物（或服务）符合规定的相应技术标准、环保及节能标准等。</w:t>
      </w:r>
    </w:p>
    <w:p w14:paraId="14FF6AAD">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15.6对照采购人的采购内容及技术要求，逐条确定，指出所提供的货物（或服务）是否实质性响应招标文件的要求，如有偏离，须填报偏离表（见附件）。</w:t>
      </w:r>
    </w:p>
    <w:p w14:paraId="6806EAE0">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15.7供应商应当提交符合招标文件规定的业绩证明文件，该证明文件作为投标文件的一部分，业绩证明文件的要求详见供应商须知前附表没有按要求提供资料或提供资料不完全，其风险由供应商自行承担。</w:t>
      </w:r>
    </w:p>
    <w:p w14:paraId="74B98F9F">
      <w:pPr>
        <w:pStyle w:val="49"/>
        <w:snapToGrid w:val="0"/>
        <w:spacing w:before="114"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16.投标报价</w:t>
      </w:r>
    </w:p>
    <w:p w14:paraId="417715A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16.1供应商应在投标报价表中标明其提供的所有货物（或服务）及其完成本项目相关工作范围内所有费用的总价，采购人不接受有任何选择性报价。供应商漏报的单价或单价中漏报、少报的费用，均视为此项费用已隐含在其他报价中，中标后不予调整。</w:t>
      </w:r>
    </w:p>
    <w:p w14:paraId="367B41F1">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16.2其报价须保证在投标有效期及交付期内固定不变。采购人不接受有任何选择性报价。</w:t>
      </w:r>
    </w:p>
    <w:p w14:paraId="7A3BFCE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16.3为了防止本次招标的投标报价过高，超出采购人为本次采购项目的资金支付能力，采购人依据主管部门的批复为本次招标项目的设定了最高投标限价（即采购预算），如果供应商的投标报价高于本项目的最高投标限价，其投标文件将被拒绝；如果所有供应商的投标报价均超出最高投标限价，采购人有权重新组织招标。</w:t>
      </w:r>
    </w:p>
    <w:p w14:paraId="3715A267">
      <w:pPr>
        <w:snapToGrid w:val="0"/>
        <w:spacing w:line="579" w:lineRule="exact"/>
        <w:ind w:firstLine="480" w:firstLineChars="200"/>
        <w:rPr>
          <w:rFonts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16</w:t>
      </w:r>
      <w:r>
        <w:rPr>
          <w:rFonts w:hint="eastAsia" w:ascii="仿宋" w:hAnsi="仿宋" w:eastAsia="仿宋" w:cs="仿宋"/>
          <w:color w:val="auto"/>
          <w:sz w:val="24"/>
          <w:szCs w:val="20"/>
          <w:highlight w:val="none"/>
          <w:lang w:bidi="ar"/>
        </w:rPr>
        <w:t>.</w:t>
      </w:r>
      <w:r>
        <w:rPr>
          <w:rFonts w:hint="eastAsia" w:ascii="仿宋" w:hAnsi="仿宋" w:eastAsia="仿宋" w:cs="仿宋"/>
          <w:color w:val="auto"/>
          <w:sz w:val="24"/>
          <w:szCs w:val="20"/>
          <w:highlight w:val="none"/>
          <w:lang w:eastAsia="zh-CN" w:bidi="ar"/>
        </w:rPr>
        <w:t>4</w:t>
      </w:r>
      <w:r>
        <w:rPr>
          <w:rFonts w:hint="eastAsia" w:ascii="仿宋" w:hAnsi="仿宋" w:eastAsia="仿宋" w:cs="仿宋"/>
          <w:color w:val="auto"/>
          <w:sz w:val="24"/>
          <w:szCs w:val="20"/>
          <w:highlight w:val="none"/>
          <w:lang w:bidi="ar"/>
        </w:rPr>
        <w:t>报价应用小写和大写同时书写，大小写不相符时，以大写为准</w:t>
      </w:r>
      <w:r>
        <w:rPr>
          <w:rFonts w:hint="eastAsia" w:ascii="仿宋" w:hAnsi="仿宋" w:eastAsia="仿宋" w:cs="仿宋"/>
          <w:color w:val="auto"/>
          <w:sz w:val="24"/>
          <w:szCs w:val="20"/>
          <w:highlight w:val="none"/>
          <w:lang w:eastAsia="zh-CN" w:bidi="ar"/>
        </w:rPr>
        <w:t>。</w:t>
      </w:r>
    </w:p>
    <w:p w14:paraId="19707E7A">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16.</w:t>
      </w:r>
      <w:r>
        <w:rPr>
          <w:rStyle w:val="39"/>
          <w:rFonts w:hint="eastAsia" w:ascii="仿宋" w:hAnsi="仿宋" w:eastAsia="仿宋" w:cs="仿宋"/>
          <w:color w:val="auto"/>
          <w:sz w:val="24"/>
          <w:szCs w:val="24"/>
          <w:highlight w:val="none"/>
          <w:lang w:val="en-US" w:eastAsia="zh-CN"/>
        </w:rPr>
        <w:t>5</w:t>
      </w:r>
      <w:r>
        <w:rPr>
          <w:rStyle w:val="39"/>
          <w:rFonts w:hint="eastAsia" w:ascii="仿宋" w:hAnsi="仿宋" w:eastAsia="仿宋" w:cs="仿宋"/>
          <w:color w:val="auto"/>
          <w:sz w:val="24"/>
          <w:szCs w:val="24"/>
          <w:highlight w:val="none"/>
          <w:lang w:eastAsia="zh-CN"/>
        </w:rPr>
        <w:t>投标报价货币单位：人民币。</w:t>
      </w:r>
    </w:p>
    <w:p w14:paraId="692FB531">
      <w:pPr>
        <w:pStyle w:val="49"/>
        <w:snapToGrid w:val="0"/>
        <w:spacing w:before="114"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17.投标有效期</w:t>
      </w:r>
    </w:p>
    <w:p w14:paraId="7C202891">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17.1投标有效期详见供应商须知前附表，如不满足其投标将被否决。</w:t>
      </w:r>
    </w:p>
    <w:p w14:paraId="51A40260">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17.2特殊情况下，采购人可于投标有效期期满之前，要求供应商同意延长投标有效期。供应商可以拒绝或同意上述要求，但要求与答复均须是书面文件。对于同意该要求的供应商，采购人既不要求也不允许其修改投标文件。</w:t>
      </w:r>
    </w:p>
    <w:p w14:paraId="22E79607">
      <w:pPr>
        <w:pStyle w:val="49"/>
        <w:snapToGrid w:val="0"/>
        <w:spacing w:before="114"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18．投标保证金</w:t>
      </w:r>
    </w:p>
    <w:p w14:paraId="07BC7043">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18.1投标保证金的缴纳详见供应商须知前附表。未按规定提交投标保证金的投标，将被视为投标无效。</w:t>
      </w:r>
    </w:p>
    <w:p w14:paraId="3E7F59A3">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18.2投标保证金的退还详见供应商须知前附表。</w:t>
      </w:r>
    </w:p>
    <w:p w14:paraId="775D531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18.3不予退还保证金的情形，详见供应商须知前附表。</w:t>
      </w:r>
    </w:p>
    <w:p w14:paraId="6DEBC35C">
      <w:pPr>
        <w:pStyle w:val="49"/>
        <w:snapToGrid w:val="0"/>
        <w:spacing w:before="114"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19.投标文件的签署及规定</w:t>
      </w:r>
    </w:p>
    <w:p w14:paraId="175CDCD8">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19.1电子投标文件使用政采云平台投标文件制作工具以及采购文件要求进行制作编制。投标文件制作时，按照采购文件中明确的投标文件目录和格式进行编制，保证目录清晰、内容完整。</w:t>
      </w:r>
    </w:p>
    <w:p w14:paraId="2A0CC840">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19.2电子投标文件须使用供应商电子公章及法定代表人的电子签名。若无电子签章和签名，则视为无效响应。</w:t>
      </w:r>
    </w:p>
    <w:p w14:paraId="75C6BC3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19.3电子招投标文件具有法律效力，与其他形式的招投标文件在内容和格式上等同，若投标文件与采购文件要求不一致，其内容影响成交结果时，责任由供应商自行承担。供应商递交的电子投标文件因供应商自身原因而导致无法导入电子辅助评标系统，该投标文件视为无效投标文件，将导致其投标被拒绝。</w:t>
      </w:r>
    </w:p>
    <w:p w14:paraId="1A1ED580">
      <w:pPr>
        <w:snapToGrid w:val="0"/>
        <w:spacing w:line="579" w:lineRule="exact"/>
        <w:ind w:firstLine="480" w:firstLineChars="200"/>
        <w:rPr>
          <w:rStyle w:val="39"/>
          <w:rFonts w:ascii="仿宋" w:hAnsi="仿宋" w:eastAsia="仿宋" w:cs="仿宋"/>
          <w:color w:val="auto"/>
          <w:sz w:val="24"/>
          <w:szCs w:val="24"/>
          <w:highlight w:val="none"/>
          <w:lang w:eastAsia="zh-CN"/>
        </w:rPr>
      </w:pPr>
    </w:p>
    <w:p w14:paraId="0AA38CA0">
      <w:pPr>
        <w:pStyle w:val="50"/>
        <w:spacing w:before="30" w:line="579" w:lineRule="exact"/>
        <w:ind w:left="2874"/>
        <w:jc w:val="left"/>
        <w:outlineLvl w:val="1"/>
        <w:rPr>
          <w:rStyle w:val="39"/>
          <w:rFonts w:ascii="仿宋" w:hAnsi="仿宋" w:eastAsia="仿宋" w:cs="仿宋"/>
          <w:color w:val="auto"/>
          <w:highlight w:val="none"/>
          <w:lang w:eastAsia="zh-CN"/>
        </w:rPr>
      </w:pPr>
      <w:bookmarkStart w:id="31" w:name="_Toc895"/>
      <w:bookmarkStart w:id="32" w:name="_Toc10035"/>
      <w:bookmarkStart w:id="33" w:name="_Toc8392"/>
      <w:bookmarkStart w:id="34" w:name="_Toc2843"/>
      <w:bookmarkStart w:id="35" w:name="_Toc1653"/>
      <w:bookmarkStart w:id="36" w:name="_Toc4175"/>
      <w:r>
        <w:rPr>
          <w:rStyle w:val="39"/>
          <w:rFonts w:hint="eastAsia" w:ascii="仿宋" w:hAnsi="仿宋" w:eastAsia="仿宋" w:cs="仿宋"/>
          <w:color w:val="auto"/>
          <w:highlight w:val="none"/>
          <w:lang w:eastAsia="zh-CN"/>
        </w:rPr>
        <w:t>第四章 投标文件的递交</w:t>
      </w:r>
      <w:bookmarkEnd w:id="31"/>
      <w:bookmarkEnd w:id="32"/>
      <w:bookmarkEnd w:id="33"/>
      <w:bookmarkEnd w:id="34"/>
      <w:bookmarkEnd w:id="35"/>
      <w:bookmarkEnd w:id="36"/>
    </w:p>
    <w:p w14:paraId="6D8DE278">
      <w:pPr>
        <w:pStyle w:val="49"/>
        <w:spacing w:before="26" w:line="579" w:lineRule="exact"/>
        <w:ind w:left="0" w:firstLine="482"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20.投标文件的密封与标记</w:t>
      </w:r>
    </w:p>
    <w:p w14:paraId="71C6D12B">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20.1加密的电子投标文件（.jmbs格式）应在投标文件递交截止时间前通过政采云平台上传完成。</w:t>
      </w:r>
    </w:p>
    <w:p w14:paraId="2C476CE8">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20.2逾期上传或者未上传指定地点的投标文件，采购人不予受理。</w:t>
      </w:r>
    </w:p>
    <w:p w14:paraId="072E5BF2">
      <w:pPr>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21.投标文件递交截止时间</w:t>
      </w:r>
    </w:p>
    <w:p w14:paraId="6022BBE1">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21.1 供应商应在供应商须知前附表规定的提交投标文件截止时间前，将投标文件上传至平台。逾期上传或者未上传指定地点的投标文件，采购人不予受理。</w:t>
      </w:r>
    </w:p>
    <w:p w14:paraId="12CAC38F">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21.2出现因采购文件的修改推迟投标截止时间时，则按采购人修改通知规定的时间递交。</w:t>
      </w:r>
    </w:p>
    <w:p w14:paraId="5BB67945">
      <w:pPr>
        <w:spacing w:line="579" w:lineRule="exact"/>
        <w:ind w:firstLine="482"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22.投标文件的修改和撤回</w:t>
      </w:r>
    </w:p>
    <w:p w14:paraId="302B919C">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22.1供应商在投标截止时间前，可以对所递交的投标文件进行补充、修改或者撤回，并书面通知采购人或者采购代理机构。补充、修改的内容应当按照招标文件要求签署、盖章、密封后，作为投标文件的组成部分。补充、修改的内容与投标文件不一致的，以补充、修改的内容为准。</w:t>
      </w:r>
    </w:p>
    <w:p w14:paraId="36AFF098">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22.2对投标文件修改的书面材料应于投标截止日前送达采购人，投标截止时间以后不得修改投标文件。</w:t>
      </w:r>
    </w:p>
    <w:p w14:paraId="57037827">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22.3供应商不得在开标时间起至投标有效期期满前撤销投标文件。</w:t>
      </w:r>
    </w:p>
    <w:p w14:paraId="1D76BFCB">
      <w:pPr>
        <w:pStyle w:val="50"/>
        <w:spacing w:before="34" w:line="579" w:lineRule="exact"/>
        <w:ind w:left="153"/>
        <w:outlineLvl w:val="1"/>
        <w:rPr>
          <w:rStyle w:val="39"/>
          <w:rFonts w:hint="eastAsia" w:ascii="仿宋" w:hAnsi="仿宋" w:eastAsia="仿宋" w:cs="仿宋"/>
          <w:color w:val="auto"/>
          <w:highlight w:val="none"/>
          <w:lang w:eastAsia="zh-CN"/>
        </w:rPr>
      </w:pPr>
      <w:bookmarkStart w:id="37" w:name="_Toc5219"/>
      <w:bookmarkStart w:id="38" w:name="_Toc22650"/>
      <w:bookmarkStart w:id="39" w:name="_Toc15274"/>
      <w:bookmarkStart w:id="40" w:name="_Toc19864"/>
      <w:bookmarkStart w:id="41" w:name="_Toc2807"/>
      <w:bookmarkStart w:id="42" w:name="_Toc13653"/>
    </w:p>
    <w:p w14:paraId="44B9303D">
      <w:pPr>
        <w:pStyle w:val="50"/>
        <w:spacing w:before="34" w:line="579" w:lineRule="exact"/>
        <w:ind w:left="153"/>
        <w:outlineLvl w:val="1"/>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第五章 开标</w:t>
      </w:r>
      <w:bookmarkEnd w:id="37"/>
      <w:bookmarkEnd w:id="38"/>
      <w:bookmarkEnd w:id="39"/>
      <w:bookmarkEnd w:id="40"/>
      <w:bookmarkEnd w:id="41"/>
      <w:bookmarkEnd w:id="42"/>
    </w:p>
    <w:p w14:paraId="22D54938">
      <w:pPr>
        <w:widowControl w:val="0"/>
        <w:spacing w:line="579" w:lineRule="exact"/>
        <w:ind w:firstLine="482" w:firstLineChars="200"/>
        <w:textAlignment w:val="auto"/>
        <w:rPr>
          <w:rFonts w:ascii="仿宋" w:hAnsi="仿宋" w:eastAsia="仿宋" w:cs="仿宋"/>
          <w:b/>
          <w:bCs/>
          <w:color w:val="auto"/>
          <w:sz w:val="24"/>
          <w:highlight w:val="none"/>
          <w:lang w:eastAsia="zh-CN"/>
        </w:rPr>
      </w:pPr>
      <w:bookmarkStart w:id="43" w:name="_Toc4710"/>
      <w:bookmarkStart w:id="44" w:name="_Toc489694849"/>
      <w:bookmarkStart w:id="45" w:name="_Toc3610"/>
      <w:bookmarkStart w:id="46" w:name="_Toc8093"/>
      <w:bookmarkStart w:id="47" w:name="_Toc490155552"/>
      <w:bookmarkStart w:id="48" w:name="_Toc7217"/>
      <w:r>
        <w:rPr>
          <w:rFonts w:hint="eastAsia" w:ascii="仿宋" w:hAnsi="仿宋" w:eastAsia="仿宋" w:cs="仿宋"/>
          <w:b/>
          <w:bCs/>
          <w:color w:val="auto"/>
          <w:sz w:val="24"/>
          <w:highlight w:val="none"/>
          <w:lang w:eastAsia="zh-CN"/>
        </w:rPr>
        <w:t>23.开标程序</w:t>
      </w:r>
      <w:bookmarkEnd w:id="43"/>
      <w:bookmarkEnd w:id="44"/>
      <w:bookmarkEnd w:id="45"/>
      <w:bookmarkEnd w:id="46"/>
      <w:bookmarkEnd w:id="47"/>
    </w:p>
    <w:p w14:paraId="247FBF40">
      <w:pPr>
        <w:spacing w:line="579" w:lineRule="exact"/>
        <w:ind w:firstLine="480" w:firstLineChars="200"/>
        <w:textAlignment w:val="auto"/>
        <w:rPr>
          <w:rFonts w:ascii="仿宋" w:hAnsi="仿宋" w:eastAsia="仿宋" w:cs="仿宋"/>
          <w:color w:val="auto"/>
          <w:sz w:val="24"/>
          <w:highlight w:val="none"/>
        </w:rPr>
      </w:pPr>
      <w:r>
        <w:rPr>
          <w:rFonts w:hint="eastAsia" w:ascii="仿宋" w:hAnsi="仿宋" w:eastAsia="仿宋" w:cs="仿宋"/>
          <w:color w:val="auto"/>
          <w:sz w:val="24"/>
          <w:highlight w:val="none"/>
          <w:lang w:eastAsia="zh-CN"/>
        </w:rPr>
        <w:t>23</w:t>
      </w:r>
      <w:r>
        <w:rPr>
          <w:rFonts w:hint="eastAsia" w:ascii="仿宋" w:hAnsi="仿宋" w:eastAsia="仿宋" w:cs="仿宋"/>
          <w:color w:val="auto"/>
          <w:sz w:val="24"/>
          <w:highlight w:val="none"/>
        </w:rPr>
        <w:t>.1采购人按招标文件规定的时间、地点组织投标。采购单位代表及有关工作人员参加，政府采购监管部门视情况参与。</w:t>
      </w:r>
    </w:p>
    <w:p w14:paraId="40ABD10A">
      <w:pPr>
        <w:spacing w:line="579" w:lineRule="exact"/>
        <w:ind w:firstLine="480" w:firstLineChars="200"/>
        <w:textAlignment w:val="auto"/>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采购人在规定的投标截止时间（开标时间）和投标人须知前附表规定的地点开标。投标人的法定代表人或其委托代理人无需到达开标现场，仅需在任意地点通过政采云开标系统，使用密钥完成远程解密、提疑澄清、开标唱标、结果公布等交互环节。</w:t>
      </w:r>
    </w:p>
    <w:p w14:paraId="6A88E187">
      <w:pPr>
        <w:spacing w:line="579" w:lineRule="exact"/>
        <w:ind w:firstLine="480" w:firstLineChars="200"/>
        <w:textAlignment w:val="auto"/>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6917E545">
      <w:pPr>
        <w:snapToGrid w:val="0"/>
        <w:spacing w:line="579" w:lineRule="exact"/>
        <w:ind w:firstLine="482" w:firstLineChars="200"/>
        <w:rPr>
          <w:rStyle w:val="39"/>
          <w:rFonts w:ascii="仿宋" w:hAnsi="仿宋" w:eastAsia="仿宋" w:cs="仿宋"/>
          <w:b/>
          <w:bCs/>
          <w:color w:val="auto"/>
          <w:sz w:val="24"/>
          <w:szCs w:val="24"/>
          <w:highlight w:val="none"/>
          <w:lang w:eastAsia="zh-CN"/>
        </w:rPr>
      </w:pPr>
      <w:r>
        <w:rPr>
          <w:rStyle w:val="39"/>
          <w:rFonts w:hint="eastAsia" w:ascii="仿宋" w:hAnsi="仿宋" w:eastAsia="仿宋" w:cs="仿宋"/>
          <w:b/>
          <w:bCs/>
          <w:color w:val="auto"/>
          <w:sz w:val="24"/>
          <w:szCs w:val="24"/>
          <w:highlight w:val="none"/>
          <w:lang w:eastAsia="zh-CN"/>
        </w:rPr>
        <w:t>23.4评审前，采购人或采购代理机构将根据投标人提供的资格证明文件对其进行资格审查。所有资格证明文件必须满足招标文件的要求，否则将导致投标被否决。</w:t>
      </w:r>
    </w:p>
    <w:p w14:paraId="27797005">
      <w:pPr>
        <w:spacing w:line="579" w:lineRule="exact"/>
        <w:jc w:val="center"/>
        <w:rPr>
          <w:rStyle w:val="39"/>
          <w:rFonts w:ascii="仿宋" w:hAnsi="仿宋" w:eastAsia="仿宋" w:cs="仿宋"/>
          <w:b/>
          <w:color w:val="auto"/>
          <w:sz w:val="32"/>
          <w:highlight w:val="none"/>
          <w:lang w:eastAsia="zh-CN"/>
        </w:rPr>
      </w:pPr>
    </w:p>
    <w:p w14:paraId="508F66B3">
      <w:pPr>
        <w:spacing w:line="579" w:lineRule="exact"/>
        <w:jc w:val="center"/>
        <w:outlineLvl w:val="1"/>
        <w:rPr>
          <w:rStyle w:val="39"/>
          <w:rFonts w:ascii="仿宋" w:hAnsi="仿宋" w:eastAsia="仿宋" w:cs="仿宋"/>
          <w:b/>
          <w:color w:val="auto"/>
          <w:sz w:val="32"/>
          <w:highlight w:val="none"/>
          <w:lang w:eastAsia="zh-CN"/>
        </w:rPr>
      </w:pPr>
      <w:bookmarkStart w:id="49" w:name="_Toc25316"/>
      <w:bookmarkStart w:id="50" w:name="_Toc3015"/>
      <w:bookmarkStart w:id="51" w:name="_Toc12376"/>
      <w:bookmarkStart w:id="52" w:name="_Toc2700"/>
      <w:bookmarkStart w:id="53" w:name="_Toc21833"/>
      <w:r>
        <w:rPr>
          <w:rStyle w:val="39"/>
          <w:rFonts w:hint="eastAsia" w:ascii="仿宋" w:hAnsi="仿宋" w:eastAsia="仿宋" w:cs="仿宋"/>
          <w:b/>
          <w:color w:val="auto"/>
          <w:sz w:val="32"/>
          <w:highlight w:val="none"/>
          <w:lang w:eastAsia="zh-CN"/>
        </w:rPr>
        <w:t>第六章 评标</w:t>
      </w:r>
      <w:bookmarkEnd w:id="48"/>
      <w:bookmarkEnd w:id="49"/>
      <w:bookmarkEnd w:id="50"/>
      <w:bookmarkEnd w:id="51"/>
      <w:bookmarkEnd w:id="52"/>
      <w:bookmarkEnd w:id="53"/>
    </w:p>
    <w:p w14:paraId="26D12943">
      <w:pPr>
        <w:pStyle w:val="49"/>
        <w:snapToGrid w:val="0"/>
        <w:spacing w:before="113" w:line="579" w:lineRule="exact"/>
        <w:ind w:left="0" w:firstLine="458"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w w:val="95"/>
          <w:highlight w:val="none"/>
          <w:lang w:eastAsia="zh-CN"/>
        </w:rPr>
        <w:t>24.评标委员会</w:t>
      </w:r>
    </w:p>
    <w:p w14:paraId="4143B69F">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24.1采购人将根据《中华人民共和国政府采购法》及相关的法律、法规等，依法组建本次招标的评标委员会，负责本次招标的评审、评标等活动。评标委员会负责向采购人推荐中标候选人或者根据采购人的授权直接确定中标人。</w:t>
      </w:r>
    </w:p>
    <w:p w14:paraId="503751D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24.2评标委员会成员名单在评标结果公告前应当保密。</w:t>
      </w:r>
    </w:p>
    <w:p w14:paraId="1CDC658C">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24.3评标委员会由采购人代表和评审专家组成，成员人数应当为5人或以上单数，其中评审专家不得少于成员总数的三分之二。</w:t>
      </w:r>
    </w:p>
    <w:p w14:paraId="2446AE2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24.4采购人或者采购代理机构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w:t>
      </w:r>
    </w:p>
    <w:p w14:paraId="2A1392F6">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24.5评标中因评审成员缺席、回避或者健康等特殊原因导致评标委员会组成不符合相关规定的，采购人或者采购代理机构应当依法补足后继续评标。被更换的评标委员会成员所作出的评标意见无效。无法及时补足评标委员会成员的，采购人或者采购代理机构应当停止评标活动，封存所有投标文件和开标、评标资料，依法重新组建评标委员会进行评标。原评标委员会所作出的评标意见无效。采购人或者采购代理机构应当将变更、重新组建评标委员会的情况予以记录，并随采购文件一并存档。</w:t>
      </w:r>
    </w:p>
    <w:p w14:paraId="45D1B21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24.6评标专家应符合下列条件：</w:t>
      </w:r>
    </w:p>
    <w:p w14:paraId="0C2D93F1">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24.6.1具有良好的职业道德，廉洁自律，遵纪守法，无行贿、受贿、欺诈等不良信用记录；</w:t>
      </w:r>
    </w:p>
    <w:p w14:paraId="7B6723CE">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24.6.2具有中级专业技术职称或同等专业水平且从事相关领域工作满8年，或者具有高级专业技术职称或同等专业水平；</w:t>
      </w:r>
    </w:p>
    <w:p w14:paraId="55A8227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24.6.3熟悉政府采购相关政策法规；</w:t>
      </w:r>
    </w:p>
    <w:p w14:paraId="03EC6C9F">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24.6.4承诺以独立身份参加评审工作，依法履行评审专家工作职责并承担相应法律责任的中国公民；</w:t>
      </w:r>
    </w:p>
    <w:p w14:paraId="6EA8E6DE">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24.6.5身体健康，能够承担评审工作；</w:t>
      </w:r>
    </w:p>
    <w:p w14:paraId="7636F3D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24.6.6申请成为评审专家前三年内，无《政府采购评审专家管理办法》中规定的不良行为记录。</w:t>
      </w:r>
    </w:p>
    <w:p w14:paraId="1785174F">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有下列情形之一的，不得担任评标委员会成员：</w:t>
      </w:r>
    </w:p>
    <w:p w14:paraId="536F07C6">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(1)参加采购活动前三年内，与供应商存在劳动关系，或者担任过供应商的董事、监事,或者是供应商的控股股东或实际控制人；</w:t>
      </w:r>
    </w:p>
    <w:p w14:paraId="54D66BF8">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(2)与供应商的法定代表人或者负责人有夫妻、直系血亲、三代以内旁系血亲或者近姻亲关系；</w:t>
      </w:r>
    </w:p>
    <w:p w14:paraId="545019A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(3)与供应商有其他可能影响政府采购活动公平、公正进行的关系。</w:t>
      </w:r>
    </w:p>
    <w:p w14:paraId="0FD088F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24.7评标委员会负责具体评标事务，并独立履行下列职责：</w:t>
      </w:r>
    </w:p>
    <w:p w14:paraId="2726E370">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(1)审查、评价投标文件是否符合招标文件的商务、技术等实质性要求；</w:t>
      </w:r>
    </w:p>
    <w:p w14:paraId="2A65022A">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(2)要求供应商对投标文件的有关事项作出澄清或者说明；</w:t>
      </w:r>
    </w:p>
    <w:p w14:paraId="3D8EB73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(3)对投标文件进行比较和评价；</w:t>
      </w:r>
    </w:p>
    <w:p w14:paraId="75341A3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(4)确定中标候选人名单，以及根据采购人委托直接确定中标人；</w:t>
      </w:r>
    </w:p>
    <w:p w14:paraId="3FCEC651">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(5)向采购人、采购代理机构或者有关部门报告评标中发现的违法行为。</w:t>
      </w:r>
    </w:p>
    <w:p w14:paraId="554D0EB3">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24.8评标委员会及其成员不得有下列行为：</w:t>
      </w:r>
    </w:p>
    <w:p w14:paraId="3F3F7BD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(1)确定参与评标至评标结束前私自接触供应商；</w:t>
      </w:r>
    </w:p>
    <w:p w14:paraId="625E783A">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(2)接受供应商提出的与投标文件不一致的澄清或者说明，本招标文件第</w:t>
      </w:r>
    </w:p>
    <w:p w14:paraId="3A2924B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27.1款规定的情形除外；</w:t>
      </w:r>
    </w:p>
    <w:p w14:paraId="7B365209">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(3)违反评标纪律发表倾向性意见或者征询采购人的倾向性意见；</w:t>
      </w:r>
    </w:p>
    <w:p w14:paraId="1D78F35E">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(4)对需要专业判断的主观评审因素协商评分；</w:t>
      </w:r>
    </w:p>
    <w:p w14:paraId="6D4E00EA">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(5)在评标过程中擅离职守，影响评标程序正常进行的；</w:t>
      </w:r>
    </w:p>
    <w:p w14:paraId="17A644BC">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(6)记录、复制或者带走任何评标资料；</w:t>
      </w:r>
    </w:p>
    <w:p w14:paraId="23A76A7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(7)其他不遵守评标纪律的行为。</w:t>
      </w:r>
    </w:p>
    <w:p w14:paraId="0A203077">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评标委员会成员有前款第(1)至(5)项行为之一的，其评审意见无效，并不得获取评审劳务报酬和报销异地评审差旅费。</w:t>
      </w:r>
    </w:p>
    <w:p w14:paraId="6A95C58F">
      <w:pPr>
        <w:pStyle w:val="49"/>
        <w:snapToGrid w:val="0"/>
        <w:spacing w:before="113"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25.评审过程的保密性</w:t>
      </w:r>
    </w:p>
    <w:p w14:paraId="03C8D251">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25.1采购人、采购代理机构应当采取必要措施，保证评审在严格保密的情况下进行。除采购人代表、评审现场组织人员外，采购人的其他工作人员以及与评审工作无关的人员不得进入评审现场。</w:t>
      </w:r>
    </w:p>
    <w:p w14:paraId="3FEAD779">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25.2开标后，直到授予中标人合同为止，凡属于对投标文件的审查、澄清、评价和比较的有关资料以及中标候选人的推荐情况和授标建议等内容、与评标有关的其他任何情况均应严格保密；评标委员会成员及参与评标的有关工作人员均不得向供应商或其他无关的人员透露，违者给予警告、取消担任评标委员会成员的资格。</w:t>
      </w:r>
    </w:p>
    <w:p w14:paraId="0DF5CA65">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25.3投标供应商在评审过程中，所进行的力图影响评审结果的、不符合《中华人民共和国政府采购法》及其相关法律、法规的、以及不符合本次招标的有关规定的活动，将被取消其中标资格。</w:t>
      </w:r>
    </w:p>
    <w:p w14:paraId="223104B9">
      <w:pPr>
        <w:pStyle w:val="49"/>
        <w:snapToGrid w:val="0"/>
        <w:spacing w:before="113"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26.评审依据及评标办法</w:t>
      </w:r>
    </w:p>
    <w:p w14:paraId="36C6B8D3">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26.1评审的依据：采购人的招标文件和供应商的投标文件。</w:t>
      </w:r>
    </w:p>
    <w:p w14:paraId="571CB5AF">
      <w:pPr>
        <w:snapToGrid w:val="0"/>
        <w:spacing w:line="579" w:lineRule="exact"/>
        <w:ind w:firstLine="480"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color w:val="auto"/>
          <w:sz w:val="24"/>
          <w:szCs w:val="24"/>
          <w:highlight w:val="none"/>
          <w:lang w:eastAsia="zh-CN"/>
        </w:rPr>
        <w:t>26.2评标办法：</w:t>
      </w:r>
      <w:r>
        <w:rPr>
          <w:rStyle w:val="39"/>
          <w:rFonts w:hint="eastAsia" w:ascii="仿宋" w:hAnsi="仿宋" w:eastAsia="仿宋" w:cs="仿宋"/>
          <w:b/>
          <w:color w:val="auto"/>
          <w:sz w:val="24"/>
          <w:szCs w:val="24"/>
          <w:highlight w:val="none"/>
          <w:lang w:eastAsia="zh-CN"/>
        </w:rPr>
        <w:t>综合评分法</w:t>
      </w:r>
    </w:p>
    <w:p w14:paraId="78F398C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综合评分法，是指投标文件满足招标文件全部实质性要求，且按照评审因素的量化指标评审得分最高的供应商为中标候选人的评标方法。</w:t>
      </w:r>
    </w:p>
    <w:p w14:paraId="2BF92600">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26.3评审程序：</w:t>
      </w:r>
    </w:p>
    <w:p w14:paraId="41CCB62A">
      <w:pPr>
        <w:snapToGrid w:val="0"/>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成立评标委员会→初步评审（符合性审查）→错误性修正→详细评审（商务、技术部分评审，报价得分计算）→推荐中标候选人→完成评标报告</w:t>
      </w:r>
    </w:p>
    <w:p w14:paraId="4A4FF62B">
      <w:pPr>
        <w:snapToGrid w:val="0"/>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通过初步评审的投标文件，方可进入下一环节的评审。</w:t>
      </w:r>
    </w:p>
    <w:p w14:paraId="4238AEAE">
      <w:pPr>
        <w:pStyle w:val="49"/>
        <w:snapToGrid w:val="0"/>
        <w:spacing w:before="113"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27.初步评审</w:t>
      </w:r>
    </w:p>
    <w:p w14:paraId="65364145">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27.1评标委员会对投标文件的有效性、完整性和响应程度进行审查时，应当以书面方式要求供应商对投标文件中含义不明确、对同类问题表述不一致或者有明显文字和计算错误的内容作必要的澄清、说明或补正。</w:t>
      </w:r>
    </w:p>
    <w:p w14:paraId="5A32D6DC">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供应商的澄清、说明或补正应以书面方式进行，并加盖公章，或者由法定代表人或其授权的代表签字。供应商的澄清、说明或者补正不得超出投标文件的范围或者改变招标文件的实质性内容。</w:t>
      </w:r>
    </w:p>
    <w:p w14:paraId="48C7AFCC">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按上述规定，经供应商确认后，对供应商起约束作用。如果供应商不确认的，则其投标无效。</w:t>
      </w:r>
    </w:p>
    <w:p w14:paraId="49CC70B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27.2采购方不接受不符合国家有关部门相关规定的投标报价或优惠方案。</w:t>
      </w:r>
    </w:p>
    <w:p w14:paraId="48C1F206">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27.3在评审过程中，评标委员会发现供应商以他人名义投标、串通投标、以行贿手段谋取中标或者以其他弄虚作假方式投标的，该供应商的投标将被否决。</w:t>
      </w:r>
    </w:p>
    <w:p w14:paraId="3149C1CA">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27.4有下列情形之一的，视为供应商串通投标，其投标无效：</w:t>
      </w:r>
    </w:p>
    <w:p w14:paraId="0C27C800">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(1)不同供应商的投标文件由同一单位或者个人编制；</w:t>
      </w:r>
    </w:p>
    <w:p w14:paraId="1F391B80">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(2)不同供应商委托同一单位或者个人办理投标事宜；</w:t>
      </w:r>
    </w:p>
    <w:p w14:paraId="55D76EEA">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(3)不同供应商的投标文件载明的项目管理成员或者联系人员为同一人；</w:t>
      </w:r>
    </w:p>
    <w:p w14:paraId="41D263D5">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(4)不同供应商的投标文件异常一致或者投标报价呈规律性差异；</w:t>
      </w:r>
    </w:p>
    <w:p w14:paraId="722CCC73">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(5)不同供应商的投标文件相互混装；</w:t>
      </w:r>
    </w:p>
    <w:p w14:paraId="1AAD012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(6)不同供应商的投标保证金从同一单位或者个人的账户转出。</w:t>
      </w:r>
    </w:p>
    <w:p w14:paraId="5CB925C9">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27.5供应商存在下列情况之一的，投标无效：</w:t>
      </w:r>
    </w:p>
    <w:p w14:paraId="2DE614B8">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(1)未按照招标文件的规定提交投标保证金的；</w:t>
      </w:r>
    </w:p>
    <w:p w14:paraId="6BE6557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(2)投标文件未按招标文件要求签署、盖章的；</w:t>
      </w:r>
    </w:p>
    <w:p w14:paraId="38B9136F">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(3)不具备招标文件中规定的资格要求的；</w:t>
      </w:r>
    </w:p>
    <w:p w14:paraId="2B645FA5">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(4)报价超过招标文件中规定的预算金额或者最高限价的；</w:t>
      </w:r>
    </w:p>
    <w:p w14:paraId="21D29DA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(5)投标文件含有采购人不能接受的附加条件的；</w:t>
      </w:r>
    </w:p>
    <w:p w14:paraId="478AA4D7">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(6)法律、法规和招标文件规定的其他无效情形。</w:t>
      </w:r>
    </w:p>
    <w:p w14:paraId="71D53D83">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27.6评标委员会应当审查每一投标文件是否对招标文件提出的所有实质性要求和条件做出响应。未能在实质上响应的投标，其投标将被否决。</w:t>
      </w:r>
    </w:p>
    <w:p w14:paraId="1B4FECBE">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27.7供应商不得误导、干扰采购方的评审活动，否则将废除其投标。</w:t>
      </w:r>
    </w:p>
    <w:p w14:paraId="3F8655F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27.8评标委员会根据上述规定否决不合格投标，因有效投标不足本次评审办法规定数量而使得投标明显缺乏竞争性时，根据《中华人民共和国政府采购法》的相关规定，将作流标处理。</w:t>
      </w:r>
    </w:p>
    <w:p w14:paraId="32CD893B">
      <w:pPr>
        <w:snapToGrid w:val="0"/>
        <w:spacing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初步评审的标准详见附表1、2</w:t>
      </w:r>
    </w:p>
    <w:p w14:paraId="074CDEF1">
      <w:pPr>
        <w:pStyle w:val="49"/>
        <w:snapToGrid w:val="0"/>
        <w:spacing w:before="113"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28.投标文件计算错误的修正</w:t>
      </w:r>
    </w:p>
    <w:p w14:paraId="7B22A74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28.1投标文件中报价出现前后不一致的，评标委员会按以下原则对投标报价进行修正：</w:t>
      </w:r>
    </w:p>
    <w:p w14:paraId="0056C25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a.投标文件中开标一览表（报价表）内容与投标文件中相应内容不一致的，以开标一览表（报价表）为准；</w:t>
      </w:r>
    </w:p>
    <w:p w14:paraId="420D9AD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b.大写金额和小写金额不一致的，以大写金额为准；</w:t>
      </w:r>
    </w:p>
    <w:p w14:paraId="42A0F2CD">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c.单价金额小数点或者百分比有明显错位的，以开标一览表的总价为准，并修改单价；</w:t>
      </w:r>
    </w:p>
    <w:p w14:paraId="3B41A642">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d.总价金额与按单价汇总金额不一致的，以单价金额计算结果为准。</w:t>
      </w:r>
    </w:p>
    <w:p w14:paraId="656852C4">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同时出现两种以上不一致的，按照前款规定的顺序修正。</w:t>
      </w:r>
    </w:p>
    <w:p w14:paraId="6507467F">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28.2修正后的投标报价若超过最高投标限价（如有），评标委员会应当否决其投标。</w:t>
      </w:r>
    </w:p>
    <w:p w14:paraId="370DAF71">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28.3按上述修正错误的原则及方法调整或修正投标文件的投标报价，经供应商确认后，对供应商起约束作用。如果供应商不确认的，则其投标无效。</w:t>
      </w:r>
    </w:p>
    <w:p w14:paraId="4636B186">
      <w:pPr>
        <w:pStyle w:val="49"/>
        <w:snapToGrid w:val="0"/>
        <w:spacing w:before="113" w:line="579" w:lineRule="exact"/>
        <w:ind w:left="0" w:firstLine="458" w:firstLineChars="200"/>
        <w:rPr>
          <w:rStyle w:val="39"/>
          <w:rFonts w:ascii="仿宋" w:hAnsi="仿宋" w:eastAsia="仿宋" w:cs="仿宋"/>
          <w:color w:val="auto"/>
          <w:w w:val="95"/>
          <w:highlight w:val="none"/>
          <w:lang w:eastAsia="zh-CN"/>
        </w:rPr>
      </w:pPr>
      <w:r>
        <w:rPr>
          <w:rStyle w:val="39"/>
          <w:rFonts w:hint="eastAsia" w:ascii="仿宋" w:hAnsi="仿宋" w:eastAsia="仿宋" w:cs="仿宋"/>
          <w:color w:val="auto"/>
          <w:w w:val="95"/>
          <w:highlight w:val="none"/>
          <w:lang w:eastAsia="zh-CN"/>
        </w:rPr>
        <w:t>29.详细评审</w:t>
      </w:r>
    </w:p>
    <w:p w14:paraId="4A58A7AC">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29.1经符合性审查合格的投标文件，评标委员会应当根据招标文件确定的评审标准和方法，由评标委员会采用综合评分法对供应商的投标文件进行综合评分。</w:t>
      </w:r>
    </w:p>
    <w:p w14:paraId="246C03B3">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29.2评标委员会判断“投标文件”的响应性，仅基于“投标文件”本身而不靠外部证据。对非实质性响应的投标文件，投标人不能通过修正或撤销不符之处，而使其成为实质性响应。</w:t>
      </w:r>
    </w:p>
    <w:p w14:paraId="2446609D">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29.3评标委员会根据招标文件要求，讨论、通过评标工作流程和评标要点。</w:t>
      </w:r>
    </w:p>
    <w:p w14:paraId="7B42796A">
      <w:pPr>
        <w:keepNext w:val="0"/>
        <w:keepLines w:val="0"/>
        <w:pageBreakBefore w:val="0"/>
        <w:widowControl/>
        <w:kinsoku/>
        <w:wordWrap/>
        <w:overflowPunct/>
        <w:topLinePunct w:val="0"/>
        <w:autoSpaceDE/>
        <w:autoSpaceDN/>
        <w:bidi w:val="0"/>
        <w:adjustRightInd/>
        <w:snapToGrid w:val="0"/>
        <w:spacing w:line="560" w:lineRule="exact"/>
        <w:ind w:firstLine="480" w:firstLineChars="200"/>
        <w:textAlignment w:val="baseline"/>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29.4围绕评标要点，评标委员会全体成员对有效投标人递交的投标文件分别进行评标。</w:t>
      </w:r>
    </w:p>
    <w:p w14:paraId="62C5F6EB">
      <w:pPr>
        <w:keepNext w:val="0"/>
        <w:keepLines w:val="0"/>
        <w:pageBreakBefore w:val="0"/>
        <w:widowControl/>
        <w:kinsoku/>
        <w:wordWrap/>
        <w:overflowPunct/>
        <w:topLinePunct w:val="0"/>
        <w:autoSpaceDE/>
        <w:autoSpaceDN/>
        <w:bidi w:val="0"/>
        <w:adjustRightInd/>
        <w:snapToGrid w:val="0"/>
        <w:spacing w:line="560" w:lineRule="exact"/>
        <w:ind w:firstLine="480" w:firstLineChars="200"/>
        <w:textAlignment w:val="baseline"/>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29.5评标过程出现异议的，由评标委员会共同商讨决定，需要投标人澄清的，评标委员会将以书面形式通知投标人。</w:t>
      </w:r>
    </w:p>
    <w:p w14:paraId="00C68547">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29.6评标委员会认为投标人投标价或某些分项报价明显不合理或低于成本，有可能影响商品质量和不能诚信履约的，可要求其提供书面文件及相关证明材料解释说明；否则，可取消其投标资格。</w:t>
      </w:r>
      <w:r>
        <w:rPr>
          <w:rStyle w:val="39"/>
          <w:rFonts w:hint="eastAsia" w:ascii="仿宋" w:hAnsi="仿宋" w:eastAsia="仿宋" w:cs="仿宋"/>
          <w:b/>
          <w:bCs/>
          <w:color w:val="auto"/>
          <w:sz w:val="24"/>
          <w:szCs w:val="24"/>
          <w:highlight w:val="none"/>
          <w:lang w:eastAsia="zh-CN"/>
        </w:rPr>
        <w:t>为保证本项目实施质量、良好的售后服务，最低报价不作为中标的唯一依据。</w:t>
      </w:r>
    </w:p>
    <w:p w14:paraId="533E0E4F">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29.7根据综合评分法完成评审工作后，评标委员会应当向采购人递交书面评审报告。</w:t>
      </w:r>
    </w:p>
    <w:p w14:paraId="044964AB">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29.8评审因素及标准(详见评分细则)</w:t>
      </w:r>
    </w:p>
    <w:p w14:paraId="3895E6FC">
      <w:pPr>
        <w:snapToGrid w:val="0"/>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评审因素：与供应商所提供货物服务的质量相关，包括投标报价、技术或者服务水平、履约能力、售后服务等。</w:t>
      </w:r>
    </w:p>
    <w:p w14:paraId="3F3CF764">
      <w:pPr>
        <w:pStyle w:val="49"/>
        <w:spacing w:line="579" w:lineRule="exact"/>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（1）商务技术部分90分；</w:t>
      </w:r>
    </w:p>
    <w:p w14:paraId="72172175">
      <w:pPr>
        <w:spacing w:before="125" w:line="579" w:lineRule="exact"/>
        <w:ind w:left="591"/>
        <w:rPr>
          <w:rStyle w:val="39"/>
          <w:rFonts w:ascii="仿宋" w:hAnsi="仿宋" w:eastAsia="仿宋" w:cs="仿宋"/>
          <w:b/>
          <w:color w:val="auto"/>
          <w:sz w:val="24"/>
          <w:highlight w:val="none"/>
          <w:lang w:eastAsia="zh-CN"/>
        </w:rPr>
      </w:pPr>
      <w:r>
        <w:rPr>
          <w:rStyle w:val="39"/>
          <w:rFonts w:hint="eastAsia" w:ascii="仿宋" w:hAnsi="仿宋" w:eastAsia="仿宋" w:cs="仿宋"/>
          <w:b/>
          <w:color w:val="auto"/>
          <w:sz w:val="24"/>
          <w:highlight w:val="none"/>
          <w:lang w:eastAsia="zh-CN"/>
        </w:rPr>
        <w:t>（2）投标报价部分10分。</w:t>
      </w:r>
    </w:p>
    <w:p w14:paraId="7A2DBF3E">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计算各项分值时，按四舍五入的原则，保留小数点后二位。</w:t>
      </w:r>
    </w:p>
    <w:p w14:paraId="59786E13">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29.8.1供应商的投标报价得分计算说明：</w:t>
      </w:r>
    </w:p>
    <w:p w14:paraId="2216442D">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价格分统一采用低价优先法计算，即满足中标文件要求且报价最低的供应商的价格为评标基准价，其价格分为满分。其他供应商的价格分统一按照下列公式计算：</w:t>
      </w:r>
    </w:p>
    <w:p w14:paraId="6FE2E6B8">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报价得分=（评标基准价/投标报价）×价格权值×100</w:t>
      </w:r>
    </w:p>
    <w:p w14:paraId="450E57E1">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本项目的价格权值为</w:t>
      </w:r>
      <w:r>
        <w:rPr>
          <w:rStyle w:val="39"/>
          <w:rFonts w:hint="eastAsia" w:ascii="仿宋" w:hAnsi="仿宋" w:eastAsia="仿宋" w:cs="仿宋"/>
          <w:color w:val="auto"/>
          <w:sz w:val="24"/>
          <w:szCs w:val="24"/>
          <w:highlight w:val="none"/>
          <w:lang w:val="en-US" w:eastAsia="zh-CN"/>
        </w:rPr>
        <w:t>1</w:t>
      </w:r>
      <w:r>
        <w:rPr>
          <w:rStyle w:val="39"/>
          <w:rFonts w:hint="eastAsia" w:ascii="仿宋" w:hAnsi="仿宋" w:eastAsia="仿宋" w:cs="仿宋"/>
          <w:color w:val="auto"/>
          <w:sz w:val="24"/>
          <w:szCs w:val="24"/>
          <w:highlight w:val="none"/>
          <w:lang w:eastAsia="zh-CN"/>
        </w:rPr>
        <w:t>0%</w:t>
      </w:r>
    </w:p>
    <w:p w14:paraId="6E8E9895">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项目评审过程中，不得去掉最终报价中的最高报价和最低报价。</w:t>
      </w:r>
    </w:p>
    <w:p w14:paraId="30AF0753">
      <w:pPr>
        <w:spacing w:line="579" w:lineRule="exact"/>
        <w:ind w:firstLine="480" w:firstLineChars="200"/>
        <w:rPr>
          <w:rFonts w:ascii="仿宋" w:hAnsi="仿宋" w:eastAsia="仿宋" w:cs="仿宋"/>
          <w:color w:val="auto"/>
          <w:highlight w:val="none"/>
          <w:lang w:eastAsia="zh-CN"/>
        </w:rPr>
      </w:pPr>
      <w:r>
        <w:rPr>
          <w:rStyle w:val="39"/>
          <w:rFonts w:hint="eastAsia" w:ascii="仿宋" w:hAnsi="仿宋" w:eastAsia="仿宋" w:cs="仿宋"/>
          <w:color w:val="auto"/>
          <w:sz w:val="24"/>
          <w:szCs w:val="24"/>
          <w:highlight w:val="none"/>
          <w:lang w:eastAsia="zh-CN"/>
        </w:rPr>
        <w:t>29.8.2评标委员会认为供应商的报价明显低于其他通过符合性审查供应商的报价，有可能影响产品质量或者不能诚信履约的，应当要求其在评审现场合理的时间内提供书面说明，必要时提交相关证明材料；供应商不能证明其报价合理性的，评标委员会应当将其作为无效投标处理。</w:t>
      </w:r>
    </w:p>
    <w:p w14:paraId="013CF5FF">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29.9综合得分</w:t>
      </w:r>
    </w:p>
    <w:p w14:paraId="64D76DBA">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综合得分=商务技术部分得分+投标报价部分得分。</w:t>
      </w:r>
    </w:p>
    <w:p w14:paraId="5EF5F864">
      <w:pPr>
        <w:spacing w:before="127" w:line="579" w:lineRule="exact"/>
        <w:ind w:left="581" w:right="3232"/>
        <w:rPr>
          <w:rStyle w:val="39"/>
          <w:rFonts w:ascii="仿宋" w:hAnsi="仿宋" w:eastAsia="仿宋" w:cs="仿宋"/>
          <w:b/>
          <w:color w:val="auto"/>
          <w:sz w:val="28"/>
          <w:highlight w:val="none"/>
          <w:lang w:eastAsia="zh-CN"/>
        </w:rPr>
      </w:pPr>
      <w:r>
        <w:rPr>
          <w:rStyle w:val="39"/>
          <w:rFonts w:hint="eastAsia" w:ascii="仿宋" w:hAnsi="仿宋" w:eastAsia="仿宋" w:cs="仿宋"/>
          <w:b/>
          <w:color w:val="auto"/>
          <w:sz w:val="24"/>
          <w:highlight w:val="none"/>
          <w:lang w:eastAsia="zh-CN"/>
        </w:rPr>
        <w:t>详细评审的标准详见附表3。</w:t>
      </w:r>
    </w:p>
    <w:p w14:paraId="53E5C4B3">
      <w:pPr>
        <w:spacing w:after="42" w:line="361" w:lineRule="exact"/>
        <w:ind w:left="169"/>
        <w:rPr>
          <w:rStyle w:val="39"/>
          <w:rFonts w:ascii="仿宋" w:hAnsi="仿宋" w:eastAsia="仿宋" w:cs="仿宋"/>
          <w:b/>
          <w:color w:val="auto"/>
          <w:sz w:val="28"/>
          <w:highlight w:val="none"/>
          <w:lang w:eastAsia="zh-CN"/>
        </w:rPr>
      </w:pPr>
      <w:r>
        <w:rPr>
          <w:rStyle w:val="39"/>
          <w:rFonts w:hint="eastAsia" w:ascii="仿宋" w:hAnsi="仿宋" w:eastAsia="仿宋" w:cs="仿宋"/>
          <w:b/>
          <w:color w:val="auto"/>
          <w:sz w:val="28"/>
          <w:highlight w:val="none"/>
          <w:lang w:eastAsia="zh-CN"/>
        </w:rPr>
        <w:t>附表1：初步评审-资格性审查表</w:t>
      </w:r>
    </w:p>
    <w:tbl>
      <w:tblPr>
        <w:tblStyle w:val="28"/>
        <w:tblW w:w="9011" w:type="dxa"/>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1"/>
        <w:gridCol w:w="7084"/>
        <w:gridCol w:w="631"/>
        <w:gridCol w:w="665"/>
      </w:tblGrid>
      <w:tr w14:paraId="58C289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5" w:hRule="atLeast"/>
        </w:trPr>
        <w:tc>
          <w:tcPr>
            <w:tcW w:w="631" w:type="dxa"/>
            <w:vMerge w:val="restart"/>
            <w:tcBorders>
              <w:top w:val="single" w:color="000000" w:sz="4" w:space="0"/>
              <w:left w:val="single" w:color="000000" w:sz="4" w:space="0"/>
              <w:bottom w:val="single" w:color="000000" w:sz="4" w:space="0"/>
              <w:right w:val="single" w:color="000000" w:sz="4" w:space="0"/>
            </w:tcBorders>
          </w:tcPr>
          <w:p w14:paraId="425F0E48">
            <w:pPr>
              <w:pStyle w:val="47"/>
              <w:rPr>
                <w:rStyle w:val="39"/>
                <w:rFonts w:ascii="仿宋" w:hAnsi="仿宋" w:eastAsia="仿宋" w:cs="仿宋"/>
                <w:b/>
                <w:color w:val="auto"/>
                <w:sz w:val="24"/>
                <w:szCs w:val="24"/>
                <w:highlight w:val="none"/>
                <w:lang w:eastAsia="zh-CN"/>
              </w:rPr>
            </w:pPr>
          </w:p>
          <w:p w14:paraId="761FD33C">
            <w:pPr>
              <w:pStyle w:val="47"/>
              <w:rPr>
                <w:rStyle w:val="39"/>
                <w:rFonts w:ascii="仿宋" w:hAnsi="仿宋" w:eastAsia="仿宋" w:cs="仿宋"/>
                <w:b/>
                <w:color w:val="auto"/>
                <w:sz w:val="24"/>
                <w:szCs w:val="24"/>
                <w:highlight w:val="none"/>
                <w:lang w:eastAsia="zh-CN"/>
              </w:rPr>
            </w:pPr>
          </w:p>
          <w:p w14:paraId="33282619">
            <w:pPr>
              <w:pStyle w:val="47"/>
              <w:spacing w:before="1"/>
              <w:ind w:left="134"/>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序号</w:t>
            </w:r>
          </w:p>
        </w:tc>
        <w:tc>
          <w:tcPr>
            <w:tcW w:w="7084" w:type="dxa"/>
            <w:vMerge w:val="restart"/>
            <w:tcBorders>
              <w:top w:val="single" w:color="000000" w:sz="4" w:space="0"/>
              <w:left w:val="single" w:color="000000" w:sz="4" w:space="0"/>
              <w:bottom w:val="single" w:color="000000" w:sz="4" w:space="0"/>
              <w:right w:val="single" w:color="000000" w:sz="4" w:space="0"/>
            </w:tcBorders>
          </w:tcPr>
          <w:p w14:paraId="4DA01EE0">
            <w:pPr>
              <w:pStyle w:val="47"/>
              <w:rPr>
                <w:rStyle w:val="39"/>
                <w:rFonts w:ascii="仿宋" w:hAnsi="仿宋" w:eastAsia="仿宋" w:cs="仿宋"/>
                <w:b/>
                <w:color w:val="auto"/>
                <w:sz w:val="24"/>
                <w:szCs w:val="24"/>
                <w:highlight w:val="none"/>
                <w:lang w:eastAsia="zh-CN"/>
              </w:rPr>
            </w:pPr>
          </w:p>
          <w:p w14:paraId="66E0C1CA">
            <w:pPr>
              <w:pStyle w:val="47"/>
              <w:rPr>
                <w:rStyle w:val="39"/>
                <w:rFonts w:ascii="仿宋" w:hAnsi="仿宋" w:eastAsia="仿宋" w:cs="仿宋"/>
                <w:b/>
                <w:color w:val="auto"/>
                <w:sz w:val="24"/>
                <w:szCs w:val="24"/>
                <w:highlight w:val="none"/>
                <w:lang w:eastAsia="zh-CN"/>
              </w:rPr>
            </w:pPr>
          </w:p>
          <w:p w14:paraId="4A075102">
            <w:pPr>
              <w:pStyle w:val="47"/>
              <w:spacing w:before="1"/>
              <w:ind w:left="2412"/>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响应文件资格性审查内容</w:t>
            </w:r>
          </w:p>
        </w:tc>
        <w:tc>
          <w:tcPr>
            <w:tcW w:w="1296" w:type="dxa"/>
            <w:gridSpan w:val="2"/>
            <w:tcBorders>
              <w:top w:val="single" w:color="000000" w:sz="4" w:space="0"/>
              <w:left w:val="single" w:color="000000" w:sz="4" w:space="0"/>
              <w:bottom w:val="single" w:color="000000" w:sz="4" w:space="0"/>
              <w:right w:val="single" w:color="000000" w:sz="4" w:space="0"/>
            </w:tcBorders>
          </w:tcPr>
          <w:p w14:paraId="435CD9F2">
            <w:pPr>
              <w:pStyle w:val="47"/>
              <w:spacing w:before="157"/>
              <w:ind w:left="254"/>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评审意见</w:t>
            </w:r>
          </w:p>
        </w:tc>
      </w:tr>
      <w:tr w14:paraId="78C7AE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8" w:hRule="atLeast"/>
        </w:trPr>
        <w:tc>
          <w:tcPr>
            <w:tcW w:w="631" w:type="dxa"/>
            <w:vMerge w:val="continue"/>
            <w:tcBorders>
              <w:top w:val="nil"/>
              <w:left w:val="single" w:color="000000" w:sz="4" w:space="0"/>
              <w:bottom w:val="single" w:color="000000" w:sz="4" w:space="0"/>
              <w:right w:val="single" w:color="000000" w:sz="4" w:space="0"/>
            </w:tcBorders>
          </w:tcPr>
          <w:p w14:paraId="497460CD">
            <w:pPr>
              <w:rPr>
                <w:rStyle w:val="39"/>
                <w:rFonts w:ascii="仿宋" w:hAnsi="仿宋" w:eastAsia="仿宋" w:cs="仿宋"/>
                <w:color w:val="auto"/>
                <w:sz w:val="24"/>
                <w:szCs w:val="24"/>
                <w:highlight w:val="none"/>
              </w:rPr>
            </w:pPr>
          </w:p>
        </w:tc>
        <w:tc>
          <w:tcPr>
            <w:tcW w:w="7084" w:type="dxa"/>
            <w:vMerge w:val="continue"/>
            <w:tcBorders>
              <w:top w:val="nil"/>
              <w:left w:val="single" w:color="000000" w:sz="4" w:space="0"/>
              <w:bottom w:val="single" w:color="000000" w:sz="4" w:space="0"/>
              <w:right w:val="single" w:color="000000" w:sz="4" w:space="0"/>
            </w:tcBorders>
          </w:tcPr>
          <w:p w14:paraId="1968028A">
            <w:pPr>
              <w:rPr>
                <w:rStyle w:val="39"/>
                <w:rFonts w:ascii="仿宋" w:hAnsi="仿宋" w:eastAsia="仿宋" w:cs="仿宋"/>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tcPr>
          <w:p w14:paraId="469EF829">
            <w:pPr>
              <w:pStyle w:val="47"/>
              <w:spacing w:before="157"/>
              <w:ind w:left="235"/>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是</w:t>
            </w:r>
          </w:p>
        </w:tc>
        <w:tc>
          <w:tcPr>
            <w:tcW w:w="665" w:type="dxa"/>
            <w:tcBorders>
              <w:top w:val="single" w:color="000000" w:sz="4" w:space="0"/>
              <w:left w:val="single" w:color="000000" w:sz="4" w:space="0"/>
              <w:bottom w:val="single" w:color="000000" w:sz="4" w:space="0"/>
              <w:right w:val="single" w:color="000000" w:sz="4" w:space="0"/>
            </w:tcBorders>
          </w:tcPr>
          <w:p w14:paraId="6741E6EF">
            <w:pPr>
              <w:pStyle w:val="47"/>
              <w:spacing w:before="157"/>
              <w:ind w:left="254"/>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否</w:t>
            </w:r>
          </w:p>
        </w:tc>
      </w:tr>
      <w:tr w14:paraId="109F21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631" w:type="dxa"/>
            <w:tcBorders>
              <w:top w:val="single" w:color="000000" w:sz="4" w:space="0"/>
              <w:left w:val="single" w:color="000000" w:sz="4" w:space="0"/>
              <w:bottom w:val="single" w:color="000000" w:sz="4" w:space="0"/>
              <w:right w:val="single" w:color="000000" w:sz="4" w:space="0"/>
            </w:tcBorders>
          </w:tcPr>
          <w:p w14:paraId="1AF079BD">
            <w:pPr>
              <w:pStyle w:val="47"/>
              <w:spacing w:before="1"/>
              <w:rPr>
                <w:rStyle w:val="39"/>
                <w:rFonts w:ascii="仿宋" w:hAnsi="仿宋" w:eastAsia="仿宋" w:cs="仿宋"/>
                <w:b/>
                <w:color w:val="auto"/>
                <w:sz w:val="24"/>
                <w:szCs w:val="24"/>
                <w:highlight w:val="none"/>
              </w:rPr>
            </w:pPr>
          </w:p>
          <w:p w14:paraId="61762E87">
            <w:pPr>
              <w:pStyle w:val="47"/>
              <w:spacing w:before="1"/>
              <w:ind w:left="65"/>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1</w:t>
            </w:r>
          </w:p>
        </w:tc>
        <w:tc>
          <w:tcPr>
            <w:tcW w:w="7084" w:type="dxa"/>
            <w:tcBorders>
              <w:top w:val="single" w:color="000000" w:sz="4" w:space="0"/>
              <w:left w:val="single" w:color="000000" w:sz="4" w:space="0"/>
              <w:bottom w:val="single" w:color="000000" w:sz="4" w:space="0"/>
              <w:right w:val="single" w:color="000000" w:sz="4" w:space="0"/>
            </w:tcBorders>
            <w:vAlign w:val="center"/>
          </w:tcPr>
          <w:p w14:paraId="7285E2F2">
            <w:pPr>
              <w:textAlignment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具有独立承担民事责任的能力；（法人或者其他组织的营业执照等证明文件；自然人需提供身份证明；）</w:t>
            </w:r>
          </w:p>
        </w:tc>
        <w:tc>
          <w:tcPr>
            <w:tcW w:w="631" w:type="dxa"/>
            <w:tcBorders>
              <w:top w:val="single" w:color="000000" w:sz="4" w:space="0"/>
              <w:left w:val="single" w:color="000000" w:sz="4" w:space="0"/>
              <w:bottom w:val="single" w:color="000000" w:sz="4" w:space="0"/>
              <w:right w:val="single" w:color="000000" w:sz="4" w:space="0"/>
            </w:tcBorders>
          </w:tcPr>
          <w:p w14:paraId="282CB753">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67E720B0">
            <w:pPr>
              <w:pStyle w:val="47"/>
              <w:rPr>
                <w:rStyle w:val="39"/>
                <w:rFonts w:ascii="仿宋" w:hAnsi="仿宋" w:eastAsia="仿宋" w:cs="仿宋"/>
                <w:color w:val="auto"/>
                <w:sz w:val="24"/>
                <w:szCs w:val="24"/>
                <w:highlight w:val="none"/>
                <w:lang w:eastAsia="zh-CN"/>
              </w:rPr>
            </w:pPr>
          </w:p>
        </w:tc>
      </w:tr>
      <w:tr w14:paraId="2E7664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31" w:type="dxa"/>
            <w:tcBorders>
              <w:top w:val="single" w:color="000000" w:sz="4" w:space="0"/>
              <w:left w:val="single" w:color="000000" w:sz="4" w:space="0"/>
              <w:bottom w:val="single" w:color="000000" w:sz="4" w:space="0"/>
              <w:right w:val="single" w:color="000000" w:sz="4" w:space="0"/>
            </w:tcBorders>
            <w:vAlign w:val="center"/>
          </w:tcPr>
          <w:p w14:paraId="408FE1DD">
            <w:pPr>
              <w:pStyle w:val="47"/>
              <w:spacing w:before="1"/>
              <w:ind w:left="65"/>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2</w:t>
            </w:r>
          </w:p>
        </w:tc>
        <w:tc>
          <w:tcPr>
            <w:tcW w:w="7084" w:type="dxa"/>
            <w:tcBorders>
              <w:top w:val="single" w:color="000000" w:sz="4" w:space="0"/>
              <w:left w:val="single" w:color="000000" w:sz="4" w:space="0"/>
              <w:bottom w:val="single" w:color="000000" w:sz="4" w:space="0"/>
              <w:right w:val="single" w:color="000000" w:sz="4" w:space="0"/>
            </w:tcBorders>
            <w:vAlign w:val="center"/>
          </w:tcPr>
          <w:p w14:paraId="043C04A2">
            <w:pPr>
              <w:textAlignment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提供法定代表人身份证明或法定代表人授权委托书；</w:t>
            </w:r>
          </w:p>
        </w:tc>
        <w:tc>
          <w:tcPr>
            <w:tcW w:w="631" w:type="dxa"/>
            <w:tcBorders>
              <w:top w:val="single" w:color="000000" w:sz="4" w:space="0"/>
              <w:left w:val="single" w:color="000000" w:sz="4" w:space="0"/>
              <w:bottom w:val="single" w:color="000000" w:sz="4" w:space="0"/>
              <w:right w:val="single" w:color="000000" w:sz="4" w:space="0"/>
            </w:tcBorders>
          </w:tcPr>
          <w:p w14:paraId="7F66EF15">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582B5C76">
            <w:pPr>
              <w:pStyle w:val="47"/>
              <w:rPr>
                <w:rStyle w:val="39"/>
                <w:rFonts w:ascii="仿宋" w:hAnsi="仿宋" w:eastAsia="仿宋" w:cs="仿宋"/>
                <w:color w:val="auto"/>
                <w:sz w:val="24"/>
                <w:szCs w:val="24"/>
                <w:highlight w:val="none"/>
                <w:lang w:eastAsia="zh-CN"/>
              </w:rPr>
            </w:pPr>
          </w:p>
        </w:tc>
      </w:tr>
      <w:tr w14:paraId="39732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trPr>
        <w:tc>
          <w:tcPr>
            <w:tcW w:w="631" w:type="dxa"/>
            <w:tcBorders>
              <w:top w:val="single" w:color="000000" w:sz="4" w:space="0"/>
              <w:left w:val="single" w:color="000000" w:sz="4" w:space="0"/>
              <w:bottom w:val="single" w:color="000000" w:sz="4" w:space="0"/>
              <w:right w:val="single" w:color="000000" w:sz="4" w:space="0"/>
            </w:tcBorders>
          </w:tcPr>
          <w:p w14:paraId="64022115">
            <w:pPr>
              <w:pStyle w:val="47"/>
              <w:spacing w:before="5"/>
              <w:rPr>
                <w:rStyle w:val="39"/>
                <w:rFonts w:ascii="仿宋" w:hAnsi="仿宋" w:eastAsia="仿宋" w:cs="仿宋"/>
                <w:b/>
                <w:color w:val="auto"/>
                <w:sz w:val="24"/>
                <w:szCs w:val="24"/>
                <w:highlight w:val="none"/>
                <w:lang w:eastAsia="zh-CN"/>
              </w:rPr>
            </w:pPr>
          </w:p>
          <w:p w14:paraId="20FFC353">
            <w:pPr>
              <w:pStyle w:val="47"/>
              <w:ind w:left="65"/>
              <w:jc w:val="center"/>
              <w:rPr>
                <w:rStyle w:val="39"/>
                <w:rFonts w:hint="default" w:ascii="仿宋" w:hAnsi="仿宋" w:eastAsia="仿宋" w:cs="仿宋"/>
                <w:color w:val="auto"/>
                <w:sz w:val="24"/>
                <w:szCs w:val="24"/>
                <w:highlight w:val="none"/>
                <w:lang w:val="en-US" w:eastAsia="zh-CN"/>
              </w:rPr>
            </w:pPr>
            <w:r>
              <w:rPr>
                <w:rStyle w:val="39"/>
                <w:rFonts w:hint="eastAsia" w:ascii="仿宋" w:hAnsi="仿宋" w:eastAsia="仿宋" w:cs="仿宋"/>
                <w:color w:val="auto"/>
                <w:sz w:val="24"/>
                <w:szCs w:val="24"/>
                <w:highlight w:val="none"/>
                <w:lang w:val="en-US" w:eastAsia="zh-CN"/>
              </w:rPr>
              <w:t>3</w:t>
            </w:r>
          </w:p>
        </w:tc>
        <w:tc>
          <w:tcPr>
            <w:tcW w:w="7084" w:type="dxa"/>
            <w:tcBorders>
              <w:top w:val="single" w:color="000000" w:sz="4" w:space="0"/>
              <w:left w:val="single" w:color="000000" w:sz="4" w:space="0"/>
              <w:bottom w:val="single" w:color="000000" w:sz="4" w:space="0"/>
              <w:right w:val="single" w:color="000000" w:sz="4" w:space="0"/>
            </w:tcBorders>
            <w:vAlign w:val="center"/>
          </w:tcPr>
          <w:p w14:paraId="7738FA7F">
            <w:pPr>
              <w:textAlignment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满足《中华人民共和国政府采购法》第二十二条规定；（须提供政府采购供应商信用承诺函）</w:t>
            </w:r>
          </w:p>
        </w:tc>
        <w:tc>
          <w:tcPr>
            <w:tcW w:w="631" w:type="dxa"/>
            <w:tcBorders>
              <w:top w:val="single" w:color="000000" w:sz="4" w:space="0"/>
              <w:left w:val="single" w:color="000000" w:sz="4" w:space="0"/>
              <w:bottom w:val="single" w:color="000000" w:sz="4" w:space="0"/>
              <w:right w:val="single" w:color="000000" w:sz="4" w:space="0"/>
            </w:tcBorders>
          </w:tcPr>
          <w:p w14:paraId="5B10DE06">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0A694A25">
            <w:pPr>
              <w:pStyle w:val="47"/>
              <w:rPr>
                <w:rStyle w:val="39"/>
                <w:rFonts w:ascii="仿宋" w:hAnsi="仿宋" w:eastAsia="仿宋" w:cs="仿宋"/>
                <w:color w:val="auto"/>
                <w:sz w:val="24"/>
                <w:szCs w:val="24"/>
                <w:highlight w:val="none"/>
                <w:lang w:eastAsia="zh-CN"/>
              </w:rPr>
            </w:pPr>
          </w:p>
        </w:tc>
      </w:tr>
      <w:tr w14:paraId="41D2E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trPr>
        <w:tc>
          <w:tcPr>
            <w:tcW w:w="631" w:type="dxa"/>
            <w:tcBorders>
              <w:top w:val="single" w:color="000000" w:sz="4" w:space="0"/>
              <w:left w:val="single" w:color="000000" w:sz="4" w:space="0"/>
              <w:bottom w:val="single" w:color="000000" w:sz="4" w:space="0"/>
              <w:right w:val="single" w:color="000000" w:sz="4" w:space="0"/>
            </w:tcBorders>
            <w:vAlign w:val="center"/>
          </w:tcPr>
          <w:p w14:paraId="57B33F6E">
            <w:pPr>
              <w:pStyle w:val="47"/>
              <w:spacing w:before="1"/>
              <w:ind w:left="65" w:leftChars="0"/>
              <w:jc w:val="center"/>
              <w:rPr>
                <w:rStyle w:val="39"/>
                <w:rFonts w:hint="default" w:ascii="仿宋" w:hAnsi="仿宋" w:eastAsia="仿宋" w:cs="仿宋"/>
                <w:color w:val="auto"/>
                <w:sz w:val="24"/>
                <w:szCs w:val="24"/>
                <w:highlight w:val="none"/>
                <w:lang w:val="en-US" w:eastAsia="zh-CN"/>
              </w:rPr>
            </w:pPr>
            <w:r>
              <w:rPr>
                <w:rStyle w:val="39"/>
                <w:rFonts w:hint="eastAsia" w:ascii="仿宋" w:hAnsi="仿宋" w:eastAsia="仿宋" w:cs="仿宋"/>
                <w:color w:val="auto"/>
                <w:sz w:val="24"/>
                <w:szCs w:val="24"/>
                <w:highlight w:val="none"/>
                <w:lang w:val="en-US" w:eastAsia="zh-CN"/>
              </w:rPr>
              <w:t>4</w:t>
            </w:r>
          </w:p>
        </w:tc>
        <w:tc>
          <w:tcPr>
            <w:tcW w:w="7084" w:type="dxa"/>
            <w:tcBorders>
              <w:top w:val="single" w:color="000000" w:sz="4" w:space="0"/>
              <w:left w:val="single" w:color="000000" w:sz="4" w:space="0"/>
              <w:bottom w:val="single" w:color="000000" w:sz="4" w:space="0"/>
              <w:right w:val="single" w:color="000000" w:sz="4" w:space="0"/>
            </w:tcBorders>
            <w:vAlign w:val="center"/>
          </w:tcPr>
          <w:p w14:paraId="57F03839">
            <w:pPr>
              <w:textAlignment w:val="center"/>
              <w:rPr>
                <w:rStyle w:val="39"/>
                <w:rFonts w:hint="eastAsia"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val="en-US" w:eastAsia="zh-CN"/>
              </w:rPr>
              <w:t>投标人具有行政主管部门颁发的乙级及以上测绘资质；</w:t>
            </w:r>
          </w:p>
        </w:tc>
        <w:tc>
          <w:tcPr>
            <w:tcW w:w="631" w:type="dxa"/>
            <w:tcBorders>
              <w:top w:val="single" w:color="000000" w:sz="4" w:space="0"/>
              <w:left w:val="single" w:color="000000" w:sz="4" w:space="0"/>
              <w:bottom w:val="single" w:color="000000" w:sz="4" w:space="0"/>
              <w:right w:val="single" w:color="000000" w:sz="4" w:space="0"/>
            </w:tcBorders>
            <w:vAlign w:val="top"/>
          </w:tcPr>
          <w:p w14:paraId="308D7A33">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vAlign w:val="top"/>
          </w:tcPr>
          <w:p w14:paraId="05491696">
            <w:pPr>
              <w:pStyle w:val="47"/>
              <w:rPr>
                <w:rStyle w:val="39"/>
                <w:rFonts w:ascii="仿宋" w:hAnsi="仿宋" w:eastAsia="仿宋" w:cs="仿宋"/>
                <w:color w:val="auto"/>
                <w:sz w:val="24"/>
                <w:szCs w:val="24"/>
                <w:highlight w:val="none"/>
                <w:lang w:eastAsia="zh-CN"/>
              </w:rPr>
            </w:pPr>
          </w:p>
        </w:tc>
      </w:tr>
      <w:tr w14:paraId="3348D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tcPr>
          <w:p w14:paraId="3C9EAB9B">
            <w:pPr>
              <w:pStyle w:val="47"/>
              <w:spacing w:before="168"/>
              <w:ind w:left="65"/>
              <w:jc w:val="center"/>
              <w:rPr>
                <w:rStyle w:val="39"/>
                <w:rFonts w:hint="default" w:ascii="仿宋" w:hAnsi="仿宋" w:eastAsia="仿宋" w:cs="仿宋"/>
                <w:color w:val="auto"/>
                <w:sz w:val="24"/>
                <w:szCs w:val="24"/>
                <w:highlight w:val="none"/>
                <w:lang w:val="en-US" w:eastAsia="zh-CN"/>
              </w:rPr>
            </w:pPr>
            <w:r>
              <w:rPr>
                <w:rStyle w:val="39"/>
                <w:rFonts w:hint="eastAsia" w:ascii="仿宋" w:hAnsi="仿宋" w:eastAsia="仿宋" w:cs="仿宋"/>
                <w:color w:val="auto"/>
                <w:sz w:val="24"/>
                <w:szCs w:val="24"/>
                <w:highlight w:val="none"/>
                <w:lang w:val="en-US" w:eastAsia="zh-CN"/>
              </w:rPr>
              <w:t>5</w:t>
            </w:r>
          </w:p>
        </w:tc>
        <w:tc>
          <w:tcPr>
            <w:tcW w:w="7084" w:type="dxa"/>
            <w:tcBorders>
              <w:top w:val="single" w:color="000000" w:sz="4" w:space="0"/>
              <w:left w:val="single" w:color="000000" w:sz="4" w:space="0"/>
              <w:bottom w:val="single" w:color="000000" w:sz="4" w:space="0"/>
              <w:right w:val="single" w:color="000000" w:sz="4" w:space="0"/>
            </w:tcBorders>
            <w:vAlign w:val="center"/>
          </w:tcPr>
          <w:p w14:paraId="0ADDED2D">
            <w:pPr>
              <w:textAlignment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val="en-US" w:eastAsia="zh-CN"/>
              </w:rPr>
              <w:t>单位负责人为同一人或者存在直接控股、管理关系的不同供应商，不得参加同一合同项下的政府采购活动；供应商不得为该整体项目或其中分项目前期工作提供过设计、编制、监理、检测、管理等服务的法人及附属单位；（</w:t>
            </w:r>
            <w:r>
              <w:rPr>
                <w:rStyle w:val="39"/>
                <w:rFonts w:hint="eastAsia" w:ascii="仿宋" w:hAnsi="仿宋" w:eastAsia="仿宋" w:cs="仿宋"/>
                <w:color w:val="auto"/>
                <w:sz w:val="24"/>
                <w:szCs w:val="24"/>
                <w:highlight w:val="none"/>
                <w:lang w:eastAsia="zh-CN"/>
              </w:rPr>
              <w:t>须</w:t>
            </w:r>
            <w:r>
              <w:rPr>
                <w:rStyle w:val="39"/>
                <w:rFonts w:hint="eastAsia" w:ascii="仿宋" w:hAnsi="仿宋" w:eastAsia="仿宋" w:cs="仿宋"/>
                <w:color w:val="auto"/>
                <w:sz w:val="24"/>
                <w:szCs w:val="24"/>
                <w:highlight w:val="none"/>
                <w:lang w:val="en-US" w:eastAsia="zh-CN"/>
              </w:rPr>
              <w:t>提供供应商无关联关系书面声明函）</w:t>
            </w:r>
          </w:p>
        </w:tc>
        <w:tc>
          <w:tcPr>
            <w:tcW w:w="631" w:type="dxa"/>
            <w:tcBorders>
              <w:top w:val="single" w:color="000000" w:sz="4" w:space="0"/>
              <w:left w:val="single" w:color="000000" w:sz="4" w:space="0"/>
              <w:bottom w:val="single" w:color="000000" w:sz="4" w:space="0"/>
              <w:right w:val="single" w:color="000000" w:sz="4" w:space="0"/>
            </w:tcBorders>
          </w:tcPr>
          <w:p w14:paraId="0B75A774">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33CF95C">
            <w:pPr>
              <w:pStyle w:val="47"/>
              <w:rPr>
                <w:rStyle w:val="39"/>
                <w:rFonts w:ascii="仿宋" w:hAnsi="仿宋" w:eastAsia="仿宋" w:cs="仿宋"/>
                <w:color w:val="auto"/>
                <w:sz w:val="24"/>
                <w:szCs w:val="24"/>
                <w:highlight w:val="none"/>
                <w:lang w:eastAsia="zh-CN"/>
              </w:rPr>
            </w:pPr>
          </w:p>
        </w:tc>
      </w:tr>
      <w:tr w14:paraId="027DB8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tcPr>
          <w:p w14:paraId="27DF2748">
            <w:pPr>
              <w:pStyle w:val="47"/>
              <w:spacing w:before="168"/>
              <w:ind w:left="65"/>
              <w:jc w:val="center"/>
              <w:rPr>
                <w:rStyle w:val="39"/>
                <w:rFonts w:hint="default" w:ascii="仿宋" w:hAnsi="仿宋" w:eastAsia="仿宋" w:cs="仿宋"/>
                <w:color w:val="auto"/>
                <w:sz w:val="24"/>
                <w:szCs w:val="24"/>
                <w:highlight w:val="none"/>
                <w:lang w:val="en-US" w:eastAsia="zh-CN"/>
              </w:rPr>
            </w:pPr>
            <w:r>
              <w:rPr>
                <w:rStyle w:val="39"/>
                <w:rFonts w:hint="eastAsia" w:ascii="仿宋" w:hAnsi="仿宋" w:eastAsia="仿宋" w:cs="仿宋"/>
                <w:color w:val="auto"/>
                <w:sz w:val="24"/>
                <w:szCs w:val="24"/>
                <w:highlight w:val="none"/>
                <w:lang w:val="en-US" w:eastAsia="zh-CN"/>
              </w:rPr>
              <w:t>6</w:t>
            </w:r>
          </w:p>
        </w:tc>
        <w:tc>
          <w:tcPr>
            <w:tcW w:w="7084" w:type="dxa"/>
            <w:tcBorders>
              <w:top w:val="single" w:color="000000" w:sz="4" w:space="0"/>
              <w:left w:val="single" w:color="000000" w:sz="4" w:space="0"/>
              <w:bottom w:val="single" w:color="000000" w:sz="4" w:space="0"/>
              <w:right w:val="single" w:color="000000" w:sz="4" w:space="0"/>
            </w:tcBorders>
            <w:vAlign w:val="center"/>
          </w:tcPr>
          <w:p w14:paraId="2FF0C651">
            <w:pPr>
              <w:textAlignment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提供《中小企业声明函》，供应商必须为中小企业。（监狱企业、残疾人福利性单位视同小微企业）</w:t>
            </w:r>
          </w:p>
        </w:tc>
        <w:tc>
          <w:tcPr>
            <w:tcW w:w="631" w:type="dxa"/>
            <w:tcBorders>
              <w:top w:val="single" w:color="000000" w:sz="4" w:space="0"/>
              <w:left w:val="single" w:color="000000" w:sz="4" w:space="0"/>
              <w:bottom w:val="single" w:color="000000" w:sz="4" w:space="0"/>
              <w:right w:val="single" w:color="000000" w:sz="4" w:space="0"/>
            </w:tcBorders>
          </w:tcPr>
          <w:p w14:paraId="5CB57203">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4C37971E">
            <w:pPr>
              <w:pStyle w:val="47"/>
              <w:rPr>
                <w:rStyle w:val="39"/>
                <w:rFonts w:ascii="仿宋" w:hAnsi="仿宋" w:eastAsia="仿宋" w:cs="仿宋"/>
                <w:color w:val="auto"/>
                <w:sz w:val="24"/>
                <w:szCs w:val="24"/>
                <w:highlight w:val="none"/>
                <w:lang w:eastAsia="zh-CN"/>
              </w:rPr>
            </w:pPr>
          </w:p>
        </w:tc>
      </w:tr>
      <w:tr w14:paraId="61BA9D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tcPr>
          <w:p w14:paraId="176EF983">
            <w:pPr>
              <w:pStyle w:val="47"/>
              <w:rPr>
                <w:rStyle w:val="39"/>
                <w:rFonts w:ascii="仿宋" w:hAnsi="仿宋" w:eastAsia="仿宋" w:cs="仿宋"/>
                <w:color w:val="auto"/>
                <w:sz w:val="24"/>
                <w:szCs w:val="24"/>
                <w:highlight w:val="none"/>
                <w:lang w:eastAsia="zh-CN"/>
              </w:rPr>
            </w:pPr>
          </w:p>
        </w:tc>
        <w:tc>
          <w:tcPr>
            <w:tcW w:w="7084" w:type="dxa"/>
            <w:tcBorders>
              <w:top w:val="single" w:color="000000" w:sz="4" w:space="0"/>
              <w:left w:val="single" w:color="000000" w:sz="4" w:space="0"/>
              <w:bottom w:val="single" w:color="000000" w:sz="4" w:space="0"/>
              <w:right w:val="single" w:color="000000" w:sz="4" w:space="0"/>
            </w:tcBorders>
          </w:tcPr>
          <w:p w14:paraId="5FC1F1A6">
            <w:pPr>
              <w:pStyle w:val="47"/>
              <w:tabs>
                <w:tab w:val="left" w:pos="686"/>
              </w:tabs>
              <w:spacing w:before="121"/>
              <w:ind w:left="55"/>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结论</w:t>
            </w:r>
          </w:p>
        </w:tc>
        <w:tc>
          <w:tcPr>
            <w:tcW w:w="631" w:type="dxa"/>
            <w:tcBorders>
              <w:top w:val="single" w:color="000000" w:sz="4" w:space="0"/>
              <w:left w:val="single" w:color="000000" w:sz="4" w:space="0"/>
              <w:bottom w:val="single" w:color="000000" w:sz="4" w:space="0"/>
              <w:right w:val="single" w:color="000000" w:sz="4" w:space="0"/>
            </w:tcBorders>
          </w:tcPr>
          <w:p w14:paraId="517A995E">
            <w:pPr>
              <w:pStyle w:val="47"/>
              <w:rPr>
                <w:rStyle w:val="39"/>
                <w:rFonts w:ascii="仿宋" w:hAnsi="仿宋" w:eastAsia="仿宋" w:cs="仿宋"/>
                <w:color w:val="auto"/>
                <w:sz w:val="24"/>
                <w:szCs w:val="24"/>
                <w:highlight w:val="none"/>
              </w:rPr>
            </w:pPr>
          </w:p>
        </w:tc>
        <w:tc>
          <w:tcPr>
            <w:tcW w:w="665" w:type="dxa"/>
            <w:tcBorders>
              <w:top w:val="single" w:color="000000" w:sz="4" w:space="0"/>
              <w:left w:val="single" w:color="000000" w:sz="4" w:space="0"/>
              <w:bottom w:val="single" w:color="000000" w:sz="4" w:space="0"/>
              <w:right w:val="single" w:color="000000" w:sz="4" w:space="0"/>
            </w:tcBorders>
          </w:tcPr>
          <w:p w14:paraId="14E86EE4">
            <w:pPr>
              <w:pStyle w:val="47"/>
              <w:rPr>
                <w:rStyle w:val="39"/>
                <w:rFonts w:ascii="仿宋" w:hAnsi="仿宋" w:eastAsia="仿宋" w:cs="仿宋"/>
                <w:color w:val="auto"/>
                <w:sz w:val="24"/>
                <w:szCs w:val="24"/>
                <w:highlight w:val="none"/>
              </w:rPr>
            </w:pPr>
          </w:p>
        </w:tc>
      </w:tr>
    </w:tbl>
    <w:p w14:paraId="72C7A6DD">
      <w:pPr>
        <w:rPr>
          <w:rFonts w:ascii="仿宋" w:hAnsi="仿宋" w:eastAsia="仿宋" w:cs="仿宋"/>
          <w:color w:val="auto"/>
          <w:highlight w:val="none"/>
          <w:lang w:eastAsia="zh-CN"/>
        </w:rPr>
      </w:pPr>
    </w:p>
    <w:p w14:paraId="5ACE01E3">
      <w:pPr>
        <w:spacing w:before="49"/>
        <w:ind w:left="531"/>
        <w:rPr>
          <w:rStyle w:val="39"/>
          <w:rFonts w:ascii="仿宋" w:hAnsi="仿宋" w:eastAsia="仿宋" w:cs="仿宋"/>
          <w:color w:val="auto"/>
          <w:sz w:val="20"/>
          <w:szCs w:val="24"/>
          <w:highlight w:val="none"/>
          <w:lang w:eastAsia="zh-CN"/>
        </w:rPr>
      </w:pPr>
      <w:r>
        <w:rPr>
          <w:rStyle w:val="39"/>
          <w:rFonts w:hint="eastAsia" w:ascii="仿宋" w:hAnsi="仿宋" w:eastAsia="仿宋" w:cs="仿宋"/>
          <w:color w:val="auto"/>
          <w:sz w:val="20"/>
          <w:szCs w:val="24"/>
          <w:highlight w:val="none"/>
          <w:lang w:eastAsia="zh-CN"/>
        </w:rPr>
        <w:t>说明：（1）上述各项中用“√”表示通过，“×”表示不通过；</w:t>
      </w:r>
    </w:p>
    <w:p w14:paraId="68C4CD34">
      <w:pPr>
        <w:spacing w:before="83" w:line="326" w:lineRule="auto"/>
        <w:ind w:left="171" w:right="208" w:firstLine="360"/>
        <w:rPr>
          <w:rStyle w:val="39"/>
          <w:rFonts w:ascii="仿宋" w:hAnsi="仿宋" w:eastAsia="仿宋" w:cs="仿宋"/>
          <w:color w:val="auto"/>
          <w:sz w:val="20"/>
          <w:szCs w:val="24"/>
          <w:highlight w:val="none"/>
          <w:lang w:eastAsia="zh-CN"/>
        </w:rPr>
      </w:pPr>
      <w:r>
        <w:rPr>
          <w:rStyle w:val="39"/>
          <w:rFonts w:hint="eastAsia" w:ascii="仿宋" w:hAnsi="仿宋" w:eastAsia="仿宋" w:cs="仿宋"/>
          <w:color w:val="auto"/>
          <w:spacing w:val="-5"/>
          <w:sz w:val="20"/>
          <w:szCs w:val="24"/>
          <w:highlight w:val="none"/>
          <w:lang w:eastAsia="zh-CN"/>
        </w:rPr>
        <w:t>（2）上述各项中如有一项为“×”，则结论为“×”，表示该投标文件不能通过资格审查，其投标文件不予评审。</w:t>
      </w:r>
    </w:p>
    <w:p w14:paraId="7B09EA85">
      <w:pPr>
        <w:spacing w:before="83" w:line="326" w:lineRule="auto"/>
        <w:ind w:left="171" w:right="122" w:firstLine="360"/>
        <w:rPr>
          <w:rStyle w:val="39"/>
          <w:rFonts w:ascii="仿宋" w:hAnsi="仿宋" w:eastAsia="仿宋" w:cs="仿宋"/>
          <w:color w:val="auto"/>
          <w:sz w:val="20"/>
          <w:szCs w:val="24"/>
          <w:highlight w:val="none"/>
          <w:lang w:eastAsia="zh-CN"/>
        </w:rPr>
      </w:pPr>
      <w:r>
        <w:rPr>
          <w:rStyle w:val="39"/>
          <w:rFonts w:hint="eastAsia" w:ascii="仿宋" w:hAnsi="仿宋" w:eastAsia="仿宋" w:cs="仿宋"/>
          <w:color w:val="auto"/>
          <w:sz w:val="20"/>
          <w:szCs w:val="24"/>
          <w:highlight w:val="none"/>
          <w:lang w:eastAsia="zh-CN"/>
        </w:rPr>
        <w:t>（3）供应商请认真阅读和理解上述内容，避免投标文件中有违背上述审查标准之一的情况发生而造成投标被否决。</w:t>
      </w:r>
    </w:p>
    <w:p w14:paraId="58A53922">
      <w:pPr>
        <w:rPr>
          <w:rStyle w:val="39"/>
          <w:rFonts w:ascii="仿宋" w:hAnsi="仿宋" w:eastAsia="仿宋" w:cs="仿宋"/>
          <w:color w:val="auto"/>
          <w:sz w:val="20"/>
          <w:szCs w:val="24"/>
          <w:highlight w:val="none"/>
          <w:lang w:eastAsia="zh-CN"/>
        </w:rPr>
      </w:pPr>
    </w:p>
    <w:p w14:paraId="7BD9B5FE">
      <w:pPr>
        <w:rPr>
          <w:rStyle w:val="39"/>
          <w:rFonts w:ascii="仿宋" w:hAnsi="仿宋" w:eastAsia="仿宋" w:cs="仿宋"/>
          <w:color w:val="auto"/>
          <w:sz w:val="20"/>
          <w:szCs w:val="24"/>
          <w:highlight w:val="none"/>
          <w:lang w:eastAsia="zh-CN"/>
        </w:rPr>
      </w:pPr>
    </w:p>
    <w:p w14:paraId="528D13D0">
      <w:pPr>
        <w:rPr>
          <w:rFonts w:ascii="仿宋" w:hAnsi="仿宋" w:eastAsia="仿宋" w:cs="仿宋"/>
          <w:color w:val="auto"/>
          <w:highlight w:val="none"/>
          <w:lang w:eastAsia="zh-CN"/>
        </w:rPr>
      </w:pPr>
    </w:p>
    <w:p w14:paraId="2FEBF3B8">
      <w:pPr>
        <w:rPr>
          <w:rStyle w:val="39"/>
          <w:rFonts w:ascii="仿宋" w:hAnsi="仿宋" w:eastAsia="仿宋" w:cs="仿宋"/>
          <w:color w:val="auto"/>
          <w:sz w:val="20"/>
          <w:szCs w:val="24"/>
          <w:highlight w:val="none"/>
          <w:lang w:eastAsia="zh-CN"/>
        </w:rPr>
      </w:pPr>
    </w:p>
    <w:p w14:paraId="6382B722">
      <w:pPr>
        <w:rPr>
          <w:rStyle w:val="39"/>
          <w:rFonts w:ascii="仿宋" w:hAnsi="仿宋" w:eastAsia="仿宋" w:cs="仿宋"/>
          <w:color w:val="auto"/>
          <w:sz w:val="20"/>
          <w:szCs w:val="24"/>
          <w:highlight w:val="none"/>
          <w:lang w:eastAsia="zh-CN"/>
        </w:rPr>
      </w:pPr>
    </w:p>
    <w:p w14:paraId="5A238178">
      <w:pPr>
        <w:rPr>
          <w:rStyle w:val="39"/>
          <w:rFonts w:ascii="仿宋" w:hAnsi="仿宋" w:eastAsia="仿宋" w:cs="仿宋"/>
          <w:color w:val="auto"/>
          <w:sz w:val="20"/>
          <w:szCs w:val="24"/>
          <w:highlight w:val="none"/>
          <w:lang w:eastAsia="zh-CN"/>
        </w:rPr>
      </w:pPr>
    </w:p>
    <w:p w14:paraId="759B686C">
      <w:pPr>
        <w:rPr>
          <w:rStyle w:val="39"/>
          <w:rFonts w:ascii="仿宋" w:hAnsi="仿宋" w:eastAsia="仿宋" w:cs="仿宋"/>
          <w:color w:val="auto"/>
          <w:sz w:val="20"/>
          <w:szCs w:val="24"/>
          <w:highlight w:val="none"/>
          <w:lang w:eastAsia="zh-CN"/>
        </w:rPr>
      </w:pPr>
    </w:p>
    <w:p w14:paraId="090F9B5D">
      <w:pPr>
        <w:rPr>
          <w:rStyle w:val="39"/>
          <w:rFonts w:ascii="仿宋" w:hAnsi="仿宋" w:eastAsia="仿宋" w:cs="仿宋"/>
          <w:color w:val="auto"/>
          <w:sz w:val="20"/>
          <w:szCs w:val="24"/>
          <w:highlight w:val="none"/>
          <w:lang w:eastAsia="zh-CN"/>
        </w:rPr>
      </w:pPr>
    </w:p>
    <w:p w14:paraId="7A7B7974">
      <w:pPr>
        <w:rPr>
          <w:rStyle w:val="39"/>
          <w:rFonts w:ascii="仿宋" w:hAnsi="仿宋" w:eastAsia="仿宋" w:cs="仿宋"/>
          <w:color w:val="auto"/>
          <w:sz w:val="20"/>
          <w:szCs w:val="24"/>
          <w:highlight w:val="none"/>
          <w:lang w:eastAsia="zh-CN"/>
        </w:rPr>
      </w:pPr>
    </w:p>
    <w:p w14:paraId="550FD263">
      <w:pPr>
        <w:rPr>
          <w:rStyle w:val="39"/>
          <w:rFonts w:ascii="仿宋" w:hAnsi="仿宋" w:eastAsia="仿宋" w:cs="仿宋"/>
          <w:color w:val="auto"/>
          <w:sz w:val="20"/>
          <w:szCs w:val="24"/>
          <w:highlight w:val="none"/>
          <w:lang w:eastAsia="zh-CN"/>
        </w:rPr>
      </w:pPr>
    </w:p>
    <w:p w14:paraId="653427BF">
      <w:pPr>
        <w:rPr>
          <w:rStyle w:val="39"/>
          <w:rFonts w:ascii="仿宋" w:hAnsi="仿宋" w:eastAsia="仿宋" w:cs="仿宋"/>
          <w:color w:val="auto"/>
          <w:sz w:val="20"/>
          <w:szCs w:val="24"/>
          <w:highlight w:val="none"/>
          <w:lang w:eastAsia="zh-CN"/>
        </w:rPr>
      </w:pPr>
    </w:p>
    <w:p w14:paraId="07926FB9">
      <w:pPr>
        <w:rPr>
          <w:rStyle w:val="39"/>
          <w:rFonts w:ascii="仿宋" w:hAnsi="仿宋" w:eastAsia="仿宋" w:cs="仿宋"/>
          <w:color w:val="auto"/>
          <w:sz w:val="20"/>
          <w:szCs w:val="24"/>
          <w:highlight w:val="none"/>
          <w:lang w:eastAsia="zh-CN"/>
        </w:rPr>
      </w:pPr>
    </w:p>
    <w:p w14:paraId="3FEBBE13">
      <w:pPr>
        <w:keepNext/>
        <w:keepLines/>
        <w:rPr>
          <w:rFonts w:ascii="仿宋" w:hAnsi="仿宋" w:eastAsia="仿宋" w:cs="仿宋"/>
          <w:color w:val="auto"/>
          <w:highlight w:val="none"/>
          <w:lang w:eastAsia="zh-CN"/>
        </w:rPr>
      </w:pPr>
    </w:p>
    <w:p w14:paraId="02EC5873">
      <w:pPr>
        <w:keepNext/>
        <w:keepLines/>
        <w:rPr>
          <w:rFonts w:ascii="仿宋" w:hAnsi="仿宋" w:eastAsia="仿宋" w:cs="仿宋"/>
          <w:color w:val="auto"/>
          <w:highlight w:val="none"/>
          <w:lang w:eastAsia="zh-CN"/>
        </w:rPr>
      </w:pPr>
    </w:p>
    <w:p w14:paraId="32AAEBA1">
      <w:pPr>
        <w:keepNext/>
        <w:keepLines/>
        <w:rPr>
          <w:rFonts w:ascii="仿宋" w:hAnsi="仿宋" w:eastAsia="仿宋" w:cs="仿宋"/>
          <w:color w:val="auto"/>
          <w:highlight w:val="none"/>
          <w:lang w:eastAsia="zh-CN"/>
        </w:rPr>
      </w:pPr>
    </w:p>
    <w:p w14:paraId="5E94EC39">
      <w:pPr>
        <w:spacing w:after="42" w:line="361" w:lineRule="exact"/>
        <w:rPr>
          <w:rStyle w:val="39"/>
          <w:rFonts w:ascii="仿宋" w:hAnsi="仿宋" w:eastAsia="仿宋" w:cs="仿宋"/>
          <w:b/>
          <w:color w:val="auto"/>
          <w:sz w:val="28"/>
          <w:highlight w:val="none"/>
          <w:lang w:eastAsia="zh-CN"/>
        </w:rPr>
      </w:pPr>
    </w:p>
    <w:p w14:paraId="5C1E9990">
      <w:pPr>
        <w:spacing w:after="42" w:line="361" w:lineRule="exact"/>
        <w:ind w:left="169"/>
        <w:rPr>
          <w:rStyle w:val="39"/>
          <w:rFonts w:ascii="仿宋" w:hAnsi="仿宋" w:eastAsia="仿宋" w:cs="仿宋"/>
          <w:b/>
          <w:color w:val="auto"/>
          <w:sz w:val="28"/>
          <w:highlight w:val="none"/>
          <w:lang w:eastAsia="zh-CN"/>
        </w:rPr>
      </w:pPr>
      <w:r>
        <w:rPr>
          <w:rStyle w:val="39"/>
          <w:rFonts w:hint="eastAsia" w:ascii="仿宋" w:hAnsi="仿宋" w:eastAsia="仿宋" w:cs="仿宋"/>
          <w:b/>
          <w:color w:val="auto"/>
          <w:sz w:val="28"/>
          <w:highlight w:val="none"/>
          <w:lang w:eastAsia="zh-CN"/>
        </w:rPr>
        <w:t>附表2：初步评审-符合性审查表</w:t>
      </w:r>
    </w:p>
    <w:tbl>
      <w:tblPr>
        <w:tblStyle w:val="28"/>
        <w:tblW w:w="9011" w:type="dxa"/>
        <w:tblInd w:w="11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1"/>
        <w:gridCol w:w="7084"/>
        <w:gridCol w:w="631"/>
        <w:gridCol w:w="665"/>
      </w:tblGrid>
      <w:tr w14:paraId="2ACF4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5" w:hRule="atLeast"/>
        </w:trPr>
        <w:tc>
          <w:tcPr>
            <w:tcW w:w="631" w:type="dxa"/>
            <w:vMerge w:val="restart"/>
            <w:tcBorders>
              <w:top w:val="single" w:color="000000" w:sz="4" w:space="0"/>
              <w:left w:val="single" w:color="000000" w:sz="4" w:space="0"/>
              <w:bottom w:val="single" w:color="000000" w:sz="4" w:space="0"/>
              <w:right w:val="single" w:color="000000" w:sz="4" w:space="0"/>
            </w:tcBorders>
          </w:tcPr>
          <w:p w14:paraId="6949EFDA">
            <w:pPr>
              <w:pStyle w:val="47"/>
              <w:rPr>
                <w:rStyle w:val="39"/>
                <w:rFonts w:ascii="仿宋" w:hAnsi="仿宋" w:eastAsia="仿宋" w:cs="仿宋"/>
                <w:b/>
                <w:color w:val="auto"/>
                <w:sz w:val="24"/>
                <w:szCs w:val="24"/>
                <w:highlight w:val="none"/>
                <w:lang w:eastAsia="zh-CN"/>
              </w:rPr>
            </w:pPr>
          </w:p>
          <w:p w14:paraId="76DED019">
            <w:pPr>
              <w:pStyle w:val="47"/>
              <w:rPr>
                <w:rStyle w:val="39"/>
                <w:rFonts w:ascii="仿宋" w:hAnsi="仿宋" w:eastAsia="仿宋" w:cs="仿宋"/>
                <w:b/>
                <w:color w:val="auto"/>
                <w:sz w:val="24"/>
                <w:szCs w:val="24"/>
                <w:highlight w:val="none"/>
                <w:lang w:eastAsia="zh-CN"/>
              </w:rPr>
            </w:pPr>
          </w:p>
          <w:p w14:paraId="22FB982E">
            <w:pPr>
              <w:pStyle w:val="47"/>
              <w:spacing w:before="1"/>
              <w:ind w:left="134"/>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序号</w:t>
            </w:r>
          </w:p>
        </w:tc>
        <w:tc>
          <w:tcPr>
            <w:tcW w:w="7084" w:type="dxa"/>
            <w:vMerge w:val="restart"/>
            <w:tcBorders>
              <w:top w:val="single" w:color="000000" w:sz="4" w:space="0"/>
              <w:left w:val="single" w:color="000000" w:sz="4" w:space="0"/>
              <w:bottom w:val="single" w:color="000000" w:sz="4" w:space="0"/>
              <w:right w:val="single" w:color="000000" w:sz="4" w:space="0"/>
            </w:tcBorders>
          </w:tcPr>
          <w:p w14:paraId="0C0B4B40">
            <w:pPr>
              <w:pStyle w:val="47"/>
              <w:rPr>
                <w:rStyle w:val="39"/>
                <w:rFonts w:ascii="仿宋" w:hAnsi="仿宋" w:eastAsia="仿宋" w:cs="仿宋"/>
                <w:b/>
                <w:color w:val="auto"/>
                <w:sz w:val="24"/>
                <w:szCs w:val="24"/>
                <w:highlight w:val="none"/>
                <w:lang w:eastAsia="zh-CN"/>
              </w:rPr>
            </w:pPr>
          </w:p>
          <w:p w14:paraId="62845687">
            <w:pPr>
              <w:pStyle w:val="47"/>
              <w:rPr>
                <w:rStyle w:val="39"/>
                <w:rFonts w:ascii="仿宋" w:hAnsi="仿宋" w:eastAsia="仿宋" w:cs="仿宋"/>
                <w:b/>
                <w:color w:val="auto"/>
                <w:sz w:val="24"/>
                <w:szCs w:val="24"/>
                <w:highlight w:val="none"/>
                <w:lang w:eastAsia="zh-CN"/>
              </w:rPr>
            </w:pPr>
          </w:p>
          <w:p w14:paraId="7F02A45E">
            <w:pPr>
              <w:pStyle w:val="47"/>
              <w:spacing w:before="1"/>
              <w:ind w:left="2412"/>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投标文件符合性审查内容</w:t>
            </w:r>
          </w:p>
        </w:tc>
        <w:tc>
          <w:tcPr>
            <w:tcW w:w="1296" w:type="dxa"/>
            <w:gridSpan w:val="2"/>
            <w:tcBorders>
              <w:top w:val="single" w:color="000000" w:sz="4" w:space="0"/>
              <w:left w:val="single" w:color="000000" w:sz="4" w:space="0"/>
              <w:bottom w:val="single" w:color="000000" w:sz="4" w:space="0"/>
              <w:right w:val="single" w:color="000000" w:sz="4" w:space="0"/>
            </w:tcBorders>
          </w:tcPr>
          <w:p w14:paraId="27D66170">
            <w:pPr>
              <w:pStyle w:val="47"/>
              <w:spacing w:before="157"/>
              <w:ind w:left="254"/>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评审意见</w:t>
            </w:r>
          </w:p>
        </w:tc>
      </w:tr>
      <w:tr w14:paraId="4D104C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8" w:hRule="atLeast"/>
        </w:trPr>
        <w:tc>
          <w:tcPr>
            <w:tcW w:w="631" w:type="dxa"/>
            <w:vMerge w:val="continue"/>
            <w:tcBorders>
              <w:top w:val="nil"/>
              <w:left w:val="single" w:color="000000" w:sz="4" w:space="0"/>
              <w:bottom w:val="single" w:color="000000" w:sz="4" w:space="0"/>
              <w:right w:val="single" w:color="000000" w:sz="4" w:space="0"/>
            </w:tcBorders>
          </w:tcPr>
          <w:p w14:paraId="681B07FE">
            <w:pPr>
              <w:rPr>
                <w:rStyle w:val="39"/>
                <w:rFonts w:ascii="仿宋" w:hAnsi="仿宋" w:eastAsia="仿宋" w:cs="仿宋"/>
                <w:color w:val="auto"/>
                <w:sz w:val="24"/>
                <w:szCs w:val="24"/>
                <w:highlight w:val="none"/>
              </w:rPr>
            </w:pPr>
          </w:p>
        </w:tc>
        <w:tc>
          <w:tcPr>
            <w:tcW w:w="7084" w:type="dxa"/>
            <w:vMerge w:val="continue"/>
            <w:tcBorders>
              <w:top w:val="nil"/>
              <w:left w:val="single" w:color="000000" w:sz="4" w:space="0"/>
              <w:bottom w:val="single" w:color="000000" w:sz="4" w:space="0"/>
              <w:right w:val="single" w:color="000000" w:sz="4" w:space="0"/>
            </w:tcBorders>
          </w:tcPr>
          <w:p w14:paraId="43148A87">
            <w:pPr>
              <w:rPr>
                <w:rStyle w:val="39"/>
                <w:rFonts w:ascii="仿宋" w:hAnsi="仿宋" w:eastAsia="仿宋" w:cs="仿宋"/>
                <w:color w:val="auto"/>
                <w:sz w:val="24"/>
                <w:szCs w:val="24"/>
                <w:highlight w:val="none"/>
              </w:rPr>
            </w:pPr>
          </w:p>
        </w:tc>
        <w:tc>
          <w:tcPr>
            <w:tcW w:w="631" w:type="dxa"/>
            <w:tcBorders>
              <w:top w:val="single" w:color="000000" w:sz="4" w:space="0"/>
              <w:left w:val="single" w:color="000000" w:sz="4" w:space="0"/>
              <w:bottom w:val="single" w:color="000000" w:sz="4" w:space="0"/>
              <w:right w:val="single" w:color="000000" w:sz="4" w:space="0"/>
            </w:tcBorders>
          </w:tcPr>
          <w:p w14:paraId="4C3744C8">
            <w:pPr>
              <w:pStyle w:val="47"/>
              <w:spacing w:before="157"/>
              <w:ind w:left="235"/>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是</w:t>
            </w:r>
          </w:p>
        </w:tc>
        <w:tc>
          <w:tcPr>
            <w:tcW w:w="665" w:type="dxa"/>
            <w:tcBorders>
              <w:top w:val="single" w:color="000000" w:sz="4" w:space="0"/>
              <w:left w:val="single" w:color="000000" w:sz="4" w:space="0"/>
              <w:bottom w:val="single" w:color="000000" w:sz="4" w:space="0"/>
              <w:right w:val="single" w:color="000000" w:sz="4" w:space="0"/>
            </w:tcBorders>
          </w:tcPr>
          <w:p w14:paraId="797E9612">
            <w:pPr>
              <w:pStyle w:val="47"/>
              <w:spacing w:before="157"/>
              <w:ind w:left="254"/>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否</w:t>
            </w:r>
          </w:p>
        </w:tc>
      </w:tr>
      <w:tr w14:paraId="204826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631" w:type="dxa"/>
            <w:tcBorders>
              <w:top w:val="single" w:color="000000" w:sz="4" w:space="0"/>
              <w:left w:val="single" w:color="000000" w:sz="4" w:space="0"/>
              <w:bottom w:val="single" w:color="000000" w:sz="4" w:space="0"/>
              <w:right w:val="single" w:color="000000" w:sz="4" w:space="0"/>
            </w:tcBorders>
          </w:tcPr>
          <w:p w14:paraId="26170282">
            <w:pPr>
              <w:pStyle w:val="47"/>
              <w:spacing w:before="1"/>
              <w:rPr>
                <w:rStyle w:val="39"/>
                <w:rFonts w:ascii="仿宋" w:hAnsi="仿宋" w:eastAsia="仿宋" w:cs="仿宋"/>
                <w:b/>
                <w:color w:val="auto"/>
                <w:sz w:val="24"/>
                <w:szCs w:val="24"/>
                <w:highlight w:val="none"/>
              </w:rPr>
            </w:pPr>
          </w:p>
          <w:p w14:paraId="4359DF19">
            <w:pPr>
              <w:pStyle w:val="47"/>
              <w:spacing w:before="1"/>
              <w:ind w:left="65"/>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1</w:t>
            </w:r>
          </w:p>
        </w:tc>
        <w:tc>
          <w:tcPr>
            <w:tcW w:w="7084" w:type="dxa"/>
            <w:tcBorders>
              <w:top w:val="single" w:color="000000" w:sz="4" w:space="0"/>
              <w:left w:val="single" w:color="000000" w:sz="4" w:space="0"/>
              <w:bottom w:val="single" w:color="000000" w:sz="4" w:space="0"/>
              <w:right w:val="single" w:color="000000" w:sz="4" w:space="0"/>
            </w:tcBorders>
            <w:vAlign w:val="center"/>
          </w:tcPr>
          <w:p w14:paraId="79BAB346">
            <w:pPr>
              <w:pStyle w:val="47"/>
              <w:spacing w:before="114" w:line="242" w:lineRule="auto"/>
              <w:ind w:left="55" w:right="72"/>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凡招标文件中要求盖章或签字处，是否按要求加盖单位公章、法定代表人或被授权委托人签字或盖章的。</w:t>
            </w:r>
          </w:p>
        </w:tc>
        <w:tc>
          <w:tcPr>
            <w:tcW w:w="631" w:type="dxa"/>
            <w:tcBorders>
              <w:top w:val="single" w:color="000000" w:sz="4" w:space="0"/>
              <w:left w:val="single" w:color="000000" w:sz="4" w:space="0"/>
              <w:bottom w:val="single" w:color="000000" w:sz="4" w:space="0"/>
              <w:right w:val="single" w:color="000000" w:sz="4" w:space="0"/>
            </w:tcBorders>
          </w:tcPr>
          <w:p w14:paraId="21D9FF4A">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0A86730F">
            <w:pPr>
              <w:pStyle w:val="47"/>
              <w:rPr>
                <w:rStyle w:val="39"/>
                <w:rFonts w:ascii="仿宋" w:hAnsi="仿宋" w:eastAsia="仿宋" w:cs="仿宋"/>
                <w:color w:val="auto"/>
                <w:sz w:val="24"/>
                <w:szCs w:val="24"/>
                <w:highlight w:val="none"/>
                <w:lang w:eastAsia="zh-CN"/>
              </w:rPr>
            </w:pPr>
          </w:p>
        </w:tc>
      </w:tr>
      <w:tr w14:paraId="32000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631" w:type="dxa"/>
            <w:tcBorders>
              <w:top w:val="single" w:color="000000" w:sz="4" w:space="0"/>
              <w:left w:val="single" w:color="000000" w:sz="4" w:space="0"/>
              <w:bottom w:val="single" w:color="000000" w:sz="4" w:space="0"/>
              <w:right w:val="single" w:color="000000" w:sz="4" w:space="0"/>
            </w:tcBorders>
          </w:tcPr>
          <w:p w14:paraId="14E38F1D">
            <w:pPr>
              <w:pStyle w:val="47"/>
              <w:spacing w:before="5"/>
              <w:rPr>
                <w:rStyle w:val="39"/>
                <w:rFonts w:ascii="仿宋" w:hAnsi="仿宋" w:eastAsia="仿宋" w:cs="仿宋"/>
                <w:b/>
                <w:color w:val="auto"/>
                <w:sz w:val="24"/>
                <w:szCs w:val="24"/>
                <w:highlight w:val="none"/>
                <w:lang w:eastAsia="zh-CN"/>
              </w:rPr>
            </w:pPr>
          </w:p>
          <w:p w14:paraId="3EBB0D68">
            <w:pPr>
              <w:pStyle w:val="47"/>
              <w:ind w:left="65"/>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2</w:t>
            </w:r>
          </w:p>
        </w:tc>
        <w:tc>
          <w:tcPr>
            <w:tcW w:w="7084" w:type="dxa"/>
            <w:tcBorders>
              <w:top w:val="single" w:color="000000" w:sz="4" w:space="0"/>
              <w:left w:val="single" w:color="000000" w:sz="4" w:space="0"/>
              <w:bottom w:val="single" w:color="000000" w:sz="4" w:space="0"/>
              <w:right w:val="single" w:color="000000" w:sz="4" w:space="0"/>
            </w:tcBorders>
            <w:vAlign w:val="center"/>
          </w:tcPr>
          <w:p w14:paraId="0086DC05">
            <w:pPr>
              <w:pStyle w:val="47"/>
              <w:spacing w:before="122"/>
              <w:ind w:left="55"/>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供应商按照招标文件规定的金额、形式、时效和内容提供了投标保证金。</w:t>
            </w:r>
          </w:p>
        </w:tc>
        <w:tc>
          <w:tcPr>
            <w:tcW w:w="631" w:type="dxa"/>
            <w:tcBorders>
              <w:top w:val="single" w:color="000000" w:sz="4" w:space="0"/>
              <w:left w:val="single" w:color="000000" w:sz="4" w:space="0"/>
              <w:bottom w:val="single" w:color="000000" w:sz="4" w:space="0"/>
              <w:right w:val="single" w:color="000000" w:sz="4" w:space="0"/>
            </w:tcBorders>
          </w:tcPr>
          <w:p w14:paraId="085EB29E">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6023DA5A">
            <w:pPr>
              <w:pStyle w:val="47"/>
              <w:rPr>
                <w:rStyle w:val="39"/>
                <w:rFonts w:ascii="仿宋" w:hAnsi="仿宋" w:eastAsia="仿宋" w:cs="仿宋"/>
                <w:color w:val="auto"/>
                <w:sz w:val="24"/>
                <w:szCs w:val="24"/>
                <w:highlight w:val="none"/>
                <w:lang w:eastAsia="zh-CN"/>
              </w:rPr>
            </w:pPr>
          </w:p>
        </w:tc>
      </w:tr>
      <w:tr w14:paraId="6DEE52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631" w:type="dxa"/>
            <w:tcBorders>
              <w:top w:val="single" w:color="000000" w:sz="4" w:space="0"/>
              <w:left w:val="single" w:color="000000" w:sz="4" w:space="0"/>
              <w:bottom w:val="single" w:color="000000" w:sz="4" w:space="0"/>
              <w:right w:val="single" w:color="000000" w:sz="4" w:space="0"/>
            </w:tcBorders>
          </w:tcPr>
          <w:p w14:paraId="2F8392BD">
            <w:pPr>
              <w:pStyle w:val="47"/>
              <w:spacing w:before="171"/>
              <w:ind w:left="65"/>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w:t>
            </w:r>
          </w:p>
        </w:tc>
        <w:tc>
          <w:tcPr>
            <w:tcW w:w="7084" w:type="dxa"/>
            <w:tcBorders>
              <w:top w:val="single" w:color="000000" w:sz="4" w:space="0"/>
              <w:left w:val="single" w:color="000000" w:sz="4" w:space="0"/>
              <w:bottom w:val="single" w:color="000000" w:sz="4" w:space="0"/>
              <w:right w:val="single" w:color="000000" w:sz="4" w:space="0"/>
            </w:tcBorders>
            <w:vAlign w:val="center"/>
          </w:tcPr>
          <w:p w14:paraId="0E894FA1">
            <w:pPr>
              <w:pStyle w:val="47"/>
              <w:spacing w:before="122"/>
              <w:ind w:left="55"/>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投标文件承诺投标有效期满足招标文件要求（90日（日历日））</w:t>
            </w:r>
          </w:p>
        </w:tc>
        <w:tc>
          <w:tcPr>
            <w:tcW w:w="631" w:type="dxa"/>
            <w:tcBorders>
              <w:top w:val="single" w:color="000000" w:sz="4" w:space="0"/>
              <w:left w:val="single" w:color="000000" w:sz="4" w:space="0"/>
              <w:bottom w:val="single" w:color="000000" w:sz="4" w:space="0"/>
              <w:right w:val="single" w:color="000000" w:sz="4" w:space="0"/>
            </w:tcBorders>
          </w:tcPr>
          <w:p w14:paraId="03CBCB8F">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7EE19012">
            <w:pPr>
              <w:pStyle w:val="47"/>
              <w:rPr>
                <w:rStyle w:val="39"/>
                <w:rFonts w:ascii="仿宋" w:hAnsi="仿宋" w:eastAsia="仿宋" w:cs="仿宋"/>
                <w:color w:val="auto"/>
                <w:sz w:val="24"/>
                <w:szCs w:val="24"/>
                <w:highlight w:val="none"/>
                <w:lang w:eastAsia="zh-CN"/>
              </w:rPr>
            </w:pPr>
          </w:p>
        </w:tc>
      </w:tr>
      <w:tr w14:paraId="3933B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631" w:type="dxa"/>
            <w:tcBorders>
              <w:top w:val="single" w:color="000000" w:sz="4" w:space="0"/>
              <w:left w:val="single" w:color="000000" w:sz="4" w:space="0"/>
              <w:bottom w:val="single" w:color="000000" w:sz="4" w:space="0"/>
              <w:right w:val="single" w:color="000000" w:sz="4" w:space="0"/>
            </w:tcBorders>
          </w:tcPr>
          <w:p w14:paraId="3A281CB4">
            <w:pPr>
              <w:pStyle w:val="47"/>
              <w:spacing w:before="171"/>
              <w:ind w:left="65"/>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4</w:t>
            </w:r>
          </w:p>
        </w:tc>
        <w:tc>
          <w:tcPr>
            <w:tcW w:w="7084" w:type="dxa"/>
            <w:tcBorders>
              <w:top w:val="single" w:color="000000" w:sz="4" w:space="0"/>
              <w:left w:val="single" w:color="000000" w:sz="4" w:space="0"/>
              <w:bottom w:val="single" w:color="000000" w:sz="4" w:space="0"/>
              <w:right w:val="single" w:color="000000" w:sz="4" w:space="0"/>
            </w:tcBorders>
            <w:vAlign w:val="center"/>
          </w:tcPr>
          <w:p w14:paraId="17745285">
            <w:pPr>
              <w:pStyle w:val="47"/>
              <w:spacing w:before="112" w:line="244" w:lineRule="auto"/>
              <w:ind w:left="55" w:right="72"/>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投标文件是否实质上响应了招标文件的要求。实质上响应的投标应该是与招标文件要求的重要条款、条件等相符，没有重大偏离或保留的投标。</w:t>
            </w:r>
          </w:p>
        </w:tc>
        <w:tc>
          <w:tcPr>
            <w:tcW w:w="631" w:type="dxa"/>
            <w:tcBorders>
              <w:top w:val="single" w:color="000000" w:sz="4" w:space="0"/>
              <w:left w:val="single" w:color="000000" w:sz="4" w:space="0"/>
              <w:bottom w:val="single" w:color="000000" w:sz="4" w:space="0"/>
              <w:right w:val="single" w:color="000000" w:sz="4" w:space="0"/>
            </w:tcBorders>
          </w:tcPr>
          <w:p w14:paraId="57397948">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AB5033A">
            <w:pPr>
              <w:pStyle w:val="47"/>
              <w:rPr>
                <w:rStyle w:val="39"/>
                <w:rFonts w:ascii="仿宋" w:hAnsi="仿宋" w:eastAsia="仿宋" w:cs="仿宋"/>
                <w:color w:val="auto"/>
                <w:sz w:val="24"/>
                <w:szCs w:val="24"/>
                <w:highlight w:val="none"/>
                <w:lang w:eastAsia="zh-CN"/>
              </w:rPr>
            </w:pPr>
          </w:p>
        </w:tc>
      </w:tr>
      <w:tr w14:paraId="236B38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631" w:type="dxa"/>
            <w:tcBorders>
              <w:top w:val="single" w:color="000000" w:sz="4" w:space="0"/>
              <w:left w:val="single" w:color="000000" w:sz="4" w:space="0"/>
              <w:bottom w:val="single" w:color="000000" w:sz="4" w:space="0"/>
              <w:right w:val="single" w:color="000000" w:sz="4" w:space="0"/>
            </w:tcBorders>
          </w:tcPr>
          <w:p w14:paraId="193A0BCF">
            <w:pPr>
              <w:pStyle w:val="47"/>
              <w:spacing w:before="154"/>
              <w:ind w:left="65"/>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5</w:t>
            </w:r>
          </w:p>
        </w:tc>
        <w:tc>
          <w:tcPr>
            <w:tcW w:w="7084" w:type="dxa"/>
            <w:tcBorders>
              <w:top w:val="single" w:color="000000" w:sz="4" w:space="0"/>
              <w:left w:val="single" w:color="000000" w:sz="4" w:space="0"/>
              <w:bottom w:val="single" w:color="000000" w:sz="4" w:space="0"/>
              <w:right w:val="single" w:color="000000" w:sz="4" w:space="0"/>
            </w:tcBorders>
            <w:vAlign w:val="center"/>
          </w:tcPr>
          <w:p w14:paraId="0F25DF54">
            <w:pPr>
              <w:pStyle w:val="47"/>
              <w:spacing w:before="49" w:line="242" w:lineRule="auto"/>
              <w:ind w:left="55" w:right="32"/>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一份投标文件应只有一个投标报价，在招标文件没有规定的情况下，未提交选择性的报价。</w:t>
            </w:r>
          </w:p>
        </w:tc>
        <w:tc>
          <w:tcPr>
            <w:tcW w:w="631" w:type="dxa"/>
            <w:tcBorders>
              <w:top w:val="single" w:color="000000" w:sz="4" w:space="0"/>
              <w:left w:val="single" w:color="000000" w:sz="4" w:space="0"/>
              <w:bottom w:val="single" w:color="000000" w:sz="4" w:space="0"/>
              <w:right w:val="single" w:color="000000" w:sz="4" w:space="0"/>
            </w:tcBorders>
          </w:tcPr>
          <w:p w14:paraId="046D0DB8">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233EAE8A">
            <w:pPr>
              <w:pStyle w:val="47"/>
              <w:rPr>
                <w:rStyle w:val="39"/>
                <w:rFonts w:ascii="仿宋" w:hAnsi="仿宋" w:eastAsia="仿宋" w:cs="仿宋"/>
                <w:color w:val="auto"/>
                <w:sz w:val="24"/>
                <w:szCs w:val="24"/>
                <w:highlight w:val="none"/>
                <w:lang w:eastAsia="zh-CN"/>
              </w:rPr>
            </w:pPr>
          </w:p>
        </w:tc>
      </w:tr>
      <w:tr w14:paraId="0A74BC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2" w:hRule="atLeast"/>
        </w:trPr>
        <w:tc>
          <w:tcPr>
            <w:tcW w:w="631" w:type="dxa"/>
            <w:tcBorders>
              <w:top w:val="single" w:color="000000" w:sz="4" w:space="0"/>
              <w:left w:val="single" w:color="000000" w:sz="4" w:space="0"/>
              <w:bottom w:val="single" w:color="000000" w:sz="4" w:space="0"/>
              <w:right w:val="single" w:color="000000" w:sz="4" w:space="0"/>
            </w:tcBorders>
          </w:tcPr>
          <w:p w14:paraId="1FC4D852">
            <w:pPr>
              <w:pStyle w:val="47"/>
              <w:spacing w:before="2"/>
              <w:rPr>
                <w:rStyle w:val="39"/>
                <w:rFonts w:ascii="仿宋" w:hAnsi="仿宋" w:eastAsia="仿宋" w:cs="仿宋"/>
                <w:b/>
                <w:color w:val="auto"/>
                <w:sz w:val="24"/>
                <w:szCs w:val="24"/>
                <w:highlight w:val="none"/>
                <w:lang w:eastAsia="zh-CN"/>
              </w:rPr>
            </w:pPr>
          </w:p>
          <w:p w14:paraId="1F9E23CA">
            <w:pPr>
              <w:pStyle w:val="47"/>
              <w:ind w:left="65"/>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6</w:t>
            </w:r>
          </w:p>
        </w:tc>
        <w:tc>
          <w:tcPr>
            <w:tcW w:w="7084" w:type="dxa"/>
            <w:tcBorders>
              <w:top w:val="single" w:color="000000" w:sz="4" w:space="0"/>
              <w:left w:val="single" w:color="000000" w:sz="4" w:space="0"/>
              <w:bottom w:val="single" w:color="000000" w:sz="4" w:space="0"/>
              <w:right w:val="single" w:color="000000" w:sz="4" w:space="0"/>
            </w:tcBorders>
            <w:vAlign w:val="center"/>
          </w:tcPr>
          <w:p w14:paraId="66D825F9">
            <w:pPr>
              <w:pStyle w:val="47"/>
              <w:spacing w:before="121"/>
              <w:ind w:left="55"/>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供应商的投标报价未超出最高投标限价。</w:t>
            </w:r>
          </w:p>
        </w:tc>
        <w:tc>
          <w:tcPr>
            <w:tcW w:w="631" w:type="dxa"/>
            <w:tcBorders>
              <w:top w:val="single" w:color="000000" w:sz="4" w:space="0"/>
              <w:left w:val="single" w:color="000000" w:sz="4" w:space="0"/>
              <w:bottom w:val="single" w:color="000000" w:sz="4" w:space="0"/>
              <w:right w:val="single" w:color="000000" w:sz="4" w:space="0"/>
            </w:tcBorders>
          </w:tcPr>
          <w:p w14:paraId="56AB3271">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24DCD705">
            <w:pPr>
              <w:pStyle w:val="47"/>
              <w:rPr>
                <w:rStyle w:val="39"/>
                <w:rFonts w:ascii="仿宋" w:hAnsi="仿宋" w:eastAsia="仿宋" w:cs="仿宋"/>
                <w:color w:val="auto"/>
                <w:sz w:val="24"/>
                <w:szCs w:val="24"/>
                <w:highlight w:val="none"/>
                <w:lang w:eastAsia="zh-CN"/>
              </w:rPr>
            </w:pPr>
          </w:p>
        </w:tc>
      </w:tr>
      <w:tr w14:paraId="40E9B1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631" w:type="dxa"/>
            <w:tcBorders>
              <w:top w:val="single" w:color="000000" w:sz="4" w:space="0"/>
              <w:left w:val="single" w:color="000000" w:sz="4" w:space="0"/>
              <w:bottom w:val="single" w:color="000000" w:sz="4" w:space="0"/>
              <w:right w:val="single" w:color="000000" w:sz="4" w:space="0"/>
            </w:tcBorders>
          </w:tcPr>
          <w:p w14:paraId="715C68EA">
            <w:pPr>
              <w:pStyle w:val="47"/>
              <w:spacing w:before="171"/>
              <w:ind w:left="65"/>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7</w:t>
            </w:r>
          </w:p>
        </w:tc>
        <w:tc>
          <w:tcPr>
            <w:tcW w:w="7084" w:type="dxa"/>
            <w:tcBorders>
              <w:top w:val="single" w:color="000000" w:sz="4" w:space="0"/>
              <w:left w:val="single" w:color="000000" w:sz="4" w:space="0"/>
              <w:bottom w:val="single" w:color="000000" w:sz="4" w:space="0"/>
              <w:right w:val="single" w:color="000000" w:sz="4" w:space="0"/>
            </w:tcBorders>
            <w:vAlign w:val="center"/>
          </w:tcPr>
          <w:p w14:paraId="084D3C7C">
            <w:pPr>
              <w:pStyle w:val="47"/>
              <w:spacing w:before="119"/>
              <w:ind w:left="55"/>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供应商的合同履行期限符合招标文件规定的期限要求。</w:t>
            </w:r>
          </w:p>
        </w:tc>
        <w:tc>
          <w:tcPr>
            <w:tcW w:w="631" w:type="dxa"/>
            <w:tcBorders>
              <w:top w:val="single" w:color="000000" w:sz="4" w:space="0"/>
              <w:left w:val="single" w:color="000000" w:sz="4" w:space="0"/>
              <w:bottom w:val="single" w:color="000000" w:sz="4" w:space="0"/>
              <w:right w:val="single" w:color="000000" w:sz="4" w:space="0"/>
            </w:tcBorders>
          </w:tcPr>
          <w:p w14:paraId="7C99EED2">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0623069A">
            <w:pPr>
              <w:pStyle w:val="47"/>
              <w:rPr>
                <w:rStyle w:val="39"/>
                <w:rFonts w:ascii="仿宋" w:hAnsi="仿宋" w:eastAsia="仿宋" w:cs="仿宋"/>
                <w:color w:val="auto"/>
                <w:sz w:val="24"/>
                <w:szCs w:val="24"/>
                <w:highlight w:val="none"/>
                <w:lang w:eastAsia="zh-CN"/>
              </w:rPr>
            </w:pPr>
          </w:p>
        </w:tc>
      </w:tr>
      <w:tr w14:paraId="1195B8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tcPr>
          <w:p w14:paraId="0E229F98">
            <w:pPr>
              <w:pStyle w:val="47"/>
              <w:spacing w:before="168"/>
              <w:ind w:left="65"/>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8</w:t>
            </w:r>
          </w:p>
        </w:tc>
        <w:tc>
          <w:tcPr>
            <w:tcW w:w="7084" w:type="dxa"/>
            <w:tcBorders>
              <w:top w:val="single" w:color="000000" w:sz="4" w:space="0"/>
              <w:left w:val="single" w:color="000000" w:sz="4" w:space="0"/>
              <w:bottom w:val="single" w:color="000000" w:sz="4" w:space="0"/>
              <w:right w:val="single" w:color="000000" w:sz="4" w:space="0"/>
            </w:tcBorders>
            <w:vAlign w:val="center"/>
          </w:tcPr>
          <w:p w14:paraId="35F42FF1">
            <w:pPr>
              <w:pStyle w:val="47"/>
              <w:spacing w:before="121"/>
              <w:ind w:left="55"/>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供应商未提出不同的验收、计量、支付办法。</w:t>
            </w:r>
          </w:p>
        </w:tc>
        <w:tc>
          <w:tcPr>
            <w:tcW w:w="631" w:type="dxa"/>
            <w:tcBorders>
              <w:top w:val="single" w:color="000000" w:sz="4" w:space="0"/>
              <w:left w:val="single" w:color="000000" w:sz="4" w:space="0"/>
              <w:bottom w:val="single" w:color="000000" w:sz="4" w:space="0"/>
              <w:right w:val="single" w:color="000000" w:sz="4" w:space="0"/>
            </w:tcBorders>
          </w:tcPr>
          <w:p w14:paraId="1C2B368B">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03A46392">
            <w:pPr>
              <w:pStyle w:val="47"/>
              <w:rPr>
                <w:rStyle w:val="39"/>
                <w:rFonts w:ascii="仿宋" w:hAnsi="仿宋" w:eastAsia="仿宋" w:cs="仿宋"/>
                <w:color w:val="auto"/>
                <w:sz w:val="24"/>
                <w:szCs w:val="24"/>
                <w:highlight w:val="none"/>
                <w:lang w:eastAsia="zh-CN"/>
              </w:rPr>
            </w:pPr>
          </w:p>
        </w:tc>
      </w:tr>
      <w:tr w14:paraId="4773E5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tcPr>
          <w:p w14:paraId="24B69DAE">
            <w:pPr>
              <w:pStyle w:val="47"/>
              <w:spacing w:before="171"/>
              <w:ind w:left="65"/>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9</w:t>
            </w:r>
          </w:p>
        </w:tc>
        <w:tc>
          <w:tcPr>
            <w:tcW w:w="7084" w:type="dxa"/>
            <w:tcBorders>
              <w:top w:val="single" w:color="000000" w:sz="4" w:space="0"/>
              <w:left w:val="single" w:color="000000" w:sz="4" w:space="0"/>
              <w:bottom w:val="single" w:color="000000" w:sz="4" w:space="0"/>
              <w:right w:val="single" w:color="000000" w:sz="4" w:space="0"/>
            </w:tcBorders>
            <w:vAlign w:val="center"/>
          </w:tcPr>
          <w:p w14:paraId="2C7ABFC8">
            <w:pPr>
              <w:pStyle w:val="47"/>
              <w:spacing w:before="121"/>
              <w:ind w:left="55"/>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投标文件未附有采购人不能接受的附加条件的。</w:t>
            </w:r>
          </w:p>
        </w:tc>
        <w:tc>
          <w:tcPr>
            <w:tcW w:w="631" w:type="dxa"/>
            <w:tcBorders>
              <w:top w:val="single" w:color="000000" w:sz="4" w:space="0"/>
              <w:left w:val="single" w:color="000000" w:sz="4" w:space="0"/>
              <w:bottom w:val="single" w:color="000000" w:sz="4" w:space="0"/>
              <w:right w:val="single" w:color="000000" w:sz="4" w:space="0"/>
            </w:tcBorders>
          </w:tcPr>
          <w:p w14:paraId="1A4E29B0">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738644B8">
            <w:pPr>
              <w:pStyle w:val="47"/>
              <w:rPr>
                <w:rStyle w:val="39"/>
                <w:rFonts w:ascii="仿宋" w:hAnsi="仿宋" w:eastAsia="仿宋" w:cs="仿宋"/>
                <w:color w:val="auto"/>
                <w:sz w:val="24"/>
                <w:szCs w:val="24"/>
                <w:highlight w:val="none"/>
                <w:lang w:eastAsia="zh-CN"/>
              </w:rPr>
            </w:pPr>
          </w:p>
        </w:tc>
      </w:tr>
      <w:tr w14:paraId="1AA66B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631" w:type="dxa"/>
            <w:tcBorders>
              <w:top w:val="single" w:color="000000" w:sz="4" w:space="0"/>
              <w:left w:val="single" w:color="000000" w:sz="4" w:space="0"/>
              <w:bottom w:val="single" w:color="000000" w:sz="4" w:space="0"/>
              <w:right w:val="single" w:color="000000" w:sz="4" w:space="0"/>
            </w:tcBorders>
          </w:tcPr>
          <w:p w14:paraId="1AF1EA9C">
            <w:pPr>
              <w:pStyle w:val="47"/>
              <w:spacing w:before="171"/>
              <w:ind w:left="218" w:right="153"/>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10</w:t>
            </w:r>
          </w:p>
        </w:tc>
        <w:tc>
          <w:tcPr>
            <w:tcW w:w="7084" w:type="dxa"/>
            <w:tcBorders>
              <w:top w:val="single" w:color="000000" w:sz="4" w:space="0"/>
              <w:left w:val="single" w:color="000000" w:sz="4" w:space="0"/>
              <w:bottom w:val="single" w:color="000000" w:sz="4" w:space="0"/>
              <w:right w:val="single" w:color="000000" w:sz="4" w:space="0"/>
            </w:tcBorders>
            <w:vAlign w:val="center"/>
          </w:tcPr>
          <w:p w14:paraId="28BFE492">
            <w:pPr>
              <w:pStyle w:val="47"/>
              <w:spacing w:before="121"/>
              <w:ind w:left="55"/>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不存在与其他供应商相互串通报价，或者与采购人串通投标的情形。</w:t>
            </w:r>
          </w:p>
        </w:tc>
        <w:tc>
          <w:tcPr>
            <w:tcW w:w="631" w:type="dxa"/>
            <w:tcBorders>
              <w:top w:val="single" w:color="000000" w:sz="4" w:space="0"/>
              <w:left w:val="single" w:color="000000" w:sz="4" w:space="0"/>
              <w:bottom w:val="single" w:color="000000" w:sz="4" w:space="0"/>
              <w:right w:val="single" w:color="000000" w:sz="4" w:space="0"/>
            </w:tcBorders>
          </w:tcPr>
          <w:p w14:paraId="634ED812">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49298153">
            <w:pPr>
              <w:pStyle w:val="47"/>
              <w:rPr>
                <w:rStyle w:val="39"/>
                <w:rFonts w:ascii="仿宋" w:hAnsi="仿宋" w:eastAsia="仿宋" w:cs="仿宋"/>
                <w:color w:val="auto"/>
                <w:sz w:val="24"/>
                <w:szCs w:val="24"/>
                <w:highlight w:val="none"/>
                <w:lang w:eastAsia="zh-CN"/>
              </w:rPr>
            </w:pPr>
          </w:p>
        </w:tc>
      </w:tr>
      <w:tr w14:paraId="6E5D8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631" w:type="dxa"/>
            <w:tcBorders>
              <w:top w:val="single" w:color="000000" w:sz="4" w:space="0"/>
              <w:left w:val="single" w:color="000000" w:sz="4" w:space="0"/>
              <w:bottom w:val="single" w:color="000000" w:sz="4" w:space="0"/>
              <w:right w:val="single" w:color="000000" w:sz="4" w:space="0"/>
            </w:tcBorders>
          </w:tcPr>
          <w:p w14:paraId="537DCF69">
            <w:pPr>
              <w:pStyle w:val="47"/>
              <w:spacing w:before="171"/>
              <w:ind w:left="218" w:right="153"/>
              <w:jc w:val="center"/>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11</w:t>
            </w:r>
          </w:p>
        </w:tc>
        <w:tc>
          <w:tcPr>
            <w:tcW w:w="7084" w:type="dxa"/>
            <w:tcBorders>
              <w:top w:val="single" w:color="000000" w:sz="4" w:space="0"/>
              <w:left w:val="single" w:color="000000" w:sz="4" w:space="0"/>
              <w:bottom w:val="single" w:color="000000" w:sz="4" w:space="0"/>
              <w:right w:val="single" w:color="000000" w:sz="4" w:space="0"/>
            </w:tcBorders>
            <w:vAlign w:val="center"/>
          </w:tcPr>
          <w:p w14:paraId="04CA8801">
            <w:pPr>
              <w:pStyle w:val="47"/>
              <w:spacing w:before="121"/>
              <w:ind w:left="55"/>
              <w:jc w:val="both"/>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不存在法律、法规和招标文件规定的其他无效情形。</w:t>
            </w:r>
          </w:p>
        </w:tc>
        <w:tc>
          <w:tcPr>
            <w:tcW w:w="631" w:type="dxa"/>
            <w:tcBorders>
              <w:top w:val="single" w:color="000000" w:sz="4" w:space="0"/>
              <w:left w:val="single" w:color="000000" w:sz="4" w:space="0"/>
              <w:bottom w:val="single" w:color="000000" w:sz="4" w:space="0"/>
              <w:right w:val="single" w:color="000000" w:sz="4" w:space="0"/>
            </w:tcBorders>
          </w:tcPr>
          <w:p w14:paraId="53D17373">
            <w:pPr>
              <w:pStyle w:val="47"/>
              <w:rPr>
                <w:rStyle w:val="39"/>
                <w:rFonts w:ascii="仿宋" w:hAnsi="仿宋" w:eastAsia="仿宋" w:cs="仿宋"/>
                <w:color w:val="auto"/>
                <w:sz w:val="24"/>
                <w:szCs w:val="24"/>
                <w:highlight w:val="none"/>
                <w:lang w:eastAsia="zh-CN"/>
              </w:rPr>
            </w:pPr>
          </w:p>
        </w:tc>
        <w:tc>
          <w:tcPr>
            <w:tcW w:w="665" w:type="dxa"/>
            <w:tcBorders>
              <w:top w:val="single" w:color="000000" w:sz="4" w:space="0"/>
              <w:left w:val="single" w:color="000000" w:sz="4" w:space="0"/>
              <w:bottom w:val="single" w:color="000000" w:sz="4" w:space="0"/>
              <w:right w:val="single" w:color="000000" w:sz="4" w:space="0"/>
            </w:tcBorders>
          </w:tcPr>
          <w:p w14:paraId="3779C9C4">
            <w:pPr>
              <w:pStyle w:val="47"/>
              <w:rPr>
                <w:rStyle w:val="39"/>
                <w:rFonts w:ascii="仿宋" w:hAnsi="仿宋" w:eastAsia="仿宋" w:cs="仿宋"/>
                <w:color w:val="auto"/>
                <w:sz w:val="24"/>
                <w:szCs w:val="24"/>
                <w:highlight w:val="none"/>
                <w:lang w:eastAsia="zh-CN"/>
              </w:rPr>
            </w:pPr>
          </w:p>
        </w:tc>
      </w:tr>
      <w:tr w14:paraId="4259C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631" w:type="dxa"/>
            <w:tcBorders>
              <w:top w:val="single" w:color="000000" w:sz="4" w:space="0"/>
              <w:left w:val="single" w:color="000000" w:sz="4" w:space="0"/>
              <w:bottom w:val="single" w:color="000000" w:sz="4" w:space="0"/>
              <w:right w:val="single" w:color="000000" w:sz="4" w:space="0"/>
            </w:tcBorders>
          </w:tcPr>
          <w:p w14:paraId="5D2FF9B5">
            <w:pPr>
              <w:pStyle w:val="47"/>
              <w:rPr>
                <w:rStyle w:val="39"/>
                <w:rFonts w:ascii="仿宋" w:hAnsi="仿宋" w:eastAsia="仿宋" w:cs="仿宋"/>
                <w:color w:val="auto"/>
                <w:sz w:val="24"/>
                <w:szCs w:val="24"/>
                <w:highlight w:val="none"/>
                <w:lang w:eastAsia="zh-CN"/>
              </w:rPr>
            </w:pPr>
          </w:p>
        </w:tc>
        <w:tc>
          <w:tcPr>
            <w:tcW w:w="7084" w:type="dxa"/>
            <w:tcBorders>
              <w:top w:val="single" w:color="000000" w:sz="4" w:space="0"/>
              <w:left w:val="single" w:color="000000" w:sz="4" w:space="0"/>
              <w:bottom w:val="single" w:color="000000" w:sz="4" w:space="0"/>
              <w:right w:val="single" w:color="000000" w:sz="4" w:space="0"/>
            </w:tcBorders>
          </w:tcPr>
          <w:p w14:paraId="592AACF3">
            <w:pPr>
              <w:pStyle w:val="47"/>
              <w:tabs>
                <w:tab w:val="left" w:pos="686"/>
              </w:tabs>
              <w:spacing w:before="121"/>
              <w:ind w:left="55"/>
              <w:jc w:val="center"/>
              <w:rPr>
                <w:rStyle w:val="39"/>
                <w:rFonts w:ascii="仿宋" w:hAnsi="仿宋" w:eastAsia="仿宋" w:cs="仿宋"/>
                <w:color w:val="auto"/>
                <w:sz w:val="24"/>
                <w:szCs w:val="24"/>
                <w:highlight w:val="none"/>
              </w:rPr>
            </w:pPr>
            <w:r>
              <w:rPr>
                <w:rStyle w:val="39"/>
                <w:rFonts w:hint="eastAsia" w:ascii="仿宋" w:hAnsi="仿宋" w:eastAsia="仿宋" w:cs="仿宋"/>
                <w:color w:val="auto"/>
                <w:sz w:val="24"/>
                <w:szCs w:val="24"/>
                <w:highlight w:val="none"/>
              </w:rPr>
              <w:t>结论</w:t>
            </w:r>
          </w:p>
        </w:tc>
        <w:tc>
          <w:tcPr>
            <w:tcW w:w="631" w:type="dxa"/>
            <w:tcBorders>
              <w:top w:val="single" w:color="000000" w:sz="4" w:space="0"/>
              <w:left w:val="single" w:color="000000" w:sz="4" w:space="0"/>
              <w:bottom w:val="single" w:color="000000" w:sz="4" w:space="0"/>
              <w:right w:val="single" w:color="000000" w:sz="4" w:space="0"/>
            </w:tcBorders>
          </w:tcPr>
          <w:p w14:paraId="35C6DE09">
            <w:pPr>
              <w:pStyle w:val="47"/>
              <w:rPr>
                <w:rStyle w:val="39"/>
                <w:rFonts w:ascii="仿宋" w:hAnsi="仿宋" w:eastAsia="仿宋" w:cs="仿宋"/>
                <w:color w:val="auto"/>
                <w:sz w:val="24"/>
                <w:szCs w:val="24"/>
                <w:highlight w:val="none"/>
              </w:rPr>
            </w:pPr>
          </w:p>
        </w:tc>
        <w:tc>
          <w:tcPr>
            <w:tcW w:w="665" w:type="dxa"/>
            <w:tcBorders>
              <w:top w:val="single" w:color="000000" w:sz="4" w:space="0"/>
              <w:left w:val="single" w:color="000000" w:sz="4" w:space="0"/>
              <w:bottom w:val="single" w:color="000000" w:sz="4" w:space="0"/>
              <w:right w:val="single" w:color="000000" w:sz="4" w:space="0"/>
            </w:tcBorders>
          </w:tcPr>
          <w:p w14:paraId="25FFD22E">
            <w:pPr>
              <w:pStyle w:val="47"/>
              <w:rPr>
                <w:rStyle w:val="39"/>
                <w:rFonts w:ascii="仿宋" w:hAnsi="仿宋" w:eastAsia="仿宋" w:cs="仿宋"/>
                <w:color w:val="auto"/>
                <w:sz w:val="24"/>
                <w:szCs w:val="24"/>
                <w:highlight w:val="none"/>
              </w:rPr>
            </w:pPr>
          </w:p>
        </w:tc>
      </w:tr>
    </w:tbl>
    <w:p w14:paraId="3D4B8952">
      <w:pPr>
        <w:spacing w:before="49"/>
        <w:ind w:left="531"/>
        <w:rPr>
          <w:rStyle w:val="39"/>
          <w:rFonts w:ascii="仿宋" w:hAnsi="仿宋" w:eastAsia="仿宋" w:cs="仿宋"/>
          <w:color w:val="auto"/>
          <w:sz w:val="20"/>
          <w:szCs w:val="24"/>
          <w:highlight w:val="none"/>
          <w:lang w:eastAsia="zh-CN"/>
        </w:rPr>
      </w:pPr>
      <w:r>
        <w:rPr>
          <w:rStyle w:val="39"/>
          <w:rFonts w:hint="eastAsia" w:ascii="仿宋" w:hAnsi="仿宋" w:eastAsia="仿宋" w:cs="仿宋"/>
          <w:color w:val="auto"/>
          <w:sz w:val="20"/>
          <w:szCs w:val="24"/>
          <w:highlight w:val="none"/>
          <w:lang w:eastAsia="zh-CN"/>
        </w:rPr>
        <w:t>说明：（1）上述各项中用“√”表示通过，“×”表示不通过；</w:t>
      </w:r>
    </w:p>
    <w:p w14:paraId="25391E59">
      <w:pPr>
        <w:spacing w:before="83" w:line="326" w:lineRule="auto"/>
        <w:ind w:left="171" w:right="208" w:firstLine="360"/>
        <w:rPr>
          <w:rStyle w:val="39"/>
          <w:rFonts w:ascii="仿宋" w:hAnsi="仿宋" w:eastAsia="仿宋" w:cs="仿宋"/>
          <w:color w:val="auto"/>
          <w:sz w:val="20"/>
          <w:szCs w:val="24"/>
          <w:highlight w:val="none"/>
          <w:lang w:eastAsia="zh-CN"/>
        </w:rPr>
      </w:pPr>
      <w:r>
        <w:rPr>
          <w:rStyle w:val="39"/>
          <w:rFonts w:hint="eastAsia" w:ascii="仿宋" w:hAnsi="仿宋" w:eastAsia="仿宋" w:cs="仿宋"/>
          <w:color w:val="auto"/>
          <w:spacing w:val="-5"/>
          <w:sz w:val="20"/>
          <w:szCs w:val="24"/>
          <w:highlight w:val="none"/>
          <w:lang w:eastAsia="zh-CN"/>
        </w:rPr>
        <w:t>（2）上述各项中如有一项为“×”，则结论为“×”，表示该投标文件中存在重大偏差，不能通过初步评审评委对某一分项评审认为不合格时，必须要写明原因。</w:t>
      </w:r>
    </w:p>
    <w:p w14:paraId="4CD4EDBA">
      <w:pPr>
        <w:spacing w:before="20"/>
        <w:ind w:left="531"/>
        <w:rPr>
          <w:rStyle w:val="39"/>
          <w:rFonts w:ascii="仿宋" w:hAnsi="仿宋" w:eastAsia="仿宋" w:cs="仿宋"/>
          <w:color w:val="auto"/>
          <w:sz w:val="20"/>
          <w:szCs w:val="24"/>
          <w:highlight w:val="none"/>
          <w:lang w:eastAsia="zh-CN"/>
        </w:rPr>
      </w:pPr>
      <w:r>
        <w:rPr>
          <w:rStyle w:val="39"/>
          <w:rFonts w:hint="eastAsia" w:ascii="仿宋" w:hAnsi="仿宋" w:eastAsia="仿宋" w:cs="仿宋"/>
          <w:color w:val="auto"/>
          <w:sz w:val="20"/>
          <w:szCs w:val="24"/>
          <w:highlight w:val="none"/>
          <w:lang w:eastAsia="zh-CN"/>
        </w:rPr>
        <w:t>（3）投标文件最终合格与否，以所有评委的评审意见中少数服从多数为原则定论。</w:t>
      </w:r>
    </w:p>
    <w:p w14:paraId="3A1A7386">
      <w:pPr>
        <w:spacing w:before="83" w:line="326" w:lineRule="auto"/>
        <w:ind w:left="171" w:right="122" w:firstLine="360"/>
        <w:rPr>
          <w:rStyle w:val="39"/>
          <w:rFonts w:ascii="仿宋" w:hAnsi="仿宋" w:eastAsia="仿宋" w:cs="仿宋"/>
          <w:color w:val="auto"/>
          <w:sz w:val="20"/>
          <w:szCs w:val="24"/>
          <w:highlight w:val="none"/>
          <w:lang w:eastAsia="zh-CN"/>
        </w:rPr>
      </w:pPr>
      <w:r>
        <w:rPr>
          <w:rStyle w:val="39"/>
          <w:rFonts w:hint="eastAsia" w:ascii="仿宋" w:hAnsi="仿宋" w:eastAsia="仿宋" w:cs="仿宋"/>
          <w:color w:val="auto"/>
          <w:sz w:val="20"/>
          <w:szCs w:val="24"/>
          <w:highlight w:val="none"/>
          <w:lang w:eastAsia="zh-CN"/>
        </w:rPr>
        <w:t>（4）供应商请认真阅读和理解上述内容，避免投标文件中有违背上述审查标准之一的情况发生而造成投标被否决。</w:t>
      </w:r>
    </w:p>
    <w:p w14:paraId="03C5F19F">
      <w:pPr>
        <w:pStyle w:val="12"/>
        <w:rPr>
          <w:rStyle w:val="39"/>
          <w:rFonts w:ascii="仿宋" w:hAnsi="仿宋" w:eastAsia="仿宋" w:cs="仿宋"/>
          <w:color w:val="auto"/>
          <w:sz w:val="20"/>
          <w:szCs w:val="24"/>
          <w:highlight w:val="none"/>
          <w:lang w:eastAsia="zh-CN"/>
        </w:rPr>
      </w:pPr>
    </w:p>
    <w:p w14:paraId="35939416">
      <w:pPr>
        <w:rPr>
          <w:rStyle w:val="39"/>
          <w:rFonts w:ascii="仿宋" w:hAnsi="仿宋" w:eastAsia="仿宋" w:cs="仿宋"/>
          <w:color w:val="auto"/>
          <w:sz w:val="20"/>
          <w:szCs w:val="24"/>
          <w:highlight w:val="none"/>
          <w:lang w:eastAsia="zh-CN"/>
        </w:rPr>
      </w:pPr>
    </w:p>
    <w:p w14:paraId="3AFD07F0">
      <w:pPr>
        <w:pStyle w:val="12"/>
        <w:rPr>
          <w:rFonts w:ascii="仿宋" w:hAnsi="仿宋" w:eastAsia="仿宋" w:cs="仿宋"/>
          <w:color w:val="auto"/>
          <w:highlight w:val="none"/>
          <w:lang w:eastAsia="zh-CN"/>
        </w:rPr>
      </w:pPr>
    </w:p>
    <w:p w14:paraId="29E3894E">
      <w:pPr>
        <w:pStyle w:val="7"/>
        <w:ind w:firstLine="560"/>
        <w:rPr>
          <w:rFonts w:ascii="仿宋" w:hAnsi="仿宋" w:eastAsia="仿宋" w:cs="仿宋"/>
          <w:color w:val="auto"/>
          <w:highlight w:val="none"/>
          <w:lang w:eastAsia="zh-CN"/>
        </w:rPr>
      </w:pPr>
    </w:p>
    <w:p w14:paraId="5FFA7EE4">
      <w:pPr>
        <w:pStyle w:val="7"/>
        <w:ind w:firstLine="560"/>
        <w:rPr>
          <w:rFonts w:ascii="仿宋" w:hAnsi="仿宋" w:eastAsia="仿宋" w:cs="仿宋"/>
          <w:color w:val="auto"/>
          <w:highlight w:val="none"/>
          <w:lang w:eastAsia="zh-CN"/>
        </w:rPr>
      </w:pPr>
    </w:p>
    <w:p w14:paraId="035F0247">
      <w:pPr>
        <w:spacing w:line="361" w:lineRule="exact"/>
        <w:rPr>
          <w:rStyle w:val="39"/>
          <w:rFonts w:ascii="仿宋" w:hAnsi="仿宋" w:eastAsia="仿宋" w:cs="仿宋"/>
          <w:b/>
          <w:color w:val="auto"/>
          <w:sz w:val="28"/>
          <w:highlight w:val="none"/>
          <w:lang w:eastAsia="zh-CN"/>
        </w:rPr>
      </w:pPr>
      <w:r>
        <w:rPr>
          <w:rStyle w:val="39"/>
          <w:rFonts w:hint="eastAsia" w:ascii="仿宋" w:hAnsi="仿宋" w:eastAsia="仿宋" w:cs="仿宋"/>
          <w:b/>
          <w:color w:val="auto"/>
          <w:sz w:val="28"/>
          <w:highlight w:val="none"/>
          <w:lang w:eastAsia="zh-CN"/>
        </w:rPr>
        <w:t>附表3：详细评审标准</w:t>
      </w:r>
    </w:p>
    <w:tbl>
      <w:tblPr>
        <w:tblStyle w:val="28"/>
        <w:tblW w:w="929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1"/>
        <w:gridCol w:w="1036"/>
        <w:gridCol w:w="6465"/>
        <w:gridCol w:w="741"/>
      </w:tblGrid>
      <w:tr w14:paraId="05C860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2087" w:type="dxa"/>
            <w:gridSpan w:val="2"/>
          </w:tcPr>
          <w:p w14:paraId="4F66E670">
            <w:pPr>
              <w:pStyle w:val="61"/>
              <w:spacing w:line="360" w:lineRule="auto"/>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c>
          <w:tcPr>
            <w:tcW w:w="6465" w:type="dxa"/>
          </w:tcPr>
          <w:p w14:paraId="5AC7DED7">
            <w:pPr>
              <w:pStyle w:val="61"/>
              <w:spacing w:line="360" w:lineRule="auto"/>
              <w:jc w:val="center"/>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评审标准</w:t>
            </w:r>
          </w:p>
        </w:tc>
        <w:tc>
          <w:tcPr>
            <w:tcW w:w="741" w:type="dxa"/>
            <w:vAlign w:val="center"/>
          </w:tcPr>
          <w:p w14:paraId="17624542">
            <w:pPr>
              <w:spacing w:line="360" w:lineRule="auto"/>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分值</w:t>
            </w:r>
          </w:p>
        </w:tc>
      </w:tr>
      <w:tr w14:paraId="77ED96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2087" w:type="dxa"/>
            <w:gridSpan w:val="2"/>
            <w:vMerge w:val="restart"/>
          </w:tcPr>
          <w:p w14:paraId="7F0CA7B7">
            <w:pPr>
              <w:pStyle w:val="61"/>
              <w:spacing w:line="360" w:lineRule="auto"/>
              <w:rPr>
                <w:rFonts w:ascii="仿宋" w:hAnsi="仿宋" w:eastAsia="仿宋" w:cs="仿宋"/>
                <w:b/>
                <w:bCs/>
                <w:color w:val="auto"/>
                <w:sz w:val="24"/>
                <w:szCs w:val="24"/>
                <w:highlight w:val="none"/>
              </w:rPr>
            </w:pPr>
          </w:p>
          <w:p w14:paraId="0300FC5B">
            <w:pPr>
              <w:spacing w:line="360" w:lineRule="auto"/>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分值构成</w:t>
            </w:r>
          </w:p>
          <w:p w14:paraId="5DD82B5D">
            <w:pPr>
              <w:spacing w:line="360" w:lineRule="auto"/>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（总分100分)</w:t>
            </w:r>
          </w:p>
        </w:tc>
        <w:tc>
          <w:tcPr>
            <w:tcW w:w="6465" w:type="dxa"/>
            <w:vAlign w:val="center"/>
          </w:tcPr>
          <w:p w14:paraId="0E5D10C1">
            <w:pPr>
              <w:pStyle w:val="61"/>
              <w:spacing w:line="360" w:lineRule="auto"/>
              <w:jc w:val="both"/>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评审价格：10分</w:t>
            </w:r>
          </w:p>
        </w:tc>
        <w:tc>
          <w:tcPr>
            <w:tcW w:w="741" w:type="dxa"/>
            <w:vMerge w:val="restart"/>
            <w:vAlign w:val="center"/>
          </w:tcPr>
          <w:p w14:paraId="7B7843D6">
            <w:pPr>
              <w:pStyle w:val="61"/>
              <w:spacing w:line="360" w:lineRule="auto"/>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100</w:t>
            </w:r>
          </w:p>
        </w:tc>
      </w:tr>
      <w:tr w14:paraId="6E9440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2087" w:type="dxa"/>
            <w:gridSpan w:val="2"/>
            <w:vMerge w:val="continue"/>
            <w:tcBorders>
              <w:top w:val="nil"/>
            </w:tcBorders>
          </w:tcPr>
          <w:p w14:paraId="42DA8C07">
            <w:pPr>
              <w:spacing w:line="360" w:lineRule="auto"/>
              <w:rPr>
                <w:rFonts w:ascii="仿宋" w:hAnsi="仿宋" w:eastAsia="仿宋" w:cs="仿宋"/>
                <w:color w:val="auto"/>
                <w:sz w:val="24"/>
                <w:szCs w:val="24"/>
                <w:highlight w:val="none"/>
              </w:rPr>
            </w:pPr>
          </w:p>
        </w:tc>
        <w:tc>
          <w:tcPr>
            <w:tcW w:w="6465" w:type="dxa"/>
            <w:vAlign w:val="center"/>
          </w:tcPr>
          <w:p w14:paraId="7A4FA217">
            <w:pPr>
              <w:pStyle w:val="61"/>
              <w:spacing w:line="360" w:lineRule="auto"/>
              <w:jc w:val="both"/>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商务技术部分方案：90分</w:t>
            </w:r>
          </w:p>
        </w:tc>
        <w:tc>
          <w:tcPr>
            <w:tcW w:w="741" w:type="dxa"/>
            <w:vMerge w:val="continue"/>
          </w:tcPr>
          <w:p w14:paraId="69871EB2">
            <w:pPr>
              <w:pStyle w:val="61"/>
              <w:spacing w:line="360" w:lineRule="auto"/>
              <w:rPr>
                <w:rFonts w:ascii="仿宋" w:hAnsi="仿宋" w:eastAsia="仿宋" w:cs="仿宋"/>
                <w:color w:val="auto"/>
                <w:sz w:val="24"/>
                <w:szCs w:val="24"/>
                <w:highlight w:val="none"/>
              </w:rPr>
            </w:pPr>
          </w:p>
        </w:tc>
      </w:tr>
      <w:tr w14:paraId="5A5F76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93" w:hRule="atLeast"/>
        </w:trPr>
        <w:tc>
          <w:tcPr>
            <w:tcW w:w="2087" w:type="dxa"/>
            <w:gridSpan w:val="2"/>
          </w:tcPr>
          <w:p w14:paraId="13B74C4F">
            <w:pPr>
              <w:pStyle w:val="61"/>
              <w:spacing w:line="360" w:lineRule="auto"/>
              <w:rPr>
                <w:rFonts w:ascii="仿宋" w:hAnsi="仿宋" w:eastAsia="仿宋" w:cs="仿宋"/>
                <w:color w:val="auto"/>
                <w:sz w:val="24"/>
                <w:szCs w:val="24"/>
                <w:highlight w:val="none"/>
              </w:rPr>
            </w:pPr>
          </w:p>
          <w:p w14:paraId="72905956">
            <w:pPr>
              <w:pStyle w:val="61"/>
              <w:spacing w:line="360" w:lineRule="auto"/>
              <w:rPr>
                <w:rFonts w:ascii="仿宋" w:hAnsi="仿宋" w:eastAsia="仿宋" w:cs="仿宋"/>
                <w:color w:val="auto"/>
                <w:sz w:val="24"/>
                <w:szCs w:val="24"/>
                <w:highlight w:val="none"/>
              </w:rPr>
            </w:pPr>
          </w:p>
          <w:p w14:paraId="77500CC0">
            <w:pPr>
              <w:pStyle w:val="61"/>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评审价格</w:t>
            </w:r>
          </w:p>
          <w:p w14:paraId="001A54DA">
            <w:pPr>
              <w:pStyle w:val="61"/>
              <w:spacing w:line="360" w:lineRule="auto"/>
              <w:jc w:val="center"/>
              <w:rPr>
                <w:rFonts w:ascii="仿宋" w:hAnsi="仿宋" w:eastAsia="仿宋" w:cs="仿宋"/>
                <w:color w:val="auto"/>
                <w:sz w:val="24"/>
                <w:szCs w:val="24"/>
                <w:highlight w:val="none"/>
              </w:rPr>
            </w:pPr>
          </w:p>
        </w:tc>
        <w:tc>
          <w:tcPr>
            <w:tcW w:w="6465" w:type="dxa"/>
            <w:vAlign w:val="center"/>
          </w:tcPr>
          <w:p w14:paraId="7BB8858E">
            <w:pPr>
              <w:pStyle w:val="61"/>
              <w:spacing w:line="360" w:lineRule="auto"/>
              <w:rPr>
                <w:rFonts w:ascii="仿宋" w:hAnsi="仿宋" w:eastAsia="仿宋" w:cs="仿宋"/>
                <w:color w:val="auto"/>
                <w:spacing w:val="-8"/>
                <w:sz w:val="24"/>
                <w:szCs w:val="24"/>
                <w:highlight w:val="none"/>
              </w:rPr>
            </w:pPr>
            <w:r>
              <w:rPr>
                <w:rFonts w:hint="eastAsia" w:ascii="仿宋" w:hAnsi="仿宋" w:eastAsia="仿宋" w:cs="仿宋"/>
                <w:color w:val="auto"/>
                <w:spacing w:val="-8"/>
                <w:sz w:val="24"/>
                <w:szCs w:val="24"/>
                <w:highlight w:val="none"/>
              </w:rPr>
              <w:t>满足招标文件要求且最终报价最低的报价为评审基准价，其价格分为满分。其他满足招标文件要求的供应商的价格分统一按照下列公式计算：</w:t>
            </w:r>
          </w:p>
          <w:p w14:paraId="6E5DDD7F">
            <w:pPr>
              <w:pStyle w:val="61"/>
              <w:spacing w:line="360" w:lineRule="auto"/>
              <w:rPr>
                <w:rFonts w:hint="eastAsia" w:ascii="仿宋" w:hAnsi="仿宋" w:eastAsia="仿宋" w:cs="仿宋"/>
                <w:color w:val="auto"/>
                <w:spacing w:val="-8"/>
                <w:sz w:val="24"/>
                <w:szCs w:val="24"/>
                <w:highlight w:val="none"/>
              </w:rPr>
            </w:pPr>
            <w:r>
              <w:rPr>
                <w:rFonts w:hint="eastAsia" w:ascii="仿宋" w:hAnsi="仿宋" w:eastAsia="仿宋" w:cs="仿宋"/>
                <w:color w:val="auto"/>
                <w:spacing w:val="-8"/>
                <w:sz w:val="24"/>
                <w:szCs w:val="24"/>
                <w:highlight w:val="none"/>
              </w:rPr>
              <w:t xml:space="preserve">评审价格分数=（评审基准价/最终报价）×价格权重（10%）×100 </w:t>
            </w:r>
          </w:p>
          <w:p w14:paraId="67A8896F">
            <w:pPr>
              <w:pStyle w:val="61"/>
              <w:spacing w:line="360" w:lineRule="auto"/>
              <w:rPr>
                <w:rFonts w:hint="eastAsia" w:ascii="仿宋" w:hAnsi="仿宋" w:eastAsia="仿宋" w:cs="仿宋"/>
                <w:color w:val="auto"/>
                <w:spacing w:val="-8"/>
                <w:sz w:val="24"/>
                <w:szCs w:val="24"/>
                <w:highlight w:val="none"/>
              </w:rPr>
            </w:pPr>
            <w:r>
              <w:rPr>
                <w:rFonts w:hint="eastAsia" w:ascii="仿宋" w:hAnsi="仿宋" w:eastAsia="仿宋" w:cs="仿宋"/>
                <w:color w:val="auto"/>
                <w:spacing w:val="-8"/>
                <w:sz w:val="24"/>
                <w:szCs w:val="24"/>
                <w:highlight w:val="none"/>
                <w:lang w:val="en-US" w:eastAsia="zh-CN"/>
              </w:rPr>
              <w:t>评标委员会认为投标人的报价明显低于其他通过符合性审查投标人的报价，有可能影响服务质量或者不能诚信履约的，应当要求其在合理的时间内提供书面说明，必要时提交相关证明材料；投标人不能证明其报价合理性的，其投标将被作为无效投标被拒绝。</w:t>
            </w:r>
          </w:p>
        </w:tc>
        <w:tc>
          <w:tcPr>
            <w:tcW w:w="741" w:type="dxa"/>
            <w:vAlign w:val="center"/>
          </w:tcPr>
          <w:p w14:paraId="642566E0">
            <w:pPr>
              <w:pStyle w:val="61"/>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r>
      <w:tr w14:paraId="5296BF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1" w:type="dxa"/>
            <w:vMerge w:val="restart"/>
            <w:vAlign w:val="center"/>
          </w:tcPr>
          <w:p w14:paraId="3C30D1EC">
            <w:pPr>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商务</w:t>
            </w:r>
          </w:p>
          <w:p w14:paraId="775D17DD">
            <w:pPr>
              <w:pStyle w:val="61"/>
              <w:spacing w:line="360" w:lineRule="auto"/>
              <w:jc w:val="center"/>
              <w:rPr>
                <w:rFonts w:ascii="仿宋" w:hAnsi="仿宋" w:eastAsia="仿宋" w:cs="仿宋"/>
                <w:color w:val="auto"/>
                <w:spacing w:val="-2"/>
                <w:sz w:val="24"/>
                <w:szCs w:val="24"/>
                <w:highlight w:val="none"/>
              </w:rPr>
            </w:pPr>
            <w:r>
              <w:rPr>
                <w:rFonts w:hint="eastAsia" w:ascii="仿宋" w:hAnsi="仿宋" w:eastAsia="仿宋" w:cs="仿宋"/>
                <w:color w:val="auto"/>
                <w:spacing w:val="-2"/>
                <w:sz w:val="24"/>
                <w:szCs w:val="24"/>
                <w:highlight w:val="none"/>
              </w:rPr>
              <w:t>技术部分</w:t>
            </w:r>
          </w:p>
          <w:p w14:paraId="0F238343">
            <w:pPr>
              <w:pStyle w:val="61"/>
              <w:spacing w:line="360" w:lineRule="auto"/>
              <w:jc w:val="center"/>
              <w:rPr>
                <w:rFonts w:ascii="仿宋" w:hAnsi="仿宋" w:eastAsia="仿宋" w:cs="仿宋"/>
                <w:color w:val="auto"/>
                <w:highlight w:val="none"/>
              </w:rPr>
            </w:pPr>
          </w:p>
        </w:tc>
        <w:tc>
          <w:tcPr>
            <w:tcW w:w="1036" w:type="dxa"/>
            <w:vAlign w:val="center"/>
          </w:tcPr>
          <w:p w14:paraId="5DA501D1">
            <w:pPr>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类似业绩</w:t>
            </w:r>
          </w:p>
        </w:tc>
        <w:tc>
          <w:tcPr>
            <w:tcW w:w="6465" w:type="dxa"/>
            <w:vAlign w:val="center"/>
          </w:tcPr>
          <w:p w14:paraId="230013CE">
            <w:pPr>
              <w:pStyle w:val="6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供应商提供近3年（202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年1月1日</w:t>
            </w:r>
            <w:r>
              <w:rPr>
                <w:rFonts w:hint="eastAsia" w:ascii="仿宋" w:hAnsi="仿宋" w:eastAsia="仿宋" w:cs="仿宋"/>
                <w:color w:val="auto"/>
                <w:sz w:val="24"/>
                <w:szCs w:val="24"/>
                <w:highlight w:val="none"/>
                <w:lang w:val="en-US" w:eastAsia="zh-CN"/>
              </w:rPr>
              <w:t>-至今</w:t>
            </w:r>
            <w:r>
              <w:rPr>
                <w:rFonts w:hint="eastAsia" w:ascii="仿宋" w:hAnsi="仿宋" w:eastAsia="仿宋" w:cs="仿宋"/>
                <w:color w:val="auto"/>
                <w:sz w:val="24"/>
                <w:szCs w:val="24"/>
                <w:highlight w:val="none"/>
              </w:rPr>
              <w:t>）独立承担的与本项目类似的业绩，每提供一项得2分，最多得10分。</w:t>
            </w:r>
          </w:p>
          <w:p w14:paraId="1BBC2954">
            <w:pPr>
              <w:pStyle w:val="61"/>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r>
              <w:rPr>
                <w:rFonts w:hint="eastAsia" w:ascii="仿宋" w:hAnsi="仿宋" w:eastAsia="仿宋" w:cs="仿宋"/>
                <w:color w:val="auto"/>
                <w:sz w:val="24"/>
                <w:szCs w:val="24"/>
                <w:highlight w:val="none"/>
                <w:lang w:val="en-US" w:eastAsia="zh-CN"/>
              </w:rPr>
              <w:t>业绩证明材料为：中标通知书或合同（加盖公章的复印件）；合同仅需提供包含合同首页、标的内容及金额所在页、合同签字盖章页即可，需加盖公章）。未提供业绩证明材料或内容模糊不清的，其业绩不予认定。</w:t>
            </w:r>
          </w:p>
        </w:tc>
        <w:tc>
          <w:tcPr>
            <w:tcW w:w="741" w:type="dxa"/>
            <w:vAlign w:val="center"/>
          </w:tcPr>
          <w:p w14:paraId="2BE35F55">
            <w:pPr>
              <w:pStyle w:val="61"/>
              <w:spacing w:line="360"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r>
      <w:tr w14:paraId="437D5D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6" w:hRule="atLeast"/>
        </w:trPr>
        <w:tc>
          <w:tcPr>
            <w:tcW w:w="1051" w:type="dxa"/>
            <w:vMerge w:val="continue"/>
            <w:vAlign w:val="center"/>
          </w:tcPr>
          <w:p w14:paraId="65F9F33F">
            <w:pPr>
              <w:pStyle w:val="61"/>
              <w:spacing w:line="360" w:lineRule="auto"/>
              <w:jc w:val="center"/>
              <w:rPr>
                <w:rFonts w:hint="eastAsia" w:ascii="仿宋" w:hAnsi="仿宋" w:eastAsia="仿宋" w:cs="仿宋"/>
                <w:color w:val="auto"/>
                <w:spacing w:val="-2"/>
                <w:sz w:val="24"/>
                <w:szCs w:val="24"/>
                <w:highlight w:val="none"/>
              </w:rPr>
            </w:pPr>
          </w:p>
        </w:tc>
        <w:tc>
          <w:tcPr>
            <w:tcW w:w="1036" w:type="dxa"/>
            <w:vAlign w:val="center"/>
          </w:tcPr>
          <w:p w14:paraId="34046E26">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体系认证</w:t>
            </w:r>
          </w:p>
        </w:tc>
        <w:tc>
          <w:tcPr>
            <w:tcW w:w="6465" w:type="dxa"/>
            <w:vAlign w:val="center"/>
          </w:tcPr>
          <w:p w14:paraId="5A0DB2CB">
            <w:pPr>
              <w:pStyle w:val="61"/>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投标人具备有效的质量管理体系认证、职业健康安全管理体系认证、环境管理体系认证证书，每提供一项得2分，最高得6分。</w:t>
            </w:r>
          </w:p>
        </w:tc>
        <w:tc>
          <w:tcPr>
            <w:tcW w:w="741" w:type="dxa"/>
            <w:vAlign w:val="center"/>
          </w:tcPr>
          <w:p w14:paraId="7835CBFE">
            <w:pPr>
              <w:pStyle w:val="61"/>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3FECA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6" w:hRule="atLeast"/>
        </w:trPr>
        <w:tc>
          <w:tcPr>
            <w:tcW w:w="1051" w:type="dxa"/>
            <w:vMerge w:val="continue"/>
            <w:vAlign w:val="center"/>
          </w:tcPr>
          <w:p w14:paraId="13F9397F">
            <w:pPr>
              <w:pStyle w:val="61"/>
              <w:spacing w:line="360" w:lineRule="auto"/>
              <w:jc w:val="center"/>
              <w:rPr>
                <w:rFonts w:ascii="仿宋" w:hAnsi="仿宋" w:eastAsia="仿宋" w:cs="仿宋"/>
                <w:color w:val="auto"/>
                <w:spacing w:val="-2"/>
                <w:sz w:val="24"/>
                <w:szCs w:val="24"/>
                <w:highlight w:val="none"/>
              </w:rPr>
            </w:pPr>
          </w:p>
        </w:tc>
        <w:tc>
          <w:tcPr>
            <w:tcW w:w="1036" w:type="dxa"/>
            <w:vAlign w:val="center"/>
          </w:tcPr>
          <w:p w14:paraId="22792439">
            <w:pPr>
              <w:spacing w:line="360" w:lineRule="auto"/>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项目组人员</w:t>
            </w:r>
            <w:r>
              <w:rPr>
                <w:rFonts w:hint="eastAsia" w:ascii="仿宋" w:hAnsi="仿宋" w:eastAsia="仿宋" w:cs="仿宋"/>
                <w:color w:val="auto"/>
                <w:sz w:val="24"/>
                <w:szCs w:val="24"/>
                <w:highlight w:val="none"/>
                <w:lang w:eastAsia="zh-CN"/>
              </w:rPr>
              <w:t>配备</w:t>
            </w:r>
          </w:p>
        </w:tc>
        <w:tc>
          <w:tcPr>
            <w:tcW w:w="6465" w:type="dxa"/>
            <w:vAlign w:val="center"/>
          </w:tcPr>
          <w:p w14:paraId="1FE0E0BB">
            <w:pPr>
              <w:pStyle w:val="61"/>
              <w:numPr>
                <w:ilvl w:val="0"/>
                <w:numId w:val="0"/>
              </w:num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lang w:val="en-US" w:eastAsia="zh-CN"/>
              </w:rPr>
              <w:t>项目负责人：具有测绘或土地相关专业高级职称证书的得2</w:t>
            </w:r>
            <w:r>
              <w:rPr>
                <w:rFonts w:hint="default"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lang w:val="en-US" w:eastAsia="zh-CN"/>
              </w:rPr>
              <w:t>，具备相关类似业绩，业绩需体现项目负责人的，得1分，最高得3分；</w:t>
            </w:r>
          </w:p>
          <w:p w14:paraId="671BB989">
            <w:pPr>
              <w:pStyle w:val="61"/>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2、技术负责人：具有测绘或土地相关专业高级职称证书的，得2分，具备相关类似业绩，业绩需体现技术负责人的，得1分，最高得3分；</w:t>
            </w:r>
          </w:p>
          <w:p w14:paraId="472E5084">
            <w:pPr>
              <w:pStyle w:val="61"/>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3、项目团队成员（不包括项目负责人和技术负责人）：每具有一名相关专业高级职称证书得2.5分；相关专业中级职称得2分，其余不得分；最高得10分。</w:t>
            </w:r>
          </w:p>
          <w:p w14:paraId="3D397BFD">
            <w:pPr>
              <w:pStyle w:val="61"/>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人员不重复计分。投标文件中提供以上人员近六个月任意一个月的社会保险缴纳证明和相关人员职称证书及相应的证明材料复印件加盖公章，否则不得分;如属于退休返聘人员，则须提供人员的退休证及与投标人单位的劳动合同 (或返聘协议或同类的合同/协议) 证明。</w:t>
            </w:r>
          </w:p>
        </w:tc>
        <w:tc>
          <w:tcPr>
            <w:tcW w:w="741" w:type="dxa"/>
            <w:vAlign w:val="center"/>
          </w:tcPr>
          <w:p w14:paraId="048817D8">
            <w:pPr>
              <w:pStyle w:val="61"/>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r>
      <w:tr w14:paraId="6484ED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1051" w:type="dxa"/>
            <w:vMerge w:val="continue"/>
            <w:vAlign w:val="center"/>
          </w:tcPr>
          <w:p w14:paraId="0A8347CA">
            <w:pPr>
              <w:pStyle w:val="61"/>
              <w:spacing w:line="360" w:lineRule="auto"/>
              <w:jc w:val="center"/>
              <w:rPr>
                <w:rFonts w:ascii="仿宋" w:hAnsi="仿宋" w:eastAsia="仿宋" w:cs="仿宋"/>
                <w:color w:val="auto"/>
                <w:highlight w:val="none"/>
              </w:rPr>
            </w:pPr>
          </w:p>
        </w:tc>
        <w:tc>
          <w:tcPr>
            <w:tcW w:w="1036" w:type="dxa"/>
            <w:tcBorders>
              <w:top w:val="single" w:color="auto" w:sz="4" w:space="0"/>
            </w:tcBorders>
            <w:vAlign w:val="center"/>
          </w:tcPr>
          <w:p w14:paraId="1F3C0A5B">
            <w:pPr>
              <w:spacing w:line="360" w:lineRule="auto"/>
              <w:jc w:val="center"/>
              <w:rPr>
                <w:rFonts w:ascii="仿宋" w:hAnsi="仿宋" w:eastAsia="仿宋" w:cs="仿宋"/>
                <w:color w:val="auto"/>
                <w:sz w:val="24"/>
                <w:szCs w:val="24"/>
                <w:highlight w:val="none"/>
                <w:lang w:eastAsia="zh-CN"/>
              </w:rPr>
            </w:pPr>
            <w:r>
              <w:rPr>
                <w:rFonts w:ascii="仿宋" w:hAnsi="仿宋" w:eastAsia="仿宋" w:cs="仿宋"/>
                <w:color w:val="auto"/>
                <w:sz w:val="24"/>
                <w:szCs w:val="24"/>
                <w:highlight w:val="none"/>
                <w:lang w:val="en-US" w:eastAsia="zh-CN"/>
              </w:rPr>
              <w:t xml:space="preserve">对项目的 </w:t>
            </w:r>
          </w:p>
          <w:p w14:paraId="6F83FD9A">
            <w:pPr>
              <w:spacing w:line="360" w:lineRule="auto"/>
              <w:jc w:val="center"/>
              <w:rPr>
                <w:rFonts w:ascii="仿宋" w:hAnsi="仿宋" w:eastAsia="仿宋" w:cs="仿宋"/>
                <w:color w:val="auto"/>
                <w:sz w:val="24"/>
                <w:szCs w:val="24"/>
                <w:highlight w:val="none"/>
                <w:lang w:eastAsia="zh-CN"/>
              </w:rPr>
            </w:pPr>
            <w:r>
              <w:rPr>
                <w:rFonts w:hint="default" w:ascii="仿宋" w:hAnsi="仿宋" w:eastAsia="仿宋" w:cs="仿宋"/>
                <w:color w:val="auto"/>
                <w:sz w:val="24"/>
                <w:szCs w:val="24"/>
                <w:highlight w:val="none"/>
                <w:lang w:val="en-US" w:eastAsia="zh-CN"/>
              </w:rPr>
              <w:t xml:space="preserve">解读与理 </w:t>
            </w:r>
          </w:p>
          <w:p w14:paraId="11FE1932">
            <w:pPr>
              <w:spacing w:line="360" w:lineRule="auto"/>
              <w:jc w:val="center"/>
              <w:rPr>
                <w:rFonts w:ascii="仿宋" w:hAnsi="仿宋" w:eastAsia="仿宋" w:cs="仿宋"/>
                <w:color w:val="auto"/>
                <w:sz w:val="24"/>
                <w:szCs w:val="24"/>
                <w:highlight w:val="none"/>
                <w:lang w:eastAsia="zh-CN"/>
              </w:rPr>
            </w:pPr>
            <w:r>
              <w:rPr>
                <w:rFonts w:hint="default" w:ascii="仿宋" w:hAnsi="仿宋" w:eastAsia="仿宋" w:cs="仿宋"/>
                <w:color w:val="auto"/>
                <w:sz w:val="24"/>
                <w:szCs w:val="24"/>
                <w:highlight w:val="none"/>
                <w:lang w:val="en-US" w:eastAsia="zh-CN"/>
              </w:rPr>
              <w:t>解</w:t>
            </w:r>
          </w:p>
        </w:tc>
        <w:tc>
          <w:tcPr>
            <w:tcW w:w="6465" w:type="dxa"/>
            <w:vAlign w:val="center"/>
          </w:tcPr>
          <w:p w14:paraId="5A1D940B">
            <w:pPr>
              <w:pStyle w:val="61"/>
              <w:spacing w:line="360" w:lineRule="auto"/>
              <w:rPr>
                <w:rFonts w:ascii="仿宋" w:hAnsi="仿宋" w:eastAsia="仿宋" w:cs="仿宋"/>
                <w:color w:val="auto"/>
                <w:sz w:val="24"/>
                <w:szCs w:val="24"/>
                <w:highlight w:val="none"/>
              </w:rPr>
            </w:pPr>
            <w:r>
              <w:rPr>
                <w:rFonts w:hint="default" w:ascii="仿宋" w:hAnsi="仿宋" w:eastAsia="仿宋" w:cs="仿宋"/>
                <w:color w:val="auto"/>
                <w:sz w:val="24"/>
                <w:szCs w:val="24"/>
                <w:highlight w:val="none"/>
                <w:lang w:val="en-US" w:eastAsia="zh-CN"/>
              </w:rPr>
              <w:t>熟悉本项目业务需求，对项目理解和认识丰富、完整、准确，能清楚描述本次工作任务目标，提供符合项目需求理解与认识说明的得10分；</w:t>
            </w:r>
            <w:r>
              <w:rPr>
                <w:rFonts w:hint="eastAsia" w:ascii="仿宋" w:hAnsi="仿宋" w:eastAsia="仿宋" w:cs="仿宋"/>
                <w:color w:val="auto"/>
                <w:sz w:val="24"/>
                <w:szCs w:val="24"/>
                <w:highlight w:val="none"/>
              </w:rPr>
              <w:t>每有一处缺陷扣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分，扣完为止。（缺陷是指：前后内容不一致、存在凭空编造、前后逻辑错误、涉及的规范及标准错误、项目名称或实施地点区域错误、内容简略或与本项目无关等任意一种情形等，后续评审项缺陷定义同此项）</w:t>
            </w:r>
          </w:p>
        </w:tc>
        <w:tc>
          <w:tcPr>
            <w:tcW w:w="741" w:type="dxa"/>
            <w:vAlign w:val="center"/>
          </w:tcPr>
          <w:p w14:paraId="517B6562">
            <w:pPr>
              <w:pStyle w:val="61"/>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r>
      <w:tr w14:paraId="371F4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3" w:hRule="atLeast"/>
        </w:trPr>
        <w:tc>
          <w:tcPr>
            <w:tcW w:w="1051" w:type="dxa"/>
            <w:vMerge w:val="continue"/>
            <w:vAlign w:val="center"/>
          </w:tcPr>
          <w:p w14:paraId="4510ED28">
            <w:pPr>
              <w:spacing w:line="360" w:lineRule="auto"/>
              <w:jc w:val="center"/>
              <w:rPr>
                <w:rFonts w:ascii="仿宋" w:hAnsi="仿宋" w:eastAsia="仿宋" w:cs="仿宋"/>
                <w:color w:val="auto"/>
                <w:sz w:val="24"/>
                <w:szCs w:val="24"/>
                <w:highlight w:val="none"/>
              </w:rPr>
            </w:pPr>
          </w:p>
        </w:tc>
        <w:tc>
          <w:tcPr>
            <w:tcW w:w="1036" w:type="dxa"/>
            <w:vAlign w:val="center"/>
          </w:tcPr>
          <w:p w14:paraId="723525EB">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总体技术路线</w:t>
            </w:r>
          </w:p>
          <w:p w14:paraId="6FC7AAA2">
            <w:pPr>
              <w:spacing w:line="360" w:lineRule="auto"/>
              <w:jc w:val="center"/>
              <w:rPr>
                <w:rFonts w:ascii="仿宋" w:hAnsi="仿宋" w:eastAsia="仿宋" w:cs="仿宋"/>
                <w:color w:val="auto"/>
                <w:sz w:val="24"/>
                <w:szCs w:val="24"/>
                <w:highlight w:val="none"/>
                <w:lang w:eastAsia="zh-CN"/>
              </w:rPr>
            </w:pPr>
          </w:p>
        </w:tc>
        <w:tc>
          <w:tcPr>
            <w:tcW w:w="6465" w:type="dxa"/>
            <w:vAlign w:val="center"/>
          </w:tcPr>
          <w:p w14:paraId="09A7ECC3">
            <w:pPr>
              <w:pStyle w:val="12"/>
              <w:spacing w:after="0"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投标方案的整体内容</w:t>
            </w:r>
            <w:r>
              <w:rPr>
                <w:rFonts w:hint="eastAsia" w:ascii="仿宋" w:hAnsi="仿宋" w:eastAsia="仿宋" w:cs="仿宋"/>
                <w:color w:val="auto"/>
                <w:sz w:val="24"/>
                <w:szCs w:val="24"/>
                <w:highlight w:val="none"/>
                <w:lang w:val="en-US" w:eastAsia="zh-CN"/>
              </w:rPr>
              <w:t>包括但不限于数据处理及预警分析模型构建</w:t>
            </w:r>
            <w:r>
              <w:rPr>
                <w:rFonts w:hint="eastAsia" w:ascii="仿宋" w:hAnsi="仿宋" w:eastAsia="仿宋" w:cs="仿宋"/>
                <w:color w:val="auto"/>
                <w:sz w:val="24"/>
                <w:szCs w:val="24"/>
                <w:highlight w:val="none"/>
                <w:lang w:eastAsia="zh-CN"/>
              </w:rPr>
              <w:t>与招标内容需求的吻合度，能否完全满足和实现招标需求，技术流程是否正确，技术路线是否详细，完全满足项目需求得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lang w:eastAsia="zh-CN"/>
              </w:rPr>
              <w:t>分，每有一处缺陷扣1分，扣完为止，未提供不得分。</w:t>
            </w:r>
          </w:p>
        </w:tc>
        <w:tc>
          <w:tcPr>
            <w:tcW w:w="741" w:type="dxa"/>
            <w:vAlign w:val="center"/>
          </w:tcPr>
          <w:p w14:paraId="425E92FA">
            <w:pPr>
              <w:pStyle w:val="61"/>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r>
      <w:tr w14:paraId="31DA8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4" w:hRule="atLeast"/>
        </w:trPr>
        <w:tc>
          <w:tcPr>
            <w:tcW w:w="1051" w:type="dxa"/>
            <w:vMerge w:val="continue"/>
            <w:vAlign w:val="center"/>
          </w:tcPr>
          <w:p w14:paraId="7D73DAF4">
            <w:pPr>
              <w:spacing w:line="360" w:lineRule="auto"/>
              <w:jc w:val="center"/>
              <w:rPr>
                <w:rFonts w:ascii="仿宋" w:hAnsi="仿宋" w:eastAsia="仿宋" w:cs="仿宋"/>
                <w:color w:val="auto"/>
                <w:sz w:val="24"/>
                <w:szCs w:val="24"/>
                <w:highlight w:val="none"/>
              </w:rPr>
            </w:pPr>
          </w:p>
        </w:tc>
        <w:tc>
          <w:tcPr>
            <w:tcW w:w="1036" w:type="dxa"/>
            <w:vAlign w:val="center"/>
          </w:tcPr>
          <w:p w14:paraId="6A65FF8C">
            <w:pPr>
              <w:spacing w:line="360" w:lineRule="auto"/>
              <w:jc w:val="both"/>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数据处理方案</w:t>
            </w:r>
          </w:p>
        </w:tc>
        <w:tc>
          <w:tcPr>
            <w:tcW w:w="6465" w:type="dxa"/>
            <w:vAlign w:val="center"/>
          </w:tcPr>
          <w:p w14:paraId="65C322CE">
            <w:pPr>
              <w:pStyle w:val="12"/>
              <w:spacing w:after="0"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lang w:val="en-US" w:eastAsia="zh-CN"/>
              </w:rPr>
              <w:t>数据处理方案</w:t>
            </w:r>
            <w:r>
              <w:rPr>
                <w:rFonts w:hint="eastAsia" w:ascii="仿宋" w:hAnsi="仿宋" w:eastAsia="仿宋" w:cs="仿宋"/>
                <w:color w:val="auto"/>
                <w:sz w:val="24"/>
                <w:szCs w:val="24"/>
                <w:highlight w:val="none"/>
                <w:lang w:eastAsia="zh-CN"/>
              </w:rPr>
              <w:t>应至少包含：</w:t>
            </w:r>
            <w:r>
              <w:rPr>
                <w:rFonts w:hint="eastAsia" w:ascii="仿宋" w:hAnsi="仿宋" w:eastAsia="仿宋" w:cs="仿宋"/>
                <w:color w:val="auto"/>
                <w:sz w:val="24"/>
                <w:szCs w:val="24"/>
                <w:highlight w:val="none"/>
                <w:lang w:val="en-US" w:eastAsia="zh-CN"/>
              </w:rPr>
              <w:t>1、耕地及永久基本农田相关数据加工处理与汇总统计分析工作；2、数据质检工作；3、设施农用地审核分析工作；要求工作思路清晰，工作内容完整。提供上述方案得9分，每有一项缺项或漏项扣3分，每有一处缺陷扣1分，扣完为止。</w:t>
            </w:r>
          </w:p>
        </w:tc>
        <w:tc>
          <w:tcPr>
            <w:tcW w:w="741" w:type="dxa"/>
            <w:vAlign w:val="center"/>
          </w:tcPr>
          <w:p w14:paraId="4FB9C881">
            <w:pPr>
              <w:pStyle w:val="61"/>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r>
      <w:tr w14:paraId="10F2FB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1051" w:type="dxa"/>
            <w:vMerge w:val="continue"/>
            <w:vAlign w:val="center"/>
          </w:tcPr>
          <w:p w14:paraId="4C3B11AD">
            <w:pPr>
              <w:spacing w:line="360" w:lineRule="auto"/>
              <w:jc w:val="center"/>
              <w:rPr>
                <w:rFonts w:ascii="仿宋" w:hAnsi="仿宋" w:eastAsia="仿宋" w:cs="仿宋"/>
                <w:color w:val="auto"/>
                <w:sz w:val="24"/>
                <w:szCs w:val="24"/>
                <w:highlight w:val="none"/>
              </w:rPr>
            </w:pPr>
          </w:p>
        </w:tc>
        <w:tc>
          <w:tcPr>
            <w:tcW w:w="1036" w:type="dxa"/>
            <w:vAlign w:val="center"/>
          </w:tcPr>
          <w:p w14:paraId="2AA9F777">
            <w:pPr>
              <w:spacing w:line="360" w:lineRule="auto"/>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预警分析模型构建</w:t>
            </w:r>
          </w:p>
        </w:tc>
        <w:tc>
          <w:tcPr>
            <w:tcW w:w="6465" w:type="dxa"/>
            <w:vAlign w:val="center"/>
          </w:tcPr>
          <w:p w14:paraId="457C39E3">
            <w:pPr>
              <w:pStyle w:val="12"/>
              <w:spacing w:after="0"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针对本项目的</w:t>
            </w:r>
            <w:r>
              <w:rPr>
                <w:rFonts w:hint="eastAsia" w:ascii="仿宋" w:hAnsi="仿宋" w:eastAsia="仿宋" w:cs="仿宋"/>
                <w:color w:val="auto"/>
                <w:sz w:val="24"/>
                <w:szCs w:val="24"/>
                <w:highlight w:val="none"/>
                <w:lang w:val="en-US" w:eastAsia="zh-CN"/>
              </w:rPr>
              <w:t>预警分析模型构建</w:t>
            </w:r>
            <w:r>
              <w:rPr>
                <w:rFonts w:hint="eastAsia" w:ascii="仿宋" w:hAnsi="仿宋" w:eastAsia="仿宋" w:cs="仿宋"/>
                <w:color w:val="auto"/>
                <w:sz w:val="24"/>
                <w:szCs w:val="24"/>
                <w:highlight w:val="none"/>
                <w:lang w:eastAsia="zh-CN"/>
              </w:rPr>
              <w:t>内容包括但不限于：</w:t>
            </w:r>
            <w:r>
              <w:rPr>
                <w:rFonts w:hint="eastAsia" w:ascii="仿宋" w:hAnsi="仿宋" w:eastAsia="仿宋" w:cs="仿宋"/>
                <w:color w:val="auto"/>
                <w:sz w:val="24"/>
                <w:szCs w:val="24"/>
                <w:highlight w:val="none"/>
                <w:lang w:val="en-US" w:eastAsia="zh-CN"/>
              </w:rPr>
              <w:t>1、</w:t>
            </w:r>
            <w:r>
              <w:rPr>
                <w:rFonts w:ascii="仿宋" w:hAnsi="仿宋" w:eastAsia="仿宋" w:cs="仿宋"/>
                <w:color w:val="auto"/>
                <w:sz w:val="24"/>
                <w:szCs w:val="24"/>
                <w:highlight w:val="none"/>
                <w:lang w:eastAsia="zh-CN"/>
              </w:rPr>
              <w:t>模型架构科学性；</w:t>
            </w:r>
            <w:r>
              <w:rPr>
                <w:rFonts w:hint="eastAsia" w:ascii="仿宋" w:hAnsi="仿宋" w:eastAsia="仿宋" w:cs="仿宋"/>
                <w:color w:val="auto"/>
                <w:sz w:val="24"/>
                <w:szCs w:val="24"/>
                <w:highlight w:val="none"/>
                <w:lang w:val="en-US" w:eastAsia="zh-CN"/>
              </w:rPr>
              <w:t>2、</w:t>
            </w:r>
            <w:r>
              <w:rPr>
                <w:rFonts w:ascii="仿宋" w:hAnsi="仿宋" w:eastAsia="仿宋" w:cs="仿宋"/>
                <w:color w:val="auto"/>
                <w:sz w:val="24"/>
                <w:szCs w:val="24"/>
                <w:highlight w:val="none"/>
                <w:lang w:eastAsia="zh-CN"/>
              </w:rPr>
              <w:t>预警指标体系完整性；</w:t>
            </w:r>
            <w:r>
              <w:rPr>
                <w:rFonts w:hint="eastAsia" w:ascii="仿宋" w:hAnsi="仿宋" w:eastAsia="仿宋" w:cs="仿宋"/>
                <w:color w:val="auto"/>
                <w:sz w:val="24"/>
                <w:szCs w:val="24"/>
                <w:highlight w:val="none"/>
                <w:lang w:val="en-US" w:eastAsia="zh-CN"/>
              </w:rPr>
              <w:t>3、</w:t>
            </w:r>
            <w:r>
              <w:rPr>
                <w:rFonts w:ascii="仿宋" w:hAnsi="仿宋" w:eastAsia="仿宋" w:cs="仿宋"/>
                <w:color w:val="auto"/>
                <w:sz w:val="24"/>
                <w:szCs w:val="24"/>
                <w:highlight w:val="none"/>
                <w:lang w:eastAsia="zh-CN"/>
              </w:rPr>
              <w:t>模型验证方法</w:t>
            </w:r>
            <w:r>
              <w:rPr>
                <w:rFonts w:hint="eastAsia" w:ascii="仿宋" w:hAnsi="仿宋" w:eastAsia="仿宋" w:cs="仿宋"/>
                <w:color w:val="auto"/>
                <w:sz w:val="24"/>
                <w:szCs w:val="24"/>
                <w:highlight w:val="none"/>
                <w:lang w:eastAsia="zh-CN"/>
              </w:rPr>
              <w:t>；提供以上</w:t>
            </w:r>
            <w:r>
              <w:rPr>
                <w:rFonts w:hint="eastAsia" w:ascii="仿宋" w:hAnsi="仿宋" w:eastAsia="仿宋" w:cs="仿宋"/>
                <w:color w:val="auto"/>
                <w:sz w:val="24"/>
                <w:szCs w:val="24"/>
                <w:highlight w:val="none"/>
                <w:lang w:val="en-US" w:eastAsia="zh-CN"/>
              </w:rPr>
              <w:t>满足采购需求的</w:t>
            </w:r>
            <w:r>
              <w:rPr>
                <w:rFonts w:hint="eastAsia" w:ascii="仿宋" w:hAnsi="仿宋" w:eastAsia="仿宋" w:cs="仿宋"/>
                <w:color w:val="auto"/>
                <w:sz w:val="24"/>
                <w:szCs w:val="24"/>
                <w:highlight w:val="none"/>
                <w:lang w:eastAsia="zh-CN"/>
              </w:rPr>
              <w:t>得</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lang w:eastAsia="zh-CN"/>
              </w:rPr>
              <w:t>分，每有一项缺项或漏项扣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分，每有一处缺陷扣</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分，扣完为止。</w:t>
            </w:r>
          </w:p>
        </w:tc>
        <w:tc>
          <w:tcPr>
            <w:tcW w:w="741" w:type="dxa"/>
            <w:vAlign w:val="center"/>
          </w:tcPr>
          <w:p w14:paraId="3B0BDB86">
            <w:pPr>
              <w:pStyle w:val="61"/>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r>
      <w:tr w14:paraId="5FEA2D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1" w:hRule="atLeast"/>
        </w:trPr>
        <w:tc>
          <w:tcPr>
            <w:tcW w:w="1051" w:type="dxa"/>
            <w:vMerge w:val="continue"/>
            <w:vAlign w:val="center"/>
          </w:tcPr>
          <w:p w14:paraId="3D2FEEF5">
            <w:pPr>
              <w:spacing w:line="360" w:lineRule="auto"/>
              <w:jc w:val="center"/>
              <w:rPr>
                <w:rFonts w:ascii="仿宋" w:hAnsi="仿宋" w:eastAsia="仿宋" w:cs="仿宋"/>
                <w:color w:val="auto"/>
                <w:sz w:val="24"/>
                <w:szCs w:val="24"/>
                <w:highlight w:val="none"/>
              </w:rPr>
            </w:pPr>
          </w:p>
        </w:tc>
        <w:tc>
          <w:tcPr>
            <w:tcW w:w="1036" w:type="dxa"/>
            <w:vAlign w:val="center"/>
          </w:tcPr>
          <w:p w14:paraId="2836A233">
            <w:pPr>
              <w:widowControl w:val="0"/>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质量保障措施</w:t>
            </w:r>
          </w:p>
        </w:tc>
        <w:tc>
          <w:tcPr>
            <w:tcW w:w="6465" w:type="dxa"/>
            <w:vAlign w:val="center"/>
          </w:tcPr>
          <w:p w14:paraId="59087298">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提供质量保证措施，</w:t>
            </w:r>
            <w:r>
              <w:rPr>
                <w:rFonts w:hint="eastAsia" w:ascii="仿宋" w:hAnsi="仿宋" w:eastAsia="仿宋" w:cs="仿宋"/>
                <w:color w:val="auto"/>
                <w:sz w:val="24"/>
                <w:szCs w:val="24"/>
                <w:highlight w:val="none"/>
                <w:lang w:val="zh-CN" w:eastAsia="zh-CN"/>
              </w:rPr>
              <w:t>措施全面细致且合理，可操作性强</w:t>
            </w:r>
            <w:r>
              <w:rPr>
                <w:rFonts w:hint="eastAsia" w:ascii="仿宋" w:hAnsi="仿宋" w:eastAsia="仿宋" w:cs="仿宋"/>
                <w:color w:val="auto"/>
                <w:sz w:val="24"/>
                <w:szCs w:val="24"/>
                <w:highlight w:val="none"/>
                <w:lang w:eastAsia="zh-CN"/>
              </w:rPr>
              <w:t>；</w:t>
            </w:r>
          </w:p>
          <w:p w14:paraId="54666B7D">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提供以上保证措施得6分，每有一处缺陷扣1分，扣完为止，未提供不得分。</w:t>
            </w:r>
          </w:p>
        </w:tc>
        <w:tc>
          <w:tcPr>
            <w:tcW w:w="741" w:type="dxa"/>
            <w:vAlign w:val="center"/>
          </w:tcPr>
          <w:p w14:paraId="3FAAA5B7">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42AFDE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1" w:hRule="atLeast"/>
        </w:trPr>
        <w:tc>
          <w:tcPr>
            <w:tcW w:w="1051" w:type="dxa"/>
            <w:vMerge w:val="continue"/>
            <w:vAlign w:val="center"/>
          </w:tcPr>
          <w:p w14:paraId="01AB3906">
            <w:pPr>
              <w:spacing w:line="360" w:lineRule="auto"/>
              <w:jc w:val="center"/>
              <w:rPr>
                <w:rFonts w:ascii="仿宋" w:hAnsi="仿宋" w:eastAsia="仿宋" w:cs="仿宋"/>
                <w:color w:val="auto"/>
                <w:sz w:val="24"/>
                <w:szCs w:val="24"/>
                <w:highlight w:val="none"/>
              </w:rPr>
            </w:pPr>
          </w:p>
        </w:tc>
        <w:tc>
          <w:tcPr>
            <w:tcW w:w="1036" w:type="dxa"/>
            <w:vAlign w:val="center"/>
          </w:tcPr>
          <w:p w14:paraId="58532C5B">
            <w:pPr>
              <w:widowControl w:val="0"/>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进度保障措施</w:t>
            </w:r>
          </w:p>
        </w:tc>
        <w:tc>
          <w:tcPr>
            <w:tcW w:w="6465" w:type="dxa"/>
            <w:vAlign w:val="center"/>
          </w:tcPr>
          <w:p w14:paraId="04C6F30B">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合理规划项目进度且符合招标文件需求，对项目的时间点控制的合理，进度计划科学合理且有进度控制计划表：</w:t>
            </w:r>
          </w:p>
          <w:p w14:paraId="70D829D9">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提供以上工作进度保障措施得6分，每有一处缺陷扣1分，扣完为止，未提供不得分。</w:t>
            </w:r>
          </w:p>
        </w:tc>
        <w:tc>
          <w:tcPr>
            <w:tcW w:w="741" w:type="dxa"/>
            <w:vAlign w:val="center"/>
          </w:tcPr>
          <w:p w14:paraId="6404A762">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7575B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1" w:hRule="atLeast"/>
        </w:trPr>
        <w:tc>
          <w:tcPr>
            <w:tcW w:w="1051" w:type="dxa"/>
            <w:vMerge w:val="continue"/>
            <w:vAlign w:val="center"/>
          </w:tcPr>
          <w:p w14:paraId="73353D6C">
            <w:pPr>
              <w:spacing w:line="360" w:lineRule="auto"/>
              <w:jc w:val="center"/>
              <w:rPr>
                <w:rFonts w:ascii="仿宋" w:hAnsi="仿宋" w:eastAsia="仿宋" w:cs="仿宋"/>
                <w:color w:val="auto"/>
                <w:sz w:val="24"/>
                <w:szCs w:val="24"/>
                <w:highlight w:val="none"/>
              </w:rPr>
            </w:pPr>
          </w:p>
        </w:tc>
        <w:tc>
          <w:tcPr>
            <w:tcW w:w="1036" w:type="dxa"/>
            <w:vAlign w:val="center"/>
          </w:tcPr>
          <w:p w14:paraId="7D39B334">
            <w:pPr>
              <w:widowControl w:val="0"/>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保密措施</w:t>
            </w:r>
          </w:p>
          <w:p w14:paraId="7BFA4BBC">
            <w:pPr>
              <w:widowControl w:val="0"/>
              <w:spacing w:line="360" w:lineRule="auto"/>
              <w:jc w:val="center"/>
              <w:textAlignment w:val="auto"/>
              <w:rPr>
                <w:rFonts w:hint="eastAsia" w:ascii="仿宋" w:hAnsi="仿宋" w:eastAsia="仿宋" w:cs="仿宋"/>
                <w:color w:val="auto"/>
                <w:sz w:val="24"/>
                <w:szCs w:val="24"/>
                <w:highlight w:val="none"/>
                <w:lang w:val="en-US" w:eastAsia="zh-CN"/>
              </w:rPr>
            </w:pPr>
          </w:p>
        </w:tc>
        <w:tc>
          <w:tcPr>
            <w:tcW w:w="6465" w:type="dxa"/>
            <w:vAlign w:val="center"/>
          </w:tcPr>
          <w:p w14:paraId="05181D31">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根据项目制定保密管理制度、明确保密责任、制定数据和设备安全管理措施，内容详细完整满足采购人实际需求得3分，每有一项缺项或漏项扣1分，每有一处缺陷扣0.5分，扣完为止。</w:t>
            </w:r>
          </w:p>
        </w:tc>
        <w:tc>
          <w:tcPr>
            <w:tcW w:w="741" w:type="dxa"/>
            <w:vAlign w:val="center"/>
          </w:tcPr>
          <w:p w14:paraId="5D116551">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r>
      <w:tr w14:paraId="64083F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3" w:hRule="atLeast"/>
        </w:trPr>
        <w:tc>
          <w:tcPr>
            <w:tcW w:w="1051" w:type="dxa"/>
            <w:vMerge w:val="continue"/>
            <w:vAlign w:val="center"/>
          </w:tcPr>
          <w:p w14:paraId="65E26336">
            <w:pPr>
              <w:spacing w:line="360" w:lineRule="auto"/>
              <w:jc w:val="center"/>
              <w:rPr>
                <w:rFonts w:ascii="仿宋" w:hAnsi="仿宋" w:eastAsia="仿宋" w:cs="仿宋"/>
                <w:color w:val="auto"/>
                <w:sz w:val="24"/>
                <w:szCs w:val="24"/>
                <w:highlight w:val="none"/>
              </w:rPr>
            </w:pPr>
          </w:p>
        </w:tc>
        <w:tc>
          <w:tcPr>
            <w:tcW w:w="1036" w:type="dxa"/>
            <w:vAlign w:val="center"/>
          </w:tcPr>
          <w:p w14:paraId="02F3F609">
            <w:pPr>
              <w:widowControl w:val="0"/>
              <w:spacing w:line="360" w:lineRule="auto"/>
              <w:jc w:val="center"/>
              <w:textAlignment w:val="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安全与</w:t>
            </w:r>
            <w:r>
              <w:rPr>
                <w:rFonts w:hint="eastAsia" w:ascii="仿宋" w:hAnsi="仿宋" w:eastAsia="仿宋" w:cs="仿宋"/>
                <w:color w:val="auto"/>
                <w:sz w:val="24"/>
                <w:szCs w:val="24"/>
                <w:highlight w:val="none"/>
              </w:rPr>
              <w:t>应急方案</w:t>
            </w:r>
          </w:p>
          <w:p w14:paraId="0A69500B">
            <w:pPr>
              <w:widowControl w:val="0"/>
              <w:spacing w:line="360" w:lineRule="auto"/>
              <w:jc w:val="center"/>
              <w:textAlignment w:val="auto"/>
              <w:rPr>
                <w:rFonts w:ascii="仿宋" w:hAnsi="仿宋" w:eastAsia="仿宋" w:cs="仿宋"/>
                <w:color w:val="auto"/>
                <w:sz w:val="24"/>
                <w:szCs w:val="24"/>
                <w:highlight w:val="none"/>
                <w:lang w:eastAsia="zh-CN"/>
              </w:rPr>
            </w:pPr>
          </w:p>
        </w:tc>
        <w:tc>
          <w:tcPr>
            <w:tcW w:w="6465" w:type="dxa"/>
            <w:vAlign w:val="center"/>
          </w:tcPr>
          <w:p w14:paraId="547B6750">
            <w:pPr>
              <w:spacing w:line="360" w:lineRule="auto"/>
              <w:jc w:val="both"/>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具有完善健全的安全与应急方案，详实可行，有针对性的方案，可行性强，并满足本项目需求得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分，每有一处缺陷扣1分，扣完为止。未提供不得分。</w:t>
            </w:r>
          </w:p>
        </w:tc>
        <w:tc>
          <w:tcPr>
            <w:tcW w:w="741" w:type="dxa"/>
            <w:vAlign w:val="center"/>
          </w:tcPr>
          <w:p w14:paraId="7A38D5F9">
            <w:pPr>
              <w:spacing w:line="360" w:lineRule="auto"/>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r>
    </w:tbl>
    <w:p w14:paraId="4864DB06">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说明：评标过程中，不得去掉报价中的最高报价和最低报价，且最低报价不是中标的唯一依据。</w:t>
      </w:r>
    </w:p>
    <w:p w14:paraId="657117F3">
      <w:pPr>
        <w:pStyle w:val="49"/>
        <w:spacing w:before="0" w:line="579" w:lineRule="exact"/>
        <w:ind w:left="0" w:firstLine="458" w:firstLineChars="200"/>
        <w:rPr>
          <w:rStyle w:val="39"/>
          <w:rFonts w:ascii="仿宋" w:hAnsi="仿宋" w:eastAsia="仿宋" w:cs="仿宋"/>
          <w:color w:val="auto"/>
          <w:highlight w:val="none"/>
        </w:rPr>
      </w:pPr>
      <w:r>
        <w:rPr>
          <w:rStyle w:val="39"/>
          <w:rFonts w:hint="eastAsia" w:ascii="仿宋" w:hAnsi="仿宋" w:eastAsia="仿宋" w:cs="仿宋"/>
          <w:color w:val="auto"/>
          <w:w w:val="95"/>
          <w:highlight w:val="none"/>
        </w:rPr>
        <w:t>30．定标原则</w:t>
      </w:r>
    </w:p>
    <w:p w14:paraId="3CBBE9CE">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30.1评标委员会应当根据综合评分情况，按照供应商综合得分由高到低的顺序排列，依次推荐3名中标候选人，并编写评审报告。供应商综合得分相同的，按照投标报价由低到高的顺序排列。供应商综合得分相同且投标报价也相同的并列，评标委员会将按照技术指标优劣顺序推荐。</w:t>
      </w:r>
    </w:p>
    <w:p w14:paraId="44ADAB72">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30.2采购代理机构应当在评标结束后2个工作日内将评审报告送采购人。采购人应当自收到评审报告之日起5个工作日内，在评审报告确定的中标候选人名单中按顺序确定中标人。</w:t>
      </w:r>
    </w:p>
    <w:p w14:paraId="0474F9B4">
      <w:pPr>
        <w:spacing w:line="579" w:lineRule="exact"/>
        <w:ind w:firstLine="48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30.3根据评审报告，应当确定排名第一的中标候选人为中标人。排名第一的中标候选人放弃中标、因不可抗力不能履行合同的或者招标文件规定应当提交履约保证金而在规定的期限内未能提交的（如有）、其他不符合中标条件的或者被查实存在影响中标结果的违法行为等情形，采购人可以按照评标委员会提出的中标候选人名单排序依次确定其他中标候选人为中标人，也可以重新采购。</w:t>
      </w:r>
    </w:p>
    <w:p w14:paraId="7F5423C0">
      <w:pPr>
        <w:rPr>
          <w:rStyle w:val="39"/>
          <w:rFonts w:hint="eastAsia" w:ascii="仿宋" w:hAnsi="仿宋" w:eastAsia="仿宋" w:cs="仿宋"/>
          <w:b/>
          <w:color w:val="auto"/>
          <w:sz w:val="28"/>
          <w:szCs w:val="28"/>
          <w:highlight w:val="none"/>
          <w:lang w:eastAsia="zh-CN"/>
        </w:rPr>
      </w:pPr>
      <w:bookmarkStart w:id="54" w:name="_Toc19739"/>
      <w:bookmarkStart w:id="55" w:name="_Toc26123"/>
      <w:bookmarkStart w:id="56" w:name="_Toc752"/>
      <w:bookmarkStart w:id="57" w:name="_Toc15580"/>
      <w:bookmarkStart w:id="58" w:name="_Toc6244"/>
      <w:bookmarkStart w:id="59" w:name="_Toc8567"/>
      <w:r>
        <w:rPr>
          <w:rStyle w:val="39"/>
          <w:rFonts w:hint="eastAsia" w:ascii="仿宋" w:hAnsi="仿宋" w:eastAsia="仿宋" w:cs="仿宋"/>
          <w:b/>
          <w:color w:val="auto"/>
          <w:sz w:val="28"/>
          <w:szCs w:val="28"/>
          <w:highlight w:val="none"/>
          <w:lang w:eastAsia="zh-CN"/>
        </w:rPr>
        <w:br w:type="page"/>
      </w:r>
    </w:p>
    <w:p w14:paraId="596E6B11">
      <w:pPr>
        <w:spacing w:line="579" w:lineRule="exact"/>
        <w:ind w:left="3453" w:right="3385"/>
        <w:jc w:val="both"/>
        <w:outlineLvl w:val="1"/>
        <w:rPr>
          <w:rStyle w:val="39"/>
          <w:rFonts w:ascii="仿宋" w:hAnsi="仿宋" w:eastAsia="仿宋" w:cs="仿宋"/>
          <w:color w:val="auto"/>
          <w:sz w:val="28"/>
          <w:szCs w:val="28"/>
          <w:highlight w:val="none"/>
          <w:lang w:eastAsia="zh-CN"/>
        </w:rPr>
      </w:pPr>
      <w:r>
        <w:rPr>
          <w:rStyle w:val="39"/>
          <w:rFonts w:hint="eastAsia" w:ascii="仿宋" w:hAnsi="仿宋" w:eastAsia="仿宋" w:cs="仿宋"/>
          <w:b/>
          <w:color w:val="auto"/>
          <w:sz w:val="28"/>
          <w:szCs w:val="28"/>
          <w:highlight w:val="none"/>
          <w:lang w:eastAsia="zh-CN"/>
        </w:rPr>
        <w:t>第七章 授予合同</w:t>
      </w:r>
      <w:bookmarkEnd w:id="54"/>
      <w:bookmarkEnd w:id="55"/>
      <w:bookmarkEnd w:id="56"/>
      <w:bookmarkEnd w:id="57"/>
      <w:bookmarkEnd w:id="58"/>
      <w:bookmarkEnd w:id="59"/>
    </w:p>
    <w:p w14:paraId="35D5E1E3">
      <w:pPr>
        <w:snapToGrid w:val="0"/>
        <w:spacing w:before="124" w:line="579" w:lineRule="exact"/>
        <w:ind w:firstLine="482"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31.合同授予标准</w:t>
      </w:r>
    </w:p>
    <w:p w14:paraId="13B54D42">
      <w:pPr>
        <w:pStyle w:val="51"/>
        <w:tabs>
          <w:tab w:val="left" w:pos="1213"/>
        </w:tabs>
        <w:snapToGrid w:val="0"/>
        <w:spacing w:before="124" w:line="579" w:lineRule="exact"/>
        <w:ind w:left="0" w:right="114" w:firstLine="468"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3"/>
          <w:sz w:val="24"/>
          <w:szCs w:val="24"/>
          <w:highlight w:val="none"/>
          <w:lang w:eastAsia="zh-CN"/>
        </w:rPr>
        <w:t>31.1合同将授予被确定为实质上响应招标文件要求，评标认为具备履行合</w:t>
      </w:r>
      <w:r>
        <w:rPr>
          <w:rStyle w:val="39"/>
          <w:rFonts w:hint="eastAsia" w:ascii="仿宋" w:hAnsi="仿宋" w:eastAsia="仿宋" w:cs="仿宋"/>
          <w:color w:val="auto"/>
          <w:spacing w:val="-7"/>
          <w:sz w:val="24"/>
          <w:szCs w:val="24"/>
          <w:highlight w:val="none"/>
          <w:lang w:eastAsia="zh-CN"/>
        </w:rPr>
        <w:t>同义务条件、报价合理、技术和商务条件都符合条件基础上对买方最为有利的供应商。</w:t>
      </w:r>
    </w:p>
    <w:p w14:paraId="55A34C11">
      <w:pPr>
        <w:pStyle w:val="51"/>
        <w:tabs>
          <w:tab w:val="left" w:pos="1113"/>
        </w:tabs>
        <w:snapToGrid w:val="0"/>
        <w:spacing w:before="14" w:line="579" w:lineRule="exact"/>
        <w:ind w:left="0" w:firstLine="46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5"/>
          <w:sz w:val="24"/>
          <w:szCs w:val="24"/>
          <w:highlight w:val="none"/>
          <w:lang w:eastAsia="zh-CN"/>
        </w:rPr>
        <w:t>31.2最低投标价不一定是被授予合同的保证。</w:t>
      </w:r>
    </w:p>
    <w:p w14:paraId="6047E540">
      <w:pPr>
        <w:pStyle w:val="51"/>
        <w:tabs>
          <w:tab w:val="left" w:pos="1173"/>
        </w:tabs>
        <w:snapToGrid w:val="0"/>
        <w:spacing w:before="124" w:line="579" w:lineRule="exact"/>
        <w:ind w:left="0" w:right="231" w:firstLine="468" w:firstLineChars="200"/>
        <w:rPr>
          <w:rStyle w:val="39"/>
          <w:rFonts w:ascii="仿宋" w:hAnsi="仿宋" w:eastAsia="仿宋" w:cs="仿宋"/>
          <w:b/>
          <w:color w:val="auto"/>
          <w:sz w:val="24"/>
          <w:szCs w:val="24"/>
          <w:highlight w:val="none"/>
          <w:lang w:eastAsia="zh-CN"/>
        </w:rPr>
      </w:pPr>
      <w:r>
        <w:rPr>
          <w:rStyle w:val="39"/>
          <w:rFonts w:hint="eastAsia" w:ascii="仿宋" w:hAnsi="仿宋" w:eastAsia="仿宋" w:cs="仿宋"/>
          <w:color w:val="auto"/>
          <w:spacing w:val="-3"/>
          <w:sz w:val="24"/>
          <w:szCs w:val="24"/>
          <w:highlight w:val="none"/>
          <w:lang w:eastAsia="zh-CN"/>
        </w:rPr>
        <w:t>31.3如果确定该供应商不能无条件圆满履行合同，采购人将对下一个可能中标的</w:t>
      </w:r>
      <w:r>
        <w:rPr>
          <w:rStyle w:val="39"/>
          <w:rFonts w:hint="eastAsia" w:ascii="仿宋" w:hAnsi="仿宋" w:eastAsia="仿宋" w:cs="仿宋"/>
          <w:color w:val="auto"/>
          <w:spacing w:val="-5"/>
          <w:sz w:val="24"/>
          <w:szCs w:val="24"/>
          <w:highlight w:val="none"/>
          <w:lang w:eastAsia="zh-CN"/>
        </w:rPr>
        <w:t>供应商资格做出类似的审查。</w:t>
      </w:r>
    </w:p>
    <w:p w14:paraId="225789E9">
      <w:pPr>
        <w:pStyle w:val="49"/>
        <w:snapToGrid w:val="0"/>
        <w:spacing w:before="26" w:line="579" w:lineRule="exact"/>
        <w:ind w:left="0" w:firstLine="458"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w w:val="95"/>
          <w:highlight w:val="none"/>
          <w:lang w:eastAsia="zh-CN"/>
        </w:rPr>
        <w:t>32.接受和拒绝任何投标的权力</w:t>
      </w:r>
    </w:p>
    <w:p w14:paraId="76CB6CF4">
      <w:pPr>
        <w:pStyle w:val="42"/>
        <w:snapToGrid w:val="0"/>
        <w:spacing w:before="125"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32.1为维护国家利益，采购人在授予合同之前仍有选择或拒绝任何投标的权力。</w:t>
      </w:r>
    </w:p>
    <w:p w14:paraId="08DBCFDD">
      <w:pPr>
        <w:pStyle w:val="49"/>
        <w:snapToGrid w:val="0"/>
        <w:spacing w:before="127" w:line="579" w:lineRule="exact"/>
        <w:ind w:left="0" w:firstLine="458"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w w:val="95"/>
          <w:highlight w:val="none"/>
          <w:lang w:eastAsia="zh-CN"/>
        </w:rPr>
        <w:t>33.中标通知书</w:t>
      </w:r>
    </w:p>
    <w:p w14:paraId="5ACAED59">
      <w:pPr>
        <w:pStyle w:val="51"/>
        <w:tabs>
          <w:tab w:val="left" w:pos="1173"/>
        </w:tabs>
        <w:snapToGrid w:val="0"/>
        <w:spacing w:before="124" w:line="579" w:lineRule="exact"/>
        <w:ind w:left="0" w:right="231" w:firstLine="468"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3"/>
          <w:sz w:val="24"/>
          <w:szCs w:val="24"/>
          <w:highlight w:val="none"/>
          <w:lang w:eastAsia="zh-CN"/>
        </w:rPr>
        <w:t>33.1中标结果公示结束后，采购人将以书面形式发出《中标通知书》，《中标通</w:t>
      </w:r>
      <w:r>
        <w:rPr>
          <w:rStyle w:val="39"/>
          <w:rFonts w:hint="eastAsia" w:ascii="仿宋" w:hAnsi="仿宋" w:eastAsia="仿宋" w:cs="仿宋"/>
          <w:color w:val="auto"/>
          <w:spacing w:val="-5"/>
          <w:sz w:val="24"/>
          <w:szCs w:val="24"/>
          <w:highlight w:val="none"/>
          <w:lang w:eastAsia="zh-CN"/>
        </w:rPr>
        <w:t>知书》一经发出即发生法律效力。</w:t>
      </w:r>
    </w:p>
    <w:p w14:paraId="3F2ADC86">
      <w:pPr>
        <w:pStyle w:val="51"/>
        <w:tabs>
          <w:tab w:val="left" w:pos="1056"/>
        </w:tabs>
        <w:snapToGrid w:val="0"/>
        <w:spacing w:line="579" w:lineRule="exact"/>
        <w:ind w:left="0" w:firstLine="46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5"/>
          <w:sz w:val="24"/>
          <w:szCs w:val="24"/>
          <w:highlight w:val="none"/>
          <w:lang w:eastAsia="zh-CN"/>
        </w:rPr>
        <w:t>33.2《中标通知书》将作为签订合同的依据。</w:t>
      </w:r>
    </w:p>
    <w:p w14:paraId="57E2025E">
      <w:pPr>
        <w:pStyle w:val="49"/>
        <w:snapToGrid w:val="0"/>
        <w:spacing w:before="124" w:line="579" w:lineRule="exact"/>
        <w:ind w:left="0" w:firstLine="458"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w w:val="95"/>
          <w:highlight w:val="none"/>
          <w:lang w:eastAsia="zh-CN"/>
        </w:rPr>
        <w:t>34.履约担保</w:t>
      </w:r>
    </w:p>
    <w:p w14:paraId="708866BF">
      <w:pPr>
        <w:pStyle w:val="51"/>
        <w:tabs>
          <w:tab w:val="left" w:pos="1113"/>
        </w:tabs>
        <w:snapToGrid w:val="0"/>
        <w:spacing w:before="124" w:line="579" w:lineRule="exact"/>
        <w:ind w:left="0" w:firstLine="46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5"/>
          <w:sz w:val="24"/>
          <w:szCs w:val="24"/>
          <w:highlight w:val="none"/>
          <w:lang w:eastAsia="zh-CN"/>
        </w:rPr>
        <w:t>34.1履约保证金：详见供应商须知前附表。</w:t>
      </w:r>
    </w:p>
    <w:p w14:paraId="38B7FC91">
      <w:pPr>
        <w:pStyle w:val="51"/>
        <w:tabs>
          <w:tab w:val="left" w:pos="1113"/>
        </w:tabs>
        <w:snapToGrid w:val="0"/>
        <w:spacing w:before="127" w:line="579" w:lineRule="exact"/>
        <w:ind w:left="0" w:firstLine="46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5"/>
          <w:sz w:val="24"/>
          <w:szCs w:val="24"/>
          <w:highlight w:val="none"/>
          <w:lang w:eastAsia="zh-CN"/>
        </w:rPr>
        <w:t>34.2履约保证金在合同执行完毕后无息退还。</w:t>
      </w:r>
    </w:p>
    <w:p w14:paraId="6EE0E1A2">
      <w:pPr>
        <w:pStyle w:val="51"/>
        <w:tabs>
          <w:tab w:val="left" w:pos="1173"/>
        </w:tabs>
        <w:snapToGrid w:val="0"/>
        <w:spacing w:before="125" w:line="579" w:lineRule="exact"/>
        <w:ind w:left="0" w:right="231" w:firstLine="468"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3"/>
          <w:sz w:val="24"/>
          <w:szCs w:val="24"/>
          <w:highlight w:val="none"/>
          <w:lang w:eastAsia="zh-CN"/>
        </w:rPr>
        <w:t>34.3如中标候选人不能提供则取消其中标资格。供应商须承诺如成为中标候选人</w:t>
      </w:r>
      <w:r>
        <w:rPr>
          <w:rStyle w:val="39"/>
          <w:rFonts w:hint="eastAsia" w:ascii="仿宋" w:hAnsi="仿宋" w:eastAsia="仿宋" w:cs="仿宋"/>
          <w:color w:val="auto"/>
          <w:spacing w:val="-5"/>
          <w:sz w:val="24"/>
          <w:szCs w:val="24"/>
          <w:highlight w:val="none"/>
          <w:lang w:eastAsia="zh-CN"/>
        </w:rPr>
        <w:t>能够及时提供该笔资金。</w:t>
      </w:r>
    </w:p>
    <w:p w14:paraId="314F422F">
      <w:pPr>
        <w:pStyle w:val="49"/>
        <w:snapToGrid w:val="0"/>
        <w:spacing w:before="0" w:line="579" w:lineRule="exact"/>
        <w:ind w:left="0" w:firstLine="458"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w w:val="95"/>
          <w:highlight w:val="none"/>
          <w:lang w:eastAsia="zh-CN"/>
        </w:rPr>
        <w:t>35．签订合同</w:t>
      </w:r>
    </w:p>
    <w:p w14:paraId="077B3A1A">
      <w:pPr>
        <w:pStyle w:val="51"/>
        <w:tabs>
          <w:tab w:val="left" w:pos="1113"/>
        </w:tabs>
        <w:snapToGrid w:val="0"/>
        <w:spacing w:before="0" w:line="579" w:lineRule="exact"/>
        <w:ind w:left="0" w:firstLine="460"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5"/>
          <w:sz w:val="24"/>
          <w:szCs w:val="24"/>
          <w:highlight w:val="none"/>
          <w:lang w:eastAsia="zh-CN"/>
        </w:rPr>
        <w:t>35.1中标候选人在收到招标方的《中标通知书》后，须及时按照招标文件</w:t>
      </w:r>
      <w:r>
        <w:rPr>
          <w:rStyle w:val="39"/>
          <w:rFonts w:hint="eastAsia" w:ascii="仿宋" w:hAnsi="仿宋" w:eastAsia="仿宋" w:cs="仿宋"/>
          <w:color w:val="auto"/>
          <w:spacing w:val="-8"/>
          <w:sz w:val="24"/>
          <w:szCs w:val="24"/>
          <w:highlight w:val="none"/>
          <w:lang w:eastAsia="zh-CN"/>
        </w:rPr>
        <w:t>和其所提供的投标文件中的约定与采购单位签订书面合同，所签订的合同不得对招标文件</w:t>
      </w:r>
      <w:r>
        <w:rPr>
          <w:rStyle w:val="39"/>
          <w:rFonts w:hint="eastAsia" w:ascii="仿宋" w:hAnsi="仿宋" w:eastAsia="仿宋" w:cs="仿宋"/>
          <w:color w:val="auto"/>
          <w:spacing w:val="-5"/>
          <w:sz w:val="24"/>
          <w:szCs w:val="24"/>
          <w:highlight w:val="none"/>
          <w:lang w:eastAsia="zh-CN"/>
        </w:rPr>
        <w:t>和中标方的投标文件作实质性修改。</w:t>
      </w:r>
    </w:p>
    <w:p w14:paraId="1FD291E6">
      <w:pPr>
        <w:pStyle w:val="51"/>
        <w:tabs>
          <w:tab w:val="left" w:pos="1113"/>
        </w:tabs>
        <w:snapToGrid w:val="0"/>
        <w:spacing w:before="28" w:line="579" w:lineRule="exact"/>
        <w:ind w:left="0" w:right="114" w:firstLine="436" w:firstLineChars="200"/>
        <w:rPr>
          <w:rStyle w:val="39"/>
          <w:rFonts w:ascii="仿宋" w:hAnsi="仿宋" w:eastAsia="仿宋" w:cs="仿宋"/>
          <w:color w:val="auto"/>
          <w:spacing w:val="-11"/>
          <w:sz w:val="24"/>
          <w:szCs w:val="24"/>
          <w:highlight w:val="none"/>
          <w:lang w:eastAsia="zh-CN"/>
        </w:rPr>
      </w:pPr>
      <w:r>
        <w:rPr>
          <w:rStyle w:val="39"/>
          <w:rFonts w:hint="eastAsia" w:ascii="仿宋" w:hAnsi="仿宋" w:eastAsia="仿宋" w:cs="仿宋"/>
          <w:color w:val="auto"/>
          <w:spacing w:val="-11"/>
          <w:sz w:val="24"/>
          <w:szCs w:val="24"/>
          <w:highlight w:val="none"/>
          <w:lang w:eastAsia="zh-CN"/>
        </w:rPr>
        <w:t>35.2招标文件、中标方的投标文件及其澄清文件等，均为签订合同的依据。</w:t>
      </w:r>
    </w:p>
    <w:p w14:paraId="2055D4D1">
      <w:pPr>
        <w:pStyle w:val="51"/>
        <w:tabs>
          <w:tab w:val="left" w:pos="1113"/>
        </w:tabs>
        <w:snapToGrid w:val="0"/>
        <w:spacing w:before="28" w:line="579" w:lineRule="exact"/>
        <w:ind w:left="0" w:right="114" w:firstLine="468" w:firstLineChars="2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3"/>
          <w:sz w:val="24"/>
          <w:szCs w:val="24"/>
          <w:highlight w:val="none"/>
          <w:lang w:eastAsia="zh-CN"/>
        </w:rPr>
        <w:t>35.3</w:t>
      </w:r>
      <w:r>
        <w:rPr>
          <w:rStyle w:val="39"/>
          <w:rFonts w:hint="eastAsia" w:ascii="仿宋" w:hAnsi="仿宋" w:eastAsia="仿宋" w:cs="仿宋"/>
          <w:color w:val="auto"/>
          <w:spacing w:val="-11"/>
          <w:sz w:val="24"/>
          <w:szCs w:val="24"/>
          <w:highlight w:val="none"/>
          <w:lang w:eastAsia="zh-CN"/>
        </w:rPr>
        <w:t>如果中标人不能按本须知第</w:t>
      </w:r>
      <w:r>
        <w:rPr>
          <w:rStyle w:val="39"/>
          <w:rFonts w:hint="eastAsia" w:ascii="仿宋" w:hAnsi="仿宋" w:eastAsia="仿宋" w:cs="仿宋"/>
          <w:color w:val="auto"/>
          <w:sz w:val="24"/>
          <w:szCs w:val="24"/>
          <w:highlight w:val="none"/>
          <w:lang w:eastAsia="zh-CN"/>
        </w:rPr>
        <w:t>35.1</w:t>
      </w:r>
      <w:r>
        <w:rPr>
          <w:rStyle w:val="39"/>
          <w:rFonts w:hint="eastAsia" w:ascii="仿宋" w:hAnsi="仿宋" w:eastAsia="仿宋" w:cs="仿宋"/>
          <w:color w:val="auto"/>
          <w:spacing w:val="-16"/>
          <w:sz w:val="24"/>
          <w:szCs w:val="24"/>
          <w:highlight w:val="none"/>
          <w:lang w:eastAsia="zh-CN"/>
        </w:rPr>
        <w:t>款的规定执行，采购人将有充分的理由废除</w:t>
      </w:r>
      <w:r>
        <w:rPr>
          <w:rStyle w:val="39"/>
          <w:rFonts w:hint="eastAsia" w:ascii="仿宋" w:hAnsi="仿宋" w:eastAsia="仿宋" w:cs="仿宋"/>
          <w:color w:val="auto"/>
          <w:spacing w:val="-12"/>
          <w:sz w:val="24"/>
          <w:szCs w:val="24"/>
          <w:highlight w:val="none"/>
          <w:lang w:eastAsia="zh-CN"/>
        </w:rPr>
        <w:t>其中标资格，并没收其投标保证金，给采购人造成的损失超过投标保证金数额的，还应</w:t>
      </w:r>
      <w:r>
        <w:rPr>
          <w:rStyle w:val="39"/>
          <w:rFonts w:hint="eastAsia" w:ascii="仿宋" w:hAnsi="仿宋" w:eastAsia="仿宋" w:cs="仿宋"/>
          <w:color w:val="auto"/>
          <w:spacing w:val="-13"/>
          <w:sz w:val="24"/>
          <w:szCs w:val="24"/>
          <w:highlight w:val="none"/>
          <w:lang w:eastAsia="zh-CN"/>
        </w:rPr>
        <w:t>当对超过部分予以赔偿，同时依法承担相应法律责任；同时，采购人有权将标授予另一</w:t>
      </w:r>
      <w:r>
        <w:rPr>
          <w:rStyle w:val="39"/>
          <w:rFonts w:hint="eastAsia" w:ascii="仿宋" w:hAnsi="仿宋" w:eastAsia="仿宋" w:cs="仿宋"/>
          <w:color w:val="auto"/>
          <w:spacing w:val="-5"/>
          <w:sz w:val="24"/>
          <w:szCs w:val="24"/>
          <w:highlight w:val="none"/>
          <w:lang w:eastAsia="zh-CN"/>
        </w:rPr>
        <w:t>个候选中标人或重新招标。</w:t>
      </w:r>
    </w:p>
    <w:p w14:paraId="44536AC2">
      <w:pPr>
        <w:pStyle w:val="42"/>
        <w:snapToGrid w:val="0"/>
        <w:spacing w:before="31" w:line="579" w:lineRule="exact"/>
        <w:ind w:left="0" w:right="232" w:firstLine="468" w:firstLineChars="200"/>
        <w:jc w:val="both"/>
        <w:rPr>
          <w:rStyle w:val="39"/>
          <w:rFonts w:ascii="仿宋" w:hAnsi="仿宋" w:eastAsia="仿宋" w:cs="仿宋"/>
          <w:color w:val="auto"/>
          <w:highlight w:val="none"/>
          <w:lang w:eastAsia="zh-CN"/>
        </w:rPr>
      </w:pPr>
      <w:r>
        <w:rPr>
          <w:rStyle w:val="39"/>
          <w:rFonts w:hint="eastAsia" w:ascii="仿宋" w:hAnsi="仿宋" w:eastAsia="仿宋" w:cs="仿宋"/>
          <w:color w:val="auto"/>
          <w:spacing w:val="-3"/>
          <w:highlight w:val="none"/>
          <w:lang w:eastAsia="zh-CN"/>
        </w:rPr>
        <w:t>35.4</w:t>
      </w:r>
      <w:r>
        <w:rPr>
          <w:rStyle w:val="39"/>
          <w:rFonts w:hint="eastAsia" w:ascii="仿宋" w:hAnsi="仿宋" w:eastAsia="仿宋" w:cs="仿宋"/>
          <w:color w:val="auto"/>
          <w:spacing w:val="-5"/>
          <w:highlight w:val="none"/>
          <w:lang w:eastAsia="zh-CN"/>
        </w:rPr>
        <w:t>不允许中标人将中标项目分包或转交他人承担。特殊情况下，中标人必须与</w:t>
      </w:r>
      <w:r>
        <w:rPr>
          <w:rStyle w:val="39"/>
          <w:rFonts w:hint="eastAsia" w:ascii="仿宋" w:hAnsi="仿宋" w:eastAsia="仿宋" w:cs="仿宋"/>
          <w:color w:val="auto"/>
          <w:spacing w:val="-8"/>
          <w:highlight w:val="none"/>
          <w:lang w:eastAsia="zh-CN"/>
        </w:rPr>
        <w:t>招标方协商后共同决定将合同标的中的部分由第三方承担供货和服务责任，但中标方必</w:t>
      </w:r>
      <w:r>
        <w:rPr>
          <w:rStyle w:val="39"/>
          <w:rFonts w:hint="eastAsia" w:ascii="仿宋" w:hAnsi="仿宋" w:eastAsia="仿宋" w:cs="仿宋"/>
          <w:color w:val="auto"/>
          <w:spacing w:val="-9"/>
          <w:highlight w:val="none"/>
          <w:lang w:eastAsia="zh-CN"/>
        </w:rPr>
        <w:t>须对合同标的的全部内容向招标方负责，并保证第三方提供的供货和服务符合招标文件</w:t>
      </w:r>
      <w:r>
        <w:rPr>
          <w:rStyle w:val="39"/>
          <w:rFonts w:hint="eastAsia" w:ascii="仿宋" w:hAnsi="仿宋" w:eastAsia="仿宋" w:cs="仿宋"/>
          <w:color w:val="auto"/>
          <w:spacing w:val="-5"/>
          <w:highlight w:val="none"/>
          <w:lang w:eastAsia="zh-CN"/>
        </w:rPr>
        <w:t>的约定和投标文件的承诺及相关约定。</w:t>
      </w:r>
    </w:p>
    <w:p w14:paraId="1B70C055">
      <w:pPr>
        <w:pStyle w:val="50"/>
        <w:spacing w:before="15" w:line="579" w:lineRule="exact"/>
        <w:ind w:left="0" w:right="34"/>
        <w:rPr>
          <w:rStyle w:val="39"/>
          <w:rFonts w:ascii="仿宋" w:hAnsi="仿宋" w:eastAsia="仿宋" w:cs="仿宋"/>
          <w:color w:val="auto"/>
          <w:sz w:val="28"/>
          <w:szCs w:val="28"/>
          <w:highlight w:val="none"/>
          <w:lang w:eastAsia="zh-CN"/>
        </w:rPr>
      </w:pPr>
      <w:bookmarkStart w:id="60" w:name="_Toc20686"/>
    </w:p>
    <w:p w14:paraId="5DDFD5F8">
      <w:pPr>
        <w:pStyle w:val="50"/>
        <w:spacing w:before="15" w:line="579" w:lineRule="exact"/>
        <w:ind w:left="0" w:right="34"/>
        <w:outlineLvl w:val="1"/>
        <w:rPr>
          <w:rStyle w:val="39"/>
          <w:rFonts w:ascii="仿宋" w:hAnsi="仿宋" w:eastAsia="仿宋" w:cs="仿宋"/>
          <w:color w:val="auto"/>
          <w:sz w:val="28"/>
          <w:szCs w:val="28"/>
          <w:highlight w:val="none"/>
          <w:lang w:eastAsia="zh-CN"/>
        </w:rPr>
      </w:pPr>
      <w:bookmarkStart w:id="61" w:name="_Toc15794"/>
      <w:bookmarkStart w:id="62" w:name="_Toc11289"/>
      <w:bookmarkStart w:id="63" w:name="_Toc3106"/>
      <w:bookmarkStart w:id="64" w:name="_Toc25019"/>
      <w:bookmarkStart w:id="65" w:name="_Toc4813"/>
      <w:r>
        <w:rPr>
          <w:rStyle w:val="39"/>
          <w:rFonts w:hint="eastAsia" w:ascii="仿宋" w:hAnsi="仿宋" w:eastAsia="仿宋" w:cs="仿宋"/>
          <w:color w:val="auto"/>
          <w:sz w:val="28"/>
          <w:szCs w:val="28"/>
          <w:highlight w:val="none"/>
          <w:lang w:eastAsia="zh-CN"/>
        </w:rPr>
        <w:t>第八章 其他</w:t>
      </w:r>
      <w:bookmarkEnd w:id="60"/>
      <w:bookmarkEnd w:id="61"/>
      <w:bookmarkEnd w:id="62"/>
      <w:bookmarkEnd w:id="63"/>
      <w:bookmarkEnd w:id="64"/>
      <w:bookmarkEnd w:id="65"/>
    </w:p>
    <w:p w14:paraId="3056AE64">
      <w:pPr>
        <w:pStyle w:val="42"/>
        <w:snapToGrid w:val="0"/>
        <w:spacing w:before="31" w:line="579" w:lineRule="exact"/>
        <w:ind w:left="0" w:right="232" w:firstLine="458" w:firstLineChars="200"/>
        <w:jc w:val="both"/>
        <w:rPr>
          <w:rStyle w:val="39"/>
          <w:rFonts w:ascii="仿宋" w:hAnsi="仿宋" w:eastAsia="仿宋" w:cs="仿宋"/>
          <w:b/>
          <w:color w:val="auto"/>
          <w:w w:val="95"/>
          <w:highlight w:val="none"/>
          <w:lang w:eastAsia="zh-CN"/>
        </w:rPr>
      </w:pPr>
      <w:r>
        <w:rPr>
          <w:rStyle w:val="39"/>
          <w:rFonts w:hint="eastAsia" w:ascii="仿宋" w:hAnsi="仿宋" w:eastAsia="仿宋" w:cs="仿宋"/>
          <w:b/>
          <w:color w:val="auto"/>
          <w:w w:val="95"/>
          <w:highlight w:val="none"/>
          <w:lang w:eastAsia="zh-CN"/>
        </w:rPr>
        <w:t>36.需要补充的其他内容</w:t>
      </w:r>
    </w:p>
    <w:p w14:paraId="23F2D440">
      <w:pPr>
        <w:pStyle w:val="42"/>
        <w:snapToGrid w:val="0"/>
        <w:spacing w:before="31" w:line="579" w:lineRule="exact"/>
        <w:ind w:left="0" w:right="232" w:firstLine="480" w:firstLineChars="200"/>
        <w:jc w:val="both"/>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36.1需要补充的其他内容详见供应商须知前附表。</w:t>
      </w:r>
    </w:p>
    <w:p w14:paraId="44F697DE">
      <w:pPr>
        <w:pStyle w:val="42"/>
        <w:snapToGrid w:val="0"/>
        <w:spacing w:before="31" w:line="579" w:lineRule="exact"/>
        <w:ind w:left="0" w:right="232" w:firstLine="480" w:firstLineChars="200"/>
        <w:jc w:val="both"/>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36.2本招标文件解释权归新疆君凯杰工程项目管理有限公司</w:t>
      </w:r>
    </w:p>
    <w:p w14:paraId="4B20B0C3">
      <w:pPr>
        <w:spacing w:before="20" w:line="579" w:lineRule="exact"/>
        <w:ind w:left="590" w:right="556"/>
        <w:jc w:val="center"/>
        <w:rPr>
          <w:rStyle w:val="39"/>
          <w:rFonts w:ascii="仿宋" w:hAnsi="仿宋" w:eastAsia="仿宋" w:cs="仿宋"/>
          <w:b/>
          <w:bCs/>
          <w:color w:val="auto"/>
          <w:sz w:val="28"/>
          <w:szCs w:val="28"/>
          <w:highlight w:val="none"/>
          <w:lang w:eastAsia="zh-CN"/>
        </w:rPr>
      </w:pPr>
      <w:bookmarkStart w:id="66" w:name="_Toc18458"/>
      <w:bookmarkStart w:id="67" w:name="_Toc13072"/>
      <w:bookmarkStart w:id="68" w:name="_Toc29713"/>
      <w:bookmarkStart w:id="69" w:name="_Toc13216"/>
      <w:bookmarkStart w:id="70" w:name="_Toc16294"/>
    </w:p>
    <w:p w14:paraId="46151149">
      <w:pPr>
        <w:spacing w:before="20" w:line="579" w:lineRule="exact"/>
        <w:ind w:left="590" w:right="556"/>
        <w:jc w:val="center"/>
        <w:outlineLvl w:val="1"/>
        <w:rPr>
          <w:rStyle w:val="39"/>
          <w:rFonts w:ascii="仿宋" w:hAnsi="仿宋" w:eastAsia="仿宋" w:cs="仿宋"/>
          <w:b/>
          <w:color w:val="auto"/>
          <w:sz w:val="28"/>
          <w:szCs w:val="28"/>
          <w:highlight w:val="none"/>
          <w:lang w:eastAsia="zh-CN"/>
        </w:rPr>
      </w:pPr>
      <w:bookmarkStart w:id="71" w:name="_Toc23109"/>
      <w:r>
        <w:rPr>
          <w:rStyle w:val="39"/>
          <w:rFonts w:hint="eastAsia" w:ascii="仿宋" w:hAnsi="仿宋" w:eastAsia="仿宋" w:cs="仿宋"/>
          <w:b/>
          <w:bCs/>
          <w:color w:val="auto"/>
          <w:sz w:val="28"/>
          <w:szCs w:val="28"/>
          <w:highlight w:val="none"/>
          <w:lang w:eastAsia="zh-CN"/>
        </w:rPr>
        <w:t>第九章 质疑的提出及处理</w:t>
      </w:r>
      <w:bookmarkEnd w:id="66"/>
      <w:bookmarkEnd w:id="67"/>
      <w:bookmarkEnd w:id="68"/>
      <w:bookmarkEnd w:id="69"/>
      <w:bookmarkEnd w:id="70"/>
      <w:bookmarkEnd w:id="71"/>
    </w:p>
    <w:p w14:paraId="54155C3E">
      <w:pPr>
        <w:pStyle w:val="42"/>
        <w:spacing w:before="116" w:line="579" w:lineRule="exact"/>
        <w:ind w:right="255" w:firstLine="479"/>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政府采购供应商（以下简称供应商）提出质疑和投诉应当坚持依法依规、诚实信用原则。</w:t>
      </w:r>
    </w:p>
    <w:p w14:paraId="7D177BFA">
      <w:pPr>
        <w:pStyle w:val="49"/>
        <w:spacing w:before="29" w:line="579" w:lineRule="exact"/>
        <w:ind w:left="0" w:firstLine="482"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37.质疑的提出</w:t>
      </w:r>
    </w:p>
    <w:p w14:paraId="485A978F">
      <w:pPr>
        <w:pStyle w:val="42"/>
        <w:spacing w:before="26"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37.1供应商认为采购文件、采购过程、中标或者成交结果使自己的权益受到损害的，可以在知道或者应知其权益受到损害之日起七个工作日内，以书面形式向采购人、采购代理机构提出质疑。</w:t>
      </w:r>
    </w:p>
    <w:p w14:paraId="6E4749AE">
      <w:pPr>
        <w:pStyle w:val="42"/>
        <w:spacing w:before="26"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采购文件可以要求供应商在法定质疑期内一次性提出针对同一采购程序环节的质疑。</w:t>
      </w:r>
    </w:p>
    <w:p w14:paraId="2F56C9F6">
      <w:pPr>
        <w:pStyle w:val="42"/>
        <w:spacing w:before="26"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供应商应知其权益受到损害之日，是指：（1）对可以质疑的采购文件提出质疑的，为收到采购文件之日或者采购文件公告期限届满之日。（2）对采购过程提出质疑的，为各采购程序环节结束之日。（3）对中标或者成交结果提出质疑的，为中标或者成交结果公告期限届满之日。</w:t>
      </w:r>
    </w:p>
    <w:p w14:paraId="161C6155">
      <w:pPr>
        <w:pStyle w:val="42"/>
        <w:spacing w:before="26"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37.2提出质疑的供应商（以下简称质疑供应商）应当是参与所质疑项目采购活动的供应商。</w:t>
      </w:r>
    </w:p>
    <w:p w14:paraId="67C151DA">
      <w:pPr>
        <w:pStyle w:val="42"/>
        <w:spacing w:before="26"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潜在供应商已依法获取其可质疑的采购文件的，可以对该文件提出质疑。对采购文件提出质疑的，应当在获取采购文件或者采购文件公告期限届满之日起7个工作日内提出。</w:t>
      </w:r>
    </w:p>
    <w:p w14:paraId="06FD27FC">
      <w:pPr>
        <w:pStyle w:val="42"/>
        <w:spacing w:before="26"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37.3供应商提出质疑应当提交质疑函和必要的证明材料。质疑函应当包括下列内容：</w:t>
      </w:r>
    </w:p>
    <w:p w14:paraId="22834000">
      <w:pPr>
        <w:pStyle w:val="42"/>
        <w:spacing w:before="26" w:line="579" w:lineRule="exact"/>
        <w:ind w:left="589"/>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（1）供应商的姓名或者名称、地址、邮编、联系人及联系电话；</w:t>
      </w:r>
    </w:p>
    <w:p w14:paraId="0911687F">
      <w:pPr>
        <w:pStyle w:val="42"/>
        <w:spacing w:before="125" w:line="579" w:lineRule="exact"/>
        <w:ind w:left="589"/>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（2）质疑项目的名称、编号；</w:t>
      </w:r>
    </w:p>
    <w:p w14:paraId="69D2A028">
      <w:pPr>
        <w:pStyle w:val="42"/>
        <w:spacing w:before="127" w:line="579" w:lineRule="exact"/>
        <w:ind w:left="589"/>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（3）具体、明确的质疑事项和与质疑事项相关的请求；</w:t>
      </w:r>
    </w:p>
    <w:p w14:paraId="4EB30FB9">
      <w:pPr>
        <w:pStyle w:val="42"/>
        <w:spacing w:before="14" w:line="579" w:lineRule="exact"/>
        <w:ind w:left="589"/>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（4）事实依据；</w:t>
      </w:r>
    </w:p>
    <w:p w14:paraId="3D0EB1DA">
      <w:pPr>
        <w:pStyle w:val="42"/>
        <w:spacing w:before="124" w:line="579" w:lineRule="exact"/>
        <w:ind w:left="589"/>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（5）必要的法律依据；</w:t>
      </w:r>
    </w:p>
    <w:p w14:paraId="2F21883C">
      <w:pPr>
        <w:pStyle w:val="42"/>
        <w:spacing w:before="127" w:line="579" w:lineRule="exact"/>
        <w:ind w:left="589"/>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（6）提出质疑的日期。</w:t>
      </w:r>
    </w:p>
    <w:p w14:paraId="3DF04E1C">
      <w:pPr>
        <w:pStyle w:val="49"/>
        <w:snapToGrid w:val="0"/>
        <w:spacing w:before="26" w:line="579" w:lineRule="exact"/>
        <w:ind w:left="0" w:firstLine="480" w:firstLineChars="200"/>
        <w:rPr>
          <w:rStyle w:val="39"/>
          <w:rFonts w:ascii="仿宋" w:hAnsi="仿宋" w:eastAsia="仿宋" w:cs="仿宋"/>
          <w:b w:val="0"/>
          <w:bCs w:val="0"/>
          <w:color w:val="auto"/>
          <w:highlight w:val="none"/>
          <w:lang w:eastAsia="zh-CN"/>
        </w:rPr>
      </w:pPr>
      <w:r>
        <w:rPr>
          <w:rStyle w:val="39"/>
          <w:rFonts w:hint="eastAsia" w:ascii="仿宋" w:hAnsi="仿宋" w:eastAsia="仿宋" w:cs="仿宋"/>
          <w:b w:val="0"/>
          <w:bCs w:val="0"/>
          <w:color w:val="auto"/>
          <w:highlight w:val="none"/>
          <w:lang w:eastAsia="zh-CN"/>
        </w:rPr>
        <w:t>37.4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w:t>
      </w:r>
    </w:p>
    <w:p w14:paraId="115BF1AD">
      <w:pPr>
        <w:pStyle w:val="49"/>
        <w:snapToGrid w:val="0"/>
        <w:spacing w:before="26" w:line="579" w:lineRule="exact"/>
        <w:ind w:left="0" w:firstLine="480" w:firstLineChars="200"/>
        <w:rPr>
          <w:rStyle w:val="39"/>
          <w:rFonts w:ascii="仿宋" w:hAnsi="仿宋" w:eastAsia="仿宋" w:cs="仿宋"/>
          <w:b w:val="0"/>
          <w:bCs w:val="0"/>
          <w:color w:val="auto"/>
          <w:highlight w:val="none"/>
          <w:lang w:eastAsia="zh-CN"/>
        </w:rPr>
      </w:pPr>
      <w:r>
        <w:rPr>
          <w:rStyle w:val="39"/>
          <w:rFonts w:hint="eastAsia" w:ascii="仿宋" w:hAnsi="仿宋" w:eastAsia="仿宋" w:cs="仿宋"/>
          <w:b w:val="0"/>
          <w:bCs w:val="0"/>
          <w:color w:val="auto"/>
          <w:highlight w:val="none"/>
          <w:lang w:eastAsia="zh-CN"/>
        </w:rPr>
        <w:t>代理人提出质疑和投诉，应当提交供应商签署的授权委托书。</w:t>
      </w:r>
    </w:p>
    <w:p w14:paraId="677A3D07">
      <w:pPr>
        <w:pStyle w:val="49"/>
        <w:snapToGrid w:val="0"/>
        <w:spacing w:before="26" w:line="579" w:lineRule="exact"/>
        <w:ind w:left="0" w:firstLine="480" w:firstLineChars="200"/>
        <w:rPr>
          <w:rStyle w:val="39"/>
          <w:rFonts w:ascii="仿宋" w:hAnsi="仿宋" w:eastAsia="仿宋" w:cs="仿宋"/>
          <w:b w:val="0"/>
          <w:bCs w:val="0"/>
          <w:color w:val="auto"/>
          <w:highlight w:val="none"/>
          <w:lang w:eastAsia="zh-CN"/>
        </w:rPr>
      </w:pPr>
      <w:r>
        <w:rPr>
          <w:rStyle w:val="39"/>
          <w:rFonts w:hint="eastAsia" w:ascii="仿宋" w:hAnsi="仿宋" w:eastAsia="仿宋" w:cs="仿宋"/>
          <w:b w:val="0"/>
          <w:bCs w:val="0"/>
          <w:color w:val="auto"/>
          <w:highlight w:val="none"/>
          <w:lang w:eastAsia="zh-CN"/>
        </w:rPr>
        <w:t>37.5以联合体形式参加政府采购活动的，其投诉应当由组成联合体的所有供应商共同提出。</w:t>
      </w:r>
    </w:p>
    <w:p w14:paraId="6FD422D1">
      <w:pPr>
        <w:pStyle w:val="49"/>
        <w:snapToGrid w:val="0"/>
        <w:spacing w:before="26" w:line="579" w:lineRule="exact"/>
        <w:ind w:left="0" w:firstLine="480" w:firstLineChars="200"/>
        <w:rPr>
          <w:rStyle w:val="39"/>
          <w:rFonts w:ascii="仿宋" w:hAnsi="仿宋" w:eastAsia="仿宋" w:cs="仿宋"/>
          <w:b w:val="0"/>
          <w:bCs w:val="0"/>
          <w:color w:val="auto"/>
          <w:highlight w:val="none"/>
          <w:lang w:eastAsia="zh-CN"/>
        </w:rPr>
      </w:pPr>
      <w:r>
        <w:rPr>
          <w:rStyle w:val="39"/>
          <w:rFonts w:hint="eastAsia" w:ascii="仿宋" w:hAnsi="仿宋" w:eastAsia="仿宋" w:cs="仿宋"/>
          <w:b w:val="0"/>
          <w:bCs w:val="0"/>
          <w:color w:val="auto"/>
          <w:highlight w:val="none"/>
          <w:lang w:eastAsia="zh-CN"/>
        </w:rPr>
        <w:t>37.6质疑必须提供合法的信息来源或有效证据。质疑人捏造事实、提供虚假材料或者以非法手段取得证明材料进行质疑的，将不予受理。质疑人应当保证所提出的质疑内容及相关证明材料的真实性及来源的合法性，并承担相应的法律责任。属于须由相关部门调查、鉴定或者先行做出相关认定的事项，质疑人应当依法申请具有法定职权的部门查清、认定，并将相关结果提供给招标方。招标方不具有法定调查、认定权限和义务。</w:t>
      </w:r>
    </w:p>
    <w:p w14:paraId="2D2E4F7C">
      <w:pPr>
        <w:pStyle w:val="49"/>
        <w:snapToGrid w:val="0"/>
        <w:spacing w:before="26" w:line="579" w:lineRule="exact"/>
        <w:ind w:left="0" w:firstLine="480" w:firstLineChars="200"/>
        <w:rPr>
          <w:rStyle w:val="39"/>
          <w:rFonts w:ascii="仿宋" w:hAnsi="仿宋" w:eastAsia="仿宋" w:cs="仿宋"/>
          <w:b w:val="0"/>
          <w:bCs w:val="0"/>
          <w:color w:val="auto"/>
          <w:highlight w:val="none"/>
          <w:lang w:eastAsia="zh-CN"/>
        </w:rPr>
      </w:pPr>
      <w:r>
        <w:rPr>
          <w:rStyle w:val="39"/>
          <w:rFonts w:hint="eastAsia" w:ascii="仿宋" w:hAnsi="仿宋" w:eastAsia="仿宋" w:cs="仿宋"/>
          <w:b w:val="0"/>
          <w:bCs w:val="0"/>
          <w:color w:val="auto"/>
          <w:highlight w:val="none"/>
          <w:lang w:eastAsia="zh-CN"/>
        </w:rPr>
        <w:t>37.7证明材料要具备客观性、关联性、合法性，无法查实的（如宣传册、媒体报道、猜测、推理等）不能作为证明材料。</w:t>
      </w:r>
    </w:p>
    <w:p w14:paraId="72EF9B95">
      <w:pPr>
        <w:pStyle w:val="49"/>
        <w:snapToGrid w:val="0"/>
        <w:spacing w:before="26" w:line="579" w:lineRule="exact"/>
        <w:ind w:left="0" w:firstLine="480" w:firstLineChars="200"/>
        <w:rPr>
          <w:rStyle w:val="39"/>
          <w:rFonts w:ascii="仿宋" w:hAnsi="仿宋" w:eastAsia="仿宋" w:cs="仿宋"/>
          <w:b w:val="0"/>
          <w:bCs w:val="0"/>
          <w:color w:val="auto"/>
          <w:highlight w:val="none"/>
          <w:lang w:eastAsia="zh-CN"/>
        </w:rPr>
      </w:pPr>
      <w:r>
        <w:rPr>
          <w:rStyle w:val="39"/>
          <w:rFonts w:hint="eastAsia" w:ascii="仿宋" w:hAnsi="仿宋" w:eastAsia="仿宋" w:cs="仿宋"/>
          <w:b w:val="0"/>
          <w:bCs w:val="0"/>
          <w:color w:val="auto"/>
          <w:highlight w:val="none"/>
          <w:lang w:eastAsia="zh-CN"/>
        </w:rPr>
        <w:t>37.8对不能提供相关证明材料的、涉及商业秘密的、非书面形式送达的、匿名的质疑将不予受理。</w:t>
      </w:r>
    </w:p>
    <w:p w14:paraId="2AC2542B">
      <w:pPr>
        <w:pStyle w:val="49"/>
        <w:snapToGrid w:val="0"/>
        <w:spacing w:before="26" w:line="579" w:lineRule="exact"/>
        <w:ind w:left="0" w:firstLine="482"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38.受理和处理</w:t>
      </w:r>
    </w:p>
    <w:p w14:paraId="68F6F7D9">
      <w:pPr>
        <w:snapToGrid w:val="0"/>
        <w:spacing w:line="579" w:lineRule="exact"/>
        <w:ind w:firstLine="448" w:firstLineChars="200"/>
        <w:rPr>
          <w:rStyle w:val="39"/>
          <w:rFonts w:ascii="仿宋" w:hAnsi="仿宋" w:eastAsia="仿宋" w:cs="仿宋"/>
          <w:color w:val="auto"/>
          <w:spacing w:val="-8"/>
          <w:sz w:val="24"/>
          <w:szCs w:val="24"/>
          <w:highlight w:val="none"/>
          <w:lang w:eastAsia="zh-CN"/>
        </w:rPr>
      </w:pPr>
      <w:r>
        <w:rPr>
          <w:rStyle w:val="39"/>
          <w:rFonts w:hint="eastAsia" w:ascii="仿宋" w:hAnsi="仿宋" w:eastAsia="仿宋" w:cs="仿宋"/>
          <w:color w:val="auto"/>
          <w:spacing w:val="-8"/>
          <w:sz w:val="24"/>
          <w:szCs w:val="24"/>
          <w:highlight w:val="none"/>
          <w:lang w:eastAsia="zh-CN"/>
        </w:rPr>
        <w:t>38.1《质疑函》必须由质疑方的法定代表人或参与本次投标的被授权人以书面的形式送达招标方或采购单位。</w:t>
      </w:r>
    </w:p>
    <w:p w14:paraId="5BCD604B">
      <w:pPr>
        <w:snapToGrid w:val="0"/>
        <w:spacing w:line="579" w:lineRule="exact"/>
        <w:ind w:firstLine="448" w:firstLineChars="200"/>
        <w:rPr>
          <w:rStyle w:val="39"/>
          <w:rFonts w:ascii="仿宋" w:hAnsi="仿宋" w:eastAsia="仿宋" w:cs="仿宋"/>
          <w:color w:val="auto"/>
          <w:spacing w:val="-8"/>
          <w:sz w:val="24"/>
          <w:szCs w:val="24"/>
          <w:highlight w:val="none"/>
          <w:lang w:eastAsia="zh-CN"/>
        </w:rPr>
      </w:pPr>
      <w:r>
        <w:rPr>
          <w:rStyle w:val="39"/>
          <w:rFonts w:hint="eastAsia" w:ascii="仿宋" w:hAnsi="仿宋" w:eastAsia="仿宋" w:cs="仿宋"/>
          <w:color w:val="auto"/>
          <w:spacing w:val="-8"/>
          <w:sz w:val="24"/>
          <w:szCs w:val="24"/>
          <w:highlight w:val="none"/>
          <w:lang w:eastAsia="zh-CN"/>
        </w:rPr>
        <w:t>38.2采购人、采购代理机构不得拒收质疑供应商在法定质疑期内发出的质疑函，应当在收到质疑函后7个工作日内作出答复，并以书面形式通知质疑供应商和其他有关供应商。</w:t>
      </w:r>
    </w:p>
    <w:p w14:paraId="0BDB444E">
      <w:pPr>
        <w:pStyle w:val="42"/>
        <w:snapToGrid w:val="0"/>
        <w:spacing w:before="31" w:line="579" w:lineRule="exact"/>
        <w:ind w:left="0" w:right="232" w:firstLine="448" w:firstLineChars="200"/>
        <w:jc w:val="both"/>
        <w:rPr>
          <w:rStyle w:val="39"/>
          <w:rFonts w:ascii="仿宋" w:hAnsi="仿宋" w:eastAsia="仿宋" w:cs="仿宋"/>
          <w:color w:val="auto"/>
          <w:spacing w:val="-8"/>
          <w:highlight w:val="none"/>
          <w:lang w:eastAsia="zh-CN"/>
        </w:rPr>
      </w:pPr>
      <w:r>
        <w:rPr>
          <w:rStyle w:val="39"/>
          <w:rFonts w:hint="eastAsia" w:ascii="仿宋" w:hAnsi="仿宋" w:eastAsia="仿宋" w:cs="仿宋"/>
          <w:color w:val="auto"/>
          <w:spacing w:val="-8"/>
          <w:highlight w:val="none"/>
          <w:lang w:eastAsia="zh-CN"/>
        </w:rPr>
        <w:t>38.3质疑答复的内容不得涉及商业秘密。</w:t>
      </w:r>
    </w:p>
    <w:p w14:paraId="36F0E577">
      <w:pPr>
        <w:pStyle w:val="42"/>
        <w:snapToGrid w:val="0"/>
        <w:spacing w:before="31" w:line="579" w:lineRule="exact"/>
        <w:ind w:right="135" w:firstLine="448" w:firstLineChars="200"/>
        <w:rPr>
          <w:rStyle w:val="39"/>
          <w:rFonts w:ascii="仿宋" w:hAnsi="仿宋" w:eastAsia="仿宋" w:cs="仿宋"/>
          <w:color w:val="auto"/>
          <w:spacing w:val="-8"/>
          <w:highlight w:val="none"/>
          <w:lang w:eastAsia="zh-CN"/>
        </w:rPr>
      </w:pPr>
      <w:r>
        <w:rPr>
          <w:rStyle w:val="39"/>
          <w:rFonts w:hint="eastAsia" w:ascii="仿宋" w:hAnsi="仿宋" w:eastAsia="仿宋" w:cs="仿宋"/>
          <w:color w:val="auto"/>
          <w:spacing w:val="-8"/>
          <w:highlight w:val="none"/>
          <w:lang w:eastAsia="zh-CN"/>
        </w:rPr>
        <w:t>38.4对于不符合上述37项所述的相关条款要求的质疑，招标方将不予受理。</w:t>
      </w:r>
    </w:p>
    <w:p w14:paraId="39176B38">
      <w:pPr>
        <w:pStyle w:val="42"/>
        <w:snapToGrid w:val="0"/>
        <w:spacing w:before="31" w:line="579" w:lineRule="exact"/>
        <w:ind w:right="135" w:firstLine="448" w:firstLineChars="200"/>
        <w:rPr>
          <w:rStyle w:val="39"/>
          <w:rFonts w:ascii="仿宋" w:hAnsi="仿宋" w:eastAsia="仿宋" w:cs="仿宋"/>
          <w:color w:val="auto"/>
          <w:spacing w:val="-8"/>
          <w:highlight w:val="none"/>
          <w:lang w:eastAsia="zh-CN"/>
        </w:rPr>
      </w:pPr>
      <w:r>
        <w:rPr>
          <w:rStyle w:val="39"/>
          <w:rFonts w:hint="eastAsia" w:ascii="仿宋" w:hAnsi="仿宋" w:eastAsia="仿宋" w:cs="仿宋"/>
          <w:color w:val="auto"/>
          <w:spacing w:val="-8"/>
          <w:highlight w:val="none"/>
          <w:lang w:eastAsia="zh-CN"/>
        </w:rPr>
        <w:t>38.5在处理过程中，发现需要质疑人进一步补充相关佐证材料的，要求质疑人在规定时间内提供。质疑人不能按照要求提供相关佐证材料的，视同放弃质疑。</w:t>
      </w:r>
    </w:p>
    <w:p w14:paraId="326047DD">
      <w:pPr>
        <w:pStyle w:val="42"/>
        <w:snapToGrid w:val="0"/>
        <w:spacing w:before="31" w:line="579" w:lineRule="exact"/>
        <w:ind w:right="135" w:firstLine="448" w:firstLineChars="200"/>
        <w:rPr>
          <w:rStyle w:val="39"/>
          <w:rFonts w:ascii="仿宋" w:hAnsi="仿宋" w:eastAsia="仿宋" w:cs="仿宋"/>
          <w:color w:val="auto"/>
          <w:spacing w:val="-8"/>
          <w:highlight w:val="none"/>
          <w:lang w:eastAsia="zh-CN"/>
        </w:rPr>
      </w:pPr>
      <w:r>
        <w:rPr>
          <w:rStyle w:val="39"/>
          <w:rFonts w:hint="eastAsia" w:ascii="仿宋" w:hAnsi="仿宋" w:eastAsia="仿宋" w:cs="仿宋"/>
          <w:color w:val="auto"/>
          <w:spacing w:val="-8"/>
          <w:highlight w:val="none"/>
          <w:lang w:eastAsia="zh-CN"/>
        </w:rPr>
        <w:t>38.6招标方或采购单位负责对质疑的回复工作，将质疑人的质疑材料提供给相关专家或评标委员会，并将处理意见回复质疑人。</w:t>
      </w:r>
    </w:p>
    <w:p w14:paraId="2BF1FFC7">
      <w:pPr>
        <w:pStyle w:val="42"/>
        <w:snapToGrid w:val="0"/>
        <w:spacing w:before="31" w:line="579" w:lineRule="exact"/>
        <w:ind w:right="135" w:firstLine="448" w:firstLineChars="200"/>
        <w:rPr>
          <w:rStyle w:val="39"/>
          <w:rFonts w:ascii="仿宋" w:hAnsi="仿宋" w:eastAsia="仿宋" w:cs="仿宋"/>
          <w:color w:val="auto"/>
          <w:spacing w:val="-8"/>
          <w:highlight w:val="none"/>
          <w:lang w:eastAsia="zh-CN"/>
        </w:rPr>
      </w:pPr>
      <w:r>
        <w:rPr>
          <w:rStyle w:val="39"/>
          <w:rFonts w:hint="eastAsia" w:ascii="仿宋" w:hAnsi="仿宋" w:eastAsia="仿宋" w:cs="仿宋"/>
          <w:color w:val="auto"/>
          <w:spacing w:val="-8"/>
          <w:highlight w:val="none"/>
          <w:lang w:eastAsia="zh-CN"/>
        </w:rPr>
        <w:t>38.7采购人、采购代理机构认为供应商质疑不成立，或者成立但未对中标、成交结果构成影响的，继续开展采购活动；认为供应商质疑成立且影响或者可能影响中标、成交结果的，按照下列情况处理：</w:t>
      </w:r>
    </w:p>
    <w:p w14:paraId="51E462EC">
      <w:pPr>
        <w:pStyle w:val="42"/>
        <w:snapToGrid w:val="0"/>
        <w:spacing w:before="31" w:line="579" w:lineRule="exact"/>
        <w:ind w:right="135" w:firstLine="480" w:firstLineChars="200"/>
        <w:rPr>
          <w:rStyle w:val="39"/>
          <w:rFonts w:ascii="仿宋" w:hAnsi="仿宋" w:eastAsia="仿宋" w:cs="仿宋"/>
          <w:color w:val="auto"/>
          <w:spacing w:val="-8"/>
          <w:highlight w:val="none"/>
          <w:lang w:eastAsia="zh-CN"/>
        </w:rPr>
      </w:pPr>
      <w:r>
        <w:rPr>
          <w:rStyle w:val="39"/>
          <w:rFonts w:hint="eastAsia" w:ascii="仿宋" w:hAnsi="仿宋" w:eastAsia="仿宋" w:cs="仿宋"/>
          <w:color w:val="auto"/>
          <w:highlight w:val="none"/>
          <w:lang w:eastAsia="zh-CN"/>
        </w:rPr>
        <w:t>（1）对采购文件提出的质疑，依法通过澄清或者修改可以继续开展采购活动的，澄清或者修改采购文件后继续开展采购活动；否则应当修改采购文件后重新开展采购活动。</w:t>
      </w:r>
    </w:p>
    <w:p w14:paraId="0E5D63AE">
      <w:pPr>
        <w:pStyle w:val="42"/>
        <w:snapToGrid w:val="0"/>
        <w:spacing w:before="31" w:line="579" w:lineRule="exact"/>
        <w:ind w:left="0" w:right="134"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2）对采购过程、中标或者成交结果提出的质疑，合格供应商符合法定数量时，可以从合格的中标或者成交候选人中另行确定中标、成交供应商的，应当依法另行确定中标、成交供应商；否则应当重新开展采购活动。</w:t>
      </w:r>
    </w:p>
    <w:p w14:paraId="386ABA50">
      <w:pPr>
        <w:pStyle w:val="42"/>
        <w:snapToGrid w:val="0"/>
        <w:spacing w:before="31" w:line="579" w:lineRule="exact"/>
        <w:ind w:left="0" w:right="255"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质疑答复导致中标、成交结果改变的，采购人或者采购代理机构应当将有关情况书面报告本级财政部门。</w:t>
      </w:r>
    </w:p>
    <w:p w14:paraId="7F329737">
      <w:pPr>
        <w:pStyle w:val="49"/>
        <w:snapToGrid w:val="0"/>
        <w:spacing w:before="29" w:line="579" w:lineRule="exact"/>
        <w:ind w:left="0" w:firstLine="482"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39.质疑无效的处理</w:t>
      </w:r>
    </w:p>
    <w:p w14:paraId="503391A7">
      <w:pPr>
        <w:pStyle w:val="49"/>
        <w:snapToGrid w:val="0"/>
        <w:spacing w:before="28" w:line="579" w:lineRule="exact"/>
        <w:ind w:left="0" w:firstLine="460" w:firstLineChars="200"/>
        <w:rPr>
          <w:rStyle w:val="39"/>
          <w:rFonts w:ascii="仿宋" w:hAnsi="仿宋" w:eastAsia="仿宋" w:cs="仿宋"/>
          <w:b w:val="0"/>
          <w:bCs w:val="0"/>
          <w:color w:val="auto"/>
          <w:spacing w:val="-5"/>
          <w:highlight w:val="none"/>
          <w:lang w:eastAsia="zh-CN"/>
        </w:rPr>
      </w:pPr>
      <w:r>
        <w:rPr>
          <w:rStyle w:val="39"/>
          <w:rFonts w:hint="eastAsia" w:ascii="仿宋" w:hAnsi="仿宋" w:eastAsia="仿宋" w:cs="仿宋"/>
          <w:b w:val="0"/>
          <w:bCs w:val="0"/>
          <w:color w:val="auto"/>
          <w:spacing w:val="-5"/>
          <w:highlight w:val="none"/>
          <w:lang w:eastAsia="zh-CN"/>
        </w:rPr>
        <w:t>39.1质疑人提供的相关佐证材料不能证明质疑成立的，招标方可要求质疑人补充相关佐证材料，如补充材料仍不能证明质疑成立的，将不予受理。</w:t>
      </w:r>
    </w:p>
    <w:p w14:paraId="00D1C242">
      <w:pPr>
        <w:pStyle w:val="49"/>
        <w:snapToGrid w:val="0"/>
        <w:spacing w:before="28" w:line="579" w:lineRule="exact"/>
        <w:ind w:left="0" w:firstLine="460" w:firstLineChars="200"/>
        <w:rPr>
          <w:rStyle w:val="39"/>
          <w:rFonts w:ascii="仿宋" w:hAnsi="仿宋" w:eastAsia="仿宋" w:cs="仿宋"/>
          <w:b w:val="0"/>
          <w:bCs w:val="0"/>
          <w:color w:val="auto"/>
          <w:spacing w:val="-5"/>
          <w:highlight w:val="none"/>
          <w:lang w:eastAsia="zh-CN"/>
        </w:rPr>
      </w:pPr>
      <w:r>
        <w:rPr>
          <w:rStyle w:val="39"/>
          <w:rFonts w:hint="eastAsia" w:ascii="仿宋" w:hAnsi="仿宋" w:eastAsia="仿宋" w:cs="仿宋"/>
          <w:b w:val="0"/>
          <w:bCs w:val="0"/>
          <w:color w:val="auto"/>
          <w:spacing w:val="-5"/>
          <w:highlight w:val="none"/>
          <w:lang w:eastAsia="zh-CN"/>
        </w:rPr>
        <w:t>39.2对于质疑人在质疑期间不配合进行质疑调查处理的，视为自动放弃质疑。</w:t>
      </w:r>
    </w:p>
    <w:p w14:paraId="408DF4F4">
      <w:pPr>
        <w:pStyle w:val="49"/>
        <w:snapToGrid w:val="0"/>
        <w:spacing w:before="28" w:line="579" w:lineRule="exact"/>
        <w:ind w:left="0" w:firstLine="460" w:firstLineChars="200"/>
        <w:rPr>
          <w:rStyle w:val="39"/>
          <w:rFonts w:ascii="仿宋" w:hAnsi="仿宋" w:eastAsia="仿宋" w:cs="仿宋"/>
          <w:b w:val="0"/>
          <w:bCs w:val="0"/>
          <w:color w:val="auto"/>
          <w:spacing w:val="-5"/>
          <w:highlight w:val="none"/>
          <w:lang w:eastAsia="zh-CN"/>
        </w:rPr>
      </w:pPr>
      <w:r>
        <w:rPr>
          <w:rStyle w:val="39"/>
          <w:rFonts w:hint="eastAsia" w:ascii="仿宋" w:hAnsi="仿宋" w:eastAsia="仿宋" w:cs="仿宋"/>
          <w:b w:val="0"/>
          <w:bCs w:val="0"/>
          <w:color w:val="auto"/>
          <w:spacing w:val="-5"/>
          <w:highlight w:val="none"/>
          <w:lang w:eastAsia="zh-CN"/>
        </w:rPr>
        <w:t>39.3质疑人提出的质疑，经评标专家审定后驳回的，列为无效质疑。</w:t>
      </w:r>
    </w:p>
    <w:p w14:paraId="6C34E3EA">
      <w:pPr>
        <w:pStyle w:val="49"/>
        <w:snapToGrid w:val="0"/>
        <w:spacing w:before="28" w:line="579" w:lineRule="exact"/>
        <w:ind w:left="0" w:firstLine="460" w:firstLineChars="200"/>
        <w:rPr>
          <w:rStyle w:val="39"/>
          <w:rFonts w:ascii="仿宋" w:hAnsi="仿宋" w:eastAsia="仿宋" w:cs="仿宋"/>
          <w:b w:val="0"/>
          <w:bCs w:val="0"/>
          <w:color w:val="auto"/>
          <w:spacing w:val="-5"/>
          <w:highlight w:val="none"/>
          <w:lang w:eastAsia="zh-CN"/>
        </w:rPr>
      </w:pPr>
      <w:r>
        <w:rPr>
          <w:rStyle w:val="39"/>
          <w:rFonts w:hint="eastAsia" w:ascii="仿宋" w:hAnsi="仿宋" w:eastAsia="仿宋" w:cs="仿宋"/>
          <w:b w:val="0"/>
          <w:bCs w:val="0"/>
          <w:color w:val="auto"/>
          <w:spacing w:val="-5"/>
          <w:highlight w:val="none"/>
          <w:lang w:eastAsia="zh-CN"/>
        </w:rPr>
        <w:t>39.4对于质疑中使用虚假材料或恶意方式质疑的，按无效质疑处理，并列入不良记录供应商名单。</w:t>
      </w:r>
    </w:p>
    <w:p w14:paraId="595745C5">
      <w:pPr>
        <w:pStyle w:val="49"/>
        <w:snapToGrid w:val="0"/>
        <w:spacing w:before="28" w:line="579" w:lineRule="exact"/>
        <w:ind w:left="0" w:firstLine="460" w:firstLineChars="200"/>
        <w:rPr>
          <w:rStyle w:val="39"/>
          <w:rFonts w:ascii="仿宋" w:hAnsi="仿宋" w:eastAsia="仿宋" w:cs="仿宋"/>
          <w:b w:val="0"/>
          <w:bCs w:val="0"/>
          <w:color w:val="auto"/>
          <w:spacing w:val="-5"/>
          <w:highlight w:val="none"/>
          <w:lang w:eastAsia="zh-CN"/>
        </w:rPr>
      </w:pPr>
      <w:r>
        <w:rPr>
          <w:rStyle w:val="39"/>
          <w:rFonts w:hint="eastAsia" w:ascii="仿宋" w:hAnsi="仿宋" w:eastAsia="仿宋" w:cs="仿宋"/>
          <w:b w:val="0"/>
          <w:bCs w:val="0"/>
          <w:color w:val="auto"/>
          <w:spacing w:val="-5"/>
          <w:highlight w:val="none"/>
          <w:lang w:eastAsia="zh-CN"/>
        </w:rPr>
        <w:t>39.5质疑人进行质疑后，招标方在法定时间内对质疑进行回复，质疑人认为回复不满意的，可向相关的采购管理部门进行投诉。</w:t>
      </w:r>
    </w:p>
    <w:p w14:paraId="5399F1FA">
      <w:pPr>
        <w:pStyle w:val="49"/>
        <w:snapToGrid w:val="0"/>
        <w:spacing w:before="28" w:line="579" w:lineRule="exact"/>
        <w:ind w:firstLine="458" w:firstLineChars="200"/>
        <w:rPr>
          <w:rStyle w:val="39"/>
          <w:rFonts w:ascii="仿宋" w:hAnsi="仿宋" w:eastAsia="仿宋" w:cs="仿宋"/>
          <w:b w:val="0"/>
          <w:bCs w:val="0"/>
          <w:color w:val="auto"/>
          <w:spacing w:val="-5"/>
          <w:highlight w:val="none"/>
          <w:lang w:eastAsia="zh-CN"/>
        </w:rPr>
      </w:pPr>
      <w:r>
        <w:rPr>
          <w:rStyle w:val="39"/>
          <w:rFonts w:hint="eastAsia" w:ascii="仿宋" w:hAnsi="仿宋" w:eastAsia="仿宋" w:cs="仿宋"/>
          <w:color w:val="auto"/>
          <w:w w:val="95"/>
          <w:highlight w:val="none"/>
          <w:lang w:eastAsia="zh-CN"/>
        </w:rPr>
        <w:t>40.其他</w:t>
      </w:r>
    </w:p>
    <w:p w14:paraId="3BF2226B">
      <w:pPr>
        <w:pStyle w:val="49"/>
        <w:spacing w:before="14" w:line="579" w:lineRule="exact"/>
        <w:rPr>
          <w:rStyle w:val="39"/>
          <w:rFonts w:ascii="仿宋" w:hAnsi="仿宋" w:eastAsia="仿宋" w:cs="仿宋"/>
          <w:b w:val="0"/>
          <w:bCs w:val="0"/>
          <w:color w:val="auto"/>
          <w:highlight w:val="none"/>
          <w:lang w:eastAsia="zh-CN"/>
        </w:rPr>
      </w:pPr>
      <w:r>
        <w:rPr>
          <w:rStyle w:val="39"/>
          <w:rFonts w:hint="eastAsia" w:ascii="仿宋" w:hAnsi="仿宋" w:eastAsia="仿宋" w:cs="仿宋"/>
          <w:b w:val="0"/>
          <w:bCs w:val="0"/>
          <w:color w:val="auto"/>
          <w:highlight w:val="none"/>
          <w:lang w:eastAsia="zh-CN"/>
        </w:rPr>
        <w:t>40.1质疑函和投诉书应当使用中文。质疑函和投诉书的范本，由财政部制定。</w:t>
      </w:r>
    </w:p>
    <w:p w14:paraId="6A096BAC">
      <w:pPr>
        <w:pStyle w:val="49"/>
        <w:spacing w:before="14" w:line="579" w:lineRule="exact"/>
        <w:rPr>
          <w:rStyle w:val="39"/>
          <w:rFonts w:ascii="仿宋" w:hAnsi="仿宋" w:eastAsia="仿宋" w:cs="仿宋"/>
          <w:b w:val="0"/>
          <w:bCs w:val="0"/>
          <w:color w:val="auto"/>
          <w:highlight w:val="none"/>
          <w:lang w:eastAsia="zh-CN"/>
        </w:rPr>
      </w:pPr>
      <w:r>
        <w:rPr>
          <w:rStyle w:val="39"/>
          <w:rFonts w:hint="eastAsia" w:ascii="仿宋" w:hAnsi="仿宋" w:eastAsia="仿宋" w:cs="仿宋"/>
          <w:b w:val="0"/>
          <w:bCs w:val="0"/>
          <w:color w:val="auto"/>
          <w:highlight w:val="none"/>
          <w:lang w:eastAsia="zh-CN"/>
        </w:rPr>
        <w:t>40.2对在质疑答复和投诉处理过程中知悉的国家秘密、商业秘密、个人隐私和依法不予公开的信息，财政部门、采购人、采购代理机构等相关知情人应当保密。</w:t>
      </w:r>
    </w:p>
    <w:p w14:paraId="1241D0A6">
      <w:pPr>
        <w:pStyle w:val="49"/>
        <w:spacing w:before="14" w:line="579" w:lineRule="exact"/>
        <w:ind w:left="0"/>
        <w:rPr>
          <w:rStyle w:val="39"/>
          <w:rFonts w:ascii="仿宋" w:hAnsi="仿宋" w:eastAsia="仿宋" w:cs="仿宋"/>
          <w:color w:val="auto"/>
          <w:highlight w:val="none"/>
          <w:lang w:eastAsia="zh-CN"/>
        </w:rPr>
      </w:pPr>
      <w:r>
        <w:rPr>
          <w:rStyle w:val="39"/>
          <w:rFonts w:hint="eastAsia" w:ascii="仿宋" w:hAnsi="仿宋" w:eastAsia="仿宋" w:cs="仿宋"/>
          <w:color w:val="auto"/>
          <w:w w:val="95"/>
          <w:highlight w:val="none"/>
          <w:lang w:eastAsia="zh-CN"/>
        </w:rPr>
        <w:t>质疑函制作说明:</w:t>
      </w:r>
    </w:p>
    <w:p w14:paraId="4ECD3FE0">
      <w:pPr>
        <w:pStyle w:val="42"/>
        <w:spacing w:before="124"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1.供应商提出质疑时，应提交质疑函和必要的证明材料。</w:t>
      </w:r>
    </w:p>
    <w:p w14:paraId="3D0E159C">
      <w:pPr>
        <w:pStyle w:val="42"/>
        <w:spacing w:before="124"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9314BF4">
      <w:pPr>
        <w:pStyle w:val="42"/>
        <w:spacing w:before="31"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3.质疑供应商若对项目的某一分包进行质疑，质疑函中应列明具体分包号。</w:t>
      </w:r>
    </w:p>
    <w:p w14:paraId="14E081E0">
      <w:pPr>
        <w:pStyle w:val="42"/>
        <w:spacing w:before="124"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4.质疑函的质疑事项应具体、明确，并有必要的事实依据和法律依据。</w:t>
      </w:r>
    </w:p>
    <w:p w14:paraId="4D69ACDF">
      <w:pPr>
        <w:pStyle w:val="42"/>
        <w:spacing w:before="124" w:line="579" w:lineRule="exact"/>
        <w:ind w:left="0" w:firstLine="480" w:firstLineChars="200"/>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5.质疑函的质疑请求应与质疑事项相关。</w:t>
      </w:r>
    </w:p>
    <w:p w14:paraId="24515717">
      <w:pPr>
        <w:pStyle w:val="42"/>
        <w:snapToGrid w:val="0"/>
        <w:spacing w:before="31" w:line="579" w:lineRule="exact"/>
        <w:ind w:left="0" w:right="232" w:firstLine="480" w:firstLineChars="200"/>
        <w:jc w:val="both"/>
        <w:rPr>
          <w:rStyle w:val="39"/>
          <w:rFonts w:ascii="仿宋" w:hAnsi="仿宋" w:eastAsia="仿宋" w:cs="仿宋"/>
          <w:color w:val="auto"/>
          <w:highlight w:val="none"/>
          <w:lang w:eastAsia="zh-CN"/>
        </w:rPr>
        <w:sectPr>
          <w:footerReference r:id="rId4" w:type="default"/>
          <w:pgSz w:w="11910" w:h="16840"/>
          <w:pgMar w:top="1480" w:right="1180" w:bottom="1180" w:left="1480" w:header="0" w:footer="912" w:gutter="0"/>
          <w:pgNumType w:start="1"/>
          <w:cols w:space="720" w:num="1"/>
        </w:sectPr>
      </w:pPr>
      <w:r>
        <w:rPr>
          <w:rStyle w:val="39"/>
          <w:rFonts w:hint="eastAsia" w:ascii="仿宋" w:hAnsi="仿宋" w:eastAsia="仿宋" w:cs="仿宋"/>
          <w:color w:val="auto"/>
          <w:highlight w:val="none"/>
          <w:lang w:eastAsia="zh-CN"/>
        </w:rPr>
        <w:t>6.质疑供应商为自然人的，质疑函应由本人签字；质疑供应商为法人或者其他组织的，质疑函应由法定代表人、主要负责人，或者其授权代表签字或者盖章，并加盖公章。</w:t>
      </w:r>
    </w:p>
    <w:p w14:paraId="17C8051E">
      <w:pPr>
        <w:spacing w:line="579" w:lineRule="exact"/>
        <w:ind w:left="702" w:right="693"/>
        <w:jc w:val="center"/>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w w:val="95"/>
          <w:sz w:val="24"/>
          <w:szCs w:val="24"/>
          <w:highlight w:val="none"/>
          <w:lang w:eastAsia="zh-CN"/>
        </w:rPr>
        <w:t>质疑函范本</w:t>
      </w:r>
    </w:p>
    <w:p w14:paraId="3D1CD043">
      <w:pPr>
        <w:spacing w:before="62" w:line="579" w:lineRule="exact"/>
        <w:ind w:left="109" w:right="6225"/>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一、质疑供应商基本信息</w:t>
      </w:r>
    </w:p>
    <w:p w14:paraId="2E117AA9">
      <w:pPr>
        <w:spacing w:before="62" w:line="579" w:lineRule="exact"/>
        <w:ind w:left="109" w:right="6225"/>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质疑供应商：</w:t>
      </w:r>
    </w:p>
    <w:p w14:paraId="451DB4B2">
      <w:pPr>
        <w:pStyle w:val="42"/>
        <w:spacing w:before="9" w:line="579" w:lineRule="exact"/>
        <w:ind w:right="5874"/>
        <w:jc w:val="both"/>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地址：邮编：</w:t>
      </w:r>
    </w:p>
    <w:p w14:paraId="43ECB5E9">
      <w:pPr>
        <w:pStyle w:val="42"/>
        <w:spacing w:before="9" w:line="579" w:lineRule="exact"/>
        <w:ind w:right="5874"/>
        <w:jc w:val="both"/>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联系人：联系电话：授权代表：</w:t>
      </w:r>
    </w:p>
    <w:p w14:paraId="6C103F8C">
      <w:pPr>
        <w:pStyle w:val="42"/>
        <w:spacing w:before="9" w:line="579" w:lineRule="exact"/>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联系电话：</w:t>
      </w:r>
    </w:p>
    <w:p w14:paraId="4E50FB8E">
      <w:pPr>
        <w:spacing w:before="45" w:line="579" w:lineRule="exact"/>
        <w:ind w:left="109" w:right="5874"/>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地址：邮编：</w:t>
      </w:r>
    </w:p>
    <w:p w14:paraId="7B7FD913">
      <w:pPr>
        <w:spacing w:before="45" w:line="579" w:lineRule="exact"/>
        <w:ind w:left="109" w:right="5874"/>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w w:val="95"/>
          <w:sz w:val="24"/>
          <w:szCs w:val="24"/>
          <w:highlight w:val="none"/>
          <w:lang w:eastAsia="zh-CN"/>
        </w:rPr>
        <w:t>二、质疑项目基本情况</w:t>
      </w:r>
    </w:p>
    <w:p w14:paraId="542D8593">
      <w:pPr>
        <w:pStyle w:val="42"/>
        <w:spacing w:before="9" w:line="579" w:lineRule="exact"/>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质疑项目的名称：</w:t>
      </w:r>
    </w:p>
    <w:p w14:paraId="355A0323">
      <w:pPr>
        <w:pStyle w:val="42"/>
        <w:spacing w:before="45" w:line="579" w:lineRule="exact"/>
        <w:ind w:right="5394"/>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质疑项目的编号：包号：</w:t>
      </w:r>
    </w:p>
    <w:p w14:paraId="2439F7E2">
      <w:pPr>
        <w:pStyle w:val="42"/>
        <w:spacing w:before="45" w:line="579" w:lineRule="exact"/>
        <w:ind w:right="5394"/>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采购人名称：</w:t>
      </w:r>
    </w:p>
    <w:p w14:paraId="0D86A7B3">
      <w:pPr>
        <w:spacing w:before="9" w:line="579" w:lineRule="exact"/>
        <w:ind w:left="109" w:right="6465"/>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采购文件获取日期：</w:t>
      </w:r>
    </w:p>
    <w:p w14:paraId="6A2C4FD0">
      <w:pPr>
        <w:spacing w:before="9" w:line="579" w:lineRule="exact"/>
        <w:ind w:left="109" w:right="6465"/>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三、质疑事项具体内容</w:t>
      </w:r>
    </w:p>
    <w:p w14:paraId="7EA2EB7B">
      <w:pPr>
        <w:spacing w:before="9" w:line="579" w:lineRule="exact"/>
        <w:ind w:left="109" w:right="6465"/>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pacing w:val="-13"/>
          <w:sz w:val="24"/>
          <w:szCs w:val="24"/>
          <w:highlight w:val="none"/>
          <w:lang w:eastAsia="zh-CN"/>
        </w:rPr>
        <w:t>质疑事项</w:t>
      </w:r>
      <w:r>
        <w:rPr>
          <w:rStyle w:val="39"/>
          <w:rFonts w:hint="eastAsia" w:ascii="仿宋" w:hAnsi="仿宋" w:eastAsia="仿宋" w:cs="仿宋"/>
          <w:color w:val="auto"/>
          <w:sz w:val="24"/>
          <w:szCs w:val="24"/>
          <w:highlight w:val="none"/>
          <w:lang w:eastAsia="zh-CN"/>
        </w:rPr>
        <w:t>1：</w:t>
      </w:r>
    </w:p>
    <w:p w14:paraId="4868BE31">
      <w:pPr>
        <w:pStyle w:val="42"/>
        <w:spacing w:before="9" w:line="579" w:lineRule="exact"/>
        <w:ind w:right="7675"/>
        <w:jc w:val="both"/>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事实依据：法律依据：质疑事项2</w:t>
      </w:r>
    </w:p>
    <w:p w14:paraId="117263D0">
      <w:pPr>
        <w:pStyle w:val="42"/>
        <w:spacing w:before="9" w:line="579" w:lineRule="exact"/>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w:t>
      </w:r>
    </w:p>
    <w:p w14:paraId="79276C16">
      <w:pPr>
        <w:spacing w:before="45" w:line="579" w:lineRule="exact"/>
        <w:ind w:left="109" w:right="5500"/>
        <w:rPr>
          <w:rStyle w:val="39"/>
          <w:rFonts w:ascii="仿宋" w:hAnsi="仿宋" w:eastAsia="仿宋" w:cs="仿宋"/>
          <w:b/>
          <w:color w:val="auto"/>
          <w:sz w:val="24"/>
          <w:szCs w:val="24"/>
          <w:highlight w:val="none"/>
          <w:lang w:eastAsia="zh-CN"/>
        </w:rPr>
      </w:pPr>
      <w:r>
        <w:rPr>
          <w:rStyle w:val="39"/>
          <w:rFonts w:hint="eastAsia" w:ascii="仿宋" w:hAnsi="仿宋" w:eastAsia="仿宋" w:cs="仿宋"/>
          <w:b/>
          <w:color w:val="auto"/>
          <w:sz w:val="24"/>
          <w:szCs w:val="24"/>
          <w:highlight w:val="none"/>
          <w:lang w:eastAsia="zh-CN"/>
        </w:rPr>
        <w:t>四、与质疑事项相关的质疑请求</w:t>
      </w:r>
    </w:p>
    <w:p w14:paraId="398C031C">
      <w:pPr>
        <w:spacing w:before="45" w:line="579" w:lineRule="exact"/>
        <w:ind w:left="109" w:right="5500"/>
        <w:rPr>
          <w:rStyle w:val="39"/>
          <w:rFonts w:ascii="仿宋" w:hAnsi="仿宋" w:eastAsia="仿宋" w:cs="仿宋"/>
          <w:color w:val="auto"/>
          <w:sz w:val="24"/>
          <w:szCs w:val="24"/>
          <w:highlight w:val="none"/>
          <w:lang w:eastAsia="zh-CN"/>
        </w:rPr>
      </w:pPr>
      <w:r>
        <w:rPr>
          <w:rStyle w:val="39"/>
          <w:rFonts w:hint="eastAsia" w:ascii="仿宋" w:hAnsi="仿宋" w:eastAsia="仿宋" w:cs="仿宋"/>
          <w:color w:val="auto"/>
          <w:sz w:val="24"/>
          <w:szCs w:val="24"/>
          <w:highlight w:val="none"/>
          <w:lang w:eastAsia="zh-CN"/>
        </w:rPr>
        <w:t>请求：</w:t>
      </w:r>
    </w:p>
    <w:p w14:paraId="5A3C921D">
      <w:pPr>
        <w:pStyle w:val="42"/>
        <w:spacing w:before="9" w:line="579" w:lineRule="exact"/>
        <w:ind w:right="6354"/>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签字（盖章）：公章：</w:t>
      </w:r>
    </w:p>
    <w:p w14:paraId="0374E78C">
      <w:pPr>
        <w:pStyle w:val="42"/>
        <w:spacing w:before="9" w:line="579" w:lineRule="exact"/>
        <w:ind w:right="6354"/>
        <w:rPr>
          <w:rStyle w:val="39"/>
          <w:rFonts w:ascii="仿宋" w:hAnsi="仿宋" w:eastAsia="仿宋" w:cs="仿宋"/>
          <w:color w:val="auto"/>
          <w:highlight w:val="none"/>
          <w:lang w:eastAsia="zh-CN"/>
        </w:rPr>
      </w:pPr>
      <w:r>
        <w:rPr>
          <w:rStyle w:val="39"/>
          <w:rFonts w:hint="eastAsia" w:ascii="仿宋" w:hAnsi="仿宋" w:eastAsia="仿宋" w:cs="仿宋"/>
          <w:color w:val="auto"/>
          <w:highlight w:val="none"/>
          <w:lang w:eastAsia="zh-CN"/>
        </w:rPr>
        <w:t>日期：</w:t>
      </w:r>
    </w:p>
    <w:p w14:paraId="7A469457">
      <w:pPr>
        <w:spacing w:line="579" w:lineRule="exact"/>
        <w:rPr>
          <w:rStyle w:val="39"/>
          <w:rFonts w:ascii="仿宋" w:hAnsi="仿宋" w:eastAsia="仿宋" w:cs="仿宋"/>
          <w:color w:val="auto"/>
          <w:sz w:val="24"/>
          <w:szCs w:val="24"/>
          <w:highlight w:val="none"/>
          <w:lang w:eastAsia="zh-CN"/>
        </w:rPr>
        <w:sectPr>
          <w:pgSz w:w="11910" w:h="16840"/>
          <w:pgMar w:top="1480" w:right="1320" w:bottom="1180" w:left="1480" w:header="0" w:footer="912" w:gutter="0"/>
          <w:cols w:space="720" w:num="1"/>
        </w:sectPr>
      </w:pPr>
    </w:p>
    <w:p w14:paraId="1FCC3BB4">
      <w:pPr>
        <w:tabs>
          <w:tab w:val="left" w:pos="1990"/>
        </w:tabs>
        <w:spacing w:line="579" w:lineRule="exact"/>
        <w:ind w:right="147"/>
        <w:jc w:val="center"/>
        <w:outlineLvl w:val="0"/>
        <w:rPr>
          <w:rFonts w:ascii="仿宋" w:hAnsi="仿宋" w:eastAsia="仿宋" w:cs="仿宋"/>
          <w:color w:val="auto"/>
          <w:sz w:val="28"/>
          <w:szCs w:val="28"/>
          <w:highlight w:val="none"/>
        </w:rPr>
      </w:pPr>
      <w:bookmarkStart w:id="72" w:name="_Toc27166"/>
      <w:bookmarkStart w:id="73" w:name="_Toc1688"/>
      <w:bookmarkStart w:id="74" w:name="_Toc28108"/>
      <w:bookmarkStart w:id="75" w:name="_Toc10252"/>
      <w:bookmarkStart w:id="76" w:name="_Toc25644"/>
      <w:bookmarkStart w:id="77" w:name="_Toc24190"/>
      <w:r>
        <w:rPr>
          <w:rStyle w:val="39"/>
          <w:rFonts w:hint="eastAsia" w:ascii="仿宋" w:hAnsi="仿宋" w:eastAsia="仿宋" w:cs="仿宋"/>
          <w:b/>
          <w:bCs/>
          <w:color w:val="auto"/>
          <w:sz w:val="28"/>
          <w:szCs w:val="28"/>
          <w:highlight w:val="none"/>
          <w:lang w:eastAsia="zh-CN"/>
        </w:rPr>
        <w:t>第三部分采购需求及要求</w:t>
      </w:r>
      <w:bookmarkEnd w:id="72"/>
      <w:bookmarkEnd w:id="73"/>
      <w:bookmarkEnd w:id="74"/>
      <w:bookmarkEnd w:id="75"/>
      <w:bookmarkEnd w:id="76"/>
      <w:bookmarkEnd w:id="77"/>
      <w:bookmarkStart w:id="78" w:name="_Toc22849"/>
    </w:p>
    <w:p w14:paraId="7E4C25AF">
      <w:pPr>
        <w:pStyle w:val="25"/>
        <w:widowControl/>
        <w:spacing w:beforeAutospacing="0" w:afterAutospacing="0" w:line="560" w:lineRule="exact"/>
        <w:jc w:val="both"/>
        <w:outlineLvl w:val="0"/>
        <w:rPr>
          <w:rStyle w:val="31"/>
          <w:rFonts w:hint="eastAsia" w:ascii="仿宋" w:hAnsi="仿宋" w:eastAsia="仿宋" w:cs="仿宋"/>
          <w:color w:val="auto"/>
          <w:sz w:val="24"/>
          <w:szCs w:val="24"/>
          <w:highlight w:val="none"/>
        </w:rPr>
      </w:pPr>
      <w:bookmarkStart w:id="79" w:name="_Toc24334"/>
      <w:bookmarkStart w:id="80" w:name="_Toc15289"/>
      <w:bookmarkStart w:id="81" w:name="_Toc20896"/>
      <w:bookmarkStart w:id="82" w:name="_Toc28991"/>
      <w:bookmarkStart w:id="83" w:name="_Toc15456"/>
      <w:r>
        <w:rPr>
          <w:rStyle w:val="31"/>
          <w:rFonts w:hint="eastAsia" w:ascii="仿宋" w:hAnsi="仿宋" w:eastAsia="仿宋" w:cs="仿宋"/>
          <w:color w:val="auto"/>
          <w:sz w:val="24"/>
          <w:szCs w:val="24"/>
          <w:highlight w:val="none"/>
        </w:rPr>
        <w:t>（</w:t>
      </w:r>
      <w:r>
        <w:rPr>
          <w:rStyle w:val="31"/>
          <w:rFonts w:hint="eastAsia" w:ascii="仿宋" w:hAnsi="仿宋" w:eastAsia="仿宋" w:cs="仿宋"/>
          <w:color w:val="auto"/>
          <w:sz w:val="24"/>
          <w:szCs w:val="24"/>
          <w:highlight w:val="none"/>
          <w:lang w:eastAsia="zh-CN"/>
        </w:rPr>
        <w:t>一</w:t>
      </w:r>
      <w:r>
        <w:rPr>
          <w:rStyle w:val="31"/>
          <w:rFonts w:hint="eastAsia" w:ascii="仿宋" w:hAnsi="仿宋" w:eastAsia="仿宋" w:cs="仿宋"/>
          <w:color w:val="auto"/>
          <w:sz w:val="24"/>
          <w:szCs w:val="24"/>
          <w:highlight w:val="none"/>
        </w:rPr>
        <w:t>）工作目标与任务</w:t>
      </w:r>
    </w:p>
    <w:p w14:paraId="1965B890">
      <w:pPr>
        <w:pStyle w:val="3"/>
        <w:spacing w:before="0" w:after="0" w:line="5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1.工作目标</w:t>
      </w:r>
    </w:p>
    <w:p w14:paraId="7A3A360A">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以耕地和永久基本农田保护任务为目标，结合年度国土变更调查对耕地与永久基本农田变化情况进行分析。贯彻落实2025年耕地保护重点工作任务，加强政策研究，为自治区耕地保护工作提供有力技术支撑。</w:t>
      </w:r>
    </w:p>
    <w:p w14:paraId="205CDE21">
      <w:pPr>
        <w:pStyle w:val="3"/>
        <w:spacing w:before="0" w:after="0" w:line="560" w:lineRule="exact"/>
        <w:ind w:firstLine="482" w:firstLineChars="200"/>
        <w:jc w:val="left"/>
        <w:rPr>
          <w:rFonts w:hint="eastAsia" w:ascii="仿宋" w:hAnsi="仿宋" w:eastAsia="仿宋" w:cs="仿宋"/>
          <w:color w:val="auto"/>
          <w:sz w:val="24"/>
          <w:szCs w:val="24"/>
          <w:highlight w:val="none"/>
          <w:lang w:val="en-US" w:eastAsia="zh-CN"/>
        </w:rPr>
      </w:pPr>
      <w:bookmarkStart w:id="84" w:name="_Hlk65234920"/>
      <w:r>
        <w:rPr>
          <w:rFonts w:hint="eastAsia" w:ascii="仿宋" w:hAnsi="仿宋" w:eastAsia="仿宋" w:cs="仿宋"/>
          <w:color w:val="auto"/>
          <w:sz w:val="24"/>
          <w:szCs w:val="24"/>
          <w:highlight w:val="none"/>
        </w:rPr>
        <w:t>2.工作任务</w:t>
      </w:r>
    </w:p>
    <w:tbl>
      <w:tblPr>
        <w:tblStyle w:val="29"/>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2"/>
        <w:gridCol w:w="5037"/>
        <w:gridCol w:w="1640"/>
      </w:tblGrid>
      <w:tr w14:paraId="705F1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3" w:hRule="atLeast"/>
        </w:trPr>
        <w:tc>
          <w:tcPr>
            <w:tcW w:w="1314" w:type="pct"/>
            <w:noWrap w:val="0"/>
            <w:vAlign w:val="center"/>
          </w:tcPr>
          <w:p w14:paraId="2973CD82">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委托业务项目名称</w:t>
            </w:r>
          </w:p>
        </w:tc>
        <w:tc>
          <w:tcPr>
            <w:tcW w:w="2779" w:type="pct"/>
            <w:noWrap w:val="0"/>
            <w:vAlign w:val="center"/>
          </w:tcPr>
          <w:p w14:paraId="2C9E2FB8">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主要任务</w:t>
            </w:r>
          </w:p>
        </w:tc>
        <w:tc>
          <w:tcPr>
            <w:tcW w:w="905" w:type="pct"/>
            <w:noWrap w:val="0"/>
            <w:vAlign w:val="center"/>
          </w:tcPr>
          <w:p w14:paraId="37F83543">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预算（万元）</w:t>
            </w:r>
          </w:p>
        </w:tc>
      </w:tr>
      <w:tr w14:paraId="35A38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trPr>
        <w:tc>
          <w:tcPr>
            <w:tcW w:w="1314" w:type="pct"/>
            <w:noWrap w:val="0"/>
            <w:vAlign w:val="center"/>
          </w:tcPr>
          <w:p w14:paraId="0BDDC5EC">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2025年度耕地监测监管数据处理及预警分析模型构建</w:t>
            </w:r>
          </w:p>
        </w:tc>
        <w:tc>
          <w:tcPr>
            <w:tcW w:w="2779" w:type="pct"/>
            <w:noWrap w:val="0"/>
            <w:vAlign w:val="center"/>
          </w:tcPr>
          <w:p w14:paraId="33B211DF">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优化</w:t>
            </w:r>
            <w:r>
              <w:rPr>
                <w:rFonts w:hint="eastAsia" w:ascii="仿宋" w:hAnsi="仿宋" w:eastAsia="仿宋" w:cs="仿宋"/>
                <w:color w:val="auto"/>
                <w:sz w:val="24"/>
                <w:szCs w:val="24"/>
                <w:highlight w:val="none"/>
              </w:rPr>
              <w:t>耕地</w:t>
            </w:r>
            <w:r>
              <w:rPr>
                <w:rFonts w:hint="eastAsia" w:ascii="仿宋" w:hAnsi="仿宋" w:eastAsia="仿宋" w:cs="仿宋"/>
                <w:color w:val="auto"/>
                <w:sz w:val="24"/>
                <w:szCs w:val="24"/>
                <w:highlight w:val="none"/>
                <w:lang w:val="en-US" w:eastAsia="zh-CN"/>
              </w:rPr>
              <w:t>保护大数据平台，构建</w:t>
            </w:r>
            <w:r>
              <w:rPr>
                <w:rFonts w:hint="eastAsia" w:ascii="仿宋" w:hAnsi="仿宋" w:eastAsia="仿宋" w:cs="仿宋"/>
                <w:color w:val="auto"/>
                <w:sz w:val="24"/>
                <w:szCs w:val="24"/>
                <w:highlight w:val="none"/>
              </w:rPr>
              <w:t>耕地预警分析模型</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实现对耕地和永久基本农田变化情况</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生命周期管理，提高自治区耕地保护的智能化水平</w:t>
            </w:r>
          </w:p>
        </w:tc>
        <w:tc>
          <w:tcPr>
            <w:tcW w:w="905" w:type="pct"/>
            <w:noWrap w:val="0"/>
            <w:vAlign w:val="center"/>
          </w:tcPr>
          <w:p w14:paraId="24070669">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63</w:t>
            </w:r>
          </w:p>
        </w:tc>
      </w:tr>
    </w:tbl>
    <w:p w14:paraId="5C655C1E">
      <w:pPr>
        <w:pStyle w:val="3"/>
        <w:spacing w:before="0" w:after="0" w:line="5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3.工作内容</w:t>
      </w:r>
    </w:p>
    <w:p w14:paraId="010B7CE7">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（2）2025年度耕地监测监管数据处理及预警分析模型构建</w:t>
      </w:r>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5"/>
        <w:gridCol w:w="5197"/>
        <w:gridCol w:w="3055"/>
      </w:tblGrid>
      <w:tr w14:paraId="50B34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444" w:type="pct"/>
            <w:noWrap w:val="0"/>
            <w:vAlign w:val="center"/>
          </w:tcPr>
          <w:p w14:paraId="20EF9292">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序号</w:t>
            </w:r>
          </w:p>
        </w:tc>
        <w:tc>
          <w:tcPr>
            <w:tcW w:w="2868" w:type="pct"/>
            <w:noWrap w:val="0"/>
            <w:vAlign w:val="center"/>
          </w:tcPr>
          <w:p w14:paraId="1940AAED">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主要内容</w:t>
            </w:r>
          </w:p>
        </w:tc>
        <w:tc>
          <w:tcPr>
            <w:tcW w:w="1686" w:type="pct"/>
            <w:noWrap w:val="0"/>
            <w:vAlign w:val="center"/>
          </w:tcPr>
          <w:p w14:paraId="3E9B97D6">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具体要求</w:t>
            </w:r>
          </w:p>
        </w:tc>
      </w:tr>
      <w:tr w14:paraId="74951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4" w:type="pct"/>
            <w:noWrap w:val="0"/>
            <w:vAlign w:val="center"/>
          </w:tcPr>
          <w:p w14:paraId="7CBF77F8">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868" w:type="pct"/>
            <w:noWrap w:val="0"/>
            <w:vAlign w:val="center"/>
          </w:tcPr>
          <w:p w14:paraId="57AED2A7">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充分运用云计算、低代码等新一代信息技术，</w:t>
            </w:r>
            <w:r>
              <w:rPr>
                <w:rFonts w:hint="eastAsia" w:ascii="仿宋" w:hAnsi="仿宋" w:eastAsia="仿宋" w:cs="仿宋"/>
                <w:color w:val="auto"/>
                <w:sz w:val="24"/>
                <w:szCs w:val="24"/>
                <w:highlight w:val="none"/>
                <w:lang w:val="en-US" w:eastAsia="zh-CN"/>
              </w:rPr>
              <w:t>优化</w:t>
            </w:r>
            <w:r>
              <w:rPr>
                <w:rFonts w:hint="eastAsia" w:ascii="仿宋" w:hAnsi="仿宋" w:eastAsia="仿宋" w:cs="仿宋"/>
                <w:color w:val="auto"/>
                <w:sz w:val="24"/>
                <w:szCs w:val="24"/>
                <w:highlight w:val="none"/>
              </w:rPr>
              <w:t>耕地</w:t>
            </w:r>
            <w:r>
              <w:rPr>
                <w:rFonts w:hint="eastAsia" w:ascii="仿宋" w:hAnsi="仿宋" w:eastAsia="仿宋" w:cs="仿宋"/>
                <w:color w:val="auto"/>
                <w:sz w:val="24"/>
                <w:szCs w:val="24"/>
                <w:highlight w:val="none"/>
                <w:lang w:val="en-US" w:eastAsia="zh-CN"/>
              </w:rPr>
              <w:t>保护大数据平台</w:t>
            </w:r>
          </w:p>
        </w:tc>
        <w:tc>
          <w:tcPr>
            <w:tcW w:w="1686" w:type="pct"/>
            <w:noWrap w:val="0"/>
            <w:vAlign w:val="center"/>
          </w:tcPr>
          <w:p w14:paraId="70710520">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优化耕地及永久基本农田动态监测、设施农用地监管等模块</w:t>
            </w:r>
          </w:p>
        </w:tc>
      </w:tr>
      <w:tr w14:paraId="3439D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444" w:type="pct"/>
            <w:noWrap w:val="0"/>
            <w:vAlign w:val="center"/>
          </w:tcPr>
          <w:p w14:paraId="2E0A7C64">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868" w:type="pct"/>
            <w:noWrap w:val="0"/>
            <w:vAlign w:val="center"/>
          </w:tcPr>
          <w:p w14:paraId="4ABA1D8E">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开展耕地监测监管相关数据汇聚集成和分析工作</w:t>
            </w:r>
          </w:p>
        </w:tc>
        <w:tc>
          <w:tcPr>
            <w:tcW w:w="1686" w:type="pct"/>
            <w:noWrap w:val="0"/>
            <w:vAlign w:val="center"/>
          </w:tcPr>
          <w:p w14:paraId="5E5987F8">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用于耕地保护大数据平台</w:t>
            </w:r>
          </w:p>
        </w:tc>
      </w:tr>
      <w:tr w14:paraId="68F51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444" w:type="pct"/>
            <w:noWrap w:val="0"/>
            <w:vAlign w:val="center"/>
          </w:tcPr>
          <w:p w14:paraId="69E1C12B">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868" w:type="pct"/>
            <w:noWrap w:val="0"/>
            <w:vAlign w:val="center"/>
          </w:tcPr>
          <w:p w14:paraId="344303BA">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构建耕地预警分析模型</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实现对耕地和永久基本农田变化情况的生命周期管理</w:t>
            </w:r>
          </w:p>
        </w:tc>
        <w:tc>
          <w:tcPr>
            <w:tcW w:w="1686" w:type="pct"/>
            <w:noWrap w:val="0"/>
            <w:vAlign w:val="center"/>
          </w:tcPr>
          <w:p w14:paraId="47B28407">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形成耕地预警分析报告</w:t>
            </w:r>
          </w:p>
        </w:tc>
      </w:tr>
      <w:tr w14:paraId="5AD34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4" w:type="pct"/>
            <w:noWrap w:val="0"/>
            <w:vAlign w:val="center"/>
          </w:tcPr>
          <w:p w14:paraId="053CFA87">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868" w:type="pct"/>
            <w:noWrap w:val="0"/>
            <w:vAlign w:val="center"/>
          </w:tcPr>
          <w:p w14:paraId="3C5DA506">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采购人交办的其他任务</w:t>
            </w:r>
          </w:p>
        </w:tc>
        <w:tc>
          <w:tcPr>
            <w:tcW w:w="1686" w:type="pct"/>
            <w:noWrap w:val="0"/>
            <w:vAlign w:val="center"/>
          </w:tcPr>
          <w:p w14:paraId="32FEBCDE">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按照上级主管部门要求，开展相应工作</w:t>
            </w:r>
          </w:p>
        </w:tc>
      </w:tr>
    </w:tbl>
    <w:p w14:paraId="74E85021">
      <w:pPr>
        <w:pStyle w:val="25"/>
        <w:widowControl/>
        <w:spacing w:beforeAutospacing="0" w:afterAutospacing="0" w:line="560" w:lineRule="exact"/>
        <w:ind w:firstLine="422"/>
        <w:jc w:val="both"/>
        <w:outlineLvl w:val="0"/>
        <w:rPr>
          <w:rStyle w:val="31"/>
          <w:rFonts w:hint="eastAsia" w:ascii="仿宋" w:hAnsi="仿宋" w:eastAsia="仿宋" w:cs="仿宋"/>
          <w:color w:val="auto"/>
          <w:sz w:val="24"/>
          <w:szCs w:val="24"/>
          <w:highlight w:val="none"/>
        </w:rPr>
      </w:pPr>
      <w:r>
        <w:rPr>
          <w:rStyle w:val="31"/>
          <w:rFonts w:hint="eastAsia" w:ascii="仿宋" w:hAnsi="仿宋" w:eastAsia="仿宋" w:cs="仿宋"/>
          <w:color w:val="auto"/>
          <w:sz w:val="24"/>
          <w:szCs w:val="24"/>
          <w:highlight w:val="none"/>
        </w:rPr>
        <w:t>（三）相关要求</w:t>
      </w:r>
    </w:p>
    <w:p w14:paraId="5C28B9A5">
      <w:pPr>
        <w:pStyle w:val="3"/>
        <w:spacing w:before="0" w:after="0" w:line="5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1、质量要求</w:t>
      </w:r>
    </w:p>
    <w:p w14:paraId="2310EBDE">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为确保数据资源成果质量要求，需遵循以下基本要求:</w:t>
      </w:r>
    </w:p>
    <w:p w14:paraId="350E662C">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质量检查开始前需组织质量管理人员、检查技术人员、检查实施人员等进行数据质量检查培训；</w:t>
      </w:r>
    </w:p>
    <w:p w14:paraId="623FF88E">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数据质量检查工作应实现对所有相关数据的梳理分析阶段、融合阶段、成果阶段进行全覆盖式检查；</w:t>
      </w:r>
    </w:p>
    <w:p w14:paraId="4F908B41">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检查时要求严格执行检查标准和作业要求；</w:t>
      </w:r>
    </w:p>
    <w:p w14:paraId="026C80DD">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数据提供者、数据运营者以及数据质量检查过程的所有参与者均需要对发现的问题及时反应，根据问题种类采取相应的改进措施，并持续跟踪验证；</w:t>
      </w:r>
    </w:p>
    <w:p w14:paraId="4236E341">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应加强元数据的管理及必要的补充制作，面对庞大的数据种类和结构，应以完善的元数据来描述这些数据，便于数据使用者准确快速地获取所需信息。</w:t>
      </w:r>
    </w:p>
    <w:p w14:paraId="0E1E5637">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平台具备用户和权限管理功能，确保安全、防止非授权用户登录。</w:t>
      </w:r>
    </w:p>
    <w:p w14:paraId="28617689">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遵循软件工程要求，进行单元测试和集成测试，保证系统平台稳定可靠，同时通过本系统录入数据的正确性，保证系统信息准确可靠。</w:t>
      </w:r>
    </w:p>
    <w:p w14:paraId="1318E80D">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参与项目人员应实行全员培训。</w:t>
      </w:r>
    </w:p>
    <w:p w14:paraId="047651FB">
      <w:pPr>
        <w:pStyle w:val="3"/>
        <w:numPr>
          <w:ilvl w:val="0"/>
          <w:numId w:val="1"/>
        </w:numPr>
        <w:spacing w:before="0" w:after="0" w:line="5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工期要求</w:t>
      </w:r>
    </w:p>
    <w:p w14:paraId="2F0F7770">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自合同签订之日起至2025年11月30日</w:t>
      </w:r>
    </w:p>
    <w:p w14:paraId="7F848415">
      <w:pPr>
        <w:pStyle w:val="3"/>
        <w:spacing w:before="0" w:after="0" w:line="5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3、人员要求</w:t>
      </w:r>
    </w:p>
    <w:tbl>
      <w:tblPr>
        <w:tblStyle w:val="2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3"/>
        <w:gridCol w:w="1287"/>
        <w:gridCol w:w="6306"/>
      </w:tblGrid>
      <w:tr w14:paraId="6BF3E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08" w:type="pct"/>
            <w:noWrap w:val="0"/>
            <w:vAlign w:val="center"/>
          </w:tcPr>
          <w:p w14:paraId="644996D9">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委托业务项目名称</w:t>
            </w:r>
          </w:p>
        </w:tc>
        <w:tc>
          <w:tcPr>
            <w:tcW w:w="710" w:type="pct"/>
            <w:noWrap w:val="0"/>
            <w:vAlign w:val="center"/>
          </w:tcPr>
          <w:p w14:paraId="3F01944C">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类型</w:t>
            </w:r>
          </w:p>
        </w:tc>
        <w:tc>
          <w:tcPr>
            <w:tcW w:w="3480" w:type="pct"/>
            <w:noWrap w:val="0"/>
            <w:vAlign w:val="center"/>
          </w:tcPr>
          <w:p w14:paraId="3C419348">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baseline"/>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人员要求</w:t>
            </w:r>
          </w:p>
        </w:tc>
      </w:tr>
      <w:tr w14:paraId="56F66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808" w:type="pct"/>
            <w:vMerge w:val="restart"/>
            <w:noWrap w:val="0"/>
            <w:vAlign w:val="center"/>
          </w:tcPr>
          <w:p w14:paraId="603AC913">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2025年度耕地监测监管数据处理及预警分析模型构建</w:t>
            </w:r>
          </w:p>
        </w:tc>
        <w:tc>
          <w:tcPr>
            <w:tcW w:w="710" w:type="pct"/>
            <w:noWrap w:val="0"/>
            <w:vAlign w:val="center"/>
          </w:tcPr>
          <w:p w14:paraId="33BB2666">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核心技术团队</w:t>
            </w:r>
          </w:p>
        </w:tc>
        <w:tc>
          <w:tcPr>
            <w:tcW w:w="3480" w:type="pct"/>
            <w:noWrap w:val="0"/>
            <w:vAlign w:val="center"/>
          </w:tcPr>
          <w:p w14:paraId="16ACDBF8">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项目团队有至少1名负责人和1名技术负责人，要求：相关专业的高级技术职称或具有省级项目负责经验。</w:t>
            </w:r>
          </w:p>
        </w:tc>
      </w:tr>
      <w:tr w14:paraId="12661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trPr>
        <w:tc>
          <w:tcPr>
            <w:tcW w:w="808" w:type="pct"/>
            <w:vMerge w:val="continue"/>
            <w:noWrap w:val="0"/>
            <w:vAlign w:val="center"/>
          </w:tcPr>
          <w:p w14:paraId="0684EBA1">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710" w:type="pct"/>
            <w:noWrap w:val="0"/>
            <w:vAlign w:val="center"/>
          </w:tcPr>
          <w:p w14:paraId="68461985">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实施人员</w:t>
            </w:r>
          </w:p>
        </w:tc>
        <w:tc>
          <w:tcPr>
            <w:tcW w:w="3480" w:type="pct"/>
            <w:noWrap w:val="0"/>
            <w:vAlign w:val="center"/>
          </w:tcPr>
          <w:p w14:paraId="36B94881">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项目团队成员，至少有2名（不包括项目负责人和技术负责人）具有相关专业高级工程师职称，熟悉工具模块所对应业务项目，具备与采购人现场对接业务需求的能力，及时反馈测试，其余人员从业经验1年以上。</w:t>
            </w:r>
          </w:p>
        </w:tc>
      </w:tr>
      <w:tr w14:paraId="20FFD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808" w:type="pct"/>
            <w:noWrap w:val="0"/>
            <w:vAlign w:val="center"/>
          </w:tcPr>
          <w:p w14:paraId="5BE836CA">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委托业务</w:t>
            </w:r>
          </w:p>
        </w:tc>
        <w:tc>
          <w:tcPr>
            <w:tcW w:w="710" w:type="pct"/>
            <w:noWrap w:val="0"/>
            <w:vAlign w:val="center"/>
          </w:tcPr>
          <w:p w14:paraId="6A342521">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其他要求</w:t>
            </w:r>
          </w:p>
        </w:tc>
        <w:tc>
          <w:tcPr>
            <w:tcW w:w="3480" w:type="pct"/>
            <w:noWrap w:val="0"/>
            <w:vAlign w:val="center"/>
          </w:tcPr>
          <w:p w14:paraId="645F990F">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中标供应商必须严格按照采购人要求派遣相应技术人员，需具备从事该研究的项目经验和专业背景，有支撑项目研究的数据分析能力，并按照采购人工作要求开展相关工作，依据实际工作任务情况适当调配增加人员。</w:t>
            </w:r>
          </w:p>
        </w:tc>
      </w:tr>
      <w:bookmarkEnd w:id="84"/>
    </w:tbl>
    <w:p w14:paraId="2229A3ED">
      <w:pPr>
        <w:pStyle w:val="3"/>
        <w:spacing w:before="0" w:after="0" w:line="5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场地要求</w:t>
      </w:r>
    </w:p>
    <w:p w14:paraId="2580DB16">
      <w:pPr>
        <w:spacing w:line="56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2025年度耕地监测监管数据处理及预警分析模型构建项目期间，需要投标人承诺同时有2名项目组成员驻场工作（包含至少1名系统研发核心成员），驻场办公地点均为自治区自然资源规划研究院，地址：乌鲁木齐市新市区广安街199号。</w:t>
      </w:r>
    </w:p>
    <w:p w14:paraId="2674C90E">
      <w:pPr>
        <w:pStyle w:val="3"/>
        <w:numPr>
          <w:ilvl w:val="0"/>
          <w:numId w:val="2"/>
        </w:numPr>
        <w:spacing w:before="0" w:after="0" w:line="5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保密要求</w:t>
      </w:r>
    </w:p>
    <w:p w14:paraId="53902E2A">
      <w:pPr>
        <w:spacing w:line="5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严格遵守国家有关数据安全保密的有关法律法规，确保数据安全。</w:t>
      </w:r>
    </w:p>
    <w:p w14:paraId="23F5D7E6">
      <w:pPr>
        <w:pStyle w:val="3"/>
        <w:spacing w:before="0" w:after="0" w:line="5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6、其他要求</w:t>
      </w:r>
    </w:p>
    <w:p w14:paraId="4E7C7ADE">
      <w:pPr>
        <w:pStyle w:val="25"/>
        <w:widowControl/>
        <w:spacing w:beforeAutospacing="0" w:afterAutospacing="0" w:line="560" w:lineRule="exact"/>
        <w:ind w:firstLine="480" w:firstLineChars="20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（1）售后要求</w:t>
      </w:r>
    </w:p>
    <w:p w14:paraId="39F7A04C">
      <w:pPr>
        <w:pStyle w:val="25"/>
        <w:widowControl/>
        <w:spacing w:beforeAutospacing="0" w:afterAutospacing="0" w:line="560" w:lineRule="exact"/>
        <w:ind w:firstLine="480" w:firstLineChars="20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承担单位必须提供一年保证期（自合同验收之日算起）的免费售后服务。</w:t>
      </w:r>
    </w:p>
    <w:p w14:paraId="247F6221">
      <w:pPr>
        <w:pStyle w:val="25"/>
        <w:widowControl/>
        <w:spacing w:beforeAutospacing="0" w:afterAutospacing="0" w:line="560" w:lineRule="exact"/>
        <w:ind w:firstLine="480" w:firstLineChars="20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保证期内根据问题程度及用户的要求，专业技术支持工程师须在8小时内到达用户现场帮助用户解决问题;系统出现重大问题时，专业技术支持工程师须在4小时内到达现场解决问题。</w:t>
      </w:r>
    </w:p>
    <w:p w14:paraId="7F8FA445">
      <w:pPr>
        <w:pStyle w:val="25"/>
        <w:widowControl/>
        <w:spacing w:beforeAutospacing="0" w:afterAutospacing="0" w:line="560" w:lineRule="exact"/>
        <w:ind w:firstLine="480" w:firstLineChars="20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支持电话、QQ群、电子邮件等多种在线服务类型的技术咨询及答疑。</w:t>
      </w:r>
    </w:p>
    <w:p w14:paraId="11BC92C7">
      <w:pPr>
        <w:pStyle w:val="25"/>
        <w:widowControl/>
        <w:spacing w:beforeAutospacing="0" w:afterAutospacing="0" w:line="560" w:lineRule="exact"/>
        <w:ind w:firstLine="480" w:firstLineChars="20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由投标人承担完成的所有成果资料、调查资料，使用权归我院独立享有，承担单位对规划成果有保密的义务，绝不提供给其它单位。</w:t>
      </w:r>
    </w:p>
    <w:p w14:paraId="06D73307">
      <w:pPr>
        <w:pStyle w:val="25"/>
        <w:widowControl/>
        <w:spacing w:beforeAutospacing="0" w:afterAutospacing="0" w:line="560" w:lineRule="exact"/>
        <w:ind w:firstLine="480" w:firstLineChars="20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（2）项目成果要求</w:t>
      </w:r>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5"/>
        <w:gridCol w:w="935"/>
        <w:gridCol w:w="6647"/>
      </w:tblGrid>
      <w:tr w14:paraId="3CF14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pct"/>
            <w:noWrap w:val="0"/>
            <w:vAlign w:val="center"/>
          </w:tcPr>
          <w:p w14:paraId="6061AEAC">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bookmarkStart w:id="85" w:name="_Toc45495649"/>
            <w:bookmarkStart w:id="86" w:name="_Toc45495648"/>
            <w:r>
              <w:rPr>
                <w:rFonts w:hint="eastAsia" w:ascii="仿宋" w:hAnsi="仿宋" w:eastAsia="仿宋" w:cs="仿宋"/>
                <w:i w:val="0"/>
                <w:iCs w:val="0"/>
                <w:color w:val="auto"/>
                <w:kern w:val="0"/>
                <w:sz w:val="24"/>
                <w:szCs w:val="24"/>
                <w:highlight w:val="none"/>
                <w:u w:val="none"/>
                <w:lang w:val="en-US" w:eastAsia="zh-CN" w:bidi="ar"/>
              </w:rPr>
              <w:t>委托业务项目名称</w:t>
            </w:r>
          </w:p>
        </w:tc>
        <w:tc>
          <w:tcPr>
            <w:tcW w:w="516" w:type="pct"/>
            <w:noWrap w:val="0"/>
            <w:vAlign w:val="center"/>
          </w:tcPr>
          <w:p w14:paraId="77946667">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类型</w:t>
            </w:r>
          </w:p>
        </w:tc>
        <w:tc>
          <w:tcPr>
            <w:tcW w:w="3669" w:type="pct"/>
            <w:noWrap w:val="0"/>
            <w:vAlign w:val="center"/>
          </w:tcPr>
          <w:p w14:paraId="0435CA78">
            <w:pPr>
              <w:keepNext w:val="0"/>
              <w:keepLines w:val="0"/>
              <w:widowControl/>
              <w:suppressLineNumbers w:val="0"/>
              <w:spacing w:line="240" w:lineRule="auto"/>
              <w:ind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成果要求</w:t>
            </w:r>
          </w:p>
        </w:tc>
      </w:tr>
      <w:tr w14:paraId="62971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pct"/>
            <w:vMerge w:val="restart"/>
            <w:noWrap w:val="0"/>
            <w:vAlign w:val="center"/>
          </w:tcPr>
          <w:p w14:paraId="1A4AF132">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2025年度耕地监测监管数据处理及预警分析模型构建</w:t>
            </w:r>
          </w:p>
        </w:tc>
        <w:tc>
          <w:tcPr>
            <w:tcW w:w="516" w:type="pct"/>
            <w:vMerge w:val="restart"/>
            <w:noWrap w:val="0"/>
            <w:vAlign w:val="center"/>
          </w:tcPr>
          <w:p w14:paraId="7B62C10F">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报告类</w:t>
            </w:r>
          </w:p>
        </w:tc>
        <w:tc>
          <w:tcPr>
            <w:tcW w:w="3669" w:type="pct"/>
            <w:noWrap w:val="0"/>
            <w:vAlign w:val="center"/>
          </w:tcPr>
          <w:p w14:paraId="256F01D0">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2025年度耕地监测监管数据处理及预警分析模型构建项目总结报告</w:t>
            </w:r>
          </w:p>
        </w:tc>
      </w:tr>
      <w:tr w14:paraId="03560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pct"/>
            <w:vMerge w:val="continue"/>
            <w:noWrap w:val="0"/>
            <w:vAlign w:val="center"/>
          </w:tcPr>
          <w:p w14:paraId="0EEB7256">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rPr>
            </w:pPr>
          </w:p>
        </w:tc>
        <w:tc>
          <w:tcPr>
            <w:tcW w:w="516" w:type="pct"/>
            <w:vMerge w:val="continue"/>
            <w:noWrap w:val="0"/>
            <w:vAlign w:val="center"/>
          </w:tcPr>
          <w:p w14:paraId="2CFF9B88">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p>
        </w:tc>
        <w:tc>
          <w:tcPr>
            <w:tcW w:w="3669" w:type="pct"/>
            <w:noWrap w:val="0"/>
            <w:vAlign w:val="center"/>
          </w:tcPr>
          <w:p w14:paraId="639DAA5C">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2025年度耕地监测监管数据处理及预警分析模型构建项目技术报告</w:t>
            </w:r>
          </w:p>
        </w:tc>
      </w:tr>
      <w:tr w14:paraId="2CA39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pct"/>
            <w:vMerge w:val="continue"/>
            <w:noWrap w:val="0"/>
            <w:vAlign w:val="center"/>
          </w:tcPr>
          <w:p w14:paraId="3CEE20E4">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rPr>
            </w:pPr>
          </w:p>
        </w:tc>
        <w:tc>
          <w:tcPr>
            <w:tcW w:w="516" w:type="pct"/>
            <w:vMerge w:val="continue"/>
            <w:noWrap w:val="0"/>
            <w:vAlign w:val="center"/>
          </w:tcPr>
          <w:p w14:paraId="635A2037">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p>
        </w:tc>
        <w:tc>
          <w:tcPr>
            <w:tcW w:w="3669" w:type="pct"/>
            <w:noWrap w:val="0"/>
            <w:vAlign w:val="center"/>
          </w:tcPr>
          <w:p w14:paraId="7A27C494">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2025年度耕地监测监管数据处理及预警分析模型构建项目经费决算报告</w:t>
            </w:r>
          </w:p>
        </w:tc>
      </w:tr>
      <w:tr w14:paraId="5428D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pct"/>
            <w:vMerge w:val="continue"/>
            <w:noWrap w:val="0"/>
            <w:vAlign w:val="center"/>
          </w:tcPr>
          <w:p w14:paraId="1473F72C">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rPr>
            </w:pPr>
          </w:p>
        </w:tc>
        <w:tc>
          <w:tcPr>
            <w:tcW w:w="516" w:type="pct"/>
            <w:noWrap w:val="0"/>
            <w:vAlign w:val="center"/>
          </w:tcPr>
          <w:p w14:paraId="649A2398">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数据类</w:t>
            </w:r>
          </w:p>
        </w:tc>
        <w:tc>
          <w:tcPr>
            <w:tcW w:w="3669" w:type="pct"/>
            <w:noWrap w:val="0"/>
            <w:vAlign w:val="center"/>
          </w:tcPr>
          <w:p w14:paraId="2BA15944">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耕地监测监管相关数据汇聚集成和分析</w:t>
            </w:r>
            <w:r>
              <w:rPr>
                <w:rFonts w:hint="eastAsia" w:ascii="仿宋" w:hAnsi="仿宋" w:eastAsia="仿宋" w:cs="仿宋"/>
                <w:color w:val="auto"/>
                <w:sz w:val="24"/>
                <w:szCs w:val="24"/>
                <w:highlight w:val="none"/>
                <w:lang w:val="en-US" w:eastAsia="zh-CN"/>
              </w:rPr>
              <w:t>成果</w:t>
            </w:r>
          </w:p>
        </w:tc>
      </w:tr>
      <w:tr w14:paraId="5A94F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pct"/>
            <w:vMerge w:val="continue"/>
            <w:noWrap w:val="0"/>
            <w:vAlign w:val="center"/>
          </w:tcPr>
          <w:p w14:paraId="1E1F1C98">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rPr>
            </w:pPr>
          </w:p>
        </w:tc>
        <w:tc>
          <w:tcPr>
            <w:tcW w:w="516" w:type="pct"/>
            <w:vMerge w:val="restart"/>
            <w:noWrap w:val="0"/>
            <w:vAlign w:val="center"/>
          </w:tcPr>
          <w:p w14:paraId="6E6677B6">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系统类</w:t>
            </w:r>
          </w:p>
        </w:tc>
        <w:tc>
          <w:tcPr>
            <w:tcW w:w="3669" w:type="pct"/>
            <w:noWrap w:val="0"/>
            <w:vAlign w:val="center"/>
          </w:tcPr>
          <w:p w14:paraId="2726D6F0">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耕地及永久基本农田动态监测和设施农用地监管等模块</w:t>
            </w:r>
          </w:p>
        </w:tc>
      </w:tr>
      <w:tr w14:paraId="31A00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4" w:type="pct"/>
            <w:vMerge w:val="continue"/>
            <w:noWrap w:val="0"/>
            <w:vAlign w:val="center"/>
          </w:tcPr>
          <w:p w14:paraId="761EBAC8">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rPr>
            </w:pPr>
          </w:p>
        </w:tc>
        <w:tc>
          <w:tcPr>
            <w:tcW w:w="516" w:type="pct"/>
            <w:vMerge w:val="continue"/>
            <w:noWrap w:val="0"/>
            <w:vAlign w:val="center"/>
          </w:tcPr>
          <w:p w14:paraId="663FB671">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p>
        </w:tc>
        <w:tc>
          <w:tcPr>
            <w:tcW w:w="3669" w:type="pct"/>
            <w:noWrap w:val="0"/>
            <w:vAlign w:val="center"/>
          </w:tcPr>
          <w:p w14:paraId="113BF359">
            <w:pPr>
              <w:keepNext w:val="0"/>
              <w:keepLines w:val="0"/>
              <w:widowControl/>
              <w:suppressLineNumbers w:val="0"/>
              <w:spacing w:line="360" w:lineRule="auto"/>
              <w:ind w:firstLine="0" w:firstLineChars="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耕地预警分析模型</w:t>
            </w:r>
          </w:p>
        </w:tc>
      </w:tr>
      <w:bookmarkEnd w:id="85"/>
      <w:bookmarkEnd w:id="86"/>
    </w:tbl>
    <w:p w14:paraId="195E38A3">
      <w:pPr>
        <w:spacing w:line="579" w:lineRule="exact"/>
        <w:ind w:firstLine="602" w:firstLineChars="200"/>
        <w:jc w:val="center"/>
        <w:outlineLvl w:val="0"/>
        <w:rPr>
          <w:rFonts w:ascii="仿宋" w:hAnsi="仿宋" w:eastAsia="仿宋" w:cs="仿宋"/>
          <w:color w:val="auto"/>
          <w:highlight w:val="none"/>
          <w:lang w:eastAsia="zh-CN"/>
        </w:rPr>
      </w:pPr>
      <w:r>
        <w:rPr>
          <w:rFonts w:hint="eastAsia" w:ascii="仿宋" w:hAnsi="仿宋" w:eastAsia="仿宋" w:cs="仿宋"/>
          <w:b/>
          <w:color w:val="auto"/>
          <w:sz w:val="30"/>
          <w:szCs w:val="30"/>
          <w:highlight w:val="none"/>
        </w:rPr>
        <w:br w:type="page"/>
      </w:r>
      <w:bookmarkEnd w:id="79"/>
      <w:bookmarkStart w:id="87" w:name="_Toc27125"/>
      <w:r>
        <w:rPr>
          <w:rStyle w:val="39"/>
          <w:rFonts w:hint="eastAsia" w:ascii="仿宋" w:hAnsi="仿宋" w:eastAsia="仿宋" w:cs="仿宋"/>
          <w:b/>
          <w:bCs/>
          <w:color w:val="auto"/>
          <w:sz w:val="28"/>
          <w:szCs w:val="28"/>
          <w:highlight w:val="none"/>
          <w:lang w:eastAsia="zh-CN"/>
        </w:rPr>
        <w:t>第四部分  合同条款</w:t>
      </w:r>
      <w:bookmarkEnd w:id="78"/>
      <w:bookmarkEnd w:id="80"/>
      <w:bookmarkEnd w:id="81"/>
      <w:bookmarkEnd w:id="82"/>
      <w:bookmarkEnd w:id="83"/>
      <w:bookmarkEnd w:id="87"/>
    </w:p>
    <w:p w14:paraId="2574517B">
      <w:pPr>
        <w:pStyle w:val="63"/>
        <w:pBdr>
          <w:top w:val="none" w:color="auto" w:sz="0" w:space="0"/>
          <w:left w:val="none" w:color="auto" w:sz="0" w:space="0"/>
          <w:bottom w:val="none" w:color="auto" w:sz="0" w:space="0"/>
          <w:right w:val="none" w:color="auto" w:sz="0" w:space="0"/>
        </w:pBdr>
        <w:tabs>
          <w:tab w:val="left" w:pos="2625"/>
        </w:tabs>
        <w:spacing w:line="579"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注：</w:t>
      </w:r>
    </w:p>
    <w:p w14:paraId="0A6573E6">
      <w:pPr>
        <w:pStyle w:val="63"/>
        <w:pBdr>
          <w:top w:val="none" w:color="auto" w:sz="0" w:space="0"/>
          <w:left w:val="none" w:color="auto" w:sz="0" w:space="0"/>
          <w:bottom w:val="none" w:color="auto" w:sz="0" w:space="0"/>
          <w:right w:val="none" w:color="auto" w:sz="0" w:space="0"/>
        </w:pBdr>
        <w:tabs>
          <w:tab w:val="left" w:pos="2625"/>
        </w:tabs>
        <w:spacing w:line="579" w:lineRule="exact"/>
        <w:ind w:firstLine="220"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本合同条款仅作为双方签订合同的参考，合同最终内容将根据中标单位的投标响应内容确定合同主要内容，阐明各方的权利和义务，必要时将增加新的条款，但不得与招标文件、投标文件的实质性内容相背离。</w:t>
      </w:r>
    </w:p>
    <w:p w14:paraId="12A4426C">
      <w:pPr>
        <w:pStyle w:val="63"/>
        <w:pBdr>
          <w:top w:val="none" w:color="auto" w:sz="0" w:space="0"/>
          <w:left w:val="none" w:color="auto" w:sz="0" w:space="0"/>
          <w:bottom w:val="none" w:color="auto" w:sz="0" w:space="0"/>
          <w:right w:val="none" w:color="auto" w:sz="0" w:space="0"/>
        </w:pBdr>
        <w:tabs>
          <w:tab w:val="left" w:pos="2625"/>
        </w:tabs>
        <w:spacing w:line="579" w:lineRule="exact"/>
        <w:ind w:firstLine="220" w:firstLineChars="100"/>
        <w:rPr>
          <w:rFonts w:ascii="仿宋" w:hAnsi="仿宋" w:eastAsia="仿宋" w:cs="仿宋"/>
          <w:color w:val="auto"/>
          <w:highlight w:val="none"/>
          <w:lang w:eastAsia="zh-CN"/>
        </w:rPr>
      </w:pPr>
    </w:p>
    <w:p w14:paraId="09579AD4">
      <w:pPr>
        <w:pStyle w:val="63"/>
        <w:pBdr>
          <w:top w:val="none" w:color="auto" w:sz="0" w:space="0"/>
          <w:left w:val="none" w:color="auto" w:sz="0" w:space="0"/>
          <w:bottom w:val="none" w:color="auto" w:sz="0" w:space="0"/>
          <w:right w:val="none" w:color="auto" w:sz="0" w:space="0"/>
        </w:pBdr>
        <w:tabs>
          <w:tab w:val="left" w:pos="2625"/>
        </w:tabs>
        <w:spacing w:line="579" w:lineRule="exact"/>
        <w:ind w:firstLine="220" w:firstLineChars="100"/>
        <w:rPr>
          <w:rFonts w:ascii="仿宋" w:hAnsi="仿宋" w:eastAsia="仿宋" w:cs="仿宋"/>
          <w:color w:val="auto"/>
          <w:highlight w:val="none"/>
          <w:lang w:eastAsia="zh-CN"/>
        </w:rPr>
      </w:pPr>
    </w:p>
    <w:p w14:paraId="4CFDE792">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0FA3CB8B">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34162AEC">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4213F170">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4541FA36">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167E6243">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0F4A7892">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5D6A0156">
      <w:pPr>
        <w:rPr>
          <w:rFonts w:ascii="仿宋" w:hAnsi="仿宋" w:eastAsia="仿宋" w:cs="仿宋"/>
          <w:b/>
          <w:bCs/>
          <w:color w:val="auto"/>
          <w:sz w:val="48"/>
          <w:szCs w:val="48"/>
          <w:highlight w:val="none"/>
          <w:lang w:val="zh-CN" w:eastAsia="zh-CN"/>
        </w:rPr>
      </w:pPr>
    </w:p>
    <w:p w14:paraId="01D427E4">
      <w:pPr>
        <w:rPr>
          <w:rFonts w:ascii="仿宋" w:hAnsi="仿宋" w:eastAsia="仿宋" w:cs="仿宋"/>
          <w:b/>
          <w:bCs/>
          <w:color w:val="auto"/>
          <w:sz w:val="48"/>
          <w:szCs w:val="48"/>
          <w:highlight w:val="none"/>
          <w:lang w:val="zh-CN" w:eastAsia="zh-CN"/>
        </w:rPr>
      </w:pPr>
    </w:p>
    <w:p w14:paraId="14755DE9">
      <w:pPr>
        <w:rPr>
          <w:rFonts w:ascii="仿宋" w:hAnsi="仿宋" w:eastAsia="仿宋" w:cs="仿宋"/>
          <w:color w:val="auto"/>
          <w:highlight w:val="none"/>
          <w:lang w:val="zh-CN" w:eastAsia="zh-CN"/>
        </w:rPr>
      </w:pPr>
    </w:p>
    <w:p w14:paraId="41CBB16A">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1CB313B1">
      <w:pPr>
        <w:rPr>
          <w:rFonts w:ascii="仿宋" w:hAnsi="仿宋" w:eastAsia="仿宋" w:cs="仿宋"/>
          <w:color w:val="auto"/>
          <w:highlight w:val="none"/>
          <w:lang w:val="zh-CN" w:eastAsia="zh-CN"/>
        </w:rPr>
      </w:pPr>
    </w:p>
    <w:p w14:paraId="01DCCC87">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3ED256F0">
      <w:pPr>
        <w:autoSpaceDE w:val="0"/>
        <w:autoSpaceDN w:val="0"/>
        <w:adjustRightInd w:val="0"/>
        <w:spacing w:line="360" w:lineRule="auto"/>
        <w:jc w:val="center"/>
        <w:rPr>
          <w:rFonts w:ascii="仿宋" w:hAnsi="仿宋" w:eastAsia="仿宋" w:cs="仿宋"/>
          <w:b/>
          <w:bCs/>
          <w:color w:val="auto"/>
          <w:sz w:val="48"/>
          <w:szCs w:val="48"/>
          <w:highlight w:val="none"/>
          <w:lang w:val="zh-CN" w:eastAsia="zh-CN"/>
        </w:rPr>
      </w:pPr>
    </w:p>
    <w:p w14:paraId="7DD55D07">
      <w:pPr>
        <w:pStyle w:val="26"/>
        <w:ind w:firstLine="482"/>
        <w:rPr>
          <w:rFonts w:hint="default" w:ascii="仿宋" w:hAnsi="仿宋" w:eastAsia="仿宋" w:cs="仿宋"/>
          <w:b/>
          <w:bCs/>
          <w:color w:val="auto"/>
          <w:sz w:val="48"/>
          <w:szCs w:val="48"/>
          <w:highlight w:val="none"/>
          <w:lang w:val="zh-CN" w:eastAsia="zh-CN"/>
        </w:rPr>
      </w:pPr>
    </w:p>
    <w:p w14:paraId="7C328205">
      <w:pPr>
        <w:rPr>
          <w:rFonts w:ascii="仿宋" w:hAnsi="仿宋" w:eastAsia="仿宋" w:cs="仿宋"/>
          <w:color w:val="auto"/>
          <w:highlight w:val="none"/>
          <w:lang w:val="zh-CN" w:eastAsia="zh-CN"/>
        </w:rPr>
      </w:pPr>
    </w:p>
    <w:p w14:paraId="5091E93B">
      <w:pPr>
        <w:rPr>
          <w:rFonts w:ascii="黑体" w:hAnsi="黑体" w:eastAsia="黑体"/>
          <w:color w:val="auto"/>
          <w:sz w:val="32"/>
          <w:szCs w:val="36"/>
          <w:highlight w:val="none"/>
        </w:rPr>
      </w:pPr>
      <w:bookmarkStart w:id="88" w:name="_Toc762"/>
      <w:r>
        <w:rPr>
          <w:rFonts w:hint="eastAsia" w:ascii="仿宋_GB2312" w:hAnsi="仿宋" w:eastAsia="仿宋_GB2312"/>
          <w:color w:val="auto"/>
          <w:sz w:val="30"/>
          <w:szCs w:val="20"/>
          <w:highlight w:val="none"/>
        </w:rPr>
        <w:t>合同编号：</w:t>
      </w:r>
    </w:p>
    <w:p w14:paraId="27512F79">
      <w:pPr>
        <w:spacing w:line="360" w:lineRule="auto"/>
        <w:jc w:val="center"/>
        <w:rPr>
          <w:rFonts w:ascii="仿宋_GB2312" w:eastAsia="仿宋_GB2312"/>
          <w:color w:val="auto"/>
          <w:sz w:val="30"/>
          <w:szCs w:val="20"/>
          <w:highlight w:val="none"/>
        </w:rPr>
      </w:pPr>
    </w:p>
    <w:p w14:paraId="11802F59">
      <w:pPr>
        <w:pStyle w:val="83"/>
        <w:outlineLvl w:val="9"/>
        <w:rPr>
          <w:rFonts w:ascii="黑体" w:hAnsi="黑体" w:eastAsia="黑体"/>
          <w:color w:val="auto"/>
          <w:highlight w:val="none"/>
        </w:rPr>
      </w:pPr>
      <w:r>
        <w:rPr>
          <w:rFonts w:hint="eastAsia" w:ascii="黑体" w:hAnsi="黑体" w:eastAsia="黑体"/>
          <w:color w:val="auto"/>
          <w:highlight w:val="none"/>
        </w:rPr>
        <w:t>自治区自然资源规划研究院委托业务项目合同书</w:t>
      </w:r>
    </w:p>
    <w:p w14:paraId="0EE521D1">
      <w:pPr>
        <w:spacing w:line="360" w:lineRule="auto"/>
        <w:ind w:left="360" w:hanging="360"/>
        <w:jc w:val="center"/>
        <w:rPr>
          <w:rFonts w:ascii="仿宋_GB2312" w:eastAsia="仿宋_GB2312"/>
          <w:b/>
          <w:color w:val="auto"/>
          <w:spacing w:val="100"/>
          <w:sz w:val="30"/>
          <w:szCs w:val="20"/>
          <w:highlight w:val="none"/>
        </w:rPr>
      </w:pPr>
    </w:p>
    <w:p w14:paraId="37D73F27">
      <w:pPr>
        <w:spacing w:line="360" w:lineRule="auto"/>
        <w:ind w:left="360" w:hanging="360"/>
        <w:jc w:val="center"/>
        <w:rPr>
          <w:rFonts w:ascii="仿宋_GB2312" w:eastAsia="仿宋_GB2312"/>
          <w:b/>
          <w:color w:val="auto"/>
          <w:spacing w:val="100"/>
          <w:sz w:val="30"/>
          <w:szCs w:val="20"/>
          <w:highlight w:val="none"/>
        </w:rPr>
      </w:pPr>
    </w:p>
    <w:p w14:paraId="472AF1B0">
      <w:pPr>
        <w:spacing w:line="360" w:lineRule="auto"/>
        <w:ind w:left="360" w:hanging="360"/>
        <w:jc w:val="center"/>
        <w:rPr>
          <w:rFonts w:ascii="仿宋_GB2312" w:eastAsia="仿宋_GB2312"/>
          <w:b/>
          <w:color w:val="auto"/>
          <w:spacing w:val="100"/>
          <w:sz w:val="30"/>
          <w:szCs w:val="20"/>
          <w:highlight w:val="none"/>
        </w:rPr>
      </w:pPr>
    </w:p>
    <w:p w14:paraId="32D4C17E">
      <w:pPr>
        <w:spacing w:line="360" w:lineRule="auto"/>
        <w:ind w:left="360" w:hanging="360"/>
        <w:jc w:val="center"/>
        <w:rPr>
          <w:rFonts w:ascii="仿宋_GB2312" w:eastAsia="仿宋_GB2312"/>
          <w:b/>
          <w:color w:val="auto"/>
          <w:spacing w:val="100"/>
          <w:sz w:val="30"/>
          <w:szCs w:val="20"/>
          <w:highlight w:val="none"/>
        </w:rPr>
      </w:pPr>
    </w:p>
    <w:p w14:paraId="28D3CC73">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委托业务项目：</w:t>
      </w:r>
    </w:p>
    <w:p w14:paraId="05AA69C8">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项目承担单位： </w:t>
      </w:r>
    </w:p>
    <w:p w14:paraId="61D925ED">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负 责 人： </w:t>
      </w:r>
    </w:p>
    <w:p w14:paraId="0126CBE7">
      <w:pPr>
        <w:spacing w:before="312" w:beforeLines="100" w:line="360" w:lineRule="auto"/>
        <w:ind w:left="376" w:leftChars="171" w:firstLine="960" w:firstLineChars="300"/>
        <w:rPr>
          <w:rFonts w:ascii="黑体" w:hAnsi="黑体" w:eastAsia="黑体"/>
          <w:bCs/>
          <w:color w:val="auto"/>
          <w:sz w:val="32"/>
          <w:szCs w:val="32"/>
          <w:highlight w:val="none"/>
        </w:rPr>
      </w:pPr>
      <w:r>
        <w:rPr>
          <w:rFonts w:hint="eastAsia" w:ascii="黑体" w:hAnsi="黑体" w:eastAsia="黑体"/>
          <w:bCs/>
          <w:color w:val="auto"/>
          <w:sz w:val="32"/>
          <w:szCs w:val="32"/>
          <w:highlight w:val="none"/>
        </w:rPr>
        <w:t>起止时间：20</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年</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月——20</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年</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月</w:t>
      </w:r>
    </w:p>
    <w:p w14:paraId="12E81D1B">
      <w:pPr>
        <w:spacing w:before="312" w:beforeLines="100" w:line="360" w:lineRule="auto"/>
        <w:ind w:left="376" w:leftChars="171" w:firstLine="960" w:firstLineChars="300"/>
        <w:rPr>
          <w:rFonts w:ascii="仿宋_GB2312" w:eastAsia="仿宋_GB2312"/>
          <w:bCs/>
          <w:color w:val="auto"/>
          <w:sz w:val="32"/>
          <w:szCs w:val="32"/>
          <w:highlight w:val="none"/>
        </w:rPr>
      </w:pPr>
      <w:r>
        <w:rPr>
          <w:rFonts w:hint="eastAsia" w:ascii="黑体" w:hAnsi="黑体" w:eastAsia="黑体"/>
          <w:bCs/>
          <w:color w:val="auto"/>
          <w:sz w:val="32"/>
          <w:szCs w:val="32"/>
          <w:highlight w:val="none"/>
        </w:rPr>
        <w:t xml:space="preserve">签订地点：    </w:t>
      </w:r>
    </w:p>
    <w:p w14:paraId="070AF45B">
      <w:pPr>
        <w:spacing w:line="360" w:lineRule="auto"/>
        <w:ind w:left="360" w:hanging="360"/>
        <w:jc w:val="center"/>
        <w:rPr>
          <w:rFonts w:ascii="黑体" w:hAnsi="黑体" w:eastAsia="黑体"/>
          <w:bCs/>
          <w:color w:val="auto"/>
          <w:sz w:val="32"/>
          <w:szCs w:val="32"/>
          <w:highlight w:val="none"/>
        </w:rPr>
      </w:pPr>
    </w:p>
    <w:p w14:paraId="175A66D5">
      <w:pPr>
        <w:spacing w:line="360" w:lineRule="auto"/>
        <w:ind w:left="360" w:hanging="360"/>
        <w:jc w:val="center"/>
        <w:rPr>
          <w:rFonts w:ascii="黑体" w:hAnsi="黑体" w:eastAsia="黑体"/>
          <w:bCs/>
          <w:color w:val="auto"/>
          <w:sz w:val="32"/>
          <w:szCs w:val="32"/>
          <w:highlight w:val="none"/>
        </w:rPr>
      </w:pPr>
      <w:r>
        <w:rPr>
          <w:rFonts w:hint="eastAsia" w:ascii="黑体" w:hAnsi="黑体" w:eastAsia="黑体"/>
          <w:bCs/>
          <w:color w:val="auto"/>
          <w:sz w:val="32"/>
          <w:szCs w:val="32"/>
          <w:highlight w:val="none"/>
        </w:rPr>
        <w:t>自治区自然资源规划研究院制</w:t>
      </w:r>
    </w:p>
    <w:p w14:paraId="45482E5C">
      <w:pPr>
        <w:spacing w:line="360" w:lineRule="auto"/>
        <w:ind w:left="360" w:hanging="360"/>
        <w:jc w:val="center"/>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年 </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 xml:space="preserve"> 月  </w:t>
      </w:r>
      <w:r>
        <w:rPr>
          <w:rFonts w:ascii="黑体" w:hAnsi="黑体" w:eastAsia="黑体"/>
          <w:bCs/>
          <w:color w:val="auto"/>
          <w:sz w:val="32"/>
          <w:szCs w:val="32"/>
          <w:highlight w:val="none"/>
        </w:rPr>
        <w:t xml:space="preserve"> </w:t>
      </w:r>
      <w:r>
        <w:rPr>
          <w:rFonts w:hint="eastAsia" w:ascii="黑体" w:hAnsi="黑体" w:eastAsia="黑体"/>
          <w:bCs/>
          <w:color w:val="auto"/>
          <w:sz w:val="32"/>
          <w:szCs w:val="32"/>
          <w:highlight w:val="none"/>
        </w:rPr>
        <w:t>日</w:t>
      </w:r>
    </w:p>
    <w:p w14:paraId="57459E91">
      <w:pPr>
        <w:spacing w:before="156" w:beforeLines="50" w:line="360" w:lineRule="auto"/>
        <w:rPr>
          <w:rFonts w:ascii="仿宋_GB2312" w:hAnsi="仿宋" w:eastAsia="仿宋_GB2312"/>
          <w:b/>
          <w:color w:val="auto"/>
          <w:sz w:val="30"/>
          <w:szCs w:val="20"/>
          <w:highlight w:val="none"/>
        </w:rPr>
      </w:pPr>
      <w:r>
        <w:rPr>
          <w:rFonts w:ascii="仿宋_GB2312" w:eastAsia="仿宋_GB2312"/>
          <w:color w:val="auto"/>
          <w:sz w:val="30"/>
          <w:szCs w:val="20"/>
          <w:highlight w:val="none"/>
        </w:rPr>
        <w:br w:type="page"/>
      </w:r>
      <w:r>
        <w:rPr>
          <w:rFonts w:hint="eastAsia" w:ascii="仿宋_GB2312" w:hAnsi="仿宋" w:eastAsia="仿宋_GB2312"/>
          <w:b/>
          <w:color w:val="auto"/>
          <w:sz w:val="30"/>
          <w:szCs w:val="20"/>
          <w:highlight w:val="none"/>
        </w:rPr>
        <w:t>填写说明：</w:t>
      </w:r>
    </w:p>
    <w:p w14:paraId="5F3A62E4">
      <w:pPr>
        <w:spacing w:before="156" w:beforeLines="50" w:line="360" w:lineRule="auto"/>
        <w:ind w:firstLine="600"/>
        <w:rPr>
          <w:rFonts w:ascii="仿宋_GB2312" w:hAnsi="仿宋" w:eastAsia="仿宋_GB2312"/>
          <w:color w:val="auto"/>
          <w:sz w:val="30"/>
          <w:szCs w:val="20"/>
          <w:highlight w:val="none"/>
        </w:rPr>
      </w:pPr>
      <w:r>
        <w:rPr>
          <w:rFonts w:hint="eastAsia" w:ascii="仿宋_GB2312" w:hAnsi="仿宋" w:eastAsia="仿宋_GB2312"/>
          <w:color w:val="auto"/>
          <w:sz w:val="30"/>
          <w:szCs w:val="20"/>
          <w:highlight w:val="none"/>
        </w:rPr>
        <w:t>1.本委托业务项目合同书文本是院为执行业务计划，与委托业务单位签订的合同书文本。</w:t>
      </w:r>
    </w:p>
    <w:p w14:paraId="1222061D">
      <w:pPr>
        <w:spacing w:before="156" w:beforeLines="50" w:line="360" w:lineRule="auto"/>
        <w:ind w:firstLine="600"/>
        <w:rPr>
          <w:rFonts w:ascii="仿宋_GB2312" w:eastAsia="仿宋_GB2312"/>
          <w:color w:val="auto"/>
          <w:sz w:val="30"/>
          <w:szCs w:val="20"/>
          <w:highlight w:val="none"/>
        </w:rPr>
      </w:pPr>
      <w:r>
        <w:rPr>
          <w:rFonts w:hint="eastAsia" w:ascii="仿宋_GB2312" w:hAnsi="仿宋" w:eastAsia="仿宋_GB2312"/>
          <w:color w:val="auto"/>
          <w:sz w:val="30"/>
          <w:szCs w:val="20"/>
          <w:highlight w:val="none"/>
        </w:rPr>
        <w:t>2.本委托业务项目合同书文本要求用计算机A3纸打印，字迹清晰，要符合规定的字体、排版要求，全文使用小四仿宋，条为小四仿宋加黑，行间距为单倍行间距，段间距为段前0.5行。</w:t>
      </w:r>
    </w:p>
    <w:p w14:paraId="00721F50">
      <w:pPr>
        <w:ind w:firstLine="600"/>
        <w:rPr>
          <w:rFonts w:ascii="仿宋_GB2312" w:eastAsia="仿宋_GB2312"/>
          <w:color w:val="auto"/>
          <w:sz w:val="30"/>
          <w:szCs w:val="20"/>
          <w:highlight w:val="none"/>
        </w:rPr>
      </w:pPr>
    </w:p>
    <w:p w14:paraId="52E51ECF">
      <w:pPr>
        <w:ind w:firstLine="600"/>
        <w:rPr>
          <w:rFonts w:ascii="仿宋_GB2312" w:eastAsia="仿宋_GB2312"/>
          <w:color w:val="auto"/>
          <w:sz w:val="30"/>
          <w:szCs w:val="20"/>
          <w:highlight w:val="none"/>
        </w:rPr>
      </w:pPr>
    </w:p>
    <w:p w14:paraId="14FCDC5B">
      <w:pPr>
        <w:tabs>
          <w:tab w:val="right" w:pos="5670"/>
          <w:tab w:val="right" w:pos="7980"/>
        </w:tabs>
        <w:spacing w:line="360" w:lineRule="auto"/>
        <w:ind w:left="360" w:firstLine="60"/>
        <w:rPr>
          <w:rFonts w:ascii="仿宋_GB2312" w:eastAsia="仿宋_GB2312"/>
          <w:color w:val="auto"/>
          <w:sz w:val="28"/>
          <w:szCs w:val="20"/>
          <w:highlight w:val="none"/>
        </w:rPr>
      </w:pPr>
    </w:p>
    <w:p w14:paraId="1A835D37">
      <w:pPr>
        <w:autoSpaceDE w:val="0"/>
        <w:autoSpaceDN w:val="0"/>
        <w:adjustRightInd w:val="0"/>
        <w:spacing w:after="156" w:afterLines="50" w:line="360" w:lineRule="auto"/>
        <w:ind w:firstLine="420"/>
        <w:jc w:val="center"/>
        <w:rPr>
          <w:rFonts w:ascii="仿宋_GB2312" w:hAnsi="宋体" w:eastAsia="仿宋_GB2312"/>
          <w:color w:val="auto"/>
          <w:sz w:val="44"/>
          <w:szCs w:val="44"/>
          <w:highlight w:val="none"/>
        </w:rPr>
      </w:pPr>
      <w:r>
        <w:rPr>
          <w:rFonts w:hint="eastAsia" w:ascii="仿宋_GB2312" w:eastAsia="仿宋_GB2312"/>
          <w:color w:val="auto"/>
          <w:sz w:val="28"/>
          <w:szCs w:val="20"/>
          <w:highlight w:val="none"/>
        </w:rPr>
        <w:br w:type="page"/>
      </w:r>
    </w:p>
    <w:p w14:paraId="2C8560BD">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委托单位（甲方）： </w:t>
      </w:r>
      <w:r>
        <w:rPr>
          <w:rFonts w:ascii="仿宋_GB2312" w:eastAsia="仿宋_GB2312" w:cs="宋体"/>
          <w:b/>
          <w:color w:val="auto"/>
          <w:kern w:val="0"/>
          <w:sz w:val="24"/>
          <w:highlight w:val="none"/>
          <w:lang w:val="zh-CN"/>
        </w:rPr>
        <w:t xml:space="preserve">                              </w:t>
      </w:r>
    </w:p>
    <w:p w14:paraId="12B51239">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097B26CE">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036C2582">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传真： </w:t>
      </w:r>
      <w:r>
        <w:rPr>
          <w:rFonts w:ascii="仿宋_GB2312" w:hAnsi="宋体" w:eastAsia="仿宋_GB2312"/>
          <w:color w:val="auto"/>
          <w:sz w:val="24"/>
          <w:highlight w:val="none"/>
        </w:rPr>
        <w:t xml:space="preserve">                              </w:t>
      </w:r>
    </w:p>
    <w:p w14:paraId="558FB08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15E69250">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乙方： </w:t>
      </w:r>
      <w:r>
        <w:rPr>
          <w:rFonts w:ascii="仿宋_GB2312" w:eastAsia="仿宋_GB2312" w:cs="宋体"/>
          <w:b/>
          <w:color w:val="auto"/>
          <w:kern w:val="0"/>
          <w:sz w:val="24"/>
          <w:highlight w:val="none"/>
          <w:lang w:val="zh-CN"/>
        </w:rPr>
        <w:t xml:space="preserve">                              </w:t>
      </w:r>
    </w:p>
    <w:p w14:paraId="0CA9AB01">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6CCC0B6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6FAD998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 xml:space="preserve">传真： </w:t>
      </w:r>
      <w:r>
        <w:rPr>
          <w:rFonts w:ascii="仿宋_GB2312" w:hAnsi="宋体" w:eastAsia="仿宋_GB2312"/>
          <w:color w:val="auto"/>
          <w:sz w:val="24"/>
          <w:highlight w:val="none"/>
        </w:rPr>
        <w:t xml:space="preserve">                              </w:t>
      </w:r>
    </w:p>
    <w:p w14:paraId="18219FB0">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7A22D1B4">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通过</w:t>
      </w:r>
      <w:r>
        <w:rPr>
          <w:rFonts w:hint="eastAsia" w:ascii="仿宋_GB2312" w:hAnsi="宋体" w:eastAsia="仿宋_GB2312"/>
          <w:color w:val="auto"/>
          <w:sz w:val="24"/>
          <w:highlight w:val="none"/>
          <w:u w:val="single"/>
        </w:rPr>
        <w:t xml:space="preserve">        （公开招标、邀请招标、竞争性谈判、单一来源采购、询价等）</w:t>
      </w:r>
      <w:r>
        <w:rPr>
          <w:rFonts w:hint="eastAsia" w:ascii="仿宋_GB2312" w:hAnsi="宋体" w:eastAsia="仿宋_GB2312"/>
          <w:color w:val="auto"/>
          <w:sz w:val="24"/>
          <w:highlight w:val="none"/>
        </w:rPr>
        <w:t>方式，确定由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乙方)承担此项目,根据《中华人民共和国民法典》及其他有关法律、法规规定，本着自愿、平等、诚实信用的原则，甲、乙双方就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项目，协商一致，达成如下协议：</w:t>
      </w:r>
    </w:p>
    <w:p w14:paraId="444B2438">
      <w:pPr>
        <w:tabs>
          <w:tab w:val="left" w:pos="1134"/>
          <w:tab w:val="left" w:pos="1418"/>
        </w:tabs>
        <w:spacing w:after="156" w:afterLines="50" w:line="360" w:lineRule="auto"/>
        <w:ind w:firstLine="361" w:firstLineChars="150"/>
        <w:rPr>
          <w:rFonts w:ascii="仿宋_GB2312" w:hAnsi="宋体" w:eastAsia="仿宋_GB2312"/>
          <w:b/>
          <w:color w:val="auto"/>
          <w:sz w:val="24"/>
          <w:highlight w:val="none"/>
        </w:rPr>
      </w:pPr>
      <w:r>
        <w:rPr>
          <w:rFonts w:hint="eastAsia" w:ascii="仿宋_GB2312" w:hAnsi="宋体" w:eastAsia="仿宋_GB2312"/>
          <w:b/>
          <w:color w:val="auto"/>
          <w:sz w:val="24"/>
          <w:highlight w:val="none"/>
        </w:rPr>
        <w:t>第一条 项目内容</w:t>
      </w:r>
    </w:p>
    <w:p w14:paraId="3FB3F6FA">
      <w:pPr>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1. 项目名称：</w:t>
      </w:r>
    </w:p>
    <w:p w14:paraId="0EC32757">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20FD14A8">
      <w:pPr>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 主要内容</w:t>
      </w:r>
      <w:bookmarkStart w:id="89" w:name="_Toc292698630"/>
      <w:r>
        <w:rPr>
          <w:rFonts w:hint="eastAsia" w:ascii="仿宋_GB2312" w:hAnsi="宋体" w:eastAsia="仿宋_GB2312"/>
          <w:color w:val="auto"/>
          <w:sz w:val="24"/>
          <w:highlight w:val="none"/>
        </w:rPr>
        <w:t>：</w:t>
      </w:r>
      <w:bookmarkEnd w:id="89"/>
    </w:p>
    <w:p w14:paraId="0AA2E4EC">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47A69225">
      <w:pPr>
        <w:spacing w:after="156" w:afterLines="50" w:line="360" w:lineRule="auto"/>
        <w:ind w:left="1"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 阶段安排和阶段性成果要求：</w:t>
      </w:r>
    </w:p>
    <w:p w14:paraId="0962A443">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0F0231A6">
      <w:pPr>
        <w:widowControl/>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4. 委托业务项目主要考核指标（主要成果名称及形式）：</w:t>
      </w:r>
    </w:p>
    <w:p w14:paraId="7C17C707">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5209BEE1">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5.成果应符合以下质量要求：</w:t>
      </w:r>
    </w:p>
    <w:p w14:paraId="025CA0C9">
      <w:pPr>
        <w:spacing w:after="156" w:afterLines="50" w:line="360" w:lineRule="auto"/>
        <w:ind w:firstLine="480" w:firstLineChars="200"/>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 xml:space="preserve">                                                     </w:t>
      </w:r>
    </w:p>
    <w:p w14:paraId="210B8A21">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第二条 经费及支付</w:t>
      </w:r>
    </w:p>
    <w:p w14:paraId="7707F643">
      <w:pPr>
        <w:spacing w:after="156" w:afterLines="50" w:line="360" w:lineRule="auto"/>
        <w:ind w:firstLine="470" w:firstLineChars="196"/>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hint="eastAsia" w:ascii="仿宋_GB2312" w:hAnsi="宋体" w:eastAsia="仿宋_GB2312"/>
          <w:color w:val="auto"/>
          <w:sz w:val="24"/>
          <w:highlight w:val="none"/>
        </w:rPr>
        <w:t xml:space="preserve"> 本项目技术服务费为：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元人民币，大写：</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。上述费用为含税价，并包括乙方在整个服务过程中产生的所有费用。</w:t>
      </w:r>
    </w:p>
    <w:p w14:paraId="691BD498">
      <w:pPr>
        <w:spacing w:after="156" w:afterLines="50" w:line="360" w:lineRule="auto"/>
        <w:ind w:firstLine="465" w:firstLineChars="194"/>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2.服务费采用分期支付的方式，本合同签订后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日内，甲方支付乙方总合同价款</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%的预付款（即</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元）。乙方向甲方交付所有项目成果，并经甲方验收合格后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日内，甲方支付乙方总合同价款</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%（即</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元）。</w:t>
      </w:r>
      <w:r>
        <w:rPr>
          <w:rFonts w:hint="eastAsia" w:ascii="仿宋_GB2312" w:hAnsi="宋体" w:eastAsia="仿宋_GB2312"/>
          <w:color w:val="auto"/>
          <w:sz w:val="24"/>
          <w:highlight w:val="none"/>
        </w:rPr>
        <w:t>即：在满足上述条件的情况下，甲方分别在每个结算周期收到乙方开具增值税发票后，以银行转账方式向乙方分别支付相应的费用。</w:t>
      </w:r>
    </w:p>
    <w:p w14:paraId="463B7771">
      <w:pPr>
        <w:topLinePunct/>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3. 服务费汇入乙方指定的以下账户：</w:t>
      </w:r>
    </w:p>
    <w:p w14:paraId="26E847B8">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收款单位名称：</w:t>
      </w:r>
      <w:r>
        <w:rPr>
          <w:rFonts w:hint="eastAsia" w:ascii="仿宋_GB2312" w:hAnsi="宋体" w:eastAsia="仿宋_GB2312"/>
          <w:color w:val="auto"/>
          <w:sz w:val="24"/>
          <w:highlight w:val="none"/>
          <w:u w:val="single"/>
        </w:rPr>
        <w:t xml:space="preserve">                     </w:t>
      </w:r>
    </w:p>
    <w:p w14:paraId="29A011E7">
      <w:pPr>
        <w:spacing w:after="156" w:afterLines="50" w:line="360" w:lineRule="auto"/>
        <w:ind w:firstLine="600" w:firstLineChars="250"/>
        <w:rPr>
          <w:rFonts w:ascii="仿宋_GB2312" w:hAnsi="宋体" w:eastAsia="仿宋_GB2312"/>
          <w:color w:val="auto"/>
          <w:sz w:val="24"/>
          <w:highlight w:val="none"/>
        </w:rPr>
      </w:pPr>
      <w:r>
        <w:rPr>
          <w:rFonts w:hint="eastAsia" w:ascii="仿宋_GB2312" w:hAnsi="宋体" w:eastAsia="仿宋_GB2312"/>
          <w:color w:val="auto"/>
          <w:sz w:val="24"/>
          <w:highlight w:val="none"/>
        </w:rPr>
        <w:t>社会统一信用代码：</w:t>
      </w:r>
      <w:r>
        <w:rPr>
          <w:rFonts w:hint="eastAsia" w:ascii="仿宋_GB2312" w:hAnsi="宋体" w:eastAsia="仿宋_GB2312"/>
          <w:color w:val="auto"/>
          <w:sz w:val="24"/>
          <w:highlight w:val="none"/>
          <w:u w:val="single"/>
        </w:rPr>
        <w:t xml:space="preserve">                   </w:t>
      </w:r>
    </w:p>
    <w:p w14:paraId="324EE237">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开户行名称：</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6FD8A176">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开户行地址：</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7D2579C4">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银行账号：</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7599F68B">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联行行号：</w:t>
      </w:r>
      <w:r>
        <w:rPr>
          <w:rFonts w:hint="eastAsia" w:ascii="仿宋_GB2312" w:eastAsia="仿宋_GB2312"/>
          <w:color w:val="auto"/>
          <w:highlight w:val="none"/>
        </w:rPr>
        <w:t xml:space="preserve"> </w:t>
      </w:r>
      <w:r>
        <w:rPr>
          <w:rFonts w:hint="eastAsia" w:ascii="仿宋_GB2312" w:hAnsi="宋体" w:eastAsia="仿宋_GB2312"/>
          <w:color w:val="auto"/>
          <w:sz w:val="24"/>
          <w:highlight w:val="none"/>
          <w:u w:val="single"/>
        </w:rPr>
        <w:t xml:space="preserve">                        </w:t>
      </w:r>
    </w:p>
    <w:p w14:paraId="681B0886">
      <w:pPr>
        <w:spacing w:after="156" w:afterLines="50" w:line="360" w:lineRule="auto"/>
        <w:ind w:firstLine="480" w:firstLineChars="20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财务联系人：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电话：</w:t>
      </w:r>
      <w:r>
        <w:rPr>
          <w:rFonts w:hint="eastAsia" w:ascii="仿宋_GB2312" w:hAnsi="宋体" w:eastAsia="仿宋_GB2312"/>
          <w:color w:val="auto"/>
          <w:sz w:val="24"/>
          <w:highlight w:val="none"/>
          <w:u w:val="single"/>
        </w:rPr>
        <w:t xml:space="preserve">                 </w:t>
      </w:r>
    </w:p>
    <w:p w14:paraId="799CFC4A">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乙方应对上述账户信息的真实性、安全性、完整性、准确性负责，否则因此给甲方和乙方造成的损失均由乙方负责承担和赔偿。</w:t>
      </w:r>
    </w:p>
    <w:p w14:paraId="3AF1E0EA">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第三条 项目履行期限及地点</w:t>
      </w:r>
    </w:p>
    <w:p w14:paraId="2B4D9B1A">
      <w:pPr>
        <w:spacing w:after="156" w:afterLines="50" w:line="360" w:lineRule="auto"/>
        <w:ind w:firstLine="480" w:firstLineChars="200"/>
        <w:rPr>
          <w:rFonts w:ascii="仿宋_GB2312" w:hAnsi="宋体" w:eastAsia="仿宋_GB2312"/>
          <w:b/>
          <w:color w:val="auto"/>
          <w:sz w:val="24"/>
          <w:highlight w:val="none"/>
        </w:rPr>
      </w:pPr>
      <w:r>
        <w:rPr>
          <w:rFonts w:hint="eastAsia" w:ascii="仿宋_GB2312" w:hAnsi="宋体" w:eastAsia="仿宋_GB2312" w:cs="宋体"/>
          <w:color w:val="auto"/>
          <w:kern w:val="0"/>
          <w:sz w:val="24"/>
          <w:highlight w:val="none"/>
          <w:lang w:val="zh-CN"/>
        </w:rPr>
        <w:t>1.项目履行期限为：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日起，</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日止。（此履行期仅指乙方工作完成并提交验收的期限，</w:t>
      </w:r>
      <w:r>
        <w:rPr>
          <w:rFonts w:ascii="仿宋_GB2312" w:hAnsi="宋体" w:eastAsia="仿宋_GB2312" w:cs="宋体"/>
          <w:color w:val="auto"/>
          <w:kern w:val="0"/>
          <w:sz w:val="24"/>
          <w:highlight w:val="none"/>
          <w:lang w:val="zh-CN"/>
        </w:rPr>
        <w:t>对于</w:t>
      </w:r>
      <w:r>
        <w:rPr>
          <w:rFonts w:hint="eastAsia" w:ascii="仿宋_GB2312" w:hAnsi="宋体" w:eastAsia="仿宋_GB2312" w:cs="宋体"/>
          <w:color w:val="auto"/>
          <w:kern w:val="0"/>
          <w:sz w:val="24"/>
          <w:highlight w:val="none"/>
          <w:lang w:val="zh-CN"/>
        </w:rPr>
        <w:t>验收合格通过后乙方仍有一年期的质保售后义务，</w:t>
      </w:r>
      <w:r>
        <w:rPr>
          <w:rFonts w:ascii="仿宋_GB2312" w:hAnsi="宋体" w:eastAsia="仿宋_GB2312" w:cs="宋体"/>
          <w:color w:val="auto"/>
          <w:kern w:val="0"/>
          <w:sz w:val="24"/>
          <w:highlight w:val="none"/>
          <w:lang w:val="zh-CN"/>
        </w:rPr>
        <w:t>起算</w:t>
      </w:r>
      <w:r>
        <w:rPr>
          <w:rFonts w:hint="eastAsia" w:ascii="仿宋_GB2312" w:hAnsi="宋体" w:eastAsia="仿宋_GB2312" w:cs="宋体"/>
          <w:color w:val="auto"/>
          <w:kern w:val="0"/>
          <w:sz w:val="24"/>
          <w:highlight w:val="none"/>
          <w:lang w:val="zh-CN"/>
        </w:rPr>
        <w:t>时间为验收合格之日起算一年</w:t>
      </w:r>
      <w:r>
        <w:rPr>
          <w:rFonts w:ascii="仿宋_GB2312" w:hAnsi="宋体" w:eastAsia="仿宋_GB2312" w:cs="宋体"/>
          <w:color w:val="auto"/>
          <w:kern w:val="0"/>
          <w:sz w:val="24"/>
          <w:highlight w:val="none"/>
          <w:lang w:val="zh-CN"/>
        </w:rPr>
        <w:t>）</w:t>
      </w:r>
    </w:p>
    <w:p w14:paraId="297DC150">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2．项目履行地点为：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17BC3CC6">
      <w:pPr>
        <w:autoSpaceDE w:val="0"/>
        <w:autoSpaceDN w:val="0"/>
        <w:adjustRightInd w:val="0"/>
        <w:spacing w:after="156" w:afterLines="50" w:line="360" w:lineRule="auto"/>
        <w:ind w:firstLine="482"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b/>
          <w:color w:val="auto"/>
          <w:kern w:val="0"/>
          <w:sz w:val="24"/>
          <w:highlight w:val="none"/>
          <w:lang w:val="zh-CN"/>
        </w:rPr>
        <w:t xml:space="preserve">第四条 </w:t>
      </w:r>
      <w:r>
        <w:rPr>
          <w:rFonts w:hint="eastAsia" w:ascii="仿宋_GB2312" w:hAnsi="宋体" w:eastAsia="仿宋_GB2312"/>
          <w:b/>
          <w:color w:val="auto"/>
          <w:sz w:val="24"/>
          <w:highlight w:val="none"/>
        </w:rPr>
        <w:t>基本要求</w:t>
      </w:r>
    </w:p>
    <w:p w14:paraId="29998AC2">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自本合同签订之日起，乙方应履行合同所规定的任务，按时完成并交付项目成果。</w:t>
      </w:r>
    </w:p>
    <w:p w14:paraId="2DDFF711">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snapToGrid w:val="0"/>
          <w:color w:val="auto"/>
          <w:kern w:val="0"/>
          <w:sz w:val="24"/>
          <w:highlight w:val="none"/>
        </w:rPr>
        <w:t>2.乙方在整个服务过程中应提供和保持一套质量保证体系和严格的质量控制程序，保证使用适当合格的人员为甲方提供服务，保证按本合同规定提供的服务满足合同要求，符合本项目目标。</w:t>
      </w:r>
    </w:p>
    <w:p w14:paraId="799EA7B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3.本合同规定的任务未经甲方书面同意，不得转包和分包。</w:t>
      </w:r>
    </w:p>
    <w:p w14:paraId="786A3C88">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第五条 验收、交付</w:t>
      </w:r>
    </w:p>
    <w:p w14:paraId="3AEA2DF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甲方对乙方提供成果进行验收。</w:t>
      </w:r>
      <w:r>
        <w:rPr>
          <w:rFonts w:hint="eastAsia" w:ascii="仿宋_GB2312" w:hAnsi="宋体" w:eastAsia="仿宋_GB2312"/>
          <w:color w:val="auto"/>
          <w:sz w:val="24"/>
          <w:highlight w:val="none"/>
        </w:rPr>
        <w:t>甲方验收采用</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 xml:space="preserve"> 方式进行。</w:t>
      </w:r>
      <w:r>
        <w:rPr>
          <w:rFonts w:hint="eastAsia" w:ascii="仿宋_GB2312" w:hAnsi="宋体" w:eastAsia="仿宋_GB2312" w:cs="宋体"/>
          <w:color w:val="auto"/>
          <w:kern w:val="0"/>
          <w:sz w:val="24"/>
          <w:highlight w:val="none"/>
          <w:lang w:val="zh-CN"/>
        </w:rPr>
        <w:t>甲方可委托具有相应监理资质的监理机构对乙方提供成果进行评价。</w:t>
      </w:r>
    </w:p>
    <w:p w14:paraId="7B2D8755">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olor w:val="auto"/>
          <w:sz w:val="24"/>
          <w:highlight w:val="none"/>
        </w:rPr>
        <w:t>2</w:t>
      </w:r>
      <w:r>
        <w:rPr>
          <w:rFonts w:ascii="仿宋_GB2312" w:hAnsi="宋体" w:eastAsia="仿宋_GB2312"/>
          <w:color w:val="auto"/>
          <w:sz w:val="24"/>
          <w:highlight w:val="none"/>
        </w:rPr>
        <w:t>.</w:t>
      </w:r>
      <w:r>
        <w:rPr>
          <w:rFonts w:hint="eastAsia" w:ascii="仿宋_GB2312" w:hAnsi="宋体" w:eastAsia="仿宋_GB2312"/>
          <w:color w:val="auto"/>
          <w:sz w:val="24"/>
          <w:highlight w:val="none"/>
        </w:rPr>
        <w:t>乙方应于服务期限届满前完成服务内容，乙方完成服务内容后，</w:t>
      </w:r>
      <w:r>
        <w:rPr>
          <w:rFonts w:hint="eastAsia" w:ascii="仿宋_GB2312" w:hAnsi="宋体" w:eastAsia="仿宋_GB2312" w:cs="宋体"/>
          <w:color w:val="auto"/>
          <w:kern w:val="0"/>
          <w:sz w:val="24"/>
          <w:highlight w:val="none"/>
          <w:lang w:val="zh-CN"/>
        </w:rPr>
        <w:t>以书面方式通知甲方。</w:t>
      </w:r>
      <w:r>
        <w:rPr>
          <w:rFonts w:hint="eastAsia" w:ascii="仿宋_GB2312" w:hAnsi="宋体" w:eastAsia="仿宋_GB2312"/>
          <w:color w:val="auto"/>
          <w:sz w:val="24"/>
          <w:highlight w:val="none"/>
        </w:rPr>
        <w:t>甲方在接到通知后</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日内对乙方服务成果组织验收。</w:t>
      </w:r>
    </w:p>
    <w:p w14:paraId="1C00054B">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3</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乙方提交的项目成果经甲方全部验收合格之后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w:t>
      </w:r>
      <w:r>
        <w:rPr>
          <w:rFonts w:hint="eastAsia" w:ascii="仿宋_GB2312" w:hAnsi="宋体" w:eastAsia="仿宋_GB2312"/>
          <w:color w:val="auto"/>
          <w:sz w:val="24"/>
          <w:highlight w:val="none"/>
        </w:rPr>
        <w:t>应向甲方提供技术服务的资料、数据：</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，视为乙方完成服务成果交付。服务成果交付作为甲方向乙方支付服务费用的前提条件。</w:t>
      </w:r>
    </w:p>
    <w:p w14:paraId="41AC299B">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若</w:t>
      </w:r>
      <w:r>
        <w:rPr>
          <w:rFonts w:hint="eastAsia" w:ascii="仿宋_GB2312" w:hAnsi="宋体" w:eastAsia="仿宋_GB2312"/>
          <w:color w:val="auto"/>
          <w:sz w:val="24"/>
          <w:highlight w:val="none"/>
        </w:rPr>
        <w:t>成果质量不符合甲方要求或未通过验收，</w:t>
      </w:r>
      <w:r>
        <w:rPr>
          <w:rFonts w:ascii="仿宋_GB2312" w:hAnsi="宋体" w:eastAsia="仿宋_GB2312"/>
          <w:color w:val="auto"/>
          <w:sz w:val="24"/>
          <w:highlight w:val="none"/>
        </w:rPr>
        <w:t>需</w:t>
      </w:r>
      <w:r>
        <w:rPr>
          <w:rFonts w:hint="eastAsia" w:ascii="仿宋_GB2312" w:hAnsi="宋体" w:eastAsia="仿宋_GB2312"/>
          <w:color w:val="auto"/>
          <w:sz w:val="24"/>
          <w:highlight w:val="none"/>
        </w:rPr>
        <w:t>按照甲方或专家的要求在规定期限内整改完成并通过验收，</w:t>
      </w:r>
      <w:r>
        <w:rPr>
          <w:rFonts w:ascii="仿宋_GB2312" w:hAnsi="宋体" w:eastAsia="仿宋_GB2312"/>
          <w:color w:val="auto"/>
          <w:sz w:val="24"/>
          <w:highlight w:val="none"/>
        </w:rPr>
        <w:t>因</w:t>
      </w:r>
      <w:r>
        <w:rPr>
          <w:rFonts w:hint="eastAsia" w:ascii="仿宋_GB2312" w:hAnsi="宋体" w:eastAsia="仿宋_GB2312"/>
          <w:color w:val="auto"/>
          <w:sz w:val="24"/>
          <w:highlight w:val="none"/>
        </w:rPr>
        <w:t>整改造成委托人的损失予以赔偿，甲方有权在剩余未付未付款中扣除损失，</w:t>
      </w:r>
      <w:r>
        <w:rPr>
          <w:rFonts w:ascii="仿宋_GB2312" w:hAnsi="宋体" w:eastAsia="仿宋_GB2312"/>
          <w:color w:val="auto"/>
          <w:sz w:val="24"/>
          <w:highlight w:val="none"/>
        </w:rPr>
        <w:t>无法</w:t>
      </w:r>
      <w:r>
        <w:rPr>
          <w:rFonts w:hint="eastAsia" w:ascii="仿宋_GB2312" w:hAnsi="宋体" w:eastAsia="仿宋_GB2312"/>
          <w:color w:val="auto"/>
          <w:sz w:val="24"/>
          <w:highlight w:val="none"/>
        </w:rPr>
        <w:t>计算损失时或声誉款项不足以弥补损失的，</w:t>
      </w:r>
      <w:r>
        <w:rPr>
          <w:rFonts w:ascii="仿宋_GB2312" w:hAnsi="宋体" w:eastAsia="仿宋_GB2312"/>
          <w:color w:val="auto"/>
          <w:sz w:val="24"/>
          <w:highlight w:val="none"/>
        </w:rPr>
        <w:t>则</w:t>
      </w:r>
      <w:r>
        <w:rPr>
          <w:rFonts w:hint="eastAsia" w:ascii="仿宋_GB2312" w:hAnsi="宋体" w:eastAsia="仿宋_GB2312"/>
          <w:color w:val="auto"/>
          <w:sz w:val="24"/>
          <w:highlight w:val="none"/>
        </w:rPr>
        <w:t>乙方需按照实际损失赔偿并承担合同总金额10</w:t>
      </w:r>
      <w:r>
        <w:rPr>
          <w:rFonts w:ascii="仿宋_GB2312" w:hAnsi="宋体" w:eastAsia="仿宋_GB2312"/>
          <w:color w:val="auto"/>
          <w:sz w:val="24"/>
          <w:highlight w:val="none"/>
        </w:rPr>
        <w:t>%的</w:t>
      </w:r>
      <w:r>
        <w:rPr>
          <w:rFonts w:hint="eastAsia" w:ascii="仿宋_GB2312" w:hAnsi="宋体" w:eastAsia="仿宋_GB2312"/>
          <w:color w:val="auto"/>
          <w:sz w:val="24"/>
          <w:highlight w:val="none"/>
        </w:rPr>
        <w:t>违约金。</w:t>
      </w:r>
    </w:p>
    <w:p w14:paraId="3F538C06">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第六条 知识产权及保密</w:t>
      </w:r>
    </w:p>
    <w:p w14:paraId="3B39B2A5">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甲方利用乙方提交的技术服务工作成果所完成的新的技术成果，归甲方所有。</w:t>
      </w:r>
      <w:r>
        <w:rPr>
          <w:rFonts w:hint="eastAsia" w:ascii="仿宋_GB2312" w:hAnsi="宋体" w:eastAsia="仿宋_GB2312" w:cs="宋体"/>
          <w:color w:val="auto"/>
          <w:kern w:val="0"/>
          <w:sz w:val="24"/>
          <w:highlight w:val="none"/>
          <w:lang w:val="zh-CN"/>
        </w:rPr>
        <w:t>乙方应保证为甲方提供服务时不得侵犯第三人的权利。</w:t>
      </w:r>
    </w:p>
    <w:p w14:paraId="2790D66C">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2.乙方在为甲方提供服务时所获得成果的知识产权归甲方所有，未经甲方许可，乙方不得以任何方式使用，亦不得出于任何目的向第三方披露或许可第三方使用。</w:t>
      </w:r>
    </w:p>
    <w:p w14:paraId="79EA1302">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3.若乙方在为甲方提供服务时侵犯了第三人的权利，致使甲方受到索赔或起诉，由此给甲方造成的一切损失由乙方承担，同时甲方有权解除合同，并有权要求乙方支付合同总额的10%的违约金。</w:t>
      </w:r>
    </w:p>
    <w:p w14:paraId="6D305D48">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4.若未经甲方许可，乙方擅自使用或向第三方披露或许可第三方使用在为甲方提供服务时所获得的成果，甲方有权要求乙方或第三方立即停止使用，同时有权要求乙方支付合同总额20%的违约金。</w:t>
      </w:r>
    </w:p>
    <w:p w14:paraId="1723E54C">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第七条 保密</w:t>
      </w:r>
    </w:p>
    <w:p w14:paraId="20B8B633">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在合同履行期间，乙方所获得的一切原始资料及在服务过程中所取得的与履行合同有关的甲方既有工作成果及相关资料属甲方所有，乙方负有保密义务。未经甲方书面同意，乙方不得在合同期内或合同履行完毕后以任何方式泄露。保密信息包括但不限于图纸、图表、数据等。</w:t>
      </w:r>
    </w:p>
    <w:p w14:paraId="1BB3DEFF">
      <w:pPr>
        <w:autoSpaceDE w:val="0"/>
        <w:autoSpaceDN w:val="0"/>
        <w:adjustRightInd w:val="0"/>
        <w:spacing w:after="156" w:afterLines="50"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2.乙方在项目实施过程中接触或产生涉密数据的，应严格按《中华人民共和国保守国家秘密法》、《自治区自然资源规划研究院涉密数据安全使用管理办法》以及其他相关法律法规和制度执行。如由于乙方的原因而导致泄密的，乙方应承担相应法律责任。</w:t>
      </w:r>
    </w:p>
    <w:p w14:paraId="12683C1D">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在本合同的履行期内，</w:t>
      </w:r>
      <w:r>
        <w:rPr>
          <w:rFonts w:ascii="仿宋_GB2312" w:hAnsi="宋体" w:eastAsia="仿宋_GB2312"/>
          <w:color w:val="auto"/>
          <w:sz w:val="24"/>
          <w:highlight w:val="none"/>
        </w:rPr>
        <w:t>任何</w:t>
      </w:r>
      <w:r>
        <w:rPr>
          <w:rFonts w:hint="eastAsia" w:ascii="仿宋_GB2312" w:hAnsi="宋体" w:eastAsia="仿宋_GB2312"/>
          <w:color w:val="auto"/>
          <w:sz w:val="24"/>
          <w:highlight w:val="none"/>
        </w:rPr>
        <w:t>一方可以获得与本项目相关的对方的商业秘密，</w:t>
      </w:r>
      <w:r>
        <w:rPr>
          <w:rFonts w:ascii="仿宋_GB2312" w:hAnsi="宋体" w:eastAsia="仿宋_GB2312"/>
          <w:color w:val="auto"/>
          <w:sz w:val="24"/>
          <w:highlight w:val="none"/>
        </w:rPr>
        <w:t>对此</w:t>
      </w:r>
      <w:r>
        <w:rPr>
          <w:rFonts w:hint="eastAsia" w:ascii="仿宋_GB2312" w:hAnsi="宋体" w:eastAsia="仿宋_GB2312"/>
          <w:color w:val="auto"/>
          <w:sz w:val="24"/>
          <w:highlight w:val="none"/>
        </w:rPr>
        <w:t>双方皆应谨慎地进行披露和接受。</w:t>
      </w:r>
      <w:r>
        <w:rPr>
          <w:rFonts w:ascii="仿宋_GB2312" w:hAnsi="宋体" w:eastAsia="仿宋_GB2312"/>
          <w:color w:val="auto"/>
          <w:sz w:val="24"/>
          <w:highlight w:val="none"/>
        </w:rPr>
        <w:t>获取</w:t>
      </w:r>
      <w:r>
        <w:rPr>
          <w:rFonts w:hint="eastAsia" w:ascii="仿宋_GB2312" w:hAnsi="宋体" w:eastAsia="仿宋_GB2312"/>
          <w:color w:val="auto"/>
          <w:sz w:val="24"/>
          <w:highlight w:val="none"/>
        </w:rPr>
        <w:t>对方商业秘密的一方仅可将该商业秘密用于履行其在本合同项下的义务，</w:t>
      </w:r>
      <w:r>
        <w:rPr>
          <w:rFonts w:ascii="仿宋_GB2312" w:hAnsi="宋体" w:eastAsia="仿宋_GB2312"/>
          <w:color w:val="auto"/>
          <w:sz w:val="24"/>
          <w:highlight w:val="none"/>
        </w:rPr>
        <w:t>且</w:t>
      </w:r>
      <w:r>
        <w:rPr>
          <w:rFonts w:hint="eastAsia" w:ascii="仿宋_GB2312" w:hAnsi="宋体" w:eastAsia="仿宋_GB2312"/>
          <w:color w:val="auto"/>
          <w:sz w:val="24"/>
          <w:highlight w:val="none"/>
        </w:rPr>
        <w:t>只能由相关的工程技术人员使用。</w:t>
      </w:r>
      <w:r>
        <w:rPr>
          <w:rFonts w:ascii="仿宋_GB2312" w:hAnsi="宋体" w:eastAsia="仿宋_GB2312"/>
          <w:color w:val="auto"/>
          <w:sz w:val="24"/>
          <w:highlight w:val="none"/>
        </w:rPr>
        <w:t>获取</w:t>
      </w:r>
      <w:r>
        <w:rPr>
          <w:rFonts w:hint="eastAsia" w:ascii="仿宋_GB2312" w:hAnsi="宋体" w:eastAsia="仿宋_GB2312"/>
          <w:color w:val="auto"/>
          <w:sz w:val="24"/>
          <w:highlight w:val="none"/>
        </w:rPr>
        <w:t>对方商业秘密的乙方应当采取适当有效的方式保护所获取的商业秘密，</w:t>
      </w:r>
      <w:r>
        <w:rPr>
          <w:rFonts w:ascii="仿宋_GB2312" w:hAnsi="宋体" w:eastAsia="仿宋_GB2312"/>
          <w:color w:val="auto"/>
          <w:sz w:val="24"/>
          <w:highlight w:val="none"/>
        </w:rPr>
        <w:t>未经</w:t>
      </w:r>
      <w:r>
        <w:rPr>
          <w:rFonts w:hint="eastAsia" w:ascii="仿宋_GB2312" w:hAnsi="宋体" w:eastAsia="仿宋_GB2312"/>
          <w:color w:val="auto"/>
          <w:sz w:val="24"/>
          <w:highlight w:val="none"/>
        </w:rPr>
        <w:t>授权不得使用、</w:t>
      </w:r>
      <w:r>
        <w:rPr>
          <w:rFonts w:ascii="仿宋_GB2312" w:hAnsi="宋体" w:eastAsia="仿宋_GB2312"/>
          <w:color w:val="auto"/>
          <w:sz w:val="24"/>
          <w:highlight w:val="none"/>
        </w:rPr>
        <w:t>传播</w:t>
      </w:r>
      <w:r>
        <w:rPr>
          <w:rFonts w:hint="eastAsia" w:ascii="仿宋_GB2312" w:hAnsi="宋体" w:eastAsia="仿宋_GB2312"/>
          <w:color w:val="auto"/>
          <w:sz w:val="24"/>
          <w:highlight w:val="none"/>
        </w:rPr>
        <w:t>或公开商业秘密。</w:t>
      </w:r>
      <w:r>
        <w:rPr>
          <w:rFonts w:ascii="仿宋_GB2312" w:hAnsi="宋体" w:eastAsia="仿宋_GB2312"/>
          <w:color w:val="auto"/>
          <w:sz w:val="24"/>
          <w:highlight w:val="none"/>
        </w:rPr>
        <w:t>除非</w:t>
      </w:r>
      <w:r>
        <w:rPr>
          <w:rFonts w:hint="eastAsia" w:ascii="仿宋_GB2312" w:hAnsi="宋体" w:eastAsia="仿宋_GB2312"/>
          <w:color w:val="auto"/>
          <w:sz w:val="24"/>
          <w:highlight w:val="none"/>
        </w:rPr>
        <w:t>有对方的书面许可，</w:t>
      </w:r>
      <w:r>
        <w:rPr>
          <w:rFonts w:ascii="仿宋_GB2312" w:hAnsi="宋体" w:eastAsia="仿宋_GB2312"/>
          <w:color w:val="auto"/>
          <w:sz w:val="24"/>
          <w:highlight w:val="none"/>
        </w:rPr>
        <w:t>或</w:t>
      </w:r>
      <w:r>
        <w:rPr>
          <w:rFonts w:hint="eastAsia" w:ascii="仿宋_GB2312" w:hAnsi="宋体" w:eastAsia="仿宋_GB2312"/>
          <w:color w:val="auto"/>
          <w:sz w:val="24"/>
          <w:highlight w:val="none"/>
        </w:rPr>
        <w:t>该信息已被拥有方认为不再是商业秘密，</w:t>
      </w:r>
      <w:r>
        <w:rPr>
          <w:rFonts w:ascii="仿宋_GB2312" w:hAnsi="宋体" w:eastAsia="仿宋_GB2312"/>
          <w:color w:val="auto"/>
          <w:sz w:val="24"/>
          <w:highlight w:val="none"/>
        </w:rPr>
        <w:t>或</w:t>
      </w:r>
      <w:r>
        <w:rPr>
          <w:rFonts w:hint="eastAsia" w:ascii="仿宋_GB2312" w:hAnsi="宋体" w:eastAsia="仿宋_GB2312"/>
          <w:color w:val="auto"/>
          <w:sz w:val="24"/>
          <w:highlight w:val="none"/>
        </w:rPr>
        <w:t>已在社会上公开，</w:t>
      </w:r>
      <w:r>
        <w:rPr>
          <w:rFonts w:ascii="仿宋_GB2312" w:hAnsi="宋体" w:eastAsia="仿宋_GB2312"/>
          <w:color w:val="auto"/>
          <w:sz w:val="24"/>
          <w:highlight w:val="none"/>
        </w:rPr>
        <w:t>该</w:t>
      </w:r>
      <w:r>
        <w:rPr>
          <w:rFonts w:hint="eastAsia" w:ascii="仿宋_GB2312" w:hAnsi="宋体" w:eastAsia="仿宋_GB2312"/>
          <w:color w:val="auto"/>
          <w:sz w:val="24"/>
          <w:highlight w:val="none"/>
        </w:rPr>
        <w:t>商业秘密应当在</w:t>
      </w:r>
      <w:r>
        <w:rPr>
          <w:rFonts w:hint="eastAsia" w:ascii="仿宋_GB2312" w:hAnsi="宋体" w:eastAsia="仿宋_GB2312"/>
          <w:b/>
          <w:color w:val="auto"/>
          <w:sz w:val="24"/>
          <w:highlight w:val="none"/>
        </w:rPr>
        <w:t>三年内</w:t>
      </w:r>
      <w:r>
        <w:rPr>
          <w:rFonts w:hint="eastAsia" w:ascii="仿宋_GB2312" w:hAnsi="宋体" w:eastAsia="仿宋_GB2312"/>
          <w:color w:val="auto"/>
          <w:sz w:val="24"/>
          <w:highlight w:val="none"/>
        </w:rPr>
        <w:t>不得对外披露。</w:t>
      </w:r>
    </w:p>
    <w:p w14:paraId="3446A809">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第八条 甲方的权利和义务</w:t>
      </w:r>
    </w:p>
    <w:p w14:paraId="5AACB92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甲方应按本合同约定付款，有权要求乙方按照本合同约定交付技术服务成果。</w:t>
      </w:r>
    </w:p>
    <w:p w14:paraId="477D34F8">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rFonts w:hint="eastAsia" w:ascii="仿宋_GB2312" w:hAnsi="宋体" w:eastAsia="仿宋_GB2312"/>
          <w:color w:val="auto"/>
          <w:sz w:val="24"/>
          <w:highlight w:val="none"/>
        </w:rPr>
        <w:t>甲方对乙方提供的工作成果进行验收，如发现与合同约定不符或不满足甲方需求，有权拒绝接受该工作成果。</w:t>
      </w:r>
    </w:p>
    <w:p w14:paraId="59B10A5D">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甲方将向乙方提供为完成服务工作所需要的信息、资料和其他相关协助。</w:t>
      </w:r>
    </w:p>
    <w:p w14:paraId="58AF20A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4.</w:t>
      </w:r>
      <w:r>
        <w:rPr>
          <w:rFonts w:hint="eastAsia" w:ascii="仿宋_GB2312" w:hAnsi="宋体" w:eastAsia="仿宋_GB2312"/>
          <w:color w:val="auto"/>
          <w:sz w:val="24"/>
          <w:highlight w:val="none"/>
        </w:rPr>
        <w:t>甲方有权要求乙方提供相关的技术资料和必要的技术指导及培训。</w:t>
      </w:r>
    </w:p>
    <w:p w14:paraId="2F9DC8F6">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甲方有权随时了解乙方的工作进展情况，并对经费使用进行监督检查，有权要求乙方对其服务过程中存在的问题进行整改。</w:t>
      </w:r>
    </w:p>
    <w:p w14:paraId="32660955">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第九条 乙方的权利和义务</w:t>
      </w:r>
    </w:p>
    <w:p w14:paraId="3004C19D">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1.乙方应根据本合同的约定提供服务并提交最终工作成果，交付符合本合同要求的工作成果后获得报酬。</w:t>
      </w:r>
    </w:p>
    <w:p w14:paraId="16DCB13B">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rFonts w:hint="eastAsia" w:ascii="仿宋_GB2312" w:hAnsi="宋体" w:eastAsia="仿宋_GB2312"/>
          <w:color w:val="auto"/>
          <w:sz w:val="24"/>
          <w:highlight w:val="none"/>
        </w:rPr>
        <w:t>乙方应根据本合同的约定提交相关文件、资料，并对所提供的技术材料、数据信息的真实性、合法性和有效性负责。</w:t>
      </w:r>
    </w:p>
    <w:p w14:paraId="7B4D4EBE">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3.</w:t>
      </w:r>
      <w:r>
        <w:rPr>
          <w:rFonts w:hint="eastAsia" w:ascii="仿宋_GB2312" w:hAnsi="宋体" w:eastAsia="仿宋_GB2312"/>
          <w:color w:val="auto"/>
          <w:sz w:val="24"/>
          <w:highlight w:val="none"/>
        </w:rPr>
        <w:t>在合同执行过程中，乙方有义务协助甲方对工作成果进行验收；并就甲方需要注意的事项以书面形式提请甲方注意。</w:t>
      </w:r>
    </w:p>
    <w:p w14:paraId="6B6C062E">
      <w:pPr>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4.接受甲方的经费检查，按要求及时提交相关财务资料。</w:t>
      </w:r>
    </w:p>
    <w:p w14:paraId="3941CB7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乙方对于甲方的密级业务需求、技术资料、数据、保密信息等严格保密，并承担泄密造成的后果。</w:t>
      </w:r>
    </w:p>
    <w:p w14:paraId="05822D72">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6.</w:t>
      </w:r>
      <w:r>
        <w:rPr>
          <w:rFonts w:hint="eastAsia" w:ascii="仿宋_GB2312" w:hAnsi="宋体" w:eastAsia="仿宋_GB2312"/>
          <w:color w:val="auto"/>
          <w:sz w:val="24"/>
          <w:highlight w:val="none"/>
        </w:rPr>
        <w:t>在合同履行期间及工作成果提交后，对甲方的任何问题，乙方有义务提供免费咨询。</w:t>
      </w:r>
    </w:p>
    <w:p w14:paraId="30B8A7A0">
      <w:pPr>
        <w:spacing w:after="156" w:afterLines="50"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7.</w:t>
      </w:r>
      <w:r>
        <w:rPr>
          <w:rFonts w:hint="eastAsia" w:ascii="仿宋_GB2312" w:hAnsi="宋体" w:eastAsia="仿宋_GB2312"/>
          <w:color w:val="auto"/>
          <w:sz w:val="24"/>
          <w:highlight w:val="none"/>
        </w:rPr>
        <w:t>项目验收后，乙方应在接到甲方通知后，</w:t>
      </w:r>
      <w:r>
        <w:rPr>
          <w:rFonts w:ascii="仿宋_GB2312" w:hAnsi="宋体" w:eastAsia="仿宋_GB2312"/>
          <w:color w:val="auto"/>
          <w:sz w:val="24"/>
          <w:highlight w:val="none"/>
        </w:rPr>
        <w:t>在</w:t>
      </w:r>
      <w:r>
        <w:rPr>
          <w:rFonts w:hint="eastAsia" w:ascii="仿宋_GB2312" w:hAnsi="宋体" w:eastAsia="仿宋_GB2312"/>
          <w:color w:val="auto"/>
          <w:sz w:val="24"/>
          <w:highlight w:val="none"/>
        </w:rPr>
        <w:t>约定时间内向甲方工作人员免费培训、传授与该项目相关的技术知识和操作技能，并提供相关的技术资料和必要的技术指导。</w:t>
      </w:r>
    </w:p>
    <w:p w14:paraId="2E5C7F42">
      <w:pPr>
        <w:tabs>
          <w:tab w:val="left" w:pos="1134"/>
          <w:tab w:val="left" w:pos="1418"/>
        </w:tabs>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第十条 违约索赔与赔偿</w:t>
      </w:r>
    </w:p>
    <w:p w14:paraId="36C50C58">
      <w:pPr>
        <w:numPr>
          <w:ilvl w:val="0"/>
          <w:numId w:val="3"/>
        </w:numPr>
        <w:autoSpaceDE w:val="0"/>
        <w:autoSpaceDN w:val="0"/>
        <w:adjustRightInd w:val="0"/>
        <w:spacing w:after="156" w:afterLines="50" w:line="360" w:lineRule="auto"/>
        <w:jc w:val="left"/>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误期索赔</w:t>
      </w:r>
    </w:p>
    <w:p w14:paraId="7BF5581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1）除非双方书面同意延迟，若乙方未能按本合同的约定提供服务、交付服务成果，甲方有权要求乙方支付违约金。每延迟一日</w:t>
      </w:r>
      <w:r>
        <w:rPr>
          <w:rFonts w:hint="eastAsia" w:ascii="仿宋_GB2312" w:hAnsi="宋体" w:eastAsia="仿宋_GB2312" w:cs="宋体"/>
          <w:color w:val="auto"/>
          <w:sz w:val="24"/>
          <w:highlight w:val="none"/>
          <w:lang w:val="zh-CN"/>
        </w:rPr>
        <w:t>违约金的金额为合同总额的</w:t>
      </w:r>
      <w:r>
        <w:rPr>
          <w:rFonts w:hint="eastAsia" w:ascii="仿宋_GB2312" w:hAnsi="宋体" w:eastAsia="仿宋_GB2312"/>
          <w:color w:val="auto"/>
          <w:sz w:val="24"/>
          <w:highlight w:val="none"/>
          <w:lang w:val="en-GB"/>
        </w:rPr>
        <w:t>0.1</w:t>
      </w:r>
      <w:r>
        <w:rPr>
          <w:rFonts w:hint="eastAsia" w:ascii="仿宋_GB2312" w:hAnsi="宋体" w:eastAsia="仿宋_GB2312" w:cs="宋体"/>
          <w:color w:val="auto"/>
          <w:sz w:val="24"/>
          <w:highlight w:val="none"/>
          <w:lang w:val="zh-CN"/>
        </w:rPr>
        <w:t>％</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并</w:t>
      </w:r>
      <w:r>
        <w:rPr>
          <w:rFonts w:hint="eastAsia" w:ascii="仿宋_GB2312" w:hAnsi="宋体" w:eastAsia="仿宋_GB2312" w:cs="宋体"/>
          <w:color w:val="auto"/>
          <w:kern w:val="0"/>
          <w:sz w:val="24"/>
          <w:highlight w:val="none"/>
          <w:lang w:val="zh-CN"/>
        </w:rPr>
        <w:t>有权要求乙方承担甲方维权产生的费用，</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3F1EB5C0">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2）</w:t>
      </w:r>
      <w:r>
        <w:rPr>
          <w:rFonts w:hint="eastAsia" w:ascii="仿宋_GB2312" w:hAnsi="宋体" w:eastAsia="仿宋_GB2312" w:cs="宋体"/>
          <w:color w:val="auto"/>
          <w:sz w:val="24"/>
          <w:highlight w:val="none"/>
          <w:lang w:val="zh-CN"/>
        </w:rPr>
        <w:t>如果乙方</w:t>
      </w:r>
      <w:r>
        <w:rPr>
          <w:rFonts w:hint="eastAsia" w:ascii="仿宋_GB2312" w:hAnsi="宋体" w:eastAsia="仿宋_GB2312" w:cs="宋体"/>
          <w:color w:val="auto"/>
          <w:kern w:val="0"/>
          <w:sz w:val="24"/>
          <w:highlight w:val="none"/>
          <w:lang w:val="zh-CN"/>
        </w:rPr>
        <w:t>未能按本合同的约定提供服务，且延迟期限超过30日，</w:t>
      </w:r>
      <w:r>
        <w:rPr>
          <w:rFonts w:hint="eastAsia" w:ascii="仿宋_GB2312" w:hAnsi="宋体" w:eastAsia="仿宋_GB2312" w:cs="宋体"/>
          <w:color w:val="auto"/>
          <w:sz w:val="24"/>
          <w:highlight w:val="none"/>
          <w:lang w:val="zh-CN"/>
        </w:rPr>
        <w:t>甲方有权单方解除本合同，并有权要求乙方支付本合同总额10%的违约金以及因此产生的其他费用，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5432AAB7">
      <w:pPr>
        <w:numPr>
          <w:ilvl w:val="0"/>
          <w:numId w:val="3"/>
        </w:num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质量索赔 </w:t>
      </w:r>
    </w:p>
    <w:p w14:paraId="6493EB5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乙方应提供与合同要求相符的服务，如</w:t>
      </w:r>
      <w:r>
        <w:rPr>
          <w:rFonts w:hint="eastAsia" w:ascii="仿宋_GB2312" w:hAnsi="宋体" w:eastAsia="仿宋_GB2312" w:cs="宋体"/>
          <w:color w:val="auto"/>
          <w:sz w:val="24"/>
          <w:highlight w:val="none"/>
          <w:lang w:val="zh-CN"/>
        </w:rPr>
        <w:t>乙方向甲方提供的服务或交付的服务成果不符合合同约定</w:t>
      </w:r>
      <w:r>
        <w:rPr>
          <w:rFonts w:hint="eastAsia" w:ascii="仿宋_GB2312" w:hAnsi="宋体" w:eastAsia="仿宋_GB2312" w:cs="宋体"/>
          <w:color w:val="auto"/>
          <w:kern w:val="0"/>
          <w:sz w:val="24"/>
          <w:highlight w:val="none"/>
          <w:lang w:val="zh-CN"/>
        </w:rPr>
        <w:t>，甲方有权选择下述一种或多种方法结合的方式解决索赔事宜：</w:t>
      </w:r>
    </w:p>
    <w:p w14:paraId="18E6B9EC">
      <w:pPr>
        <w:autoSpaceDE w:val="0"/>
        <w:autoSpaceDN w:val="0"/>
        <w:adjustRightInd w:val="0"/>
        <w:spacing w:after="156" w:afterLines="50" w:line="360" w:lineRule="auto"/>
        <w:ind w:firstLine="480" w:firstLineChars="200"/>
        <w:rPr>
          <w:rFonts w:ascii="仿宋_GB2312" w:hAnsi="宋体" w:eastAsia="仿宋_GB2312"/>
          <w:color w:val="auto"/>
          <w:sz w:val="24"/>
          <w:highlight w:val="none"/>
        </w:rPr>
      </w:pPr>
      <w:r>
        <w:rPr>
          <w:rFonts w:hint="eastAsia" w:ascii="仿宋_GB2312" w:hAnsi="宋体" w:eastAsia="仿宋_GB2312" w:cs="宋体"/>
          <w:color w:val="auto"/>
          <w:kern w:val="0"/>
          <w:sz w:val="24"/>
          <w:highlight w:val="none"/>
          <w:lang w:val="zh-CN"/>
        </w:rPr>
        <w:t>1）责令乙方重新提供服务、交付服务成果，以使服务达到合同要求，同时乙方承担一切费用和风险，负担甲方遭受的一切损失</w:t>
      </w:r>
      <w:r>
        <w:rPr>
          <w:rFonts w:hint="eastAsia" w:ascii="仿宋_GB2312" w:hAnsi="宋体" w:eastAsia="仿宋_GB2312" w:cs="宋体"/>
          <w:color w:val="auto"/>
          <w:sz w:val="24"/>
          <w:highlight w:val="none"/>
          <w:lang w:val="zh-CN"/>
        </w:rPr>
        <w:t>，并承担延迟提供服务、交付服务成果的责任。</w:t>
      </w:r>
    </w:p>
    <w:p w14:paraId="1B03F1D1">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2</w:t>
      </w:r>
      <w:r>
        <w:rPr>
          <w:rFonts w:hint="eastAsia" w:ascii="仿宋_GB2312" w:hAnsi="宋体" w:eastAsia="仿宋_GB2312" w:cs="宋体"/>
          <w:color w:val="auto"/>
          <w:kern w:val="0"/>
          <w:sz w:val="24"/>
          <w:highlight w:val="none"/>
          <w:lang w:val="zh-CN"/>
        </w:rPr>
        <w:t>）甲方解除合同，</w:t>
      </w:r>
      <w:r>
        <w:rPr>
          <w:rFonts w:hint="eastAsia" w:ascii="仿宋_GB2312" w:hAnsi="宋体" w:eastAsia="仿宋_GB2312" w:cs="宋体"/>
          <w:color w:val="auto"/>
          <w:sz w:val="24"/>
          <w:highlight w:val="none"/>
          <w:lang w:val="zh-CN"/>
        </w:rPr>
        <w:t>乙方将甲方已付的所有款项退还甲方，乙方承担由此发生的一切损失和费用，并向甲方支付本合同总额10%的违约金以及因此产生的其他费用，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1BBA9AB1">
      <w:pPr>
        <w:numPr>
          <w:ilvl w:val="0"/>
          <w:numId w:val="3"/>
        </w:num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不履行合同以及未按合同约定履行的违约索赔：</w:t>
      </w:r>
    </w:p>
    <w:p w14:paraId="05C8D8E4">
      <w:pPr>
        <w:autoSpaceDE w:val="0"/>
        <w:autoSpaceDN w:val="0"/>
        <w:adjustRightInd w:val="0"/>
        <w:spacing w:after="156" w:afterLines="50"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s="宋体"/>
          <w:color w:val="auto"/>
          <w:kern w:val="0"/>
          <w:sz w:val="24"/>
          <w:highlight w:val="none"/>
          <w:lang w:val="zh-CN"/>
        </w:rPr>
        <w:t>未经</w:t>
      </w:r>
      <w:r>
        <w:rPr>
          <w:rFonts w:hint="eastAsia" w:ascii="仿宋_GB2312" w:hAnsi="宋体" w:eastAsia="仿宋_GB2312" w:cs="宋体"/>
          <w:color w:val="auto"/>
          <w:sz w:val="24"/>
          <w:highlight w:val="none"/>
          <w:lang w:val="zh-CN"/>
        </w:rPr>
        <w:t>甲方同意，</w:t>
      </w:r>
      <w:r>
        <w:rPr>
          <w:rFonts w:hint="eastAsia" w:ascii="仿宋_GB2312" w:hAnsi="宋体" w:eastAsia="仿宋_GB2312" w:cs="宋体"/>
          <w:color w:val="auto"/>
          <w:kern w:val="0"/>
          <w:sz w:val="24"/>
          <w:highlight w:val="none"/>
          <w:lang w:val="zh-CN"/>
        </w:rPr>
        <w:t>乙方拒不履行合同或部分不履行合同，导致合同解除或部分解除的，乙方按解除部分合同金额的</w:t>
      </w:r>
      <w:r>
        <w:rPr>
          <w:rFonts w:hint="eastAsia" w:ascii="仿宋_GB2312" w:hAnsi="宋体" w:eastAsia="仿宋_GB2312"/>
          <w:color w:val="auto"/>
          <w:kern w:val="0"/>
          <w:sz w:val="24"/>
          <w:highlight w:val="none"/>
        </w:rPr>
        <w:t>20%</w:t>
      </w:r>
      <w:r>
        <w:rPr>
          <w:rFonts w:hint="eastAsia" w:ascii="仿宋_GB2312" w:hAnsi="宋体" w:eastAsia="仿宋_GB2312" w:cs="宋体"/>
          <w:color w:val="auto"/>
          <w:kern w:val="0"/>
          <w:sz w:val="24"/>
          <w:highlight w:val="none"/>
          <w:lang w:val="zh-CN"/>
        </w:rPr>
        <w:t>向甲方支付违约金</w:t>
      </w:r>
      <w:r>
        <w:rPr>
          <w:rFonts w:hint="eastAsia" w:ascii="仿宋_GB2312" w:hAnsi="宋体" w:eastAsia="仿宋_GB2312" w:cs="宋体"/>
          <w:color w:val="auto"/>
          <w:sz w:val="24"/>
          <w:highlight w:val="none"/>
          <w:lang w:val="zh-CN"/>
        </w:rPr>
        <w:t>以及因此产生的其他费用，</w:t>
      </w:r>
      <w:r>
        <w:rPr>
          <w:rFonts w:ascii="仿宋_GB2312" w:hAnsi="宋体" w:eastAsia="仿宋_GB2312" w:cs="宋体"/>
          <w:color w:val="auto"/>
          <w:sz w:val="24"/>
          <w:highlight w:val="none"/>
          <w:lang w:val="zh-CN"/>
        </w:rPr>
        <w:t>包括</w:t>
      </w:r>
      <w:r>
        <w:rPr>
          <w:rFonts w:hint="eastAsia" w:ascii="仿宋_GB2312" w:hAnsi="宋体" w:eastAsia="仿宋_GB2312" w:cs="宋体"/>
          <w:color w:val="auto"/>
          <w:sz w:val="24"/>
          <w:highlight w:val="none"/>
          <w:lang w:val="zh-CN"/>
        </w:rPr>
        <w:t>但不限于</w:t>
      </w:r>
      <w:r>
        <w:rPr>
          <w:rFonts w:hint="eastAsia" w:ascii="仿宋_GB2312" w:hAnsi="宋体" w:eastAsia="仿宋_GB2312" w:cs="宋体"/>
          <w:color w:val="auto"/>
          <w:kern w:val="0"/>
          <w:sz w:val="24"/>
          <w:highlight w:val="none"/>
          <w:lang w:val="zh-CN"/>
        </w:rPr>
        <w:t>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5DD87AB1">
      <w:pPr>
        <w:autoSpaceDE w:val="0"/>
        <w:autoSpaceDN w:val="0"/>
        <w:adjustRightInd w:val="0"/>
        <w:spacing w:after="156" w:afterLines="50" w:line="360" w:lineRule="auto"/>
        <w:ind w:firstLine="480" w:firstLineChars="200"/>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乙方存在合同约定的违约行为时，甲方有权书面向乙方发出索赔通知，乙方应当在收到甲方索赔通知之日起10天内书面答复甲方，否则，视为该索赔已被乙方接受。乙方未能在收到索赔通知后10天内，或征得甲方同意的延长期限内，按照甲方从上列方法中选择的方案解决索赔事宜的，甲方将有权从未付合同价款中扣回索赔金额，同时保留进一步要求索赔的权利。所有违约金和赔偿金的支付不减轻乙方合同项下的任何责任和义务。</w:t>
      </w:r>
    </w:p>
    <w:p w14:paraId="60F8F7CA">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第十一条 不可抗力</w:t>
      </w:r>
    </w:p>
    <w:p w14:paraId="652518B1">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s="宋体"/>
          <w:color w:val="auto"/>
          <w:kern w:val="0"/>
          <w:sz w:val="24"/>
          <w:highlight w:val="none"/>
        </w:rPr>
        <w:t>1.</w:t>
      </w:r>
      <w:r>
        <w:rPr>
          <w:rFonts w:hint="eastAsia" w:ascii="仿宋_GB2312" w:hAnsi="宋体" w:eastAsia="仿宋_GB2312" w:cs="宋体"/>
          <w:color w:val="auto"/>
          <w:kern w:val="0"/>
          <w:sz w:val="24"/>
          <w:highlight w:val="none"/>
          <w:lang w:val="zh-CN"/>
        </w:rPr>
        <w:t>如果本合同任何一方因受不可抗力事件影响而未能履行其在本合同下的全部或部分义务，该义务的履行在不可抗力事件妨碍其履行期间应予中止。</w:t>
      </w:r>
    </w:p>
    <w:p w14:paraId="507538C7">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w:t>
      </w:r>
    </w:p>
    <w:p w14:paraId="53CC87BB">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3.当事人迟延履行后发生不可抗力的，不能免除责任。</w:t>
      </w:r>
    </w:p>
    <w:p w14:paraId="17E8FC57">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第十二条 争议的解决</w:t>
      </w:r>
    </w:p>
    <w:p w14:paraId="78DA4CF5">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本合同在履行中发生争议，由甲、乙双方协商解决。协商不成时，甲、乙双方同意提交乌鲁木齐市新市区人民法院裁决。</w:t>
      </w:r>
    </w:p>
    <w:p w14:paraId="6ED710F5">
      <w:pPr>
        <w:spacing w:after="156" w:afterLines="50" w:line="360" w:lineRule="auto"/>
        <w:ind w:firstLine="482" w:firstLineChars="200"/>
        <w:rPr>
          <w:rFonts w:ascii="仿宋_GB2312" w:hAnsi="宋体" w:eastAsia="仿宋_GB2312"/>
          <w:b/>
          <w:color w:val="auto"/>
          <w:sz w:val="24"/>
          <w:highlight w:val="none"/>
        </w:rPr>
      </w:pPr>
      <w:r>
        <w:rPr>
          <w:rFonts w:hint="eastAsia" w:ascii="仿宋_GB2312" w:hAnsi="宋体" w:eastAsia="仿宋_GB2312"/>
          <w:b/>
          <w:color w:val="auto"/>
          <w:sz w:val="24"/>
          <w:highlight w:val="none"/>
        </w:rPr>
        <w:t>第十三条 其它</w:t>
      </w:r>
    </w:p>
    <w:p w14:paraId="5F84C12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1.本合同之附件均为本合同不可分割之部分。</w:t>
      </w:r>
    </w:p>
    <w:p w14:paraId="044179DD">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2.本合同未尽事宜，由甲、乙双方另行议定，并签订补充协议。补充协议与本合同不一致的，以补充协议为准。</w:t>
      </w:r>
    </w:p>
    <w:p w14:paraId="57BC896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3.本合同及其附件和补充协议中未规定的事项，均遵照中华人民共和国有关法律、法规执行。</w:t>
      </w:r>
    </w:p>
    <w:p w14:paraId="56E3A269">
      <w:pPr>
        <w:spacing w:after="156" w:afterLines="50" w:line="360" w:lineRule="auto"/>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4.本合同连同附件一式</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 xml:space="preserve">份，甲、乙双方各执 </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份，均具有同等法律效力。合同附件作为本合同的组成部分，</w:t>
      </w:r>
      <w:r>
        <w:rPr>
          <w:rFonts w:ascii="仿宋_GB2312" w:hAnsi="宋体" w:eastAsia="仿宋_GB2312"/>
          <w:color w:val="auto"/>
          <w:sz w:val="24"/>
          <w:highlight w:val="none"/>
        </w:rPr>
        <w:t>若</w:t>
      </w:r>
      <w:r>
        <w:rPr>
          <w:rFonts w:hint="eastAsia" w:ascii="仿宋_GB2312" w:hAnsi="宋体" w:eastAsia="仿宋_GB2312"/>
          <w:color w:val="auto"/>
          <w:sz w:val="24"/>
          <w:highlight w:val="none"/>
        </w:rPr>
        <w:t>违反合同附件的相关内容，</w:t>
      </w:r>
      <w:r>
        <w:rPr>
          <w:rFonts w:ascii="仿宋_GB2312" w:hAnsi="宋体" w:eastAsia="仿宋_GB2312"/>
          <w:color w:val="auto"/>
          <w:sz w:val="24"/>
          <w:highlight w:val="none"/>
        </w:rPr>
        <w:t>视为</w:t>
      </w:r>
      <w:r>
        <w:rPr>
          <w:rFonts w:hint="eastAsia" w:ascii="仿宋_GB2312" w:hAnsi="宋体" w:eastAsia="仿宋_GB2312"/>
          <w:color w:val="auto"/>
          <w:sz w:val="24"/>
          <w:highlight w:val="none"/>
        </w:rPr>
        <w:t>违反本合同。</w:t>
      </w:r>
    </w:p>
    <w:p w14:paraId="08DF84D7">
      <w:pPr>
        <w:spacing w:after="156" w:afterLines="50" w:line="360" w:lineRule="auto"/>
        <w:ind w:firstLine="480"/>
        <w:rPr>
          <w:rFonts w:ascii="仿宋_GB2312" w:hAnsi="宋体" w:eastAsia="仿宋_GB2312"/>
          <w:color w:val="auto"/>
          <w:sz w:val="24"/>
          <w:highlight w:val="none"/>
        </w:rPr>
      </w:pPr>
      <w:r>
        <w:rPr>
          <w:rFonts w:ascii="仿宋_GB2312" w:hAnsi="宋体" w:eastAsia="仿宋_GB2312"/>
          <w:color w:val="auto"/>
          <w:sz w:val="24"/>
          <w:highlight w:val="none"/>
        </w:rPr>
        <w:t>5.</w:t>
      </w:r>
      <w:r>
        <w:rPr>
          <w:rFonts w:hint="eastAsia" w:ascii="仿宋_GB2312" w:hAnsi="宋体" w:eastAsia="仿宋_GB2312"/>
          <w:color w:val="auto"/>
          <w:sz w:val="24"/>
          <w:highlight w:val="none"/>
        </w:rPr>
        <w:t xml:space="preserve"> 合同双方法人或委托代理人盖章或签字，本合同生效。</w:t>
      </w:r>
    </w:p>
    <w:p w14:paraId="3B0522AD">
      <w:pPr>
        <w:spacing w:after="156" w:afterLines="50" w:line="360" w:lineRule="auto"/>
        <w:ind w:firstLine="48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附件：（1）</w:t>
      </w:r>
      <w:r>
        <w:rPr>
          <w:rFonts w:hint="eastAsia" w:ascii="仿宋_GB2312" w:hAnsi="宋体" w:eastAsia="仿宋_GB2312"/>
          <w:color w:val="auto"/>
          <w:sz w:val="24"/>
          <w:highlight w:val="none"/>
          <w:u w:val="single"/>
        </w:rPr>
        <w:t xml:space="preserve"> 项目实施方案 </w:t>
      </w:r>
    </w:p>
    <w:p w14:paraId="1399D3BA">
      <w:pPr>
        <w:spacing w:after="156" w:afterLines="50" w:line="360" w:lineRule="auto"/>
        <w:ind w:firstLine="1080" w:firstLineChars="45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（2）</w:t>
      </w:r>
      <w:r>
        <w:rPr>
          <w:rFonts w:hint="eastAsia" w:ascii="仿宋_GB2312" w:hAnsi="宋体" w:eastAsia="仿宋_GB2312"/>
          <w:color w:val="auto"/>
          <w:sz w:val="24"/>
          <w:highlight w:val="none"/>
          <w:u w:val="single"/>
        </w:rPr>
        <w:t>保密协议及保密责任书</w:t>
      </w:r>
    </w:p>
    <w:p w14:paraId="41B276CD">
      <w:pPr>
        <w:spacing w:after="156" w:afterLines="50" w:line="360" w:lineRule="auto"/>
        <w:ind w:firstLine="1080" w:firstLineChars="450"/>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（3）</w:t>
      </w:r>
      <w:r>
        <w:rPr>
          <w:rFonts w:hint="eastAsia" w:ascii="仿宋_GB2312" w:hAnsi="宋体" w:eastAsia="仿宋_GB2312"/>
          <w:color w:val="auto"/>
          <w:sz w:val="24"/>
          <w:highlight w:val="none"/>
          <w:u w:val="single"/>
        </w:rPr>
        <w:t>廉政承诺书</w:t>
      </w:r>
    </w:p>
    <w:p w14:paraId="15237887">
      <w:pPr>
        <w:spacing w:after="156" w:afterLines="50" w:line="360" w:lineRule="auto"/>
        <w:ind w:firstLine="1080" w:firstLineChars="450"/>
        <w:rPr>
          <w:rFonts w:ascii="仿宋_GB2312" w:hAnsi="宋体" w:eastAsia="仿宋_GB2312"/>
          <w:color w:val="auto"/>
          <w:sz w:val="24"/>
          <w:highlight w:val="none"/>
        </w:rPr>
      </w:pPr>
      <w:r>
        <w:rPr>
          <w:rFonts w:hint="eastAsia" w:ascii="仿宋_GB2312" w:hAnsi="宋体" w:eastAsia="仿宋_GB2312"/>
          <w:color w:val="auto"/>
          <w:sz w:val="24"/>
          <w:highlight w:val="none"/>
        </w:rPr>
        <w:t>（4</w:t>
      </w:r>
      <w:r>
        <w:rPr>
          <w:rFonts w:ascii="仿宋_GB2312" w:hAnsi="宋体" w:eastAsia="仿宋_GB2312"/>
          <w:color w:val="auto"/>
          <w:sz w:val="24"/>
          <w:highlight w:val="none"/>
        </w:rPr>
        <w:t>）</w:t>
      </w:r>
      <w:r>
        <w:rPr>
          <w:rFonts w:hint="eastAsia" w:ascii="仿宋_GB2312" w:hAnsi="宋体" w:eastAsia="仿宋_GB2312"/>
          <w:color w:val="auto"/>
          <w:sz w:val="24"/>
          <w:highlight w:val="none"/>
          <w:u w:val="single"/>
        </w:rPr>
        <w:t>安全生产承诺书</w:t>
      </w:r>
    </w:p>
    <w:p w14:paraId="516B482C">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甲方：自治区自然资源规划研究院（盖章）</w:t>
      </w:r>
    </w:p>
    <w:p w14:paraId="5821F497">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01FCDEDE">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037ED626">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乙方：（盖章）</w:t>
      </w:r>
    </w:p>
    <w:p w14:paraId="186E1DBA">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5E74C016">
      <w:pPr>
        <w:tabs>
          <w:tab w:val="right" w:pos="5880"/>
        </w:tabs>
        <w:spacing w:after="156" w:afterLines="50" w:line="360" w:lineRule="auto"/>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7B24C25C">
      <w:pPr>
        <w:rPr>
          <w:rFonts w:ascii="仿宋_GB2312" w:eastAsia="仿宋_GB2312"/>
          <w:color w:val="auto"/>
          <w:highlight w:val="none"/>
        </w:rPr>
      </w:pPr>
    </w:p>
    <w:p w14:paraId="0E65771A">
      <w:pPr>
        <w:outlineLvl w:val="1"/>
        <w:rPr>
          <w:rFonts w:ascii="黑体" w:hAnsi="黑体" w:eastAsia="黑体"/>
          <w:color w:val="auto"/>
          <w:sz w:val="32"/>
          <w:szCs w:val="28"/>
          <w:highlight w:val="none"/>
        </w:rPr>
      </w:pPr>
      <w:r>
        <w:rPr>
          <w:rFonts w:hint="eastAsia" w:ascii="仿宋_GB2312" w:eastAsia="仿宋_GB2312"/>
          <w:color w:val="auto"/>
          <w:sz w:val="28"/>
          <w:szCs w:val="28"/>
          <w:highlight w:val="none"/>
        </w:rPr>
        <w:br w:type="page"/>
      </w:r>
    </w:p>
    <w:p w14:paraId="03E6C5D7">
      <w:pPr>
        <w:spacing w:line="360" w:lineRule="auto"/>
        <w:jc w:val="left"/>
        <w:rPr>
          <w:rFonts w:ascii="仿宋_GB2312" w:hAnsi="仿宋" w:eastAsia="仿宋_GB2312"/>
          <w:color w:val="auto"/>
          <w:sz w:val="30"/>
          <w:szCs w:val="20"/>
          <w:highlight w:val="none"/>
        </w:rPr>
      </w:pPr>
      <w:r>
        <w:rPr>
          <w:rFonts w:hint="eastAsia" w:ascii="仿宋_GB2312" w:hAnsi="仿宋" w:eastAsia="仿宋_GB2312"/>
          <w:color w:val="auto"/>
          <w:sz w:val="30"/>
          <w:szCs w:val="20"/>
          <w:highlight w:val="none"/>
        </w:rPr>
        <w:t>合同编号：</w:t>
      </w:r>
    </w:p>
    <w:p w14:paraId="653F5AC5">
      <w:pPr>
        <w:spacing w:line="360" w:lineRule="auto"/>
        <w:jc w:val="center"/>
        <w:rPr>
          <w:rFonts w:ascii="仿宋_GB2312" w:eastAsia="仿宋_GB2312"/>
          <w:color w:val="auto"/>
          <w:sz w:val="30"/>
          <w:szCs w:val="20"/>
          <w:highlight w:val="none"/>
        </w:rPr>
      </w:pPr>
    </w:p>
    <w:p w14:paraId="7C658B3F">
      <w:pPr>
        <w:pStyle w:val="83"/>
        <w:outlineLvl w:val="9"/>
        <w:rPr>
          <w:rFonts w:ascii="黑体" w:hAnsi="黑体" w:eastAsia="黑体"/>
          <w:color w:val="auto"/>
          <w:highlight w:val="none"/>
        </w:rPr>
      </w:pPr>
      <w:r>
        <w:rPr>
          <w:rFonts w:hint="eastAsia" w:ascii="黑体" w:hAnsi="黑体" w:eastAsia="黑体"/>
          <w:color w:val="auto"/>
          <w:highlight w:val="none"/>
        </w:rPr>
        <w:t>自治区自然资源规划研究院委托业务项目合同书</w:t>
      </w:r>
    </w:p>
    <w:p w14:paraId="41451869">
      <w:pPr>
        <w:spacing w:line="360" w:lineRule="auto"/>
        <w:ind w:left="360" w:hanging="360"/>
        <w:jc w:val="center"/>
        <w:rPr>
          <w:rFonts w:ascii="仿宋_GB2312" w:eastAsia="仿宋_GB2312"/>
          <w:b/>
          <w:color w:val="auto"/>
          <w:spacing w:val="100"/>
          <w:sz w:val="30"/>
          <w:szCs w:val="20"/>
          <w:highlight w:val="none"/>
        </w:rPr>
      </w:pPr>
    </w:p>
    <w:p w14:paraId="3D1CBB37">
      <w:pPr>
        <w:spacing w:line="360" w:lineRule="auto"/>
        <w:ind w:left="360" w:hanging="360"/>
        <w:jc w:val="center"/>
        <w:rPr>
          <w:rFonts w:ascii="仿宋_GB2312" w:eastAsia="仿宋_GB2312"/>
          <w:b/>
          <w:color w:val="auto"/>
          <w:spacing w:val="100"/>
          <w:sz w:val="30"/>
          <w:szCs w:val="20"/>
          <w:highlight w:val="none"/>
        </w:rPr>
      </w:pPr>
    </w:p>
    <w:p w14:paraId="01DDF5FE">
      <w:pPr>
        <w:spacing w:line="360" w:lineRule="auto"/>
        <w:ind w:left="360" w:hanging="360"/>
        <w:jc w:val="center"/>
        <w:rPr>
          <w:rFonts w:ascii="仿宋_GB2312" w:eastAsia="仿宋_GB2312"/>
          <w:b/>
          <w:color w:val="auto"/>
          <w:spacing w:val="100"/>
          <w:sz w:val="30"/>
          <w:szCs w:val="20"/>
          <w:highlight w:val="none"/>
        </w:rPr>
      </w:pPr>
    </w:p>
    <w:p w14:paraId="41A0A2CB">
      <w:pPr>
        <w:spacing w:line="360" w:lineRule="auto"/>
        <w:ind w:left="360" w:hanging="360"/>
        <w:jc w:val="center"/>
        <w:rPr>
          <w:rFonts w:ascii="仿宋_GB2312" w:eastAsia="仿宋_GB2312"/>
          <w:b/>
          <w:color w:val="auto"/>
          <w:spacing w:val="100"/>
          <w:sz w:val="30"/>
          <w:szCs w:val="20"/>
          <w:highlight w:val="none"/>
        </w:rPr>
      </w:pPr>
    </w:p>
    <w:p w14:paraId="026050D8">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委托业务项目：</w:t>
      </w:r>
    </w:p>
    <w:p w14:paraId="66822DF7">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项目承担单位：</w:t>
      </w:r>
    </w:p>
    <w:p w14:paraId="3BEC5AEF">
      <w:pPr>
        <w:spacing w:before="312" w:beforeLines="100"/>
        <w:ind w:firstLine="1280" w:firstLineChars="4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负 责 人： </w:t>
      </w:r>
    </w:p>
    <w:p w14:paraId="0D85863F">
      <w:pPr>
        <w:spacing w:before="312" w:beforeLines="100" w:line="360" w:lineRule="auto"/>
        <w:ind w:left="376" w:leftChars="171" w:firstLine="960" w:firstLineChars="300"/>
        <w:rPr>
          <w:rFonts w:ascii="黑体" w:hAnsi="黑体" w:eastAsia="黑体"/>
          <w:color w:val="auto"/>
          <w:spacing w:val="100"/>
          <w:sz w:val="32"/>
          <w:szCs w:val="32"/>
          <w:highlight w:val="none"/>
        </w:rPr>
      </w:pPr>
      <w:r>
        <w:rPr>
          <w:rFonts w:hint="eastAsia" w:ascii="黑体" w:hAnsi="黑体" w:eastAsia="黑体"/>
          <w:bCs/>
          <w:color w:val="auto"/>
          <w:sz w:val="32"/>
          <w:szCs w:val="32"/>
          <w:highlight w:val="none"/>
        </w:rPr>
        <w:t>起止时间：     年    月—     年   月</w:t>
      </w:r>
    </w:p>
    <w:p w14:paraId="69807741">
      <w:pPr>
        <w:spacing w:before="312" w:beforeLines="100" w:line="360" w:lineRule="auto"/>
        <w:ind w:left="376" w:leftChars="171" w:firstLine="960" w:firstLineChars="300"/>
        <w:rPr>
          <w:rFonts w:ascii="黑体" w:hAnsi="黑体" w:eastAsia="黑体"/>
          <w:bCs/>
          <w:color w:val="auto"/>
          <w:sz w:val="32"/>
          <w:szCs w:val="32"/>
          <w:highlight w:val="none"/>
        </w:rPr>
      </w:pPr>
      <w:r>
        <w:rPr>
          <w:rFonts w:hint="eastAsia" w:ascii="黑体" w:hAnsi="黑体" w:eastAsia="黑体"/>
          <w:bCs/>
          <w:color w:val="auto"/>
          <w:sz w:val="32"/>
          <w:szCs w:val="32"/>
          <w:highlight w:val="none"/>
        </w:rPr>
        <w:t xml:space="preserve">签订地点：    </w:t>
      </w:r>
    </w:p>
    <w:p w14:paraId="0BA5F370">
      <w:pPr>
        <w:spacing w:line="360" w:lineRule="auto"/>
        <w:rPr>
          <w:rFonts w:ascii="黑体" w:hAnsi="黑体" w:eastAsia="黑体"/>
          <w:color w:val="auto"/>
          <w:spacing w:val="100"/>
          <w:sz w:val="32"/>
          <w:szCs w:val="32"/>
          <w:highlight w:val="none"/>
        </w:rPr>
      </w:pPr>
    </w:p>
    <w:p w14:paraId="71FD795C">
      <w:pPr>
        <w:spacing w:line="360" w:lineRule="auto"/>
        <w:ind w:left="360" w:hanging="360"/>
        <w:jc w:val="center"/>
        <w:rPr>
          <w:rFonts w:ascii="黑体" w:hAnsi="黑体" w:eastAsia="黑体"/>
          <w:bCs/>
          <w:color w:val="auto"/>
          <w:sz w:val="32"/>
          <w:szCs w:val="32"/>
          <w:highlight w:val="none"/>
        </w:rPr>
      </w:pPr>
      <w:r>
        <w:rPr>
          <w:rFonts w:hint="eastAsia" w:ascii="黑体" w:hAnsi="黑体" w:eastAsia="黑体"/>
          <w:bCs/>
          <w:color w:val="auto"/>
          <w:sz w:val="32"/>
          <w:szCs w:val="32"/>
          <w:highlight w:val="none"/>
        </w:rPr>
        <w:t>自治区自然资源规划研究院制</w:t>
      </w:r>
    </w:p>
    <w:p w14:paraId="27DDBF39">
      <w:pPr>
        <w:spacing w:line="360" w:lineRule="auto"/>
        <w:ind w:left="360" w:hanging="360"/>
        <w:jc w:val="center"/>
        <w:rPr>
          <w:rFonts w:ascii="黑体" w:hAnsi="黑体" w:eastAsia="黑体"/>
          <w:color w:val="auto"/>
          <w:spacing w:val="100"/>
          <w:sz w:val="32"/>
          <w:szCs w:val="32"/>
          <w:highlight w:val="none"/>
        </w:rPr>
      </w:pPr>
      <w:r>
        <w:rPr>
          <w:rFonts w:hint="eastAsia" w:ascii="黑体" w:hAnsi="黑体" w:eastAsia="黑体"/>
          <w:color w:val="auto"/>
          <w:sz w:val="32"/>
          <w:szCs w:val="32"/>
          <w:highlight w:val="none"/>
        </w:rPr>
        <w:t>年  月  日</w:t>
      </w:r>
    </w:p>
    <w:p w14:paraId="08DA0ACD">
      <w:pPr>
        <w:spacing w:before="156" w:beforeLines="50" w:line="360" w:lineRule="auto"/>
        <w:jc w:val="left"/>
        <w:rPr>
          <w:rFonts w:ascii="仿宋_GB2312" w:hAnsi="仿宋" w:eastAsia="仿宋_GB2312"/>
          <w:b/>
          <w:color w:val="auto"/>
          <w:sz w:val="30"/>
          <w:szCs w:val="20"/>
          <w:highlight w:val="none"/>
        </w:rPr>
      </w:pPr>
      <w:r>
        <w:rPr>
          <w:rFonts w:hint="eastAsia" w:ascii="仿宋_GB2312" w:hAnsi="宋体" w:eastAsia="仿宋_GB2312" w:cs="宋体"/>
          <w:b/>
          <w:color w:val="auto"/>
          <w:kern w:val="0"/>
          <w:sz w:val="44"/>
          <w:szCs w:val="44"/>
          <w:highlight w:val="none"/>
          <w:lang w:val="zh-CN"/>
        </w:rPr>
        <w:br w:type="page"/>
      </w:r>
      <w:r>
        <w:rPr>
          <w:rFonts w:hint="eastAsia" w:ascii="仿宋_GB2312" w:hAnsi="仿宋" w:eastAsia="仿宋_GB2312"/>
          <w:b/>
          <w:color w:val="auto"/>
          <w:sz w:val="30"/>
          <w:szCs w:val="20"/>
          <w:highlight w:val="none"/>
        </w:rPr>
        <w:t>填写说明：</w:t>
      </w:r>
    </w:p>
    <w:p w14:paraId="3670D8A5">
      <w:pPr>
        <w:spacing w:before="156" w:beforeLines="50" w:line="360" w:lineRule="auto"/>
        <w:ind w:firstLine="600"/>
        <w:rPr>
          <w:rFonts w:ascii="仿宋_GB2312" w:hAnsi="仿宋" w:eastAsia="仿宋_GB2312"/>
          <w:color w:val="auto"/>
          <w:sz w:val="28"/>
          <w:szCs w:val="28"/>
          <w:highlight w:val="none"/>
        </w:rPr>
      </w:pPr>
      <w:r>
        <w:rPr>
          <w:rFonts w:hint="eastAsia" w:ascii="仿宋_GB2312" w:hAnsi="仿宋" w:eastAsia="仿宋_GB2312"/>
          <w:color w:val="auto"/>
          <w:sz w:val="28"/>
          <w:szCs w:val="28"/>
          <w:highlight w:val="none"/>
        </w:rPr>
        <w:t>1.本委托业务项目合同书文本是院为执行业务计划中软件开发、升级维护以及数据库建库任务，与委托业务单位签订的合同书文本。</w:t>
      </w:r>
    </w:p>
    <w:p w14:paraId="0490EFC8">
      <w:pPr>
        <w:spacing w:before="156" w:beforeLines="50" w:line="360" w:lineRule="auto"/>
        <w:ind w:firstLine="600"/>
        <w:rPr>
          <w:rFonts w:ascii="仿宋_GB2312" w:hAnsi="仿宋" w:eastAsia="仿宋_GB2312"/>
          <w:color w:val="auto"/>
          <w:sz w:val="28"/>
          <w:szCs w:val="28"/>
          <w:highlight w:val="none"/>
        </w:rPr>
      </w:pPr>
      <w:r>
        <w:rPr>
          <w:rFonts w:hint="eastAsia" w:ascii="仿宋_GB2312" w:hAnsi="仿宋" w:eastAsia="仿宋_GB2312"/>
          <w:color w:val="auto"/>
          <w:sz w:val="28"/>
          <w:szCs w:val="28"/>
          <w:highlight w:val="none"/>
        </w:rPr>
        <w:t>2.本委托业务项目合同书文本要求用计算机A3纸打印，字迹清晰，要符合规定的字体、排版要求，全文使用小四仿宋，条为小四仿宋加黑，行间距为单倍行间距，段间距为段前0.5行。</w:t>
      </w:r>
    </w:p>
    <w:p w14:paraId="1897376F">
      <w:pPr>
        <w:autoSpaceDE w:val="0"/>
        <w:autoSpaceDN w:val="0"/>
        <w:adjustRightInd w:val="0"/>
        <w:spacing w:after="156" w:afterLines="50" w:line="360" w:lineRule="auto"/>
        <w:jc w:val="center"/>
        <w:rPr>
          <w:rFonts w:ascii="仿宋_GB2312" w:hAnsi="宋体" w:eastAsia="仿宋_GB2312" w:cs="宋体"/>
          <w:b/>
          <w:color w:val="auto"/>
          <w:kern w:val="0"/>
          <w:sz w:val="44"/>
          <w:szCs w:val="44"/>
          <w:highlight w:val="none"/>
        </w:rPr>
      </w:pPr>
      <w:r>
        <w:rPr>
          <w:rFonts w:hint="eastAsia" w:ascii="仿宋_GB2312" w:hAnsi="宋体" w:eastAsia="仿宋_GB2312" w:cs="宋体"/>
          <w:b/>
          <w:color w:val="auto"/>
          <w:kern w:val="0"/>
          <w:sz w:val="44"/>
          <w:szCs w:val="44"/>
          <w:highlight w:val="none"/>
        </w:rPr>
        <w:br w:type="page"/>
      </w:r>
    </w:p>
    <w:p w14:paraId="44E0F1C8">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甲方： </w:t>
      </w:r>
      <w:r>
        <w:rPr>
          <w:rFonts w:ascii="仿宋_GB2312" w:eastAsia="仿宋_GB2312" w:cs="宋体"/>
          <w:b/>
          <w:color w:val="auto"/>
          <w:kern w:val="0"/>
          <w:sz w:val="24"/>
          <w:highlight w:val="none"/>
          <w:lang w:val="zh-CN"/>
        </w:rPr>
        <w:t xml:space="preserve">                              </w:t>
      </w:r>
    </w:p>
    <w:p w14:paraId="636DC647">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4C054F17">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0F70BF54">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传真： </w:t>
      </w:r>
      <w:r>
        <w:rPr>
          <w:rFonts w:ascii="仿宋_GB2312" w:hAnsi="宋体" w:eastAsia="仿宋_GB2312"/>
          <w:color w:val="auto"/>
          <w:sz w:val="24"/>
          <w:highlight w:val="none"/>
        </w:rPr>
        <w:t xml:space="preserve">                              </w:t>
      </w:r>
    </w:p>
    <w:p w14:paraId="372627D8">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0BDC0D9B">
      <w:pPr>
        <w:autoSpaceDE w:val="0"/>
        <w:autoSpaceDN w:val="0"/>
        <w:adjustRightInd w:val="0"/>
        <w:spacing w:after="156" w:afterLines="50" w:line="360" w:lineRule="auto"/>
        <w:jc w:val="left"/>
        <w:rPr>
          <w:rFonts w:ascii="仿宋_GB2312" w:eastAsia="仿宋_GB2312" w:cs="宋体"/>
          <w:b/>
          <w:color w:val="auto"/>
          <w:kern w:val="0"/>
          <w:sz w:val="24"/>
          <w:highlight w:val="none"/>
          <w:lang w:val="zh-CN"/>
        </w:rPr>
      </w:pPr>
      <w:r>
        <w:rPr>
          <w:rFonts w:hint="eastAsia" w:ascii="仿宋_GB2312" w:eastAsia="仿宋_GB2312" w:cs="宋体"/>
          <w:b/>
          <w:color w:val="auto"/>
          <w:kern w:val="0"/>
          <w:sz w:val="24"/>
          <w:highlight w:val="none"/>
          <w:lang w:val="zh-CN"/>
        </w:rPr>
        <w:t xml:space="preserve">乙方： </w:t>
      </w:r>
      <w:r>
        <w:rPr>
          <w:rFonts w:ascii="仿宋_GB2312" w:eastAsia="仿宋_GB2312" w:cs="宋体"/>
          <w:b/>
          <w:color w:val="auto"/>
          <w:kern w:val="0"/>
          <w:sz w:val="24"/>
          <w:highlight w:val="none"/>
          <w:lang w:val="zh-CN"/>
        </w:rPr>
        <w:t xml:space="preserve">                              </w:t>
      </w:r>
    </w:p>
    <w:p w14:paraId="0778BABF">
      <w:pPr>
        <w:autoSpaceDE w:val="0"/>
        <w:autoSpaceDN w:val="0"/>
        <w:adjustRightInd w:val="0"/>
        <w:spacing w:after="156" w:afterLines="50" w:line="360" w:lineRule="auto"/>
        <w:jc w:val="lef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社会统一信用代码：</w:t>
      </w:r>
    </w:p>
    <w:p w14:paraId="71103DA5">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地址： </w:t>
      </w:r>
      <w:r>
        <w:rPr>
          <w:rFonts w:ascii="仿宋_GB2312" w:hAnsi="宋体" w:eastAsia="仿宋_GB2312"/>
          <w:color w:val="auto"/>
          <w:sz w:val="24"/>
          <w:highlight w:val="none"/>
        </w:rPr>
        <w:t xml:space="preserve">                              </w:t>
      </w:r>
    </w:p>
    <w:p w14:paraId="6A039B9F">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联系人及电话：                </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 xml:space="preserve">传真： </w:t>
      </w:r>
      <w:r>
        <w:rPr>
          <w:rFonts w:ascii="仿宋_GB2312" w:hAnsi="宋体" w:eastAsia="仿宋_GB2312"/>
          <w:color w:val="auto"/>
          <w:sz w:val="24"/>
          <w:highlight w:val="none"/>
        </w:rPr>
        <w:t xml:space="preserve">                              </w:t>
      </w:r>
    </w:p>
    <w:p w14:paraId="3B008D0C">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E-mail: </w:t>
      </w:r>
    </w:p>
    <w:p w14:paraId="6901D350">
      <w:pPr>
        <w:spacing w:after="156" w:afterLines="50" w:line="360" w:lineRule="auto"/>
        <w:ind w:firstLine="566" w:firstLineChars="236"/>
        <w:rPr>
          <w:rFonts w:ascii="仿宋_GB2312" w:hAnsi="宋体" w:eastAsia="仿宋_GB2312"/>
          <w:color w:val="auto"/>
          <w:sz w:val="24"/>
          <w:highlight w:val="none"/>
        </w:rPr>
      </w:pPr>
      <w:r>
        <w:rPr>
          <w:rFonts w:hint="eastAsia" w:ascii="仿宋_GB2312" w:hAnsi="宋体" w:eastAsia="仿宋_GB2312"/>
          <w:color w:val="auto"/>
          <w:sz w:val="24"/>
          <w:highlight w:val="none"/>
        </w:rPr>
        <w:t>通过</w:t>
      </w:r>
      <w:r>
        <w:rPr>
          <w:rFonts w:hint="eastAsia" w:ascii="仿宋_GB2312" w:hAnsi="宋体" w:eastAsia="仿宋_GB2312"/>
          <w:color w:val="auto"/>
          <w:sz w:val="24"/>
          <w:highlight w:val="none"/>
          <w:u w:val="single"/>
        </w:rPr>
        <w:t xml:space="preserve">        （公开招标、邀请招标、竞争性谈判、单一来源采购、询价等）</w:t>
      </w:r>
      <w:r>
        <w:rPr>
          <w:rFonts w:hint="eastAsia" w:ascii="仿宋_GB2312" w:hAnsi="宋体" w:eastAsia="仿宋_GB2312"/>
          <w:color w:val="auto"/>
          <w:sz w:val="24"/>
          <w:highlight w:val="none"/>
        </w:rPr>
        <w:t>方式，确定由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乙方)承担此项目,根据《中华人民共和国民法典》及其他有关法律、法规规定，本着自愿、平等、诚实信用的原则，甲、乙双方就</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 xml:space="preserve">项目，协商一致，达成如下协议： </w:t>
      </w:r>
    </w:p>
    <w:p w14:paraId="565FAFCB">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项目任务</w:t>
      </w:r>
    </w:p>
    <w:p w14:paraId="40288F8E">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本合同应完成的任务包括：</w:t>
      </w:r>
    </w:p>
    <w:p w14:paraId="61E79EEE">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软件开发：本软件是甲方为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而开发的软件；该软件的名称为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，主要功能包括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，交付时间为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 xml:space="preserve">   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日。该软件的主要模块、里程碑、详细功能、性能、规格、版本、测试标准等相关情况见附件     。</w:t>
      </w:r>
    </w:p>
    <w:p w14:paraId="1611F096">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ascii="仿宋_GB2312" w:hAnsi="宋体" w:eastAsia="仿宋_GB2312" w:cs="宋体"/>
          <w:color w:val="auto"/>
          <w:kern w:val="0"/>
          <w:sz w:val="24"/>
          <w:highlight w:val="none"/>
          <w:lang w:val="zh-CN"/>
        </w:rPr>
        <w:t>2.</w:t>
      </w:r>
      <w:r>
        <w:rPr>
          <w:rFonts w:hint="eastAsia" w:ascii="仿宋_GB2312" w:hAnsi="宋体" w:eastAsia="仿宋_GB2312" w:cs="宋体"/>
          <w:color w:val="auto"/>
          <w:kern w:val="0"/>
          <w:sz w:val="24"/>
          <w:highlight w:val="none"/>
          <w:lang w:val="zh-CN"/>
        </w:rPr>
        <w:t>软件升级：本软件是甲方为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而升级的软件；该升级软件的名称为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，升级的功能主要包括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，交付时间为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 xml:space="preserve">年 </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日。该软件升级的主要功能模块、里程碑、性能、规格、版本、测试标准等相关情况见附件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441F435D">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3.软件维护：维护软件名称为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；该软件维护的主要目的是</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，维护的内容主要包括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。维护期限及要求详见附件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76F751CA">
      <w:pPr>
        <w:autoSpaceDE w:val="0"/>
        <w:autoSpaceDN w:val="0"/>
        <w:adjustRightInd w:val="0"/>
        <w:spacing w:after="156" w:afterLines="50" w:line="360" w:lineRule="auto"/>
        <w:ind w:firstLine="480" w:firstLineChars="200"/>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4.数据整合建库：整合建库的主要目的是</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；整合建库的数据主要包括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；整合建库的主要工作内容包括</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。完成期限及工作要求详见附件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404AE3E4">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经费及支付</w:t>
      </w:r>
    </w:p>
    <w:p w14:paraId="6E7ED87E">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 本项目技术服务费为：         元人民币，大写：        。上述费用为含税价，并包括乙方在整个服务过程中产生的所有费用。</w:t>
      </w:r>
    </w:p>
    <w:p w14:paraId="4AF55313">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2.服务费采用分期支付的方式，本合同签订后    日内，甲方支付乙方总合同价款         %的预付款（即      元）。乙方向甲方交付所有项目成果，并经甲方验收合格后    日内，甲方支付乙方总合同价款     %（即      元）。即：在满足上述条件的情况下，甲方分别在每个结算周期收到乙方开具增值税发票后，以银行转账方式向乙方分别支付相应的费用。</w:t>
      </w:r>
    </w:p>
    <w:p w14:paraId="49794C30">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3. 服务费汇入乙方指定的以下账户：</w:t>
      </w:r>
    </w:p>
    <w:p w14:paraId="5C673FFB">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收款单位名称：                     </w:t>
      </w:r>
    </w:p>
    <w:p w14:paraId="6E2310FB">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社会统一信用代码：                   </w:t>
      </w:r>
    </w:p>
    <w:p w14:paraId="69B46CFD">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开户行名称：                       </w:t>
      </w:r>
    </w:p>
    <w:p w14:paraId="07BB7233">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开户行地址：                       </w:t>
      </w:r>
    </w:p>
    <w:p w14:paraId="54978377">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银行账号：                         </w:t>
      </w:r>
    </w:p>
    <w:p w14:paraId="0A336F50">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联行行号：                         </w:t>
      </w:r>
    </w:p>
    <w:p w14:paraId="329C124B">
      <w:pPr>
        <w:spacing w:after="156" w:afterLines="50" w:line="360" w:lineRule="auto"/>
        <w:ind w:firstLine="465" w:firstLineChars="194"/>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xml:space="preserve">财务联系人：            电话：                 </w:t>
      </w:r>
    </w:p>
    <w:p w14:paraId="045F9DB1">
      <w:pPr>
        <w:spacing w:after="156" w:afterLines="50" w:line="360" w:lineRule="auto"/>
        <w:ind w:firstLine="465" w:firstLineChars="194"/>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lang w:val="zh-CN"/>
        </w:rPr>
        <w:t>乙方应对上述账户信息的真实性、安全性、完整性、准确性负责，否则因此给甲方和乙方造成的损失均由乙方负责承担和赔偿。</w:t>
      </w:r>
    </w:p>
    <w:p w14:paraId="1B04C166">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项目履行期限及地点</w:t>
      </w:r>
    </w:p>
    <w:p w14:paraId="6B5404FB">
      <w:pPr>
        <w:spacing w:after="156" w:afterLines="50" w:line="360" w:lineRule="auto"/>
        <w:ind w:firstLine="470" w:firstLineChars="196"/>
        <w:rPr>
          <w:rFonts w:ascii="仿宋_GB2312" w:hAnsi="宋体" w:eastAsia="仿宋_GB2312"/>
          <w:b/>
          <w:color w:val="auto"/>
          <w:sz w:val="24"/>
          <w:highlight w:val="none"/>
        </w:rPr>
      </w:pPr>
      <w:r>
        <w:rPr>
          <w:rFonts w:hint="eastAsia" w:ascii="仿宋_GB2312" w:hAnsi="宋体" w:eastAsia="仿宋_GB2312" w:cs="宋体"/>
          <w:color w:val="auto"/>
          <w:kern w:val="0"/>
          <w:sz w:val="24"/>
          <w:highlight w:val="none"/>
          <w:lang w:val="zh-CN"/>
        </w:rPr>
        <w:t>1．项目履行期限为：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日起，</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月</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日止。</w:t>
      </w:r>
    </w:p>
    <w:p w14:paraId="04F309FF">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2．项目履行地点为：</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197AE828">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项目基本要求</w:t>
      </w:r>
    </w:p>
    <w:p w14:paraId="3059E214">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自本合同签订之日起，乙方应履行合同所规定的任务，按时完成并交付项目成果。</w:t>
      </w:r>
    </w:p>
    <w:p w14:paraId="5E5272EB">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软件开发及升级任务的项目成果至少应包括：需求分析报告、系统设计报告、用户测试报告、用户使用手册、源代码、安装盘，具体成果见附件。</w:t>
      </w:r>
    </w:p>
    <w:p w14:paraId="284D4CB2">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软件开发和升级工作必须提交《需求分析报告》。《需求分析报告》经甲方组织专家论证通过后，作为本合同的组成部分，与本合同具有同等法律效力。</w:t>
      </w:r>
    </w:p>
    <w:p w14:paraId="4262E90F">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软件开发、软件升级、数据整合建库工作的实施应遵循相关数据库及信息系统建设规程或标准。</w:t>
      </w:r>
    </w:p>
    <w:p w14:paraId="257F3B9A">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本合同规定的任务未经甲方书面同意，不得转包和分包。</w:t>
      </w:r>
    </w:p>
    <w:p w14:paraId="6E601113">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自本合同签订之日起，乙方应严格按照甲方进度要求开展工作，并向甲方提交具体项目进度安排，内容包括项目进度及里程碑计划情况，具体进度安排见附件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0BA72CC1">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第三方监理：甲方有权聘请第三方作为本项目实施的监理。如甲方指定了第三方作为甲方的监理，依甲方的授权，该监理享有与本合同中所约定的甲方同等的权利，以监理本项目的进行。</w:t>
      </w:r>
    </w:p>
    <w:p w14:paraId="4C0DBEF5">
      <w:pPr>
        <w:numPr>
          <w:ilvl w:val="0"/>
          <w:numId w:val="5"/>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系统上线运行前，</w:t>
      </w:r>
      <w:r>
        <w:rPr>
          <w:rFonts w:ascii="仿宋_GB2312" w:hAnsi="宋体" w:eastAsia="仿宋_GB2312" w:cs="宋体"/>
          <w:color w:val="auto"/>
          <w:kern w:val="0"/>
          <w:sz w:val="24"/>
          <w:highlight w:val="none"/>
          <w:lang w:val="zh-CN"/>
        </w:rPr>
        <w:t>必须</w:t>
      </w:r>
      <w:r>
        <w:rPr>
          <w:rFonts w:hint="eastAsia" w:ascii="仿宋_GB2312" w:hAnsi="宋体" w:eastAsia="仿宋_GB2312" w:cs="宋体"/>
          <w:color w:val="auto"/>
          <w:kern w:val="0"/>
          <w:sz w:val="24"/>
          <w:highlight w:val="none"/>
          <w:lang w:val="zh-CN"/>
        </w:rPr>
        <w:t>提供经过第三方认证的网络安全测评报告。</w:t>
      </w:r>
    </w:p>
    <w:p w14:paraId="0F87A9E4">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验收、交付</w:t>
      </w:r>
    </w:p>
    <w:p w14:paraId="32523A33">
      <w:pPr>
        <w:numPr>
          <w:ilvl w:val="0"/>
          <w:numId w:val="6"/>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乙方应在验收前</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个工作日内，以书面方式通知甲方。甲方应当在接到通知后的</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个工作日内安排验收。软件开发、软件升级工作在项目验收前必须通过甲方组织的用户测试，用户测试具体要求及内容见附件。</w:t>
      </w:r>
    </w:p>
    <w:p w14:paraId="363E576C">
      <w:pPr>
        <w:numPr>
          <w:ilvl w:val="0"/>
          <w:numId w:val="6"/>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如由于甲方的原因而导致验收不能按照规定的时间进行，乙方将按延期时间顺延验收。如由于乙方的原因而导致验收不能按照规定的时间进行，乙方应按照本合同约定承担相应违约责任。</w:t>
      </w:r>
    </w:p>
    <w:p w14:paraId="1F74ED70">
      <w:pPr>
        <w:numPr>
          <w:ilvl w:val="0"/>
          <w:numId w:val="6"/>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乙方提交的项目成果经甲方全部验收合格之后</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个工作日内，乙方应按规定交付全部成果资料，详细成果资料清单见附件。</w:t>
      </w:r>
      <w:r>
        <w:rPr>
          <w:rFonts w:hint="eastAsia" w:ascii="仿宋_GB2312" w:hAnsi="宋体" w:eastAsia="仿宋_GB2312"/>
          <w:color w:val="auto"/>
          <w:sz w:val="24"/>
          <w:highlight w:val="none"/>
        </w:rPr>
        <w:t>视为乙方完成服务成果交付，服务成果交付作为甲方向乙方支付服务费用的前提条件。</w:t>
      </w:r>
    </w:p>
    <w:p w14:paraId="76BAE6F8">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 xml:space="preserve">知识产权 </w:t>
      </w:r>
    </w:p>
    <w:p w14:paraId="34C3411D">
      <w:pPr>
        <w:numPr>
          <w:ilvl w:val="0"/>
          <w:numId w:val="7"/>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甲方拥有按照本合同约定所开发及升级软件的知识产权。乙方非经甲方同意，不得以任何方式向第三方披露、转让和许可有关的技术成果、计算机软件、涉密信息、技术资料和文件。未得到甲方的书面许可，乙方不得以任何方式商业性地利用上述资料和技术。如乙方违反本条的规定，除立即停止违约行为外，还应承担违约的相关责任和相应的经济处罚。</w:t>
      </w:r>
    </w:p>
    <w:p w14:paraId="7D47E2DF">
      <w:pPr>
        <w:numPr>
          <w:ilvl w:val="0"/>
          <w:numId w:val="7"/>
        </w:numPr>
        <w:autoSpaceDE w:val="0"/>
        <w:autoSpaceDN w:val="0"/>
        <w:adjustRightInd w:val="0"/>
        <w:spacing w:after="156" w:afterLines="50" w:line="360" w:lineRule="auto"/>
        <w:ind w:left="0" w:firstLine="426"/>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乙方在项目实施过程中所形成的所有原始资料、中间及最终成果归甲方所有。</w:t>
      </w:r>
    </w:p>
    <w:p w14:paraId="59458371">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培训和维护</w:t>
      </w:r>
    </w:p>
    <w:p w14:paraId="21E19B0C">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1．软件的维护和支持</w:t>
      </w:r>
    </w:p>
    <w:p w14:paraId="64925221">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乙方同意在本项目验收通过之日起的</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年内向甲方提供免费的软件维护和支持服务，</w:t>
      </w:r>
      <w:r>
        <w:rPr>
          <w:rFonts w:ascii="仿宋_GB2312" w:hAnsi="宋体" w:eastAsia="仿宋_GB2312" w:cs="宋体"/>
          <w:color w:val="auto"/>
          <w:kern w:val="0"/>
          <w:sz w:val="24"/>
          <w:highlight w:val="none"/>
          <w:lang w:val="zh-CN"/>
        </w:rPr>
        <w:t>乙方</w:t>
      </w:r>
      <w:r>
        <w:rPr>
          <w:rFonts w:hint="eastAsia" w:ascii="仿宋_GB2312" w:hAnsi="宋体" w:eastAsia="仿宋_GB2312" w:cs="宋体"/>
          <w:color w:val="auto"/>
          <w:kern w:val="0"/>
          <w:sz w:val="24"/>
          <w:highlight w:val="none"/>
          <w:lang w:val="zh-CN"/>
        </w:rPr>
        <w:t>在收到甲方要求软件维护和支持服务的通知后，</w:t>
      </w:r>
      <w:r>
        <w:rPr>
          <w:rFonts w:ascii="仿宋_GB2312" w:hAnsi="宋体" w:eastAsia="仿宋_GB2312" w:cs="宋体"/>
          <w:color w:val="auto"/>
          <w:kern w:val="0"/>
          <w:sz w:val="24"/>
          <w:highlight w:val="none"/>
          <w:lang w:val="zh-CN"/>
        </w:rPr>
        <w:t>乙方</w:t>
      </w:r>
      <w:r>
        <w:rPr>
          <w:rFonts w:hint="eastAsia" w:ascii="仿宋_GB2312" w:hAnsi="宋体" w:eastAsia="仿宋_GB2312" w:cs="宋体"/>
          <w:color w:val="auto"/>
          <w:kern w:val="0"/>
          <w:sz w:val="24"/>
          <w:highlight w:val="none"/>
          <w:lang w:val="zh-CN"/>
        </w:rPr>
        <w:t>需在3日内解决，逾期未解决的，</w:t>
      </w:r>
      <w:r>
        <w:rPr>
          <w:rFonts w:ascii="仿宋_GB2312" w:hAnsi="宋体" w:eastAsia="仿宋_GB2312" w:cs="宋体"/>
          <w:color w:val="auto"/>
          <w:kern w:val="0"/>
          <w:sz w:val="24"/>
          <w:highlight w:val="none"/>
          <w:lang w:val="zh-CN"/>
        </w:rPr>
        <w:t>甲方</w:t>
      </w:r>
      <w:r>
        <w:rPr>
          <w:rFonts w:hint="eastAsia" w:ascii="仿宋_GB2312" w:hAnsi="宋体" w:eastAsia="仿宋_GB2312" w:cs="宋体"/>
          <w:color w:val="auto"/>
          <w:kern w:val="0"/>
          <w:sz w:val="24"/>
          <w:highlight w:val="none"/>
          <w:lang w:val="zh-CN"/>
        </w:rPr>
        <w:t>有权追究乙方的违约责任。维护和支持服务期满后，如甲方继续聘请乙方提供上述服务，甲、乙双方将视情况另行签订维护和支持协议。</w:t>
      </w:r>
    </w:p>
    <w:p w14:paraId="357CC5B8">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2．项目培训</w:t>
      </w:r>
    </w:p>
    <w:p w14:paraId="21DDB194">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乙方应及时对甲方的相关人员进行培训，培训目标为受训者能够独立、熟练地完成操作，实现依据本合同所规定的软件的目标和功能。培训计划详见附件</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08F92547">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乙方保证与侵权赔偿</w:t>
      </w:r>
    </w:p>
    <w:p w14:paraId="7FA1D90E">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1、乙方保证：</w:t>
      </w:r>
    </w:p>
    <w:p w14:paraId="6124D078">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1）乙方履行本合同项下的义务。授予甲方的许可权没有受到任何第三方的约束或限制，也没有承担任何约束或限制性义务。</w:t>
      </w:r>
    </w:p>
    <w:p w14:paraId="6F0FD9FB">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2）本软件或其授予的权利不会侵犯任何第三人的知识产权或其他权利，也没有其他针对乙方拥有本软件权利的未决诉讼，或甲方行使乙方所授予的软件权利会侵犯任何第三人的合法权利。</w:t>
      </w:r>
    </w:p>
    <w:p w14:paraId="4F16BB76">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3）所开发的软件必须符合国家有关软件产品方面的规定和软件标准规范。</w:t>
      </w:r>
    </w:p>
    <w:p w14:paraId="2F43C54C">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4）在乙方所交付的软件系统中，不含任何可以自动终止或妨碍系统运作的软件。</w:t>
      </w:r>
    </w:p>
    <w:p w14:paraId="517A5AD6">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5）如乙方所交付和许可甲方使用的软件需经国家有关部门登记、备案、审批或许可的，乙方应保证所提供的软件已完成了上述手续。</w:t>
      </w:r>
    </w:p>
    <w:p w14:paraId="43B1219E">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2、侵权赔偿</w:t>
      </w:r>
    </w:p>
    <w:p w14:paraId="6F14FEBB">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乙方同意，如有第三方声称甲方使用本软件侵犯了第三方的知识产权或其它财产权利，乙方将对由此而引起的任何诉讼或法律请求进行抗辩。乙方同意支付有关判决或和解所确定的赔偿金额以及其他因此产生的费用，</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w:t>
      </w:r>
      <w:r>
        <w:rPr>
          <w:rFonts w:hint="eastAsia" w:ascii="仿宋_GB2312" w:hAnsi="宋体" w:eastAsia="仿宋_GB2312" w:cs="宋体"/>
          <w:color w:val="auto"/>
          <w:kern w:val="0"/>
          <w:sz w:val="24"/>
          <w:highlight w:val="none"/>
          <w:lang w:val="zh-CN"/>
        </w:rPr>
        <w:t>费、</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56D36632">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甲方同意，一旦发生此类诉讼或请求，甲方将及时通知乙方并对乙方处理该诉讼或请求提供合理的帮助，以便乙方获得应有的权利，并在征得乙方书面同意的情况下处理与此相关的应诉、抗辩或进行和解。如乙方由于经济或其他原因不能针对该项诉请进行应诉或和解，甲方有权应诉或进行和解，其发生的费用由乙方承担，</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w:t>
      </w:r>
      <w:r>
        <w:rPr>
          <w:rFonts w:hint="eastAsia" w:ascii="仿宋_GB2312" w:hAnsi="宋体" w:eastAsia="仿宋_GB2312" w:cs="宋体"/>
          <w:color w:val="auto"/>
          <w:kern w:val="0"/>
          <w:sz w:val="24"/>
          <w:highlight w:val="none"/>
          <w:lang w:val="zh-CN"/>
        </w:rPr>
        <w:t>费、</w:t>
      </w:r>
      <w:r>
        <w:rPr>
          <w:rFonts w:ascii="仿宋_GB2312" w:hAnsi="宋体" w:eastAsia="仿宋_GB2312" w:cs="宋体"/>
          <w:color w:val="auto"/>
          <w:kern w:val="0"/>
          <w:sz w:val="24"/>
          <w:highlight w:val="none"/>
          <w:lang w:val="zh-CN"/>
        </w:rPr>
        <w:t>保函费</w:t>
      </w:r>
      <w:r>
        <w:rPr>
          <w:rFonts w:hint="eastAsia" w:ascii="仿宋_GB2312" w:hAnsi="宋体" w:eastAsia="仿宋_GB2312" w:cs="宋体"/>
          <w:color w:val="auto"/>
          <w:kern w:val="0"/>
          <w:sz w:val="24"/>
          <w:highlight w:val="none"/>
          <w:lang w:val="zh-CN"/>
        </w:rPr>
        <w:t>等费用。</w:t>
      </w:r>
    </w:p>
    <w:p w14:paraId="4B2519B4">
      <w:pPr>
        <w:autoSpaceDE w:val="0"/>
        <w:autoSpaceDN w:val="0"/>
        <w:adjustRightInd w:val="0"/>
        <w:spacing w:after="156" w:afterLines="50" w:line="360" w:lineRule="auto"/>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　　3）如本软件或其任何部分被依法认定为侵犯第三人的合法权利，或任何依约定使用或分销该软件或行使任何由乙方授予的权利被认定为侵权，乙方应尽力用相等功能的且非侵权的软件替换本软件，或取得相关授权，以使甲方能够继续享有本合同所规定的各项权利，否则甲方有权单方面解除合同，</w:t>
      </w:r>
      <w:r>
        <w:rPr>
          <w:rFonts w:ascii="仿宋_GB2312" w:hAnsi="宋体" w:eastAsia="仿宋_GB2312" w:cs="宋体"/>
          <w:color w:val="auto"/>
          <w:kern w:val="0"/>
          <w:sz w:val="24"/>
          <w:highlight w:val="none"/>
          <w:lang w:val="zh-CN"/>
        </w:rPr>
        <w:t>乙方</w:t>
      </w:r>
      <w:r>
        <w:rPr>
          <w:rFonts w:hint="eastAsia" w:ascii="仿宋_GB2312" w:hAnsi="宋体" w:eastAsia="仿宋_GB2312" w:cs="宋体"/>
          <w:color w:val="auto"/>
          <w:kern w:val="0"/>
          <w:sz w:val="24"/>
          <w:highlight w:val="none"/>
          <w:lang w:val="zh-CN"/>
        </w:rPr>
        <w:t>需退回服务费并赔偿甲方损失。</w:t>
      </w:r>
    </w:p>
    <w:p w14:paraId="2A662E9C">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保密</w:t>
      </w:r>
    </w:p>
    <w:p w14:paraId="2FB7EF97">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1</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在本合同的履行期内，乙方获得与本项目相关的信息（包括获得的资料及成果等），应当采取适当有效的方式保护，不得未经授权使用、传播或公开。</w:t>
      </w:r>
    </w:p>
    <w:p w14:paraId="3D6D1475">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2</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乙方在项目实施过程中接触或产生涉密数据的，应严格按《中华人民共和国保守国家秘密法》、</w:t>
      </w:r>
      <w:r>
        <w:rPr>
          <w:rFonts w:hint="eastAsia" w:ascii="仿宋_GB2312" w:hAnsi="宋体" w:eastAsia="仿宋_GB2312"/>
          <w:color w:val="auto"/>
          <w:sz w:val="24"/>
          <w:highlight w:val="none"/>
        </w:rPr>
        <w:t>《自治区自然资源规划研究院涉密数据安全使用管理办法》</w:t>
      </w:r>
      <w:r>
        <w:rPr>
          <w:rFonts w:hint="eastAsia" w:ascii="仿宋_GB2312" w:hAnsi="宋体" w:eastAsia="仿宋_GB2312" w:cs="宋体"/>
          <w:color w:val="auto"/>
          <w:kern w:val="0"/>
          <w:sz w:val="24"/>
          <w:highlight w:val="none"/>
          <w:lang w:val="zh-CN"/>
        </w:rPr>
        <w:t>以及其他相关法律法规和制度执行。如由于乙方的原因而导致泄密的，乙方应承担相应法律责任。</w:t>
      </w:r>
    </w:p>
    <w:p w14:paraId="2BE862FB">
      <w:pPr>
        <w:autoSpaceDE w:val="0"/>
        <w:autoSpaceDN w:val="0"/>
        <w:adjustRightInd w:val="0"/>
        <w:spacing w:after="156" w:afterLines="50" w:line="360" w:lineRule="auto"/>
        <w:ind w:firstLine="480" w:firstLineChars="200"/>
        <w:jc w:val="left"/>
        <w:rPr>
          <w:rFonts w:ascii="仿宋_GB2312" w:hAnsi="宋体" w:eastAsia="仿宋_GB2312" w:cs="宋体"/>
          <w:b/>
          <w:color w:val="auto"/>
          <w:kern w:val="0"/>
          <w:sz w:val="24"/>
          <w:highlight w:val="none"/>
          <w:lang w:val="zh-CN"/>
        </w:rPr>
      </w:pPr>
      <w:r>
        <w:rPr>
          <w:rFonts w:hint="eastAsia" w:ascii="仿宋_GB2312" w:hAnsi="宋体" w:eastAsia="仿宋_GB2312" w:cs="宋体"/>
          <w:color w:val="auto"/>
          <w:kern w:val="0"/>
          <w:sz w:val="24"/>
          <w:highlight w:val="none"/>
          <w:lang w:val="zh-CN"/>
        </w:rPr>
        <w:t>3</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在本合同的履行期内，任何一方可以获得与本项目相关的对方的商业秘密，对此双方皆应谨慎地进行披露和接受。获取对方商业秘密的一方仅可将该商业秘密用于履行其在本合同项下的义务，且只能由相关的工程技术人员使用。获取对方商业秘密的一方应当采取适当有效的方式保护所获取的商业秘密，未经授权不得使用、传播或公开商业秘密。除非有对方的书面许可，或该信息已被拥有方认为不再是商业秘密，或已在社会上公开，该商业秘密应当在</w:t>
      </w:r>
      <w:r>
        <w:rPr>
          <w:rFonts w:hint="eastAsia" w:ascii="仿宋_GB2312" w:hAnsi="宋体" w:eastAsia="仿宋_GB2312" w:cs="宋体"/>
          <w:b/>
          <w:color w:val="auto"/>
          <w:kern w:val="0"/>
          <w:sz w:val="24"/>
          <w:highlight w:val="none"/>
          <w:lang w:val="zh-CN"/>
        </w:rPr>
        <w:t>三年内</w:t>
      </w:r>
      <w:r>
        <w:rPr>
          <w:rFonts w:hint="eastAsia" w:ascii="仿宋_GB2312" w:hAnsi="宋体" w:eastAsia="仿宋_GB2312" w:cs="宋体"/>
          <w:color w:val="auto"/>
          <w:kern w:val="0"/>
          <w:sz w:val="24"/>
          <w:highlight w:val="none"/>
          <w:lang w:val="zh-CN"/>
        </w:rPr>
        <w:t>不得对外披露。</w:t>
      </w:r>
    </w:p>
    <w:p w14:paraId="73688D91">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违约与赔偿责任</w:t>
      </w:r>
    </w:p>
    <w:p w14:paraId="26B556CB">
      <w:pPr>
        <w:numPr>
          <w:ilvl w:val="0"/>
          <w:numId w:val="8"/>
        </w:numPr>
        <w:autoSpaceDE w:val="0"/>
        <w:autoSpaceDN w:val="0"/>
        <w:adjustRightInd w:val="0"/>
        <w:spacing w:after="156" w:afterLines="50" w:line="360" w:lineRule="auto"/>
        <w:ind w:left="0" w:firstLine="567"/>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乙方应在合同所规定的时间内完成和交付本合同规定的项目。所交付的项目成果经甲方验收不合格的，乙方应在甲方规定的期限内完成返工，由此造成的经济损失由乙方承担。若乙方拒绝返工或者超过甲方规定的期限未返工的或者返工之后未达到甲方要求的，</w:t>
      </w:r>
      <w:r>
        <w:rPr>
          <w:rFonts w:ascii="仿宋_GB2312" w:hAnsi="宋体" w:eastAsia="仿宋_GB2312" w:cs="宋体"/>
          <w:color w:val="auto"/>
          <w:kern w:val="0"/>
          <w:sz w:val="24"/>
          <w:highlight w:val="none"/>
          <w:lang w:val="zh-CN"/>
        </w:rPr>
        <w:t>甲方</w:t>
      </w:r>
      <w:r>
        <w:rPr>
          <w:rFonts w:hint="eastAsia" w:ascii="仿宋_GB2312" w:hAnsi="宋体" w:eastAsia="仿宋_GB2312" w:cs="宋体"/>
          <w:color w:val="auto"/>
          <w:kern w:val="0"/>
          <w:sz w:val="24"/>
          <w:highlight w:val="none"/>
          <w:lang w:val="zh-CN"/>
        </w:rPr>
        <w:t>有权解除本合同，</w:t>
      </w:r>
      <w:r>
        <w:rPr>
          <w:rFonts w:ascii="仿宋_GB2312" w:hAnsi="宋体" w:eastAsia="仿宋_GB2312" w:cs="宋体"/>
          <w:color w:val="auto"/>
          <w:kern w:val="0"/>
          <w:sz w:val="24"/>
          <w:highlight w:val="none"/>
          <w:lang w:val="zh-CN"/>
        </w:rPr>
        <w:t>乙方</w:t>
      </w:r>
      <w:r>
        <w:rPr>
          <w:rFonts w:hint="eastAsia" w:ascii="仿宋_GB2312" w:hAnsi="宋体" w:eastAsia="仿宋_GB2312" w:cs="宋体"/>
          <w:color w:val="auto"/>
          <w:kern w:val="0"/>
          <w:sz w:val="24"/>
          <w:highlight w:val="none"/>
          <w:lang w:val="zh-CN"/>
        </w:rPr>
        <w:t>需退还甲方服务费并承担总服务费10</w:t>
      </w:r>
      <w:r>
        <w:rPr>
          <w:rFonts w:ascii="仿宋_GB2312" w:hAnsi="宋体" w:eastAsia="仿宋_GB2312" w:cs="宋体"/>
          <w:color w:val="auto"/>
          <w:kern w:val="0"/>
          <w:sz w:val="24"/>
          <w:highlight w:val="none"/>
          <w:lang w:val="zh-CN"/>
        </w:rPr>
        <w:t>%</w:t>
      </w:r>
      <w:r>
        <w:rPr>
          <w:rFonts w:hint="eastAsia" w:ascii="仿宋_GB2312" w:hAnsi="宋体" w:eastAsia="仿宋_GB2312" w:cs="宋体"/>
          <w:color w:val="auto"/>
          <w:kern w:val="0"/>
          <w:sz w:val="24"/>
          <w:highlight w:val="none"/>
          <w:lang w:val="zh-CN"/>
        </w:rPr>
        <w:t>的违约金以及其他由此造成的直接和间接损失，</w:t>
      </w:r>
      <w:r>
        <w:rPr>
          <w:rFonts w:ascii="仿宋_GB2312" w:hAnsi="宋体" w:eastAsia="仿宋_GB2312" w:cs="宋体"/>
          <w:color w:val="auto"/>
          <w:kern w:val="0"/>
          <w:sz w:val="24"/>
          <w:highlight w:val="none"/>
          <w:lang w:val="zh-CN"/>
        </w:rPr>
        <w:t>包括</w:t>
      </w:r>
      <w:r>
        <w:rPr>
          <w:rFonts w:hint="eastAsia" w:ascii="仿宋_GB2312" w:hAnsi="宋体" w:eastAsia="仿宋_GB2312" w:cs="宋体"/>
          <w:color w:val="auto"/>
          <w:kern w:val="0"/>
          <w:sz w:val="24"/>
          <w:highlight w:val="none"/>
          <w:lang w:val="zh-CN"/>
        </w:rPr>
        <w:t>但不限于诉讼费、</w:t>
      </w:r>
      <w:r>
        <w:rPr>
          <w:rFonts w:ascii="仿宋_GB2312" w:hAnsi="宋体" w:eastAsia="仿宋_GB2312" w:cs="宋体"/>
          <w:color w:val="auto"/>
          <w:kern w:val="0"/>
          <w:sz w:val="24"/>
          <w:highlight w:val="none"/>
          <w:lang w:val="zh-CN"/>
        </w:rPr>
        <w:t>律师费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差旅费</w:t>
      </w:r>
      <w:r>
        <w:rPr>
          <w:rFonts w:hint="eastAsia" w:ascii="仿宋_GB2312" w:hAnsi="宋体" w:eastAsia="仿宋_GB2312" w:cs="宋体"/>
          <w:color w:val="auto"/>
          <w:kern w:val="0"/>
          <w:sz w:val="24"/>
          <w:highlight w:val="none"/>
          <w:lang w:val="zh-CN"/>
        </w:rPr>
        <w:t>、</w:t>
      </w:r>
      <w:r>
        <w:rPr>
          <w:rFonts w:ascii="仿宋_GB2312" w:hAnsi="宋体" w:eastAsia="仿宋_GB2312" w:cs="宋体"/>
          <w:color w:val="auto"/>
          <w:kern w:val="0"/>
          <w:sz w:val="24"/>
          <w:highlight w:val="none"/>
          <w:lang w:val="zh-CN"/>
        </w:rPr>
        <w:t>保全费</w:t>
      </w:r>
      <w:r>
        <w:rPr>
          <w:rFonts w:hint="eastAsia" w:ascii="仿宋_GB2312" w:hAnsi="宋体" w:eastAsia="仿宋_GB2312" w:cs="宋体"/>
          <w:color w:val="auto"/>
          <w:kern w:val="0"/>
          <w:sz w:val="24"/>
          <w:highlight w:val="none"/>
          <w:lang w:val="zh-CN"/>
        </w:rPr>
        <w:t>、保函费等费用。</w:t>
      </w:r>
    </w:p>
    <w:p w14:paraId="7951FC86">
      <w:pPr>
        <w:numPr>
          <w:ilvl w:val="0"/>
          <w:numId w:val="8"/>
        </w:numPr>
        <w:autoSpaceDE w:val="0"/>
        <w:autoSpaceDN w:val="0"/>
        <w:adjustRightInd w:val="0"/>
        <w:spacing w:after="156" w:afterLines="50" w:line="360" w:lineRule="auto"/>
        <w:ind w:left="0" w:firstLine="567"/>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在乙方违约情况下，除依合同支付违约金外，甲方有权要求乙方做出补偿和采取补救措施，并继续履行本合同所规定的义务。违约金的具体确定方式为：</w:t>
      </w:r>
    </w:p>
    <w:p w14:paraId="6A6B01F3">
      <w:pPr>
        <w:autoSpaceDE w:val="0"/>
        <w:autoSpaceDN w:val="0"/>
        <w:adjustRightInd w:val="0"/>
        <w:spacing w:after="156" w:afterLines="50" w:line="360" w:lineRule="auto"/>
        <w:ind w:firstLine="480" w:firstLineChars="20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--每延期一日，乙方应向甲方支付合同总价</w:t>
      </w:r>
      <w:r>
        <w:rPr>
          <w:rFonts w:hint="eastAsia" w:ascii="仿宋_GB2312" w:hAnsi="宋体" w:eastAsia="仿宋_GB2312" w:cs="宋体"/>
          <w:color w:val="auto"/>
          <w:kern w:val="0"/>
          <w:sz w:val="24"/>
          <w:highlight w:val="none"/>
          <w:u w:val="single"/>
          <w:lang w:val="zh-CN"/>
        </w:rPr>
        <w:t xml:space="preserve"> </w:t>
      </w:r>
      <w:r>
        <w:rPr>
          <w:rFonts w:ascii="仿宋_GB2312" w:hAnsi="宋体" w:eastAsia="仿宋_GB2312" w:cs="宋体"/>
          <w:color w:val="auto"/>
          <w:kern w:val="0"/>
          <w:sz w:val="24"/>
          <w:highlight w:val="none"/>
          <w:u w:val="single"/>
          <w:lang w:val="zh-CN"/>
        </w:rPr>
        <w:t>0.1</w:t>
      </w:r>
      <w:r>
        <w:rPr>
          <w:rFonts w:hint="eastAsia" w:ascii="仿宋_GB2312" w:hAnsi="宋体" w:eastAsia="仿宋_GB2312" w:cs="宋体"/>
          <w:color w:val="auto"/>
          <w:kern w:val="0"/>
          <w:sz w:val="24"/>
          <w:highlight w:val="none"/>
          <w:lang w:val="zh-CN"/>
        </w:rPr>
        <w:t xml:space="preserve">％的违约金，但违约金的总数不超过合同总价的 </w:t>
      </w:r>
      <w:r>
        <w:rPr>
          <w:rFonts w:hint="eastAsia" w:ascii="仿宋_GB2312" w:hAnsi="宋体" w:eastAsia="仿宋_GB2312" w:cs="宋体"/>
          <w:color w:val="auto"/>
          <w:kern w:val="0"/>
          <w:sz w:val="24"/>
          <w:highlight w:val="none"/>
          <w:u w:val="single"/>
          <w:lang w:val="zh-CN"/>
        </w:rPr>
        <w:t xml:space="preserve"> </w:t>
      </w:r>
      <w:r>
        <w:rPr>
          <w:rFonts w:ascii="仿宋_GB2312" w:hAnsi="宋体" w:eastAsia="仿宋_GB2312" w:cs="宋体"/>
          <w:color w:val="auto"/>
          <w:kern w:val="0"/>
          <w:sz w:val="24"/>
          <w:highlight w:val="none"/>
          <w:u w:val="single"/>
          <w:lang w:val="zh-CN"/>
        </w:rPr>
        <w:t>20</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w:t>
      </w:r>
    </w:p>
    <w:p w14:paraId="3C3C4C3E">
      <w:pPr>
        <w:autoSpaceDE w:val="0"/>
        <w:autoSpaceDN w:val="0"/>
        <w:adjustRightInd w:val="0"/>
        <w:spacing w:after="156" w:afterLines="50" w:line="360" w:lineRule="auto"/>
        <w:ind w:firstLine="480"/>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--如延期时间超过</w:t>
      </w:r>
      <w:r>
        <w:rPr>
          <w:rFonts w:hint="eastAsia" w:ascii="仿宋_GB2312" w:hAnsi="宋体" w:eastAsia="仿宋_GB2312" w:cs="宋体"/>
          <w:color w:val="auto"/>
          <w:kern w:val="0"/>
          <w:sz w:val="24"/>
          <w:highlight w:val="none"/>
          <w:u w:val="single"/>
          <w:lang w:val="zh-CN"/>
        </w:rPr>
        <w:t xml:space="preserve"> </w:t>
      </w:r>
      <w:r>
        <w:rPr>
          <w:rFonts w:ascii="仿宋_GB2312" w:hAnsi="宋体" w:eastAsia="仿宋_GB2312" w:cs="宋体"/>
          <w:color w:val="auto"/>
          <w:kern w:val="0"/>
          <w:sz w:val="24"/>
          <w:highlight w:val="none"/>
          <w:u w:val="single"/>
          <w:lang w:val="zh-CN"/>
        </w:rPr>
        <w:t>30</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天，甲方有权终止合同，除前款所约定的违约金外，并要求乙方支付合同总价的</w:t>
      </w:r>
      <w:r>
        <w:rPr>
          <w:rFonts w:hint="eastAsia" w:ascii="仿宋_GB2312" w:hAnsi="宋体" w:eastAsia="仿宋_GB2312" w:cs="宋体"/>
          <w:color w:val="auto"/>
          <w:kern w:val="0"/>
          <w:sz w:val="24"/>
          <w:highlight w:val="none"/>
          <w:u w:val="single"/>
          <w:lang w:val="zh-CN"/>
        </w:rPr>
        <w:t xml:space="preserve"> </w:t>
      </w:r>
      <w:r>
        <w:rPr>
          <w:rFonts w:ascii="仿宋_GB2312" w:hAnsi="宋体" w:eastAsia="仿宋_GB2312" w:cs="宋体"/>
          <w:color w:val="auto"/>
          <w:kern w:val="0"/>
          <w:sz w:val="24"/>
          <w:highlight w:val="none"/>
          <w:u w:val="single"/>
          <w:lang w:val="zh-CN"/>
        </w:rPr>
        <w:t>20</w:t>
      </w:r>
      <w:r>
        <w:rPr>
          <w:rFonts w:hint="eastAsia" w:ascii="仿宋_GB2312" w:hAnsi="宋体" w:eastAsia="仿宋_GB2312" w:cs="宋体"/>
          <w:color w:val="auto"/>
          <w:kern w:val="0"/>
          <w:sz w:val="24"/>
          <w:highlight w:val="none"/>
          <w:u w:val="single"/>
          <w:lang w:val="zh-CN"/>
        </w:rPr>
        <w:t xml:space="preserve"> </w:t>
      </w:r>
      <w:r>
        <w:rPr>
          <w:rFonts w:hint="eastAsia" w:ascii="仿宋_GB2312" w:hAnsi="宋体" w:eastAsia="仿宋_GB2312" w:cs="宋体"/>
          <w:color w:val="auto"/>
          <w:kern w:val="0"/>
          <w:sz w:val="24"/>
          <w:highlight w:val="none"/>
          <w:lang w:val="zh-CN"/>
        </w:rPr>
        <w:t>％作为对甲方的赔偿。如甲方由此终止本合同，乙方应在两个星期内返还甲方所支付的费用，并按甲方的要求退还或销毁所有的基础性文件和原始资料，并赔偿甲方由此而引起的直接和间接损失，包括但不限于诉讼费、律师费、差旅费、保全费、保函费等费用。</w:t>
      </w:r>
    </w:p>
    <w:p w14:paraId="5A6B2EED">
      <w:pPr>
        <w:numPr>
          <w:ilvl w:val="0"/>
          <w:numId w:val="8"/>
        </w:numPr>
        <w:autoSpaceDE w:val="0"/>
        <w:autoSpaceDN w:val="0"/>
        <w:adjustRightInd w:val="0"/>
        <w:spacing w:after="156" w:afterLines="50" w:line="360" w:lineRule="auto"/>
        <w:ind w:left="0" w:firstLine="567"/>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如发生违约事件，守约方要求违约方支付违约金时，应以书面方式通知违约方，内容包括违约事件、违约金、支付时间和方式等。违约方在收到上述通知后，应于</w:t>
      </w:r>
      <w:r>
        <w:rPr>
          <w:rFonts w:hint="eastAsia" w:ascii="仿宋_GB2312" w:hAnsi="宋体" w:eastAsia="仿宋_GB2312" w:cs="宋体"/>
          <w:color w:val="auto"/>
          <w:kern w:val="0"/>
          <w:sz w:val="24"/>
          <w:highlight w:val="none"/>
          <w:u w:val="single"/>
          <w:lang w:val="zh-CN"/>
        </w:rPr>
        <w:t>_</w:t>
      </w:r>
      <w:r>
        <w:rPr>
          <w:rFonts w:ascii="仿宋_GB2312" w:hAnsi="宋体" w:eastAsia="仿宋_GB2312" w:cs="宋体"/>
          <w:color w:val="auto"/>
          <w:kern w:val="0"/>
          <w:sz w:val="24"/>
          <w:highlight w:val="none"/>
          <w:u w:val="single"/>
          <w:lang w:val="zh-CN"/>
        </w:rPr>
        <w:t>10</w:t>
      </w:r>
      <w:r>
        <w:rPr>
          <w:rFonts w:hint="eastAsia" w:ascii="仿宋_GB2312" w:hAnsi="宋体" w:eastAsia="仿宋_GB2312" w:cs="宋体"/>
          <w:color w:val="auto"/>
          <w:kern w:val="0"/>
          <w:sz w:val="24"/>
          <w:highlight w:val="none"/>
          <w:u w:val="single"/>
          <w:lang w:val="zh-CN"/>
        </w:rPr>
        <w:t>_</w:t>
      </w:r>
      <w:r>
        <w:rPr>
          <w:rFonts w:hint="eastAsia" w:ascii="仿宋_GB2312" w:hAnsi="宋体" w:eastAsia="仿宋_GB2312" w:cs="宋体"/>
          <w:color w:val="auto"/>
          <w:kern w:val="0"/>
          <w:sz w:val="24"/>
          <w:highlight w:val="none"/>
          <w:lang w:val="zh-CN"/>
        </w:rPr>
        <w:t>天内答复对方，并支付违约金。如双方不能就此达成一致意见，将按照本合同所规定的争议解决条款解决双方的纠纷，但任何一方不得采取非法手段或以损害本项目的方式实现违约金。</w:t>
      </w:r>
    </w:p>
    <w:p w14:paraId="2C60542B">
      <w:pPr>
        <w:numPr>
          <w:ilvl w:val="0"/>
          <w:numId w:val="8"/>
        </w:numPr>
        <w:autoSpaceDE w:val="0"/>
        <w:autoSpaceDN w:val="0"/>
        <w:adjustRightInd w:val="0"/>
        <w:spacing w:after="156" w:afterLines="50" w:line="360" w:lineRule="auto"/>
        <w:ind w:left="0" w:firstLine="567"/>
        <w:jc w:val="left"/>
        <w:rPr>
          <w:rFonts w:ascii="仿宋_GB2312" w:hAnsi="宋体" w:eastAsia="仿宋_GB2312" w:cs="宋体"/>
          <w:color w:val="auto"/>
          <w:kern w:val="0"/>
          <w:sz w:val="24"/>
          <w:highlight w:val="none"/>
          <w:lang w:val="zh-CN"/>
        </w:rPr>
      </w:pPr>
      <w:r>
        <w:rPr>
          <w:rFonts w:hint="eastAsia" w:ascii="仿宋_GB2312" w:hAnsi="宋体" w:eastAsia="仿宋_GB2312" w:cs="宋体"/>
          <w:color w:val="auto"/>
          <w:kern w:val="0"/>
          <w:sz w:val="24"/>
          <w:highlight w:val="none"/>
          <w:lang w:val="zh-CN"/>
        </w:rPr>
        <w:t>在项目实施过程中应保证安全，如造成人员伤亡或财产损失，由乙方自负经济、法律责任。</w:t>
      </w:r>
    </w:p>
    <w:p w14:paraId="3ABE370F">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不可抗力</w:t>
      </w:r>
    </w:p>
    <w:p w14:paraId="628CDF51">
      <w:pPr>
        <w:autoSpaceDE w:val="0"/>
        <w:autoSpaceDN w:val="0"/>
        <w:adjustRightInd w:val="0"/>
        <w:spacing w:after="50" w:line="360" w:lineRule="auto"/>
        <w:ind w:firstLine="480" w:firstLineChars="200"/>
        <w:jc w:val="left"/>
        <w:rPr>
          <w:rFonts w:ascii="仿宋_GB2312" w:eastAsia="仿宋_GB2312" w:cs="宋体"/>
          <w:color w:val="auto"/>
          <w:kern w:val="0"/>
          <w:sz w:val="24"/>
          <w:highlight w:val="none"/>
          <w:lang w:val="zh-CN"/>
        </w:rPr>
      </w:pPr>
      <w:r>
        <w:rPr>
          <w:rFonts w:hint="eastAsia" w:ascii="仿宋_GB2312" w:eastAsia="仿宋_GB2312" w:cs="宋体"/>
          <w:color w:val="auto"/>
          <w:kern w:val="0"/>
          <w:sz w:val="24"/>
          <w:highlight w:val="none"/>
          <w:lang w:val="zh-CN"/>
        </w:rPr>
        <w:t>1、如果本合同任何一方因受不可抗力事件影响而未能履行其在本合同下的全部或部分义务，该义务的履行在不可抗力事件妨碍其履行期间应予中止。</w:t>
      </w:r>
    </w:p>
    <w:p w14:paraId="62A3F908">
      <w:pPr>
        <w:autoSpaceDE w:val="0"/>
        <w:autoSpaceDN w:val="0"/>
        <w:adjustRightInd w:val="0"/>
        <w:spacing w:after="50" w:line="360" w:lineRule="auto"/>
        <w:ind w:firstLine="360" w:firstLineChars="150"/>
        <w:jc w:val="left"/>
        <w:rPr>
          <w:rFonts w:ascii="仿宋_GB2312" w:eastAsia="仿宋_GB2312" w:cs="宋体"/>
          <w:color w:val="auto"/>
          <w:kern w:val="0"/>
          <w:sz w:val="24"/>
          <w:highlight w:val="none"/>
          <w:lang w:val="zh-CN"/>
        </w:rPr>
      </w:pPr>
      <w:r>
        <w:rPr>
          <w:rFonts w:hint="eastAsia" w:ascii="仿宋_GB2312" w:eastAsia="仿宋_GB2312" w:cs="宋体"/>
          <w:color w:val="auto"/>
          <w:kern w:val="0"/>
          <w:sz w:val="24"/>
          <w:highlight w:val="none"/>
          <w:lang w:val="zh-CN"/>
        </w:rPr>
        <w:t>2、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w:t>
      </w:r>
    </w:p>
    <w:p w14:paraId="72F43E03">
      <w:pPr>
        <w:autoSpaceDE w:val="0"/>
        <w:autoSpaceDN w:val="0"/>
        <w:adjustRightInd w:val="0"/>
        <w:spacing w:after="50" w:line="360" w:lineRule="auto"/>
        <w:ind w:firstLine="360" w:firstLineChars="150"/>
        <w:jc w:val="left"/>
        <w:rPr>
          <w:rFonts w:ascii="仿宋_GB2312" w:eastAsia="仿宋_GB2312" w:cs="宋体"/>
          <w:color w:val="auto"/>
          <w:kern w:val="0"/>
          <w:sz w:val="24"/>
          <w:highlight w:val="none"/>
          <w:lang w:val="zh-CN"/>
        </w:rPr>
      </w:pPr>
      <w:r>
        <w:rPr>
          <w:rFonts w:hint="eastAsia" w:ascii="仿宋_GB2312" w:eastAsia="仿宋_GB2312" w:cs="宋体"/>
          <w:color w:val="auto"/>
          <w:kern w:val="0"/>
          <w:sz w:val="24"/>
          <w:highlight w:val="none"/>
          <w:lang w:val="zh-CN"/>
        </w:rPr>
        <w:t>3、当事人迟延履行后发生不可抗力的，不能免除责任。</w:t>
      </w:r>
    </w:p>
    <w:p w14:paraId="09352676">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争议的解决</w:t>
      </w:r>
    </w:p>
    <w:p w14:paraId="59573910">
      <w:pPr>
        <w:spacing w:after="156" w:afterLines="50"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　　本合同在履行中发生争议，由甲、乙双方协商解决。协商不成时，甲、乙双方同意提交乌鲁木齐市新市区人民法院裁决。</w:t>
      </w:r>
    </w:p>
    <w:p w14:paraId="67453AA3">
      <w:pPr>
        <w:numPr>
          <w:ilvl w:val="0"/>
          <w:numId w:val="4"/>
        </w:numPr>
        <w:autoSpaceDE w:val="0"/>
        <w:autoSpaceDN w:val="0"/>
        <w:adjustRightInd w:val="0"/>
        <w:spacing w:after="156" w:afterLines="50" w:line="360" w:lineRule="auto"/>
        <w:jc w:val="left"/>
        <w:rPr>
          <w:rFonts w:ascii="仿宋_GB2312" w:hAnsi="宋体" w:eastAsia="仿宋_GB2312" w:cs="宋体"/>
          <w:b/>
          <w:color w:val="auto"/>
          <w:kern w:val="0"/>
          <w:sz w:val="24"/>
          <w:highlight w:val="none"/>
          <w:lang w:val="zh-CN"/>
        </w:rPr>
      </w:pPr>
      <w:r>
        <w:rPr>
          <w:rFonts w:hint="eastAsia" w:ascii="仿宋_GB2312" w:hAnsi="宋体" w:eastAsia="仿宋_GB2312" w:cs="宋体"/>
          <w:b/>
          <w:color w:val="auto"/>
          <w:kern w:val="0"/>
          <w:sz w:val="24"/>
          <w:highlight w:val="none"/>
          <w:lang w:val="zh-CN"/>
        </w:rPr>
        <w:t xml:space="preserve"> 其它</w:t>
      </w:r>
    </w:p>
    <w:p w14:paraId="183D87B5">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1.本合同之附件均为本合同不可分割之部分。</w:t>
      </w:r>
    </w:p>
    <w:p w14:paraId="4924285B">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2.本合同未尽事宜，由甲、乙双方另行议定，并签订补充协议。补充协议与本合同不一致的，以补充协议为准。</w:t>
      </w:r>
    </w:p>
    <w:p w14:paraId="650F45B9">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3.本合同及其附件和补充协议中未规定的事项，均遵照中华人民共和国有关法律、法规执行。</w:t>
      </w:r>
    </w:p>
    <w:p w14:paraId="1862249D">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4.本合同连同附件一式</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份，甲、乙双方各执</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份，均具有同等法律效力。合同附件作为本合同的组成部分，</w:t>
      </w:r>
      <w:r>
        <w:rPr>
          <w:rFonts w:ascii="仿宋_GB2312" w:hAnsi="宋体" w:eastAsia="仿宋_GB2312"/>
          <w:color w:val="auto"/>
          <w:sz w:val="24"/>
          <w:highlight w:val="none"/>
        </w:rPr>
        <w:t>若</w:t>
      </w:r>
      <w:r>
        <w:rPr>
          <w:rFonts w:hint="eastAsia" w:ascii="仿宋_GB2312" w:hAnsi="宋体" w:eastAsia="仿宋_GB2312"/>
          <w:color w:val="auto"/>
          <w:sz w:val="24"/>
          <w:highlight w:val="none"/>
        </w:rPr>
        <w:t>违反合同附件的相关内容，</w:t>
      </w:r>
      <w:r>
        <w:rPr>
          <w:rFonts w:ascii="仿宋_GB2312" w:hAnsi="宋体" w:eastAsia="仿宋_GB2312"/>
          <w:color w:val="auto"/>
          <w:sz w:val="24"/>
          <w:highlight w:val="none"/>
        </w:rPr>
        <w:t>视为</w:t>
      </w:r>
      <w:r>
        <w:rPr>
          <w:rFonts w:hint="eastAsia" w:ascii="仿宋_GB2312" w:hAnsi="宋体" w:eastAsia="仿宋_GB2312"/>
          <w:color w:val="auto"/>
          <w:sz w:val="24"/>
          <w:highlight w:val="none"/>
        </w:rPr>
        <w:t>违反本合同。</w:t>
      </w:r>
    </w:p>
    <w:p w14:paraId="27F35775">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5. 合同双方法人或委托代理人盖章或签字，本合同生效。</w:t>
      </w:r>
    </w:p>
    <w:p w14:paraId="53F36E85">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附件：</w:t>
      </w:r>
      <w:r>
        <w:rPr>
          <w:rFonts w:hint="eastAsia" w:ascii="仿宋_GB2312" w:hAnsi="宋体" w:eastAsia="仿宋_GB2312"/>
          <w:color w:val="auto"/>
          <w:sz w:val="24"/>
          <w:highlight w:val="none"/>
          <w:u w:val="single"/>
        </w:rPr>
        <w:t xml:space="preserve">（1） 项目实施方案 </w:t>
      </w:r>
    </w:p>
    <w:p w14:paraId="416B9506">
      <w:pPr>
        <w:tabs>
          <w:tab w:val="right" w:pos="5880"/>
        </w:tabs>
        <w:spacing w:before="312" w:beforeLines="100"/>
        <w:ind w:firstLine="420"/>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（2）保密协议及保密责任书</w:t>
      </w:r>
    </w:p>
    <w:p w14:paraId="199D04FF">
      <w:pPr>
        <w:tabs>
          <w:tab w:val="right" w:pos="5880"/>
        </w:tabs>
        <w:spacing w:before="312" w:beforeLines="100"/>
        <w:ind w:firstLine="420"/>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（3）廉政承诺书</w:t>
      </w:r>
    </w:p>
    <w:p w14:paraId="0D968F8F">
      <w:pPr>
        <w:tabs>
          <w:tab w:val="right" w:pos="5880"/>
        </w:tabs>
        <w:spacing w:before="312" w:beforeLines="100"/>
        <w:ind w:firstLine="420"/>
        <w:rPr>
          <w:rFonts w:ascii="仿宋_GB2312" w:hAnsi="宋体" w:eastAsia="仿宋_GB2312"/>
          <w:color w:val="auto"/>
          <w:sz w:val="24"/>
          <w:highlight w:val="none"/>
          <w:u w:val="single"/>
        </w:rPr>
      </w:pPr>
      <w:r>
        <w:rPr>
          <w:rFonts w:hint="eastAsia" w:ascii="仿宋_GB2312" w:hAnsi="宋体" w:eastAsia="仿宋_GB2312"/>
          <w:color w:val="auto"/>
          <w:sz w:val="24"/>
          <w:highlight w:val="none"/>
          <w:u w:val="single"/>
        </w:rPr>
        <w:t>（4）安全生产承诺书</w:t>
      </w:r>
    </w:p>
    <w:p w14:paraId="53963620">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甲方：自治区自然资源规划研究院（盖章）</w:t>
      </w:r>
    </w:p>
    <w:p w14:paraId="68B795FE">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4FDBDCF2">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40053F2E">
      <w:pPr>
        <w:tabs>
          <w:tab w:val="right" w:pos="5880"/>
        </w:tabs>
        <w:spacing w:before="312" w:beforeLines="100"/>
        <w:ind w:firstLine="420"/>
        <w:rPr>
          <w:rFonts w:ascii="仿宋_GB2312" w:hAnsi="宋体" w:eastAsia="仿宋_GB2312"/>
          <w:color w:val="auto"/>
          <w:sz w:val="24"/>
          <w:highlight w:val="none"/>
        </w:rPr>
      </w:pPr>
    </w:p>
    <w:p w14:paraId="3F9F1D42">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乙方：（盖章）</w:t>
      </w:r>
    </w:p>
    <w:p w14:paraId="412F41C4">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法定代表人/委托代理人：</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（签字）</w:t>
      </w:r>
    </w:p>
    <w:p w14:paraId="240072B2">
      <w:pPr>
        <w:tabs>
          <w:tab w:val="right" w:pos="5880"/>
        </w:tabs>
        <w:spacing w:before="312" w:beforeLines="100"/>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签字日期：</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日</w:t>
      </w:r>
    </w:p>
    <w:p w14:paraId="19B58DAA">
      <w:pPr>
        <w:tabs>
          <w:tab w:val="right" w:pos="5880"/>
        </w:tabs>
        <w:spacing w:before="312" w:beforeLines="100"/>
        <w:ind w:firstLine="420"/>
        <w:rPr>
          <w:rFonts w:ascii="仿宋_GB2312" w:hAnsi="宋体" w:eastAsia="仿宋_GB2312"/>
          <w:b/>
          <w:color w:val="auto"/>
          <w:sz w:val="24"/>
          <w:highlight w:val="none"/>
        </w:rPr>
      </w:pPr>
    </w:p>
    <w:p w14:paraId="601AF251">
      <w:pPr>
        <w:rPr>
          <w:color w:val="auto"/>
          <w:highlight w:val="none"/>
        </w:rPr>
      </w:pPr>
    </w:p>
    <w:p w14:paraId="6250557B">
      <w:pPr>
        <w:rPr>
          <w:rFonts w:ascii="仿宋" w:hAnsi="仿宋" w:eastAsia="仿宋" w:cs="仿宋"/>
          <w:color w:val="auto"/>
          <w:sz w:val="24"/>
          <w:szCs w:val="24"/>
          <w:highlight w:val="none"/>
          <w:lang w:eastAsia="zh-CN"/>
        </w:rPr>
      </w:pPr>
    </w:p>
    <w:p w14:paraId="2AE7BB97">
      <w:pPr>
        <w:rPr>
          <w:rFonts w:ascii="仿宋" w:hAnsi="仿宋" w:eastAsia="仿宋" w:cs="仿宋"/>
          <w:color w:val="auto"/>
          <w:sz w:val="24"/>
          <w:szCs w:val="24"/>
          <w:highlight w:val="none"/>
          <w:lang w:eastAsia="zh-CN"/>
        </w:rPr>
      </w:pPr>
    </w:p>
    <w:p w14:paraId="5CA2980D">
      <w:pPr>
        <w:rPr>
          <w:rFonts w:ascii="仿宋" w:hAnsi="仿宋" w:eastAsia="仿宋" w:cs="仿宋"/>
          <w:color w:val="auto"/>
          <w:sz w:val="24"/>
          <w:szCs w:val="24"/>
          <w:highlight w:val="none"/>
          <w:lang w:eastAsia="zh-CN"/>
        </w:rPr>
      </w:pPr>
    </w:p>
    <w:p w14:paraId="712C4C54">
      <w:pPr>
        <w:rPr>
          <w:rFonts w:ascii="仿宋" w:hAnsi="仿宋" w:eastAsia="仿宋" w:cs="仿宋"/>
          <w:color w:val="auto"/>
          <w:sz w:val="24"/>
          <w:szCs w:val="24"/>
          <w:highlight w:val="none"/>
          <w:lang w:eastAsia="zh-CN"/>
        </w:rPr>
      </w:pPr>
    </w:p>
    <w:p w14:paraId="47622551">
      <w:pPr>
        <w:rPr>
          <w:rFonts w:ascii="仿宋" w:hAnsi="仿宋" w:eastAsia="仿宋" w:cs="仿宋"/>
          <w:color w:val="auto"/>
          <w:sz w:val="24"/>
          <w:szCs w:val="24"/>
          <w:highlight w:val="none"/>
          <w:lang w:eastAsia="zh-CN"/>
        </w:rPr>
      </w:pPr>
    </w:p>
    <w:p w14:paraId="6B2D6C13">
      <w:pPr>
        <w:rPr>
          <w:rFonts w:ascii="仿宋" w:hAnsi="仿宋" w:eastAsia="仿宋" w:cs="仿宋"/>
          <w:color w:val="auto"/>
          <w:sz w:val="24"/>
          <w:szCs w:val="24"/>
          <w:highlight w:val="none"/>
          <w:lang w:eastAsia="zh-CN"/>
        </w:rPr>
      </w:pPr>
    </w:p>
    <w:p w14:paraId="5A948477">
      <w:pPr>
        <w:rPr>
          <w:rFonts w:ascii="仿宋" w:hAnsi="仿宋" w:eastAsia="仿宋" w:cs="仿宋"/>
          <w:color w:val="auto"/>
          <w:sz w:val="24"/>
          <w:szCs w:val="24"/>
          <w:highlight w:val="none"/>
          <w:lang w:eastAsia="zh-CN"/>
        </w:rPr>
      </w:pPr>
    </w:p>
    <w:p w14:paraId="5A579005">
      <w:pPr>
        <w:rPr>
          <w:rFonts w:ascii="仿宋" w:hAnsi="仿宋" w:eastAsia="仿宋" w:cs="仿宋"/>
          <w:color w:val="auto"/>
          <w:sz w:val="24"/>
          <w:szCs w:val="24"/>
          <w:highlight w:val="none"/>
          <w:lang w:eastAsia="zh-CN"/>
        </w:rPr>
      </w:pPr>
    </w:p>
    <w:p w14:paraId="43C96583">
      <w:pPr>
        <w:pStyle w:val="27"/>
        <w:ind w:left="440" w:firstLine="480"/>
        <w:rPr>
          <w:rFonts w:ascii="仿宋" w:hAnsi="仿宋" w:eastAsia="仿宋" w:cs="仿宋"/>
          <w:color w:val="auto"/>
          <w:sz w:val="24"/>
          <w:highlight w:val="none"/>
          <w:lang w:eastAsia="zh-CN"/>
        </w:rPr>
      </w:pPr>
    </w:p>
    <w:p w14:paraId="1511FE27">
      <w:pPr>
        <w:rPr>
          <w:rFonts w:ascii="仿宋" w:hAnsi="仿宋" w:eastAsia="仿宋" w:cs="仿宋"/>
          <w:color w:val="auto"/>
          <w:sz w:val="24"/>
          <w:szCs w:val="24"/>
          <w:highlight w:val="none"/>
          <w:lang w:eastAsia="zh-CN"/>
        </w:rPr>
      </w:pPr>
    </w:p>
    <w:p w14:paraId="3CEECCA6">
      <w:pPr>
        <w:pStyle w:val="27"/>
        <w:ind w:left="440" w:firstLine="480"/>
        <w:rPr>
          <w:rFonts w:ascii="仿宋" w:hAnsi="仿宋" w:eastAsia="仿宋" w:cs="仿宋"/>
          <w:color w:val="auto"/>
          <w:sz w:val="24"/>
          <w:highlight w:val="none"/>
          <w:lang w:eastAsia="zh-CN"/>
        </w:rPr>
      </w:pPr>
    </w:p>
    <w:p w14:paraId="050CB72E">
      <w:pPr>
        <w:rPr>
          <w:rStyle w:val="39"/>
          <w:rFonts w:hint="eastAsia" w:ascii="仿宋" w:hAnsi="仿宋" w:eastAsia="仿宋" w:cs="仿宋"/>
          <w:b/>
          <w:color w:val="auto"/>
          <w:sz w:val="36"/>
          <w:highlight w:val="none"/>
          <w:lang w:eastAsia="zh-CN"/>
        </w:rPr>
      </w:pPr>
      <w:bookmarkStart w:id="90" w:name="_Toc28206"/>
      <w:r>
        <w:rPr>
          <w:rStyle w:val="39"/>
          <w:rFonts w:hint="eastAsia" w:ascii="仿宋" w:hAnsi="仿宋" w:eastAsia="仿宋" w:cs="仿宋"/>
          <w:b/>
          <w:color w:val="auto"/>
          <w:sz w:val="36"/>
          <w:highlight w:val="none"/>
          <w:lang w:eastAsia="zh-CN"/>
        </w:rPr>
        <w:br w:type="page"/>
      </w:r>
    </w:p>
    <w:p w14:paraId="48754956">
      <w:pPr>
        <w:spacing w:before="95" w:line="560" w:lineRule="exact"/>
        <w:ind w:left="2166" w:right="1814"/>
        <w:jc w:val="center"/>
        <w:outlineLvl w:val="0"/>
        <w:rPr>
          <w:rStyle w:val="39"/>
          <w:rFonts w:ascii="仿宋" w:hAnsi="仿宋" w:eastAsia="仿宋" w:cs="仿宋"/>
          <w:b/>
          <w:color w:val="auto"/>
          <w:sz w:val="36"/>
          <w:highlight w:val="none"/>
          <w:lang w:eastAsia="zh-CN"/>
        </w:rPr>
      </w:pPr>
      <w:r>
        <w:rPr>
          <w:rStyle w:val="39"/>
          <w:rFonts w:hint="eastAsia" w:ascii="仿宋" w:hAnsi="仿宋" w:eastAsia="仿宋" w:cs="仿宋"/>
          <w:b/>
          <w:color w:val="auto"/>
          <w:sz w:val="36"/>
          <w:highlight w:val="none"/>
          <w:lang w:eastAsia="zh-CN"/>
        </w:rPr>
        <w:t>第五部分附件</w:t>
      </w:r>
      <w:bookmarkEnd w:id="88"/>
      <w:bookmarkEnd w:id="90"/>
    </w:p>
    <w:p w14:paraId="4BE8FBE9">
      <w:pPr>
        <w:pStyle w:val="64"/>
        <w:ind w:firstLine="643"/>
        <w:jc w:val="center"/>
        <w:rPr>
          <w:rFonts w:hint="default" w:ascii="仿宋" w:hAnsi="仿宋" w:eastAsia="仿宋" w:cs="仿宋"/>
          <w:b/>
          <w:color w:val="auto"/>
          <w:sz w:val="32"/>
          <w:szCs w:val="32"/>
          <w:highlight w:val="none"/>
          <w:lang w:eastAsia="zh-CN"/>
        </w:rPr>
      </w:pPr>
      <w:r>
        <w:rPr>
          <w:rFonts w:ascii="仿宋" w:hAnsi="仿宋" w:eastAsia="仿宋" w:cs="仿宋"/>
          <w:b/>
          <w:color w:val="auto"/>
          <w:sz w:val="32"/>
          <w:szCs w:val="32"/>
          <w:highlight w:val="none"/>
          <w:lang w:eastAsia="zh-CN"/>
        </w:rPr>
        <w:t>封面格式</w:t>
      </w:r>
    </w:p>
    <w:p w14:paraId="713707DC">
      <w:pPr>
        <w:spacing w:line="579" w:lineRule="exact"/>
        <w:rPr>
          <w:rFonts w:ascii="仿宋" w:hAnsi="仿宋" w:eastAsia="仿宋" w:cs="仿宋"/>
          <w:b/>
          <w:color w:val="auto"/>
          <w:highlight w:val="none"/>
          <w:lang w:eastAsia="zh-CN"/>
        </w:rPr>
      </w:pPr>
    </w:p>
    <w:p w14:paraId="0FDAD3D6">
      <w:pPr>
        <w:spacing w:line="579" w:lineRule="exact"/>
        <w:jc w:val="center"/>
        <w:rPr>
          <w:rFonts w:ascii="仿宋" w:hAnsi="仿宋" w:eastAsia="仿宋" w:cs="仿宋"/>
          <w:b/>
          <w:color w:val="auto"/>
          <w:sz w:val="48"/>
          <w:szCs w:val="36"/>
          <w:highlight w:val="none"/>
          <w:lang w:eastAsia="zh-CN" w:bidi="ar"/>
        </w:rPr>
      </w:pPr>
    </w:p>
    <w:p w14:paraId="757FC795">
      <w:pPr>
        <w:spacing w:line="579" w:lineRule="exact"/>
        <w:jc w:val="center"/>
        <w:rPr>
          <w:rFonts w:ascii="仿宋" w:hAnsi="仿宋" w:eastAsia="仿宋" w:cs="仿宋"/>
          <w:b/>
          <w:color w:val="auto"/>
          <w:sz w:val="52"/>
          <w:szCs w:val="52"/>
          <w:highlight w:val="none"/>
          <w:lang w:eastAsia="zh-CN"/>
        </w:rPr>
      </w:pPr>
      <w:r>
        <w:rPr>
          <w:rFonts w:hint="eastAsia" w:ascii="仿宋" w:hAnsi="仿宋" w:eastAsia="仿宋" w:cs="仿宋"/>
          <w:b/>
          <w:color w:val="auto"/>
          <w:sz w:val="52"/>
          <w:szCs w:val="52"/>
          <w:highlight w:val="none"/>
          <w:lang w:eastAsia="zh-CN"/>
        </w:rPr>
        <w:t>2025年度耕地监测监管数据处理及预警分析模型构建</w:t>
      </w:r>
    </w:p>
    <w:p w14:paraId="193BDA30">
      <w:pPr>
        <w:keepNext/>
        <w:keepLines/>
        <w:rPr>
          <w:rFonts w:ascii="仿宋" w:hAnsi="仿宋" w:eastAsia="仿宋" w:cs="仿宋"/>
          <w:color w:val="auto"/>
          <w:highlight w:val="none"/>
          <w:lang w:eastAsia="zh-CN"/>
        </w:rPr>
      </w:pPr>
    </w:p>
    <w:p w14:paraId="1213C102">
      <w:pPr>
        <w:keepNext/>
        <w:keepLines/>
        <w:rPr>
          <w:rFonts w:ascii="仿宋" w:hAnsi="仿宋" w:eastAsia="仿宋" w:cs="仿宋"/>
          <w:color w:val="auto"/>
          <w:highlight w:val="none"/>
          <w:lang w:eastAsia="zh-CN"/>
        </w:rPr>
      </w:pPr>
    </w:p>
    <w:p w14:paraId="28150852">
      <w:pPr>
        <w:spacing w:line="579" w:lineRule="exact"/>
        <w:jc w:val="center"/>
        <w:rPr>
          <w:rFonts w:ascii="仿宋" w:hAnsi="仿宋" w:eastAsia="仿宋" w:cs="仿宋"/>
          <w:b/>
          <w:color w:val="auto"/>
          <w:sz w:val="52"/>
          <w:szCs w:val="40"/>
          <w:highlight w:val="none"/>
          <w:lang w:eastAsia="zh-CN" w:bidi="ar"/>
        </w:rPr>
      </w:pPr>
    </w:p>
    <w:p w14:paraId="5042BE9F">
      <w:pPr>
        <w:spacing w:line="579" w:lineRule="exact"/>
        <w:jc w:val="center"/>
        <w:rPr>
          <w:rFonts w:ascii="仿宋" w:hAnsi="仿宋" w:eastAsia="仿宋" w:cs="仿宋"/>
          <w:b/>
          <w:color w:val="auto"/>
          <w:sz w:val="52"/>
          <w:szCs w:val="52"/>
          <w:highlight w:val="none"/>
          <w:lang w:eastAsia="zh-CN"/>
        </w:rPr>
      </w:pPr>
      <w:r>
        <w:rPr>
          <w:rFonts w:hint="eastAsia" w:ascii="仿宋" w:hAnsi="仿宋" w:eastAsia="仿宋" w:cs="仿宋"/>
          <w:b/>
          <w:color w:val="auto"/>
          <w:sz w:val="52"/>
          <w:szCs w:val="40"/>
          <w:highlight w:val="none"/>
          <w:lang w:eastAsia="zh-CN" w:bidi="ar"/>
        </w:rPr>
        <w:t>投标文件</w:t>
      </w:r>
    </w:p>
    <w:p w14:paraId="7F46EF73">
      <w:pPr>
        <w:spacing w:line="579" w:lineRule="exact"/>
        <w:rPr>
          <w:rFonts w:ascii="仿宋" w:hAnsi="仿宋" w:eastAsia="仿宋" w:cs="仿宋"/>
          <w:color w:val="auto"/>
          <w:highlight w:val="none"/>
          <w:lang w:eastAsia="zh-CN"/>
        </w:rPr>
      </w:pPr>
    </w:p>
    <w:p w14:paraId="69D15576">
      <w:pPr>
        <w:spacing w:line="579" w:lineRule="exact"/>
        <w:rPr>
          <w:rFonts w:ascii="仿宋" w:hAnsi="仿宋" w:eastAsia="仿宋" w:cs="仿宋"/>
          <w:color w:val="auto"/>
          <w:highlight w:val="none"/>
          <w:lang w:eastAsia="zh-CN"/>
        </w:rPr>
      </w:pPr>
    </w:p>
    <w:p w14:paraId="474A0FB0">
      <w:pPr>
        <w:spacing w:line="579" w:lineRule="exact"/>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bidi="ar"/>
        </w:rPr>
        <w:t>项目名称：</w:t>
      </w:r>
    </w:p>
    <w:p w14:paraId="5F0B2973">
      <w:pPr>
        <w:spacing w:line="579" w:lineRule="exact"/>
        <w:rPr>
          <w:rFonts w:ascii="仿宋" w:hAnsi="仿宋" w:eastAsia="仿宋" w:cs="仿宋"/>
          <w:color w:val="auto"/>
          <w:sz w:val="32"/>
          <w:szCs w:val="32"/>
          <w:highlight w:val="none"/>
          <w:lang w:eastAsia="zh-CN" w:bidi="ar"/>
        </w:rPr>
      </w:pPr>
      <w:r>
        <w:rPr>
          <w:rFonts w:hint="eastAsia" w:ascii="仿宋" w:hAnsi="仿宋" w:eastAsia="仿宋" w:cs="仿宋"/>
          <w:color w:val="auto"/>
          <w:sz w:val="32"/>
          <w:szCs w:val="32"/>
          <w:highlight w:val="none"/>
          <w:lang w:eastAsia="zh-CN" w:bidi="ar"/>
        </w:rPr>
        <w:t>项目编号:</w:t>
      </w:r>
      <w:bookmarkStart w:id="248" w:name="_GoBack"/>
      <w:bookmarkEnd w:id="248"/>
    </w:p>
    <w:p w14:paraId="00AEF47E">
      <w:pPr>
        <w:spacing w:line="579" w:lineRule="exact"/>
        <w:rPr>
          <w:rFonts w:ascii="仿宋" w:hAnsi="仿宋" w:eastAsia="仿宋" w:cs="仿宋"/>
          <w:color w:val="auto"/>
          <w:sz w:val="32"/>
          <w:szCs w:val="32"/>
          <w:highlight w:val="none"/>
          <w:lang w:eastAsia="zh-CN" w:bidi="ar"/>
        </w:rPr>
      </w:pPr>
      <w:r>
        <w:rPr>
          <w:rFonts w:hint="eastAsia" w:ascii="仿宋" w:hAnsi="仿宋" w:eastAsia="仿宋" w:cs="仿宋"/>
          <w:color w:val="auto"/>
          <w:sz w:val="32"/>
          <w:szCs w:val="32"/>
          <w:highlight w:val="none"/>
          <w:lang w:eastAsia="zh-CN" w:bidi="ar"/>
        </w:rPr>
        <w:t>标项名称：</w:t>
      </w:r>
    </w:p>
    <w:p w14:paraId="5BB38B50">
      <w:pPr>
        <w:spacing w:line="579" w:lineRule="exact"/>
        <w:rPr>
          <w:rFonts w:ascii="仿宋" w:hAnsi="仿宋" w:eastAsia="仿宋" w:cs="仿宋"/>
          <w:color w:val="auto"/>
          <w:sz w:val="32"/>
          <w:szCs w:val="32"/>
          <w:highlight w:val="none"/>
          <w:lang w:eastAsia="zh-CN" w:bidi="ar"/>
        </w:rPr>
      </w:pPr>
      <w:r>
        <w:rPr>
          <w:rFonts w:hint="eastAsia" w:ascii="仿宋" w:hAnsi="仿宋" w:eastAsia="仿宋" w:cs="仿宋"/>
          <w:color w:val="auto"/>
          <w:sz w:val="32"/>
          <w:szCs w:val="32"/>
          <w:highlight w:val="none"/>
          <w:lang w:eastAsia="zh-CN" w:bidi="ar"/>
        </w:rPr>
        <w:t>标项编号：</w:t>
      </w:r>
    </w:p>
    <w:p w14:paraId="75BCCC50">
      <w:pPr>
        <w:spacing w:line="579" w:lineRule="exact"/>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bidi="ar"/>
        </w:rPr>
        <w:t>供应商名称：（盖章）</w:t>
      </w:r>
    </w:p>
    <w:p w14:paraId="07EF69A6">
      <w:pPr>
        <w:spacing w:line="579" w:lineRule="exact"/>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bidi="ar"/>
        </w:rPr>
        <w:t>法定代表人或授权代理人：（签字或盖章）</w:t>
      </w:r>
    </w:p>
    <w:p w14:paraId="31552A66">
      <w:pPr>
        <w:spacing w:line="579" w:lineRule="exact"/>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bidi="ar"/>
        </w:rPr>
        <w:t>供应商地址：</w:t>
      </w:r>
    </w:p>
    <w:p w14:paraId="782B8D6C">
      <w:pPr>
        <w:spacing w:line="579" w:lineRule="exact"/>
        <w:rPr>
          <w:rFonts w:ascii="仿宋" w:hAnsi="仿宋" w:eastAsia="仿宋" w:cs="仿宋"/>
          <w:color w:val="auto"/>
          <w:sz w:val="32"/>
          <w:szCs w:val="32"/>
          <w:highlight w:val="none"/>
          <w:lang w:eastAsia="zh-CN" w:bidi="ar"/>
        </w:rPr>
      </w:pPr>
      <w:r>
        <w:rPr>
          <w:rFonts w:hint="eastAsia" w:ascii="仿宋" w:hAnsi="仿宋" w:eastAsia="仿宋" w:cs="仿宋"/>
          <w:color w:val="auto"/>
          <w:sz w:val="32"/>
          <w:szCs w:val="32"/>
          <w:highlight w:val="none"/>
          <w:lang w:eastAsia="zh-CN" w:bidi="ar"/>
        </w:rPr>
        <w:t>联系人姓名：</w:t>
      </w:r>
    </w:p>
    <w:p w14:paraId="6CC09943">
      <w:pPr>
        <w:spacing w:line="579" w:lineRule="exact"/>
        <w:rPr>
          <w:rFonts w:ascii="仿宋" w:hAnsi="仿宋" w:eastAsia="仿宋" w:cs="仿宋"/>
          <w:color w:val="auto"/>
          <w:sz w:val="32"/>
          <w:szCs w:val="32"/>
          <w:highlight w:val="none"/>
          <w:lang w:eastAsia="zh-CN" w:bidi="ar"/>
        </w:rPr>
      </w:pPr>
      <w:r>
        <w:rPr>
          <w:rFonts w:hint="eastAsia" w:ascii="仿宋" w:hAnsi="仿宋" w:eastAsia="仿宋" w:cs="仿宋"/>
          <w:color w:val="auto"/>
          <w:sz w:val="32"/>
          <w:szCs w:val="32"/>
          <w:highlight w:val="none"/>
          <w:lang w:eastAsia="zh-CN" w:bidi="ar"/>
        </w:rPr>
        <w:t>联系方式:</w:t>
      </w:r>
    </w:p>
    <w:p w14:paraId="0E86EAD2">
      <w:pPr>
        <w:spacing w:before="120" w:after="120" w:line="500" w:lineRule="exact"/>
        <w:ind w:firstLine="641"/>
        <w:jc w:val="center"/>
        <w:rPr>
          <w:rFonts w:ascii="仿宋" w:hAnsi="仿宋" w:eastAsia="仿宋" w:cs="仿宋"/>
          <w:b/>
          <w:color w:val="auto"/>
          <w:sz w:val="32"/>
          <w:highlight w:val="none"/>
          <w:lang w:eastAsia="zh-CN"/>
        </w:rPr>
      </w:pPr>
      <w:bookmarkStart w:id="91" w:name="_Toc21563"/>
      <w:bookmarkStart w:id="92" w:name="_Toc83546621"/>
      <w:bookmarkStart w:id="93" w:name="_Toc20"/>
      <w:bookmarkStart w:id="94" w:name="_Toc22554395"/>
    </w:p>
    <w:p w14:paraId="4D764CE6">
      <w:pPr>
        <w:rPr>
          <w:rFonts w:hint="eastAsia" w:ascii="仿宋" w:hAnsi="仿宋" w:eastAsia="仿宋" w:cs="仿宋"/>
          <w:b/>
          <w:color w:val="auto"/>
          <w:sz w:val="32"/>
          <w:highlight w:val="none"/>
          <w:lang w:eastAsia="zh-CN"/>
        </w:rPr>
      </w:pPr>
      <w:bookmarkStart w:id="95" w:name="_Toc24731"/>
      <w:r>
        <w:rPr>
          <w:rFonts w:hint="eastAsia" w:ascii="仿宋" w:hAnsi="仿宋" w:eastAsia="仿宋" w:cs="仿宋"/>
          <w:b/>
          <w:color w:val="auto"/>
          <w:sz w:val="32"/>
          <w:highlight w:val="none"/>
          <w:lang w:eastAsia="zh-CN"/>
        </w:rPr>
        <w:br w:type="page"/>
      </w:r>
    </w:p>
    <w:p w14:paraId="3A39BC1D">
      <w:pPr>
        <w:spacing w:before="120" w:after="120" w:line="500" w:lineRule="exact"/>
        <w:ind w:firstLine="643"/>
        <w:jc w:val="center"/>
        <w:outlineLvl w:val="1"/>
        <w:rPr>
          <w:rFonts w:ascii="仿宋" w:hAnsi="仿宋" w:eastAsia="仿宋" w:cs="仿宋"/>
          <w:color w:val="auto"/>
          <w:highlight w:val="none"/>
        </w:rPr>
      </w:pPr>
      <w:r>
        <w:rPr>
          <w:rFonts w:hint="eastAsia" w:ascii="仿宋" w:hAnsi="仿宋" w:eastAsia="仿宋" w:cs="仿宋"/>
          <w:b/>
          <w:color w:val="auto"/>
          <w:sz w:val="32"/>
          <w:highlight w:val="none"/>
          <w:lang w:eastAsia="zh-CN"/>
        </w:rPr>
        <w:t>（第一部分）</w:t>
      </w:r>
      <w:r>
        <w:rPr>
          <w:rFonts w:hint="eastAsia" w:ascii="仿宋" w:hAnsi="仿宋" w:eastAsia="仿宋" w:cs="仿宋"/>
          <w:b/>
          <w:color w:val="auto"/>
          <w:sz w:val="32"/>
          <w:highlight w:val="none"/>
        </w:rPr>
        <w:t>资格证明文件</w:t>
      </w:r>
      <w:bookmarkEnd w:id="91"/>
      <w:bookmarkEnd w:id="92"/>
      <w:bookmarkEnd w:id="93"/>
      <w:bookmarkEnd w:id="95"/>
    </w:p>
    <w:p w14:paraId="36E73199">
      <w:pPr>
        <w:spacing w:line="440" w:lineRule="exact"/>
        <w:ind w:firstLine="480"/>
        <w:rPr>
          <w:rFonts w:ascii="仿宋" w:hAnsi="仿宋" w:eastAsia="仿宋" w:cs="仿宋"/>
          <w:color w:val="auto"/>
          <w:highlight w:val="none"/>
        </w:rPr>
      </w:pPr>
      <w:r>
        <w:rPr>
          <w:rFonts w:hint="eastAsia" w:ascii="仿宋" w:hAnsi="仿宋" w:eastAsia="仿宋" w:cs="仿宋"/>
          <w:color w:val="auto"/>
          <w:highlight w:val="none"/>
        </w:rPr>
        <w:t>投标人应按下列顺序排序资格审查文件：</w:t>
      </w:r>
    </w:p>
    <w:p w14:paraId="2C9AC7EE">
      <w:pPr>
        <w:spacing w:line="440" w:lineRule="exact"/>
        <w:ind w:firstLine="480"/>
        <w:rPr>
          <w:rFonts w:ascii="仿宋" w:hAnsi="仿宋" w:eastAsia="仿宋" w:cs="仿宋"/>
          <w:color w:val="auto"/>
          <w:highlight w:val="none"/>
        </w:rPr>
      </w:pPr>
      <w:r>
        <w:rPr>
          <w:rFonts w:hint="eastAsia" w:ascii="仿宋" w:hAnsi="仿宋" w:eastAsia="仿宋" w:cs="仿宋"/>
          <w:color w:val="auto"/>
          <w:highlight w:val="none"/>
          <w:lang w:eastAsia="zh-CN"/>
        </w:rPr>
        <w:t>（一）法人或者非法人组织的营业执照等证明文件</w:t>
      </w:r>
      <w:bookmarkStart w:id="96" w:name="_Toc515647806"/>
      <w:r>
        <w:rPr>
          <w:rFonts w:hint="eastAsia" w:ascii="仿宋" w:hAnsi="仿宋" w:eastAsia="仿宋" w:cs="仿宋"/>
          <w:color w:val="auto"/>
          <w:highlight w:val="none"/>
          <w:lang w:eastAsia="zh-CN"/>
        </w:rPr>
        <w:t>或自然人的身份证明</w:t>
      </w:r>
      <w:bookmarkEnd w:id="96"/>
      <w:r>
        <w:rPr>
          <w:rFonts w:hint="eastAsia" w:ascii="仿宋" w:hAnsi="仿宋" w:eastAsia="仿宋" w:cs="仿宋"/>
          <w:color w:val="auto"/>
          <w:highlight w:val="none"/>
        </w:rPr>
        <w:t>；</w:t>
      </w:r>
    </w:p>
    <w:p w14:paraId="6F1B76AB">
      <w:pPr>
        <w:spacing w:line="440" w:lineRule="exact"/>
        <w:ind w:firstLine="480"/>
        <w:rPr>
          <w:rFonts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二</w:t>
      </w:r>
      <w:r>
        <w:rPr>
          <w:rFonts w:hint="eastAsia" w:ascii="仿宋" w:hAnsi="仿宋" w:eastAsia="仿宋" w:cs="仿宋"/>
          <w:color w:val="auto"/>
          <w:highlight w:val="none"/>
        </w:rPr>
        <w:t>）提供法定代表人身份证明或法定代表人授权委托书；</w:t>
      </w:r>
    </w:p>
    <w:p w14:paraId="4C17AC3E">
      <w:pPr>
        <w:spacing w:line="440" w:lineRule="exact"/>
        <w:ind w:firstLine="480"/>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三</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提供政府采购供应商信用承诺函</w:t>
      </w:r>
      <w:r>
        <w:rPr>
          <w:rFonts w:hint="eastAsia" w:ascii="仿宋" w:hAnsi="仿宋" w:eastAsia="仿宋" w:cs="仿宋"/>
          <w:color w:val="auto"/>
          <w:highlight w:val="none"/>
        </w:rPr>
        <w:t>；</w:t>
      </w:r>
    </w:p>
    <w:p w14:paraId="0C03B0CD">
      <w:pPr>
        <w:spacing w:line="440" w:lineRule="exact"/>
        <w:ind w:firstLine="48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（四）</w:t>
      </w:r>
      <w:r>
        <w:rPr>
          <w:rFonts w:hint="eastAsia" w:ascii="仿宋" w:hAnsi="仿宋" w:eastAsia="仿宋" w:cs="仿宋"/>
          <w:color w:val="auto"/>
          <w:highlight w:val="none"/>
          <w:lang w:val="en-US" w:eastAsia="en-US"/>
        </w:rPr>
        <w:t>投标人具有行政主管部门颁发的乙级及以上测绘资质</w:t>
      </w: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val="en-US" w:eastAsia="en-US"/>
        </w:rPr>
        <w:tab/>
      </w:r>
      <w:r>
        <w:rPr>
          <w:rFonts w:hint="eastAsia" w:ascii="仿宋" w:hAnsi="仿宋" w:eastAsia="仿宋" w:cs="仿宋"/>
          <w:color w:val="auto"/>
          <w:highlight w:val="none"/>
        </w:rPr>
        <w:tab/>
      </w:r>
    </w:p>
    <w:p w14:paraId="5396DB4B">
      <w:pPr>
        <w:spacing w:line="440" w:lineRule="exact"/>
        <w:ind w:firstLine="480"/>
        <w:rPr>
          <w:rFonts w:ascii="仿宋" w:hAnsi="仿宋" w:eastAsia="仿宋" w:cs="仿宋"/>
          <w:color w:val="auto"/>
          <w:highlight w:val="none"/>
          <w:lang w:eastAsia="zh-CN"/>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五</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供应商无关联关系书面声明函；</w:t>
      </w:r>
    </w:p>
    <w:p w14:paraId="6CE31C1D">
      <w:pPr>
        <w:spacing w:line="440" w:lineRule="exact"/>
        <w:ind w:firstLine="48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（六）提供《中小企业声明函》。</w:t>
      </w:r>
    </w:p>
    <w:p w14:paraId="2AE491CD">
      <w:pPr>
        <w:spacing w:line="440" w:lineRule="exact"/>
        <w:ind w:firstLine="480"/>
        <w:rPr>
          <w:rFonts w:ascii="仿宋" w:hAnsi="仿宋" w:eastAsia="仿宋" w:cs="仿宋"/>
          <w:color w:val="auto"/>
          <w:highlight w:val="none"/>
          <w:lang w:eastAsia="zh-CN"/>
        </w:rPr>
      </w:pPr>
    </w:p>
    <w:p w14:paraId="58F993FB">
      <w:pPr>
        <w:spacing w:line="500" w:lineRule="exact"/>
        <w:jc w:val="center"/>
        <w:rPr>
          <w:rFonts w:ascii="仿宋" w:hAnsi="仿宋" w:eastAsia="仿宋" w:cs="仿宋"/>
          <w:b/>
          <w:color w:val="auto"/>
          <w:sz w:val="24"/>
          <w:highlight w:val="none"/>
        </w:rPr>
      </w:pPr>
    </w:p>
    <w:p w14:paraId="6A09422F">
      <w:pPr>
        <w:pStyle w:val="7"/>
        <w:ind w:firstLine="482"/>
        <w:rPr>
          <w:rFonts w:ascii="仿宋" w:hAnsi="仿宋" w:eastAsia="仿宋" w:cs="仿宋"/>
          <w:b/>
          <w:color w:val="auto"/>
          <w:sz w:val="24"/>
          <w:szCs w:val="24"/>
          <w:highlight w:val="none"/>
        </w:rPr>
      </w:pPr>
    </w:p>
    <w:p w14:paraId="4A9FE098">
      <w:pPr>
        <w:pStyle w:val="7"/>
        <w:ind w:firstLine="482"/>
        <w:rPr>
          <w:rFonts w:ascii="仿宋" w:hAnsi="仿宋" w:eastAsia="仿宋" w:cs="仿宋"/>
          <w:b/>
          <w:color w:val="auto"/>
          <w:sz w:val="24"/>
          <w:szCs w:val="24"/>
          <w:highlight w:val="none"/>
        </w:rPr>
      </w:pPr>
    </w:p>
    <w:p w14:paraId="38ACE659">
      <w:pPr>
        <w:pStyle w:val="7"/>
        <w:ind w:firstLine="482"/>
        <w:rPr>
          <w:rFonts w:ascii="仿宋" w:hAnsi="仿宋" w:eastAsia="仿宋" w:cs="仿宋"/>
          <w:b/>
          <w:color w:val="auto"/>
          <w:sz w:val="24"/>
          <w:szCs w:val="24"/>
          <w:highlight w:val="none"/>
        </w:rPr>
      </w:pPr>
    </w:p>
    <w:p w14:paraId="0ED69D6D">
      <w:pPr>
        <w:rPr>
          <w:rFonts w:ascii="仿宋" w:hAnsi="仿宋" w:eastAsia="仿宋" w:cs="仿宋"/>
          <w:b/>
          <w:color w:val="auto"/>
          <w:sz w:val="24"/>
          <w:szCs w:val="24"/>
          <w:highlight w:val="none"/>
        </w:rPr>
      </w:pPr>
    </w:p>
    <w:p w14:paraId="7A8F335F">
      <w:pPr>
        <w:rPr>
          <w:rFonts w:ascii="仿宋" w:hAnsi="仿宋" w:eastAsia="仿宋" w:cs="仿宋"/>
          <w:b/>
          <w:color w:val="auto"/>
          <w:sz w:val="24"/>
          <w:szCs w:val="24"/>
          <w:highlight w:val="none"/>
        </w:rPr>
      </w:pPr>
    </w:p>
    <w:p w14:paraId="1DAF8BAC">
      <w:pPr>
        <w:rPr>
          <w:rFonts w:ascii="仿宋" w:hAnsi="仿宋" w:eastAsia="仿宋" w:cs="仿宋"/>
          <w:b/>
          <w:color w:val="auto"/>
          <w:sz w:val="24"/>
          <w:szCs w:val="24"/>
          <w:highlight w:val="none"/>
        </w:rPr>
      </w:pPr>
    </w:p>
    <w:p w14:paraId="63F35A3D">
      <w:pPr>
        <w:rPr>
          <w:rFonts w:ascii="仿宋" w:hAnsi="仿宋" w:eastAsia="仿宋" w:cs="仿宋"/>
          <w:color w:val="auto"/>
          <w:highlight w:val="none"/>
        </w:rPr>
      </w:pPr>
    </w:p>
    <w:p w14:paraId="0FEF9226">
      <w:pPr>
        <w:pStyle w:val="7"/>
        <w:ind w:firstLine="482"/>
        <w:rPr>
          <w:rFonts w:ascii="仿宋" w:hAnsi="仿宋" w:eastAsia="仿宋" w:cs="仿宋"/>
          <w:b/>
          <w:color w:val="auto"/>
          <w:sz w:val="24"/>
          <w:szCs w:val="24"/>
          <w:highlight w:val="none"/>
        </w:rPr>
      </w:pPr>
    </w:p>
    <w:p w14:paraId="5D7106FD">
      <w:pPr>
        <w:rPr>
          <w:rFonts w:ascii="仿宋" w:hAnsi="仿宋" w:eastAsia="仿宋" w:cs="仿宋"/>
          <w:b/>
          <w:color w:val="auto"/>
          <w:sz w:val="24"/>
          <w:szCs w:val="24"/>
          <w:highlight w:val="none"/>
        </w:rPr>
      </w:pPr>
    </w:p>
    <w:p w14:paraId="3CBD6AC7">
      <w:pPr>
        <w:pStyle w:val="7"/>
        <w:ind w:firstLine="482"/>
        <w:rPr>
          <w:rFonts w:ascii="仿宋" w:hAnsi="仿宋" w:eastAsia="仿宋" w:cs="仿宋"/>
          <w:b/>
          <w:color w:val="auto"/>
          <w:sz w:val="24"/>
          <w:szCs w:val="24"/>
          <w:highlight w:val="none"/>
        </w:rPr>
      </w:pPr>
    </w:p>
    <w:p w14:paraId="099072F5">
      <w:pPr>
        <w:rPr>
          <w:rFonts w:ascii="仿宋" w:hAnsi="仿宋" w:eastAsia="仿宋" w:cs="仿宋"/>
          <w:color w:val="auto"/>
          <w:highlight w:val="none"/>
        </w:rPr>
      </w:pPr>
    </w:p>
    <w:p w14:paraId="512DDE9C">
      <w:pPr>
        <w:pStyle w:val="7"/>
        <w:ind w:firstLine="482"/>
        <w:rPr>
          <w:rFonts w:ascii="仿宋" w:hAnsi="仿宋" w:eastAsia="仿宋" w:cs="仿宋"/>
          <w:b/>
          <w:color w:val="auto"/>
          <w:sz w:val="24"/>
          <w:szCs w:val="24"/>
          <w:highlight w:val="none"/>
        </w:rPr>
      </w:pPr>
    </w:p>
    <w:p w14:paraId="139C91C1">
      <w:pPr>
        <w:rPr>
          <w:rFonts w:ascii="仿宋" w:hAnsi="仿宋" w:eastAsia="仿宋" w:cs="仿宋"/>
          <w:b/>
          <w:color w:val="auto"/>
          <w:sz w:val="24"/>
          <w:szCs w:val="24"/>
          <w:highlight w:val="none"/>
        </w:rPr>
      </w:pPr>
    </w:p>
    <w:p w14:paraId="5C00F58B">
      <w:pPr>
        <w:pStyle w:val="7"/>
        <w:ind w:firstLine="560"/>
        <w:rPr>
          <w:rFonts w:ascii="仿宋" w:hAnsi="仿宋" w:eastAsia="仿宋" w:cs="仿宋"/>
          <w:color w:val="auto"/>
          <w:highlight w:val="none"/>
        </w:rPr>
      </w:pPr>
    </w:p>
    <w:p w14:paraId="5BD47CB1">
      <w:pPr>
        <w:rPr>
          <w:rFonts w:ascii="仿宋" w:hAnsi="仿宋" w:eastAsia="仿宋" w:cs="仿宋"/>
          <w:color w:val="auto"/>
          <w:highlight w:val="none"/>
        </w:rPr>
      </w:pPr>
    </w:p>
    <w:p w14:paraId="726CEE6F">
      <w:pPr>
        <w:pStyle w:val="11"/>
        <w:ind w:left="2200"/>
        <w:rPr>
          <w:rFonts w:ascii="仿宋" w:hAnsi="仿宋" w:eastAsia="仿宋" w:cs="仿宋"/>
          <w:color w:val="auto"/>
          <w:highlight w:val="none"/>
        </w:rPr>
      </w:pPr>
    </w:p>
    <w:p w14:paraId="01E73294">
      <w:pPr>
        <w:rPr>
          <w:rFonts w:ascii="仿宋" w:hAnsi="仿宋" w:eastAsia="仿宋" w:cs="仿宋"/>
          <w:color w:val="auto"/>
          <w:highlight w:val="none"/>
        </w:rPr>
      </w:pPr>
    </w:p>
    <w:p w14:paraId="58E99C36">
      <w:pPr>
        <w:pStyle w:val="11"/>
        <w:ind w:left="2200"/>
        <w:rPr>
          <w:rFonts w:ascii="仿宋" w:hAnsi="仿宋" w:eastAsia="仿宋" w:cs="仿宋"/>
          <w:color w:val="auto"/>
          <w:highlight w:val="none"/>
        </w:rPr>
      </w:pPr>
    </w:p>
    <w:p w14:paraId="2999F9BF">
      <w:pPr>
        <w:rPr>
          <w:rFonts w:ascii="仿宋" w:hAnsi="仿宋" w:eastAsia="仿宋" w:cs="仿宋"/>
          <w:color w:val="auto"/>
          <w:highlight w:val="none"/>
        </w:rPr>
      </w:pPr>
    </w:p>
    <w:p w14:paraId="1916BAA3">
      <w:pPr>
        <w:rPr>
          <w:rFonts w:ascii="仿宋" w:hAnsi="仿宋" w:eastAsia="仿宋" w:cs="仿宋"/>
          <w:color w:val="auto"/>
          <w:highlight w:val="none"/>
        </w:rPr>
      </w:pPr>
    </w:p>
    <w:p w14:paraId="3ACA4E1B">
      <w:pPr>
        <w:pStyle w:val="11"/>
        <w:ind w:left="2200"/>
        <w:rPr>
          <w:rFonts w:ascii="仿宋" w:hAnsi="仿宋" w:eastAsia="仿宋" w:cs="仿宋"/>
          <w:color w:val="auto"/>
          <w:highlight w:val="none"/>
        </w:rPr>
      </w:pPr>
    </w:p>
    <w:p w14:paraId="2D31DF36">
      <w:pPr>
        <w:rPr>
          <w:rFonts w:ascii="仿宋" w:hAnsi="仿宋" w:eastAsia="仿宋" w:cs="仿宋"/>
          <w:color w:val="auto"/>
          <w:highlight w:val="none"/>
        </w:rPr>
      </w:pPr>
    </w:p>
    <w:p w14:paraId="376C21BB">
      <w:pPr>
        <w:rPr>
          <w:rFonts w:ascii="仿宋" w:hAnsi="仿宋" w:eastAsia="仿宋" w:cs="仿宋"/>
          <w:color w:val="auto"/>
          <w:highlight w:val="none"/>
        </w:rPr>
      </w:pPr>
    </w:p>
    <w:p w14:paraId="1D1C6664">
      <w:pPr>
        <w:pStyle w:val="11"/>
        <w:ind w:left="2200"/>
        <w:rPr>
          <w:rFonts w:ascii="仿宋" w:hAnsi="仿宋" w:eastAsia="仿宋" w:cs="仿宋"/>
          <w:color w:val="auto"/>
          <w:highlight w:val="none"/>
        </w:rPr>
      </w:pPr>
    </w:p>
    <w:p w14:paraId="21B847A8">
      <w:pPr>
        <w:pStyle w:val="7"/>
        <w:ind w:firstLine="0" w:firstLineChars="0"/>
        <w:rPr>
          <w:rFonts w:ascii="仿宋" w:hAnsi="仿宋" w:eastAsia="仿宋" w:cs="仿宋"/>
          <w:b/>
          <w:color w:val="auto"/>
          <w:sz w:val="24"/>
          <w:szCs w:val="24"/>
          <w:highlight w:val="none"/>
        </w:rPr>
      </w:pPr>
    </w:p>
    <w:bookmarkEnd w:id="94"/>
    <w:p w14:paraId="39EBE656">
      <w:pPr>
        <w:spacing w:line="500" w:lineRule="exact"/>
        <w:jc w:val="center"/>
        <w:rPr>
          <w:rFonts w:ascii="仿宋" w:hAnsi="仿宋" w:eastAsia="仿宋" w:cs="仿宋"/>
          <w:color w:val="auto"/>
          <w:sz w:val="24"/>
          <w:highlight w:val="none"/>
        </w:rPr>
      </w:pPr>
      <w:bookmarkStart w:id="97" w:name="_Toc3891646"/>
      <w:bookmarkStart w:id="98" w:name="_Toc22554399"/>
      <w:r>
        <w:rPr>
          <w:rFonts w:hint="eastAsia" w:ascii="仿宋" w:hAnsi="仿宋" w:eastAsia="仿宋" w:cs="仿宋"/>
          <w:b/>
          <w:color w:val="auto"/>
          <w:sz w:val="24"/>
          <w:highlight w:val="none"/>
          <w:lang w:eastAsia="zh-CN"/>
        </w:rPr>
        <w:t>1、</w:t>
      </w:r>
      <w:r>
        <w:rPr>
          <w:rFonts w:hint="eastAsia" w:ascii="仿宋" w:hAnsi="仿宋" w:eastAsia="仿宋" w:cs="仿宋"/>
          <w:b/>
          <w:color w:val="auto"/>
          <w:sz w:val="24"/>
          <w:highlight w:val="none"/>
        </w:rPr>
        <w:t>提供合法有效的营业执照</w:t>
      </w:r>
    </w:p>
    <w:p w14:paraId="767566FD">
      <w:pPr>
        <w:keepNext/>
        <w:keepLines/>
        <w:spacing w:line="500" w:lineRule="exact"/>
        <w:ind w:firstLine="440" w:firstLineChars="200"/>
        <w:rPr>
          <w:rFonts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说明：1.提供有效的营业执照等证明文件复印件，复印件上应加盖章。</w:t>
      </w:r>
    </w:p>
    <w:p w14:paraId="6EE99B0E">
      <w:pPr>
        <w:keepNext/>
        <w:keepLines/>
        <w:spacing w:line="500" w:lineRule="exact"/>
        <w:rPr>
          <w:rFonts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 xml:space="preserve">          2.供应商为自然人的，应提供身份证明的复印件。</w:t>
      </w:r>
    </w:p>
    <w:p w14:paraId="576DF45C">
      <w:pPr>
        <w:keepNext/>
        <w:keepLines/>
        <w:spacing w:line="500" w:lineRule="exact"/>
        <w:rPr>
          <w:rFonts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 xml:space="preserve">          3.联合体应提供联合体各方满足以上要求的证明文件。</w:t>
      </w:r>
    </w:p>
    <w:p w14:paraId="4BF31A21">
      <w:pPr>
        <w:keepNext/>
        <w:keepLines/>
        <w:rPr>
          <w:rFonts w:ascii="仿宋" w:hAnsi="仿宋" w:eastAsia="仿宋" w:cs="仿宋"/>
          <w:color w:val="auto"/>
          <w:sz w:val="24"/>
          <w:highlight w:val="none"/>
        </w:rPr>
      </w:pPr>
    </w:p>
    <w:p w14:paraId="32389B87">
      <w:pPr>
        <w:keepNext/>
        <w:keepLines/>
        <w:spacing w:line="500" w:lineRule="exact"/>
        <w:jc w:val="center"/>
        <w:rPr>
          <w:rFonts w:ascii="仿宋" w:hAnsi="仿宋" w:eastAsia="仿宋" w:cs="仿宋"/>
          <w:b/>
          <w:bCs/>
          <w:color w:val="auto"/>
          <w:szCs w:val="24"/>
          <w:highlight w:val="none"/>
          <w:lang w:eastAsia="zh-CN"/>
        </w:rPr>
      </w:pPr>
    </w:p>
    <w:p w14:paraId="309EBB38">
      <w:pPr>
        <w:keepNext/>
        <w:keepLines/>
        <w:spacing w:line="500" w:lineRule="exact"/>
        <w:jc w:val="center"/>
        <w:rPr>
          <w:rFonts w:ascii="仿宋" w:hAnsi="仿宋" w:eastAsia="仿宋" w:cs="仿宋"/>
          <w:b/>
          <w:bCs/>
          <w:color w:val="auto"/>
          <w:szCs w:val="24"/>
          <w:highlight w:val="none"/>
        </w:rPr>
      </w:pPr>
      <w:r>
        <w:rPr>
          <w:rFonts w:hint="eastAsia" w:ascii="仿宋" w:hAnsi="仿宋" w:eastAsia="仿宋" w:cs="仿宋"/>
          <w:b/>
          <w:bCs/>
          <w:color w:val="auto"/>
          <w:szCs w:val="24"/>
          <w:highlight w:val="none"/>
          <w:lang w:eastAsia="zh-CN"/>
        </w:rPr>
        <w:t>2、</w:t>
      </w:r>
      <w:r>
        <w:rPr>
          <w:rFonts w:hint="eastAsia" w:ascii="仿宋" w:hAnsi="仿宋" w:eastAsia="仿宋" w:cs="仿宋"/>
          <w:b/>
          <w:bCs/>
          <w:color w:val="auto"/>
          <w:szCs w:val="24"/>
          <w:highlight w:val="none"/>
        </w:rPr>
        <w:t>法定代表人授权委托书</w:t>
      </w:r>
    </w:p>
    <w:p w14:paraId="2879B0BF">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（投标人名称）</w:t>
      </w:r>
      <w:r>
        <w:rPr>
          <w:rFonts w:hint="eastAsia" w:ascii="仿宋" w:hAnsi="仿宋" w:eastAsia="仿宋" w:cs="仿宋"/>
          <w:color w:val="auto"/>
          <w:sz w:val="24"/>
          <w:highlight w:val="none"/>
        </w:rPr>
        <w:t>的法人代表人，现授权委托</w:t>
      </w:r>
      <w:r>
        <w:rPr>
          <w:rFonts w:hint="eastAsia" w:ascii="仿宋" w:hAnsi="仿宋" w:eastAsia="仿宋" w:cs="仿宋"/>
          <w:color w:val="auto"/>
          <w:sz w:val="24"/>
          <w:highlight w:val="none"/>
          <w:u w:val="single"/>
        </w:rPr>
        <w:t xml:space="preserve">   （投标人名称）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（姓名）</w:t>
      </w:r>
      <w:r>
        <w:rPr>
          <w:rFonts w:hint="eastAsia" w:ascii="仿宋" w:hAnsi="仿宋" w:eastAsia="仿宋" w:cs="仿宋"/>
          <w:color w:val="auto"/>
          <w:sz w:val="24"/>
          <w:highlight w:val="none"/>
        </w:rPr>
        <w:t>为我公司代理人，以本公司的名义参加</w:t>
      </w:r>
      <w:r>
        <w:rPr>
          <w:rFonts w:hint="eastAsia" w:ascii="仿宋" w:hAnsi="仿宋" w:eastAsia="仿宋" w:cs="仿宋"/>
          <w:color w:val="auto"/>
          <w:sz w:val="24"/>
          <w:highlight w:val="none"/>
          <w:u w:val="single"/>
        </w:rPr>
        <w:t>（招标人）</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u w:val="single"/>
          <w:lang w:eastAsia="zh-CN"/>
        </w:rPr>
        <w:t xml:space="preserve">项目编号: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的投标活动。代理人在参加整个项目招标活动、合同签署过程中所签署的一切文件和处理与之有关的一切事物，我单位均予以承认。</w:t>
      </w:r>
    </w:p>
    <w:p w14:paraId="48EB1B24">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代理人：              性别：         年龄：       </w:t>
      </w:r>
    </w:p>
    <w:p w14:paraId="1A120DEC">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单  位：              部门：         职务：       </w:t>
      </w:r>
    </w:p>
    <w:p w14:paraId="07EE7B16">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联系电话：            邮箱：                   </w:t>
      </w:r>
    </w:p>
    <w:p w14:paraId="5816248B">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代理人无转委权。特此委托。</w:t>
      </w:r>
    </w:p>
    <w:p w14:paraId="6BB2717B">
      <w:pPr>
        <w:spacing w:line="500" w:lineRule="exact"/>
        <w:ind w:firstLine="482"/>
        <w:rPr>
          <w:rFonts w:ascii="仿宋" w:hAnsi="仿宋" w:eastAsia="仿宋" w:cs="仿宋"/>
          <w:b/>
          <w:bCs/>
          <w:color w:val="auto"/>
          <w:sz w:val="24"/>
          <w:highlight w:val="none"/>
        </w:rPr>
      </w:pPr>
      <w:r>
        <w:rPr>
          <w:rFonts w:hint="eastAsia" w:ascii="仿宋" w:hAnsi="仿宋" w:eastAsia="仿宋" w:cs="仿宋"/>
          <w:b/>
          <w:bCs/>
          <w:color w:val="auto"/>
          <w:sz w:val="24"/>
          <w:highlight w:val="none"/>
        </w:rPr>
        <w:t>授权人身份证复印件（正反面）：</w:t>
      </w:r>
    </w:p>
    <w:p w14:paraId="45D8055E">
      <w:pPr>
        <w:spacing w:line="500" w:lineRule="exact"/>
        <w:ind w:firstLine="480"/>
        <w:rPr>
          <w:rFonts w:ascii="仿宋" w:hAnsi="仿宋" w:eastAsia="仿宋" w:cs="仿宋"/>
          <w:color w:val="auto"/>
          <w:sz w:val="24"/>
          <w:highlight w:val="none"/>
        </w:rPr>
      </w:pPr>
    </w:p>
    <w:p w14:paraId="19831B33">
      <w:pPr>
        <w:spacing w:line="500" w:lineRule="exact"/>
        <w:ind w:firstLine="482"/>
        <w:rPr>
          <w:rFonts w:ascii="仿宋" w:hAnsi="仿宋" w:eastAsia="仿宋" w:cs="仿宋"/>
          <w:b/>
          <w:bCs/>
          <w:color w:val="auto"/>
          <w:sz w:val="24"/>
          <w:highlight w:val="none"/>
        </w:rPr>
      </w:pPr>
      <w:r>
        <w:rPr>
          <w:rFonts w:hint="eastAsia" w:ascii="仿宋" w:hAnsi="仿宋" w:eastAsia="仿宋" w:cs="仿宋"/>
          <w:b/>
          <w:bCs/>
          <w:color w:val="auto"/>
          <w:sz w:val="24"/>
          <w:highlight w:val="none"/>
        </w:rPr>
        <w:t>被授权人身份证复印件（正反面）：</w:t>
      </w:r>
    </w:p>
    <w:p w14:paraId="23BEA026">
      <w:pPr>
        <w:spacing w:line="500" w:lineRule="exact"/>
        <w:ind w:firstLine="480"/>
        <w:rPr>
          <w:rFonts w:ascii="仿宋" w:hAnsi="仿宋" w:eastAsia="仿宋" w:cs="仿宋"/>
          <w:color w:val="auto"/>
          <w:sz w:val="24"/>
          <w:highlight w:val="none"/>
        </w:rPr>
      </w:pPr>
    </w:p>
    <w:p w14:paraId="68E5E78C">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投标人名称（盖章）：</w:t>
      </w:r>
    </w:p>
    <w:p w14:paraId="6413DBC9">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086F8E2C">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5E5FD312">
      <w:pPr>
        <w:spacing w:line="500" w:lineRule="exact"/>
        <w:ind w:firstLine="482"/>
        <w:rPr>
          <w:rFonts w:ascii="仿宋" w:hAnsi="仿宋" w:eastAsia="仿宋" w:cs="仿宋"/>
          <w:b/>
          <w:color w:val="auto"/>
          <w:sz w:val="24"/>
          <w:highlight w:val="none"/>
        </w:rPr>
      </w:pPr>
    </w:p>
    <w:p w14:paraId="49DA7EF4">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注：1、法定代表人本人作为公司代理人前来参与投标的，不提供此项证明文件。</w:t>
      </w:r>
    </w:p>
    <w:p w14:paraId="2A1FCD3B">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    2、授权书上应当附有授权人和被授权人的居民身份证复印件（正反面）。</w:t>
      </w:r>
    </w:p>
    <w:p w14:paraId="40E503EF">
      <w:pPr>
        <w:keepNext/>
        <w:keepLines/>
        <w:spacing w:line="500" w:lineRule="exact"/>
        <w:jc w:val="center"/>
        <w:rPr>
          <w:rFonts w:ascii="仿宋" w:hAnsi="仿宋" w:eastAsia="仿宋" w:cs="仿宋"/>
          <w:color w:val="auto"/>
          <w:szCs w:val="24"/>
          <w:highlight w:val="none"/>
        </w:rPr>
      </w:pPr>
      <w:r>
        <w:rPr>
          <w:rFonts w:hint="eastAsia" w:ascii="仿宋" w:hAnsi="仿宋" w:eastAsia="仿宋" w:cs="仿宋"/>
          <w:color w:val="auto"/>
          <w:szCs w:val="24"/>
          <w:highlight w:val="none"/>
        </w:rPr>
        <w:br w:type="page"/>
      </w:r>
      <w:r>
        <w:rPr>
          <w:rFonts w:hint="eastAsia" w:ascii="仿宋" w:hAnsi="仿宋" w:eastAsia="仿宋" w:cs="仿宋"/>
          <w:b/>
          <w:bCs/>
          <w:color w:val="auto"/>
          <w:szCs w:val="24"/>
          <w:highlight w:val="none"/>
          <w:lang w:eastAsia="zh-CN"/>
        </w:rPr>
        <w:t>3、</w:t>
      </w:r>
      <w:r>
        <w:rPr>
          <w:rFonts w:hint="eastAsia" w:ascii="仿宋" w:hAnsi="仿宋" w:eastAsia="仿宋" w:cs="仿宋"/>
          <w:b/>
          <w:bCs/>
          <w:color w:val="auto"/>
          <w:szCs w:val="24"/>
          <w:highlight w:val="none"/>
        </w:rPr>
        <w:t>法定代表人身份证明书</w:t>
      </w:r>
    </w:p>
    <w:p w14:paraId="600D302A">
      <w:pPr>
        <w:spacing w:line="500" w:lineRule="exact"/>
        <w:ind w:firstLine="480"/>
        <w:rPr>
          <w:rFonts w:ascii="仿宋" w:hAnsi="仿宋" w:eastAsia="仿宋" w:cs="仿宋"/>
          <w:color w:val="auto"/>
          <w:sz w:val="24"/>
          <w:highlight w:val="none"/>
        </w:rPr>
      </w:pPr>
    </w:p>
    <w:p w14:paraId="1A08DA6F">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企业名称：                                                   </w:t>
      </w:r>
    </w:p>
    <w:p w14:paraId="41C5BB20">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企业类型：                                                   </w:t>
      </w:r>
    </w:p>
    <w:p w14:paraId="2135BA5A">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地    址：                                                   </w:t>
      </w:r>
    </w:p>
    <w:p w14:paraId="340EB47E">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营业期限：                                                   </w:t>
      </w:r>
    </w:p>
    <w:p w14:paraId="1F93A688">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成立时间：                                                   </w:t>
      </w:r>
    </w:p>
    <w:p w14:paraId="35A62AAF">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姓名：                  性别：            年龄：             </w:t>
      </w:r>
    </w:p>
    <w:p w14:paraId="1D2EFE9A">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职务：                </w:t>
      </w:r>
    </w:p>
    <w:p w14:paraId="50216EEE">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（投标单位名称）          </w:t>
      </w:r>
      <w:r>
        <w:rPr>
          <w:rFonts w:hint="eastAsia" w:ascii="仿宋" w:hAnsi="仿宋" w:eastAsia="仿宋" w:cs="仿宋"/>
          <w:color w:val="auto"/>
          <w:sz w:val="24"/>
          <w:highlight w:val="none"/>
        </w:rPr>
        <w:t>的法定代表人。</w:t>
      </w:r>
    </w:p>
    <w:p w14:paraId="4044E839">
      <w:pPr>
        <w:spacing w:line="500" w:lineRule="exact"/>
        <w:ind w:firstLine="480"/>
        <w:rPr>
          <w:rFonts w:ascii="仿宋" w:hAnsi="仿宋" w:eastAsia="仿宋" w:cs="仿宋"/>
          <w:color w:val="auto"/>
          <w:sz w:val="24"/>
          <w:highlight w:val="none"/>
        </w:rPr>
      </w:pPr>
    </w:p>
    <w:p w14:paraId="54F8A924">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特此证明。</w:t>
      </w:r>
    </w:p>
    <w:p w14:paraId="17466764">
      <w:pPr>
        <w:spacing w:line="500" w:lineRule="exact"/>
        <w:ind w:firstLine="480"/>
        <w:rPr>
          <w:rFonts w:ascii="仿宋" w:hAnsi="仿宋" w:eastAsia="仿宋" w:cs="仿宋"/>
          <w:color w:val="auto"/>
          <w:sz w:val="24"/>
          <w:highlight w:val="none"/>
        </w:rPr>
      </w:pPr>
    </w:p>
    <w:p w14:paraId="6D57B455">
      <w:pPr>
        <w:spacing w:line="500" w:lineRule="exact"/>
        <w:ind w:firstLine="482"/>
        <w:rPr>
          <w:rFonts w:ascii="仿宋" w:hAnsi="仿宋" w:eastAsia="仿宋" w:cs="仿宋"/>
          <w:b/>
          <w:bCs/>
          <w:color w:val="auto"/>
          <w:sz w:val="24"/>
          <w:highlight w:val="none"/>
        </w:rPr>
      </w:pPr>
      <w:r>
        <w:rPr>
          <w:rFonts w:hint="eastAsia" w:ascii="仿宋" w:hAnsi="仿宋" w:eastAsia="仿宋" w:cs="仿宋"/>
          <w:b/>
          <w:bCs/>
          <w:color w:val="auto"/>
          <w:sz w:val="24"/>
          <w:highlight w:val="none"/>
        </w:rPr>
        <w:t>法定代表人身份证复印件（正反面）：</w:t>
      </w:r>
    </w:p>
    <w:p w14:paraId="5ABBE3A0">
      <w:pPr>
        <w:spacing w:line="500" w:lineRule="exact"/>
        <w:ind w:firstLine="480"/>
        <w:rPr>
          <w:rFonts w:ascii="仿宋" w:hAnsi="仿宋" w:eastAsia="仿宋" w:cs="仿宋"/>
          <w:color w:val="auto"/>
          <w:sz w:val="24"/>
          <w:highlight w:val="none"/>
        </w:rPr>
      </w:pPr>
    </w:p>
    <w:p w14:paraId="04FC0F80">
      <w:pPr>
        <w:spacing w:line="500" w:lineRule="exact"/>
        <w:ind w:firstLine="480"/>
        <w:rPr>
          <w:rFonts w:ascii="仿宋" w:hAnsi="仿宋" w:eastAsia="仿宋" w:cs="仿宋"/>
          <w:color w:val="auto"/>
          <w:sz w:val="24"/>
          <w:highlight w:val="none"/>
        </w:rPr>
      </w:pPr>
    </w:p>
    <w:p w14:paraId="63A5457F">
      <w:pPr>
        <w:spacing w:line="500" w:lineRule="exact"/>
        <w:ind w:firstLine="480"/>
        <w:rPr>
          <w:rFonts w:ascii="仿宋" w:hAnsi="仿宋" w:eastAsia="仿宋" w:cs="仿宋"/>
          <w:color w:val="auto"/>
          <w:sz w:val="24"/>
          <w:highlight w:val="none"/>
        </w:rPr>
      </w:pPr>
    </w:p>
    <w:p w14:paraId="733A8E7F">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投标人名称（盖章）：</w:t>
      </w:r>
    </w:p>
    <w:p w14:paraId="225C7CE2">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法定代表人 (签字或盖章)：</w:t>
      </w:r>
    </w:p>
    <w:p w14:paraId="233496C6">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日  期：        年        月        日</w:t>
      </w:r>
    </w:p>
    <w:p w14:paraId="350B20DA">
      <w:pPr>
        <w:spacing w:line="500" w:lineRule="exact"/>
        <w:ind w:firstLine="480"/>
        <w:rPr>
          <w:rFonts w:ascii="仿宋" w:hAnsi="仿宋" w:eastAsia="仿宋" w:cs="仿宋"/>
          <w:color w:val="auto"/>
          <w:sz w:val="24"/>
          <w:highlight w:val="none"/>
        </w:rPr>
      </w:pPr>
    </w:p>
    <w:p w14:paraId="7ACFAA2C">
      <w:pPr>
        <w:spacing w:line="50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注：本证明书为法定代表人本人作为公司代理人参与投标的，提供此项证明书。</w:t>
      </w:r>
    </w:p>
    <w:p w14:paraId="7E99B6D2">
      <w:pPr>
        <w:ind w:firstLine="480"/>
        <w:rPr>
          <w:rFonts w:ascii="仿宋" w:hAnsi="仿宋" w:eastAsia="仿宋" w:cs="仿宋"/>
          <w:color w:val="auto"/>
          <w:sz w:val="24"/>
          <w:highlight w:val="none"/>
        </w:rPr>
      </w:pPr>
    </w:p>
    <w:p w14:paraId="0BA8476A">
      <w:pPr>
        <w:pStyle w:val="7"/>
        <w:ind w:firstLine="480"/>
        <w:rPr>
          <w:rFonts w:ascii="仿宋" w:hAnsi="仿宋" w:eastAsia="仿宋" w:cs="仿宋"/>
          <w:color w:val="auto"/>
          <w:sz w:val="24"/>
          <w:szCs w:val="24"/>
          <w:highlight w:val="none"/>
        </w:rPr>
      </w:pPr>
    </w:p>
    <w:p w14:paraId="1B6839DB">
      <w:pPr>
        <w:keepNext/>
        <w:keepLines/>
        <w:spacing w:line="500" w:lineRule="exact"/>
        <w:ind w:left="629"/>
        <w:jc w:val="center"/>
        <w:rPr>
          <w:rFonts w:ascii="仿宋" w:hAnsi="仿宋" w:eastAsia="仿宋" w:cs="仿宋"/>
          <w:color w:val="auto"/>
          <w:szCs w:val="24"/>
          <w:highlight w:val="none"/>
        </w:rPr>
      </w:pPr>
      <w:r>
        <w:rPr>
          <w:rFonts w:hint="eastAsia" w:ascii="仿宋" w:hAnsi="仿宋" w:eastAsia="仿宋" w:cs="仿宋"/>
          <w:color w:val="auto"/>
          <w:szCs w:val="24"/>
          <w:highlight w:val="none"/>
        </w:rPr>
        <w:br w:type="page"/>
      </w:r>
    </w:p>
    <w:p w14:paraId="2396C460">
      <w:pPr>
        <w:tabs>
          <w:tab w:val="center" w:pos="4153"/>
          <w:tab w:val="right" w:pos="8306"/>
        </w:tabs>
        <w:snapToGrid w:val="0"/>
        <w:spacing w:line="440" w:lineRule="exact"/>
        <w:ind w:firstLine="482" w:firstLineChars="200"/>
        <w:jc w:val="center"/>
        <w:rPr>
          <w:rFonts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4、政府采购供应商信用承诺函</w:t>
      </w:r>
    </w:p>
    <w:p w14:paraId="05097147">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单位名称(自然人姓名)：</w:t>
      </w:r>
    </w:p>
    <w:p w14:paraId="19DE4E5E">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统一社会信用代码(身份证号码)：</w:t>
      </w:r>
    </w:p>
    <w:p w14:paraId="1352EFD4">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法定代表人(负责人)：</w:t>
      </w:r>
    </w:p>
    <w:p w14:paraId="40C19100">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为维护公平、公正、公开的政府采购市场秩序，树立诚实守信的政府采购供应商形象，我单位(本人)自愿作出以下承诺：</w:t>
      </w:r>
    </w:p>
    <w:p w14:paraId="3FEC8AB3">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我单位(本人)自愿参加本次政府采购活动，严格遵守《中华人民共和国政府采购法》及相关法律法规，依法诚信经营，无条件遵守本次政府采购活动的各项规定。我单位(本人)郑重承诺，我单位(本人)符合《中华人民共和国政府采购法》第二十二条规定和采购文件、本承诺书的条件：</w:t>
      </w:r>
    </w:p>
    <w:p w14:paraId="703C8E3B">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(一)具有独立承担民事责任的能力;</w:t>
      </w:r>
    </w:p>
    <w:p w14:paraId="565A597F">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(二)具有良好的商业信誉和健全的财务会计制度;</w:t>
      </w:r>
    </w:p>
    <w:p w14:paraId="3380CBDE">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(三)具有履行合同所必需的设备和专业技术能力;</w:t>
      </w:r>
    </w:p>
    <w:p w14:paraId="67E41E8F">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(四)有依法缴纳税收和社会保障资金的良好记录;</w:t>
      </w:r>
    </w:p>
    <w:p w14:paraId="60BBB619">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(五)参加政府采购活动前三年内，在经营活动中没有重大违法记录;</w:t>
      </w:r>
    </w:p>
    <w:p w14:paraId="7889F0B7">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(六)未被列入经营异常名录或者严重违法失信名单、失信被执行人、重大税收违法案件当事人名单、政府采购严重违法失信行为记录名单;</w:t>
      </w:r>
    </w:p>
    <w:p w14:paraId="6E189465">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(七)未被相关监管部门作出行政处罚且尚在处罚有效期内;</w:t>
      </w:r>
    </w:p>
    <w:p w14:paraId="511801EA">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(八)未曾作出虚假采购承诺;</w:t>
      </w:r>
    </w:p>
    <w:p w14:paraId="0CAE28C9">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(九)符合法律、行政法规规定的其他条件。</w:t>
      </w:r>
    </w:p>
    <w:p w14:paraId="1A6E1EBB">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我单位(本人)保证上述承诺事项的真实性。如有弄虚作假或其他违法违规行为，自愿按照规定将违背承诺行为作为失信行为记录到社会信用信息平台，并视同为“提供虚假材料谋取中标、成交”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024E9A8C">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p>
    <w:p w14:paraId="38B607A1">
      <w:pP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供应商法定代表人（或法定代表人授权代表）</w:t>
      </w:r>
      <w:r>
        <w:rPr>
          <w:rFonts w:hint="eastAsia" w:ascii="仿宋" w:hAnsi="仿宋" w:eastAsia="仿宋" w:cs="仿宋"/>
          <w:color w:val="auto"/>
          <w:sz w:val="24"/>
          <w:highlight w:val="none"/>
        </w:rPr>
        <w:t>签字或盖章</w:t>
      </w:r>
      <w:r>
        <w:rPr>
          <w:rFonts w:hint="eastAsia" w:ascii="仿宋" w:hAnsi="仿宋" w:eastAsia="仿宋" w:cs="仿宋"/>
          <w:color w:val="auto"/>
          <w:sz w:val="24"/>
          <w:highlight w:val="none"/>
          <w:lang w:eastAsia="zh-CN"/>
        </w:rPr>
        <w:t>：</w:t>
      </w:r>
    </w:p>
    <w:p w14:paraId="2A81D324">
      <w:pP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供应商名称（加盖公章）：</w:t>
      </w:r>
    </w:p>
    <w:p w14:paraId="4EB26C86">
      <w:pPr>
        <w:tabs>
          <w:tab w:val="center" w:pos="4153"/>
          <w:tab w:val="right" w:pos="8306"/>
        </w:tabs>
        <w:snapToGrid w:val="0"/>
        <w:spacing w:line="440" w:lineRule="exac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   年   月   日</w:t>
      </w:r>
    </w:p>
    <w:p w14:paraId="72298DD0">
      <w:pPr>
        <w:pStyle w:val="12"/>
        <w:rPr>
          <w:rFonts w:ascii="仿宋" w:hAnsi="仿宋" w:eastAsia="仿宋" w:cs="仿宋"/>
          <w:color w:val="auto"/>
          <w:highlight w:val="none"/>
          <w:lang w:eastAsia="zh-CN"/>
        </w:rPr>
      </w:pPr>
    </w:p>
    <w:p w14:paraId="30984E27">
      <w:pP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br w:type="page"/>
      </w:r>
    </w:p>
    <w:p w14:paraId="634AFAF2">
      <w:pPr>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en-US"/>
        </w:rPr>
        <w:t>投标人具有行政主管部门颁发的乙级及以上测绘资质</w:t>
      </w:r>
    </w:p>
    <w:p w14:paraId="3D7F21A7">
      <w:pP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br w:type="page"/>
      </w:r>
    </w:p>
    <w:p w14:paraId="2AE2BB31">
      <w:pPr>
        <w:tabs>
          <w:tab w:val="center" w:pos="4153"/>
          <w:tab w:val="right" w:pos="8306"/>
        </w:tabs>
        <w:snapToGrid w:val="0"/>
        <w:spacing w:line="440" w:lineRule="exact"/>
        <w:ind w:firstLine="482" w:firstLineChars="200"/>
        <w:jc w:val="center"/>
        <w:rPr>
          <w:rFonts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val="en-US" w:eastAsia="zh-CN"/>
        </w:rPr>
        <w:t>6</w:t>
      </w:r>
      <w:r>
        <w:rPr>
          <w:rFonts w:hint="eastAsia" w:ascii="仿宋" w:hAnsi="仿宋" w:eastAsia="仿宋" w:cs="仿宋"/>
          <w:b/>
          <w:bCs/>
          <w:color w:val="auto"/>
          <w:sz w:val="24"/>
          <w:highlight w:val="none"/>
          <w:lang w:eastAsia="zh-CN"/>
        </w:rPr>
        <w:t>、供应商无关联关系书面声明函（格式）</w:t>
      </w:r>
    </w:p>
    <w:p w14:paraId="303BA51C">
      <w:pPr>
        <w:tabs>
          <w:tab w:val="center" w:pos="4153"/>
          <w:tab w:val="right" w:pos="8306"/>
        </w:tabs>
        <w:snapToGrid w:val="0"/>
        <w:spacing w:line="440" w:lineRule="exact"/>
        <w:ind w:firstLine="643" w:firstLineChars="200"/>
        <w:jc w:val="center"/>
        <w:rPr>
          <w:rFonts w:ascii="仿宋" w:hAnsi="仿宋" w:eastAsia="仿宋" w:cs="仿宋"/>
          <w:b/>
          <w:bCs/>
          <w:color w:val="auto"/>
          <w:sz w:val="32"/>
          <w:szCs w:val="32"/>
          <w:highlight w:val="none"/>
          <w:lang w:eastAsia="zh-CN"/>
        </w:rPr>
      </w:pPr>
    </w:p>
    <w:p w14:paraId="48EF8F97">
      <w:pPr>
        <w:tabs>
          <w:tab w:val="center" w:pos="4153"/>
          <w:tab w:val="right" w:pos="8306"/>
        </w:tabs>
        <w:snapToGrid w:val="0"/>
        <w:spacing w:line="440" w:lineRule="exac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新疆君凯杰工程项目管理有限公司：</w:t>
      </w:r>
    </w:p>
    <w:p w14:paraId="7446D645">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我单位郑重声明：与采购人不存在利害关系，与本单位负责人为同一人或者与本单位存在控股关系、管理关系的其他关联供应商未参与</w:t>
      </w:r>
      <w:r>
        <w:rPr>
          <w:rFonts w:hint="eastAsia" w:ascii="仿宋" w:hAnsi="仿宋" w:eastAsia="仿宋" w:cs="仿宋"/>
          <w:b/>
          <w:bCs/>
          <w:color w:val="auto"/>
          <w:sz w:val="24"/>
          <w:highlight w:val="none"/>
          <w:u w:val="single"/>
          <w:lang w:eastAsia="zh-CN"/>
        </w:rPr>
        <w:t xml:space="preserve">_(项目名称) </w:t>
      </w:r>
      <w:r>
        <w:rPr>
          <w:rFonts w:hint="eastAsia" w:ascii="仿宋" w:hAnsi="仿宋" w:eastAsia="仿宋" w:cs="仿宋"/>
          <w:color w:val="auto"/>
          <w:sz w:val="24"/>
          <w:highlight w:val="none"/>
          <w:lang w:eastAsia="zh-CN"/>
        </w:rPr>
        <w:t>同一合同项下的谈判。</w:t>
      </w:r>
      <w:r>
        <w:rPr>
          <w:rFonts w:hint="eastAsia" w:ascii="仿宋" w:hAnsi="仿宋" w:eastAsia="仿宋" w:cs="仿宋"/>
          <w:color w:val="auto"/>
          <w:sz w:val="24"/>
          <w:szCs w:val="24"/>
          <w:highlight w:val="none"/>
          <w:lang w:eastAsia="zh-CN"/>
        </w:rPr>
        <w:t>我单位不是</w:t>
      </w:r>
      <w:r>
        <w:rPr>
          <w:rFonts w:hint="eastAsia" w:ascii="仿宋" w:hAnsi="仿宋" w:eastAsia="仿宋" w:cs="仿宋"/>
          <w:color w:val="auto"/>
          <w:sz w:val="24"/>
          <w:szCs w:val="24"/>
          <w:highlight w:val="none"/>
        </w:rPr>
        <w:t>为该整体项目或其中分项目前期工作提供过设计、编制、监理、检测、管理等服务的法人及附属单位；</w:t>
      </w:r>
    </w:p>
    <w:p w14:paraId="43522C8E">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我单位保证上述声明真实、有效、可查。</w:t>
      </w:r>
    </w:p>
    <w:p w14:paraId="6D650D61">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特此声明。</w:t>
      </w:r>
    </w:p>
    <w:p w14:paraId="52723EB5">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p>
    <w:p w14:paraId="28B24B88">
      <w:pPr>
        <w:tabs>
          <w:tab w:val="center" w:pos="4153"/>
          <w:tab w:val="right" w:pos="8306"/>
        </w:tabs>
        <w:snapToGrid w:val="0"/>
        <w:spacing w:line="440" w:lineRule="exact"/>
        <w:ind w:firstLine="480" w:firstLineChars="200"/>
        <w:rPr>
          <w:rFonts w:ascii="仿宋" w:hAnsi="仿宋" w:eastAsia="仿宋" w:cs="仿宋"/>
          <w:color w:val="auto"/>
          <w:sz w:val="24"/>
          <w:highlight w:val="none"/>
          <w:lang w:eastAsia="zh-CN"/>
        </w:rPr>
      </w:pPr>
    </w:p>
    <w:p w14:paraId="19114DBE">
      <w:pP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供应商法定代表人（或法定代表人授权代表）</w:t>
      </w:r>
      <w:r>
        <w:rPr>
          <w:rFonts w:hint="eastAsia" w:ascii="仿宋" w:hAnsi="仿宋" w:eastAsia="仿宋" w:cs="仿宋"/>
          <w:color w:val="auto"/>
          <w:sz w:val="24"/>
          <w:highlight w:val="none"/>
        </w:rPr>
        <w:t>签字或盖章</w:t>
      </w:r>
      <w:r>
        <w:rPr>
          <w:rFonts w:hint="eastAsia" w:ascii="仿宋" w:hAnsi="仿宋" w:eastAsia="仿宋" w:cs="仿宋"/>
          <w:color w:val="auto"/>
          <w:sz w:val="24"/>
          <w:highlight w:val="none"/>
          <w:lang w:eastAsia="zh-CN"/>
        </w:rPr>
        <w:t>：</w:t>
      </w:r>
    </w:p>
    <w:p w14:paraId="6125D14C">
      <w:pPr>
        <w:adjustRightInd w:val="0"/>
        <w:snapToGrid w:val="0"/>
        <w:spacing w:line="440" w:lineRule="exact"/>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供应商名称（加盖公章）：</w:t>
      </w:r>
    </w:p>
    <w:p w14:paraId="117A462D">
      <w:pPr>
        <w:tabs>
          <w:tab w:val="center" w:pos="4153"/>
          <w:tab w:val="right" w:pos="8306"/>
        </w:tabs>
        <w:snapToGrid w:val="0"/>
        <w:spacing w:line="440" w:lineRule="exac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   年   月   日</w:t>
      </w:r>
    </w:p>
    <w:p w14:paraId="2C237D5E">
      <w:pPr>
        <w:tabs>
          <w:tab w:val="center" w:pos="4153"/>
          <w:tab w:val="right" w:pos="8306"/>
        </w:tabs>
        <w:snapToGrid w:val="0"/>
        <w:spacing w:line="440" w:lineRule="exact"/>
        <w:rPr>
          <w:rFonts w:ascii="仿宋" w:hAnsi="仿宋" w:eastAsia="仿宋" w:cs="仿宋"/>
          <w:color w:val="auto"/>
          <w:sz w:val="24"/>
          <w:highlight w:val="none"/>
          <w:lang w:eastAsia="zh-CN"/>
        </w:rPr>
      </w:pPr>
    </w:p>
    <w:p w14:paraId="691F6D53">
      <w:pPr>
        <w:tabs>
          <w:tab w:val="center" w:pos="4153"/>
          <w:tab w:val="right" w:pos="8306"/>
        </w:tabs>
        <w:snapToGrid w:val="0"/>
        <w:spacing w:line="440" w:lineRule="exact"/>
        <w:rPr>
          <w:rFonts w:ascii="仿宋" w:hAnsi="仿宋" w:eastAsia="仿宋" w:cs="仿宋"/>
          <w:color w:val="auto"/>
          <w:sz w:val="24"/>
          <w:highlight w:val="none"/>
          <w:lang w:eastAsia="zh-CN"/>
        </w:rPr>
      </w:pPr>
    </w:p>
    <w:p w14:paraId="4C1E9E7F">
      <w:pPr>
        <w:rPr>
          <w:rFonts w:ascii="仿宋" w:hAnsi="仿宋" w:eastAsia="仿宋" w:cs="仿宋"/>
          <w:color w:val="auto"/>
          <w:sz w:val="24"/>
          <w:highlight w:val="none"/>
          <w:lang w:eastAsia="zh-CN"/>
        </w:rPr>
      </w:pPr>
    </w:p>
    <w:p w14:paraId="237F8559">
      <w:pPr>
        <w:rPr>
          <w:rFonts w:ascii="仿宋" w:hAnsi="仿宋" w:eastAsia="仿宋" w:cs="仿宋"/>
          <w:color w:val="auto"/>
          <w:sz w:val="24"/>
          <w:highlight w:val="none"/>
          <w:lang w:eastAsia="zh-CN"/>
        </w:rPr>
      </w:pPr>
    </w:p>
    <w:p w14:paraId="42BEC494">
      <w:pPr>
        <w:rPr>
          <w:rFonts w:ascii="仿宋" w:hAnsi="仿宋" w:eastAsia="仿宋" w:cs="仿宋"/>
          <w:color w:val="auto"/>
          <w:sz w:val="24"/>
          <w:highlight w:val="none"/>
          <w:lang w:eastAsia="zh-CN"/>
        </w:rPr>
      </w:pPr>
    </w:p>
    <w:p w14:paraId="57D9C30E">
      <w:pPr>
        <w:rPr>
          <w:rFonts w:ascii="仿宋" w:hAnsi="仿宋" w:eastAsia="仿宋" w:cs="仿宋"/>
          <w:color w:val="auto"/>
          <w:sz w:val="24"/>
          <w:highlight w:val="none"/>
          <w:lang w:eastAsia="zh-CN"/>
        </w:rPr>
      </w:pPr>
    </w:p>
    <w:p w14:paraId="244C2480">
      <w:pPr>
        <w:rPr>
          <w:rFonts w:ascii="仿宋" w:hAnsi="仿宋" w:eastAsia="仿宋" w:cs="仿宋"/>
          <w:color w:val="auto"/>
          <w:sz w:val="24"/>
          <w:highlight w:val="none"/>
          <w:lang w:eastAsia="zh-CN"/>
        </w:rPr>
      </w:pPr>
    </w:p>
    <w:p w14:paraId="01174D27">
      <w:pPr>
        <w:rPr>
          <w:rFonts w:ascii="仿宋" w:hAnsi="仿宋" w:eastAsia="仿宋" w:cs="仿宋"/>
          <w:color w:val="auto"/>
          <w:sz w:val="24"/>
          <w:highlight w:val="none"/>
          <w:lang w:eastAsia="zh-CN"/>
        </w:rPr>
      </w:pPr>
    </w:p>
    <w:p w14:paraId="33A394B4">
      <w:pPr>
        <w:rPr>
          <w:rFonts w:ascii="仿宋" w:hAnsi="仿宋" w:eastAsia="仿宋" w:cs="仿宋"/>
          <w:color w:val="auto"/>
          <w:highlight w:val="none"/>
          <w:lang w:eastAsia="zh-CN"/>
        </w:rPr>
      </w:pPr>
    </w:p>
    <w:p w14:paraId="0948F39F">
      <w:pPr>
        <w:rPr>
          <w:rFonts w:ascii="仿宋" w:hAnsi="仿宋" w:eastAsia="仿宋" w:cs="仿宋"/>
          <w:color w:val="auto"/>
          <w:sz w:val="24"/>
          <w:highlight w:val="none"/>
          <w:lang w:eastAsia="zh-CN"/>
        </w:rPr>
      </w:pPr>
    </w:p>
    <w:p w14:paraId="0922CE3C">
      <w:pPr>
        <w:rPr>
          <w:rFonts w:ascii="仿宋" w:hAnsi="仿宋" w:eastAsia="仿宋" w:cs="仿宋"/>
          <w:color w:val="auto"/>
          <w:highlight w:val="none"/>
          <w:lang w:eastAsia="zh-CN"/>
        </w:rPr>
      </w:pPr>
    </w:p>
    <w:p w14:paraId="395552D3">
      <w:pPr>
        <w:rPr>
          <w:rFonts w:ascii="仿宋" w:hAnsi="仿宋" w:eastAsia="仿宋" w:cs="仿宋"/>
          <w:color w:val="auto"/>
          <w:highlight w:val="none"/>
          <w:lang w:eastAsia="zh-CN"/>
        </w:rPr>
      </w:pPr>
    </w:p>
    <w:p w14:paraId="71C44E03">
      <w:pPr>
        <w:rPr>
          <w:rFonts w:ascii="仿宋" w:hAnsi="仿宋" w:eastAsia="仿宋" w:cs="仿宋"/>
          <w:color w:val="auto"/>
          <w:sz w:val="24"/>
          <w:highlight w:val="none"/>
          <w:lang w:eastAsia="zh-CN"/>
        </w:rPr>
      </w:pPr>
    </w:p>
    <w:p w14:paraId="61EBEE26">
      <w:pPr>
        <w:rPr>
          <w:rFonts w:ascii="仿宋" w:hAnsi="仿宋" w:eastAsia="仿宋" w:cs="仿宋"/>
          <w:color w:val="auto"/>
          <w:sz w:val="24"/>
          <w:highlight w:val="none"/>
          <w:lang w:eastAsia="zh-CN"/>
        </w:rPr>
      </w:pPr>
    </w:p>
    <w:p w14:paraId="4C7DB4C3">
      <w:pPr>
        <w:rPr>
          <w:rFonts w:ascii="仿宋" w:hAnsi="仿宋" w:eastAsia="仿宋" w:cs="仿宋"/>
          <w:color w:val="auto"/>
          <w:sz w:val="24"/>
          <w:highlight w:val="none"/>
          <w:lang w:eastAsia="zh-CN"/>
        </w:rPr>
      </w:pPr>
    </w:p>
    <w:p w14:paraId="35B10AEA">
      <w:pPr>
        <w:rPr>
          <w:rFonts w:ascii="仿宋" w:hAnsi="仿宋" w:eastAsia="仿宋" w:cs="仿宋"/>
          <w:color w:val="auto"/>
          <w:sz w:val="24"/>
          <w:highlight w:val="none"/>
          <w:lang w:eastAsia="zh-CN"/>
        </w:rPr>
      </w:pPr>
    </w:p>
    <w:p w14:paraId="793C721E">
      <w:pPr>
        <w:rPr>
          <w:rFonts w:ascii="仿宋" w:hAnsi="仿宋" w:eastAsia="仿宋" w:cs="仿宋"/>
          <w:color w:val="auto"/>
          <w:sz w:val="24"/>
          <w:highlight w:val="none"/>
          <w:lang w:eastAsia="zh-CN"/>
        </w:rPr>
      </w:pPr>
    </w:p>
    <w:p w14:paraId="51EF8F43">
      <w:pPr>
        <w:rPr>
          <w:rFonts w:ascii="仿宋" w:hAnsi="仿宋" w:eastAsia="仿宋" w:cs="仿宋"/>
          <w:color w:val="auto"/>
          <w:sz w:val="24"/>
          <w:highlight w:val="none"/>
          <w:lang w:eastAsia="zh-CN"/>
        </w:rPr>
      </w:pPr>
    </w:p>
    <w:p w14:paraId="246DA3F1">
      <w:pPr>
        <w:rPr>
          <w:rFonts w:ascii="仿宋" w:hAnsi="仿宋" w:eastAsia="仿宋" w:cs="仿宋"/>
          <w:color w:val="auto"/>
          <w:sz w:val="24"/>
          <w:highlight w:val="none"/>
          <w:lang w:eastAsia="zh-CN"/>
        </w:rPr>
      </w:pPr>
    </w:p>
    <w:p w14:paraId="220E5455">
      <w:pPr>
        <w:rPr>
          <w:rFonts w:ascii="仿宋" w:hAnsi="仿宋" w:eastAsia="仿宋" w:cs="仿宋"/>
          <w:color w:val="auto"/>
          <w:sz w:val="24"/>
          <w:highlight w:val="none"/>
          <w:lang w:eastAsia="zh-CN"/>
        </w:rPr>
      </w:pPr>
    </w:p>
    <w:p w14:paraId="5A695F01">
      <w:pPr>
        <w:rPr>
          <w:rFonts w:ascii="仿宋" w:hAnsi="仿宋" w:eastAsia="仿宋" w:cs="仿宋"/>
          <w:color w:val="auto"/>
          <w:highlight w:val="none"/>
          <w:lang w:eastAsia="zh-CN"/>
        </w:rPr>
      </w:pPr>
    </w:p>
    <w:p w14:paraId="45CB242D">
      <w:pPr>
        <w:spacing w:line="500" w:lineRule="exact"/>
        <w:ind w:left="630"/>
        <w:jc w:val="center"/>
        <w:rPr>
          <w:rFonts w:ascii="仿宋" w:hAnsi="仿宋" w:eastAsia="仿宋" w:cs="仿宋"/>
          <w:color w:val="auto"/>
          <w:szCs w:val="24"/>
          <w:highlight w:val="none"/>
          <w:lang w:eastAsia="zh-CN"/>
        </w:rPr>
      </w:pPr>
      <w:bookmarkStart w:id="99" w:name="_Toc21814_WPSOffice_Level1"/>
      <w:bookmarkStart w:id="100" w:name="_Toc7781_WPSOffice_Level1"/>
      <w:bookmarkStart w:id="101" w:name="_Toc8420_WPSOffice_Level1"/>
    </w:p>
    <w:p w14:paraId="1D4320C9">
      <w:pPr>
        <w:rPr>
          <w:rFonts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br w:type="page"/>
      </w:r>
    </w:p>
    <w:p w14:paraId="7138AF11">
      <w:pP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szCs w:val="24"/>
          <w:highlight w:val="none"/>
          <w:lang w:eastAsia="zh-CN" w:bidi="ar"/>
        </w:rPr>
        <w:t>《中小企业声明函》</w:t>
      </w:r>
      <w:bookmarkEnd w:id="97"/>
      <w:bookmarkEnd w:id="98"/>
      <w:bookmarkEnd w:id="99"/>
      <w:bookmarkEnd w:id="100"/>
      <w:bookmarkEnd w:id="101"/>
      <w:bookmarkStart w:id="102" w:name="_Toc24536"/>
      <w:bookmarkStart w:id="103" w:name="_Toc931"/>
      <w:bookmarkStart w:id="104" w:name="_Toc25663"/>
      <w:bookmarkStart w:id="105" w:name="_Toc3554"/>
      <w:bookmarkStart w:id="106" w:name="_Toc24213"/>
      <w:r>
        <w:rPr>
          <w:rFonts w:hint="eastAsia" w:ascii="仿宋" w:hAnsi="仿宋" w:eastAsia="仿宋" w:cs="仿宋"/>
          <w:b/>
          <w:bCs/>
          <w:color w:val="auto"/>
          <w:sz w:val="24"/>
          <w:szCs w:val="24"/>
          <w:highlight w:val="none"/>
          <w:lang w:eastAsia="zh-CN" w:bidi="ar"/>
        </w:rPr>
        <w:t>（服务）</w:t>
      </w:r>
    </w:p>
    <w:p w14:paraId="0D8137B9">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本公司（联合体）郑重声明，根据《政府采购促进中小企业发展管理办法》（财库﹝2020﹞46 号）的规定，本公司参加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（单位名称）</w:t>
      </w:r>
      <w:r>
        <w:rPr>
          <w:rFonts w:hint="eastAsia" w:ascii="仿宋" w:hAnsi="仿宋" w:eastAsia="仿宋" w:cs="仿宋"/>
          <w:color w:val="auto"/>
          <w:sz w:val="24"/>
          <w:szCs w:val="24"/>
          <w:highlight w:val="none"/>
          <w:lang w:eastAsia="zh-CN" w:bidi="ar"/>
        </w:rPr>
        <w:t xml:space="preserve">的                     </w:t>
      </w:r>
      <w:r>
        <w:rPr>
          <w:rFonts w:hint="eastAsia" w:ascii="仿宋" w:hAnsi="仿宋" w:eastAsia="仿宋" w:cs="仿宋"/>
          <w:i/>
          <w:iCs/>
          <w:color w:val="auto"/>
          <w:sz w:val="24"/>
          <w:szCs w:val="24"/>
          <w:highlight w:val="none"/>
          <w:u w:val="single"/>
          <w:lang w:eastAsia="zh-CN" w:bidi="ar"/>
        </w:rPr>
        <w:t xml:space="preserve">               （项目名称）</w:t>
      </w:r>
      <w:r>
        <w:rPr>
          <w:rFonts w:hint="eastAsia" w:ascii="仿宋" w:hAnsi="仿宋" w:eastAsia="仿宋" w:cs="仿宋"/>
          <w:color w:val="auto"/>
          <w:sz w:val="24"/>
          <w:szCs w:val="24"/>
          <w:highlight w:val="none"/>
          <w:lang w:eastAsia="zh-CN" w:bidi="ar"/>
        </w:rPr>
        <w:t>采购活动，服务全部由符合政策要求的中小企业承接。相关企业的具体情况如下：</w:t>
      </w:r>
    </w:p>
    <w:p w14:paraId="38ADD00C">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1.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 xml:space="preserve">（标的名称） </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u w:val="single"/>
          <w:lang w:val="en-US" w:eastAsia="zh-CN" w:bidi="ar"/>
        </w:rPr>
        <w:t xml:space="preserve">       </w:t>
      </w:r>
      <w:r>
        <w:rPr>
          <w:rFonts w:hint="eastAsia" w:ascii="仿宋" w:hAnsi="仿宋" w:eastAsia="仿宋" w:cs="仿宋"/>
          <w:i/>
          <w:iCs/>
          <w:color w:val="auto"/>
          <w:sz w:val="24"/>
          <w:szCs w:val="24"/>
          <w:highlight w:val="none"/>
          <w:lang w:eastAsia="zh-CN" w:bidi="ar"/>
        </w:rPr>
        <w:t>（采购文件中明确的所属行业）</w:t>
      </w:r>
      <w:r>
        <w:rPr>
          <w:rFonts w:hint="eastAsia" w:ascii="仿宋" w:hAnsi="仿宋" w:eastAsia="仿宋" w:cs="仿宋"/>
          <w:color w:val="auto"/>
          <w:sz w:val="24"/>
          <w:szCs w:val="24"/>
          <w:highlight w:val="none"/>
          <w:lang w:eastAsia="zh-CN" w:bidi="ar"/>
        </w:rPr>
        <w:t>；承接企业为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（企业名称）</w:t>
      </w:r>
      <w:r>
        <w:rPr>
          <w:rFonts w:hint="eastAsia" w:ascii="仿宋" w:hAnsi="仿宋" w:eastAsia="仿宋" w:cs="仿宋"/>
          <w:color w:val="auto"/>
          <w:sz w:val="24"/>
          <w:szCs w:val="24"/>
          <w:highlight w:val="none"/>
          <w:lang w:eastAsia="zh-CN" w:bidi="ar"/>
        </w:rPr>
        <w:t>，从业人员</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人，营业收入为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万元，资产总额为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w:t>
      </w:r>
      <w:r>
        <w:rPr>
          <w:rFonts w:hint="eastAsia" w:ascii="仿宋" w:hAnsi="仿宋" w:eastAsia="仿宋" w:cs="仿宋"/>
          <w:color w:val="auto"/>
          <w:sz w:val="24"/>
          <w:szCs w:val="24"/>
          <w:highlight w:val="none"/>
          <w:vertAlign w:val="superscript"/>
          <w:lang w:eastAsia="zh-CN" w:bidi="ar"/>
        </w:rPr>
        <w:t>1</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（中型企业、小型企业、微型企业）</w:t>
      </w:r>
      <w:r>
        <w:rPr>
          <w:rFonts w:hint="eastAsia" w:ascii="仿宋" w:hAnsi="仿宋" w:eastAsia="仿宋" w:cs="仿宋"/>
          <w:color w:val="auto"/>
          <w:sz w:val="24"/>
          <w:szCs w:val="24"/>
          <w:highlight w:val="none"/>
          <w:lang w:eastAsia="zh-CN" w:bidi="ar"/>
        </w:rPr>
        <w:t xml:space="preserve">； </w:t>
      </w:r>
    </w:p>
    <w:p w14:paraId="51F8287F">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2.</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 xml:space="preserve">（标的名称） </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（采购文件中明确的所属行业）</w:t>
      </w:r>
      <w:r>
        <w:rPr>
          <w:rFonts w:hint="eastAsia" w:ascii="仿宋" w:hAnsi="仿宋" w:eastAsia="仿宋" w:cs="仿宋"/>
          <w:color w:val="auto"/>
          <w:sz w:val="24"/>
          <w:szCs w:val="24"/>
          <w:highlight w:val="none"/>
          <w:lang w:eastAsia="zh-CN" w:bidi="ar"/>
        </w:rPr>
        <w:t>；承接企业为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（企业名称）</w:t>
      </w:r>
      <w:r>
        <w:rPr>
          <w:rFonts w:hint="eastAsia" w:ascii="仿宋" w:hAnsi="仿宋" w:eastAsia="仿宋" w:cs="仿宋"/>
          <w:color w:val="auto"/>
          <w:sz w:val="24"/>
          <w:szCs w:val="24"/>
          <w:highlight w:val="none"/>
          <w:lang w:eastAsia="zh-CN" w:bidi="ar"/>
        </w:rPr>
        <w:t>，从业人员</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人，营业收入为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万元，资产总额为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w:t>
      </w:r>
      <w:r>
        <w:rPr>
          <w:rFonts w:hint="eastAsia" w:ascii="仿宋" w:hAnsi="仿宋" w:eastAsia="仿宋" w:cs="仿宋"/>
          <w:color w:val="auto"/>
          <w:sz w:val="24"/>
          <w:szCs w:val="24"/>
          <w:highlight w:val="none"/>
          <w:vertAlign w:val="superscript"/>
          <w:lang w:eastAsia="zh-CN" w:bidi="ar"/>
        </w:rPr>
        <w:t>1</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（中型企业、小型企业、微型企业）</w:t>
      </w:r>
      <w:r>
        <w:rPr>
          <w:rFonts w:hint="eastAsia" w:ascii="仿宋" w:hAnsi="仿宋" w:eastAsia="仿宋" w:cs="仿宋"/>
          <w:color w:val="auto"/>
          <w:sz w:val="24"/>
          <w:szCs w:val="24"/>
          <w:highlight w:val="none"/>
          <w:lang w:eastAsia="zh-CN" w:bidi="ar"/>
        </w:rPr>
        <w:t xml:space="preserve">； </w:t>
      </w:r>
    </w:p>
    <w:p w14:paraId="7ACD59B0">
      <w:pPr>
        <w:spacing w:line="579" w:lineRule="exact"/>
        <w:ind w:firstLine="720" w:firstLineChars="3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w:t>
      </w:r>
    </w:p>
    <w:p w14:paraId="2D60A95F">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以上企业，不属于大企业的分支机构，不存在控股股东为大企业的情形，也不存在与大企业的负责人为同一人的情形。</w:t>
      </w:r>
    </w:p>
    <w:p w14:paraId="5DD8E9D5">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本企业对上述声明内容的真实性负责。如有虚假，将依法承担相应责任。 </w:t>
      </w:r>
    </w:p>
    <w:p w14:paraId="6326F4E1">
      <w:pP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                           企业名称（盖章）： </w:t>
      </w:r>
    </w:p>
    <w:p w14:paraId="4860B0C4">
      <w:pP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               日 期： </w:t>
      </w:r>
    </w:p>
    <w:p w14:paraId="6CF5B40C">
      <w:pPr>
        <w:spacing w:line="579" w:lineRule="exact"/>
        <w:rPr>
          <w:rStyle w:val="39"/>
          <w:rFonts w:ascii="仿宋" w:hAnsi="仿宋" w:eastAsia="仿宋" w:cs="仿宋"/>
          <w:b/>
          <w:bCs/>
          <w:color w:val="auto"/>
          <w:sz w:val="21"/>
          <w:szCs w:val="21"/>
          <w:highlight w:val="none"/>
          <w:lang w:eastAsia="zh-CN"/>
        </w:rPr>
      </w:pPr>
      <w:r>
        <w:rPr>
          <w:rFonts w:hint="eastAsia" w:ascii="仿宋" w:hAnsi="仿宋" w:eastAsia="仿宋" w:cs="仿宋"/>
          <w:color w:val="auto"/>
          <w:sz w:val="24"/>
          <w:szCs w:val="24"/>
          <w:highlight w:val="none"/>
          <w:lang w:eastAsia="zh-CN" w:bidi="ar"/>
        </w:rPr>
        <w:t>1 从业人员、营业收入、资产总额填报上一年度数据，无上一年度数据的新成立企业可不填报。</w:t>
      </w:r>
      <w:r>
        <w:rPr>
          <w:rStyle w:val="39"/>
          <w:rFonts w:hint="eastAsia" w:ascii="仿宋" w:hAnsi="仿宋" w:eastAsia="仿宋" w:cs="仿宋"/>
          <w:b/>
          <w:bCs/>
          <w:color w:val="auto"/>
          <w:sz w:val="24"/>
          <w:szCs w:val="24"/>
          <w:highlight w:val="none"/>
        </w:rPr>
        <w:t>本项目所属行业：</w:t>
      </w:r>
      <w:r>
        <w:rPr>
          <w:rStyle w:val="39"/>
          <w:rFonts w:hint="eastAsia" w:ascii="仿宋" w:hAnsi="仿宋" w:eastAsia="仿宋" w:cs="仿宋"/>
          <w:b/>
          <w:bCs/>
          <w:color w:val="auto"/>
          <w:sz w:val="24"/>
          <w:szCs w:val="24"/>
          <w:highlight w:val="none"/>
          <w:lang w:val="en-US" w:eastAsia="zh-CN"/>
        </w:rPr>
        <w:t>软件和信息技术服务业</w:t>
      </w:r>
      <w:r>
        <w:rPr>
          <w:rStyle w:val="39"/>
          <w:rFonts w:hint="eastAsia" w:ascii="仿宋" w:hAnsi="仿宋" w:eastAsia="仿宋" w:cs="仿宋"/>
          <w:b/>
          <w:bCs/>
          <w:color w:val="auto"/>
          <w:sz w:val="24"/>
          <w:szCs w:val="24"/>
          <w:highlight w:val="none"/>
          <w:lang w:eastAsia="zh-CN"/>
        </w:rPr>
        <w:t>。</w:t>
      </w:r>
      <w:r>
        <w:rPr>
          <w:rStyle w:val="39"/>
          <w:rFonts w:hint="eastAsia" w:ascii="仿宋" w:hAnsi="仿宋" w:eastAsia="仿宋" w:cs="仿宋"/>
          <w:b/>
          <w:bCs/>
          <w:color w:val="auto"/>
          <w:sz w:val="24"/>
          <w:szCs w:val="24"/>
          <w:highlight w:val="none"/>
          <w:lang w:val="en-US"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24DE4B8">
      <w:pPr>
        <w:rPr>
          <w:rFonts w:ascii="仿宋" w:hAnsi="仿宋" w:eastAsia="仿宋" w:cs="仿宋"/>
          <w:b/>
          <w:color w:val="auto"/>
          <w:sz w:val="32"/>
          <w:highlight w:val="none"/>
          <w:lang w:eastAsia="zh-CN"/>
        </w:rPr>
      </w:pPr>
      <w:bookmarkStart w:id="107" w:name="_Toc13625"/>
      <w:r>
        <w:rPr>
          <w:rFonts w:hint="eastAsia" w:ascii="仿宋" w:hAnsi="仿宋" w:eastAsia="仿宋" w:cs="仿宋"/>
          <w:b/>
          <w:color w:val="auto"/>
          <w:sz w:val="32"/>
          <w:highlight w:val="none"/>
          <w:lang w:eastAsia="zh-CN"/>
        </w:rPr>
        <w:br w:type="page"/>
      </w:r>
    </w:p>
    <w:p w14:paraId="796EEC83">
      <w:pPr>
        <w:spacing w:before="120" w:after="120" w:line="500" w:lineRule="exact"/>
        <w:ind w:firstLine="643"/>
        <w:jc w:val="center"/>
        <w:outlineLvl w:val="1"/>
        <w:rPr>
          <w:rFonts w:ascii="仿宋" w:hAnsi="仿宋" w:eastAsia="仿宋" w:cs="仿宋"/>
          <w:b/>
          <w:color w:val="auto"/>
          <w:sz w:val="32"/>
          <w:highlight w:val="none"/>
          <w:lang w:eastAsia="zh-CN"/>
        </w:rPr>
      </w:pPr>
      <w:r>
        <w:rPr>
          <w:rFonts w:hint="eastAsia" w:ascii="仿宋" w:hAnsi="仿宋" w:eastAsia="仿宋" w:cs="仿宋"/>
          <w:b/>
          <w:color w:val="auto"/>
          <w:sz w:val="32"/>
          <w:highlight w:val="none"/>
          <w:lang w:eastAsia="zh-CN"/>
        </w:rPr>
        <w:t>（第二部分）报价文件</w:t>
      </w:r>
      <w:bookmarkEnd w:id="102"/>
      <w:bookmarkEnd w:id="103"/>
      <w:bookmarkEnd w:id="104"/>
      <w:bookmarkEnd w:id="105"/>
      <w:bookmarkEnd w:id="106"/>
      <w:bookmarkEnd w:id="107"/>
    </w:p>
    <w:p w14:paraId="14E05D0F">
      <w:pPr>
        <w:snapToGrid w:val="0"/>
        <w:spacing w:line="360" w:lineRule="auto"/>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一、报价一览表</w:t>
      </w:r>
    </w:p>
    <w:tbl>
      <w:tblPr>
        <w:tblStyle w:val="28"/>
        <w:tblpPr w:leftFromText="180" w:rightFromText="180" w:vertAnchor="text" w:horzAnchor="margin" w:tblpXSpec="center" w:tblpY="22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8"/>
        <w:gridCol w:w="2475"/>
        <w:gridCol w:w="1365"/>
        <w:gridCol w:w="3458"/>
      </w:tblGrid>
      <w:tr w14:paraId="7FB6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63AC0C50">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w:t>
            </w:r>
          </w:p>
        </w:tc>
        <w:tc>
          <w:tcPr>
            <w:tcW w:w="7298" w:type="dxa"/>
            <w:gridSpan w:val="3"/>
            <w:vAlign w:val="center"/>
          </w:tcPr>
          <w:p w14:paraId="26D8EF1B">
            <w:pPr>
              <w:snapToGrid w:val="0"/>
              <w:spacing w:line="360" w:lineRule="auto"/>
              <w:rPr>
                <w:rFonts w:ascii="仿宋" w:hAnsi="仿宋" w:eastAsia="仿宋" w:cs="仿宋"/>
                <w:color w:val="auto"/>
                <w:sz w:val="24"/>
                <w:highlight w:val="none"/>
              </w:rPr>
            </w:pPr>
          </w:p>
        </w:tc>
      </w:tr>
      <w:tr w14:paraId="339B4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5F00466E">
            <w:pPr>
              <w:snapToGrid w:val="0"/>
              <w:spacing w:line="360" w:lineRule="auto"/>
              <w:jc w:val="center"/>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标项编号: </w:t>
            </w:r>
          </w:p>
        </w:tc>
        <w:tc>
          <w:tcPr>
            <w:tcW w:w="7298" w:type="dxa"/>
            <w:gridSpan w:val="3"/>
            <w:vAlign w:val="center"/>
          </w:tcPr>
          <w:p w14:paraId="1EDA77E1">
            <w:pPr>
              <w:snapToGrid w:val="0"/>
              <w:spacing w:line="360" w:lineRule="auto"/>
              <w:rPr>
                <w:rFonts w:ascii="仿宋" w:hAnsi="仿宋" w:eastAsia="仿宋" w:cs="仿宋"/>
                <w:color w:val="auto"/>
                <w:sz w:val="24"/>
                <w:highlight w:val="none"/>
              </w:rPr>
            </w:pPr>
          </w:p>
        </w:tc>
      </w:tr>
      <w:tr w14:paraId="1ABDB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6932C763">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标项</w:t>
            </w:r>
            <w:r>
              <w:rPr>
                <w:rFonts w:hint="eastAsia" w:ascii="仿宋" w:hAnsi="仿宋" w:eastAsia="仿宋" w:cs="仿宋"/>
                <w:color w:val="auto"/>
                <w:sz w:val="24"/>
                <w:highlight w:val="none"/>
              </w:rPr>
              <w:t>名称</w:t>
            </w:r>
          </w:p>
        </w:tc>
        <w:tc>
          <w:tcPr>
            <w:tcW w:w="7298" w:type="dxa"/>
            <w:gridSpan w:val="3"/>
            <w:vAlign w:val="center"/>
          </w:tcPr>
          <w:p w14:paraId="48C62D2C">
            <w:pPr>
              <w:snapToGrid w:val="0"/>
              <w:spacing w:line="360" w:lineRule="auto"/>
              <w:rPr>
                <w:rFonts w:ascii="仿宋" w:hAnsi="仿宋" w:eastAsia="仿宋" w:cs="仿宋"/>
                <w:color w:val="auto"/>
                <w:sz w:val="24"/>
                <w:highlight w:val="none"/>
              </w:rPr>
            </w:pPr>
          </w:p>
        </w:tc>
      </w:tr>
      <w:tr w14:paraId="641F0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01C9B5EC">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法定代表人</w:t>
            </w:r>
          </w:p>
        </w:tc>
        <w:tc>
          <w:tcPr>
            <w:tcW w:w="2475" w:type="dxa"/>
            <w:vAlign w:val="center"/>
          </w:tcPr>
          <w:p w14:paraId="3D11F564">
            <w:pPr>
              <w:snapToGrid w:val="0"/>
              <w:spacing w:line="360" w:lineRule="auto"/>
              <w:rPr>
                <w:rFonts w:ascii="仿宋" w:hAnsi="仿宋" w:eastAsia="仿宋" w:cs="仿宋"/>
                <w:color w:val="auto"/>
                <w:sz w:val="24"/>
                <w:highlight w:val="none"/>
              </w:rPr>
            </w:pPr>
          </w:p>
        </w:tc>
        <w:tc>
          <w:tcPr>
            <w:tcW w:w="1365" w:type="dxa"/>
            <w:vAlign w:val="center"/>
          </w:tcPr>
          <w:p w14:paraId="74BE821B">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3458" w:type="dxa"/>
            <w:vAlign w:val="center"/>
          </w:tcPr>
          <w:p w14:paraId="79657717">
            <w:pPr>
              <w:snapToGrid w:val="0"/>
              <w:spacing w:line="360" w:lineRule="auto"/>
              <w:rPr>
                <w:rFonts w:ascii="仿宋" w:hAnsi="仿宋" w:eastAsia="仿宋" w:cs="仿宋"/>
                <w:color w:val="auto"/>
                <w:sz w:val="24"/>
                <w:highlight w:val="none"/>
              </w:rPr>
            </w:pPr>
          </w:p>
        </w:tc>
      </w:tr>
      <w:tr w14:paraId="7CE6F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tcBorders>
              <w:bottom w:val="single" w:color="auto" w:sz="4" w:space="0"/>
            </w:tcBorders>
            <w:vAlign w:val="center"/>
          </w:tcPr>
          <w:p w14:paraId="41091E8A">
            <w:pPr>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法人授权代表</w:t>
            </w:r>
          </w:p>
        </w:tc>
        <w:tc>
          <w:tcPr>
            <w:tcW w:w="2475" w:type="dxa"/>
            <w:tcBorders>
              <w:bottom w:val="single" w:color="auto" w:sz="4" w:space="0"/>
            </w:tcBorders>
            <w:vAlign w:val="center"/>
          </w:tcPr>
          <w:p w14:paraId="6149044A">
            <w:pPr>
              <w:snapToGrid w:val="0"/>
              <w:spacing w:line="360" w:lineRule="auto"/>
              <w:rPr>
                <w:rFonts w:ascii="仿宋" w:hAnsi="仿宋" w:eastAsia="仿宋" w:cs="仿宋"/>
                <w:color w:val="auto"/>
                <w:sz w:val="24"/>
                <w:highlight w:val="none"/>
              </w:rPr>
            </w:pPr>
          </w:p>
        </w:tc>
        <w:tc>
          <w:tcPr>
            <w:tcW w:w="1365" w:type="dxa"/>
            <w:tcBorders>
              <w:bottom w:val="single" w:color="auto" w:sz="4" w:space="0"/>
            </w:tcBorders>
            <w:vAlign w:val="center"/>
          </w:tcPr>
          <w:p w14:paraId="27C5F882">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3458" w:type="dxa"/>
            <w:tcBorders>
              <w:bottom w:val="single" w:color="auto" w:sz="4" w:space="0"/>
            </w:tcBorders>
            <w:vAlign w:val="center"/>
          </w:tcPr>
          <w:p w14:paraId="62E694B8">
            <w:pPr>
              <w:snapToGrid w:val="0"/>
              <w:spacing w:line="360" w:lineRule="auto"/>
              <w:rPr>
                <w:rFonts w:ascii="仿宋" w:hAnsi="仿宋" w:eastAsia="仿宋" w:cs="仿宋"/>
                <w:color w:val="auto"/>
                <w:sz w:val="24"/>
                <w:highlight w:val="none"/>
              </w:rPr>
            </w:pPr>
          </w:p>
        </w:tc>
      </w:tr>
      <w:tr w14:paraId="43039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7" w:hRule="atLeast"/>
        </w:trPr>
        <w:tc>
          <w:tcPr>
            <w:tcW w:w="1988" w:type="dxa"/>
            <w:tcBorders>
              <w:top w:val="single" w:color="auto" w:sz="4" w:space="0"/>
              <w:left w:val="single" w:color="auto" w:sz="4" w:space="0"/>
              <w:bottom w:val="single" w:color="auto" w:sz="4" w:space="0"/>
              <w:right w:val="single" w:color="auto" w:sz="4" w:space="0"/>
            </w:tcBorders>
            <w:vAlign w:val="center"/>
          </w:tcPr>
          <w:p w14:paraId="3596C5C6">
            <w:pPr>
              <w:snapToGrid w:val="0"/>
              <w:spacing w:line="360" w:lineRule="auto"/>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rPr>
              <w:t>投标</w:t>
            </w:r>
            <w:r>
              <w:rPr>
                <w:rFonts w:hint="eastAsia" w:ascii="仿宋" w:hAnsi="仿宋" w:eastAsia="仿宋" w:cs="仿宋"/>
                <w:color w:val="auto"/>
                <w:sz w:val="24"/>
                <w:highlight w:val="none"/>
                <w:lang w:eastAsia="zh-CN"/>
              </w:rPr>
              <w:t>报价（含税）</w:t>
            </w:r>
          </w:p>
        </w:tc>
        <w:tc>
          <w:tcPr>
            <w:tcW w:w="7298" w:type="dxa"/>
            <w:gridSpan w:val="3"/>
            <w:tcBorders>
              <w:top w:val="single" w:color="auto" w:sz="4" w:space="0"/>
              <w:left w:val="single" w:color="auto" w:sz="4" w:space="0"/>
              <w:bottom w:val="single" w:color="auto" w:sz="4" w:space="0"/>
              <w:right w:val="single" w:color="auto" w:sz="4" w:space="0"/>
            </w:tcBorders>
            <w:vAlign w:val="center"/>
          </w:tcPr>
          <w:p w14:paraId="0F70954F">
            <w:pPr>
              <w:snapToGrid w:val="0"/>
              <w:spacing w:line="360" w:lineRule="auto"/>
              <w:rPr>
                <w:rFonts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 xml:space="preserve">小写：            </w:t>
            </w:r>
          </w:p>
          <w:p w14:paraId="3AB03168">
            <w:pPr>
              <w:snapToGrid w:val="0"/>
              <w:spacing w:line="360" w:lineRule="auto"/>
              <w:rPr>
                <w:rFonts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 xml:space="preserve">大写：             </w:t>
            </w:r>
          </w:p>
        </w:tc>
      </w:tr>
      <w:tr w14:paraId="6BFFF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trPr>
        <w:tc>
          <w:tcPr>
            <w:tcW w:w="1988" w:type="dxa"/>
            <w:tcBorders>
              <w:top w:val="single" w:color="auto" w:sz="4" w:space="0"/>
              <w:left w:val="single" w:color="auto" w:sz="4" w:space="0"/>
              <w:bottom w:val="single" w:color="auto" w:sz="4" w:space="0"/>
              <w:right w:val="single" w:color="auto" w:sz="4" w:space="0"/>
            </w:tcBorders>
            <w:vAlign w:val="center"/>
          </w:tcPr>
          <w:p w14:paraId="7B8FBFBE">
            <w:pPr>
              <w:snapToGrid w:val="0"/>
              <w:spacing w:line="360" w:lineRule="auto"/>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合同履行期限</w:t>
            </w:r>
          </w:p>
        </w:tc>
        <w:tc>
          <w:tcPr>
            <w:tcW w:w="7298" w:type="dxa"/>
            <w:gridSpan w:val="3"/>
            <w:tcBorders>
              <w:top w:val="single" w:color="auto" w:sz="4" w:space="0"/>
              <w:left w:val="single" w:color="auto" w:sz="4" w:space="0"/>
              <w:bottom w:val="single" w:color="auto" w:sz="4" w:space="0"/>
              <w:right w:val="single" w:color="auto" w:sz="4" w:space="0"/>
            </w:tcBorders>
            <w:vAlign w:val="center"/>
          </w:tcPr>
          <w:p w14:paraId="680D814C">
            <w:pPr>
              <w:snapToGrid w:val="0"/>
              <w:spacing w:line="360" w:lineRule="auto"/>
              <w:ind w:right="110" w:rightChars="5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w:t>
            </w:r>
          </w:p>
        </w:tc>
      </w:tr>
    </w:tbl>
    <w:p w14:paraId="7EC542EA">
      <w:pPr>
        <w:snapToGrid w:val="0"/>
        <w:spacing w:line="480" w:lineRule="auto"/>
        <w:ind w:right="110" w:rightChars="50"/>
        <w:rPr>
          <w:rFonts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 xml:space="preserve"> </w:t>
      </w:r>
    </w:p>
    <w:p w14:paraId="3322BD77">
      <w:pPr>
        <w:snapToGrid w:val="0"/>
        <w:spacing w:line="480" w:lineRule="auto"/>
        <w:ind w:right="110" w:rightChars="50"/>
        <w:rPr>
          <w:rFonts w:ascii="仿宋" w:hAnsi="仿宋" w:eastAsia="仿宋" w:cs="仿宋"/>
          <w:b/>
          <w:bCs/>
          <w:color w:val="auto"/>
          <w:sz w:val="24"/>
          <w:szCs w:val="24"/>
          <w:highlight w:val="none"/>
          <w:lang w:eastAsia="zh-CN"/>
        </w:rPr>
      </w:pPr>
    </w:p>
    <w:p w14:paraId="69D7187E">
      <w:pPr>
        <w:snapToGrid w:val="0"/>
        <w:spacing w:line="480" w:lineRule="auto"/>
        <w:ind w:right="110" w:right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（盖章）：</w:t>
      </w:r>
    </w:p>
    <w:p w14:paraId="7B10CE93">
      <w:pPr>
        <w:snapToGrid w:val="0"/>
        <w:spacing w:line="480" w:lineRule="auto"/>
        <w:ind w:right="110" w:rightChars="50"/>
        <w:rPr>
          <w:rFonts w:ascii="仿宋" w:hAnsi="仿宋" w:eastAsia="仿宋" w:cs="仿宋"/>
          <w:color w:val="auto"/>
          <w:sz w:val="24"/>
          <w:szCs w:val="24"/>
          <w:highlight w:val="none"/>
        </w:rPr>
      </w:pPr>
      <w:r>
        <w:rPr>
          <w:rFonts w:hint="eastAsia" w:ascii="仿宋" w:hAnsi="仿宋" w:eastAsia="仿宋" w:cs="仿宋"/>
          <w:color w:val="auto"/>
          <w:sz w:val="24"/>
          <w:highlight w:val="none"/>
          <w:lang w:eastAsia="zh-CN"/>
        </w:rPr>
        <w:t>供应商法定代表人（或法定代表人授权代表）</w:t>
      </w:r>
      <w:r>
        <w:rPr>
          <w:rFonts w:hint="eastAsia" w:ascii="仿宋" w:hAnsi="仿宋" w:eastAsia="仿宋" w:cs="仿宋"/>
          <w:color w:val="auto"/>
          <w:sz w:val="24"/>
          <w:highlight w:val="none"/>
        </w:rPr>
        <w:t>签字或盖章</w:t>
      </w:r>
      <w:r>
        <w:rPr>
          <w:rFonts w:hint="eastAsia" w:ascii="仿宋" w:hAnsi="仿宋" w:eastAsia="仿宋" w:cs="仿宋"/>
          <w:color w:val="auto"/>
          <w:sz w:val="24"/>
          <w:szCs w:val="24"/>
          <w:highlight w:val="none"/>
        </w:rPr>
        <w:t>：</w:t>
      </w:r>
    </w:p>
    <w:p w14:paraId="4D3503AD">
      <w:pPr>
        <w:snapToGrid w:val="0"/>
        <w:spacing w:line="360" w:lineRule="auto"/>
        <w:rPr>
          <w:rFonts w:ascii="仿宋" w:hAnsi="仿宋" w:eastAsia="仿宋" w:cs="仿宋"/>
          <w:b/>
          <w:color w:val="auto"/>
          <w:sz w:val="28"/>
          <w:szCs w:val="28"/>
          <w:highlight w:val="none"/>
          <w:lang w:eastAsia="zh-CN"/>
        </w:rPr>
      </w:pPr>
    </w:p>
    <w:p w14:paraId="17B16ECB">
      <w:pPr>
        <w:keepNext/>
        <w:keepLines/>
        <w:rPr>
          <w:rFonts w:ascii="仿宋" w:hAnsi="仿宋" w:eastAsia="仿宋" w:cs="仿宋"/>
          <w:color w:val="auto"/>
          <w:highlight w:val="none"/>
          <w:lang w:eastAsia="zh-CN"/>
        </w:rPr>
      </w:pPr>
    </w:p>
    <w:p w14:paraId="304CFC90">
      <w:pPr>
        <w:keepNext/>
        <w:keepLines/>
        <w:rPr>
          <w:rFonts w:ascii="仿宋" w:hAnsi="仿宋" w:eastAsia="仿宋" w:cs="仿宋"/>
          <w:color w:val="auto"/>
          <w:highlight w:val="none"/>
          <w:lang w:eastAsia="zh-CN"/>
        </w:rPr>
      </w:pPr>
    </w:p>
    <w:p w14:paraId="3B623C04">
      <w:pPr>
        <w:keepNext/>
        <w:keepLines/>
        <w:rPr>
          <w:rFonts w:ascii="仿宋" w:hAnsi="仿宋" w:eastAsia="仿宋" w:cs="仿宋"/>
          <w:color w:val="auto"/>
          <w:highlight w:val="none"/>
          <w:lang w:eastAsia="zh-CN"/>
        </w:rPr>
      </w:pPr>
    </w:p>
    <w:p w14:paraId="5CD13B4D">
      <w:pPr>
        <w:keepNext/>
        <w:keepLines/>
        <w:rPr>
          <w:rFonts w:ascii="仿宋" w:hAnsi="仿宋" w:eastAsia="仿宋" w:cs="仿宋"/>
          <w:color w:val="auto"/>
          <w:highlight w:val="none"/>
          <w:lang w:eastAsia="zh-CN"/>
        </w:rPr>
      </w:pPr>
    </w:p>
    <w:p w14:paraId="2D8AF2FB">
      <w:pPr>
        <w:keepNext/>
        <w:keepLines/>
        <w:rPr>
          <w:rFonts w:ascii="仿宋" w:hAnsi="仿宋" w:eastAsia="仿宋" w:cs="仿宋"/>
          <w:color w:val="auto"/>
          <w:highlight w:val="none"/>
          <w:lang w:eastAsia="zh-CN"/>
        </w:rPr>
      </w:pPr>
    </w:p>
    <w:p w14:paraId="477898CD">
      <w:pP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br w:type="page"/>
      </w:r>
    </w:p>
    <w:p w14:paraId="44689142">
      <w:pPr>
        <w:rPr>
          <w:rFonts w:ascii="仿宋" w:hAnsi="仿宋" w:eastAsia="仿宋" w:cs="仿宋"/>
          <w:b/>
          <w:color w:val="auto"/>
          <w:sz w:val="28"/>
          <w:szCs w:val="28"/>
          <w:highlight w:val="none"/>
          <w:lang w:eastAsia="zh-CN"/>
        </w:rPr>
      </w:pPr>
    </w:p>
    <w:p w14:paraId="7806E1B3">
      <w:pPr>
        <w:snapToGrid w:val="0"/>
        <w:spacing w:line="360" w:lineRule="auto"/>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二、报价明细表</w:t>
      </w:r>
    </w:p>
    <w:p w14:paraId="49942EBB">
      <w:pPr>
        <w:snapToGrid w:val="0"/>
        <w:spacing w:line="360" w:lineRule="auto"/>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供应商名称：</w:t>
      </w:r>
    </w:p>
    <w:p w14:paraId="02396CB5">
      <w:pPr>
        <w:snapToGrid w:val="0"/>
        <w:spacing w:line="360" w:lineRule="auto"/>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单位：元</w:t>
      </w:r>
    </w:p>
    <w:tbl>
      <w:tblPr>
        <w:tblStyle w:val="29"/>
        <w:tblW w:w="9265"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2471"/>
        <w:gridCol w:w="1513"/>
        <w:gridCol w:w="1513"/>
        <w:gridCol w:w="1514"/>
        <w:gridCol w:w="1514"/>
      </w:tblGrid>
      <w:tr w14:paraId="4CED7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40" w:type="dxa"/>
            <w:vAlign w:val="bottom"/>
          </w:tcPr>
          <w:p w14:paraId="1A362D57">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471" w:type="dxa"/>
            <w:vAlign w:val="bottom"/>
          </w:tcPr>
          <w:p w14:paraId="0A953353">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内容</w:t>
            </w:r>
          </w:p>
        </w:tc>
        <w:tc>
          <w:tcPr>
            <w:tcW w:w="1513" w:type="dxa"/>
            <w:vAlign w:val="bottom"/>
          </w:tcPr>
          <w:p w14:paraId="221CAB6F">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1513" w:type="dxa"/>
            <w:vAlign w:val="bottom"/>
          </w:tcPr>
          <w:p w14:paraId="6923DD8F">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综合单价</w:t>
            </w:r>
          </w:p>
        </w:tc>
        <w:tc>
          <w:tcPr>
            <w:tcW w:w="1514" w:type="dxa"/>
            <w:vAlign w:val="bottom"/>
          </w:tcPr>
          <w:p w14:paraId="7A4DEDE3">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总价</w:t>
            </w:r>
          </w:p>
        </w:tc>
        <w:tc>
          <w:tcPr>
            <w:tcW w:w="1514" w:type="dxa"/>
            <w:vAlign w:val="bottom"/>
          </w:tcPr>
          <w:p w14:paraId="5C780A55">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77393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40" w:type="dxa"/>
            <w:vAlign w:val="bottom"/>
          </w:tcPr>
          <w:p w14:paraId="00FEC1FD">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471" w:type="dxa"/>
            <w:vAlign w:val="bottom"/>
          </w:tcPr>
          <w:p w14:paraId="386F95C6">
            <w:pPr>
              <w:widowControl w:val="0"/>
              <w:snapToGrid w:val="0"/>
              <w:spacing w:line="360" w:lineRule="auto"/>
              <w:jc w:val="center"/>
              <w:rPr>
                <w:rFonts w:ascii="仿宋" w:hAnsi="仿宋" w:eastAsia="仿宋" w:cs="仿宋"/>
                <w:color w:val="auto"/>
                <w:sz w:val="24"/>
                <w:highlight w:val="none"/>
              </w:rPr>
            </w:pPr>
          </w:p>
        </w:tc>
        <w:tc>
          <w:tcPr>
            <w:tcW w:w="1513" w:type="dxa"/>
            <w:vAlign w:val="bottom"/>
          </w:tcPr>
          <w:p w14:paraId="382C67D9">
            <w:pPr>
              <w:widowControl w:val="0"/>
              <w:snapToGrid w:val="0"/>
              <w:spacing w:line="360" w:lineRule="auto"/>
              <w:jc w:val="center"/>
              <w:rPr>
                <w:rFonts w:ascii="仿宋" w:hAnsi="仿宋" w:eastAsia="仿宋" w:cs="仿宋"/>
                <w:color w:val="auto"/>
                <w:sz w:val="24"/>
                <w:highlight w:val="none"/>
              </w:rPr>
            </w:pPr>
          </w:p>
        </w:tc>
        <w:tc>
          <w:tcPr>
            <w:tcW w:w="1513" w:type="dxa"/>
            <w:vAlign w:val="bottom"/>
          </w:tcPr>
          <w:p w14:paraId="73E5E63E">
            <w:pPr>
              <w:widowControl w:val="0"/>
              <w:snapToGrid w:val="0"/>
              <w:spacing w:line="360" w:lineRule="auto"/>
              <w:jc w:val="center"/>
              <w:rPr>
                <w:rFonts w:ascii="仿宋" w:hAnsi="仿宋" w:eastAsia="仿宋" w:cs="仿宋"/>
                <w:color w:val="auto"/>
                <w:sz w:val="24"/>
                <w:highlight w:val="none"/>
              </w:rPr>
            </w:pPr>
          </w:p>
        </w:tc>
        <w:tc>
          <w:tcPr>
            <w:tcW w:w="1514" w:type="dxa"/>
            <w:vAlign w:val="bottom"/>
          </w:tcPr>
          <w:p w14:paraId="042BF9DB">
            <w:pPr>
              <w:widowControl w:val="0"/>
              <w:snapToGrid w:val="0"/>
              <w:spacing w:line="360" w:lineRule="auto"/>
              <w:jc w:val="center"/>
              <w:rPr>
                <w:rFonts w:ascii="仿宋" w:hAnsi="仿宋" w:eastAsia="仿宋" w:cs="仿宋"/>
                <w:color w:val="auto"/>
                <w:sz w:val="24"/>
                <w:highlight w:val="none"/>
              </w:rPr>
            </w:pPr>
          </w:p>
        </w:tc>
        <w:tc>
          <w:tcPr>
            <w:tcW w:w="1514" w:type="dxa"/>
            <w:vAlign w:val="bottom"/>
          </w:tcPr>
          <w:p w14:paraId="4DE8D97B">
            <w:pPr>
              <w:widowControl w:val="0"/>
              <w:snapToGrid w:val="0"/>
              <w:spacing w:line="360" w:lineRule="auto"/>
              <w:jc w:val="center"/>
              <w:rPr>
                <w:rFonts w:ascii="仿宋" w:hAnsi="仿宋" w:eastAsia="仿宋" w:cs="仿宋"/>
                <w:color w:val="auto"/>
                <w:sz w:val="24"/>
                <w:highlight w:val="none"/>
              </w:rPr>
            </w:pPr>
          </w:p>
        </w:tc>
      </w:tr>
      <w:tr w14:paraId="32C8C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40" w:type="dxa"/>
            <w:vAlign w:val="bottom"/>
          </w:tcPr>
          <w:p w14:paraId="64A85960">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2471" w:type="dxa"/>
            <w:vAlign w:val="bottom"/>
          </w:tcPr>
          <w:p w14:paraId="26B1F470">
            <w:pPr>
              <w:widowControl w:val="0"/>
              <w:snapToGrid w:val="0"/>
              <w:spacing w:line="360" w:lineRule="auto"/>
              <w:jc w:val="center"/>
              <w:rPr>
                <w:rFonts w:ascii="仿宋" w:hAnsi="仿宋" w:eastAsia="仿宋" w:cs="仿宋"/>
                <w:color w:val="auto"/>
                <w:sz w:val="24"/>
                <w:highlight w:val="none"/>
              </w:rPr>
            </w:pPr>
          </w:p>
        </w:tc>
        <w:tc>
          <w:tcPr>
            <w:tcW w:w="1513" w:type="dxa"/>
            <w:vAlign w:val="bottom"/>
          </w:tcPr>
          <w:p w14:paraId="3C3DD152">
            <w:pPr>
              <w:widowControl w:val="0"/>
              <w:snapToGrid w:val="0"/>
              <w:spacing w:line="360" w:lineRule="auto"/>
              <w:jc w:val="center"/>
              <w:rPr>
                <w:rFonts w:ascii="仿宋" w:hAnsi="仿宋" w:eastAsia="仿宋" w:cs="仿宋"/>
                <w:color w:val="auto"/>
                <w:sz w:val="24"/>
                <w:highlight w:val="none"/>
              </w:rPr>
            </w:pPr>
          </w:p>
        </w:tc>
        <w:tc>
          <w:tcPr>
            <w:tcW w:w="1513" w:type="dxa"/>
            <w:vAlign w:val="bottom"/>
          </w:tcPr>
          <w:p w14:paraId="606DCCA5">
            <w:pPr>
              <w:widowControl w:val="0"/>
              <w:snapToGrid w:val="0"/>
              <w:spacing w:line="360" w:lineRule="auto"/>
              <w:jc w:val="center"/>
              <w:rPr>
                <w:rFonts w:ascii="仿宋" w:hAnsi="仿宋" w:eastAsia="仿宋" w:cs="仿宋"/>
                <w:color w:val="auto"/>
                <w:sz w:val="24"/>
                <w:highlight w:val="none"/>
              </w:rPr>
            </w:pPr>
          </w:p>
        </w:tc>
        <w:tc>
          <w:tcPr>
            <w:tcW w:w="1514" w:type="dxa"/>
            <w:vAlign w:val="bottom"/>
          </w:tcPr>
          <w:p w14:paraId="4DF2DC10">
            <w:pPr>
              <w:widowControl w:val="0"/>
              <w:snapToGrid w:val="0"/>
              <w:spacing w:line="360" w:lineRule="auto"/>
              <w:jc w:val="center"/>
              <w:rPr>
                <w:rFonts w:ascii="仿宋" w:hAnsi="仿宋" w:eastAsia="仿宋" w:cs="仿宋"/>
                <w:color w:val="auto"/>
                <w:sz w:val="24"/>
                <w:highlight w:val="none"/>
              </w:rPr>
            </w:pPr>
          </w:p>
        </w:tc>
        <w:tc>
          <w:tcPr>
            <w:tcW w:w="1514" w:type="dxa"/>
            <w:vAlign w:val="bottom"/>
          </w:tcPr>
          <w:p w14:paraId="6568CCA1">
            <w:pPr>
              <w:widowControl w:val="0"/>
              <w:snapToGrid w:val="0"/>
              <w:spacing w:line="360" w:lineRule="auto"/>
              <w:jc w:val="center"/>
              <w:rPr>
                <w:rFonts w:ascii="仿宋" w:hAnsi="仿宋" w:eastAsia="仿宋" w:cs="仿宋"/>
                <w:color w:val="auto"/>
                <w:sz w:val="24"/>
                <w:highlight w:val="none"/>
              </w:rPr>
            </w:pPr>
          </w:p>
        </w:tc>
      </w:tr>
      <w:tr w14:paraId="185D8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40" w:type="dxa"/>
            <w:vAlign w:val="bottom"/>
          </w:tcPr>
          <w:p w14:paraId="567CEDA5">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2471" w:type="dxa"/>
            <w:vAlign w:val="bottom"/>
          </w:tcPr>
          <w:p w14:paraId="0EFD2935">
            <w:pPr>
              <w:widowControl w:val="0"/>
              <w:snapToGrid w:val="0"/>
              <w:spacing w:line="360" w:lineRule="auto"/>
              <w:jc w:val="center"/>
              <w:rPr>
                <w:rFonts w:ascii="仿宋" w:hAnsi="仿宋" w:eastAsia="仿宋" w:cs="仿宋"/>
                <w:color w:val="auto"/>
                <w:sz w:val="24"/>
                <w:highlight w:val="none"/>
              </w:rPr>
            </w:pPr>
          </w:p>
        </w:tc>
        <w:tc>
          <w:tcPr>
            <w:tcW w:w="1513" w:type="dxa"/>
            <w:vAlign w:val="bottom"/>
          </w:tcPr>
          <w:p w14:paraId="3E2A5690">
            <w:pPr>
              <w:widowControl w:val="0"/>
              <w:snapToGrid w:val="0"/>
              <w:spacing w:line="360" w:lineRule="auto"/>
              <w:jc w:val="center"/>
              <w:rPr>
                <w:rFonts w:ascii="仿宋" w:hAnsi="仿宋" w:eastAsia="仿宋" w:cs="仿宋"/>
                <w:color w:val="auto"/>
                <w:sz w:val="24"/>
                <w:highlight w:val="none"/>
              </w:rPr>
            </w:pPr>
          </w:p>
        </w:tc>
        <w:tc>
          <w:tcPr>
            <w:tcW w:w="1513" w:type="dxa"/>
            <w:vAlign w:val="bottom"/>
          </w:tcPr>
          <w:p w14:paraId="474113A1">
            <w:pPr>
              <w:widowControl w:val="0"/>
              <w:snapToGrid w:val="0"/>
              <w:spacing w:line="360" w:lineRule="auto"/>
              <w:jc w:val="center"/>
              <w:rPr>
                <w:rFonts w:ascii="仿宋" w:hAnsi="仿宋" w:eastAsia="仿宋" w:cs="仿宋"/>
                <w:color w:val="auto"/>
                <w:sz w:val="24"/>
                <w:highlight w:val="none"/>
              </w:rPr>
            </w:pPr>
          </w:p>
        </w:tc>
        <w:tc>
          <w:tcPr>
            <w:tcW w:w="1514" w:type="dxa"/>
            <w:vAlign w:val="bottom"/>
          </w:tcPr>
          <w:p w14:paraId="48A96810">
            <w:pPr>
              <w:widowControl w:val="0"/>
              <w:snapToGrid w:val="0"/>
              <w:spacing w:line="360" w:lineRule="auto"/>
              <w:jc w:val="center"/>
              <w:rPr>
                <w:rFonts w:ascii="仿宋" w:hAnsi="仿宋" w:eastAsia="仿宋" w:cs="仿宋"/>
                <w:color w:val="auto"/>
                <w:sz w:val="24"/>
                <w:highlight w:val="none"/>
              </w:rPr>
            </w:pPr>
          </w:p>
        </w:tc>
        <w:tc>
          <w:tcPr>
            <w:tcW w:w="1514" w:type="dxa"/>
            <w:vAlign w:val="bottom"/>
          </w:tcPr>
          <w:p w14:paraId="464B7637">
            <w:pPr>
              <w:widowControl w:val="0"/>
              <w:snapToGrid w:val="0"/>
              <w:spacing w:line="360" w:lineRule="auto"/>
              <w:jc w:val="center"/>
              <w:rPr>
                <w:rFonts w:ascii="仿宋" w:hAnsi="仿宋" w:eastAsia="仿宋" w:cs="仿宋"/>
                <w:color w:val="auto"/>
                <w:sz w:val="24"/>
                <w:highlight w:val="none"/>
              </w:rPr>
            </w:pPr>
          </w:p>
        </w:tc>
      </w:tr>
      <w:tr w14:paraId="79FA3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40" w:type="dxa"/>
            <w:vAlign w:val="bottom"/>
          </w:tcPr>
          <w:p w14:paraId="22C2815A">
            <w:pPr>
              <w:widowControl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2471" w:type="dxa"/>
            <w:vAlign w:val="bottom"/>
          </w:tcPr>
          <w:p w14:paraId="238115F4">
            <w:pPr>
              <w:widowControl w:val="0"/>
              <w:snapToGrid w:val="0"/>
              <w:spacing w:line="360" w:lineRule="auto"/>
              <w:jc w:val="center"/>
              <w:rPr>
                <w:rFonts w:ascii="仿宋" w:hAnsi="仿宋" w:eastAsia="仿宋" w:cs="仿宋"/>
                <w:color w:val="auto"/>
                <w:sz w:val="24"/>
                <w:highlight w:val="none"/>
              </w:rPr>
            </w:pPr>
          </w:p>
        </w:tc>
        <w:tc>
          <w:tcPr>
            <w:tcW w:w="1513" w:type="dxa"/>
            <w:vAlign w:val="bottom"/>
          </w:tcPr>
          <w:p w14:paraId="7421DA91">
            <w:pPr>
              <w:widowControl w:val="0"/>
              <w:snapToGrid w:val="0"/>
              <w:spacing w:line="360" w:lineRule="auto"/>
              <w:jc w:val="center"/>
              <w:rPr>
                <w:rFonts w:ascii="仿宋" w:hAnsi="仿宋" w:eastAsia="仿宋" w:cs="仿宋"/>
                <w:color w:val="auto"/>
                <w:sz w:val="24"/>
                <w:highlight w:val="none"/>
              </w:rPr>
            </w:pPr>
          </w:p>
        </w:tc>
        <w:tc>
          <w:tcPr>
            <w:tcW w:w="1513" w:type="dxa"/>
            <w:vAlign w:val="bottom"/>
          </w:tcPr>
          <w:p w14:paraId="05EDAF6B">
            <w:pPr>
              <w:widowControl w:val="0"/>
              <w:snapToGrid w:val="0"/>
              <w:spacing w:line="360" w:lineRule="auto"/>
              <w:jc w:val="center"/>
              <w:rPr>
                <w:rFonts w:ascii="仿宋" w:hAnsi="仿宋" w:eastAsia="仿宋" w:cs="仿宋"/>
                <w:color w:val="auto"/>
                <w:sz w:val="24"/>
                <w:highlight w:val="none"/>
              </w:rPr>
            </w:pPr>
          </w:p>
        </w:tc>
        <w:tc>
          <w:tcPr>
            <w:tcW w:w="1514" w:type="dxa"/>
            <w:vAlign w:val="bottom"/>
          </w:tcPr>
          <w:p w14:paraId="308B8A4F">
            <w:pPr>
              <w:widowControl w:val="0"/>
              <w:snapToGrid w:val="0"/>
              <w:spacing w:line="360" w:lineRule="auto"/>
              <w:jc w:val="center"/>
              <w:rPr>
                <w:rFonts w:ascii="仿宋" w:hAnsi="仿宋" w:eastAsia="仿宋" w:cs="仿宋"/>
                <w:color w:val="auto"/>
                <w:sz w:val="24"/>
                <w:highlight w:val="none"/>
              </w:rPr>
            </w:pPr>
          </w:p>
        </w:tc>
        <w:tc>
          <w:tcPr>
            <w:tcW w:w="1514" w:type="dxa"/>
            <w:vAlign w:val="bottom"/>
          </w:tcPr>
          <w:p w14:paraId="10EF50AD">
            <w:pPr>
              <w:widowControl w:val="0"/>
              <w:snapToGrid w:val="0"/>
              <w:spacing w:line="360" w:lineRule="auto"/>
              <w:jc w:val="center"/>
              <w:rPr>
                <w:rFonts w:ascii="仿宋" w:hAnsi="仿宋" w:eastAsia="仿宋" w:cs="仿宋"/>
                <w:color w:val="auto"/>
                <w:sz w:val="24"/>
                <w:highlight w:val="none"/>
              </w:rPr>
            </w:pPr>
          </w:p>
        </w:tc>
      </w:tr>
      <w:tr w14:paraId="0514A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3211" w:type="dxa"/>
            <w:gridSpan w:val="2"/>
            <w:vAlign w:val="center"/>
          </w:tcPr>
          <w:p w14:paraId="20DEB785">
            <w:pPr>
              <w:widowControl w:val="0"/>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投标总报价</w:t>
            </w:r>
            <w:r>
              <w:rPr>
                <w:rFonts w:hint="eastAsia" w:ascii="仿宋" w:hAnsi="仿宋" w:eastAsia="仿宋" w:cs="仿宋"/>
                <w:color w:val="auto"/>
                <w:sz w:val="24"/>
                <w:highlight w:val="none"/>
                <w:lang w:eastAsia="zh-CN"/>
              </w:rPr>
              <w:t>（含税）</w:t>
            </w:r>
          </w:p>
        </w:tc>
        <w:tc>
          <w:tcPr>
            <w:tcW w:w="6054" w:type="dxa"/>
            <w:gridSpan w:val="4"/>
            <w:vAlign w:val="bottom"/>
          </w:tcPr>
          <w:p w14:paraId="5D4B87CC">
            <w:pPr>
              <w:widowControl w:val="0"/>
              <w:snapToGrid w:val="0"/>
              <w:spacing w:line="360" w:lineRule="auto"/>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小写：</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元</w:t>
            </w:r>
          </w:p>
          <w:p w14:paraId="53530752">
            <w:pPr>
              <w:widowControl w:val="0"/>
              <w:snapToGrid w:val="0"/>
              <w:spacing w:line="360" w:lineRule="auto"/>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大写：</w:t>
            </w:r>
          </w:p>
        </w:tc>
      </w:tr>
    </w:tbl>
    <w:p w14:paraId="5ACB0BF1">
      <w:pPr>
        <w:snapToGrid w:val="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注：此表中的投标总报价必须与“报价一览表”中的“投标总报价”一致。</w:t>
      </w:r>
    </w:p>
    <w:p w14:paraId="7BEFB021">
      <w:pPr>
        <w:keepNext/>
        <w:keepLines/>
        <w:rPr>
          <w:rFonts w:ascii="仿宋" w:hAnsi="仿宋" w:eastAsia="仿宋" w:cs="仿宋"/>
          <w:color w:val="auto"/>
          <w:highlight w:val="none"/>
          <w:lang w:eastAsia="zh-CN"/>
        </w:rPr>
      </w:pPr>
    </w:p>
    <w:p w14:paraId="06540C10">
      <w:pPr>
        <w:snapToGrid w:val="0"/>
        <w:spacing w:line="720" w:lineRule="auto"/>
        <w:ind w:right="110" w:rightChars="50"/>
        <w:rPr>
          <w:rFonts w:ascii="仿宋" w:hAnsi="仿宋" w:eastAsia="仿宋" w:cs="仿宋"/>
          <w:color w:val="auto"/>
          <w:sz w:val="24"/>
          <w:szCs w:val="24"/>
          <w:highlight w:val="none"/>
          <w:lang w:eastAsia="zh-CN"/>
        </w:rPr>
      </w:pPr>
    </w:p>
    <w:p w14:paraId="5433EB2D">
      <w:pPr>
        <w:snapToGrid w:val="0"/>
        <w:spacing w:line="720" w:lineRule="auto"/>
        <w:ind w:right="110" w:rightChars="5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供应商（盖章）：</w:t>
      </w:r>
    </w:p>
    <w:p w14:paraId="2CEC8544">
      <w:pPr>
        <w:rPr>
          <w:rFonts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供应商法定代表人（或法定代表人授权代表）</w:t>
      </w:r>
      <w:r>
        <w:rPr>
          <w:rFonts w:hint="eastAsia" w:ascii="仿宋" w:hAnsi="仿宋" w:eastAsia="仿宋" w:cs="仿宋"/>
          <w:color w:val="auto"/>
          <w:sz w:val="24"/>
          <w:highlight w:val="none"/>
        </w:rPr>
        <w:t>签字或盖章</w:t>
      </w:r>
      <w:r>
        <w:rPr>
          <w:rFonts w:hint="eastAsia" w:ascii="仿宋" w:hAnsi="仿宋" w:eastAsia="仿宋" w:cs="仿宋"/>
          <w:color w:val="auto"/>
          <w:sz w:val="24"/>
          <w:highlight w:val="none"/>
          <w:lang w:eastAsia="zh-CN"/>
        </w:rPr>
        <w:t>：</w:t>
      </w:r>
    </w:p>
    <w:p w14:paraId="592BA1FA">
      <w:pPr>
        <w:rPr>
          <w:rFonts w:ascii="仿宋" w:hAnsi="仿宋" w:eastAsia="仿宋" w:cs="仿宋"/>
          <w:color w:val="auto"/>
          <w:sz w:val="24"/>
          <w:szCs w:val="24"/>
          <w:highlight w:val="none"/>
          <w:lang w:eastAsia="zh-CN"/>
        </w:rPr>
      </w:pPr>
    </w:p>
    <w:p w14:paraId="3FF834C3">
      <w:pPr>
        <w:rPr>
          <w:rFonts w:ascii="仿宋" w:hAnsi="仿宋" w:eastAsia="仿宋" w:cs="仿宋"/>
          <w:color w:val="auto"/>
          <w:sz w:val="24"/>
          <w:szCs w:val="24"/>
          <w:highlight w:val="none"/>
          <w:lang w:eastAsia="zh-CN"/>
        </w:rPr>
      </w:pPr>
    </w:p>
    <w:p w14:paraId="3022FF0A">
      <w:pPr>
        <w:rPr>
          <w:rFonts w:ascii="仿宋" w:hAnsi="仿宋" w:eastAsia="仿宋" w:cs="仿宋"/>
          <w:color w:val="auto"/>
          <w:sz w:val="24"/>
          <w:szCs w:val="24"/>
          <w:highlight w:val="none"/>
          <w:lang w:eastAsia="zh-CN"/>
        </w:rPr>
      </w:pPr>
    </w:p>
    <w:p w14:paraId="6BF6F43C">
      <w:pPr>
        <w:rPr>
          <w:rFonts w:ascii="仿宋" w:hAnsi="仿宋" w:eastAsia="仿宋" w:cs="仿宋"/>
          <w:color w:val="auto"/>
          <w:sz w:val="24"/>
          <w:szCs w:val="24"/>
          <w:highlight w:val="none"/>
          <w:lang w:eastAsia="zh-CN"/>
        </w:rPr>
      </w:pPr>
    </w:p>
    <w:p w14:paraId="5C6A5F8E">
      <w:pPr>
        <w:rPr>
          <w:rFonts w:ascii="仿宋" w:hAnsi="仿宋" w:eastAsia="仿宋" w:cs="仿宋"/>
          <w:color w:val="auto"/>
          <w:sz w:val="24"/>
          <w:szCs w:val="24"/>
          <w:highlight w:val="none"/>
          <w:lang w:eastAsia="zh-CN"/>
        </w:rPr>
      </w:pPr>
    </w:p>
    <w:p w14:paraId="09482DD1">
      <w:pPr>
        <w:rPr>
          <w:rFonts w:ascii="仿宋" w:hAnsi="仿宋" w:eastAsia="仿宋" w:cs="仿宋"/>
          <w:color w:val="auto"/>
          <w:sz w:val="24"/>
          <w:szCs w:val="24"/>
          <w:highlight w:val="none"/>
          <w:lang w:eastAsia="zh-CN"/>
        </w:rPr>
      </w:pPr>
    </w:p>
    <w:p w14:paraId="16074B8A">
      <w:pPr>
        <w:rPr>
          <w:rFonts w:ascii="仿宋" w:hAnsi="仿宋" w:eastAsia="仿宋" w:cs="仿宋"/>
          <w:color w:val="auto"/>
          <w:sz w:val="24"/>
          <w:szCs w:val="24"/>
          <w:highlight w:val="none"/>
          <w:lang w:eastAsia="zh-CN"/>
        </w:rPr>
      </w:pPr>
    </w:p>
    <w:p w14:paraId="59091F95">
      <w:pPr>
        <w:rPr>
          <w:rFonts w:ascii="仿宋" w:hAnsi="仿宋" w:eastAsia="仿宋" w:cs="仿宋"/>
          <w:color w:val="auto"/>
          <w:sz w:val="24"/>
          <w:szCs w:val="24"/>
          <w:highlight w:val="none"/>
          <w:lang w:eastAsia="zh-CN"/>
        </w:rPr>
      </w:pPr>
    </w:p>
    <w:p w14:paraId="0CC51600">
      <w:pPr>
        <w:rPr>
          <w:rFonts w:ascii="仿宋" w:hAnsi="仿宋" w:eastAsia="仿宋" w:cs="仿宋"/>
          <w:color w:val="auto"/>
          <w:sz w:val="24"/>
          <w:szCs w:val="24"/>
          <w:highlight w:val="none"/>
          <w:lang w:eastAsia="zh-CN"/>
        </w:rPr>
      </w:pPr>
    </w:p>
    <w:p w14:paraId="3D47D54C">
      <w:pPr>
        <w:rPr>
          <w:rFonts w:ascii="仿宋" w:hAnsi="仿宋" w:eastAsia="仿宋" w:cs="仿宋"/>
          <w:color w:val="auto"/>
          <w:sz w:val="24"/>
          <w:szCs w:val="24"/>
          <w:highlight w:val="none"/>
          <w:lang w:eastAsia="zh-CN"/>
        </w:rPr>
      </w:pPr>
    </w:p>
    <w:p w14:paraId="611E433A">
      <w:pPr>
        <w:rPr>
          <w:rFonts w:ascii="仿宋" w:hAnsi="仿宋" w:eastAsia="仿宋" w:cs="仿宋"/>
          <w:color w:val="auto"/>
          <w:highlight w:val="none"/>
          <w:lang w:eastAsia="zh-CN"/>
        </w:rPr>
      </w:pPr>
      <w:bookmarkStart w:id="108" w:name="_Toc29461"/>
      <w:bookmarkStart w:id="109" w:name="_Toc30750"/>
      <w:bookmarkStart w:id="110" w:name="_Toc7203"/>
      <w:bookmarkStart w:id="111" w:name="_Toc15438"/>
      <w:bookmarkStart w:id="112" w:name="_Toc27460"/>
      <w:bookmarkStart w:id="113" w:name="_Toc8252"/>
      <w:r>
        <w:rPr>
          <w:rFonts w:ascii="仿宋" w:hAnsi="仿宋" w:eastAsia="仿宋" w:cs="仿宋"/>
          <w:color w:val="auto"/>
          <w:highlight w:val="none"/>
          <w:lang w:eastAsia="zh-CN"/>
        </w:rPr>
        <w:br w:type="page"/>
      </w:r>
    </w:p>
    <w:p w14:paraId="5B1765E2">
      <w:pPr>
        <w:pStyle w:val="3"/>
        <w:spacing w:before="0" w:after="0" w:line="579" w:lineRule="exact"/>
        <w:ind w:firstLine="0" w:firstLineChars="0"/>
        <w:rPr>
          <w:rFonts w:hint="default" w:ascii="仿宋" w:hAnsi="仿宋" w:eastAsia="仿宋" w:cs="仿宋"/>
          <w:color w:val="auto"/>
          <w:highlight w:val="none"/>
          <w:lang w:eastAsia="zh-CN"/>
        </w:rPr>
      </w:pPr>
      <w:r>
        <w:rPr>
          <w:rFonts w:ascii="仿宋" w:hAnsi="仿宋" w:eastAsia="仿宋" w:cs="仿宋"/>
          <w:color w:val="auto"/>
          <w:highlight w:val="none"/>
          <w:lang w:eastAsia="zh-CN"/>
        </w:rPr>
        <w:t>（第三部分）商务及技术部分</w:t>
      </w:r>
      <w:bookmarkEnd w:id="108"/>
      <w:bookmarkEnd w:id="109"/>
      <w:bookmarkEnd w:id="110"/>
      <w:bookmarkEnd w:id="111"/>
      <w:bookmarkEnd w:id="112"/>
      <w:bookmarkEnd w:id="113"/>
    </w:p>
    <w:p w14:paraId="43370944">
      <w:pPr>
        <w:spacing w:line="579" w:lineRule="exact"/>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投标文件按下列顺序排列：（未提供格式的内容自拟）</w:t>
      </w:r>
    </w:p>
    <w:p w14:paraId="1A421069">
      <w:pPr>
        <w:spacing w:line="579" w:lineRule="exact"/>
        <w:rPr>
          <w:rFonts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（一）投标函</w:t>
      </w:r>
    </w:p>
    <w:p w14:paraId="6DDC62A1">
      <w:pPr>
        <w:spacing w:line="579" w:lineRule="exact"/>
        <w:rPr>
          <w:rFonts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（二）法定代表人诚信投标承诺书</w:t>
      </w:r>
    </w:p>
    <w:p w14:paraId="14244CC4">
      <w:pPr>
        <w:spacing w:line="579" w:lineRule="exact"/>
        <w:rPr>
          <w:rFonts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（三）投标保证金</w:t>
      </w:r>
    </w:p>
    <w:p w14:paraId="1D1EB04B">
      <w:pPr>
        <w:spacing w:line="579" w:lineRule="exact"/>
        <w:rPr>
          <w:rFonts w:ascii="仿宋" w:hAnsi="仿宋" w:eastAsia="仿宋" w:cs="仿宋"/>
          <w:bCs/>
          <w:color w:val="auto"/>
          <w:sz w:val="24"/>
          <w:highlight w:val="none"/>
          <w:lang w:eastAsia="zh-CN"/>
        </w:rPr>
      </w:pPr>
      <w:r>
        <w:rPr>
          <w:rFonts w:hint="eastAsia" w:ascii="仿宋" w:hAnsi="仿宋" w:eastAsia="仿宋" w:cs="仿宋"/>
          <w:bCs/>
          <w:color w:val="auto"/>
          <w:sz w:val="24"/>
          <w:highlight w:val="none"/>
          <w:lang w:eastAsia="zh-CN"/>
        </w:rPr>
        <w:t>（四）企业业绩一览表</w:t>
      </w:r>
    </w:p>
    <w:p w14:paraId="416E2355">
      <w:pPr>
        <w:spacing w:line="579" w:lineRule="exact"/>
        <w:rPr>
          <w:rFonts w:ascii="仿宋" w:hAnsi="仿宋" w:eastAsia="仿宋" w:cs="仿宋"/>
          <w:bCs/>
          <w:color w:val="auto"/>
          <w:sz w:val="24"/>
          <w:szCs w:val="20"/>
          <w:highlight w:val="none"/>
          <w:lang w:eastAsia="zh-CN" w:bidi="ar"/>
        </w:rPr>
      </w:pPr>
      <w:r>
        <w:rPr>
          <w:rFonts w:hint="eastAsia" w:ascii="仿宋" w:hAnsi="仿宋" w:eastAsia="仿宋" w:cs="仿宋"/>
          <w:bCs/>
          <w:color w:val="auto"/>
          <w:sz w:val="24"/>
          <w:szCs w:val="20"/>
          <w:highlight w:val="none"/>
          <w:lang w:eastAsia="zh-CN" w:bidi="ar"/>
        </w:rPr>
        <w:t>（五）项目团队成员一览表</w:t>
      </w:r>
    </w:p>
    <w:p w14:paraId="568A36F4">
      <w:pPr>
        <w:spacing w:line="579" w:lineRule="exact"/>
        <w:rPr>
          <w:rFonts w:ascii="仿宋" w:hAnsi="仿宋" w:eastAsia="仿宋" w:cs="仿宋"/>
          <w:bCs/>
          <w:color w:val="auto"/>
          <w:sz w:val="24"/>
          <w:szCs w:val="20"/>
          <w:highlight w:val="none"/>
          <w:lang w:eastAsia="zh-CN" w:bidi="ar"/>
        </w:rPr>
      </w:pPr>
      <w:r>
        <w:rPr>
          <w:rFonts w:hint="eastAsia" w:ascii="仿宋" w:hAnsi="仿宋" w:eastAsia="仿宋" w:cs="仿宋"/>
          <w:bCs/>
          <w:color w:val="auto"/>
          <w:sz w:val="24"/>
          <w:szCs w:val="20"/>
          <w:highlight w:val="none"/>
          <w:lang w:eastAsia="zh-CN" w:bidi="ar"/>
        </w:rPr>
        <w:t>（六）技术部分</w:t>
      </w:r>
    </w:p>
    <w:p w14:paraId="06617646">
      <w:pPr>
        <w:spacing w:line="579" w:lineRule="exact"/>
        <w:rPr>
          <w:rFonts w:ascii="仿宋" w:hAnsi="仿宋" w:eastAsia="仿宋" w:cs="仿宋"/>
          <w:bCs/>
          <w:color w:val="auto"/>
          <w:sz w:val="24"/>
          <w:szCs w:val="20"/>
          <w:highlight w:val="none"/>
          <w:lang w:eastAsia="zh-CN" w:bidi="ar"/>
        </w:rPr>
      </w:pPr>
      <w:r>
        <w:rPr>
          <w:rFonts w:hint="eastAsia" w:ascii="仿宋" w:hAnsi="仿宋" w:eastAsia="仿宋" w:cs="仿宋"/>
          <w:bCs/>
          <w:color w:val="auto"/>
          <w:sz w:val="24"/>
          <w:szCs w:val="20"/>
          <w:highlight w:val="none"/>
          <w:lang w:eastAsia="zh-CN" w:bidi="ar"/>
        </w:rPr>
        <w:t>（七）商务条款偏离表</w:t>
      </w:r>
    </w:p>
    <w:p w14:paraId="1D33E006">
      <w:pPr>
        <w:spacing w:line="579" w:lineRule="exact"/>
        <w:rPr>
          <w:rFonts w:ascii="仿宋" w:hAnsi="仿宋" w:eastAsia="仿宋" w:cs="仿宋"/>
          <w:bCs/>
          <w:color w:val="auto"/>
          <w:sz w:val="24"/>
          <w:szCs w:val="20"/>
          <w:highlight w:val="none"/>
          <w:lang w:eastAsia="zh-CN" w:bidi="ar"/>
        </w:rPr>
      </w:pPr>
      <w:r>
        <w:rPr>
          <w:rFonts w:hint="eastAsia" w:ascii="仿宋" w:hAnsi="仿宋" w:eastAsia="仿宋" w:cs="仿宋"/>
          <w:bCs/>
          <w:color w:val="auto"/>
          <w:sz w:val="24"/>
          <w:szCs w:val="20"/>
          <w:highlight w:val="none"/>
          <w:lang w:eastAsia="zh-CN" w:bidi="ar"/>
        </w:rPr>
        <w:t>（八）技术（服务）条款偏离表</w:t>
      </w:r>
    </w:p>
    <w:p w14:paraId="78E87E87">
      <w:pPr>
        <w:spacing w:line="579" w:lineRule="exact"/>
        <w:rPr>
          <w:rFonts w:ascii="仿宋" w:hAnsi="仿宋" w:eastAsia="仿宋" w:cs="仿宋"/>
          <w:bCs/>
          <w:color w:val="auto"/>
          <w:sz w:val="24"/>
          <w:szCs w:val="20"/>
          <w:highlight w:val="none"/>
          <w:lang w:eastAsia="zh-CN" w:bidi="ar"/>
        </w:rPr>
      </w:pPr>
      <w:r>
        <w:rPr>
          <w:rFonts w:hint="eastAsia" w:ascii="仿宋" w:hAnsi="仿宋" w:eastAsia="仿宋" w:cs="仿宋"/>
          <w:bCs/>
          <w:color w:val="auto"/>
          <w:sz w:val="24"/>
          <w:szCs w:val="20"/>
          <w:highlight w:val="none"/>
          <w:lang w:eastAsia="zh-CN" w:bidi="ar"/>
        </w:rPr>
        <w:t>（九）供应商企业类型声明函</w:t>
      </w:r>
    </w:p>
    <w:p w14:paraId="090B9C78">
      <w:pPr>
        <w:pStyle w:val="14"/>
        <w:spacing w:line="579" w:lineRule="exact"/>
        <w:ind w:left="0" w:leftChars="0"/>
        <w:rPr>
          <w:rFonts w:ascii="仿宋" w:hAnsi="仿宋" w:eastAsia="仿宋" w:cs="仿宋"/>
          <w:bCs/>
          <w:color w:val="auto"/>
          <w:sz w:val="24"/>
          <w:szCs w:val="20"/>
          <w:highlight w:val="none"/>
          <w:lang w:eastAsia="zh-CN" w:bidi="ar"/>
        </w:rPr>
      </w:pPr>
      <w:r>
        <w:rPr>
          <w:rFonts w:hint="eastAsia" w:ascii="仿宋" w:hAnsi="仿宋" w:eastAsia="仿宋" w:cs="仿宋"/>
          <w:bCs/>
          <w:color w:val="auto"/>
          <w:sz w:val="24"/>
          <w:szCs w:val="20"/>
          <w:highlight w:val="none"/>
          <w:lang w:eastAsia="zh-CN" w:bidi="ar"/>
        </w:rPr>
        <w:t>（十）供应商认为有必要提交的其他材料</w:t>
      </w:r>
    </w:p>
    <w:p w14:paraId="512D0B2D">
      <w:pPr>
        <w:pStyle w:val="14"/>
        <w:spacing w:line="579" w:lineRule="exact"/>
        <w:ind w:left="0" w:leftChars="0" w:firstLine="552" w:firstLineChars="250"/>
        <w:rPr>
          <w:rFonts w:ascii="仿宋" w:hAnsi="仿宋" w:eastAsia="仿宋" w:cs="仿宋"/>
          <w:b/>
          <w:bCs/>
          <w:color w:val="auto"/>
          <w:highlight w:val="none"/>
          <w:lang w:eastAsia="zh-CN"/>
        </w:rPr>
        <w:sectPr>
          <w:footerReference r:id="rId5" w:type="default"/>
          <w:pgSz w:w="11906" w:h="16838"/>
          <w:pgMar w:top="1418" w:right="1700" w:bottom="1418" w:left="1361" w:header="851" w:footer="992" w:gutter="0"/>
          <w:cols w:space="425" w:num="1"/>
          <w:docGrid w:type="lines" w:linePitch="332" w:charSpace="0"/>
        </w:sectPr>
      </w:pPr>
      <w:r>
        <w:rPr>
          <w:rFonts w:hint="eastAsia" w:ascii="仿宋" w:hAnsi="仿宋" w:eastAsia="仿宋" w:cs="仿宋"/>
          <w:b/>
          <w:bCs/>
          <w:color w:val="auto"/>
          <w:highlight w:val="none"/>
          <w:lang w:eastAsia="zh-CN"/>
        </w:rPr>
        <w:t>供应商提供的以上材料必须真实有效，需要年检的证书必须有年检记录，所有文件均须加盖单位公章，任何一项的虚假或提交的投标文件资料不全，或未对采购文件做出实质性响应，将可能导致投标文件被拒绝接受。</w:t>
      </w:r>
    </w:p>
    <w:p w14:paraId="28535ADF">
      <w:pPr>
        <w:spacing w:line="579" w:lineRule="exact"/>
        <w:jc w:val="center"/>
        <w:outlineLvl w:val="2"/>
        <w:rPr>
          <w:rFonts w:ascii="仿宋" w:hAnsi="仿宋" w:eastAsia="仿宋" w:cs="仿宋"/>
          <w:b/>
          <w:color w:val="auto"/>
          <w:sz w:val="24"/>
          <w:szCs w:val="20"/>
          <w:highlight w:val="none"/>
          <w:lang w:eastAsia="zh-CN" w:bidi="ar"/>
        </w:rPr>
      </w:pPr>
      <w:bookmarkStart w:id="114" w:name="_Toc1719149"/>
      <w:bookmarkStart w:id="115" w:name="_Toc22554402"/>
      <w:bookmarkStart w:id="116" w:name="_Toc3891649"/>
      <w:bookmarkStart w:id="117" w:name="_Toc21594"/>
      <w:bookmarkStart w:id="118" w:name="_Toc24552"/>
      <w:bookmarkStart w:id="119" w:name="_Toc4882"/>
      <w:bookmarkStart w:id="120" w:name="_Toc27883"/>
      <w:bookmarkStart w:id="121" w:name="_Toc13906"/>
      <w:bookmarkStart w:id="122" w:name="_Toc30846"/>
      <w:r>
        <w:rPr>
          <w:rFonts w:hint="eastAsia" w:ascii="仿宋" w:hAnsi="仿宋" w:eastAsia="仿宋" w:cs="仿宋"/>
          <w:b/>
          <w:color w:val="auto"/>
          <w:sz w:val="24"/>
          <w:szCs w:val="20"/>
          <w:highlight w:val="none"/>
          <w:lang w:eastAsia="zh-CN" w:bidi="ar"/>
        </w:rPr>
        <w:t>（一）</w:t>
      </w:r>
      <w:bookmarkEnd w:id="114"/>
      <w:bookmarkEnd w:id="115"/>
      <w:bookmarkEnd w:id="116"/>
      <w:r>
        <w:rPr>
          <w:rFonts w:hint="eastAsia" w:ascii="仿宋" w:hAnsi="仿宋" w:eastAsia="仿宋" w:cs="仿宋"/>
          <w:b/>
          <w:color w:val="auto"/>
          <w:sz w:val="24"/>
          <w:szCs w:val="20"/>
          <w:highlight w:val="none"/>
          <w:lang w:eastAsia="zh-CN" w:bidi="ar"/>
        </w:rPr>
        <w:t>投标函</w:t>
      </w:r>
      <w:bookmarkEnd w:id="117"/>
      <w:bookmarkEnd w:id="118"/>
      <w:bookmarkEnd w:id="119"/>
      <w:bookmarkEnd w:id="120"/>
      <w:bookmarkEnd w:id="121"/>
      <w:bookmarkEnd w:id="122"/>
    </w:p>
    <w:p w14:paraId="5120EE72">
      <w:pPr>
        <w:spacing w:line="400" w:lineRule="exact"/>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新疆君凯杰工程项目管理有限公司：</w:t>
      </w:r>
    </w:p>
    <w:p w14:paraId="45C5ADFA">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我们收到你们</w:t>
      </w:r>
      <w:r>
        <w:rPr>
          <w:rFonts w:hint="eastAsia" w:ascii="仿宋" w:hAnsi="仿宋" w:eastAsia="仿宋" w:cs="仿宋"/>
          <w:color w:val="auto"/>
          <w:spacing w:val="4"/>
          <w:sz w:val="24"/>
          <w:highlight w:val="none"/>
          <w:u w:val="single"/>
          <w:lang w:eastAsia="zh-CN"/>
        </w:rPr>
        <w:t xml:space="preserve">         </w:t>
      </w:r>
      <w:r>
        <w:rPr>
          <w:rFonts w:hint="eastAsia" w:ascii="仿宋" w:hAnsi="仿宋" w:eastAsia="仿宋" w:cs="仿宋"/>
          <w:color w:val="auto"/>
          <w:spacing w:val="4"/>
          <w:sz w:val="24"/>
          <w:highlight w:val="none"/>
          <w:lang w:eastAsia="zh-CN"/>
        </w:rPr>
        <w:t>号</w:t>
      </w:r>
      <w:r>
        <w:rPr>
          <w:rFonts w:hint="eastAsia" w:ascii="仿宋" w:hAnsi="仿宋" w:eastAsia="仿宋" w:cs="仿宋"/>
          <w:bCs/>
          <w:color w:val="auto"/>
          <w:spacing w:val="4"/>
          <w:sz w:val="24"/>
          <w:highlight w:val="none"/>
          <w:u w:val="single"/>
          <w:lang w:eastAsia="zh-CN"/>
        </w:rPr>
        <w:t xml:space="preserve">          项目 </w:t>
      </w:r>
      <w:r>
        <w:rPr>
          <w:rFonts w:hint="eastAsia" w:ascii="仿宋" w:hAnsi="仿宋" w:eastAsia="仿宋" w:cs="仿宋"/>
          <w:color w:val="auto"/>
          <w:spacing w:val="4"/>
          <w:sz w:val="24"/>
          <w:highlight w:val="none"/>
          <w:lang w:eastAsia="zh-CN"/>
        </w:rPr>
        <w:t>第</w:t>
      </w:r>
      <w:r>
        <w:rPr>
          <w:rFonts w:hint="eastAsia" w:ascii="仿宋" w:hAnsi="仿宋" w:eastAsia="仿宋" w:cs="仿宋"/>
          <w:color w:val="auto"/>
          <w:spacing w:val="4"/>
          <w:sz w:val="24"/>
          <w:highlight w:val="none"/>
          <w:u w:val="single"/>
          <w:lang w:eastAsia="zh-CN"/>
        </w:rPr>
        <w:t xml:space="preserve">      </w:t>
      </w:r>
      <w:r>
        <w:rPr>
          <w:rFonts w:hint="eastAsia" w:ascii="仿宋" w:hAnsi="仿宋" w:eastAsia="仿宋" w:cs="仿宋"/>
          <w:color w:val="auto"/>
          <w:spacing w:val="4"/>
          <w:sz w:val="24"/>
          <w:highlight w:val="none"/>
          <w:lang w:eastAsia="zh-CN"/>
        </w:rPr>
        <w:t>标项采购文件，经仔细阅读和研究，我们决定参加投标。</w:t>
      </w:r>
    </w:p>
    <w:p w14:paraId="37F5537A">
      <w:pPr>
        <w:spacing w:line="400" w:lineRule="exact"/>
        <w:ind w:firstLine="496" w:firstLineChars="200"/>
        <w:rPr>
          <w:rFonts w:ascii="仿宋" w:hAnsi="仿宋" w:eastAsia="仿宋" w:cs="仿宋"/>
          <w:color w:val="auto"/>
          <w:spacing w:val="4"/>
          <w:sz w:val="24"/>
          <w:highlight w:val="none"/>
          <w:lang w:eastAsia="zh-CN"/>
        </w:rPr>
      </w:pPr>
      <w:bookmarkStart w:id="123" w:name="_Toc15871_WPSOffice_Level1"/>
      <w:r>
        <w:rPr>
          <w:rFonts w:hint="eastAsia" w:ascii="仿宋" w:hAnsi="仿宋" w:eastAsia="仿宋" w:cs="仿宋"/>
          <w:color w:val="auto"/>
          <w:spacing w:val="4"/>
          <w:sz w:val="24"/>
          <w:highlight w:val="none"/>
          <w:lang w:eastAsia="zh-CN"/>
        </w:rPr>
        <w:t>l、愿意按照采购文件的一切要求，提供以上服务。</w:t>
      </w:r>
      <w:bookmarkEnd w:id="123"/>
    </w:p>
    <w:p w14:paraId="3FBA0EA6">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2、如果我们的投标文件被接受，我们将严格履行采购文件中规定的每一项要求，按期、按质、按量履行服务义务。</w:t>
      </w:r>
    </w:p>
    <w:p w14:paraId="031096DC">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3、供应商已详细阅读并理解了采购文件的全部，包括修改文件(如有的话)。我们完全理解并同意放弃对这方面有不明及误解的权利。</w:t>
      </w:r>
    </w:p>
    <w:p w14:paraId="1C86F868">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4、我们同意按采购文件中的规定，本投标文件的有效期限为开标后</w:t>
      </w:r>
      <w:r>
        <w:rPr>
          <w:rFonts w:hint="eastAsia" w:ascii="仿宋" w:hAnsi="仿宋" w:eastAsia="仿宋" w:cs="仿宋"/>
          <w:color w:val="auto"/>
          <w:spacing w:val="4"/>
          <w:sz w:val="24"/>
          <w:highlight w:val="none"/>
          <w:u w:val="single"/>
          <w:lang w:eastAsia="zh-CN"/>
        </w:rPr>
        <w:t xml:space="preserve">  90  </w:t>
      </w:r>
      <w:r>
        <w:rPr>
          <w:rFonts w:hint="eastAsia" w:ascii="仿宋" w:hAnsi="仿宋" w:eastAsia="仿宋" w:cs="仿宋"/>
          <w:color w:val="auto"/>
          <w:spacing w:val="4"/>
          <w:sz w:val="24"/>
          <w:highlight w:val="none"/>
          <w:lang w:eastAsia="zh-CN"/>
        </w:rPr>
        <w:t>天。</w:t>
      </w:r>
    </w:p>
    <w:p w14:paraId="1152BA89">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5、我们愿意提供采购人在采购文件中要求的所有资料。</w:t>
      </w:r>
    </w:p>
    <w:p w14:paraId="201DD477">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6、我们认为你们有权决定成交供应商，还认为你们有权接受或拒绝所有的供应商成交。</w:t>
      </w:r>
    </w:p>
    <w:p w14:paraId="0D2569D6">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7、我方愿意遵守采购文件中所列的收费标准。</w:t>
      </w:r>
    </w:p>
    <w:p w14:paraId="03FB6EF6">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8、在规定的开标时间后，如果在投标有效期内撤回投标，同意投标保证金将被贵方没收。</w:t>
      </w:r>
    </w:p>
    <w:p w14:paraId="6F8A0151">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9、供应商同意提供按照贵方可能要求的与其投标有关的一切数据或资料，完全理解贵方不一定接受最低价的投标或收到的任何投标的约定。</w:t>
      </w:r>
    </w:p>
    <w:p w14:paraId="6D649D76">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10、我方在投标文件中所作的承诺在开标后保持有效，不作任何更改和变动。</w:t>
      </w:r>
    </w:p>
    <w:p w14:paraId="708F29FD">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11、我们愿意按采购文件的规定交纳</w:t>
      </w:r>
      <w:r>
        <w:rPr>
          <w:rFonts w:hint="eastAsia" w:ascii="仿宋" w:hAnsi="仿宋" w:eastAsia="仿宋" w:cs="仿宋"/>
          <w:color w:val="auto"/>
          <w:spacing w:val="4"/>
          <w:sz w:val="24"/>
          <w:highlight w:val="none"/>
          <w:u w:val="single"/>
          <w:lang w:eastAsia="zh-CN"/>
        </w:rPr>
        <w:t xml:space="preserve">     元</w:t>
      </w:r>
      <w:r>
        <w:rPr>
          <w:rFonts w:hint="eastAsia" w:ascii="仿宋" w:hAnsi="仿宋" w:eastAsia="仿宋" w:cs="仿宋"/>
          <w:color w:val="auto"/>
          <w:spacing w:val="4"/>
          <w:sz w:val="24"/>
          <w:highlight w:val="none"/>
          <w:lang w:eastAsia="zh-CN"/>
        </w:rPr>
        <w:t>的投标保证金。</w:t>
      </w:r>
    </w:p>
    <w:p w14:paraId="5911DAC8">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12、若我方获得成交，我方保证按有关规定向贵方支付招标服务费。我方承诺接受采购文件及澄清修改部分（如有）的全部条款（包括投标文件递交截止时间、保证金、资格评审条件、成交标准以及采购需求等其他所有条款）且无任何异议，现向贵公司提出承诺报价。</w:t>
      </w:r>
    </w:p>
    <w:p w14:paraId="33377893">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所有有关标书的函电，请按下列地址联系：</w:t>
      </w:r>
    </w:p>
    <w:p w14:paraId="1C1834D2">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 xml:space="preserve">    单  位：                 邮编：             传真：</w:t>
      </w:r>
    </w:p>
    <w:p w14:paraId="4BDDDBA0">
      <w:pPr>
        <w:spacing w:line="40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 xml:space="preserve">    联系人：                 地址：             电话：</w:t>
      </w:r>
    </w:p>
    <w:p w14:paraId="043F0E09">
      <w:pPr>
        <w:spacing w:line="400" w:lineRule="exact"/>
        <w:ind w:firstLine="440" w:firstLineChars="200"/>
        <w:rPr>
          <w:rFonts w:ascii="仿宋" w:hAnsi="仿宋" w:eastAsia="仿宋" w:cs="仿宋"/>
          <w:color w:val="auto"/>
          <w:highlight w:val="none"/>
          <w:lang w:eastAsia="zh-CN"/>
        </w:rPr>
      </w:pPr>
    </w:p>
    <w:p w14:paraId="64B3A3F8">
      <w:pPr>
        <w:spacing w:line="400"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47400C6B">
      <w:pPr>
        <w:spacing w:line="400"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1AE8C37C">
      <w:pPr>
        <w:spacing w:line="400"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75F060A6">
      <w:pPr>
        <w:pStyle w:val="12"/>
        <w:rPr>
          <w:rFonts w:ascii="仿宋" w:hAnsi="仿宋" w:eastAsia="仿宋" w:cs="仿宋"/>
          <w:color w:val="auto"/>
          <w:highlight w:val="none"/>
          <w:lang w:eastAsia="zh-CN"/>
        </w:rPr>
      </w:pPr>
      <w:bookmarkStart w:id="124" w:name="_Toc3891652"/>
      <w:bookmarkStart w:id="125" w:name="_Toc22554406"/>
      <w:bookmarkStart w:id="126" w:name="_Toc1719152"/>
    </w:p>
    <w:p w14:paraId="0F9FB21A">
      <w:pPr>
        <w:spacing w:line="579" w:lineRule="exact"/>
        <w:jc w:val="center"/>
        <w:outlineLvl w:val="2"/>
        <w:rPr>
          <w:rFonts w:ascii="仿宋" w:hAnsi="仿宋" w:eastAsia="仿宋" w:cs="仿宋"/>
          <w:b/>
          <w:color w:val="auto"/>
          <w:sz w:val="24"/>
          <w:szCs w:val="20"/>
          <w:highlight w:val="none"/>
          <w:lang w:eastAsia="zh-CN" w:bidi="ar"/>
        </w:rPr>
      </w:pPr>
      <w:bookmarkStart w:id="127" w:name="_Toc27095"/>
      <w:bookmarkStart w:id="128" w:name="_Toc23045"/>
      <w:bookmarkStart w:id="129" w:name="_Toc32525"/>
      <w:bookmarkStart w:id="130" w:name="_Toc32192"/>
      <w:bookmarkStart w:id="131" w:name="_Toc30740"/>
      <w:bookmarkStart w:id="132" w:name="_Toc22987"/>
      <w:r>
        <w:rPr>
          <w:rFonts w:hint="eastAsia" w:ascii="仿宋" w:hAnsi="仿宋" w:eastAsia="仿宋" w:cs="仿宋"/>
          <w:b/>
          <w:color w:val="auto"/>
          <w:sz w:val="24"/>
          <w:szCs w:val="20"/>
          <w:highlight w:val="none"/>
          <w:lang w:eastAsia="zh-CN" w:bidi="ar"/>
        </w:rPr>
        <w:t>（二）法定代表人诚信投标承诺书</w:t>
      </w:r>
      <w:bookmarkEnd w:id="127"/>
      <w:bookmarkEnd w:id="128"/>
      <w:bookmarkEnd w:id="129"/>
      <w:bookmarkEnd w:id="130"/>
      <w:bookmarkEnd w:id="131"/>
      <w:bookmarkEnd w:id="132"/>
    </w:p>
    <w:p w14:paraId="493FDAE9">
      <w:pPr>
        <w:pStyle w:val="64"/>
        <w:ind w:firstLine="0" w:firstLineChars="0"/>
        <w:rPr>
          <w:rFonts w:hint="default" w:ascii="仿宋" w:hAnsi="仿宋" w:eastAsia="仿宋" w:cs="仿宋"/>
          <w:b/>
          <w:color w:val="auto"/>
          <w:szCs w:val="24"/>
          <w:highlight w:val="none"/>
          <w:lang w:eastAsia="zh-CN"/>
        </w:rPr>
      </w:pPr>
      <w:r>
        <w:rPr>
          <w:rFonts w:ascii="仿宋" w:hAnsi="仿宋" w:eastAsia="仿宋" w:cs="仿宋"/>
          <w:b/>
          <w:color w:val="auto"/>
          <w:szCs w:val="24"/>
          <w:highlight w:val="none"/>
          <w:lang w:eastAsia="zh-CN"/>
        </w:rPr>
        <w:t>本人以企业法定代表人的身份郑重承诺：</w:t>
      </w:r>
    </w:p>
    <w:p w14:paraId="4CB34EAB">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将遵循公开、公平、公正和诚信信用的原则参加（</w:t>
      </w:r>
      <w:r>
        <w:rPr>
          <w:rFonts w:hint="eastAsia" w:ascii="仿宋" w:hAnsi="仿宋" w:eastAsia="仿宋" w:cs="仿宋"/>
          <w:color w:val="auto"/>
          <w:spacing w:val="4"/>
          <w:sz w:val="24"/>
          <w:highlight w:val="none"/>
          <w:u w:val="single"/>
          <w:lang w:eastAsia="zh-CN"/>
        </w:rPr>
        <w:t xml:space="preserve">标项名称、标项编号  </w:t>
      </w:r>
      <w:r>
        <w:rPr>
          <w:rFonts w:hint="eastAsia" w:ascii="仿宋" w:hAnsi="仿宋" w:eastAsia="仿宋" w:cs="仿宋"/>
          <w:color w:val="auto"/>
          <w:spacing w:val="4"/>
          <w:sz w:val="24"/>
          <w:highlight w:val="none"/>
          <w:lang w:eastAsia="zh-CN"/>
        </w:rPr>
        <w:t>）的投标；</w:t>
      </w:r>
    </w:p>
    <w:p w14:paraId="2E60A89E">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一、杜绝以收取管理费等形式的一切挂靠、违法转包、分包行为；并选派有丰富经验、无不良行为记录的在项目管理人员、技术人员，严格按采购文件及合同等要求保证拟派人员的到岗率。</w:t>
      </w:r>
    </w:p>
    <w:p w14:paraId="75F03986">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二、投标文件所提供的一切材料都是真实、有效、合法的。</w:t>
      </w:r>
    </w:p>
    <w:p w14:paraId="0F25BBF7">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三、不与其他供应商相互串通投标报价，不排挤其他供应商的公平竞争，不损害采购人或其他供应商的合法权益。</w:t>
      </w:r>
    </w:p>
    <w:p w14:paraId="438475D1">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四、不与采购人或采购机构串通投标，不损害国家利益，社会公共利益或其他人的合法权益。</w:t>
      </w:r>
    </w:p>
    <w:p w14:paraId="5E5CD83B">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五、不向采购人或者评标委员会成员行贿以牟取中标。</w:t>
      </w:r>
    </w:p>
    <w:p w14:paraId="6BD578EC">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六、不以其他人名义投标或者以其他方式弄虚作假，骗取中标。</w:t>
      </w:r>
    </w:p>
    <w:p w14:paraId="02B18423">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七、不在开标后进行虚假恶意投诉。</w:t>
      </w:r>
    </w:p>
    <w:p w14:paraId="4809B8C0">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八、我单位没有被政府机关列入失信被执行人名单、重大税收违法案件当事人名单、政府采购严重违法失信行为记录名单及其他不符合《中华人民共和国政府采购法》第二十二条规定条件的情形。</w:t>
      </w:r>
    </w:p>
    <w:p w14:paraId="5F5EA5D7">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 xml:space="preserve">九、没有被财政部门限制参加政府采购活动或曾被财政部门限制参加政府采购活动但已不在限制期内。    </w:t>
      </w:r>
    </w:p>
    <w:p w14:paraId="7A2830E7">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十、参与本项目政府采购活动3年内没有重大违法记录情况。</w:t>
      </w:r>
    </w:p>
    <w:p w14:paraId="6323ED79">
      <w:pPr>
        <w:spacing w:line="470" w:lineRule="exact"/>
        <w:ind w:firstLine="496" w:firstLineChars="200"/>
        <w:rPr>
          <w:rFonts w:ascii="仿宋" w:hAnsi="仿宋" w:eastAsia="仿宋" w:cs="仿宋"/>
          <w:color w:val="auto"/>
          <w:spacing w:val="4"/>
          <w:sz w:val="24"/>
          <w:highlight w:val="none"/>
          <w:lang w:eastAsia="zh-CN"/>
        </w:rPr>
      </w:pPr>
      <w:r>
        <w:rPr>
          <w:rFonts w:hint="eastAsia" w:ascii="仿宋" w:hAnsi="仿宋" w:eastAsia="仿宋" w:cs="仿宋"/>
          <w:color w:val="auto"/>
          <w:spacing w:val="4"/>
          <w:sz w:val="24"/>
          <w:highlight w:val="none"/>
          <w:lang w:eastAsia="zh-CN"/>
        </w:rPr>
        <w:t>本公司若有违反本承诺内容的行为，愿意承担法律责任，包括不限于：愿意接受相关行政主管部门作出的处罚；给采购人造成损失的，依法承担相应的赔偿责任。</w:t>
      </w:r>
    </w:p>
    <w:p w14:paraId="193A76C8">
      <w:pPr>
        <w:snapToGrid w:val="0"/>
        <w:spacing w:line="470" w:lineRule="exact"/>
        <w:rPr>
          <w:rFonts w:ascii="仿宋" w:hAnsi="仿宋" w:eastAsia="仿宋" w:cs="仿宋"/>
          <w:b/>
          <w:color w:val="auto"/>
          <w:sz w:val="24"/>
          <w:highlight w:val="none"/>
          <w:lang w:eastAsia="zh-CN"/>
        </w:rPr>
      </w:pPr>
    </w:p>
    <w:p w14:paraId="077FB2AA">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3663DACD">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107FEC5F">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36E8C4B7">
      <w:pPr>
        <w:spacing w:line="579" w:lineRule="exact"/>
        <w:outlineLvl w:val="2"/>
        <w:rPr>
          <w:rFonts w:ascii="仿宋" w:hAnsi="仿宋" w:eastAsia="仿宋" w:cs="仿宋"/>
          <w:b/>
          <w:color w:val="auto"/>
          <w:sz w:val="24"/>
          <w:szCs w:val="20"/>
          <w:highlight w:val="none"/>
          <w:lang w:eastAsia="zh-CN" w:bidi="ar"/>
        </w:rPr>
        <w:sectPr>
          <w:pgSz w:w="11906" w:h="16838"/>
          <w:pgMar w:top="1418" w:right="1700" w:bottom="1418" w:left="1361" w:header="851" w:footer="992" w:gutter="0"/>
          <w:cols w:space="425" w:num="1"/>
          <w:docGrid w:type="lines" w:linePitch="332" w:charSpace="0"/>
        </w:sectPr>
      </w:pPr>
    </w:p>
    <w:bookmarkEnd w:id="124"/>
    <w:bookmarkEnd w:id="125"/>
    <w:bookmarkEnd w:id="126"/>
    <w:p w14:paraId="74F7AE9D">
      <w:pPr>
        <w:spacing w:line="579" w:lineRule="exact"/>
        <w:jc w:val="center"/>
        <w:outlineLvl w:val="2"/>
        <w:rPr>
          <w:rFonts w:ascii="仿宋" w:hAnsi="仿宋" w:eastAsia="仿宋" w:cs="仿宋"/>
          <w:b/>
          <w:color w:val="auto"/>
          <w:sz w:val="24"/>
          <w:szCs w:val="20"/>
          <w:highlight w:val="none"/>
          <w:lang w:eastAsia="zh-CN" w:bidi="ar"/>
        </w:rPr>
      </w:pPr>
      <w:bookmarkStart w:id="133" w:name="_Toc10927"/>
      <w:bookmarkStart w:id="134" w:name="_Toc24967"/>
      <w:bookmarkStart w:id="135" w:name="_Toc22554398"/>
      <w:bookmarkStart w:id="136" w:name="_Toc4050"/>
      <w:bookmarkStart w:id="137" w:name="_Toc3891645"/>
      <w:bookmarkStart w:id="138" w:name="_Toc27258"/>
      <w:bookmarkStart w:id="139" w:name="_Toc19256"/>
      <w:bookmarkStart w:id="140" w:name="_Toc9793"/>
      <w:bookmarkStart w:id="141" w:name="_Toc267060465"/>
      <w:bookmarkStart w:id="142" w:name="_Toc22554425"/>
      <w:bookmarkStart w:id="143" w:name="_Toc255975021"/>
      <w:bookmarkStart w:id="144" w:name="_Toc3891662"/>
      <w:bookmarkStart w:id="145" w:name="_Toc267060220"/>
      <w:bookmarkStart w:id="146" w:name="_Toc266870921"/>
      <w:bookmarkStart w:id="147" w:name="_Toc254790914"/>
      <w:bookmarkStart w:id="148" w:name="_Toc1719163"/>
      <w:bookmarkStart w:id="149" w:name="_Toc266868684"/>
      <w:bookmarkStart w:id="150" w:name="_Toc259692754"/>
      <w:bookmarkStart w:id="151" w:name="_Toc266870446"/>
      <w:bookmarkStart w:id="152" w:name="_Toc258401270"/>
      <w:bookmarkStart w:id="153" w:name="_Toc259692661"/>
      <w:bookmarkStart w:id="154" w:name="_Toc259520879"/>
      <w:bookmarkStart w:id="155" w:name="_Toc267060080"/>
      <w:bookmarkStart w:id="156" w:name="_Toc191789337"/>
      <w:bookmarkStart w:id="157" w:name="_Toc235438286"/>
      <w:bookmarkStart w:id="158" w:name="_Toc193165742"/>
      <w:bookmarkStart w:id="159" w:name="_Toc192664161"/>
      <w:bookmarkStart w:id="160" w:name="_Toc251613844"/>
      <w:bookmarkStart w:id="161" w:name="_Toc203355741"/>
      <w:bookmarkStart w:id="162" w:name="_Toc182372790"/>
      <w:bookmarkStart w:id="163" w:name="_Toc236021462"/>
      <w:bookmarkStart w:id="164" w:name="_Toc182805225"/>
      <w:bookmarkStart w:id="165" w:name="_Toc169332957"/>
      <w:bookmarkStart w:id="166" w:name="_Toc192663843"/>
      <w:bookmarkStart w:id="167" w:name="_Toc169332846"/>
      <w:bookmarkStart w:id="168" w:name="_Toc191783230"/>
      <w:bookmarkStart w:id="169" w:name="_Toc160880537"/>
      <w:bookmarkStart w:id="170" w:name="_Toc160880168"/>
      <w:bookmarkStart w:id="171" w:name="_Toc191803634"/>
      <w:bookmarkStart w:id="172" w:name="_Toc253066629"/>
      <w:bookmarkStart w:id="173" w:name="_Toc192663694"/>
      <w:bookmarkStart w:id="174" w:name="_Toc180302921"/>
      <w:bookmarkStart w:id="175" w:name="_Toc235438357"/>
      <w:bookmarkStart w:id="176" w:name="_Toc191802698"/>
      <w:bookmarkStart w:id="177" w:name="_Toc177985477"/>
      <w:bookmarkStart w:id="178" w:name="_Toc181436573"/>
      <w:bookmarkStart w:id="179" w:name="_Toc193160456"/>
      <w:bookmarkStart w:id="180" w:name="_Toc249325725"/>
      <w:bookmarkStart w:id="181" w:name="_Toc192996346"/>
      <w:bookmarkStart w:id="182" w:name="_Toc251586246"/>
      <w:bookmarkStart w:id="183" w:name="_Toc211917124"/>
      <w:bookmarkStart w:id="184" w:name="_Toc232302127"/>
      <w:bookmarkStart w:id="185" w:name="_Toc192996454"/>
      <w:bookmarkStart w:id="186" w:name="_Toc235438003"/>
      <w:bookmarkStart w:id="187" w:name="_Toc170798801"/>
      <w:bookmarkStart w:id="188" w:name="_Toc181436469"/>
      <w:r>
        <w:rPr>
          <w:rFonts w:hint="eastAsia" w:ascii="仿宋" w:hAnsi="仿宋" w:eastAsia="仿宋" w:cs="仿宋"/>
          <w:b/>
          <w:color w:val="auto"/>
          <w:sz w:val="24"/>
          <w:szCs w:val="20"/>
          <w:highlight w:val="none"/>
          <w:lang w:eastAsia="zh-CN" w:bidi="ar"/>
        </w:rPr>
        <w:t>（三）</w:t>
      </w:r>
      <w:bookmarkEnd w:id="133"/>
      <w:bookmarkEnd w:id="134"/>
      <w:bookmarkEnd w:id="135"/>
      <w:bookmarkEnd w:id="136"/>
      <w:bookmarkEnd w:id="137"/>
      <w:bookmarkEnd w:id="138"/>
      <w:bookmarkEnd w:id="139"/>
      <w:r>
        <w:rPr>
          <w:rFonts w:hint="eastAsia" w:ascii="仿宋" w:hAnsi="仿宋" w:eastAsia="仿宋" w:cs="仿宋"/>
          <w:b/>
          <w:color w:val="auto"/>
          <w:sz w:val="24"/>
          <w:szCs w:val="20"/>
          <w:highlight w:val="none"/>
          <w:lang w:eastAsia="zh-CN" w:bidi="ar"/>
        </w:rPr>
        <w:t>投标保证金</w:t>
      </w:r>
      <w:bookmarkEnd w:id="140"/>
    </w:p>
    <w:p w14:paraId="2309A5BA">
      <w:pPr>
        <w:pStyle w:val="7"/>
        <w:spacing w:line="579" w:lineRule="exact"/>
        <w:ind w:firstLine="480"/>
        <w:rPr>
          <w:rFonts w:ascii="仿宋" w:hAnsi="仿宋" w:eastAsia="仿宋" w:cs="仿宋"/>
          <w:color w:val="auto"/>
          <w:sz w:val="24"/>
          <w:szCs w:val="18"/>
          <w:highlight w:val="none"/>
          <w:lang w:eastAsia="zh-CN"/>
        </w:rPr>
      </w:pPr>
      <w:r>
        <w:rPr>
          <w:rFonts w:hint="eastAsia" w:ascii="仿宋" w:hAnsi="仿宋" w:eastAsia="仿宋" w:cs="仿宋"/>
          <w:color w:val="auto"/>
          <w:sz w:val="24"/>
          <w:szCs w:val="18"/>
          <w:highlight w:val="none"/>
          <w:lang w:eastAsia="zh-CN"/>
        </w:rPr>
        <w:t>附：投标保证金缴纳凭证或收据复印件或保函加盖投标单位公章。</w:t>
      </w:r>
    </w:p>
    <w:p w14:paraId="5FC4FC5B">
      <w:pPr>
        <w:rPr>
          <w:rFonts w:ascii="仿宋" w:hAnsi="仿宋" w:eastAsia="仿宋" w:cs="仿宋"/>
          <w:color w:val="auto"/>
          <w:sz w:val="24"/>
          <w:szCs w:val="18"/>
          <w:highlight w:val="none"/>
          <w:lang w:eastAsia="zh-CN"/>
        </w:rPr>
      </w:pPr>
    </w:p>
    <w:p w14:paraId="1C610AC1">
      <w:pPr>
        <w:pStyle w:val="11"/>
        <w:ind w:left="2200"/>
        <w:rPr>
          <w:rFonts w:ascii="仿宋" w:hAnsi="仿宋" w:eastAsia="仿宋" w:cs="仿宋"/>
          <w:color w:val="auto"/>
          <w:sz w:val="24"/>
          <w:szCs w:val="18"/>
          <w:highlight w:val="none"/>
          <w:lang w:eastAsia="zh-CN"/>
        </w:rPr>
      </w:pPr>
    </w:p>
    <w:p w14:paraId="2349140D">
      <w:pPr>
        <w:rPr>
          <w:rFonts w:ascii="仿宋" w:hAnsi="仿宋" w:eastAsia="仿宋" w:cs="仿宋"/>
          <w:color w:val="auto"/>
          <w:sz w:val="24"/>
          <w:szCs w:val="18"/>
          <w:highlight w:val="none"/>
          <w:lang w:eastAsia="zh-CN"/>
        </w:rPr>
      </w:pPr>
    </w:p>
    <w:p w14:paraId="0EF9893E">
      <w:pPr>
        <w:pStyle w:val="11"/>
        <w:ind w:left="2200"/>
        <w:rPr>
          <w:rFonts w:ascii="仿宋" w:hAnsi="仿宋" w:eastAsia="仿宋" w:cs="仿宋"/>
          <w:color w:val="auto"/>
          <w:sz w:val="24"/>
          <w:szCs w:val="18"/>
          <w:highlight w:val="none"/>
          <w:lang w:eastAsia="zh-CN"/>
        </w:rPr>
      </w:pPr>
    </w:p>
    <w:p w14:paraId="4122EBF9">
      <w:pPr>
        <w:rPr>
          <w:rFonts w:ascii="仿宋" w:hAnsi="仿宋" w:eastAsia="仿宋" w:cs="仿宋"/>
          <w:color w:val="auto"/>
          <w:sz w:val="24"/>
          <w:szCs w:val="18"/>
          <w:highlight w:val="none"/>
          <w:lang w:eastAsia="zh-CN"/>
        </w:rPr>
      </w:pPr>
    </w:p>
    <w:p w14:paraId="50B37858">
      <w:pPr>
        <w:pStyle w:val="11"/>
        <w:ind w:left="2200"/>
        <w:rPr>
          <w:rFonts w:ascii="仿宋" w:hAnsi="仿宋" w:eastAsia="仿宋" w:cs="仿宋"/>
          <w:color w:val="auto"/>
          <w:sz w:val="24"/>
          <w:szCs w:val="18"/>
          <w:highlight w:val="none"/>
          <w:lang w:eastAsia="zh-CN"/>
        </w:rPr>
      </w:pPr>
    </w:p>
    <w:p w14:paraId="218F0E36">
      <w:pPr>
        <w:rPr>
          <w:rFonts w:ascii="仿宋" w:hAnsi="仿宋" w:eastAsia="仿宋" w:cs="仿宋"/>
          <w:color w:val="auto"/>
          <w:sz w:val="24"/>
          <w:szCs w:val="18"/>
          <w:highlight w:val="none"/>
          <w:lang w:eastAsia="zh-CN"/>
        </w:rPr>
      </w:pPr>
    </w:p>
    <w:p w14:paraId="0F4DF057">
      <w:pPr>
        <w:rPr>
          <w:rFonts w:ascii="仿宋" w:hAnsi="仿宋" w:eastAsia="仿宋" w:cs="仿宋"/>
          <w:color w:val="auto"/>
          <w:sz w:val="24"/>
          <w:szCs w:val="18"/>
          <w:highlight w:val="none"/>
          <w:lang w:eastAsia="zh-CN"/>
        </w:rPr>
      </w:pPr>
    </w:p>
    <w:p w14:paraId="04C52C04">
      <w:pPr>
        <w:rPr>
          <w:rFonts w:ascii="仿宋" w:hAnsi="仿宋" w:eastAsia="仿宋" w:cs="仿宋"/>
          <w:color w:val="auto"/>
          <w:sz w:val="24"/>
          <w:szCs w:val="18"/>
          <w:highlight w:val="none"/>
          <w:lang w:eastAsia="zh-CN"/>
        </w:rPr>
      </w:pPr>
    </w:p>
    <w:p w14:paraId="467AB505">
      <w:pPr>
        <w:rPr>
          <w:rFonts w:ascii="仿宋" w:hAnsi="仿宋" w:eastAsia="仿宋" w:cs="仿宋"/>
          <w:color w:val="auto"/>
          <w:sz w:val="24"/>
          <w:szCs w:val="18"/>
          <w:highlight w:val="none"/>
          <w:lang w:eastAsia="zh-CN"/>
        </w:rPr>
      </w:pPr>
    </w:p>
    <w:p w14:paraId="5A56A94B">
      <w:pPr>
        <w:rPr>
          <w:rFonts w:ascii="仿宋" w:hAnsi="仿宋" w:eastAsia="仿宋" w:cs="仿宋"/>
          <w:color w:val="auto"/>
          <w:sz w:val="24"/>
          <w:szCs w:val="18"/>
          <w:highlight w:val="none"/>
          <w:lang w:eastAsia="zh-CN"/>
        </w:rPr>
      </w:pPr>
    </w:p>
    <w:p w14:paraId="11FD9C10">
      <w:pPr>
        <w:rPr>
          <w:rFonts w:ascii="仿宋" w:hAnsi="仿宋" w:eastAsia="仿宋" w:cs="仿宋"/>
          <w:color w:val="auto"/>
          <w:sz w:val="24"/>
          <w:szCs w:val="18"/>
          <w:highlight w:val="none"/>
          <w:lang w:eastAsia="zh-CN"/>
        </w:rPr>
      </w:pPr>
    </w:p>
    <w:p w14:paraId="5B07657E">
      <w:pPr>
        <w:rPr>
          <w:rFonts w:ascii="仿宋" w:hAnsi="仿宋" w:eastAsia="仿宋" w:cs="仿宋"/>
          <w:color w:val="auto"/>
          <w:sz w:val="24"/>
          <w:szCs w:val="18"/>
          <w:highlight w:val="none"/>
          <w:lang w:eastAsia="zh-CN"/>
        </w:rPr>
      </w:pPr>
    </w:p>
    <w:p w14:paraId="07186321">
      <w:pPr>
        <w:rPr>
          <w:rFonts w:ascii="仿宋" w:hAnsi="仿宋" w:eastAsia="仿宋" w:cs="仿宋"/>
          <w:color w:val="auto"/>
          <w:sz w:val="24"/>
          <w:szCs w:val="18"/>
          <w:highlight w:val="none"/>
          <w:lang w:eastAsia="zh-CN"/>
        </w:rPr>
      </w:pPr>
    </w:p>
    <w:p w14:paraId="08F6590A">
      <w:pPr>
        <w:rPr>
          <w:rFonts w:ascii="仿宋" w:hAnsi="仿宋" w:eastAsia="仿宋" w:cs="仿宋"/>
          <w:color w:val="auto"/>
          <w:sz w:val="24"/>
          <w:szCs w:val="18"/>
          <w:highlight w:val="none"/>
          <w:lang w:eastAsia="zh-CN"/>
        </w:rPr>
      </w:pPr>
    </w:p>
    <w:p w14:paraId="1D2E155B">
      <w:pPr>
        <w:rPr>
          <w:rFonts w:ascii="仿宋" w:hAnsi="仿宋" w:eastAsia="仿宋" w:cs="仿宋"/>
          <w:color w:val="auto"/>
          <w:sz w:val="24"/>
          <w:szCs w:val="18"/>
          <w:highlight w:val="none"/>
          <w:lang w:eastAsia="zh-CN"/>
        </w:rPr>
      </w:pPr>
    </w:p>
    <w:p w14:paraId="10D1FF72">
      <w:pPr>
        <w:rPr>
          <w:rFonts w:ascii="仿宋" w:hAnsi="仿宋" w:eastAsia="仿宋" w:cs="仿宋"/>
          <w:color w:val="auto"/>
          <w:sz w:val="24"/>
          <w:szCs w:val="18"/>
          <w:highlight w:val="none"/>
          <w:lang w:eastAsia="zh-CN"/>
        </w:rPr>
      </w:pPr>
    </w:p>
    <w:p w14:paraId="6083F542">
      <w:pPr>
        <w:rPr>
          <w:rFonts w:ascii="仿宋" w:hAnsi="仿宋" w:eastAsia="仿宋" w:cs="仿宋"/>
          <w:color w:val="auto"/>
          <w:sz w:val="24"/>
          <w:szCs w:val="18"/>
          <w:highlight w:val="none"/>
          <w:lang w:eastAsia="zh-CN"/>
        </w:rPr>
      </w:pPr>
    </w:p>
    <w:p w14:paraId="11228122">
      <w:pPr>
        <w:rPr>
          <w:rFonts w:ascii="仿宋" w:hAnsi="仿宋" w:eastAsia="仿宋" w:cs="仿宋"/>
          <w:color w:val="auto"/>
          <w:sz w:val="24"/>
          <w:szCs w:val="18"/>
          <w:highlight w:val="none"/>
          <w:lang w:eastAsia="zh-CN"/>
        </w:rPr>
      </w:pPr>
    </w:p>
    <w:p w14:paraId="433D02DB">
      <w:pPr>
        <w:rPr>
          <w:rFonts w:ascii="仿宋" w:hAnsi="仿宋" w:eastAsia="仿宋" w:cs="仿宋"/>
          <w:color w:val="auto"/>
          <w:sz w:val="24"/>
          <w:szCs w:val="18"/>
          <w:highlight w:val="none"/>
          <w:lang w:eastAsia="zh-CN"/>
        </w:rPr>
      </w:pPr>
    </w:p>
    <w:p w14:paraId="5339F0FE">
      <w:pPr>
        <w:rPr>
          <w:rFonts w:ascii="仿宋" w:hAnsi="仿宋" w:eastAsia="仿宋" w:cs="仿宋"/>
          <w:color w:val="auto"/>
          <w:sz w:val="24"/>
          <w:szCs w:val="18"/>
          <w:highlight w:val="none"/>
          <w:lang w:eastAsia="zh-CN"/>
        </w:rPr>
      </w:pPr>
    </w:p>
    <w:p w14:paraId="2F4AC3B7">
      <w:pPr>
        <w:rPr>
          <w:rFonts w:ascii="仿宋" w:hAnsi="仿宋" w:eastAsia="仿宋" w:cs="仿宋"/>
          <w:color w:val="auto"/>
          <w:sz w:val="24"/>
          <w:szCs w:val="18"/>
          <w:highlight w:val="none"/>
          <w:lang w:eastAsia="zh-CN"/>
        </w:rPr>
      </w:pPr>
    </w:p>
    <w:p w14:paraId="71C2F50D">
      <w:pPr>
        <w:rPr>
          <w:rFonts w:ascii="仿宋" w:hAnsi="仿宋" w:eastAsia="仿宋" w:cs="仿宋"/>
          <w:color w:val="auto"/>
          <w:sz w:val="24"/>
          <w:szCs w:val="18"/>
          <w:highlight w:val="none"/>
          <w:lang w:eastAsia="zh-CN"/>
        </w:rPr>
      </w:pPr>
    </w:p>
    <w:p w14:paraId="47528213">
      <w:pPr>
        <w:rPr>
          <w:rFonts w:ascii="仿宋" w:hAnsi="仿宋" w:eastAsia="仿宋" w:cs="仿宋"/>
          <w:color w:val="auto"/>
          <w:sz w:val="24"/>
          <w:szCs w:val="18"/>
          <w:highlight w:val="none"/>
          <w:lang w:eastAsia="zh-CN"/>
        </w:rPr>
      </w:pPr>
    </w:p>
    <w:p w14:paraId="5100AECE">
      <w:pPr>
        <w:rPr>
          <w:rFonts w:ascii="仿宋" w:hAnsi="仿宋" w:eastAsia="仿宋" w:cs="仿宋"/>
          <w:color w:val="auto"/>
          <w:sz w:val="24"/>
          <w:szCs w:val="18"/>
          <w:highlight w:val="none"/>
          <w:lang w:eastAsia="zh-CN"/>
        </w:rPr>
      </w:pPr>
    </w:p>
    <w:p w14:paraId="57D15B40">
      <w:pPr>
        <w:rPr>
          <w:rFonts w:ascii="仿宋" w:hAnsi="仿宋" w:eastAsia="仿宋" w:cs="仿宋"/>
          <w:color w:val="auto"/>
          <w:sz w:val="24"/>
          <w:szCs w:val="18"/>
          <w:highlight w:val="none"/>
          <w:lang w:eastAsia="zh-CN"/>
        </w:rPr>
      </w:pPr>
    </w:p>
    <w:p w14:paraId="33CADFD0">
      <w:pPr>
        <w:rPr>
          <w:rFonts w:ascii="仿宋" w:hAnsi="仿宋" w:eastAsia="仿宋" w:cs="仿宋"/>
          <w:color w:val="auto"/>
          <w:sz w:val="24"/>
          <w:szCs w:val="18"/>
          <w:highlight w:val="none"/>
          <w:lang w:eastAsia="zh-CN"/>
        </w:rPr>
      </w:pPr>
    </w:p>
    <w:p w14:paraId="2B33E9AA">
      <w:pPr>
        <w:rPr>
          <w:rFonts w:ascii="仿宋" w:hAnsi="仿宋" w:eastAsia="仿宋" w:cs="仿宋"/>
          <w:color w:val="auto"/>
          <w:sz w:val="24"/>
          <w:szCs w:val="18"/>
          <w:highlight w:val="none"/>
          <w:lang w:eastAsia="zh-CN"/>
        </w:rPr>
      </w:pPr>
    </w:p>
    <w:p w14:paraId="39524EE7">
      <w:pPr>
        <w:rPr>
          <w:rFonts w:ascii="仿宋" w:hAnsi="仿宋" w:eastAsia="仿宋" w:cs="仿宋"/>
          <w:color w:val="auto"/>
          <w:sz w:val="24"/>
          <w:szCs w:val="18"/>
          <w:highlight w:val="none"/>
          <w:lang w:eastAsia="zh-CN"/>
        </w:rPr>
      </w:pPr>
    </w:p>
    <w:p w14:paraId="521EFCC0">
      <w:pPr>
        <w:rPr>
          <w:rFonts w:ascii="仿宋" w:hAnsi="仿宋" w:eastAsia="仿宋" w:cs="仿宋"/>
          <w:color w:val="auto"/>
          <w:sz w:val="24"/>
          <w:szCs w:val="18"/>
          <w:highlight w:val="none"/>
          <w:lang w:eastAsia="zh-CN"/>
        </w:rPr>
      </w:pPr>
    </w:p>
    <w:p w14:paraId="74949DD4">
      <w:pPr>
        <w:rPr>
          <w:rFonts w:ascii="仿宋" w:hAnsi="仿宋" w:eastAsia="仿宋" w:cs="仿宋"/>
          <w:color w:val="auto"/>
          <w:sz w:val="24"/>
          <w:szCs w:val="18"/>
          <w:highlight w:val="none"/>
          <w:lang w:eastAsia="zh-CN"/>
        </w:rPr>
      </w:pPr>
    </w:p>
    <w:p w14:paraId="11C27639">
      <w:pPr>
        <w:rPr>
          <w:rFonts w:ascii="仿宋" w:hAnsi="仿宋" w:eastAsia="仿宋" w:cs="仿宋"/>
          <w:color w:val="auto"/>
          <w:sz w:val="24"/>
          <w:szCs w:val="18"/>
          <w:highlight w:val="none"/>
          <w:lang w:eastAsia="zh-CN"/>
        </w:rPr>
      </w:pPr>
    </w:p>
    <w:p w14:paraId="78C1691B">
      <w:pPr>
        <w:rPr>
          <w:rFonts w:ascii="仿宋" w:hAnsi="仿宋" w:eastAsia="仿宋" w:cs="仿宋"/>
          <w:color w:val="auto"/>
          <w:sz w:val="24"/>
          <w:szCs w:val="18"/>
          <w:highlight w:val="none"/>
          <w:lang w:eastAsia="zh-CN"/>
        </w:rPr>
      </w:pPr>
    </w:p>
    <w:p w14:paraId="4516F4E2">
      <w:pPr>
        <w:rPr>
          <w:rFonts w:ascii="仿宋" w:hAnsi="仿宋" w:eastAsia="仿宋" w:cs="仿宋"/>
          <w:color w:val="auto"/>
          <w:sz w:val="24"/>
          <w:szCs w:val="18"/>
          <w:highlight w:val="none"/>
          <w:lang w:eastAsia="zh-CN"/>
        </w:rPr>
      </w:pPr>
    </w:p>
    <w:p w14:paraId="7508B41A">
      <w:pPr>
        <w:rPr>
          <w:rFonts w:ascii="仿宋" w:hAnsi="仿宋" w:eastAsia="仿宋" w:cs="仿宋"/>
          <w:color w:val="auto"/>
          <w:sz w:val="24"/>
          <w:szCs w:val="18"/>
          <w:highlight w:val="none"/>
          <w:lang w:eastAsia="zh-CN"/>
        </w:rPr>
      </w:pPr>
    </w:p>
    <w:p w14:paraId="2DC4D279">
      <w:pPr>
        <w:rPr>
          <w:rFonts w:ascii="仿宋" w:hAnsi="仿宋" w:eastAsia="仿宋" w:cs="仿宋"/>
          <w:color w:val="auto"/>
          <w:sz w:val="24"/>
          <w:szCs w:val="18"/>
          <w:highlight w:val="none"/>
          <w:lang w:eastAsia="zh-CN"/>
        </w:rPr>
      </w:pPr>
    </w:p>
    <w:p w14:paraId="57251E70">
      <w:pPr>
        <w:rPr>
          <w:rFonts w:ascii="仿宋" w:hAnsi="仿宋" w:eastAsia="仿宋" w:cs="仿宋"/>
          <w:color w:val="auto"/>
          <w:sz w:val="24"/>
          <w:szCs w:val="18"/>
          <w:highlight w:val="none"/>
          <w:lang w:eastAsia="zh-CN"/>
        </w:rPr>
      </w:pPr>
    </w:p>
    <w:p w14:paraId="59274C72">
      <w:pPr>
        <w:rPr>
          <w:rFonts w:ascii="仿宋" w:hAnsi="仿宋" w:eastAsia="仿宋" w:cs="仿宋"/>
          <w:color w:val="auto"/>
          <w:highlight w:val="none"/>
          <w:lang w:eastAsia="zh-CN"/>
        </w:rPr>
      </w:pPr>
    </w:p>
    <w:p w14:paraId="60375F08">
      <w:pPr>
        <w:rPr>
          <w:rFonts w:ascii="仿宋" w:hAnsi="仿宋" w:eastAsia="仿宋" w:cs="仿宋"/>
          <w:color w:val="auto"/>
          <w:sz w:val="24"/>
          <w:szCs w:val="18"/>
          <w:highlight w:val="none"/>
          <w:lang w:eastAsia="zh-CN"/>
        </w:rPr>
      </w:pPr>
    </w:p>
    <w:p w14:paraId="208D5997">
      <w:pPr>
        <w:pStyle w:val="11"/>
        <w:ind w:left="2200"/>
        <w:rPr>
          <w:rFonts w:ascii="仿宋" w:hAnsi="仿宋" w:eastAsia="仿宋" w:cs="仿宋"/>
          <w:color w:val="auto"/>
          <w:sz w:val="24"/>
          <w:szCs w:val="18"/>
          <w:highlight w:val="none"/>
          <w:lang w:eastAsia="zh-CN"/>
        </w:rPr>
      </w:pPr>
    </w:p>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p w14:paraId="373D73C1">
      <w:pPr>
        <w:spacing w:line="579" w:lineRule="exact"/>
        <w:jc w:val="center"/>
        <w:outlineLvl w:val="2"/>
        <w:rPr>
          <w:rFonts w:ascii="仿宋" w:hAnsi="仿宋" w:eastAsia="仿宋" w:cs="仿宋"/>
          <w:b/>
          <w:color w:val="auto"/>
          <w:sz w:val="24"/>
          <w:szCs w:val="20"/>
          <w:highlight w:val="none"/>
          <w:lang w:eastAsia="zh-CN" w:bidi="ar"/>
        </w:rPr>
      </w:pPr>
      <w:bookmarkStart w:id="189" w:name="_Toc29498"/>
      <w:bookmarkStart w:id="190" w:name="_Toc32384"/>
      <w:bookmarkStart w:id="191" w:name="_Toc18115"/>
      <w:bookmarkStart w:id="192" w:name="_Toc8186"/>
      <w:bookmarkStart w:id="193" w:name="_Toc18989"/>
      <w:bookmarkStart w:id="194" w:name="_Toc23572"/>
      <w:bookmarkStart w:id="195" w:name="_Toc17419"/>
      <w:bookmarkStart w:id="196" w:name="_Toc267060081"/>
      <w:bookmarkStart w:id="197" w:name="_Toc254790916"/>
      <w:bookmarkStart w:id="198" w:name="_Toc258401272"/>
      <w:bookmarkStart w:id="199" w:name="_Toc3891664"/>
      <w:bookmarkStart w:id="200" w:name="_Toc266868686"/>
      <w:bookmarkStart w:id="201" w:name="_Toc3992"/>
      <w:bookmarkStart w:id="202" w:name="_Toc266870922"/>
      <w:bookmarkStart w:id="203" w:name="_Toc1719164"/>
      <w:bookmarkStart w:id="204" w:name="_Toc259692663"/>
      <w:bookmarkStart w:id="205" w:name="_Toc9850"/>
      <w:bookmarkStart w:id="206" w:name="_Toc267060221"/>
      <w:bookmarkStart w:id="207" w:name="_Toc19056"/>
      <w:bookmarkStart w:id="208" w:name="_Toc255975023"/>
      <w:bookmarkStart w:id="209" w:name="_Toc259692756"/>
      <w:bookmarkStart w:id="210" w:name="_Toc15416"/>
      <w:bookmarkStart w:id="211" w:name="_Toc11993"/>
      <w:bookmarkStart w:id="212" w:name="_Toc267060466"/>
      <w:bookmarkStart w:id="213" w:name="_Toc266870447"/>
      <w:bookmarkStart w:id="214" w:name="_Toc259520881"/>
      <w:bookmarkStart w:id="215" w:name="_Toc22554428"/>
      <w:r>
        <w:rPr>
          <w:rFonts w:hint="eastAsia" w:ascii="仿宋" w:hAnsi="仿宋" w:eastAsia="仿宋" w:cs="仿宋"/>
          <w:b/>
          <w:color w:val="auto"/>
          <w:sz w:val="24"/>
          <w:szCs w:val="20"/>
          <w:highlight w:val="none"/>
          <w:lang w:eastAsia="zh-CN" w:bidi="ar"/>
        </w:rPr>
        <w:t>（四）企业业绩一览表</w:t>
      </w:r>
      <w:bookmarkEnd w:id="189"/>
      <w:bookmarkEnd w:id="190"/>
      <w:bookmarkEnd w:id="191"/>
      <w:bookmarkEnd w:id="192"/>
      <w:bookmarkEnd w:id="193"/>
      <w:bookmarkEnd w:id="194"/>
    </w:p>
    <w:p w14:paraId="61BB0B3E">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eastAsia="zh-CN" w:bidi="ar"/>
        </w:rPr>
        <w:t>标项</w:t>
      </w:r>
      <w:r>
        <w:rPr>
          <w:rFonts w:hint="eastAsia" w:ascii="仿宋" w:hAnsi="仿宋" w:eastAsia="仿宋" w:cs="仿宋"/>
          <w:color w:val="auto"/>
          <w:sz w:val="24"/>
          <w:szCs w:val="20"/>
          <w:highlight w:val="none"/>
          <w:lang w:bidi="ar"/>
        </w:rPr>
        <w:t xml:space="preserve">名称： </w:t>
      </w:r>
    </w:p>
    <w:p w14:paraId="6F172210">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eastAsia="zh-CN" w:bidi="ar"/>
        </w:rPr>
        <w:t xml:space="preserve">标项编号: </w:t>
      </w:r>
    </w:p>
    <w:tbl>
      <w:tblPr>
        <w:tblStyle w:val="28"/>
        <w:tblW w:w="88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018"/>
        <w:gridCol w:w="1401"/>
        <w:gridCol w:w="1303"/>
        <w:gridCol w:w="1374"/>
        <w:gridCol w:w="1054"/>
        <w:gridCol w:w="1054"/>
      </w:tblGrid>
      <w:tr w14:paraId="05216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673" w:type="dxa"/>
            <w:vAlign w:val="center"/>
          </w:tcPr>
          <w:p w14:paraId="483ED09B">
            <w:pPr>
              <w:jc w:val="center"/>
              <w:rPr>
                <w:rFonts w:ascii="仿宋" w:hAnsi="仿宋" w:eastAsia="仿宋" w:cs="仿宋"/>
                <w:b/>
                <w:bCs/>
                <w:color w:val="auto"/>
                <w:highlight w:val="none"/>
              </w:rPr>
            </w:pPr>
            <w:r>
              <w:rPr>
                <w:rFonts w:hint="eastAsia" w:ascii="仿宋" w:hAnsi="仿宋" w:eastAsia="仿宋" w:cs="仿宋"/>
                <w:b/>
                <w:bCs/>
                <w:color w:val="auto"/>
                <w:highlight w:val="none"/>
              </w:rPr>
              <w:t>序号</w:t>
            </w:r>
          </w:p>
        </w:tc>
        <w:tc>
          <w:tcPr>
            <w:tcW w:w="2018" w:type="dxa"/>
            <w:vAlign w:val="center"/>
          </w:tcPr>
          <w:p w14:paraId="4A72E97F">
            <w:pPr>
              <w:jc w:val="center"/>
              <w:rPr>
                <w:rFonts w:ascii="仿宋" w:hAnsi="仿宋" w:eastAsia="仿宋" w:cs="仿宋"/>
                <w:b/>
                <w:bCs/>
                <w:color w:val="auto"/>
                <w:highlight w:val="none"/>
              </w:rPr>
            </w:pPr>
            <w:r>
              <w:rPr>
                <w:rFonts w:hint="eastAsia" w:ascii="仿宋" w:hAnsi="仿宋" w:eastAsia="仿宋" w:cs="仿宋"/>
                <w:b/>
                <w:bCs/>
                <w:color w:val="auto"/>
                <w:highlight w:val="none"/>
              </w:rPr>
              <w:t>项目名称</w:t>
            </w:r>
          </w:p>
        </w:tc>
        <w:tc>
          <w:tcPr>
            <w:tcW w:w="1401" w:type="dxa"/>
            <w:vAlign w:val="center"/>
          </w:tcPr>
          <w:p w14:paraId="3C8EF0B9">
            <w:pPr>
              <w:jc w:val="center"/>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主要采购内容</w:t>
            </w:r>
          </w:p>
        </w:tc>
        <w:tc>
          <w:tcPr>
            <w:tcW w:w="1303" w:type="dxa"/>
            <w:vAlign w:val="center"/>
          </w:tcPr>
          <w:p w14:paraId="0A43EDB8">
            <w:pPr>
              <w:jc w:val="center"/>
              <w:rPr>
                <w:rFonts w:ascii="仿宋" w:hAnsi="仿宋" w:eastAsia="仿宋" w:cs="仿宋"/>
                <w:b/>
                <w:bCs/>
                <w:color w:val="auto"/>
                <w:highlight w:val="none"/>
              </w:rPr>
            </w:pPr>
            <w:r>
              <w:rPr>
                <w:rFonts w:hint="eastAsia" w:ascii="仿宋" w:hAnsi="仿宋" w:eastAsia="仿宋" w:cs="仿宋"/>
                <w:b/>
                <w:bCs/>
                <w:color w:val="auto"/>
                <w:highlight w:val="none"/>
              </w:rPr>
              <w:t>签订时间</w:t>
            </w:r>
          </w:p>
        </w:tc>
        <w:tc>
          <w:tcPr>
            <w:tcW w:w="1374" w:type="dxa"/>
            <w:vAlign w:val="center"/>
          </w:tcPr>
          <w:p w14:paraId="3F691096">
            <w:pPr>
              <w:jc w:val="center"/>
              <w:rPr>
                <w:rFonts w:ascii="仿宋" w:hAnsi="仿宋" w:eastAsia="仿宋" w:cs="仿宋"/>
                <w:b/>
                <w:bCs/>
                <w:color w:val="auto"/>
                <w:highlight w:val="none"/>
              </w:rPr>
            </w:pPr>
            <w:r>
              <w:rPr>
                <w:rFonts w:hint="eastAsia" w:ascii="仿宋" w:hAnsi="仿宋" w:eastAsia="仿宋" w:cs="仿宋"/>
                <w:b/>
                <w:bCs/>
                <w:color w:val="auto"/>
                <w:highlight w:val="none"/>
              </w:rPr>
              <w:t>联系人及联系电话</w:t>
            </w:r>
          </w:p>
        </w:tc>
        <w:tc>
          <w:tcPr>
            <w:tcW w:w="1054" w:type="dxa"/>
            <w:vAlign w:val="center"/>
          </w:tcPr>
          <w:p w14:paraId="167F9993">
            <w:pPr>
              <w:jc w:val="center"/>
              <w:rPr>
                <w:rFonts w:ascii="仿宋" w:hAnsi="仿宋" w:eastAsia="仿宋" w:cs="仿宋"/>
                <w:b/>
                <w:bCs/>
                <w:color w:val="auto"/>
                <w:highlight w:val="none"/>
              </w:rPr>
            </w:pPr>
            <w:r>
              <w:rPr>
                <w:rFonts w:hint="eastAsia" w:ascii="仿宋" w:hAnsi="仿宋" w:eastAsia="仿宋" w:cs="仿宋"/>
                <w:b/>
                <w:bCs/>
                <w:color w:val="auto"/>
                <w:highlight w:val="none"/>
              </w:rPr>
              <w:t>完成</w:t>
            </w:r>
          </w:p>
          <w:p w14:paraId="2A435B9F">
            <w:pPr>
              <w:jc w:val="center"/>
              <w:rPr>
                <w:rFonts w:ascii="仿宋" w:hAnsi="仿宋" w:eastAsia="仿宋" w:cs="仿宋"/>
                <w:b/>
                <w:bCs/>
                <w:color w:val="auto"/>
                <w:highlight w:val="none"/>
              </w:rPr>
            </w:pPr>
            <w:r>
              <w:rPr>
                <w:rFonts w:hint="eastAsia" w:ascii="仿宋" w:hAnsi="仿宋" w:eastAsia="仿宋" w:cs="仿宋"/>
                <w:b/>
                <w:bCs/>
                <w:color w:val="auto"/>
                <w:highlight w:val="none"/>
              </w:rPr>
              <w:t>情况</w:t>
            </w:r>
          </w:p>
        </w:tc>
        <w:tc>
          <w:tcPr>
            <w:tcW w:w="1054" w:type="dxa"/>
            <w:vAlign w:val="center"/>
          </w:tcPr>
          <w:p w14:paraId="4DE6732E">
            <w:pPr>
              <w:jc w:val="center"/>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投标文件对应页码</w:t>
            </w:r>
          </w:p>
        </w:tc>
      </w:tr>
      <w:tr w14:paraId="40693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51ADFD96">
            <w:pPr>
              <w:snapToGrid w:val="0"/>
              <w:spacing w:line="480" w:lineRule="auto"/>
              <w:rPr>
                <w:rFonts w:ascii="仿宋" w:hAnsi="仿宋" w:eastAsia="仿宋" w:cs="仿宋"/>
                <w:color w:val="auto"/>
                <w:highlight w:val="none"/>
              </w:rPr>
            </w:pPr>
          </w:p>
        </w:tc>
        <w:tc>
          <w:tcPr>
            <w:tcW w:w="2018" w:type="dxa"/>
          </w:tcPr>
          <w:p w14:paraId="6CBFFF8F">
            <w:pPr>
              <w:snapToGrid w:val="0"/>
              <w:spacing w:line="480" w:lineRule="auto"/>
              <w:rPr>
                <w:rFonts w:ascii="仿宋" w:hAnsi="仿宋" w:eastAsia="仿宋" w:cs="仿宋"/>
                <w:color w:val="auto"/>
                <w:highlight w:val="none"/>
              </w:rPr>
            </w:pPr>
          </w:p>
        </w:tc>
        <w:tc>
          <w:tcPr>
            <w:tcW w:w="1401" w:type="dxa"/>
          </w:tcPr>
          <w:p w14:paraId="74C8109F">
            <w:pPr>
              <w:snapToGrid w:val="0"/>
              <w:spacing w:line="480" w:lineRule="auto"/>
              <w:rPr>
                <w:rFonts w:ascii="仿宋" w:hAnsi="仿宋" w:eastAsia="仿宋" w:cs="仿宋"/>
                <w:color w:val="auto"/>
                <w:highlight w:val="none"/>
              </w:rPr>
            </w:pPr>
          </w:p>
        </w:tc>
        <w:tc>
          <w:tcPr>
            <w:tcW w:w="1303" w:type="dxa"/>
          </w:tcPr>
          <w:p w14:paraId="19EA0DD8">
            <w:pPr>
              <w:snapToGrid w:val="0"/>
              <w:spacing w:line="480" w:lineRule="auto"/>
              <w:rPr>
                <w:rFonts w:ascii="仿宋" w:hAnsi="仿宋" w:eastAsia="仿宋" w:cs="仿宋"/>
                <w:color w:val="auto"/>
                <w:highlight w:val="none"/>
              </w:rPr>
            </w:pPr>
          </w:p>
        </w:tc>
        <w:tc>
          <w:tcPr>
            <w:tcW w:w="1374" w:type="dxa"/>
          </w:tcPr>
          <w:p w14:paraId="510D8501">
            <w:pPr>
              <w:snapToGrid w:val="0"/>
              <w:spacing w:line="480" w:lineRule="auto"/>
              <w:rPr>
                <w:rFonts w:ascii="仿宋" w:hAnsi="仿宋" w:eastAsia="仿宋" w:cs="仿宋"/>
                <w:color w:val="auto"/>
                <w:highlight w:val="none"/>
              </w:rPr>
            </w:pPr>
          </w:p>
        </w:tc>
        <w:tc>
          <w:tcPr>
            <w:tcW w:w="1054" w:type="dxa"/>
          </w:tcPr>
          <w:p w14:paraId="405007D6">
            <w:pPr>
              <w:snapToGrid w:val="0"/>
              <w:spacing w:line="480" w:lineRule="auto"/>
              <w:rPr>
                <w:rFonts w:ascii="仿宋" w:hAnsi="仿宋" w:eastAsia="仿宋" w:cs="仿宋"/>
                <w:color w:val="auto"/>
                <w:highlight w:val="none"/>
              </w:rPr>
            </w:pPr>
          </w:p>
        </w:tc>
        <w:tc>
          <w:tcPr>
            <w:tcW w:w="1054" w:type="dxa"/>
          </w:tcPr>
          <w:p w14:paraId="04FAD574">
            <w:pPr>
              <w:snapToGrid w:val="0"/>
              <w:spacing w:line="480" w:lineRule="auto"/>
              <w:rPr>
                <w:rFonts w:ascii="仿宋" w:hAnsi="仿宋" w:eastAsia="仿宋" w:cs="仿宋"/>
                <w:color w:val="auto"/>
                <w:highlight w:val="none"/>
              </w:rPr>
            </w:pPr>
          </w:p>
        </w:tc>
      </w:tr>
      <w:tr w14:paraId="2EE6C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7FAE9AB0">
            <w:pPr>
              <w:snapToGrid w:val="0"/>
              <w:spacing w:line="480" w:lineRule="auto"/>
              <w:rPr>
                <w:rFonts w:ascii="仿宋" w:hAnsi="仿宋" w:eastAsia="仿宋" w:cs="仿宋"/>
                <w:color w:val="auto"/>
                <w:highlight w:val="none"/>
              </w:rPr>
            </w:pPr>
          </w:p>
        </w:tc>
        <w:tc>
          <w:tcPr>
            <w:tcW w:w="2018" w:type="dxa"/>
          </w:tcPr>
          <w:p w14:paraId="6B66796C">
            <w:pPr>
              <w:snapToGrid w:val="0"/>
              <w:spacing w:line="480" w:lineRule="auto"/>
              <w:rPr>
                <w:rFonts w:ascii="仿宋" w:hAnsi="仿宋" w:eastAsia="仿宋" w:cs="仿宋"/>
                <w:color w:val="auto"/>
                <w:highlight w:val="none"/>
              </w:rPr>
            </w:pPr>
          </w:p>
        </w:tc>
        <w:tc>
          <w:tcPr>
            <w:tcW w:w="1401" w:type="dxa"/>
          </w:tcPr>
          <w:p w14:paraId="45BC90DD">
            <w:pPr>
              <w:snapToGrid w:val="0"/>
              <w:spacing w:line="480" w:lineRule="auto"/>
              <w:rPr>
                <w:rFonts w:ascii="仿宋" w:hAnsi="仿宋" w:eastAsia="仿宋" w:cs="仿宋"/>
                <w:color w:val="auto"/>
                <w:highlight w:val="none"/>
              </w:rPr>
            </w:pPr>
          </w:p>
        </w:tc>
        <w:tc>
          <w:tcPr>
            <w:tcW w:w="1303" w:type="dxa"/>
          </w:tcPr>
          <w:p w14:paraId="0F85BB3C">
            <w:pPr>
              <w:snapToGrid w:val="0"/>
              <w:spacing w:line="480" w:lineRule="auto"/>
              <w:rPr>
                <w:rFonts w:ascii="仿宋" w:hAnsi="仿宋" w:eastAsia="仿宋" w:cs="仿宋"/>
                <w:color w:val="auto"/>
                <w:highlight w:val="none"/>
              </w:rPr>
            </w:pPr>
          </w:p>
        </w:tc>
        <w:tc>
          <w:tcPr>
            <w:tcW w:w="1374" w:type="dxa"/>
          </w:tcPr>
          <w:p w14:paraId="3A457BD2">
            <w:pPr>
              <w:snapToGrid w:val="0"/>
              <w:spacing w:line="480" w:lineRule="auto"/>
              <w:rPr>
                <w:rFonts w:ascii="仿宋" w:hAnsi="仿宋" w:eastAsia="仿宋" w:cs="仿宋"/>
                <w:color w:val="auto"/>
                <w:highlight w:val="none"/>
              </w:rPr>
            </w:pPr>
          </w:p>
        </w:tc>
        <w:tc>
          <w:tcPr>
            <w:tcW w:w="1054" w:type="dxa"/>
          </w:tcPr>
          <w:p w14:paraId="10B87E61">
            <w:pPr>
              <w:snapToGrid w:val="0"/>
              <w:spacing w:line="480" w:lineRule="auto"/>
              <w:rPr>
                <w:rFonts w:ascii="仿宋" w:hAnsi="仿宋" w:eastAsia="仿宋" w:cs="仿宋"/>
                <w:color w:val="auto"/>
                <w:highlight w:val="none"/>
              </w:rPr>
            </w:pPr>
          </w:p>
        </w:tc>
        <w:tc>
          <w:tcPr>
            <w:tcW w:w="1054" w:type="dxa"/>
          </w:tcPr>
          <w:p w14:paraId="16690B4F">
            <w:pPr>
              <w:snapToGrid w:val="0"/>
              <w:spacing w:line="480" w:lineRule="auto"/>
              <w:rPr>
                <w:rFonts w:ascii="仿宋" w:hAnsi="仿宋" w:eastAsia="仿宋" w:cs="仿宋"/>
                <w:color w:val="auto"/>
                <w:highlight w:val="none"/>
              </w:rPr>
            </w:pPr>
          </w:p>
        </w:tc>
      </w:tr>
      <w:tr w14:paraId="5944D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6D299CFB">
            <w:pPr>
              <w:snapToGrid w:val="0"/>
              <w:spacing w:line="480" w:lineRule="auto"/>
              <w:rPr>
                <w:rFonts w:ascii="仿宋" w:hAnsi="仿宋" w:eastAsia="仿宋" w:cs="仿宋"/>
                <w:color w:val="auto"/>
                <w:highlight w:val="none"/>
              </w:rPr>
            </w:pPr>
          </w:p>
        </w:tc>
        <w:tc>
          <w:tcPr>
            <w:tcW w:w="2018" w:type="dxa"/>
          </w:tcPr>
          <w:p w14:paraId="2CF0C0FE">
            <w:pPr>
              <w:snapToGrid w:val="0"/>
              <w:spacing w:line="480" w:lineRule="auto"/>
              <w:rPr>
                <w:rFonts w:ascii="仿宋" w:hAnsi="仿宋" w:eastAsia="仿宋" w:cs="仿宋"/>
                <w:color w:val="auto"/>
                <w:highlight w:val="none"/>
              </w:rPr>
            </w:pPr>
          </w:p>
        </w:tc>
        <w:tc>
          <w:tcPr>
            <w:tcW w:w="1401" w:type="dxa"/>
          </w:tcPr>
          <w:p w14:paraId="61B647EB">
            <w:pPr>
              <w:snapToGrid w:val="0"/>
              <w:spacing w:line="480" w:lineRule="auto"/>
              <w:rPr>
                <w:rFonts w:ascii="仿宋" w:hAnsi="仿宋" w:eastAsia="仿宋" w:cs="仿宋"/>
                <w:color w:val="auto"/>
                <w:highlight w:val="none"/>
              </w:rPr>
            </w:pPr>
          </w:p>
        </w:tc>
        <w:tc>
          <w:tcPr>
            <w:tcW w:w="1303" w:type="dxa"/>
          </w:tcPr>
          <w:p w14:paraId="739DCB7B">
            <w:pPr>
              <w:snapToGrid w:val="0"/>
              <w:spacing w:line="480" w:lineRule="auto"/>
              <w:rPr>
                <w:rFonts w:ascii="仿宋" w:hAnsi="仿宋" w:eastAsia="仿宋" w:cs="仿宋"/>
                <w:color w:val="auto"/>
                <w:highlight w:val="none"/>
              </w:rPr>
            </w:pPr>
          </w:p>
        </w:tc>
        <w:tc>
          <w:tcPr>
            <w:tcW w:w="1374" w:type="dxa"/>
          </w:tcPr>
          <w:p w14:paraId="45E21262">
            <w:pPr>
              <w:snapToGrid w:val="0"/>
              <w:spacing w:line="480" w:lineRule="auto"/>
              <w:rPr>
                <w:rFonts w:ascii="仿宋" w:hAnsi="仿宋" w:eastAsia="仿宋" w:cs="仿宋"/>
                <w:color w:val="auto"/>
                <w:highlight w:val="none"/>
              </w:rPr>
            </w:pPr>
          </w:p>
        </w:tc>
        <w:tc>
          <w:tcPr>
            <w:tcW w:w="1054" w:type="dxa"/>
          </w:tcPr>
          <w:p w14:paraId="4E93E1E1">
            <w:pPr>
              <w:snapToGrid w:val="0"/>
              <w:spacing w:line="480" w:lineRule="auto"/>
              <w:rPr>
                <w:rFonts w:ascii="仿宋" w:hAnsi="仿宋" w:eastAsia="仿宋" w:cs="仿宋"/>
                <w:color w:val="auto"/>
                <w:highlight w:val="none"/>
              </w:rPr>
            </w:pPr>
          </w:p>
        </w:tc>
        <w:tc>
          <w:tcPr>
            <w:tcW w:w="1054" w:type="dxa"/>
          </w:tcPr>
          <w:p w14:paraId="2365A800">
            <w:pPr>
              <w:snapToGrid w:val="0"/>
              <w:spacing w:line="480" w:lineRule="auto"/>
              <w:rPr>
                <w:rFonts w:ascii="仿宋" w:hAnsi="仿宋" w:eastAsia="仿宋" w:cs="仿宋"/>
                <w:color w:val="auto"/>
                <w:highlight w:val="none"/>
              </w:rPr>
            </w:pPr>
          </w:p>
        </w:tc>
      </w:tr>
      <w:tr w14:paraId="639B6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7925865C">
            <w:pPr>
              <w:snapToGrid w:val="0"/>
              <w:spacing w:line="480" w:lineRule="auto"/>
              <w:rPr>
                <w:rFonts w:ascii="仿宋" w:hAnsi="仿宋" w:eastAsia="仿宋" w:cs="仿宋"/>
                <w:color w:val="auto"/>
                <w:highlight w:val="none"/>
              </w:rPr>
            </w:pPr>
          </w:p>
        </w:tc>
        <w:tc>
          <w:tcPr>
            <w:tcW w:w="2018" w:type="dxa"/>
          </w:tcPr>
          <w:p w14:paraId="175CA26E">
            <w:pPr>
              <w:snapToGrid w:val="0"/>
              <w:spacing w:line="480" w:lineRule="auto"/>
              <w:rPr>
                <w:rFonts w:ascii="仿宋" w:hAnsi="仿宋" w:eastAsia="仿宋" w:cs="仿宋"/>
                <w:color w:val="auto"/>
                <w:highlight w:val="none"/>
              </w:rPr>
            </w:pPr>
          </w:p>
        </w:tc>
        <w:tc>
          <w:tcPr>
            <w:tcW w:w="1401" w:type="dxa"/>
          </w:tcPr>
          <w:p w14:paraId="7363FF9F">
            <w:pPr>
              <w:snapToGrid w:val="0"/>
              <w:spacing w:line="480" w:lineRule="auto"/>
              <w:rPr>
                <w:rFonts w:ascii="仿宋" w:hAnsi="仿宋" w:eastAsia="仿宋" w:cs="仿宋"/>
                <w:color w:val="auto"/>
                <w:highlight w:val="none"/>
              </w:rPr>
            </w:pPr>
          </w:p>
        </w:tc>
        <w:tc>
          <w:tcPr>
            <w:tcW w:w="1303" w:type="dxa"/>
          </w:tcPr>
          <w:p w14:paraId="6B672904">
            <w:pPr>
              <w:snapToGrid w:val="0"/>
              <w:spacing w:line="480" w:lineRule="auto"/>
              <w:rPr>
                <w:rFonts w:ascii="仿宋" w:hAnsi="仿宋" w:eastAsia="仿宋" w:cs="仿宋"/>
                <w:color w:val="auto"/>
                <w:highlight w:val="none"/>
              </w:rPr>
            </w:pPr>
          </w:p>
        </w:tc>
        <w:tc>
          <w:tcPr>
            <w:tcW w:w="1374" w:type="dxa"/>
          </w:tcPr>
          <w:p w14:paraId="34C10F56">
            <w:pPr>
              <w:snapToGrid w:val="0"/>
              <w:spacing w:line="480" w:lineRule="auto"/>
              <w:rPr>
                <w:rFonts w:ascii="仿宋" w:hAnsi="仿宋" w:eastAsia="仿宋" w:cs="仿宋"/>
                <w:color w:val="auto"/>
                <w:highlight w:val="none"/>
              </w:rPr>
            </w:pPr>
          </w:p>
        </w:tc>
        <w:tc>
          <w:tcPr>
            <w:tcW w:w="1054" w:type="dxa"/>
          </w:tcPr>
          <w:p w14:paraId="4588F330">
            <w:pPr>
              <w:snapToGrid w:val="0"/>
              <w:spacing w:line="480" w:lineRule="auto"/>
              <w:rPr>
                <w:rFonts w:ascii="仿宋" w:hAnsi="仿宋" w:eastAsia="仿宋" w:cs="仿宋"/>
                <w:color w:val="auto"/>
                <w:highlight w:val="none"/>
              </w:rPr>
            </w:pPr>
          </w:p>
        </w:tc>
        <w:tc>
          <w:tcPr>
            <w:tcW w:w="1054" w:type="dxa"/>
          </w:tcPr>
          <w:p w14:paraId="14A25B2B">
            <w:pPr>
              <w:snapToGrid w:val="0"/>
              <w:spacing w:line="480" w:lineRule="auto"/>
              <w:rPr>
                <w:rFonts w:ascii="仿宋" w:hAnsi="仿宋" w:eastAsia="仿宋" w:cs="仿宋"/>
                <w:color w:val="auto"/>
                <w:highlight w:val="none"/>
              </w:rPr>
            </w:pPr>
          </w:p>
        </w:tc>
      </w:tr>
      <w:tr w14:paraId="730B7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288DF124">
            <w:pPr>
              <w:snapToGrid w:val="0"/>
              <w:spacing w:line="480" w:lineRule="auto"/>
              <w:rPr>
                <w:rFonts w:ascii="仿宋" w:hAnsi="仿宋" w:eastAsia="仿宋" w:cs="仿宋"/>
                <w:color w:val="auto"/>
                <w:highlight w:val="none"/>
              </w:rPr>
            </w:pPr>
          </w:p>
        </w:tc>
        <w:tc>
          <w:tcPr>
            <w:tcW w:w="2018" w:type="dxa"/>
          </w:tcPr>
          <w:p w14:paraId="004B38C3">
            <w:pPr>
              <w:snapToGrid w:val="0"/>
              <w:spacing w:line="480" w:lineRule="auto"/>
              <w:rPr>
                <w:rFonts w:ascii="仿宋" w:hAnsi="仿宋" w:eastAsia="仿宋" w:cs="仿宋"/>
                <w:color w:val="auto"/>
                <w:highlight w:val="none"/>
              </w:rPr>
            </w:pPr>
          </w:p>
        </w:tc>
        <w:tc>
          <w:tcPr>
            <w:tcW w:w="1401" w:type="dxa"/>
          </w:tcPr>
          <w:p w14:paraId="349BD27E">
            <w:pPr>
              <w:snapToGrid w:val="0"/>
              <w:spacing w:line="480" w:lineRule="auto"/>
              <w:rPr>
                <w:rFonts w:ascii="仿宋" w:hAnsi="仿宋" w:eastAsia="仿宋" w:cs="仿宋"/>
                <w:color w:val="auto"/>
                <w:highlight w:val="none"/>
              </w:rPr>
            </w:pPr>
          </w:p>
        </w:tc>
        <w:tc>
          <w:tcPr>
            <w:tcW w:w="1303" w:type="dxa"/>
          </w:tcPr>
          <w:p w14:paraId="023D79FB">
            <w:pPr>
              <w:snapToGrid w:val="0"/>
              <w:spacing w:line="480" w:lineRule="auto"/>
              <w:rPr>
                <w:rFonts w:ascii="仿宋" w:hAnsi="仿宋" w:eastAsia="仿宋" w:cs="仿宋"/>
                <w:color w:val="auto"/>
                <w:highlight w:val="none"/>
              </w:rPr>
            </w:pPr>
          </w:p>
        </w:tc>
        <w:tc>
          <w:tcPr>
            <w:tcW w:w="1374" w:type="dxa"/>
          </w:tcPr>
          <w:p w14:paraId="1BA94A03">
            <w:pPr>
              <w:snapToGrid w:val="0"/>
              <w:spacing w:line="480" w:lineRule="auto"/>
              <w:rPr>
                <w:rFonts w:ascii="仿宋" w:hAnsi="仿宋" w:eastAsia="仿宋" w:cs="仿宋"/>
                <w:color w:val="auto"/>
                <w:highlight w:val="none"/>
              </w:rPr>
            </w:pPr>
          </w:p>
        </w:tc>
        <w:tc>
          <w:tcPr>
            <w:tcW w:w="1054" w:type="dxa"/>
          </w:tcPr>
          <w:p w14:paraId="73AB1556">
            <w:pPr>
              <w:snapToGrid w:val="0"/>
              <w:spacing w:line="480" w:lineRule="auto"/>
              <w:rPr>
                <w:rFonts w:ascii="仿宋" w:hAnsi="仿宋" w:eastAsia="仿宋" w:cs="仿宋"/>
                <w:color w:val="auto"/>
                <w:highlight w:val="none"/>
              </w:rPr>
            </w:pPr>
          </w:p>
        </w:tc>
        <w:tc>
          <w:tcPr>
            <w:tcW w:w="1054" w:type="dxa"/>
          </w:tcPr>
          <w:p w14:paraId="57D9DD04">
            <w:pPr>
              <w:snapToGrid w:val="0"/>
              <w:spacing w:line="480" w:lineRule="auto"/>
              <w:rPr>
                <w:rFonts w:ascii="仿宋" w:hAnsi="仿宋" w:eastAsia="仿宋" w:cs="仿宋"/>
                <w:color w:val="auto"/>
                <w:highlight w:val="none"/>
              </w:rPr>
            </w:pPr>
          </w:p>
        </w:tc>
      </w:tr>
      <w:tr w14:paraId="2442B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01FE6170">
            <w:pPr>
              <w:snapToGrid w:val="0"/>
              <w:spacing w:line="480" w:lineRule="auto"/>
              <w:rPr>
                <w:rFonts w:ascii="仿宋" w:hAnsi="仿宋" w:eastAsia="仿宋" w:cs="仿宋"/>
                <w:color w:val="auto"/>
                <w:highlight w:val="none"/>
              </w:rPr>
            </w:pPr>
          </w:p>
        </w:tc>
        <w:tc>
          <w:tcPr>
            <w:tcW w:w="2018" w:type="dxa"/>
          </w:tcPr>
          <w:p w14:paraId="2C37E6F5">
            <w:pPr>
              <w:snapToGrid w:val="0"/>
              <w:spacing w:line="480" w:lineRule="auto"/>
              <w:rPr>
                <w:rFonts w:ascii="仿宋" w:hAnsi="仿宋" w:eastAsia="仿宋" w:cs="仿宋"/>
                <w:color w:val="auto"/>
                <w:highlight w:val="none"/>
              </w:rPr>
            </w:pPr>
          </w:p>
        </w:tc>
        <w:tc>
          <w:tcPr>
            <w:tcW w:w="1401" w:type="dxa"/>
          </w:tcPr>
          <w:p w14:paraId="203365AD">
            <w:pPr>
              <w:snapToGrid w:val="0"/>
              <w:spacing w:line="480" w:lineRule="auto"/>
              <w:rPr>
                <w:rFonts w:ascii="仿宋" w:hAnsi="仿宋" w:eastAsia="仿宋" w:cs="仿宋"/>
                <w:color w:val="auto"/>
                <w:highlight w:val="none"/>
              </w:rPr>
            </w:pPr>
          </w:p>
        </w:tc>
        <w:tc>
          <w:tcPr>
            <w:tcW w:w="1303" w:type="dxa"/>
          </w:tcPr>
          <w:p w14:paraId="6C3C1D2E">
            <w:pPr>
              <w:snapToGrid w:val="0"/>
              <w:spacing w:line="480" w:lineRule="auto"/>
              <w:rPr>
                <w:rFonts w:ascii="仿宋" w:hAnsi="仿宋" w:eastAsia="仿宋" w:cs="仿宋"/>
                <w:color w:val="auto"/>
                <w:highlight w:val="none"/>
              </w:rPr>
            </w:pPr>
          </w:p>
        </w:tc>
        <w:tc>
          <w:tcPr>
            <w:tcW w:w="1374" w:type="dxa"/>
          </w:tcPr>
          <w:p w14:paraId="4F386C49">
            <w:pPr>
              <w:snapToGrid w:val="0"/>
              <w:spacing w:line="480" w:lineRule="auto"/>
              <w:rPr>
                <w:rFonts w:ascii="仿宋" w:hAnsi="仿宋" w:eastAsia="仿宋" w:cs="仿宋"/>
                <w:color w:val="auto"/>
                <w:highlight w:val="none"/>
              </w:rPr>
            </w:pPr>
          </w:p>
        </w:tc>
        <w:tc>
          <w:tcPr>
            <w:tcW w:w="1054" w:type="dxa"/>
          </w:tcPr>
          <w:p w14:paraId="7C67FC34">
            <w:pPr>
              <w:snapToGrid w:val="0"/>
              <w:spacing w:line="480" w:lineRule="auto"/>
              <w:rPr>
                <w:rFonts w:ascii="仿宋" w:hAnsi="仿宋" w:eastAsia="仿宋" w:cs="仿宋"/>
                <w:color w:val="auto"/>
                <w:highlight w:val="none"/>
              </w:rPr>
            </w:pPr>
          </w:p>
        </w:tc>
        <w:tc>
          <w:tcPr>
            <w:tcW w:w="1054" w:type="dxa"/>
          </w:tcPr>
          <w:p w14:paraId="7B6C8D73">
            <w:pPr>
              <w:snapToGrid w:val="0"/>
              <w:spacing w:line="480" w:lineRule="auto"/>
              <w:rPr>
                <w:rFonts w:ascii="仿宋" w:hAnsi="仿宋" w:eastAsia="仿宋" w:cs="仿宋"/>
                <w:color w:val="auto"/>
                <w:highlight w:val="none"/>
              </w:rPr>
            </w:pPr>
          </w:p>
        </w:tc>
      </w:tr>
      <w:tr w14:paraId="19529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3" w:type="dxa"/>
          </w:tcPr>
          <w:p w14:paraId="41C71366">
            <w:pPr>
              <w:snapToGrid w:val="0"/>
              <w:spacing w:line="480" w:lineRule="auto"/>
              <w:rPr>
                <w:rFonts w:ascii="仿宋" w:hAnsi="仿宋" w:eastAsia="仿宋" w:cs="仿宋"/>
                <w:color w:val="auto"/>
                <w:highlight w:val="none"/>
              </w:rPr>
            </w:pPr>
          </w:p>
        </w:tc>
        <w:tc>
          <w:tcPr>
            <w:tcW w:w="2018" w:type="dxa"/>
          </w:tcPr>
          <w:p w14:paraId="18B7E5B6">
            <w:pPr>
              <w:snapToGrid w:val="0"/>
              <w:spacing w:line="480" w:lineRule="auto"/>
              <w:rPr>
                <w:rFonts w:ascii="仿宋" w:hAnsi="仿宋" w:eastAsia="仿宋" w:cs="仿宋"/>
                <w:color w:val="auto"/>
                <w:highlight w:val="none"/>
              </w:rPr>
            </w:pPr>
          </w:p>
        </w:tc>
        <w:tc>
          <w:tcPr>
            <w:tcW w:w="1401" w:type="dxa"/>
          </w:tcPr>
          <w:p w14:paraId="7735331F">
            <w:pPr>
              <w:snapToGrid w:val="0"/>
              <w:spacing w:line="480" w:lineRule="auto"/>
              <w:rPr>
                <w:rFonts w:ascii="仿宋" w:hAnsi="仿宋" w:eastAsia="仿宋" w:cs="仿宋"/>
                <w:color w:val="auto"/>
                <w:highlight w:val="none"/>
              </w:rPr>
            </w:pPr>
          </w:p>
        </w:tc>
        <w:tc>
          <w:tcPr>
            <w:tcW w:w="1303" w:type="dxa"/>
          </w:tcPr>
          <w:p w14:paraId="12D33A12">
            <w:pPr>
              <w:snapToGrid w:val="0"/>
              <w:spacing w:line="480" w:lineRule="auto"/>
              <w:rPr>
                <w:rFonts w:ascii="仿宋" w:hAnsi="仿宋" w:eastAsia="仿宋" w:cs="仿宋"/>
                <w:color w:val="auto"/>
                <w:highlight w:val="none"/>
              </w:rPr>
            </w:pPr>
          </w:p>
        </w:tc>
        <w:tc>
          <w:tcPr>
            <w:tcW w:w="1374" w:type="dxa"/>
          </w:tcPr>
          <w:p w14:paraId="555E37A5">
            <w:pPr>
              <w:snapToGrid w:val="0"/>
              <w:spacing w:line="480" w:lineRule="auto"/>
              <w:rPr>
                <w:rFonts w:ascii="仿宋" w:hAnsi="仿宋" w:eastAsia="仿宋" w:cs="仿宋"/>
                <w:color w:val="auto"/>
                <w:highlight w:val="none"/>
              </w:rPr>
            </w:pPr>
          </w:p>
        </w:tc>
        <w:tc>
          <w:tcPr>
            <w:tcW w:w="1054" w:type="dxa"/>
          </w:tcPr>
          <w:p w14:paraId="73D04944">
            <w:pPr>
              <w:snapToGrid w:val="0"/>
              <w:spacing w:line="480" w:lineRule="auto"/>
              <w:rPr>
                <w:rFonts w:ascii="仿宋" w:hAnsi="仿宋" w:eastAsia="仿宋" w:cs="仿宋"/>
                <w:color w:val="auto"/>
                <w:highlight w:val="none"/>
              </w:rPr>
            </w:pPr>
          </w:p>
        </w:tc>
        <w:tc>
          <w:tcPr>
            <w:tcW w:w="1054" w:type="dxa"/>
          </w:tcPr>
          <w:p w14:paraId="239CAA32">
            <w:pPr>
              <w:snapToGrid w:val="0"/>
              <w:spacing w:line="480" w:lineRule="auto"/>
              <w:rPr>
                <w:rFonts w:ascii="仿宋" w:hAnsi="仿宋" w:eastAsia="仿宋" w:cs="仿宋"/>
                <w:color w:val="auto"/>
                <w:highlight w:val="none"/>
              </w:rPr>
            </w:pPr>
          </w:p>
        </w:tc>
      </w:tr>
    </w:tbl>
    <w:p w14:paraId="0B40A5C2">
      <w:pPr>
        <w:spacing w:before="120" w:line="360" w:lineRule="exact"/>
        <w:rPr>
          <w:rFonts w:ascii="仿宋" w:hAnsi="仿宋" w:eastAsia="仿宋" w:cs="仿宋"/>
          <w:color w:val="auto"/>
          <w:szCs w:val="21"/>
          <w:highlight w:val="none"/>
          <w:lang w:val="zh-CN" w:eastAsia="zh-CN" w:bidi="ar"/>
        </w:rPr>
      </w:pPr>
      <w:r>
        <w:rPr>
          <w:rFonts w:hint="eastAsia" w:ascii="仿宋" w:hAnsi="仿宋" w:eastAsia="仿宋" w:cs="仿宋"/>
          <w:color w:val="auto"/>
          <w:szCs w:val="21"/>
          <w:highlight w:val="none"/>
          <w:lang w:val="zh-CN" w:eastAsia="zh-CN" w:bidi="ar"/>
        </w:rPr>
        <w:t>注：</w:t>
      </w:r>
      <w:r>
        <w:rPr>
          <w:rFonts w:hint="eastAsia" w:ascii="仿宋" w:hAnsi="仿宋" w:eastAsia="仿宋" w:cs="仿宋"/>
          <w:color w:val="auto"/>
          <w:szCs w:val="21"/>
          <w:highlight w:val="none"/>
          <w:lang w:eastAsia="zh-CN" w:bidi="ar"/>
        </w:rPr>
        <w:t>1.</w:t>
      </w:r>
      <w:r>
        <w:rPr>
          <w:rFonts w:hint="eastAsia" w:ascii="仿宋" w:hAnsi="仿宋" w:eastAsia="仿宋" w:cs="仿宋"/>
          <w:color w:val="auto"/>
          <w:szCs w:val="21"/>
          <w:highlight w:val="none"/>
          <w:lang w:val="zh-CN" w:eastAsia="zh-CN" w:bidi="ar"/>
        </w:rPr>
        <w:t>请按照上述表格</w:t>
      </w:r>
      <w:r>
        <w:rPr>
          <w:rFonts w:hint="eastAsia" w:ascii="仿宋" w:hAnsi="仿宋" w:eastAsia="仿宋" w:cs="仿宋"/>
          <w:color w:val="auto"/>
          <w:szCs w:val="21"/>
          <w:highlight w:val="none"/>
          <w:lang w:eastAsia="zh-CN" w:bidi="ar"/>
        </w:rPr>
        <w:t>顺</w:t>
      </w:r>
      <w:r>
        <w:rPr>
          <w:rFonts w:hint="eastAsia" w:ascii="仿宋" w:hAnsi="仿宋" w:eastAsia="仿宋" w:cs="仿宋"/>
          <w:color w:val="auto"/>
          <w:szCs w:val="21"/>
          <w:highlight w:val="none"/>
          <w:lang w:val="zh-CN" w:eastAsia="zh-CN" w:bidi="ar"/>
        </w:rPr>
        <w:t>序提供相关证明材料，提供</w:t>
      </w:r>
      <w:r>
        <w:rPr>
          <w:rFonts w:hint="eastAsia" w:ascii="仿宋" w:hAnsi="仿宋" w:eastAsia="仿宋" w:cs="仿宋"/>
          <w:color w:val="auto"/>
          <w:szCs w:val="21"/>
          <w:highlight w:val="none"/>
          <w:lang w:eastAsia="zh-CN" w:bidi="ar"/>
        </w:rPr>
        <w:t>中标通知书或合同复印件（须能够体现服务内容：提供合同首页、服务内容页、双方签字盖章页、日期页等）并加盖投标单位公章</w:t>
      </w:r>
      <w:r>
        <w:rPr>
          <w:rFonts w:hint="eastAsia" w:ascii="仿宋" w:hAnsi="仿宋" w:eastAsia="仿宋" w:cs="仿宋"/>
          <w:color w:val="auto"/>
          <w:szCs w:val="21"/>
          <w:highlight w:val="none"/>
          <w:lang w:val="zh-CN" w:eastAsia="zh-CN" w:bidi="ar"/>
        </w:rPr>
        <w:t>）。案例具体要求详见评分表要求。按照上述表格序号按序提供相关材料。</w:t>
      </w:r>
    </w:p>
    <w:p w14:paraId="6EA9AB03">
      <w:pPr>
        <w:spacing w:before="120" w:line="360" w:lineRule="exact"/>
        <w:rPr>
          <w:rFonts w:ascii="仿宋" w:hAnsi="仿宋" w:eastAsia="仿宋" w:cs="仿宋"/>
          <w:color w:val="auto"/>
          <w:szCs w:val="21"/>
          <w:highlight w:val="none"/>
          <w:lang w:val="zh-CN" w:eastAsia="zh-CN" w:bidi="ar"/>
        </w:rPr>
      </w:pPr>
      <w:r>
        <w:rPr>
          <w:rFonts w:hint="eastAsia" w:ascii="仿宋" w:hAnsi="仿宋" w:eastAsia="仿宋" w:cs="仿宋"/>
          <w:b/>
          <w:bCs/>
          <w:color w:val="auto"/>
          <w:sz w:val="18"/>
          <w:szCs w:val="18"/>
          <w:highlight w:val="none"/>
          <w:lang w:eastAsia="zh-CN"/>
        </w:rPr>
        <w:t>合同复印件要求清晰可见，能够体现上述内容，不满足要求的视同为无效业绩。</w:t>
      </w:r>
    </w:p>
    <w:p w14:paraId="730D59BB">
      <w:pPr>
        <w:spacing w:before="120" w:line="360" w:lineRule="exact"/>
        <w:ind w:firstLine="440" w:firstLineChars="200"/>
        <w:rPr>
          <w:rFonts w:ascii="仿宋" w:hAnsi="仿宋" w:eastAsia="仿宋" w:cs="仿宋"/>
          <w:color w:val="auto"/>
          <w:szCs w:val="21"/>
          <w:highlight w:val="none"/>
          <w:lang w:val="zh-CN" w:eastAsia="zh-CN" w:bidi="ar"/>
        </w:rPr>
      </w:pPr>
      <w:r>
        <w:rPr>
          <w:rFonts w:hint="eastAsia" w:ascii="仿宋" w:hAnsi="仿宋" w:eastAsia="仿宋" w:cs="仿宋"/>
          <w:color w:val="auto"/>
          <w:szCs w:val="21"/>
          <w:highlight w:val="none"/>
          <w:lang w:eastAsia="zh-CN" w:bidi="ar"/>
        </w:rPr>
        <w:t>2.</w:t>
      </w:r>
      <w:r>
        <w:rPr>
          <w:rFonts w:hint="eastAsia" w:ascii="仿宋" w:hAnsi="仿宋" w:eastAsia="仿宋" w:cs="仿宋"/>
          <w:color w:val="auto"/>
          <w:szCs w:val="21"/>
          <w:highlight w:val="none"/>
          <w:lang w:val="zh-CN" w:eastAsia="zh-CN" w:bidi="ar"/>
        </w:rPr>
        <w:t>中标后，</w:t>
      </w:r>
      <w:r>
        <w:rPr>
          <w:rFonts w:hint="eastAsia" w:ascii="仿宋" w:hAnsi="仿宋" w:eastAsia="仿宋" w:cs="仿宋"/>
          <w:color w:val="auto"/>
          <w:szCs w:val="21"/>
          <w:highlight w:val="none"/>
          <w:lang w:eastAsia="zh-CN" w:bidi="ar"/>
        </w:rPr>
        <w:t>采购人</w:t>
      </w:r>
      <w:r>
        <w:rPr>
          <w:rFonts w:hint="eastAsia" w:ascii="仿宋" w:hAnsi="仿宋" w:eastAsia="仿宋" w:cs="仿宋"/>
          <w:color w:val="auto"/>
          <w:szCs w:val="21"/>
          <w:highlight w:val="none"/>
          <w:lang w:val="zh-CN" w:eastAsia="zh-CN" w:bidi="ar"/>
        </w:rPr>
        <w:t>将根据提供的联系人及联系方式进行尽职调查，如有需要投标单位需提供原件备查。</w:t>
      </w:r>
    </w:p>
    <w:p w14:paraId="642E47B6">
      <w:pPr>
        <w:spacing w:line="579" w:lineRule="exact"/>
        <w:ind w:firstLine="482" w:firstLineChars="200"/>
        <w:rPr>
          <w:rFonts w:ascii="仿宋" w:hAnsi="仿宋" w:eastAsia="仿宋" w:cs="仿宋"/>
          <w:b/>
          <w:color w:val="auto"/>
          <w:highlight w:val="none"/>
          <w:lang w:val="zh-CN" w:eastAsia="zh-CN"/>
        </w:rPr>
      </w:pPr>
      <w:r>
        <w:rPr>
          <w:rFonts w:hint="eastAsia" w:ascii="仿宋" w:hAnsi="仿宋" w:eastAsia="仿宋" w:cs="仿宋"/>
          <w:b/>
          <w:color w:val="auto"/>
          <w:sz w:val="24"/>
          <w:szCs w:val="20"/>
          <w:highlight w:val="none"/>
          <w:lang w:val="zh-CN" w:eastAsia="zh-CN" w:bidi="ar"/>
        </w:rPr>
        <w:t>我公司承诺：以上业绩均真实有效。若有虚假，同意按无效标处理。</w:t>
      </w:r>
    </w:p>
    <w:p w14:paraId="140E055C">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7B85BE22">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4D30EE74">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5C4B626D">
      <w:pPr>
        <w:spacing w:line="579" w:lineRule="exact"/>
        <w:ind w:firstLine="560"/>
        <w:rPr>
          <w:rFonts w:ascii="仿宋" w:hAnsi="仿宋" w:eastAsia="仿宋" w:cs="仿宋"/>
          <w:b/>
          <w:color w:val="auto"/>
          <w:sz w:val="24"/>
          <w:szCs w:val="20"/>
          <w:highlight w:val="none"/>
          <w:lang w:eastAsia="zh-CN" w:bidi="ar"/>
        </w:rPr>
      </w:pPr>
    </w:p>
    <w:p w14:paraId="29AD8341">
      <w:pPr>
        <w:spacing w:line="579" w:lineRule="exact"/>
        <w:ind w:firstLine="560"/>
        <w:rPr>
          <w:rFonts w:ascii="仿宋" w:hAnsi="仿宋" w:eastAsia="仿宋" w:cs="仿宋"/>
          <w:b/>
          <w:color w:val="auto"/>
          <w:sz w:val="24"/>
          <w:szCs w:val="20"/>
          <w:highlight w:val="none"/>
          <w:lang w:eastAsia="zh-CN" w:bidi="ar"/>
        </w:rPr>
      </w:pPr>
    </w:p>
    <w:p w14:paraId="64162CDB">
      <w:pPr>
        <w:spacing w:line="579" w:lineRule="exact"/>
        <w:ind w:firstLine="560"/>
        <w:rPr>
          <w:rFonts w:ascii="仿宋" w:hAnsi="仿宋" w:eastAsia="仿宋" w:cs="仿宋"/>
          <w:b/>
          <w:color w:val="auto"/>
          <w:highlight w:val="none"/>
          <w:lang w:eastAsia="zh-CN"/>
        </w:rPr>
      </w:pPr>
      <w:r>
        <w:rPr>
          <w:rFonts w:hint="eastAsia" w:ascii="仿宋" w:hAnsi="仿宋" w:eastAsia="仿宋" w:cs="仿宋"/>
          <w:b/>
          <w:color w:val="auto"/>
          <w:sz w:val="24"/>
          <w:szCs w:val="20"/>
          <w:highlight w:val="none"/>
          <w:lang w:eastAsia="zh-CN" w:bidi="ar"/>
        </w:rPr>
        <w:t>合同提供内容示例（所有合同复印件须清晰、否则按无效资料处理，其风险及结果由供应商自行承担）</w:t>
      </w:r>
    </w:p>
    <w:p w14:paraId="33B342FD">
      <w:pPr>
        <w:pStyle w:val="26"/>
        <w:spacing w:line="579" w:lineRule="exact"/>
        <w:ind w:firstLine="240"/>
        <w:rPr>
          <w:rFonts w:hint="default" w:ascii="仿宋" w:hAnsi="仿宋" w:eastAsia="仿宋" w:cs="仿宋"/>
          <w:color w:val="auto"/>
          <w:highlight w:val="none"/>
          <w:lang w:eastAsia="zh-CN"/>
        </w:rPr>
      </w:pPr>
    </w:p>
    <w:p w14:paraId="061D54DE">
      <w:pPr>
        <w:numPr>
          <w:ilvl w:val="0"/>
          <w:numId w:val="9"/>
        </w:numPr>
        <w:spacing w:line="579" w:lineRule="exact"/>
        <w:rPr>
          <w:rFonts w:ascii="仿宋" w:hAnsi="仿宋" w:eastAsia="仿宋" w:cs="仿宋"/>
          <w:color w:val="auto"/>
          <w:highlight w:val="none"/>
        </w:rPr>
      </w:pPr>
      <w:r>
        <w:rPr>
          <w:rFonts w:hint="eastAsia" w:ascii="仿宋" w:hAnsi="仿宋" w:eastAsia="仿宋" w:cs="仿宋"/>
          <w:color w:val="auto"/>
          <w:sz w:val="24"/>
          <w:szCs w:val="20"/>
          <w:highlight w:val="none"/>
          <w:lang w:bidi="ar"/>
        </w:rPr>
        <w:t>1.XXXXXXX合同</w:t>
      </w:r>
    </w:p>
    <w:p w14:paraId="5143918A">
      <w:pPr>
        <w:pStyle w:val="26"/>
        <w:spacing w:line="579" w:lineRule="exact"/>
        <w:ind w:firstLine="240"/>
        <w:rPr>
          <w:rFonts w:hint="default" w:ascii="仿宋" w:hAnsi="仿宋" w:eastAsia="仿宋" w:cs="仿宋"/>
          <w:color w:val="auto"/>
          <w:highlight w:val="none"/>
        </w:rPr>
      </w:pPr>
    </w:p>
    <w:p w14:paraId="053A878C">
      <w:pPr>
        <w:spacing w:line="579" w:lineRule="exact"/>
        <w:ind w:left="720"/>
        <w:rPr>
          <w:rFonts w:ascii="仿宋" w:hAnsi="仿宋" w:eastAsia="仿宋" w:cs="仿宋"/>
          <w:color w:val="auto"/>
          <w:highlight w:val="none"/>
        </w:rPr>
      </w:pPr>
      <w:r>
        <w:rPr>
          <w:rFonts w:hint="eastAsia" w:ascii="仿宋" w:hAnsi="仿宋" w:eastAsia="仿宋" w:cs="仿宋"/>
          <w:color w:val="auto"/>
          <w:sz w:val="24"/>
          <w:szCs w:val="20"/>
          <w:highlight w:val="none"/>
          <w:lang w:bidi="ar"/>
        </w:rPr>
        <w:t>2.合同首页</w:t>
      </w:r>
    </w:p>
    <w:p w14:paraId="22A9EABD">
      <w:pPr>
        <w:spacing w:line="579" w:lineRule="exact"/>
        <w:rPr>
          <w:rFonts w:ascii="仿宋" w:hAnsi="仿宋" w:eastAsia="仿宋" w:cs="仿宋"/>
          <w:i/>
          <w:color w:val="auto"/>
          <w:highlight w:val="none"/>
        </w:rPr>
      </w:pPr>
    </w:p>
    <w:p w14:paraId="3031DF69">
      <w:pPr>
        <w:spacing w:line="579" w:lineRule="exact"/>
        <w:ind w:left="720"/>
        <w:rPr>
          <w:rFonts w:ascii="仿宋" w:hAnsi="仿宋" w:eastAsia="仿宋" w:cs="仿宋"/>
          <w:color w:val="auto"/>
          <w:highlight w:val="none"/>
        </w:rPr>
      </w:pPr>
      <w:r>
        <w:rPr>
          <w:rFonts w:hint="eastAsia" w:ascii="仿宋" w:hAnsi="仿宋" w:eastAsia="仿宋" w:cs="仿宋"/>
          <w:color w:val="auto"/>
          <w:sz w:val="24"/>
          <w:szCs w:val="20"/>
          <w:highlight w:val="none"/>
          <w:lang w:bidi="ar"/>
        </w:rPr>
        <w:t>3.</w:t>
      </w:r>
      <w:r>
        <w:rPr>
          <w:rFonts w:hint="eastAsia" w:ascii="仿宋" w:hAnsi="仿宋" w:eastAsia="仿宋" w:cs="仿宋"/>
          <w:color w:val="auto"/>
          <w:sz w:val="24"/>
          <w:szCs w:val="20"/>
          <w:highlight w:val="none"/>
          <w:lang w:eastAsia="zh-CN" w:bidi="ar"/>
        </w:rPr>
        <w:t>服务</w:t>
      </w:r>
      <w:r>
        <w:rPr>
          <w:rFonts w:hint="eastAsia" w:ascii="仿宋" w:hAnsi="仿宋" w:eastAsia="仿宋" w:cs="仿宋"/>
          <w:color w:val="auto"/>
          <w:sz w:val="24"/>
          <w:szCs w:val="20"/>
          <w:highlight w:val="none"/>
          <w:lang w:bidi="ar"/>
        </w:rPr>
        <w:t>内容页</w:t>
      </w:r>
    </w:p>
    <w:p w14:paraId="2E0E948C">
      <w:pPr>
        <w:spacing w:line="579" w:lineRule="exact"/>
        <w:ind w:left="1415"/>
        <w:rPr>
          <w:rFonts w:ascii="仿宋" w:hAnsi="仿宋" w:eastAsia="仿宋" w:cs="仿宋"/>
          <w:i/>
          <w:color w:val="auto"/>
          <w:highlight w:val="none"/>
          <w:lang w:eastAsia="zh-CN"/>
        </w:rPr>
      </w:pPr>
      <w:r>
        <w:rPr>
          <w:rFonts w:hint="eastAsia" w:ascii="仿宋" w:hAnsi="仿宋" w:eastAsia="仿宋" w:cs="仿宋"/>
          <w:i/>
          <w:color w:val="auto"/>
          <w:highlight w:val="none"/>
          <w:lang w:eastAsia="zh-CN"/>
        </w:rPr>
        <w:t>建议将合同主要内容进行标记，方便专家评审。</w:t>
      </w:r>
    </w:p>
    <w:p w14:paraId="4D44A770">
      <w:pPr>
        <w:spacing w:line="579" w:lineRule="exact"/>
        <w:ind w:left="72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4.双方签字盖章页</w:t>
      </w:r>
    </w:p>
    <w:p w14:paraId="63DDEFF8">
      <w:pPr>
        <w:pStyle w:val="26"/>
        <w:spacing w:line="579" w:lineRule="exact"/>
        <w:ind w:firstLine="240"/>
        <w:rPr>
          <w:rFonts w:hint="default" w:ascii="仿宋" w:hAnsi="仿宋" w:eastAsia="仿宋" w:cs="仿宋"/>
          <w:color w:val="auto"/>
          <w:highlight w:val="none"/>
          <w:lang w:eastAsia="zh-CN"/>
        </w:rPr>
      </w:pPr>
    </w:p>
    <w:p w14:paraId="3AD0DCF3">
      <w:pPr>
        <w:spacing w:line="579" w:lineRule="exact"/>
        <w:ind w:left="72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 xml:space="preserve">5.日期页等  </w:t>
      </w:r>
    </w:p>
    <w:p w14:paraId="1BB6271F">
      <w:pPr>
        <w:spacing w:line="579" w:lineRule="exact"/>
        <w:ind w:left="1415"/>
        <w:rPr>
          <w:rFonts w:ascii="仿宋" w:hAnsi="仿宋" w:eastAsia="仿宋" w:cs="仿宋"/>
          <w:color w:val="auto"/>
          <w:highlight w:val="none"/>
          <w:lang w:eastAsia="zh-CN"/>
        </w:rPr>
      </w:pPr>
    </w:p>
    <w:p w14:paraId="5396FD52">
      <w:pPr>
        <w:spacing w:line="579" w:lineRule="exact"/>
        <w:ind w:left="1415"/>
        <w:rPr>
          <w:rFonts w:ascii="仿宋" w:hAnsi="仿宋" w:eastAsia="仿宋" w:cs="仿宋"/>
          <w:color w:val="auto"/>
          <w:highlight w:val="none"/>
          <w:lang w:eastAsia="zh-CN"/>
        </w:rPr>
      </w:pPr>
    </w:p>
    <w:p w14:paraId="5F6320FC">
      <w:pPr>
        <w:spacing w:line="579" w:lineRule="exact"/>
        <w:ind w:left="1415"/>
        <w:rPr>
          <w:rFonts w:ascii="仿宋" w:hAnsi="仿宋" w:eastAsia="仿宋" w:cs="仿宋"/>
          <w:color w:val="auto"/>
          <w:highlight w:val="none"/>
          <w:lang w:eastAsia="zh-CN"/>
        </w:rPr>
      </w:pPr>
    </w:p>
    <w:p w14:paraId="6A1CC413">
      <w:pPr>
        <w:spacing w:line="579" w:lineRule="exact"/>
        <w:ind w:left="1415"/>
        <w:rPr>
          <w:rFonts w:ascii="仿宋" w:hAnsi="仿宋" w:eastAsia="仿宋" w:cs="仿宋"/>
          <w:color w:val="auto"/>
          <w:highlight w:val="none"/>
          <w:lang w:eastAsia="zh-CN"/>
        </w:rPr>
      </w:pPr>
    </w:p>
    <w:p w14:paraId="0ABB60B9">
      <w:pPr>
        <w:spacing w:line="579" w:lineRule="exact"/>
        <w:ind w:left="1415"/>
        <w:rPr>
          <w:rFonts w:ascii="仿宋" w:hAnsi="仿宋" w:eastAsia="仿宋" w:cs="仿宋"/>
          <w:color w:val="auto"/>
          <w:highlight w:val="none"/>
          <w:lang w:eastAsia="zh-CN"/>
        </w:rPr>
      </w:pPr>
    </w:p>
    <w:p w14:paraId="12F99D36">
      <w:pPr>
        <w:spacing w:line="579" w:lineRule="exact"/>
        <w:jc w:val="center"/>
        <w:rPr>
          <w:rFonts w:ascii="仿宋" w:hAnsi="仿宋" w:eastAsia="仿宋" w:cs="仿宋"/>
          <w:color w:val="auto"/>
          <w:highlight w:val="none"/>
          <w:lang w:eastAsia="zh-CN" w:bidi="ar"/>
        </w:rPr>
      </w:pPr>
    </w:p>
    <w:p w14:paraId="79DBA96F">
      <w:pPr>
        <w:spacing w:line="579" w:lineRule="exact"/>
        <w:jc w:val="center"/>
        <w:rPr>
          <w:rFonts w:ascii="仿宋" w:hAnsi="仿宋" w:eastAsia="仿宋" w:cs="仿宋"/>
          <w:color w:val="auto"/>
          <w:highlight w:val="none"/>
          <w:lang w:eastAsia="zh-CN" w:bidi="ar"/>
        </w:rPr>
      </w:pPr>
    </w:p>
    <w:p w14:paraId="5E33C75D">
      <w:pPr>
        <w:spacing w:line="579" w:lineRule="exact"/>
        <w:jc w:val="center"/>
        <w:rPr>
          <w:rFonts w:ascii="仿宋" w:hAnsi="仿宋" w:eastAsia="仿宋" w:cs="仿宋"/>
          <w:color w:val="auto"/>
          <w:highlight w:val="none"/>
          <w:lang w:eastAsia="zh-CN" w:bidi="ar"/>
        </w:rPr>
      </w:pPr>
    </w:p>
    <w:p w14:paraId="7C87DF10">
      <w:pPr>
        <w:spacing w:line="579" w:lineRule="exact"/>
        <w:jc w:val="center"/>
        <w:rPr>
          <w:rFonts w:ascii="仿宋" w:hAnsi="仿宋" w:eastAsia="仿宋" w:cs="仿宋"/>
          <w:color w:val="auto"/>
          <w:highlight w:val="none"/>
          <w:lang w:eastAsia="zh-CN" w:bidi="ar"/>
        </w:rPr>
      </w:pPr>
    </w:p>
    <w:p w14:paraId="1401D646">
      <w:pPr>
        <w:spacing w:line="579" w:lineRule="exact"/>
        <w:jc w:val="center"/>
        <w:rPr>
          <w:rFonts w:ascii="仿宋" w:hAnsi="仿宋" w:eastAsia="仿宋" w:cs="仿宋"/>
          <w:color w:val="auto"/>
          <w:highlight w:val="none"/>
          <w:lang w:eastAsia="zh-CN" w:bidi="ar"/>
        </w:rPr>
      </w:pPr>
    </w:p>
    <w:p w14:paraId="5961A711">
      <w:pPr>
        <w:spacing w:line="579" w:lineRule="exact"/>
        <w:jc w:val="center"/>
        <w:rPr>
          <w:rFonts w:ascii="仿宋" w:hAnsi="仿宋" w:eastAsia="仿宋" w:cs="仿宋"/>
          <w:color w:val="auto"/>
          <w:highlight w:val="none"/>
          <w:lang w:eastAsia="zh-CN" w:bidi="ar"/>
        </w:rPr>
      </w:pPr>
    </w:p>
    <w:p w14:paraId="3FD5070F">
      <w:pPr>
        <w:spacing w:line="579" w:lineRule="exact"/>
        <w:jc w:val="center"/>
        <w:rPr>
          <w:rFonts w:ascii="仿宋" w:hAnsi="仿宋" w:eastAsia="仿宋" w:cs="仿宋"/>
          <w:color w:val="auto"/>
          <w:highlight w:val="none"/>
          <w:lang w:eastAsia="zh-CN" w:bidi="ar"/>
        </w:rPr>
      </w:pPr>
    </w:p>
    <w:p w14:paraId="256F3EB7">
      <w:pPr>
        <w:spacing w:line="579" w:lineRule="exact"/>
        <w:rPr>
          <w:rFonts w:ascii="仿宋" w:hAnsi="仿宋" w:eastAsia="仿宋" w:cs="仿宋"/>
          <w:color w:val="auto"/>
          <w:highlight w:val="none"/>
          <w:lang w:eastAsia="zh-CN" w:bidi="ar"/>
        </w:rPr>
      </w:pPr>
      <w:r>
        <w:rPr>
          <w:rFonts w:hint="eastAsia" w:ascii="仿宋" w:hAnsi="仿宋" w:eastAsia="仿宋" w:cs="仿宋"/>
          <w:color w:val="auto"/>
          <w:highlight w:val="none"/>
          <w:lang w:eastAsia="zh-CN" w:bidi="ar"/>
        </w:rPr>
        <w:br w:type="page"/>
      </w:r>
      <w:bookmarkStart w:id="216" w:name="_Toc22554427"/>
      <w:bookmarkStart w:id="217" w:name="_Toc3891663"/>
    </w:p>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6"/>
    <w:bookmarkEnd w:id="217"/>
    <w:p w14:paraId="105861F9">
      <w:pPr>
        <w:spacing w:line="579" w:lineRule="exact"/>
        <w:jc w:val="center"/>
        <w:outlineLvl w:val="2"/>
        <w:rPr>
          <w:rFonts w:ascii="仿宋" w:hAnsi="仿宋" w:eastAsia="仿宋" w:cs="仿宋"/>
          <w:b/>
          <w:bCs/>
          <w:color w:val="auto"/>
          <w:szCs w:val="21"/>
          <w:highlight w:val="none"/>
          <w:lang w:eastAsia="zh-CN"/>
        </w:rPr>
      </w:pPr>
      <w:bookmarkStart w:id="218" w:name="_Toc23428"/>
      <w:bookmarkStart w:id="219" w:name="_Toc27861"/>
      <w:r>
        <w:rPr>
          <w:rFonts w:hint="eastAsia" w:ascii="仿宋" w:hAnsi="仿宋" w:eastAsia="仿宋" w:cs="仿宋"/>
          <w:b/>
          <w:color w:val="auto"/>
          <w:sz w:val="24"/>
          <w:szCs w:val="20"/>
          <w:highlight w:val="none"/>
          <w:lang w:eastAsia="zh-CN" w:bidi="ar"/>
        </w:rPr>
        <w:t>（五）项目团队成员一览表</w:t>
      </w:r>
      <w:bookmarkEnd w:id="218"/>
      <w:bookmarkEnd w:id="219"/>
    </w:p>
    <w:p w14:paraId="6FBA25DA">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 xml:space="preserve">项目名称： </w:t>
      </w:r>
    </w:p>
    <w:p w14:paraId="6353B0A8">
      <w:pPr>
        <w:spacing w:line="579" w:lineRule="exact"/>
        <w:ind w:firstLine="480" w:firstLineChars="200"/>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项目编号：</w:t>
      </w:r>
    </w:p>
    <w:tbl>
      <w:tblPr>
        <w:tblStyle w:val="28"/>
        <w:tblW w:w="87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3"/>
        <w:gridCol w:w="709"/>
        <w:gridCol w:w="991"/>
        <w:gridCol w:w="736"/>
        <w:gridCol w:w="961"/>
        <w:gridCol w:w="1232"/>
        <w:gridCol w:w="744"/>
        <w:gridCol w:w="1000"/>
        <w:gridCol w:w="899"/>
      </w:tblGrid>
      <w:tr w14:paraId="59B5D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exact"/>
          <w:jc w:val="center"/>
        </w:trPr>
        <w:tc>
          <w:tcPr>
            <w:tcW w:w="1483" w:type="dxa"/>
            <w:tcBorders>
              <w:bottom w:val="nil"/>
            </w:tcBorders>
            <w:shd w:val="clear" w:color="auto" w:fill="F3F3F3"/>
            <w:vAlign w:val="center"/>
          </w:tcPr>
          <w:p w14:paraId="59A38CAE">
            <w:pP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职责分工</w:t>
            </w:r>
          </w:p>
        </w:tc>
        <w:tc>
          <w:tcPr>
            <w:tcW w:w="709" w:type="dxa"/>
            <w:tcBorders>
              <w:bottom w:val="nil"/>
            </w:tcBorders>
            <w:shd w:val="clear" w:color="auto" w:fill="F3F3F3"/>
            <w:vAlign w:val="center"/>
          </w:tcPr>
          <w:p w14:paraId="73C16185">
            <w:pP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姓名</w:t>
            </w:r>
          </w:p>
        </w:tc>
        <w:tc>
          <w:tcPr>
            <w:tcW w:w="991" w:type="dxa"/>
            <w:tcBorders>
              <w:bottom w:val="nil"/>
            </w:tcBorders>
            <w:shd w:val="clear" w:color="auto" w:fill="F3F3F3"/>
            <w:vAlign w:val="center"/>
          </w:tcPr>
          <w:p w14:paraId="2675F49E">
            <w:pP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现职务</w:t>
            </w:r>
          </w:p>
        </w:tc>
        <w:tc>
          <w:tcPr>
            <w:tcW w:w="736" w:type="dxa"/>
            <w:tcBorders>
              <w:bottom w:val="nil"/>
            </w:tcBorders>
            <w:shd w:val="clear" w:color="auto" w:fill="F3F3F3"/>
            <w:vAlign w:val="center"/>
          </w:tcPr>
          <w:p w14:paraId="56722B91">
            <w:pP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年龄</w:t>
            </w:r>
          </w:p>
        </w:tc>
        <w:tc>
          <w:tcPr>
            <w:tcW w:w="961" w:type="dxa"/>
            <w:tcBorders>
              <w:bottom w:val="nil"/>
            </w:tcBorders>
            <w:shd w:val="clear" w:color="auto" w:fill="F3F3F3"/>
            <w:vAlign w:val="center"/>
          </w:tcPr>
          <w:p w14:paraId="74F91B8A">
            <w:pP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 xml:space="preserve">学历 </w:t>
            </w:r>
          </w:p>
        </w:tc>
        <w:tc>
          <w:tcPr>
            <w:tcW w:w="1232" w:type="dxa"/>
            <w:tcBorders>
              <w:bottom w:val="nil"/>
            </w:tcBorders>
            <w:shd w:val="clear" w:color="auto" w:fill="F3F3F3"/>
            <w:vAlign w:val="center"/>
          </w:tcPr>
          <w:p w14:paraId="50DC7401">
            <w:pP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取得证书</w:t>
            </w:r>
          </w:p>
        </w:tc>
        <w:tc>
          <w:tcPr>
            <w:tcW w:w="744" w:type="dxa"/>
            <w:tcBorders>
              <w:bottom w:val="nil"/>
            </w:tcBorders>
            <w:shd w:val="clear" w:color="auto" w:fill="F3F3F3"/>
            <w:vAlign w:val="center"/>
          </w:tcPr>
          <w:p w14:paraId="30CAA579">
            <w:pPr>
              <w:jc w:val="center"/>
              <w:rPr>
                <w:rFonts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职称</w:t>
            </w:r>
          </w:p>
        </w:tc>
        <w:tc>
          <w:tcPr>
            <w:tcW w:w="1000" w:type="dxa"/>
            <w:tcBorders>
              <w:bottom w:val="nil"/>
            </w:tcBorders>
            <w:shd w:val="clear" w:color="auto" w:fill="F3F3F3"/>
            <w:vAlign w:val="center"/>
          </w:tcPr>
          <w:p w14:paraId="78453199">
            <w:pPr>
              <w:ind w:firstLine="12"/>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拟担任职位</w:t>
            </w:r>
          </w:p>
        </w:tc>
        <w:tc>
          <w:tcPr>
            <w:tcW w:w="899" w:type="dxa"/>
            <w:tcBorders>
              <w:bottom w:val="nil"/>
            </w:tcBorders>
            <w:shd w:val="clear" w:color="auto" w:fill="F3F3F3"/>
            <w:vAlign w:val="center"/>
          </w:tcPr>
          <w:p w14:paraId="75574234">
            <w:pPr>
              <w:ind w:firstLine="12"/>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联系电话</w:t>
            </w:r>
          </w:p>
        </w:tc>
      </w:tr>
      <w:tr w14:paraId="25903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exact"/>
          <w:jc w:val="center"/>
        </w:trPr>
        <w:tc>
          <w:tcPr>
            <w:tcW w:w="1483" w:type="dxa"/>
            <w:tcBorders>
              <w:bottom w:val="nil"/>
            </w:tcBorders>
            <w:vAlign w:val="center"/>
          </w:tcPr>
          <w:p w14:paraId="38304BF6">
            <w:pPr>
              <w:rPr>
                <w:rFonts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bidi="ar"/>
              </w:rPr>
              <w:t>项目</w:t>
            </w:r>
            <w:r>
              <w:rPr>
                <w:rFonts w:hint="eastAsia" w:ascii="仿宋" w:hAnsi="仿宋" w:eastAsia="仿宋" w:cs="仿宋"/>
                <w:color w:val="auto"/>
                <w:sz w:val="24"/>
                <w:szCs w:val="20"/>
                <w:highlight w:val="none"/>
                <w:lang w:eastAsia="zh-CN" w:bidi="ar"/>
              </w:rPr>
              <w:t>负责人</w:t>
            </w:r>
          </w:p>
        </w:tc>
        <w:tc>
          <w:tcPr>
            <w:tcW w:w="709" w:type="dxa"/>
            <w:tcBorders>
              <w:bottom w:val="nil"/>
            </w:tcBorders>
            <w:vAlign w:val="center"/>
          </w:tcPr>
          <w:p w14:paraId="15827265">
            <w:pPr>
              <w:jc w:val="center"/>
              <w:rPr>
                <w:rFonts w:ascii="仿宋" w:hAnsi="仿宋" w:eastAsia="仿宋" w:cs="仿宋"/>
                <w:color w:val="auto"/>
                <w:sz w:val="24"/>
                <w:szCs w:val="20"/>
                <w:highlight w:val="none"/>
                <w:lang w:bidi="ar"/>
              </w:rPr>
            </w:pPr>
          </w:p>
        </w:tc>
        <w:tc>
          <w:tcPr>
            <w:tcW w:w="991" w:type="dxa"/>
            <w:tcBorders>
              <w:bottom w:val="nil"/>
            </w:tcBorders>
            <w:vAlign w:val="center"/>
          </w:tcPr>
          <w:p w14:paraId="12E48F47">
            <w:pPr>
              <w:jc w:val="center"/>
              <w:rPr>
                <w:rFonts w:ascii="仿宋" w:hAnsi="仿宋" w:eastAsia="仿宋" w:cs="仿宋"/>
                <w:color w:val="auto"/>
                <w:sz w:val="24"/>
                <w:szCs w:val="20"/>
                <w:highlight w:val="none"/>
                <w:lang w:bidi="ar"/>
              </w:rPr>
            </w:pPr>
          </w:p>
        </w:tc>
        <w:tc>
          <w:tcPr>
            <w:tcW w:w="736" w:type="dxa"/>
            <w:tcBorders>
              <w:bottom w:val="nil"/>
            </w:tcBorders>
            <w:vAlign w:val="center"/>
          </w:tcPr>
          <w:p w14:paraId="11DE443B">
            <w:pPr>
              <w:pStyle w:val="65"/>
              <w:keepNext w:val="0"/>
              <w:adjustRightInd/>
              <w:spacing w:before="0" w:after="0" w:line="240" w:lineRule="auto"/>
              <w:textAlignment w:val="auto"/>
              <w:rPr>
                <w:rFonts w:ascii="仿宋" w:hAnsi="仿宋" w:eastAsia="仿宋" w:cs="仿宋"/>
                <w:color w:val="auto"/>
                <w:spacing w:val="0"/>
                <w:szCs w:val="20"/>
                <w:highlight w:val="none"/>
                <w:lang w:bidi="ar"/>
              </w:rPr>
            </w:pPr>
          </w:p>
        </w:tc>
        <w:tc>
          <w:tcPr>
            <w:tcW w:w="961" w:type="dxa"/>
            <w:tcBorders>
              <w:bottom w:val="nil"/>
            </w:tcBorders>
            <w:vAlign w:val="center"/>
          </w:tcPr>
          <w:p w14:paraId="7E3E6376">
            <w:pPr>
              <w:pStyle w:val="65"/>
              <w:keepNext w:val="0"/>
              <w:adjustRightInd/>
              <w:spacing w:before="0" w:after="0" w:line="240" w:lineRule="auto"/>
              <w:textAlignment w:val="auto"/>
              <w:rPr>
                <w:rFonts w:ascii="仿宋" w:hAnsi="仿宋" w:eastAsia="仿宋" w:cs="仿宋"/>
                <w:color w:val="auto"/>
                <w:spacing w:val="0"/>
                <w:szCs w:val="20"/>
                <w:highlight w:val="none"/>
                <w:lang w:bidi="ar"/>
              </w:rPr>
            </w:pPr>
          </w:p>
        </w:tc>
        <w:tc>
          <w:tcPr>
            <w:tcW w:w="1232" w:type="dxa"/>
            <w:tcBorders>
              <w:bottom w:val="nil"/>
            </w:tcBorders>
          </w:tcPr>
          <w:p w14:paraId="45EB0780">
            <w:pPr>
              <w:jc w:val="center"/>
              <w:rPr>
                <w:rFonts w:ascii="仿宋" w:hAnsi="仿宋" w:eastAsia="仿宋" w:cs="仿宋"/>
                <w:color w:val="auto"/>
                <w:sz w:val="24"/>
                <w:szCs w:val="20"/>
                <w:highlight w:val="none"/>
                <w:lang w:bidi="ar"/>
              </w:rPr>
            </w:pPr>
          </w:p>
        </w:tc>
        <w:tc>
          <w:tcPr>
            <w:tcW w:w="744" w:type="dxa"/>
            <w:tcBorders>
              <w:bottom w:val="nil"/>
            </w:tcBorders>
            <w:vAlign w:val="center"/>
          </w:tcPr>
          <w:p w14:paraId="40DC9397">
            <w:pPr>
              <w:jc w:val="center"/>
              <w:rPr>
                <w:rFonts w:ascii="仿宋" w:hAnsi="仿宋" w:eastAsia="仿宋" w:cs="仿宋"/>
                <w:color w:val="auto"/>
                <w:sz w:val="24"/>
                <w:szCs w:val="20"/>
                <w:highlight w:val="none"/>
                <w:lang w:bidi="ar"/>
              </w:rPr>
            </w:pPr>
          </w:p>
        </w:tc>
        <w:tc>
          <w:tcPr>
            <w:tcW w:w="1000" w:type="dxa"/>
            <w:tcBorders>
              <w:bottom w:val="nil"/>
            </w:tcBorders>
            <w:vAlign w:val="center"/>
          </w:tcPr>
          <w:p w14:paraId="174258F0">
            <w:pPr>
              <w:ind w:firstLine="12"/>
              <w:jc w:val="center"/>
              <w:rPr>
                <w:rFonts w:ascii="仿宋" w:hAnsi="仿宋" w:eastAsia="仿宋" w:cs="仿宋"/>
                <w:color w:val="auto"/>
                <w:sz w:val="24"/>
                <w:szCs w:val="20"/>
                <w:highlight w:val="none"/>
                <w:lang w:bidi="ar"/>
              </w:rPr>
            </w:pPr>
          </w:p>
        </w:tc>
        <w:tc>
          <w:tcPr>
            <w:tcW w:w="899" w:type="dxa"/>
            <w:tcBorders>
              <w:bottom w:val="nil"/>
            </w:tcBorders>
            <w:vAlign w:val="center"/>
          </w:tcPr>
          <w:p w14:paraId="79B1DC6C">
            <w:pPr>
              <w:ind w:firstLine="12"/>
              <w:jc w:val="center"/>
              <w:rPr>
                <w:rFonts w:ascii="仿宋" w:hAnsi="仿宋" w:eastAsia="仿宋" w:cs="仿宋"/>
                <w:color w:val="auto"/>
                <w:sz w:val="24"/>
                <w:szCs w:val="20"/>
                <w:highlight w:val="none"/>
                <w:lang w:bidi="ar"/>
              </w:rPr>
            </w:pPr>
          </w:p>
        </w:tc>
      </w:tr>
      <w:tr w14:paraId="7865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exact"/>
          <w:jc w:val="center"/>
        </w:trPr>
        <w:tc>
          <w:tcPr>
            <w:tcW w:w="1483" w:type="dxa"/>
            <w:tcBorders>
              <w:bottom w:val="nil"/>
            </w:tcBorders>
            <w:vAlign w:val="center"/>
          </w:tcPr>
          <w:p w14:paraId="3A47B2A6">
            <w:pPr>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技术负责人</w:t>
            </w:r>
          </w:p>
        </w:tc>
        <w:tc>
          <w:tcPr>
            <w:tcW w:w="709" w:type="dxa"/>
            <w:tcBorders>
              <w:bottom w:val="nil"/>
            </w:tcBorders>
            <w:vAlign w:val="center"/>
          </w:tcPr>
          <w:p w14:paraId="4882C91D">
            <w:pPr>
              <w:jc w:val="center"/>
              <w:rPr>
                <w:rFonts w:ascii="仿宋" w:hAnsi="仿宋" w:eastAsia="仿宋" w:cs="仿宋"/>
                <w:color w:val="auto"/>
                <w:sz w:val="24"/>
                <w:szCs w:val="20"/>
                <w:highlight w:val="none"/>
                <w:lang w:bidi="ar"/>
              </w:rPr>
            </w:pPr>
          </w:p>
        </w:tc>
        <w:tc>
          <w:tcPr>
            <w:tcW w:w="991" w:type="dxa"/>
            <w:tcBorders>
              <w:bottom w:val="nil"/>
            </w:tcBorders>
            <w:vAlign w:val="center"/>
          </w:tcPr>
          <w:p w14:paraId="1B779990">
            <w:pPr>
              <w:jc w:val="center"/>
              <w:rPr>
                <w:rFonts w:ascii="仿宋" w:hAnsi="仿宋" w:eastAsia="仿宋" w:cs="仿宋"/>
                <w:color w:val="auto"/>
                <w:sz w:val="24"/>
                <w:szCs w:val="20"/>
                <w:highlight w:val="none"/>
                <w:lang w:bidi="ar"/>
              </w:rPr>
            </w:pPr>
          </w:p>
        </w:tc>
        <w:tc>
          <w:tcPr>
            <w:tcW w:w="736" w:type="dxa"/>
            <w:tcBorders>
              <w:bottom w:val="nil"/>
            </w:tcBorders>
            <w:vAlign w:val="center"/>
          </w:tcPr>
          <w:p w14:paraId="583B6B26">
            <w:pPr>
              <w:pStyle w:val="65"/>
              <w:keepNext w:val="0"/>
              <w:adjustRightInd/>
              <w:spacing w:before="0" w:after="0" w:line="240" w:lineRule="auto"/>
              <w:textAlignment w:val="auto"/>
              <w:rPr>
                <w:rFonts w:ascii="仿宋" w:hAnsi="仿宋" w:eastAsia="仿宋" w:cs="仿宋"/>
                <w:color w:val="auto"/>
                <w:spacing w:val="0"/>
                <w:szCs w:val="20"/>
                <w:highlight w:val="none"/>
                <w:lang w:bidi="ar"/>
              </w:rPr>
            </w:pPr>
          </w:p>
        </w:tc>
        <w:tc>
          <w:tcPr>
            <w:tcW w:w="961" w:type="dxa"/>
            <w:tcBorders>
              <w:bottom w:val="nil"/>
            </w:tcBorders>
            <w:vAlign w:val="center"/>
          </w:tcPr>
          <w:p w14:paraId="6B79FF78">
            <w:pPr>
              <w:pStyle w:val="65"/>
              <w:keepNext w:val="0"/>
              <w:adjustRightInd/>
              <w:spacing w:before="0" w:after="0" w:line="240" w:lineRule="auto"/>
              <w:textAlignment w:val="auto"/>
              <w:rPr>
                <w:rFonts w:ascii="仿宋" w:hAnsi="仿宋" w:eastAsia="仿宋" w:cs="仿宋"/>
                <w:color w:val="auto"/>
                <w:spacing w:val="0"/>
                <w:szCs w:val="20"/>
                <w:highlight w:val="none"/>
                <w:lang w:bidi="ar"/>
              </w:rPr>
            </w:pPr>
          </w:p>
        </w:tc>
        <w:tc>
          <w:tcPr>
            <w:tcW w:w="1232" w:type="dxa"/>
            <w:tcBorders>
              <w:bottom w:val="nil"/>
            </w:tcBorders>
          </w:tcPr>
          <w:p w14:paraId="522F512C">
            <w:pPr>
              <w:jc w:val="center"/>
              <w:rPr>
                <w:rFonts w:ascii="仿宋" w:hAnsi="仿宋" w:eastAsia="仿宋" w:cs="仿宋"/>
                <w:color w:val="auto"/>
                <w:sz w:val="24"/>
                <w:szCs w:val="20"/>
                <w:highlight w:val="none"/>
                <w:lang w:bidi="ar"/>
              </w:rPr>
            </w:pPr>
          </w:p>
        </w:tc>
        <w:tc>
          <w:tcPr>
            <w:tcW w:w="744" w:type="dxa"/>
            <w:tcBorders>
              <w:bottom w:val="nil"/>
            </w:tcBorders>
            <w:vAlign w:val="center"/>
          </w:tcPr>
          <w:p w14:paraId="370994C8">
            <w:pPr>
              <w:jc w:val="center"/>
              <w:rPr>
                <w:rFonts w:ascii="仿宋" w:hAnsi="仿宋" w:eastAsia="仿宋" w:cs="仿宋"/>
                <w:color w:val="auto"/>
                <w:sz w:val="24"/>
                <w:szCs w:val="20"/>
                <w:highlight w:val="none"/>
                <w:lang w:bidi="ar"/>
              </w:rPr>
            </w:pPr>
          </w:p>
        </w:tc>
        <w:tc>
          <w:tcPr>
            <w:tcW w:w="1000" w:type="dxa"/>
            <w:tcBorders>
              <w:bottom w:val="nil"/>
            </w:tcBorders>
            <w:vAlign w:val="center"/>
          </w:tcPr>
          <w:p w14:paraId="63DF66A8">
            <w:pPr>
              <w:ind w:firstLine="12"/>
              <w:jc w:val="center"/>
              <w:rPr>
                <w:rFonts w:ascii="仿宋" w:hAnsi="仿宋" w:eastAsia="仿宋" w:cs="仿宋"/>
                <w:color w:val="auto"/>
                <w:sz w:val="24"/>
                <w:szCs w:val="20"/>
                <w:highlight w:val="none"/>
                <w:lang w:bidi="ar"/>
              </w:rPr>
            </w:pPr>
          </w:p>
        </w:tc>
        <w:tc>
          <w:tcPr>
            <w:tcW w:w="899" w:type="dxa"/>
            <w:tcBorders>
              <w:bottom w:val="nil"/>
            </w:tcBorders>
            <w:vAlign w:val="center"/>
          </w:tcPr>
          <w:p w14:paraId="3F964385">
            <w:pPr>
              <w:ind w:firstLine="12"/>
              <w:jc w:val="center"/>
              <w:rPr>
                <w:rFonts w:ascii="仿宋" w:hAnsi="仿宋" w:eastAsia="仿宋" w:cs="仿宋"/>
                <w:color w:val="auto"/>
                <w:sz w:val="24"/>
                <w:szCs w:val="20"/>
                <w:highlight w:val="none"/>
                <w:lang w:bidi="ar"/>
              </w:rPr>
            </w:pPr>
          </w:p>
        </w:tc>
      </w:tr>
      <w:tr w14:paraId="5E993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exact"/>
          <w:jc w:val="center"/>
        </w:trPr>
        <w:tc>
          <w:tcPr>
            <w:tcW w:w="1483" w:type="dxa"/>
            <w:vMerge w:val="restart"/>
            <w:vAlign w:val="center"/>
          </w:tcPr>
          <w:p w14:paraId="733E4816">
            <w:pP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其他成员</w:t>
            </w:r>
          </w:p>
        </w:tc>
        <w:tc>
          <w:tcPr>
            <w:tcW w:w="709" w:type="dxa"/>
            <w:vAlign w:val="center"/>
          </w:tcPr>
          <w:p w14:paraId="5B81B94D">
            <w:pPr>
              <w:jc w:val="center"/>
              <w:rPr>
                <w:rFonts w:ascii="仿宋" w:hAnsi="仿宋" w:eastAsia="仿宋" w:cs="仿宋"/>
                <w:color w:val="auto"/>
                <w:sz w:val="24"/>
                <w:szCs w:val="20"/>
                <w:highlight w:val="none"/>
                <w:lang w:bidi="ar"/>
              </w:rPr>
            </w:pPr>
          </w:p>
        </w:tc>
        <w:tc>
          <w:tcPr>
            <w:tcW w:w="991" w:type="dxa"/>
            <w:vAlign w:val="center"/>
          </w:tcPr>
          <w:p w14:paraId="18BA5F98">
            <w:pPr>
              <w:jc w:val="center"/>
              <w:rPr>
                <w:rFonts w:ascii="仿宋" w:hAnsi="仿宋" w:eastAsia="仿宋" w:cs="仿宋"/>
                <w:color w:val="auto"/>
                <w:sz w:val="24"/>
                <w:szCs w:val="20"/>
                <w:highlight w:val="none"/>
                <w:lang w:bidi="ar"/>
              </w:rPr>
            </w:pPr>
          </w:p>
        </w:tc>
        <w:tc>
          <w:tcPr>
            <w:tcW w:w="736" w:type="dxa"/>
            <w:vAlign w:val="center"/>
          </w:tcPr>
          <w:p w14:paraId="0A594686">
            <w:pPr>
              <w:jc w:val="center"/>
              <w:rPr>
                <w:rFonts w:ascii="仿宋" w:hAnsi="仿宋" w:eastAsia="仿宋" w:cs="仿宋"/>
                <w:color w:val="auto"/>
                <w:sz w:val="24"/>
                <w:szCs w:val="20"/>
                <w:highlight w:val="none"/>
                <w:lang w:bidi="ar"/>
              </w:rPr>
            </w:pPr>
          </w:p>
        </w:tc>
        <w:tc>
          <w:tcPr>
            <w:tcW w:w="961" w:type="dxa"/>
            <w:vAlign w:val="center"/>
          </w:tcPr>
          <w:p w14:paraId="33B13D6C">
            <w:pPr>
              <w:jc w:val="center"/>
              <w:rPr>
                <w:rFonts w:ascii="仿宋" w:hAnsi="仿宋" w:eastAsia="仿宋" w:cs="仿宋"/>
                <w:color w:val="auto"/>
                <w:sz w:val="24"/>
                <w:szCs w:val="20"/>
                <w:highlight w:val="none"/>
                <w:lang w:bidi="ar"/>
              </w:rPr>
            </w:pPr>
          </w:p>
        </w:tc>
        <w:tc>
          <w:tcPr>
            <w:tcW w:w="1232" w:type="dxa"/>
          </w:tcPr>
          <w:p w14:paraId="6BA3DA32">
            <w:pPr>
              <w:jc w:val="center"/>
              <w:rPr>
                <w:rFonts w:ascii="仿宋" w:hAnsi="仿宋" w:eastAsia="仿宋" w:cs="仿宋"/>
                <w:color w:val="auto"/>
                <w:sz w:val="24"/>
                <w:szCs w:val="20"/>
                <w:highlight w:val="none"/>
                <w:lang w:bidi="ar"/>
              </w:rPr>
            </w:pPr>
          </w:p>
        </w:tc>
        <w:tc>
          <w:tcPr>
            <w:tcW w:w="744" w:type="dxa"/>
            <w:vAlign w:val="center"/>
          </w:tcPr>
          <w:p w14:paraId="158D99B1">
            <w:pPr>
              <w:jc w:val="center"/>
              <w:rPr>
                <w:rFonts w:ascii="仿宋" w:hAnsi="仿宋" w:eastAsia="仿宋" w:cs="仿宋"/>
                <w:color w:val="auto"/>
                <w:sz w:val="24"/>
                <w:szCs w:val="20"/>
                <w:highlight w:val="none"/>
                <w:lang w:bidi="ar"/>
              </w:rPr>
            </w:pPr>
          </w:p>
        </w:tc>
        <w:tc>
          <w:tcPr>
            <w:tcW w:w="1000" w:type="dxa"/>
            <w:vAlign w:val="center"/>
          </w:tcPr>
          <w:p w14:paraId="1BEE2D85">
            <w:pPr>
              <w:jc w:val="center"/>
              <w:rPr>
                <w:rFonts w:ascii="仿宋" w:hAnsi="仿宋" w:eastAsia="仿宋" w:cs="仿宋"/>
                <w:color w:val="auto"/>
                <w:sz w:val="24"/>
                <w:szCs w:val="20"/>
                <w:highlight w:val="none"/>
                <w:lang w:bidi="ar"/>
              </w:rPr>
            </w:pPr>
          </w:p>
        </w:tc>
        <w:tc>
          <w:tcPr>
            <w:tcW w:w="899" w:type="dxa"/>
            <w:vAlign w:val="center"/>
          </w:tcPr>
          <w:p w14:paraId="107879F4">
            <w:pPr>
              <w:jc w:val="center"/>
              <w:rPr>
                <w:rFonts w:ascii="仿宋" w:hAnsi="仿宋" w:eastAsia="仿宋" w:cs="仿宋"/>
                <w:color w:val="auto"/>
                <w:sz w:val="24"/>
                <w:szCs w:val="20"/>
                <w:highlight w:val="none"/>
                <w:lang w:bidi="ar"/>
              </w:rPr>
            </w:pPr>
          </w:p>
        </w:tc>
      </w:tr>
      <w:tr w14:paraId="6B236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exact"/>
          <w:jc w:val="center"/>
        </w:trPr>
        <w:tc>
          <w:tcPr>
            <w:tcW w:w="1483" w:type="dxa"/>
            <w:vMerge w:val="continue"/>
            <w:vAlign w:val="center"/>
          </w:tcPr>
          <w:p w14:paraId="627E88BC">
            <w:pPr>
              <w:rPr>
                <w:rFonts w:ascii="仿宋" w:hAnsi="仿宋" w:eastAsia="仿宋" w:cs="仿宋"/>
                <w:color w:val="auto"/>
                <w:sz w:val="24"/>
                <w:szCs w:val="20"/>
                <w:highlight w:val="none"/>
                <w:lang w:bidi="ar"/>
              </w:rPr>
            </w:pPr>
          </w:p>
        </w:tc>
        <w:tc>
          <w:tcPr>
            <w:tcW w:w="709" w:type="dxa"/>
            <w:vAlign w:val="center"/>
          </w:tcPr>
          <w:p w14:paraId="2F117D94">
            <w:pPr>
              <w:jc w:val="center"/>
              <w:rPr>
                <w:rFonts w:ascii="仿宋" w:hAnsi="仿宋" w:eastAsia="仿宋" w:cs="仿宋"/>
                <w:color w:val="auto"/>
                <w:sz w:val="24"/>
                <w:szCs w:val="20"/>
                <w:highlight w:val="none"/>
                <w:lang w:bidi="ar"/>
              </w:rPr>
            </w:pPr>
          </w:p>
        </w:tc>
        <w:tc>
          <w:tcPr>
            <w:tcW w:w="991" w:type="dxa"/>
            <w:vAlign w:val="center"/>
          </w:tcPr>
          <w:p w14:paraId="03D1F36B">
            <w:pPr>
              <w:jc w:val="center"/>
              <w:rPr>
                <w:rFonts w:ascii="仿宋" w:hAnsi="仿宋" w:eastAsia="仿宋" w:cs="仿宋"/>
                <w:color w:val="auto"/>
                <w:sz w:val="24"/>
                <w:szCs w:val="20"/>
                <w:highlight w:val="none"/>
                <w:lang w:bidi="ar"/>
              </w:rPr>
            </w:pPr>
          </w:p>
        </w:tc>
        <w:tc>
          <w:tcPr>
            <w:tcW w:w="736" w:type="dxa"/>
            <w:vAlign w:val="center"/>
          </w:tcPr>
          <w:p w14:paraId="44803B68">
            <w:pPr>
              <w:jc w:val="center"/>
              <w:rPr>
                <w:rFonts w:ascii="仿宋" w:hAnsi="仿宋" w:eastAsia="仿宋" w:cs="仿宋"/>
                <w:color w:val="auto"/>
                <w:sz w:val="24"/>
                <w:szCs w:val="20"/>
                <w:highlight w:val="none"/>
                <w:lang w:bidi="ar"/>
              </w:rPr>
            </w:pPr>
          </w:p>
        </w:tc>
        <w:tc>
          <w:tcPr>
            <w:tcW w:w="961" w:type="dxa"/>
            <w:vAlign w:val="center"/>
          </w:tcPr>
          <w:p w14:paraId="16A7FC29">
            <w:pPr>
              <w:jc w:val="center"/>
              <w:rPr>
                <w:rFonts w:ascii="仿宋" w:hAnsi="仿宋" w:eastAsia="仿宋" w:cs="仿宋"/>
                <w:color w:val="auto"/>
                <w:sz w:val="24"/>
                <w:szCs w:val="20"/>
                <w:highlight w:val="none"/>
                <w:lang w:bidi="ar"/>
              </w:rPr>
            </w:pPr>
          </w:p>
        </w:tc>
        <w:tc>
          <w:tcPr>
            <w:tcW w:w="1232" w:type="dxa"/>
          </w:tcPr>
          <w:p w14:paraId="09BD9540">
            <w:pPr>
              <w:jc w:val="center"/>
              <w:rPr>
                <w:rFonts w:ascii="仿宋" w:hAnsi="仿宋" w:eastAsia="仿宋" w:cs="仿宋"/>
                <w:color w:val="auto"/>
                <w:sz w:val="24"/>
                <w:szCs w:val="20"/>
                <w:highlight w:val="none"/>
                <w:lang w:bidi="ar"/>
              </w:rPr>
            </w:pPr>
          </w:p>
        </w:tc>
        <w:tc>
          <w:tcPr>
            <w:tcW w:w="744" w:type="dxa"/>
            <w:vAlign w:val="center"/>
          </w:tcPr>
          <w:p w14:paraId="04F0DBCE">
            <w:pPr>
              <w:jc w:val="center"/>
              <w:rPr>
                <w:rFonts w:ascii="仿宋" w:hAnsi="仿宋" w:eastAsia="仿宋" w:cs="仿宋"/>
                <w:color w:val="auto"/>
                <w:sz w:val="24"/>
                <w:szCs w:val="20"/>
                <w:highlight w:val="none"/>
                <w:lang w:bidi="ar"/>
              </w:rPr>
            </w:pPr>
          </w:p>
        </w:tc>
        <w:tc>
          <w:tcPr>
            <w:tcW w:w="1000" w:type="dxa"/>
            <w:vAlign w:val="center"/>
          </w:tcPr>
          <w:p w14:paraId="08D5DCFE">
            <w:pPr>
              <w:jc w:val="center"/>
              <w:rPr>
                <w:rFonts w:ascii="仿宋" w:hAnsi="仿宋" w:eastAsia="仿宋" w:cs="仿宋"/>
                <w:color w:val="auto"/>
                <w:sz w:val="24"/>
                <w:szCs w:val="20"/>
                <w:highlight w:val="none"/>
                <w:lang w:bidi="ar"/>
              </w:rPr>
            </w:pPr>
          </w:p>
        </w:tc>
        <w:tc>
          <w:tcPr>
            <w:tcW w:w="899" w:type="dxa"/>
            <w:vAlign w:val="center"/>
          </w:tcPr>
          <w:p w14:paraId="30F4466C">
            <w:pPr>
              <w:jc w:val="center"/>
              <w:rPr>
                <w:rFonts w:ascii="仿宋" w:hAnsi="仿宋" w:eastAsia="仿宋" w:cs="仿宋"/>
                <w:color w:val="auto"/>
                <w:sz w:val="24"/>
                <w:szCs w:val="20"/>
                <w:highlight w:val="none"/>
                <w:lang w:bidi="ar"/>
              </w:rPr>
            </w:pPr>
          </w:p>
        </w:tc>
      </w:tr>
      <w:tr w14:paraId="0DA20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exact"/>
          <w:jc w:val="center"/>
        </w:trPr>
        <w:tc>
          <w:tcPr>
            <w:tcW w:w="1483" w:type="dxa"/>
            <w:vMerge w:val="continue"/>
            <w:vAlign w:val="center"/>
          </w:tcPr>
          <w:p w14:paraId="3CE3331F">
            <w:pPr>
              <w:jc w:val="center"/>
              <w:rPr>
                <w:rFonts w:ascii="仿宋" w:hAnsi="仿宋" w:eastAsia="仿宋" w:cs="仿宋"/>
                <w:color w:val="auto"/>
                <w:sz w:val="24"/>
                <w:szCs w:val="20"/>
                <w:highlight w:val="none"/>
                <w:lang w:bidi="ar"/>
              </w:rPr>
            </w:pPr>
          </w:p>
        </w:tc>
        <w:tc>
          <w:tcPr>
            <w:tcW w:w="709" w:type="dxa"/>
            <w:vAlign w:val="center"/>
          </w:tcPr>
          <w:p w14:paraId="6D300ECF">
            <w:pPr>
              <w:jc w:val="center"/>
              <w:rPr>
                <w:rFonts w:ascii="仿宋" w:hAnsi="仿宋" w:eastAsia="仿宋" w:cs="仿宋"/>
                <w:color w:val="auto"/>
                <w:sz w:val="24"/>
                <w:szCs w:val="20"/>
                <w:highlight w:val="none"/>
                <w:lang w:bidi="ar"/>
              </w:rPr>
            </w:pPr>
          </w:p>
        </w:tc>
        <w:tc>
          <w:tcPr>
            <w:tcW w:w="991" w:type="dxa"/>
            <w:vAlign w:val="center"/>
          </w:tcPr>
          <w:p w14:paraId="418074BD">
            <w:pPr>
              <w:jc w:val="center"/>
              <w:rPr>
                <w:rFonts w:ascii="仿宋" w:hAnsi="仿宋" w:eastAsia="仿宋" w:cs="仿宋"/>
                <w:color w:val="auto"/>
                <w:sz w:val="24"/>
                <w:szCs w:val="20"/>
                <w:highlight w:val="none"/>
                <w:lang w:bidi="ar"/>
              </w:rPr>
            </w:pPr>
          </w:p>
        </w:tc>
        <w:tc>
          <w:tcPr>
            <w:tcW w:w="736" w:type="dxa"/>
            <w:vAlign w:val="center"/>
          </w:tcPr>
          <w:p w14:paraId="0CFE9F1C">
            <w:pPr>
              <w:jc w:val="center"/>
              <w:rPr>
                <w:rFonts w:ascii="仿宋" w:hAnsi="仿宋" w:eastAsia="仿宋" w:cs="仿宋"/>
                <w:color w:val="auto"/>
                <w:sz w:val="24"/>
                <w:szCs w:val="20"/>
                <w:highlight w:val="none"/>
                <w:lang w:bidi="ar"/>
              </w:rPr>
            </w:pPr>
          </w:p>
        </w:tc>
        <w:tc>
          <w:tcPr>
            <w:tcW w:w="961" w:type="dxa"/>
            <w:vAlign w:val="center"/>
          </w:tcPr>
          <w:p w14:paraId="2E73D10E">
            <w:pPr>
              <w:jc w:val="center"/>
              <w:rPr>
                <w:rFonts w:ascii="仿宋" w:hAnsi="仿宋" w:eastAsia="仿宋" w:cs="仿宋"/>
                <w:color w:val="auto"/>
                <w:sz w:val="24"/>
                <w:szCs w:val="20"/>
                <w:highlight w:val="none"/>
                <w:lang w:bidi="ar"/>
              </w:rPr>
            </w:pPr>
          </w:p>
        </w:tc>
        <w:tc>
          <w:tcPr>
            <w:tcW w:w="1232" w:type="dxa"/>
          </w:tcPr>
          <w:p w14:paraId="1F507379">
            <w:pPr>
              <w:jc w:val="center"/>
              <w:rPr>
                <w:rFonts w:ascii="仿宋" w:hAnsi="仿宋" w:eastAsia="仿宋" w:cs="仿宋"/>
                <w:color w:val="auto"/>
                <w:sz w:val="24"/>
                <w:szCs w:val="20"/>
                <w:highlight w:val="none"/>
                <w:lang w:bidi="ar"/>
              </w:rPr>
            </w:pPr>
          </w:p>
        </w:tc>
        <w:tc>
          <w:tcPr>
            <w:tcW w:w="744" w:type="dxa"/>
            <w:vAlign w:val="center"/>
          </w:tcPr>
          <w:p w14:paraId="3B45E4EF">
            <w:pPr>
              <w:jc w:val="center"/>
              <w:rPr>
                <w:rFonts w:ascii="仿宋" w:hAnsi="仿宋" w:eastAsia="仿宋" w:cs="仿宋"/>
                <w:color w:val="auto"/>
                <w:sz w:val="24"/>
                <w:szCs w:val="20"/>
                <w:highlight w:val="none"/>
                <w:lang w:bidi="ar"/>
              </w:rPr>
            </w:pPr>
          </w:p>
        </w:tc>
        <w:tc>
          <w:tcPr>
            <w:tcW w:w="1000" w:type="dxa"/>
            <w:vAlign w:val="center"/>
          </w:tcPr>
          <w:p w14:paraId="6D9E60BE">
            <w:pPr>
              <w:jc w:val="center"/>
              <w:rPr>
                <w:rFonts w:ascii="仿宋" w:hAnsi="仿宋" w:eastAsia="仿宋" w:cs="仿宋"/>
                <w:color w:val="auto"/>
                <w:sz w:val="24"/>
                <w:szCs w:val="20"/>
                <w:highlight w:val="none"/>
                <w:lang w:bidi="ar"/>
              </w:rPr>
            </w:pPr>
          </w:p>
        </w:tc>
        <w:tc>
          <w:tcPr>
            <w:tcW w:w="899" w:type="dxa"/>
            <w:vAlign w:val="center"/>
          </w:tcPr>
          <w:p w14:paraId="59F3D8A7">
            <w:pPr>
              <w:jc w:val="center"/>
              <w:rPr>
                <w:rFonts w:ascii="仿宋" w:hAnsi="仿宋" w:eastAsia="仿宋" w:cs="仿宋"/>
                <w:color w:val="auto"/>
                <w:sz w:val="24"/>
                <w:szCs w:val="20"/>
                <w:highlight w:val="none"/>
                <w:lang w:bidi="ar"/>
              </w:rPr>
            </w:pPr>
          </w:p>
        </w:tc>
      </w:tr>
      <w:tr w14:paraId="62CD5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exact"/>
          <w:jc w:val="center"/>
        </w:trPr>
        <w:tc>
          <w:tcPr>
            <w:tcW w:w="1483" w:type="dxa"/>
            <w:vMerge w:val="continue"/>
            <w:vAlign w:val="center"/>
          </w:tcPr>
          <w:p w14:paraId="3434F580">
            <w:pPr>
              <w:jc w:val="center"/>
              <w:rPr>
                <w:rFonts w:ascii="仿宋" w:hAnsi="仿宋" w:eastAsia="仿宋" w:cs="仿宋"/>
                <w:color w:val="auto"/>
                <w:sz w:val="24"/>
                <w:szCs w:val="20"/>
                <w:highlight w:val="none"/>
                <w:lang w:bidi="ar"/>
              </w:rPr>
            </w:pPr>
          </w:p>
        </w:tc>
        <w:tc>
          <w:tcPr>
            <w:tcW w:w="709" w:type="dxa"/>
            <w:vAlign w:val="center"/>
          </w:tcPr>
          <w:p w14:paraId="3F1894A9">
            <w:pPr>
              <w:jc w:val="center"/>
              <w:rPr>
                <w:rFonts w:ascii="仿宋" w:hAnsi="仿宋" w:eastAsia="仿宋" w:cs="仿宋"/>
                <w:color w:val="auto"/>
                <w:sz w:val="24"/>
                <w:szCs w:val="20"/>
                <w:highlight w:val="none"/>
                <w:lang w:bidi="ar"/>
              </w:rPr>
            </w:pPr>
          </w:p>
        </w:tc>
        <w:tc>
          <w:tcPr>
            <w:tcW w:w="991" w:type="dxa"/>
            <w:vAlign w:val="center"/>
          </w:tcPr>
          <w:p w14:paraId="603FEB30">
            <w:pPr>
              <w:jc w:val="center"/>
              <w:rPr>
                <w:rFonts w:ascii="仿宋" w:hAnsi="仿宋" w:eastAsia="仿宋" w:cs="仿宋"/>
                <w:color w:val="auto"/>
                <w:sz w:val="24"/>
                <w:szCs w:val="20"/>
                <w:highlight w:val="none"/>
                <w:lang w:bidi="ar"/>
              </w:rPr>
            </w:pPr>
          </w:p>
        </w:tc>
        <w:tc>
          <w:tcPr>
            <w:tcW w:w="736" w:type="dxa"/>
            <w:vAlign w:val="center"/>
          </w:tcPr>
          <w:p w14:paraId="5D7DE423">
            <w:pPr>
              <w:jc w:val="center"/>
              <w:rPr>
                <w:rFonts w:ascii="仿宋" w:hAnsi="仿宋" w:eastAsia="仿宋" w:cs="仿宋"/>
                <w:color w:val="auto"/>
                <w:sz w:val="24"/>
                <w:szCs w:val="20"/>
                <w:highlight w:val="none"/>
                <w:lang w:bidi="ar"/>
              </w:rPr>
            </w:pPr>
          </w:p>
        </w:tc>
        <w:tc>
          <w:tcPr>
            <w:tcW w:w="961" w:type="dxa"/>
            <w:vAlign w:val="center"/>
          </w:tcPr>
          <w:p w14:paraId="7A631B57">
            <w:pPr>
              <w:jc w:val="center"/>
              <w:rPr>
                <w:rFonts w:ascii="仿宋" w:hAnsi="仿宋" w:eastAsia="仿宋" w:cs="仿宋"/>
                <w:color w:val="auto"/>
                <w:sz w:val="24"/>
                <w:szCs w:val="20"/>
                <w:highlight w:val="none"/>
                <w:lang w:bidi="ar"/>
              </w:rPr>
            </w:pPr>
          </w:p>
        </w:tc>
        <w:tc>
          <w:tcPr>
            <w:tcW w:w="1232" w:type="dxa"/>
          </w:tcPr>
          <w:p w14:paraId="483A242A">
            <w:pPr>
              <w:jc w:val="center"/>
              <w:rPr>
                <w:rFonts w:ascii="仿宋" w:hAnsi="仿宋" w:eastAsia="仿宋" w:cs="仿宋"/>
                <w:color w:val="auto"/>
                <w:sz w:val="24"/>
                <w:szCs w:val="20"/>
                <w:highlight w:val="none"/>
                <w:lang w:bidi="ar"/>
              </w:rPr>
            </w:pPr>
          </w:p>
        </w:tc>
        <w:tc>
          <w:tcPr>
            <w:tcW w:w="744" w:type="dxa"/>
            <w:vAlign w:val="center"/>
          </w:tcPr>
          <w:p w14:paraId="2567695E">
            <w:pPr>
              <w:jc w:val="center"/>
              <w:rPr>
                <w:rFonts w:ascii="仿宋" w:hAnsi="仿宋" w:eastAsia="仿宋" w:cs="仿宋"/>
                <w:color w:val="auto"/>
                <w:sz w:val="24"/>
                <w:szCs w:val="20"/>
                <w:highlight w:val="none"/>
                <w:lang w:bidi="ar"/>
              </w:rPr>
            </w:pPr>
          </w:p>
        </w:tc>
        <w:tc>
          <w:tcPr>
            <w:tcW w:w="1000" w:type="dxa"/>
            <w:vAlign w:val="center"/>
          </w:tcPr>
          <w:p w14:paraId="715C3732">
            <w:pPr>
              <w:jc w:val="center"/>
              <w:rPr>
                <w:rFonts w:ascii="仿宋" w:hAnsi="仿宋" w:eastAsia="仿宋" w:cs="仿宋"/>
                <w:color w:val="auto"/>
                <w:sz w:val="24"/>
                <w:szCs w:val="20"/>
                <w:highlight w:val="none"/>
                <w:lang w:bidi="ar"/>
              </w:rPr>
            </w:pPr>
          </w:p>
        </w:tc>
        <w:tc>
          <w:tcPr>
            <w:tcW w:w="899" w:type="dxa"/>
            <w:vAlign w:val="center"/>
          </w:tcPr>
          <w:p w14:paraId="17AD2156">
            <w:pPr>
              <w:jc w:val="center"/>
              <w:rPr>
                <w:rFonts w:ascii="仿宋" w:hAnsi="仿宋" w:eastAsia="仿宋" w:cs="仿宋"/>
                <w:color w:val="auto"/>
                <w:sz w:val="24"/>
                <w:szCs w:val="20"/>
                <w:highlight w:val="none"/>
                <w:lang w:bidi="ar"/>
              </w:rPr>
            </w:pPr>
          </w:p>
        </w:tc>
      </w:tr>
      <w:tr w14:paraId="1DE40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exact"/>
          <w:jc w:val="center"/>
        </w:trPr>
        <w:tc>
          <w:tcPr>
            <w:tcW w:w="1483" w:type="dxa"/>
            <w:vMerge w:val="continue"/>
            <w:vAlign w:val="center"/>
          </w:tcPr>
          <w:p w14:paraId="2AF4806E">
            <w:pPr>
              <w:jc w:val="center"/>
              <w:rPr>
                <w:rFonts w:ascii="仿宋" w:hAnsi="仿宋" w:eastAsia="仿宋" w:cs="仿宋"/>
                <w:color w:val="auto"/>
                <w:sz w:val="24"/>
                <w:szCs w:val="20"/>
                <w:highlight w:val="none"/>
                <w:lang w:bidi="ar"/>
              </w:rPr>
            </w:pPr>
          </w:p>
        </w:tc>
        <w:tc>
          <w:tcPr>
            <w:tcW w:w="709" w:type="dxa"/>
            <w:vAlign w:val="center"/>
          </w:tcPr>
          <w:p w14:paraId="13F1CD14">
            <w:pPr>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w:t>
            </w:r>
          </w:p>
        </w:tc>
        <w:tc>
          <w:tcPr>
            <w:tcW w:w="991" w:type="dxa"/>
            <w:vAlign w:val="center"/>
          </w:tcPr>
          <w:p w14:paraId="71B7E144">
            <w:pPr>
              <w:jc w:val="center"/>
              <w:rPr>
                <w:rFonts w:ascii="仿宋" w:hAnsi="仿宋" w:eastAsia="仿宋" w:cs="仿宋"/>
                <w:color w:val="auto"/>
                <w:sz w:val="24"/>
                <w:szCs w:val="20"/>
                <w:highlight w:val="none"/>
                <w:lang w:bidi="ar"/>
              </w:rPr>
            </w:pPr>
          </w:p>
        </w:tc>
        <w:tc>
          <w:tcPr>
            <w:tcW w:w="736" w:type="dxa"/>
            <w:vAlign w:val="center"/>
          </w:tcPr>
          <w:p w14:paraId="44E23F11">
            <w:pPr>
              <w:jc w:val="center"/>
              <w:rPr>
                <w:rFonts w:ascii="仿宋" w:hAnsi="仿宋" w:eastAsia="仿宋" w:cs="仿宋"/>
                <w:color w:val="auto"/>
                <w:sz w:val="24"/>
                <w:szCs w:val="20"/>
                <w:highlight w:val="none"/>
                <w:lang w:bidi="ar"/>
              </w:rPr>
            </w:pPr>
          </w:p>
        </w:tc>
        <w:tc>
          <w:tcPr>
            <w:tcW w:w="961" w:type="dxa"/>
            <w:vAlign w:val="center"/>
          </w:tcPr>
          <w:p w14:paraId="25AB7BCF">
            <w:pPr>
              <w:jc w:val="center"/>
              <w:rPr>
                <w:rFonts w:ascii="仿宋" w:hAnsi="仿宋" w:eastAsia="仿宋" w:cs="仿宋"/>
                <w:color w:val="auto"/>
                <w:sz w:val="24"/>
                <w:szCs w:val="20"/>
                <w:highlight w:val="none"/>
                <w:lang w:bidi="ar"/>
              </w:rPr>
            </w:pPr>
          </w:p>
        </w:tc>
        <w:tc>
          <w:tcPr>
            <w:tcW w:w="1232" w:type="dxa"/>
          </w:tcPr>
          <w:p w14:paraId="3478BDBA">
            <w:pPr>
              <w:jc w:val="center"/>
              <w:rPr>
                <w:rFonts w:ascii="仿宋" w:hAnsi="仿宋" w:eastAsia="仿宋" w:cs="仿宋"/>
                <w:color w:val="auto"/>
                <w:sz w:val="24"/>
                <w:szCs w:val="20"/>
                <w:highlight w:val="none"/>
                <w:lang w:bidi="ar"/>
              </w:rPr>
            </w:pPr>
          </w:p>
        </w:tc>
        <w:tc>
          <w:tcPr>
            <w:tcW w:w="744" w:type="dxa"/>
            <w:vAlign w:val="center"/>
          </w:tcPr>
          <w:p w14:paraId="1516B54F">
            <w:pPr>
              <w:jc w:val="center"/>
              <w:rPr>
                <w:rFonts w:ascii="仿宋" w:hAnsi="仿宋" w:eastAsia="仿宋" w:cs="仿宋"/>
                <w:color w:val="auto"/>
                <w:sz w:val="24"/>
                <w:szCs w:val="20"/>
                <w:highlight w:val="none"/>
                <w:lang w:bidi="ar"/>
              </w:rPr>
            </w:pPr>
          </w:p>
        </w:tc>
        <w:tc>
          <w:tcPr>
            <w:tcW w:w="1000" w:type="dxa"/>
            <w:vAlign w:val="center"/>
          </w:tcPr>
          <w:p w14:paraId="3E123DF6">
            <w:pPr>
              <w:jc w:val="center"/>
              <w:rPr>
                <w:rFonts w:ascii="仿宋" w:hAnsi="仿宋" w:eastAsia="仿宋" w:cs="仿宋"/>
                <w:color w:val="auto"/>
                <w:sz w:val="24"/>
                <w:szCs w:val="20"/>
                <w:highlight w:val="none"/>
                <w:lang w:bidi="ar"/>
              </w:rPr>
            </w:pPr>
          </w:p>
        </w:tc>
        <w:tc>
          <w:tcPr>
            <w:tcW w:w="899" w:type="dxa"/>
            <w:vAlign w:val="center"/>
          </w:tcPr>
          <w:p w14:paraId="549E190C">
            <w:pPr>
              <w:jc w:val="center"/>
              <w:rPr>
                <w:rFonts w:ascii="仿宋" w:hAnsi="仿宋" w:eastAsia="仿宋" w:cs="仿宋"/>
                <w:color w:val="auto"/>
                <w:sz w:val="24"/>
                <w:szCs w:val="20"/>
                <w:highlight w:val="none"/>
                <w:lang w:bidi="ar"/>
              </w:rPr>
            </w:pPr>
          </w:p>
        </w:tc>
      </w:tr>
    </w:tbl>
    <w:p w14:paraId="27E34B10">
      <w:pPr>
        <w:spacing w:line="579" w:lineRule="exact"/>
        <w:ind w:firstLine="241" w:firstLineChars="100"/>
        <w:rPr>
          <w:rFonts w:ascii="仿宋" w:hAnsi="仿宋" w:eastAsia="仿宋" w:cs="仿宋"/>
          <w:color w:val="auto"/>
          <w:szCs w:val="21"/>
          <w:highlight w:val="none"/>
          <w:lang w:eastAsia="zh-CN"/>
        </w:rPr>
      </w:pPr>
      <w:r>
        <w:rPr>
          <w:rFonts w:hint="eastAsia" w:ascii="仿宋" w:hAnsi="仿宋" w:eastAsia="仿宋" w:cs="仿宋"/>
          <w:b/>
          <w:color w:val="auto"/>
          <w:sz w:val="24"/>
          <w:szCs w:val="20"/>
          <w:highlight w:val="none"/>
          <w:lang w:val="zh-CN" w:eastAsia="zh-CN" w:bidi="ar"/>
        </w:rPr>
        <w:t>我公司承诺：以上人员均为现场实际团队成员，项目团队人员的所有材料均为真实有效的，贵单位有权对人员服务经验情况进行尽职调查，如发现存在虚假或内容不实情况的，贵单位有权将取消我单位中标资格。</w:t>
      </w:r>
    </w:p>
    <w:p w14:paraId="10638C64">
      <w:pPr>
        <w:spacing w:line="579" w:lineRule="exact"/>
        <w:ind w:firstLine="480" w:firstLineChars="200"/>
        <w:rPr>
          <w:rFonts w:ascii="仿宋" w:hAnsi="仿宋" w:eastAsia="仿宋" w:cs="仿宋"/>
          <w:color w:val="auto"/>
          <w:sz w:val="24"/>
          <w:szCs w:val="32"/>
          <w:highlight w:val="none"/>
          <w:lang w:eastAsia="zh-CN"/>
        </w:rPr>
      </w:pPr>
    </w:p>
    <w:p w14:paraId="13232C13">
      <w:pPr>
        <w:spacing w:line="579" w:lineRule="exact"/>
        <w:ind w:firstLine="480" w:firstLineChars="200"/>
        <w:rPr>
          <w:rFonts w:ascii="仿宋" w:hAnsi="仿宋" w:eastAsia="仿宋" w:cs="仿宋"/>
          <w:color w:val="auto"/>
          <w:sz w:val="24"/>
          <w:szCs w:val="32"/>
          <w:highlight w:val="none"/>
          <w:lang w:eastAsia="zh-CN"/>
        </w:rPr>
      </w:pPr>
    </w:p>
    <w:p w14:paraId="428EB082">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511E53E1">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471A14D4">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072F6B19">
      <w:pPr>
        <w:spacing w:line="579" w:lineRule="exact"/>
        <w:ind w:firstLine="480" w:firstLineChars="200"/>
        <w:rPr>
          <w:rFonts w:ascii="仿宋" w:hAnsi="仿宋" w:eastAsia="仿宋" w:cs="仿宋"/>
          <w:color w:val="auto"/>
          <w:sz w:val="24"/>
          <w:szCs w:val="32"/>
          <w:highlight w:val="none"/>
          <w:lang w:eastAsia="zh-CN"/>
        </w:rPr>
      </w:pPr>
    </w:p>
    <w:p w14:paraId="2CF37CC4">
      <w:pPr>
        <w:rPr>
          <w:rFonts w:ascii="仿宋" w:hAnsi="仿宋" w:eastAsia="仿宋" w:cs="仿宋"/>
          <w:color w:val="auto"/>
          <w:highlight w:val="none"/>
          <w:lang w:eastAsia="zh-CN"/>
        </w:rPr>
      </w:pPr>
    </w:p>
    <w:p w14:paraId="69071880">
      <w:pPr>
        <w:jc w:val="center"/>
        <w:rPr>
          <w:rFonts w:ascii="仿宋" w:hAnsi="仿宋" w:eastAsia="仿宋" w:cs="仿宋"/>
          <w:color w:val="auto"/>
          <w:sz w:val="28"/>
          <w:szCs w:val="28"/>
          <w:highlight w:val="none"/>
          <w:lang w:eastAsia="zh-CN"/>
        </w:rPr>
      </w:pPr>
      <w:r>
        <w:rPr>
          <w:rFonts w:hint="eastAsia" w:ascii="仿宋" w:hAnsi="仿宋" w:eastAsia="仿宋" w:cs="仿宋"/>
          <w:b/>
          <w:color w:val="auto"/>
          <w:sz w:val="24"/>
          <w:highlight w:val="none"/>
          <w:lang w:eastAsia="zh-CN"/>
        </w:rPr>
        <w:t>项目负责人、技术负责人简历表</w:t>
      </w:r>
    </w:p>
    <w:p w14:paraId="5D2C97A3">
      <w:pPr>
        <w:spacing w:line="480" w:lineRule="exact"/>
        <w:rPr>
          <w:rFonts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项目负责人</w:t>
      </w:r>
      <w:r>
        <w:rPr>
          <w:rFonts w:hint="eastAsia" w:ascii="仿宋" w:hAnsi="仿宋" w:eastAsia="仿宋" w:cs="仿宋"/>
          <w:color w:val="auto"/>
          <w:sz w:val="24"/>
          <w:szCs w:val="20"/>
          <w:highlight w:val="none"/>
          <w:lang w:val="en-US" w:eastAsia="zh-CN" w:bidi="ar"/>
        </w:rPr>
        <w:t>/技术负责人</w:t>
      </w:r>
      <w:r>
        <w:rPr>
          <w:rFonts w:hint="eastAsia" w:ascii="仿宋" w:hAnsi="仿宋" w:eastAsia="仿宋" w:cs="仿宋"/>
          <w:color w:val="auto"/>
          <w:sz w:val="24"/>
          <w:szCs w:val="20"/>
          <w:highlight w:val="none"/>
          <w:lang w:eastAsia="zh-CN" w:bidi="ar"/>
        </w:rPr>
        <w:t xml:space="preserve">介绍应包括：姓名、性别、年龄、职称、学历、参加工作时间、从事项目年限和能反映该负责人情况的其他内容。 </w:t>
      </w:r>
    </w:p>
    <w:tbl>
      <w:tblPr>
        <w:tblStyle w:val="28"/>
        <w:tblW w:w="8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6"/>
        <w:gridCol w:w="2853"/>
        <w:gridCol w:w="2304"/>
        <w:gridCol w:w="1845"/>
      </w:tblGrid>
      <w:tr w14:paraId="3AA9B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1676" w:type="dxa"/>
            <w:vAlign w:val="center"/>
          </w:tcPr>
          <w:p w14:paraId="4D0360E0">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姓名</w:t>
            </w:r>
          </w:p>
        </w:tc>
        <w:tc>
          <w:tcPr>
            <w:tcW w:w="2853" w:type="dxa"/>
            <w:vAlign w:val="center"/>
          </w:tcPr>
          <w:p w14:paraId="13FED594">
            <w:pPr>
              <w:snapToGrid w:val="0"/>
              <w:spacing w:line="480" w:lineRule="exact"/>
              <w:jc w:val="center"/>
              <w:rPr>
                <w:rFonts w:ascii="仿宋" w:hAnsi="仿宋" w:eastAsia="仿宋" w:cs="仿宋"/>
                <w:color w:val="auto"/>
                <w:sz w:val="24"/>
                <w:szCs w:val="20"/>
                <w:highlight w:val="none"/>
                <w:lang w:bidi="ar"/>
              </w:rPr>
            </w:pPr>
          </w:p>
        </w:tc>
        <w:tc>
          <w:tcPr>
            <w:tcW w:w="2304" w:type="dxa"/>
            <w:vAlign w:val="center"/>
          </w:tcPr>
          <w:p w14:paraId="72171891">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性别</w:t>
            </w:r>
          </w:p>
        </w:tc>
        <w:tc>
          <w:tcPr>
            <w:tcW w:w="1845" w:type="dxa"/>
            <w:vAlign w:val="center"/>
          </w:tcPr>
          <w:p w14:paraId="20657B10">
            <w:pPr>
              <w:snapToGrid w:val="0"/>
              <w:spacing w:line="480" w:lineRule="exact"/>
              <w:jc w:val="center"/>
              <w:rPr>
                <w:rFonts w:ascii="仿宋" w:hAnsi="仿宋" w:eastAsia="仿宋" w:cs="仿宋"/>
                <w:color w:val="auto"/>
                <w:sz w:val="24"/>
                <w:szCs w:val="20"/>
                <w:highlight w:val="none"/>
                <w:lang w:bidi="ar"/>
              </w:rPr>
            </w:pPr>
          </w:p>
        </w:tc>
      </w:tr>
      <w:tr w14:paraId="23EA9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1676" w:type="dxa"/>
            <w:vAlign w:val="center"/>
          </w:tcPr>
          <w:p w14:paraId="6B4545FD">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职称</w:t>
            </w:r>
          </w:p>
        </w:tc>
        <w:tc>
          <w:tcPr>
            <w:tcW w:w="2853" w:type="dxa"/>
            <w:vAlign w:val="center"/>
          </w:tcPr>
          <w:p w14:paraId="6C374A86">
            <w:pPr>
              <w:snapToGrid w:val="0"/>
              <w:spacing w:line="480" w:lineRule="exact"/>
              <w:jc w:val="center"/>
              <w:rPr>
                <w:rFonts w:ascii="仿宋" w:hAnsi="仿宋" w:eastAsia="仿宋" w:cs="仿宋"/>
                <w:color w:val="auto"/>
                <w:sz w:val="24"/>
                <w:szCs w:val="20"/>
                <w:highlight w:val="none"/>
                <w:lang w:bidi="ar"/>
              </w:rPr>
            </w:pPr>
          </w:p>
        </w:tc>
        <w:tc>
          <w:tcPr>
            <w:tcW w:w="2304" w:type="dxa"/>
            <w:vAlign w:val="center"/>
          </w:tcPr>
          <w:p w14:paraId="67528121">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学历</w:t>
            </w:r>
          </w:p>
        </w:tc>
        <w:tc>
          <w:tcPr>
            <w:tcW w:w="1845" w:type="dxa"/>
            <w:vAlign w:val="center"/>
          </w:tcPr>
          <w:p w14:paraId="1DF3E72C">
            <w:pPr>
              <w:snapToGrid w:val="0"/>
              <w:spacing w:line="480" w:lineRule="exact"/>
              <w:jc w:val="center"/>
              <w:rPr>
                <w:rFonts w:ascii="仿宋" w:hAnsi="仿宋" w:eastAsia="仿宋" w:cs="仿宋"/>
                <w:color w:val="auto"/>
                <w:sz w:val="24"/>
                <w:szCs w:val="20"/>
                <w:highlight w:val="none"/>
                <w:lang w:bidi="ar"/>
              </w:rPr>
            </w:pPr>
          </w:p>
        </w:tc>
      </w:tr>
      <w:tr w14:paraId="17977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1676" w:type="dxa"/>
            <w:vAlign w:val="center"/>
          </w:tcPr>
          <w:p w14:paraId="4CD6257C">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参加工作时间</w:t>
            </w:r>
          </w:p>
        </w:tc>
        <w:tc>
          <w:tcPr>
            <w:tcW w:w="2853" w:type="dxa"/>
            <w:vAlign w:val="center"/>
          </w:tcPr>
          <w:p w14:paraId="231533FF">
            <w:pPr>
              <w:spacing w:line="480" w:lineRule="exact"/>
              <w:jc w:val="center"/>
              <w:rPr>
                <w:rFonts w:ascii="仿宋" w:hAnsi="仿宋" w:eastAsia="仿宋" w:cs="仿宋"/>
                <w:color w:val="auto"/>
                <w:sz w:val="24"/>
                <w:szCs w:val="20"/>
                <w:highlight w:val="none"/>
                <w:lang w:bidi="ar"/>
              </w:rPr>
            </w:pPr>
          </w:p>
        </w:tc>
        <w:tc>
          <w:tcPr>
            <w:tcW w:w="2304" w:type="dxa"/>
            <w:vAlign w:val="center"/>
          </w:tcPr>
          <w:p w14:paraId="03F5D076">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从事相关工作年限</w:t>
            </w:r>
          </w:p>
        </w:tc>
        <w:tc>
          <w:tcPr>
            <w:tcW w:w="1845" w:type="dxa"/>
            <w:vAlign w:val="center"/>
          </w:tcPr>
          <w:p w14:paraId="65F70469">
            <w:pPr>
              <w:spacing w:line="480" w:lineRule="exact"/>
              <w:jc w:val="center"/>
              <w:rPr>
                <w:rFonts w:ascii="仿宋" w:hAnsi="仿宋" w:eastAsia="仿宋" w:cs="仿宋"/>
                <w:color w:val="auto"/>
                <w:sz w:val="24"/>
                <w:szCs w:val="20"/>
                <w:highlight w:val="none"/>
                <w:lang w:bidi="ar"/>
              </w:rPr>
            </w:pPr>
          </w:p>
        </w:tc>
      </w:tr>
      <w:tr w14:paraId="30D95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676" w:type="dxa"/>
            <w:vAlign w:val="center"/>
          </w:tcPr>
          <w:p w14:paraId="797FEC7E">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专业</w:t>
            </w:r>
          </w:p>
        </w:tc>
        <w:tc>
          <w:tcPr>
            <w:tcW w:w="2853" w:type="dxa"/>
            <w:vAlign w:val="center"/>
          </w:tcPr>
          <w:p w14:paraId="7620589C">
            <w:pPr>
              <w:spacing w:line="480" w:lineRule="exact"/>
              <w:jc w:val="center"/>
              <w:rPr>
                <w:rFonts w:ascii="仿宋" w:hAnsi="仿宋" w:eastAsia="仿宋" w:cs="仿宋"/>
                <w:color w:val="auto"/>
                <w:sz w:val="24"/>
                <w:szCs w:val="20"/>
                <w:highlight w:val="none"/>
                <w:lang w:bidi="ar"/>
              </w:rPr>
            </w:pPr>
          </w:p>
        </w:tc>
        <w:tc>
          <w:tcPr>
            <w:tcW w:w="2304" w:type="dxa"/>
            <w:vAlign w:val="center"/>
          </w:tcPr>
          <w:p w14:paraId="152A55F6">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毕业学校</w:t>
            </w:r>
          </w:p>
        </w:tc>
        <w:tc>
          <w:tcPr>
            <w:tcW w:w="1845" w:type="dxa"/>
            <w:vAlign w:val="center"/>
          </w:tcPr>
          <w:p w14:paraId="628E4308">
            <w:pPr>
              <w:spacing w:line="480" w:lineRule="exact"/>
              <w:jc w:val="center"/>
              <w:rPr>
                <w:rFonts w:ascii="仿宋" w:hAnsi="仿宋" w:eastAsia="仿宋" w:cs="仿宋"/>
                <w:color w:val="auto"/>
                <w:sz w:val="24"/>
                <w:szCs w:val="20"/>
                <w:highlight w:val="none"/>
                <w:lang w:bidi="ar"/>
              </w:rPr>
            </w:pPr>
          </w:p>
        </w:tc>
      </w:tr>
      <w:tr w14:paraId="7B9B0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676" w:type="dxa"/>
            <w:vAlign w:val="center"/>
          </w:tcPr>
          <w:p w14:paraId="300981D2">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身份证号码</w:t>
            </w:r>
          </w:p>
        </w:tc>
        <w:tc>
          <w:tcPr>
            <w:tcW w:w="2853" w:type="dxa"/>
            <w:vAlign w:val="center"/>
          </w:tcPr>
          <w:p w14:paraId="41B14A1E">
            <w:pPr>
              <w:spacing w:line="480" w:lineRule="exact"/>
              <w:jc w:val="center"/>
              <w:rPr>
                <w:rFonts w:ascii="仿宋" w:hAnsi="仿宋" w:eastAsia="仿宋" w:cs="仿宋"/>
                <w:color w:val="auto"/>
                <w:sz w:val="24"/>
                <w:szCs w:val="20"/>
                <w:highlight w:val="none"/>
                <w:lang w:bidi="ar"/>
              </w:rPr>
            </w:pPr>
          </w:p>
        </w:tc>
        <w:tc>
          <w:tcPr>
            <w:tcW w:w="2304" w:type="dxa"/>
            <w:vAlign w:val="center"/>
          </w:tcPr>
          <w:p w14:paraId="144744FE">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在公司担任职务</w:t>
            </w:r>
          </w:p>
        </w:tc>
        <w:tc>
          <w:tcPr>
            <w:tcW w:w="1845" w:type="dxa"/>
            <w:vAlign w:val="center"/>
          </w:tcPr>
          <w:p w14:paraId="1CFB5F06">
            <w:pPr>
              <w:spacing w:line="480" w:lineRule="exact"/>
              <w:jc w:val="center"/>
              <w:rPr>
                <w:rFonts w:ascii="仿宋" w:hAnsi="仿宋" w:eastAsia="仿宋" w:cs="仿宋"/>
                <w:color w:val="auto"/>
                <w:sz w:val="24"/>
                <w:szCs w:val="20"/>
                <w:highlight w:val="none"/>
                <w:lang w:bidi="ar"/>
              </w:rPr>
            </w:pPr>
          </w:p>
        </w:tc>
      </w:tr>
      <w:tr w14:paraId="7E58E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1676" w:type="dxa"/>
            <w:vAlign w:val="center"/>
          </w:tcPr>
          <w:p w14:paraId="7EF35940">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联系电话</w:t>
            </w:r>
          </w:p>
        </w:tc>
        <w:tc>
          <w:tcPr>
            <w:tcW w:w="2853" w:type="dxa"/>
            <w:vAlign w:val="center"/>
          </w:tcPr>
          <w:p w14:paraId="4B10529F">
            <w:pPr>
              <w:spacing w:line="480" w:lineRule="exact"/>
              <w:jc w:val="center"/>
              <w:rPr>
                <w:rFonts w:ascii="仿宋" w:hAnsi="仿宋" w:eastAsia="仿宋" w:cs="仿宋"/>
                <w:color w:val="auto"/>
                <w:sz w:val="24"/>
                <w:szCs w:val="20"/>
                <w:highlight w:val="none"/>
                <w:lang w:bidi="ar"/>
              </w:rPr>
            </w:pPr>
          </w:p>
        </w:tc>
        <w:tc>
          <w:tcPr>
            <w:tcW w:w="2304" w:type="dxa"/>
            <w:vAlign w:val="center"/>
          </w:tcPr>
          <w:p w14:paraId="044F83E5">
            <w:pPr>
              <w:spacing w:line="48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取得证书</w:t>
            </w:r>
          </w:p>
        </w:tc>
        <w:tc>
          <w:tcPr>
            <w:tcW w:w="1845" w:type="dxa"/>
            <w:vAlign w:val="center"/>
          </w:tcPr>
          <w:p w14:paraId="3EA5CF97">
            <w:pPr>
              <w:spacing w:line="480" w:lineRule="exact"/>
              <w:jc w:val="center"/>
              <w:rPr>
                <w:rFonts w:ascii="仿宋" w:hAnsi="仿宋" w:eastAsia="仿宋" w:cs="仿宋"/>
                <w:color w:val="auto"/>
                <w:sz w:val="24"/>
                <w:szCs w:val="20"/>
                <w:highlight w:val="none"/>
                <w:lang w:bidi="ar"/>
              </w:rPr>
            </w:pPr>
          </w:p>
        </w:tc>
      </w:tr>
      <w:tr w14:paraId="43760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4" w:hRule="atLeast"/>
          <w:jc w:val="center"/>
        </w:trPr>
        <w:tc>
          <w:tcPr>
            <w:tcW w:w="8678" w:type="dxa"/>
            <w:gridSpan w:val="4"/>
            <w:vAlign w:val="center"/>
          </w:tcPr>
          <w:p w14:paraId="2BA3EF1B">
            <w:pPr>
              <w:spacing w:line="48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项目负责人等从业经历概述：</w:t>
            </w:r>
          </w:p>
          <w:p w14:paraId="7EE3DC68">
            <w:pPr>
              <w:pStyle w:val="26"/>
              <w:ind w:firstLine="0" w:firstLineChars="0"/>
              <w:rPr>
                <w:rFonts w:hint="default" w:ascii="仿宋" w:hAnsi="仿宋" w:eastAsia="仿宋" w:cs="仿宋"/>
                <w:color w:val="auto"/>
                <w:highlight w:val="none"/>
                <w:lang w:eastAsia="zh-CN"/>
              </w:rPr>
            </w:pPr>
          </w:p>
        </w:tc>
      </w:tr>
    </w:tbl>
    <w:p w14:paraId="7FF80BBE">
      <w:pPr>
        <w:spacing w:line="300" w:lineRule="exact"/>
        <w:rPr>
          <w:rFonts w:ascii="仿宋" w:hAnsi="仿宋" w:eastAsia="仿宋" w:cs="仿宋"/>
          <w:bCs/>
          <w:color w:val="auto"/>
          <w:szCs w:val="21"/>
          <w:highlight w:val="none"/>
          <w:lang w:eastAsia="zh-CN" w:bidi="ar"/>
        </w:rPr>
      </w:pPr>
      <w:r>
        <w:rPr>
          <w:rFonts w:hint="eastAsia" w:ascii="仿宋" w:hAnsi="仿宋" w:eastAsia="仿宋" w:cs="仿宋"/>
          <w:color w:val="auto"/>
          <w:szCs w:val="21"/>
          <w:highlight w:val="none"/>
          <w:lang w:eastAsia="zh-CN" w:bidi="ar"/>
        </w:rPr>
        <w:t>附：</w:t>
      </w:r>
      <w:r>
        <w:rPr>
          <w:rFonts w:hint="eastAsia" w:ascii="仿宋" w:hAnsi="仿宋" w:eastAsia="仿宋" w:cs="仿宋"/>
          <w:color w:val="auto"/>
          <w:sz w:val="21"/>
          <w:szCs w:val="21"/>
          <w:highlight w:val="none"/>
          <w:lang w:eastAsia="zh-CN"/>
        </w:rPr>
        <w:t>身份证复印件、学历证书、职称证、业绩证明材料、劳动合同等（如有要求）相关证明文件并加盖供应商公章</w:t>
      </w:r>
      <w:r>
        <w:rPr>
          <w:rFonts w:hint="eastAsia" w:ascii="仿宋" w:hAnsi="仿宋" w:eastAsia="仿宋" w:cs="仿宋"/>
          <w:bCs/>
          <w:color w:val="auto"/>
          <w:szCs w:val="21"/>
          <w:highlight w:val="none"/>
          <w:lang w:eastAsia="zh-CN" w:bidi="ar"/>
        </w:rPr>
        <w:t>；</w:t>
      </w:r>
    </w:p>
    <w:p w14:paraId="4CC46756">
      <w:pPr>
        <w:spacing w:line="579" w:lineRule="exact"/>
        <w:ind w:firstLine="480" w:firstLineChars="200"/>
        <w:rPr>
          <w:rFonts w:ascii="仿宋" w:hAnsi="仿宋" w:eastAsia="仿宋" w:cs="仿宋"/>
          <w:color w:val="auto"/>
          <w:sz w:val="24"/>
          <w:szCs w:val="32"/>
          <w:highlight w:val="none"/>
          <w:lang w:eastAsia="zh-CN"/>
        </w:rPr>
      </w:pPr>
    </w:p>
    <w:p w14:paraId="1B644A87">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3B781975">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6C111B11">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1A2F8F52">
      <w:pPr>
        <w:ind w:firstLine="3132" w:firstLineChars="1300"/>
        <w:rPr>
          <w:rFonts w:ascii="仿宋" w:hAnsi="仿宋" w:eastAsia="仿宋" w:cs="仿宋"/>
          <w:b/>
          <w:color w:val="auto"/>
          <w:sz w:val="24"/>
          <w:highlight w:val="none"/>
          <w:lang w:eastAsia="zh-CN"/>
        </w:rPr>
      </w:pPr>
    </w:p>
    <w:p w14:paraId="379E18CA">
      <w:pPr>
        <w:ind w:firstLine="3132" w:firstLineChars="1300"/>
        <w:rPr>
          <w:rFonts w:ascii="仿宋" w:hAnsi="仿宋" w:eastAsia="仿宋" w:cs="仿宋"/>
          <w:b/>
          <w:color w:val="auto"/>
          <w:sz w:val="24"/>
          <w:highlight w:val="none"/>
          <w:lang w:eastAsia="zh-CN"/>
        </w:rPr>
      </w:pPr>
    </w:p>
    <w:p w14:paraId="7A8EEFA9">
      <w:pPr>
        <w:pStyle w:val="26"/>
        <w:ind w:firstLine="241"/>
        <w:rPr>
          <w:rFonts w:hint="default" w:ascii="仿宋" w:hAnsi="仿宋" w:eastAsia="仿宋" w:cs="仿宋"/>
          <w:b/>
          <w:color w:val="auto"/>
          <w:highlight w:val="none"/>
          <w:lang w:eastAsia="zh-CN"/>
        </w:rPr>
      </w:pPr>
    </w:p>
    <w:p w14:paraId="1F33CDB0">
      <w:pPr>
        <w:rPr>
          <w:rFonts w:ascii="仿宋" w:hAnsi="仿宋" w:eastAsia="仿宋" w:cs="仿宋"/>
          <w:color w:val="auto"/>
          <w:highlight w:val="none"/>
          <w:lang w:eastAsia="zh-CN"/>
        </w:rPr>
      </w:pPr>
    </w:p>
    <w:p w14:paraId="2D8A4F40">
      <w:pPr>
        <w:rPr>
          <w:rFonts w:ascii="仿宋" w:hAnsi="仿宋" w:eastAsia="仿宋" w:cs="仿宋"/>
          <w:color w:val="auto"/>
          <w:highlight w:val="none"/>
          <w:lang w:eastAsia="zh-CN"/>
        </w:rPr>
      </w:pPr>
    </w:p>
    <w:p w14:paraId="2C4F556C">
      <w:pPr>
        <w:rPr>
          <w:rFonts w:ascii="仿宋" w:hAnsi="仿宋" w:eastAsia="仿宋" w:cs="仿宋"/>
          <w:color w:val="auto"/>
          <w:highlight w:val="none"/>
          <w:lang w:eastAsia="zh-CN"/>
        </w:rPr>
      </w:pPr>
    </w:p>
    <w:p w14:paraId="37A5685D">
      <w:pPr>
        <w:ind w:firstLine="3132" w:firstLineChars="1300"/>
        <w:rPr>
          <w:rFonts w:ascii="仿宋" w:hAnsi="仿宋" w:eastAsia="仿宋" w:cs="仿宋"/>
          <w:b/>
          <w:color w:val="auto"/>
          <w:sz w:val="24"/>
          <w:highlight w:val="none"/>
          <w:lang w:eastAsia="zh-CN"/>
        </w:rPr>
      </w:pPr>
    </w:p>
    <w:p w14:paraId="03A49700">
      <w:pPr>
        <w:ind w:firstLine="3132" w:firstLineChars="1300"/>
        <w:rPr>
          <w:rFonts w:ascii="仿宋" w:hAnsi="仿宋" w:eastAsia="仿宋" w:cs="仿宋"/>
          <w:color w:val="auto"/>
          <w:highlight w:val="none"/>
          <w:lang w:eastAsia="zh-CN"/>
        </w:rPr>
      </w:pPr>
      <w:r>
        <w:rPr>
          <w:rFonts w:hint="eastAsia" w:ascii="仿宋" w:hAnsi="仿宋" w:eastAsia="仿宋" w:cs="仿宋"/>
          <w:b/>
          <w:color w:val="auto"/>
          <w:sz w:val="24"/>
          <w:highlight w:val="none"/>
          <w:lang w:eastAsia="zh-CN"/>
        </w:rPr>
        <w:t>项目成员简历表</w:t>
      </w:r>
    </w:p>
    <w:p w14:paraId="78854B3E">
      <w:pPr>
        <w:spacing w:line="500" w:lineRule="exact"/>
        <w:jc w:val="center"/>
        <w:rPr>
          <w:rFonts w:ascii="仿宋" w:hAnsi="仿宋" w:eastAsia="仿宋" w:cs="仿宋"/>
          <w:b/>
          <w:bCs/>
          <w:color w:val="auto"/>
          <w:sz w:val="32"/>
          <w:szCs w:val="32"/>
          <w:highlight w:val="none"/>
          <w:lang w:eastAsia="zh-CN"/>
        </w:rPr>
      </w:pPr>
    </w:p>
    <w:tbl>
      <w:tblPr>
        <w:tblStyle w:val="28"/>
        <w:tblW w:w="8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4"/>
        <w:gridCol w:w="2854"/>
        <w:gridCol w:w="2327"/>
        <w:gridCol w:w="1854"/>
      </w:tblGrid>
      <w:tr w14:paraId="13233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1684" w:type="dxa"/>
            <w:vAlign w:val="center"/>
          </w:tcPr>
          <w:p w14:paraId="30C89146">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姓名</w:t>
            </w:r>
          </w:p>
        </w:tc>
        <w:tc>
          <w:tcPr>
            <w:tcW w:w="2854" w:type="dxa"/>
            <w:vAlign w:val="center"/>
          </w:tcPr>
          <w:p w14:paraId="027CFB42">
            <w:pPr>
              <w:snapToGrid w:val="0"/>
              <w:spacing w:line="500" w:lineRule="exact"/>
              <w:jc w:val="center"/>
              <w:rPr>
                <w:rFonts w:ascii="仿宋" w:hAnsi="仿宋" w:eastAsia="仿宋" w:cs="仿宋"/>
                <w:color w:val="auto"/>
                <w:sz w:val="24"/>
                <w:szCs w:val="20"/>
                <w:highlight w:val="none"/>
                <w:lang w:bidi="ar"/>
              </w:rPr>
            </w:pPr>
          </w:p>
        </w:tc>
        <w:tc>
          <w:tcPr>
            <w:tcW w:w="2327" w:type="dxa"/>
            <w:vAlign w:val="center"/>
          </w:tcPr>
          <w:p w14:paraId="05B57B94">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性别</w:t>
            </w:r>
          </w:p>
        </w:tc>
        <w:tc>
          <w:tcPr>
            <w:tcW w:w="1854" w:type="dxa"/>
            <w:vAlign w:val="center"/>
          </w:tcPr>
          <w:p w14:paraId="366E42AA">
            <w:pPr>
              <w:snapToGrid w:val="0"/>
              <w:spacing w:line="500" w:lineRule="exact"/>
              <w:jc w:val="center"/>
              <w:rPr>
                <w:rFonts w:ascii="仿宋" w:hAnsi="仿宋" w:eastAsia="仿宋" w:cs="仿宋"/>
                <w:color w:val="auto"/>
                <w:sz w:val="24"/>
                <w:szCs w:val="20"/>
                <w:highlight w:val="none"/>
                <w:lang w:bidi="ar"/>
              </w:rPr>
            </w:pPr>
          </w:p>
        </w:tc>
      </w:tr>
      <w:tr w14:paraId="19038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1684" w:type="dxa"/>
            <w:vAlign w:val="center"/>
          </w:tcPr>
          <w:p w14:paraId="1953C225">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职称</w:t>
            </w:r>
          </w:p>
        </w:tc>
        <w:tc>
          <w:tcPr>
            <w:tcW w:w="2854" w:type="dxa"/>
            <w:vAlign w:val="center"/>
          </w:tcPr>
          <w:p w14:paraId="0AA4A18E">
            <w:pPr>
              <w:snapToGrid w:val="0"/>
              <w:spacing w:line="500" w:lineRule="exact"/>
              <w:jc w:val="center"/>
              <w:rPr>
                <w:rFonts w:ascii="仿宋" w:hAnsi="仿宋" w:eastAsia="仿宋" w:cs="仿宋"/>
                <w:color w:val="auto"/>
                <w:sz w:val="24"/>
                <w:szCs w:val="20"/>
                <w:highlight w:val="none"/>
                <w:lang w:bidi="ar"/>
              </w:rPr>
            </w:pPr>
          </w:p>
        </w:tc>
        <w:tc>
          <w:tcPr>
            <w:tcW w:w="2327" w:type="dxa"/>
            <w:vAlign w:val="center"/>
          </w:tcPr>
          <w:p w14:paraId="3ABF686D">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学历</w:t>
            </w:r>
          </w:p>
        </w:tc>
        <w:tc>
          <w:tcPr>
            <w:tcW w:w="1854" w:type="dxa"/>
            <w:vAlign w:val="center"/>
          </w:tcPr>
          <w:p w14:paraId="4E704D63">
            <w:pPr>
              <w:snapToGrid w:val="0"/>
              <w:spacing w:line="500" w:lineRule="exact"/>
              <w:jc w:val="center"/>
              <w:rPr>
                <w:rFonts w:ascii="仿宋" w:hAnsi="仿宋" w:eastAsia="仿宋" w:cs="仿宋"/>
                <w:color w:val="auto"/>
                <w:sz w:val="24"/>
                <w:szCs w:val="20"/>
                <w:highlight w:val="none"/>
                <w:lang w:bidi="ar"/>
              </w:rPr>
            </w:pPr>
          </w:p>
        </w:tc>
      </w:tr>
      <w:tr w14:paraId="1BE8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1684" w:type="dxa"/>
            <w:vAlign w:val="center"/>
          </w:tcPr>
          <w:p w14:paraId="1558CFAA">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参加工作时间</w:t>
            </w:r>
          </w:p>
        </w:tc>
        <w:tc>
          <w:tcPr>
            <w:tcW w:w="2854" w:type="dxa"/>
            <w:vAlign w:val="center"/>
          </w:tcPr>
          <w:p w14:paraId="3726AC2C">
            <w:pPr>
              <w:spacing w:line="500" w:lineRule="exact"/>
              <w:jc w:val="center"/>
              <w:rPr>
                <w:rFonts w:ascii="仿宋" w:hAnsi="仿宋" w:eastAsia="仿宋" w:cs="仿宋"/>
                <w:color w:val="auto"/>
                <w:sz w:val="24"/>
                <w:szCs w:val="20"/>
                <w:highlight w:val="none"/>
                <w:lang w:bidi="ar"/>
              </w:rPr>
            </w:pPr>
          </w:p>
        </w:tc>
        <w:tc>
          <w:tcPr>
            <w:tcW w:w="2327" w:type="dxa"/>
            <w:vAlign w:val="center"/>
          </w:tcPr>
          <w:p w14:paraId="46E80A1E">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从事相关工作年限</w:t>
            </w:r>
          </w:p>
        </w:tc>
        <w:tc>
          <w:tcPr>
            <w:tcW w:w="1854" w:type="dxa"/>
            <w:vAlign w:val="center"/>
          </w:tcPr>
          <w:p w14:paraId="4064FC50">
            <w:pPr>
              <w:spacing w:line="500" w:lineRule="exact"/>
              <w:jc w:val="center"/>
              <w:rPr>
                <w:rFonts w:ascii="仿宋" w:hAnsi="仿宋" w:eastAsia="仿宋" w:cs="仿宋"/>
                <w:color w:val="auto"/>
                <w:sz w:val="24"/>
                <w:szCs w:val="20"/>
                <w:highlight w:val="none"/>
                <w:lang w:bidi="ar"/>
              </w:rPr>
            </w:pPr>
          </w:p>
        </w:tc>
      </w:tr>
      <w:tr w14:paraId="65DD1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1684" w:type="dxa"/>
            <w:vAlign w:val="center"/>
          </w:tcPr>
          <w:p w14:paraId="74A295E1">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专业</w:t>
            </w:r>
          </w:p>
        </w:tc>
        <w:tc>
          <w:tcPr>
            <w:tcW w:w="2854" w:type="dxa"/>
            <w:vAlign w:val="center"/>
          </w:tcPr>
          <w:p w14:paraId="5B5D8797">
            <w:pPr>
              <w:spacing w:line="500" w:lineRule="exact"/>
              <w:jc w:val="center"/>
              <w:rPr>
                <w:rFonts w:ascii="仿宋" w:hAnsi="仿宋" w:eastAsia="仿宋" w:cs="仿宋"/>
                <w:color w:val="auto"/>
                <w:sz w:val="24"/>
                <w:szCs w:val="20"/>
                <w:highlight w:val="none"/>
                <w:lang w:bidi="ar"/>
              </w:rPr>
            </w:pPr>
          </w:p>
        </w:tc>
        <w:tc>
          <w:tcPr>
            <w:tcW w:w="2327" w:type="dxa"/>
            <w:vAlign w:val="center"/>
          </w:tcPr>
          <w:p w14:paraId="4CDCF013">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毕业学校</w:t>
            </w:r>
          </w:p>
        </w:tc>
        <w:tc>
          <w:tcPr>
            <w:tcW w:w="1854" w:type="dxa"/>
            <w:vAlign w:val="center"/>
          </w:tcPr>
          <w:p w14:paraId="1AA1076F">
            <w:pPr>
              <w:spacing w:line="500" w:lineRule="exact"/>
              <w:jc w:val="center"/>
              <w:rPr>
                <w:rFonts w:ascii="仿宋" w:hAnsi="仿宋" w:eastAsia="仿宋" w:cs="仿宋"/>
                <w:color w:val="auto"/>
                <w:sz w:val="24"/>
                <w:szCs w:val="20"/>
                <w:highlight w:val="none"/>
                <w:lang w:bidi="ar"/>
              </w:rPr>
            </w:pPr>
          </w:p>
        </w:tc>
      </w:tr>
      <w:tr w14:paraId="0E44B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jc w:val="center"/>
        </w:trPr>
        <w:tc>
          <w:tcPr>
            <w:tcW w:w="1684" w:type="dxa"/>
            <w:vAlign w:val="center"/>
          </w:tcPr>
          <w:p w14:paraId="4E80E64A">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身份证号码</w:t>
            </w:r>
          </w:p>
        </w:tc>
        <w:tc>
          <w:tcPr>
            <w:tcW w:w="2854" w:type="dxa"/>
            <w:vAlign w:val="center"/>
          </w:tcPr>
          <w:p w14:paraId="4F36AF1D">
            <w:pPr>
              <w:spacing w:line="500" w:lineRule="exact"/>
              <w:jc w:val="center"/>
              <w:rPr>
                <w:rFonts w:ascii="仿宋" w:hAnsi="仿宋" w:eastAsia="仿宋" w:cs="仿宋"/>
                <w:color w:val="auto"/>
                <w:sz w:val="24"/>
                <w:szCs w:val="20"/>
                <w:highlight w:val="none"/>
                <w:lang w:bidi="ar"/>
              </w:rPr>
            </w:pPr>
          </w:p>
        </w:tc>
        <w:tc>
          <w:tcPr>
            <w:tcW w:w="2327" w:type="dxa"/>
            <w:vAlign w:val="center"/>
          </w:tcPr>
          <w:p w14:paraId="5A6C9616">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在公司担任职务</w:t>
            </w:r>
          </w:p>
        </w:tc>
        <w:tc>
          <w:tcPr>
            <w:tcW w:w="1854" w:type="dxa"/>
            <w:vAlign w:val="center"/>
          </w:tcPr>
          <w:p w14:paraId="551F1227">
            <w:pPr>
              <w:spacing w:line="500" w:lineRule="exact"/>
              <w:jc w:val="center"/>
              <w:rPr>
                <w:rFonts w:ascii="仿宋" w:hAnsi="仿宋" w:eastAsia="仿宋" w:cs="仿宋"/>
                <w:color w:val="auto"/>
                <w:sz w:val="24"/>
                <w:szCs w:val="20"/>
                <w:highlight w:val="none"/>
                <w:lang w:bidi="ar"/>
              </w:rPr>
            </w:pPr>
          </w:p>
        </w:tc>
      </w:tr>
      <w:tr w14:paraId="22AEA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4538" w:type="dxa"/>
            <w:gridSpan w:val="2"/>
            <w:vAlign w:val="center"/>
          </w:tcPr>
          <w:p w14:paraId="3D1D1A20">
            <w:pPr>
              <w:spacing w:line="500" w:lineRule="exact"/>
              <w:jc w:val="center"/>
              <w:rPr>
                <w:rFonts w:ascii="仿宋" w:hAnsi="仿宋" w:eastAsia="仿宋" w:cs="仿宋"/>
                <w:color w:val="auto"/>
                <w:sz w:val="24"/>
                <w:szCs w:val="20"/>
                <w:highlight w:val="none"/>
                <w:lang w:bidi="ar"/>
              </w:rPr>
            </w:pPr>
            <w:r>
              <w:rPr>
                <w:rFonts w:hint="eastAsia" w:ascii="仿宋" w:hAnsi="仿宋" w:eastAsia="仿宋" w:cs="仿宋"/>
                <w:color w:val="auto"/>
                <w:sz w:val="24"/>
                <w:szCs w:val="20"/>
                <w:highlight w:val="none"/>
                <w:lang w:bidi="ar"/>
              </w:rPr>
              <w:t>联系电话</w:t>
            </w:r>
          </w:p>
        </w:tc>
        <w:tc>
          <w:tcPr>
            <w:tcW w:w="4181" w:type="dxa"/>
            <w:gridSpan w:val="2"/>
            <w:vAlign w:val="center"/>
          </w:tcPr>
          <w:p w14:paraId="162469A2">
            <w:pPr>
              <w:spacing w:line="500" w:lineRule="exact"/>
              <w:jc w:val="center"/>
              <w:rPr>
                <w:rFonts w:ascii="仿宋" w:hAnsi="仿宋" w:eastAsia="仿宋" w:cs="仿宋"/>
                <w:color w:val="auto"/>
                <w:sz w:val="24"/>
                <w:szCs w:val="20"/>
                <w:highlight w:val="none"/>
                <w:lang w:bidi="ar"/>
              </w:rPr>
            </w:pPr>
          </w:p>
        </w:tc>
      </w:tr>
      <w:tr w14:paraId="14B06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0" w:hRule="atLeast"/>
          <w:jc w:val="center"/>
        </w:trPr>
        <w:tc>
          <w:tcPr>
            <w:tcW w:w="8719" w:type="dxa"/>
            <w:gridSpan w:val="4"/>
            <w:vAlign w:val="center"/>
          </w:tcPr>
          <w:p w14:paraId="1DB63BA1">
            <w:pPr>
              <w:spacing w:line="5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本人从业经历概述：</w:t>
            </w:r>
          </w:p>
          <w:p w14:paraId="3F72DE9E">
            <w:pPr>
              <w:pStyle w:val="26"/>
              <w:ind w:firstLine="0" w:firstLineChars="0"/>
              <w:rPr>
                <w:rFonts w:hint="default" w:ascii="仿宋" w:hAnsi="仿宋" w:eastAsia="仿宋" w:cs="仿宋"/>
                <w:color w:val="auto"/>
                <w:highlight w:val="none"/>
                <w:lang w:eastAsia="zh-CN"/>
              </w:rPr>
            </w:pPr>
          </w:p>
        </w:tc>
      </w:tr>
    </w:tbl>
    <w:p w14:paraId="2D15A1BB">
      <w:pPr>
        <w:spacing w:line="300" w:lineRule="exact"/>
        <w:rPr>
          <w:rFonts w:ascii="仿宋" w:hAnsi="仿宋" w:eastAsia="仿宋" w:cs="仿宋"/>
          <w:bCs/>
          <w:color w:val="auto"/>
          <w:szCs w:val="21"/>
          <w:highlight w:val="none"/>
          <w:lang w:eastAsia="zh-CN" w:bidi="ar"/>
        </w:rPr>
      </w:pPr>
      <w:r>
        <w:rPr>
          <w:rFonts w:hint="eastAsia" w:ascii="仿宋" w:hAnsi="仿宋" w:eastAsia="仿宋" w:cs="仿宋"/>
          <w:color w:val="auto"/>
          <w:szCs w:val="21"/>
          <w:highlight w:val="none"/>
          <w:lang w:eastAsia="zh-CN" w:bidi="ar"/>
        </w:rPr>
        <w:t>附：</w:t>
      </w:r>
      <w:r>
        <w:rPr>
          <w:rFonts w:hint="eastAsia" w:ascii="仿宋" w:hAnsi="仿宋" w:eastAsia="仿宋" w:cs="仿宋"/>
          <w:color w:val="auto"/>
          <w:sz w:val="21"/>
          <w:szCs w:val="21"/>
          <w:highlight w:val="none"/>
          <w:lang w:eastAsia="zh-CN"/>
        </w:rPr>
        <w:t>身份证复印件、学历证书复印件及其他证明材料等（如有要求）相关证明文件并加盖供应商公章</w:t>
      </w:r>
      <w:r>
        <w:rPr>
          <w:rFonts w:hint="eastAsia" w:ascii="仿宋" w:hAnsi="仿宋" w:eastAsia="仿宋" w:cs="仿宋"/>
          <w:bCs/>
          <w:color w:val="auto"/>
          <w:szCs w:val="21"/>
          <w:highlight w:val="none"/>
          <w:lang w:eastAsia="zh-CN" w:bidi="ar"/>
        </w:rPr>
        <w:t>；</w:t>
      </w:r>
    </w:p>
    <w:p w14:paraId="0F2E77F9">
      <w:pPr>
        <w:spacing w:line="579" w:lineRule="exact"/>
        <w:ind w:firstLine="480" w:firstLineChars="200"/>
        <w:rPr>
          <w:rFonts w:ascii="仿宋" w:hAnsi="仿宋" w:eastAsia="仿宋" w:cs="仿宋"/>
          <w:color w:val="auto"/>
          <w:sz w:val="24"/>
          <w:szCs w:val="32"/>
          <w:highlight w:val="none"/>
          <w:lang w:eastAsia="zh-CN"/>
        </w:rPr>
      </w:pPr>
    </w:p>
    <w:p w14:paraId="24759815">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7FBD6894">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39D0B31C">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1C9E4A2E">
      <w:pPr>
        <w:rPr>
          <w:rFonts w:ascii="仿宋" w:hAnsi="仿宋" w:eastAsia="仿宋" w:cs="仿宋"/>
          <w:color w:val="auto"/>
          <w:sz w:val="24"/>
          <w:szCs w:val="32"/>
          <w:highlight w:val="none"/>
          <w:lang w:eastAsia="zh-CN"/>
        </w:rPr>
      </w:pPr>
    </w:p>
    <w:p w14:paraId="3544D6BC">
      <w:pPr>
        <w:keepNext/>
        <w:keepLines/>
        <w:rPr>
          <w:rFonts w:ascii="仿宋" w:hAnsi="仿宋" w:eastAsia="仿宋" w:cs="仿宋"/>
          <w:color w:val="auto"/>
          <w:highlight w:val="none"/>
          <w:lang w:eastAsia="zh-CN"/>
        </w:rPr>
      </w:pPr>
    </w:p>
    <w:p w14:paraId="506D0DB9">
      <w:pPr>
        <w:keepNext/>
        <w:keepLines/>
        <w:rPr>
          <w:rFonts w:ascii="仿宋" w:hAnsi="仿宋" w:eastAsia="仿宋" w:cs="仿宋"/>
          <w:color w:val="auto"/>
          <w:highlight w:val="none"/>
          <w:lang w:eastAsia="zh-CN"/>
        </w:rPr>
      </w:pPr>
    </w:p>
    <w:p w14:paraId="391E8775">
      <w:pPr>
        <w:rPr>
          <w:rFonts w:ascii="仿宋" w:hAnsi="仿宋" w:eastAsia="仿宋" w:cs="仿宋"/>
          <w:color w:val="auto"/>
          <w:sz w:val="24"/>
          <w:szCs w:val="32"/>
          <w:highlight w:val="none"/>
          <w:lang w:eastAsia="zh-CN"/>
        </w:rPr>
      </w:pPr>
    </w:p>
    <w:p w14:paraId="08345E8F">
      <w:pPr>
        <w:rPr>
          <w:rFonts w:ascii="仿宋" w:hAnsi="仿宋" w:eastAsia="仿宋" w:cs="仿宋"/>
          <w:color w:val="auto"/>
          <w:sz w:val="24"/>
          <w:szCs w:val="32"/>
          <w:highlight w:val="none"/>
          <w:lang w:eastAsia="zh-CN"/>
        </w:rPr>
      </w:pPr>
    </w:p>
    <w:p w14:paraId="5AAE215C">
      <w:pPr>
        <w:rPr>
          <w:rFonts w:ascii="仿宋" w:hAnsi="仿宋" w:eastAsia="仿宋" w:cs="仿宋"/>
          <w:color w:val="auto"/>
          <w:highlight w:val="none"/>
          <w:lang w:eastAsia="zh-CN"/>
        </w:rPr>
      </w:pPr>
    </w:p>
    <w:p w14:paraId="7D185B9E">
      <w:pPr>
        <w:spacing w:line="579" w:lineRule="exact"/>
        <w:jc w:val="center"/>
        <w:rPr>
          <w:rFonts w:ascii="仿宋" w:hAnsi="仿宋" w:eastAsia="仿宋" w:cs="仿宋"/>
          <w:b/>
          <w:color w:val="auto"/>
          <w:sz w:val="24"/>
          <w:highlight w:val="none"/>
          <w:lang w:eastAsia="zh-CN"/>
        </w:rPr>
      </w:pPr>
    </w:p>
    <w:p w14:paraId="432830FA">
      <w:pPr>
        <w:spacing w:line="579" w:lineRule="exact"/>
        <w:jc w:val="center"/>
        <w:outlineLvl w:val="2"/>
        <w:rPr>
          <w:rFonts w:ascii="仿宋" w:hAnsi="仿宋" w:eastAsia="仿宋" w:cs="仿宋"/>
          <w:b/>
          <w:color w:val="auto"/>
          <w:sz w:val="24"/>
          <w:highlight w:val="none"/>
          <w:lang w:eastAsia="zh-CN"/>
        </w:rPr>
      </w:pPr>
      <w:bookmarkStart w:id="220" w:name="_Toc4890"/>
      <w:bookmarkStart w:id="221" w:name="_Toc7410"/>
      <w:r>
        <w:rPr>
          <w:rFonts w:hint="eastAsia" w:ascii="仿宋" w:hAnsi="仿宋" w:eastAsia="仿宋" w:cs="仿宋"/>
          <w:b/>
          <w:color w:val="auto"/>
          <w:sz w:val="24"/>
          <w:highlight w:val="none"/>
          <w:lang w:eastAsia="zh-CN"/>
        </w:rPr>
        <w:t>（六）技术部分</w:t>
      </w:r>
      <w:bookmarkEnd w:id="220"/>
      <w:bookmarkEnd w:id="221"/>
    </w:p>
    <w:p w14:paraId="1F5FC6A5">
      <w:pPr>
        <w:widowControl w:val="0"/>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供应商根据本项目情况及评分细则提供技术部分资料，包括但不限于以下内容：</w:t>
      </w:r>
    </w:p>
    <w:p w14:paraId="1F2F1E89">
      <w:pPr>
        <w:widowControl w:val="0"/>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1、对项目的解读与理解</w:t>
      </w:r>
    </w:p>
    <w:p w14:paraId="41A5E046">
      <w:pPr>
        <w:widowControl w:val="0"/>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2、总体技术路线</w:t>
      </w:r>
    </w:p>
    <w:p w14:paraId="1315AFC4">
      <w:pPr>
        <w:widowControl w:val="0"/>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3、数据处理方案</w:t>
      </w:r>
    </w:p>
    <w:p w14:paraId="7189C7F4">
      <w:pPr>
        <w:widowControl w:val="0"/>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4、预警分析模型构建</w:t>
      </w:r>
    </w:p>
    <w:p w14:paraId="00A24D61">
      <w:pPr>
        <w:widowControl w:val="0"/>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5、质量保障措施</w:t>
      </w:r>
    </w:p>
    <w:p w14:paraId="486C2F42">
      <w:pPr>
        <w:widowControl w:val="0"/>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6、进度保障措施</w:t>
      </w:r>
    </w:p>
    <w:p w14:paraId="1CDFB7D3">
      <w:pPr>
        <w:widowControl w:val="0"/>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7、保密措施</w:t>
      </w:r>
    </w:p>
    <w:p w14:paraId="0CE2CC17">
      <w:pPr>
        <w:widowControl w:val="0"/>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8、安全与应急方案</w:t>
      </w:r>
    </w:p>
    <w:p w14:paraId="1E3EAF13">
      <w:pPr>
        <w:pStyle w:val="3"/>
        <w:ind w:left="0" w:leftChars="0" w:firstLine="0" w:firstLineChars="0"/>
        <w:jc w:val="both"/>
        <w:rPr>
          <w:rFonts w:hint="default"/>
          <w:color w:val="auto"/>
          <w:highlight w:val="none"/>
          <w:lang w:val="en-US" w:eastAsia="zh-CN"/>
        </w:rPr>
      </w:pPr>
    </w:p>
    <w:p w14:paraId="621E436F">
      <w:pPr>
        <w:pStyle w:val="3"/>
        <w:jc w:val="both"/>
        <w:rPr>
          <w:color w:val="auto"/>
          <w:highlight w:val="none"/>
          <w:lang w:eastAsia="zh-CN"/>
        </w:rPr>
      </w:pPr>
    </w:p>
    <w:p w14:paraId="325D18F2">
      <w:pPr>
        <w:spacing w:line="579" w:lineRule="exact"/>
        <w:jc w:val="center"/>
        <w:rPr>
          <w:rFonts w:ascii="仿宋" w:hAnsi="仿宋" w:eastAsia="仿宋" w:cs="仿宋"/>
          <w:b/>
          <w:color w:val="auto"/>
          <w:sz w:val="24"/>
          <w:highlight w:val="none"/>
          <w:lang w:eastAsia="zh-CN"/>
        </w:rPr>
      </w:pPr>
    </w:p>
    <w:p w14:paraId="5EECCA42">
      <w:pPr>
        <w:spacing w:line="579" w:lineRule="exact"/>
        <w:jc w:val="center"/>
        <w:rPr>
          <w:rFonts w:ascii="仿宋" w:hAnsi="仿宋" w:eastAsia="仿宋" w:cs="仿宋"/>
          <w:b/>
          <w:color w:val="auto"/>
          <w:sz w:val="24"/>
          <w:highlight w:val="none"/>
          <w:lang w:eastAsia="zh-CN"/>
        </w:rPr>
      </w:pPr>
    </w:p>
    <w:p w14:paraId="4620E77E">
      <w:pPr>
        <w:pStyle w:val="7"/>
        <w:ind w:firstLine="480"/>
        <w:rPr>
          <w:rFonts w:ascii="仿宋" w:hAnsi="仿宋" w:eastAsia="仿宋" w:cs="仿宋"/>
          <w:color w:val="auto"/>
          <w:sz w:val="24"/>
          <w:highlight w:val="none"/>
          <w:lang w:eastAsia="zh-CN" w:bidi="ar"/>
        </w:rPr>
      </w:pPr>
    </w:p>
    <w:p w14:paraId="7104032D">
      <w:pPr>
        <w:rPr>
          <w:rFonts w:ascii="仿宋" w:hAnsi="仿宋" w:eastAsia="仿宋" w:cs="仿宋"/>
          <w:color w:val="auto"/>
          <w:highlight w:val="none"/>
          <w:lang w:eastAsia="zh-CN"/>
        </w:rPr>
      </w:pPr>
    </w:p>
    <w:p w14:paraId="549EA722">
      <w:pPr>
        <w:ind w:firstLine="480" w:firstLineChars="200"/>
        <w:rPr>
          <w:rFonts w:ascii="仿宋" w:hAnsi="仿宋" w:eastAsia="仿宋" w:cs="仿宋"/>
          <w:color w:val="auto"/>
          <w:sz w:val="24"/>
          <w:szCs w:val="24"/>
          <w:highlight w:val="none"/>
          <w:lang w:eastAsia="zh-CN"/>
        </w:rPr>
      </w:pPr>
    </w:p>
    <w:p w14:paraId="06A3C78F">
      <w:pPr>
        <w:ind w:firstLine="480" w:firstLineChars="200"/>
        <w:rPr>
          <w:rFonts w:ascii="仿宋" w:hAnsi="仿宋" w:eastAsia="仿宋" w:cs="仿宋"/>
          <w:color w:val="auto"/>
          <w:sz w:val="24"/>
          <w:szCs w:val="24"/>
          <w:highlight w:val="none"/>
          <w:lang w:eastAsia="zh-CN"/>
        </w:rPr>
      </w:pPr>
    </w:p>
    <w:p w14:paraId="5206A857">
      <w:pPr>
        <w:rPr>
          <w:rFonts w:ascii="仿宋" w:hAnsi="仿宋" w:eastAsia="仿宋" w:cs="仿宋"/>
          <w:color w:val="auto"/>
          <w:highlight w:val="none"/>
          <w:lang w:eastAsia="zh-CN"/>
        </w:rPr>
      </w:pPr>
    </w:p>
    <w:p w14:paraId="27C84B16">
      <w:pPr>
        <w:pStyle w:val="12"/>
        <w:rPr>
          <w:rFonts w:ascii="仿宋" w:hAnsi="仿宋" w:eastAsia="仿宋" w:cs="仿宋"/>
          <w:color w:val="auto"/>
          <w:highlight w:val="none"/>
          <w:lang w:eastAsia="zh-CN"/>
        </w:rPr>
      </w:pPr>
    </w:p>
    <w:p w14:paraId="35358FF2">
      <w:pPr>
        <w:rPr>
          <w:rFonts w:ascii="仿宋" w:hAnsi="仿宋" w:eastAsia="仿宋" w:cs="仿宋"/>
          <w:color w:val="auto"/>
          <w:highlight w:val="none"/>
          <w:lang w:eastAsia="zh-CN"/>
        </w:rPr>
      </w:pPr>
    </w:p>
    <w:p w14:paraId="3BF40B83">
      <w:pPr>
        <w:rPr>
          <w:rFonts w:ascii="仿宋" w:hAnsi="仿宋" w:eastAsia="仿宋" w:cs="仿宋"/>
          <w:color w:val="auto"/>
          <w:highlight w:val="none"/>
          <w:lang w:eastAsia="zh-CN"/>
        </w:rPr>
      </w:pPr>
    </w:p>
    <w:p w14:paraId="5B77F2C4">
      <w:pPr>
        <w:keepNext/>
        <w:keepLines/>
        <w:rPr>
          <w:rFonts w:ascii="仿宋" w:hAnsi="仿宋" w:eastAsia="仿宋" w:cs="仿宋"/>
          <w:color w:val="auto"/>
          <w:highlight w:val="none"/>
          <w:lang w:eastAsia="zh-CN"/>
        </w:rPr>
      </w:pPr>
    </w:p>
    <w:p w14:paraId="2ACBFC0B">
      <w:pPr>
        <w:rPr>
          <w:rFonts w:ascii="仿宋" w:hAnsi="仿宋" w:eastAsia="仿宋" w:cs="仿宋"/>
          <w:color w:val="auto"/>
          <w:highlight w:val="none"/>
          <w:lang w:eastAsia="zh-CN"/>
        </w:rPr>
      </w:pPr>
    </w:p>
    <w:p w14:paraId="0BC1B59A">
      <w:pPr>
        <w:rPr>
          <w:rFonts w:ascii="仿宋" w:hAnsi="仿宋" w:eastAsia="仿宋" w:cs="仿宋"/>
          <w:color w:val="auto"/>
          <w:highlight w:val="none"/>
          <w:lang w:eastAsia="zh-CN"/>
        </w:rPr>
      </w:pPr>
    </w:p>
    <w:p w14:paraId="67AE5C30">
      <w:pPr>
        <w:rPr>
          <w:rFonts w:ascii="仿宋" w:hAnsi="仿宋" w:eastAsia="仿宋" w:cs="仿宋"/>
          <w:color w:val="auto"/>
          <w:highlight w:val="none"/>
          <w:lang w:eastAsia="zh-CN"/>
        </w:rPr>
      </w:pPr>
    </w:p>
    <w:p w14:paraId="228F30E8">
      <w:pPr>
        <w:rPr>
          <w:rFonts w:ascii="仿宋" w:hAnsi="仿宋" w:eastAsia="仿宋" w:cs="仿宋"/>
          <w:color w:val="auto"/>
          <w:highlight w:val="none"/>
          <w:lang w:eastAsia="zh-CN"/>
        </w:rPr>
      </w:pPr>
    </w:p>
    <w:p w14:paraId="671FB19C">
      <w:pPr>
        <w:rPr>
          <w:rFonts w:ascii="仿宋" w:hAnsi="仿宋" w:eastAsia="仿宋" w:cs="仿宋"/>
          <w:color w:val="auto"/>
          <w:highlight w:val="none"/>
          <w:lang w:eastAsia="zh-CN"/>
        </w:rPr>
      </w:pPr>
    </w:p>
    <w:p w14:paraId="0FA4031B">
      <w:pPr>
        <w:rPr>
          <w:rFonts w:ascii="仿宋" w:hAnsi="仿宋" w:eastAsia="仿宋" w:cs="仿宋"/>
          <w:color w:val="auto"/>
          <w:highlight w:val="none"/>
          <w:lang w:eastAsia="zh-CN"/>
        </w:rPr>
      </w:pPr>
    </w:p>
    <w:p w14:paraId="0F5D8383">
      <w:pPr>
        <w:rPr>
          <w:rFonts w:ascii="仿宋" w:hAnsi="仿宋" w:eastAsia="仿宋" w:cs="仿宋"/>
          <w:color w:val="auto"/>
          <w:highlight w:val="none"/>
          <w:lang w:eastAsia="zh-CN"/>
        </w:rPr>
      </w:pPr>
    </w:p>
    <w:p w14:paraId="574619CC">
      <w:pPr>
        <w:rPr>
          <w:rFonts w:ascii="仿宋" w:hAnsi="仿宋" w:eastAsia="仿宋" w:cs="仿宋"/>
          <w:color w:val="auto"/>
          <w:highlight w:val="none"/>
          <w:lang w:eastAsia="zh-CN"/>
        </w:rPr>
      </w:pPr>
    </w:p>
    <w:p w14:paraId="7BBEC297">
      <w:pPr>
        <w:rPr>
          <w:rFonts w:ascii="仿宋" w:hAnsi="仿宋" w:eastAsia="仿宋" w:cs="仿宋"/>
          <w:color w:val="auto"/>
          <w:highlight w:val="none"/>
          <w:lang w:eastAsia="zh-CN"/>
        </w:rPr>
      </w:pPr>
    </w:p>
    <w:p w14:paraId="04FDE720">
      <w:pPr>
        <w:rPr>
          <w:rFonts w:ascii="仿宋" w:hAnsi="仿宋" w:eastAsia="仿宋" w:cs="仿宋"/>
          <w:color w:val="auto"/>
          <w:highlight w:val="none"/>
          <w:lang w:eastAsia="zh-CN"/>
        </w:rPr>
      </w:pPr>
    </w:p>
    <w:p w14:paraId="2EDBB696">
      <w:pPr>
        <w:rPr>
          <w:rFonts w:ascii="仿宋" w:hAnsi="仿宋" w:eastAsia="仿宋" w:cs="仿宋"/>
          <w:color w:val="auto"/>
          <w:highlight w:val="none"/>
          <w:lang w:eastAsia="zh-CN"/>
        </w:rPr>
      </w:pPr>
    </w:p>
    <w:p w14:paraId="2E95209E">
      <w:pPr>
        <w:rPr>
          <w:rFonts w:ascii="仿宋" w:hAnsi="仿宋" w:eastAsia="仿宋" w:cs="仿宋"/>
          <w:color w:val="auto"/>
          <w:highlight w:val="none"/>
          <w:lang w:eastAsia="zh-CN"/>
        </w:rPr>
      </w:pPr>
    </w:p>
    <w:p w14:paraId="1B3193AA">
      <w:pPr>
        <w:rPr>
          <w:rFonts w:ascii="仿宋" w:hAnsi="仿宋" w:eastAsia="仿宋" w:cs="仿宋"/>
          <w:color w:val="auto"/>
          <w:highlight w:val="none"/>
          <w:lang w:eastAsia="zh-CN"/>
        </w:rPr>
      </w:pPr>
    </w:p>
    <w:p w14:paraId="401D3285">
      <w:pPr>
        <w:spacing w:line="579" w:lineRule="exact"/>
        <w:jc w:val="center"/>
        <w:outlineLvl w:val="2"/>
        <w:rPr>
          <w:rFonts w:ascii="仿宋" w:hAnsi="仿宋" w:eastAsia="仿宋" w:cs="仿宋"/>
          <w:b/>
          <w:color w:val="auto"/>
          <w:sz w:val="24"/>
          <w:highlight w:val="none"/>
          <w:lang w:eastAsia="zh-CN"/>
        </w:rPr>
      </w:pPr>
      <w:bookmarkStart w:id="222" w:name="_Toc24900"/>
      <w:bookmarkStart w:id="223" w:name="_Toc4560"/>
      <w:bookmarkStart w:id="224" w:name="_Toc6047"/>
      <w:bookmarkStart w:id="225" w:name="_Toc22758"/>
      <w:bookmarkStart w:id="226" w:name="_Toc4701"/>
      <w:bookmarkStart w:id="227" w:name="_Toc16563"/>
      <w:bookmarkStart w:id="228" w:name="_Toc22554422"/>
      <w:bookmarkStart w:id="229" w:name="_Toc2340579"/>
      <w:bookmarkStart w:id="230" w:name="_Toc3891661"/>
      <w:r>
        <w:rPr>
          <w:rFonts w:hint="eastAsia" w:ascii="仿宋" w:hAnsi="仿宋" w:eastAsia="仿宋" w:cs="仿宋"/>
          <w:b/>
          <w:color w:val="auto"/>
          <w:sz w:val="24"/>
          <w:highlight w:val="none"/>
          <w:lang w:eastAsia="zh-CN"/>
        </w:rPr>
        <w:t>（七）商务条款偏离表</w:t>
      </w:r>
      <w:bookmarkEnd w:id="222"/>
      <w:bookmarkEnd w:id="223"/>
      <w:bookmarkEnd w:id="224"/>
      <w:bookmarkEnd w:id="225"/>
      <w:bookmarkEnd w:id="226"/>
      <w:bookmarkEnd w:id="227"/>
    </w:p>
    <w:p w14:paraId="7292A747">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项目名称：</w:t>
      </w:r>
    </w:p>
    <w:p w14:paraId="59A3845E">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eastAsia="zh-CN" w:bidi="ar"/>
        </w:rPr>
        <w:t xml:space="preserve">项目编号: </w:t>
      </w:r>
    </w:p>
    <w:tbl>
      <w:tblPr>
        <w:tblStyle w:val="28"/>
        <w:tblW w:w="8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477"/>
        <w:gridCol w:w="1509"/>
        <w:gridCol w:w="1048"/>
        <w:gridCol w:w="1968"/>
        <w:gridCol w:w="1960"/>
      </w:tblGrid>
      <w:tr w14:paraId="51DC3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vAlign w:val="center"/>
          </w:tcPr>
          <w:p w14:paraId="7ACD3DEB">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序号</w:t>
            </w:r>
          </w:p>
        </w:tc>
        <w:tc>
          <w:tcPr>
            <w:tcW w:w="1477" w:type="dxa"/>
            <w:tcBorders>
              <w:top w:val="single" w:color="auto" w:sz="4" w:space="0"/>
              <w:left w:val="single" w:color="auto" w:sz="4" w:space="0"/>
              <w:bottom w:val="single" w:color="auto" w:sz="4" w:space="0"/>
              <w:right w:val="single" w:color="auto" w:sz="4" w:space="0"/>
            </w:tcBorders>
            <w:shd w:val="clear" w:color="auto" w:fill="auto"/>
            <w:vAlign w:val="center"/>
          </w:tcPr>
          <w:p w14:paraId="7E9C3AA3">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lang w:eastAsia="zh-CN"/>
              </w:rPr>
              <w:t>招标</w:t>
            </w:r>
            <w:r>
              <w:rPr>
                <w:rFonts w:hint="eastAsia" w:ascii="仿宋" w:hAnsi="仿宋" w:eastAsia="仿宋" w:cs="仿宋"/>
                <w:color w:val="auto"/>
                <w:highlight w:val="none"/>
              </w:rPr>
              <w:t>文件要求</w:t>
            </w:r>
          </w:p>
        </w:tc>
        <w:tc>
          <w:tcPr>
            <w:tcW w:w="1509" w:type="dxa"/>
            <w:tcBorders>
              <w:top w:val="single" w:color="auto" w:sz="4" w:space="0"/>
              <w:left w:val="single" w:color="auto" w:sz="4" w:space="0"/>
              <w:bottom w:val="single" w:color="auto" w:sz="4" w:space="0"/>
              <w:right w:val="single" w:color="auto" w:sz="4" w:space="0"/>
            </w:tcBorders>
            <w:shd w:val="clear" w:color="auto" w:fill="auto"/>
            <w:vAlign w:val="center"/>
          </w:tcPr>
          <w:p w14:paraId="230927BB">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lang w:eastAsia="zh-CN"/>
              </w:rPr>
              <w:t>招标</w:t>
            </w:r>
            <w:r>
              <w:rPr>
                <w:rFonts w:hint="eastAsia" w:ascii="仿宋" w:hAnsi="仿宋" w:eastAsia="仿宋" w:cs="仿宋"/>
                <w:color w:val="auto"/>
                <w:highlight w:val="none"/>
              </w:rPr>
              <w:t>响应</w:t>
            </w:r>
          </w:p>
        </w:tc>
        <w:tc>
          <w:tcPr>
            <w:tcW w:w="1048" w:type="dxa"/>
            <w:tcBorders>
              <w:top w:val="single" w:color="auto" w:sz="4" w:space="0"/>
              <w:left w:val="single" w:color="auto" w:sz="4" w:space="0"/>
              <w:bottom w:val="single" w:color="auto" w:sz="4" w:space="0"/>
              <w:right w:val="single" w:color="auto" w:sz="4" w:space="0"/>
            </w:tcBorders>
            <w:shd w:val="clear" w:color="auto" w:fill="auto"/>
            <w:vAlign w:val="center"/>
          </w:tcPr>
          <w:p w14:paraId="744FD552">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偏离</w:t>
            </w:r>
          </w:p>
        </w:tc>
        <w:tc>
          <w:tcPr>
            <w:tcW w:w="1968" w:type="dxa"/>
            <w:tcBorders>
              <w:top w:val="single" w:color="auto" w:sz="4" w:space="0"/>
              <w:left w:val="single" w:color="auto" w:sz="4" w:space="0"/>
              <w:bottom w:val="single" w:color="auto" w:sz="4" w:space="0"/>
              <w:right w:val="single" w:color="auto" w:sz="4" w:space="0"/>
            </w:tcBorders>
            <w:shd w:val="clear" w:color="auto" w:fill="auto"/>
            <w:vAlign w:val="center"/>
          </w:tcPr>
          <w:p w14:paraId="650E991F">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说明</w:t>
            </w:r>
          </w:p>
        </w:tc>
        <w:tc>
          <w:tcPr>
            <w:tcW w:w="1960" w:type="dxa"/>
            <w:tcBorders>
              <w:top w:val="single" w:color="auto" w:sz="4" w:space="0"/>
              <w:left w:val="single" w:color="auto" w:sz="4" w:space="0"/>
              <w:bottom w:val="single" w:color="auto" w:sz="4" w:space="0"/>
              <w:right w:val="single" w:color="auto" w:sz="4" w:space="0"/>
            </w:tcBorders>
            <w:shd w:val="clear" w:color="auto" w:fill="auto"/>
            <w:vAlign w:val="center"/>
          </w:tcPr>
          <w:p w14:paraId="2613E7A6">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对应页码</w:t>
            </w:r>
          </w:p>
        </w:tc>
      </w:tr>
      <w:tr w14:paraId="33386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00B8A18A">
            <w:pPr>
              <w:spacing w:line="579" w:lineRule="exact"/>
              <w:ind w:firstLine="440" w:firstLineChars="200"/>
              <w:rPr>
                <w:rFonts w:ascii="仿宋" w:hAnsi="仿宋" w:eastAsia="仿宋" w:cs="仿宋"/>
                <w:color w:val="auto"/>
                <w:highlight w:val="none"/>
              </w:rPr>
            </w:pPr>
          </w:p>
        </w:tc>
        <w:tc>
          <w:tcPr>
            <w:tcW w:w="1477" w:type="dxa"/>
            <w:tcBorders>
              <w:top w:val="single" w:color="auto" w:sz="4" w:space="0"/>
              <w:left w:val="single" w:color="auto" w:sz="4" w:space="0"/>
              <w:bottom w:val="single" w:color="auto" w:sz="4" w:space="0"/>
              <w:right w:val="single" w:color="auto" w:sz="4" w:space="0"/>
            </w:tcBorders>
            <w:shd w:val="clear" w:color="auto" w:fill="auto"/>
          </w:tcPr>
          <w:p w14:paraId="67328DFA">
            <w:pPr>
              <w:spacing w:line="579" w:lineRule="exact"/>
              <w:ind w:firstLine="440" w:firstLineChars="200"/>
              <w:rPr>
                <w:rFonts w:ascii="仿宋" w:hAnsi="仿宋" w:eastAsia="仿宋" w:cs="仿宋"/>
                <w:color w:val="auto"/>
                <w:highlight w:val="none"/>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51A19229">
            <w:pPr>
              <w:spacing w:line="579" w:lineRule="exact"/>
              <w:ind w:firstLine="440" w:firstLineChars="200"/>
              <w:rPr>
                <w:rFonts w:ascii="仿宋" w:hAnsi="仿宋" w:eastAsia="仿宋" w:cs="仿宋"/>
                <w:color w:val="auto"/>
                <w:highlight w:val="none"/>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5CFF123C">
            <w:pPr>
              <w:spacing w:line="579" w:lineRule="exact"/>
              <w:ind w:firstLine="440" w:firstLineChars="200"/>
              <w:rPr>
                <w:rFonts w:ascii="仿宋" w:hAnsi="仿宋" w:eastAsia="仿宋" w:cs="仿宋"/>
                <w:color w:val="auto"/>
                <w:highlight w:val="none"/>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23CC08AE">
            <w:pPr>
              <w:spacing w:line="579" w:lineRule="exact"/>
              <w:ind w:firstLine="440" w:firstLineChars="200"/>
              <w:rPr>
                <w:rFonts w:ascii="仿宋" w:hAnsi="仿宋" w:eastAsia="仿宋" w:cs="仿宋"/>
                <w:color w:val="auto"/>
                <w:highlight w:val="none"/>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1B0C6FC7">
            <w:pPr>
              <w:spacing w:line="579" w:lineRule="exact"/>
              <w:ind w:firstLine="440" w:firstLineChars="200"/>
              <w:rPr>
                <w:rFonts w:ascii="仿宋" w:hAnsi="仿宋" w:eastAsia="仿宋" w:cs="仿宋"/>
                <w:color w:val="auto"/>
                <w:highlight w:val="none"/>
              </w:rPr>
            </w:pPr>
          </w:p>
        </w:tc>
      </w:tr>
      <w:tr w14:paraId="0CA99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73B4F0A1">
            <w:pPr>
              <w:spacing w:line="579" w:lineRule="exact"/>
              <w:ind w:firstLine="440" w:firstLineChars="200"/>
              <w:rPr>
                <w:rFonts w:ascii="仿宋" w:hAnsi="仿宋" w:eastAsia="仿宋" w:cs="仿宋"/>
                <w:color w:val="auto"/>
                <w:highlight w:val="none"/>
              </w:rPr>
            </w:pPr>
          </w:p>
        </w:tc>
        <w:tc>
          <w:tcPr>
            <w:tcW w:w="1477" w:type="dxa"/>
            <w:tcBorders>
              <w:top w:val="single" w:color="auto" w:sz="4" w:space="0"/>
              <w:left w:val="single" w:color="auto" w:sz="4" w:space="0"/>
              <w:bottom w:val="single" w:color="auto" w:sz="4" w:space="0"/>
              <w:right w:val="single" w:color="auto" w:sz="4" w:space="0"/>
            </w:tcBorders>
            <w:shd w:val="clear" w:color="auto" w:fill="auto"/>
          </w:tcPr>
          <w:p w14:paraId="43B773C6">
            <w:pPr>
              <w:spacing w:line="579" w:lineRule="exact"/>
              <w:ind w:firstLine="440" w:firstLineChars="200"/>
              <w:rPr>
                <w:rFonts w:ascii="仿宋" w:hAnsi="仿宋" w:eastAsia="仿宋" w:cs="仿宋"/>
                <w:color w:val="auto"/>
                <w:highlight w:val="none"/>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4D5FDB95">
            <w:pPr>
              <w:spacing w:line="579" w:lineRule="exact"/>
              <w:ind w:firstLine="440" w:firstLineChars="200"/>
              <w:rPr>
                <w:rFonts w:ascii="仿宋" w:hAnsi="仿宋" w:eastAsia="仿宋" w:cs="仿宋"/>
                <w:color w:val="auto"/>
                <w:highlight w:val="none"/>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67D4CFD2">
            <w:pPr>
              <w:spacing w:line="579" w:lineRule="exact"/>
              <w:ind w:firstLine="440" w:firstLineChars="200"/>
              <w:rPr>
                <w:rFonts w:ascii="仿宋" w:hAnsi="仿宋" w:eastAsia="仿宋" w:cs="仿宋"/>
                <w:color w:val="auto"/>
                <w:highlight w:val="none"/>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5C13249A">
            <w:pPr>
              <w:spacing w:line="579" w:lineRule="exact"/>
              <w:ind w:firstLine="440" w:firstLineChars="200"/>
              <w:rPr>
                <w:rFonts w:ascii="仿宋" w:hAnsi="仿宋" w:eastAsia="仿宋" w:cs="仿宋"/>
                <w:color w:val="auto"/>
                <w:highlight w:val="none"/>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52156AF6">
            <w:pPr>
              <w:spacing w:line="579" w:lineRule="exact"/>
              <w:ind w:firstLine="440" w:firstLineChars="200"/>
              <w:rPr>
                <w:rFonts w:ascii="仿宋" w:hAnsi="仿宋" w:eastAsia="仿宋" w:cs="仿宋"/>
                <w:color w:val="auto"/>
                <w:highlight w:val="none"/>
              </w:rPr>
            </w:pPr>
          </w:p>
        </w:tc>
      </w:tr>
      <w:tr w14:paraId="6AF37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7AE1347F">
            <w:pPr>
              <w:spacing w:line="579" w:lineRule="exact"/>
              <w:ind w:firstLine="440" w:firstLineChars="200"/>
              <w:rPr>
                <w:rFonts w:ascii="仿宋" w:hAnsi="仿宋" w:eastAsia="仿宋" w:cs="仿宋"/>
                <w:color w:val="auto"/>
                <w:highlight w:val="none"/>
              </w:rPr>
            </w:pPr>
          </w:p>
        </w:tc>
        <w:tc>
          <w:tcPr>
            <w:tcW w:w="1477" w:type="dxa"/>
            <w:tcBorders>
              <w:top w:val="single" w:color="auto" w:sz="4" w:space="0"/>
              <w:left w:val="single" w:color="auto" w:sz="4" w:space="0"/>
              <w:bottom w:val="single" w:color="auto" w:sz="4" w:space="0"/>
              <w:right w:val="single" w:color="auto" w:sz="4" w:space="0"/>
            </w:tcBorders>
            <w:shd w:val="clear" w:color="auto" w:fill="auto"/>
          </w:tcPr>
          <w:p w14:paraId="486C2CD5">
            <w:pPr>
              <w:spacing w:line="579" w:lineRule="exact"/>
              <w:ind w:firstLine="440" w:firstLineChars="200"/>
              <w:rPr>
                <w:rFonts w:ascii="仿宋" w:hAnsi="仿宋" w:eastAsia="仿宋" w:cs="仿宋"/>
                <w:color w:val="auto"/>
                <w:highlight w:val="none"/>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04FAF61A">
            <w:pPr>
              <w:spacing w:line="579" w:lineRule="exact"/>
              <w:ind w:firstLine="440" w:firstLineChars="200"/>
              <w:rPr>
                <w:rFonts w:ascii="仿宋" w:hAnsi="仿宋" w:eastAsia="仿宋" w:cs="仿宋"/>
                <w:color w:val="auto"/>
                <w:highlight w:val="none"/>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2A5C37C7">
            <w:pPr>
              <w:spacing w:line="579" w:lineRule="exact"/>
              <w:ind w:firstLine="440" w:firstLineChars="200"/>
              <w:rPr>
                <w:rFonts w:ascii="仿宋" w:hAnsi="仿宋" w:eastAsia="仿宋" w:cs="仿宋"/>
                <w:color w:val="auto"/>
                <w:highlight w:val="none"/>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1250EED4">
            <w:pPr>
              <w:spacing w:line="579" w:lineRule="exact"/>
              <w:ind w:firstLine="440" w:firstLineChars="200"/>
              <w:rPr>
                <w:rFonts w:ascii="仿宋" w:hAnsi="仿宋" w:eastAsia="仿宋" w:cs="仿宋"/>
                <w:color w:val="auto"/>
                <w:highlight w:val="none"/>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426D8EA9">
            <w:pPr>
              <w:spacing w:line="579" w:lineRule="exact"/>
              <w:ind w:firstLine="440" w:firstLineChars="200"/>
              <w:rPr>
                <w:rFonts w:ascii="仿宋" w:hAnsi="仿宋" w:eastAsia="仿宋" w:cs="仿宋"/>
                <w:color w:val="auto"/>
                <w:highlight w:val="none"/>
              </w:rPr>
            </w:pPr>
          </w:p>
        </w:tc>
      </w:tr>
    </w:tbl>
    <w:p w14:paraId="7145C63B">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 xml:space="preserve">注： </w:t>
      </w:r>
    </w:p>
    <w:p w14:paraId="163BACD1">
      <w:pP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1. 供应商应仔细研读、对照招标文件规定的要求，偏离部分必须在上表中填写，并说明偏离情况。</w:t>
      </w:r>
    </w:p>
    <w:p w14:paraId="4AA3F48D">
      <w:pP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 xml:space="preserve"> 2. 供应商承诺：除本表响应的偏离项目及内容外，其他所有项目及内容均完全与</w:t>
      </w:r>
      <w:r>
        <w:rPr>
          <w:rFonts w:hint="eastAsia" w:ascii="仿宋" w:hAnsi="仿宋" w:eastAsia="仿宋" w:cs="仿宋"/>
          <w:color w:val="auto"/>
          <w:sz w:val="24"/>
          <w:highlight w:val="none"/>
          <w:lang w:eastAsia="zh-CN"/>
        </w:rPr>
        <w:t>招标</w:t>
      </w:r>
      <w:r>
        <w:rPr>
          <w:rFonts w:hint="eastAsia" w:ascii="仿宋" w:hAnsi="仿宋" w:eastAsia="仿宋" w:cs="仿宋"/>
          <w:color w:val="auto"/>
          <w:sz w:val="24"/>
          <w:szCs w:val="20"/>
          <w:highlight w:val="none"/>
          <w:lang w:eastAsia="zh-CN" w:bidi="ar"/>
        </w:rPr>
        <w:t>文件的商务服务要求相同。</w:t>
      </w:r>
    </w:p>
    <w:p w14:paraId="5700DDB3">
      <w:pP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3. 如供应商与要求完全一致，须在上表中注明“完全响应，无偏离”。</w:t>
      </w:r>
    </w:p>
    <w:p w14:paraId="0CD0D34A">
      <w:pPr>
        <w:spacing w:line="579" w:lineRule="exact"/>
        <w:ind w:firstLine="480" w:firstLineChars="200"/>
        <w:rPr>
          <w:rFonts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4. 如有偏离，应注明“正偏离”或“负偏离”，并针对偏离项进行详细说明。</w:t>
      </w:r>
    </w:p>
    <w:p w14:paraId="638442C4">
      <w:pPr>
        <w:rPr>
          <w:rFonts w:ascii="仿宋" w:hAnsi="仿宋" w:eastAsia="仿宋" w:cs="仿宋"/>
          <w:color w:val="auto"/>
          <w:highlight w:val="none"/>
          <w:lang w:eastAsia="zh-CN"/>
        </w:rPr>
      </w:pPr>
    </w:p>
    <w:p w14:paraId="02AEE4A0">
      <w:pPr>
        <w:pStyle w:val="26"/>
        <w:spacing w:line="579" w:lineRule="exact"/>
        <w:ind w:firstLine="240"/>
        <w:rPr>
          <w:rFonts w:hint="default" w:ascii="仿宋" w:hAnsi="仿宋" w:eastAsia="仿宋" w:cs="仿宋"/>
          <w:color w:val="auto"/>
          <w:highlight w:val="none"/>
          <w:lang w:eastAsia="zh-CN"/>
        </w:rPr>
      </w:pPr>
    </w:p>
    <w:p w14:paraId="2920F78B">
      <w:pPr>
        <w:pStyle w:val="26"/>
        <w:spacing w:line="579" w:lineRule="exact"/>
        <w:ind w:firstLine="240"/>
        <w:rPr>
          <w:rFonts w:hint="default" w:ascii="仿宋" w:hAnsi="仿宋" w:eastAsia="仿宋" w:cs="仿宋"/>
          <w:color w:val="auto"/>
          <w:highlight w:val="none"/>
          <w:lang w:eastAsia="zh-CN"/>
        </w:rPr>
      </w:pPr>
    </w:p>
    <w:p w14:paraId="1C857AD3">
      <w:pPr>
        <w:rPr>
          <w:rFonts w:ascii="仿宋" w:hAnsi="仿宋" w:eastAsia="仿宋" w:cs="仿宋"/>
          <w:color w:val="auto"/>
          <w:highlight w:val="none"/>
          <w:lang w:eastAsia="zh-CN"/>
        </w:rPr>
      </w:pPr>
    </w:p>
    <w:p w14:paraId="661C8659">
      <w:pPr>
        <w:textAlignment w:val="auto"/>
        <w:rPr>
          <w:rFonts w:ascii="仿宋" w:hAnsi="仿宋" w:eastAsia="仿宋" w:cs="仿宋"/>
          <w:color w:val="auto"/>
          <w:highlight w:val="none"/>
          <w:lang w:eastAsia="zh-CN"/>
        </w:rPr>
      </w:pPr>
    </w:p>
    <w:p w14:paraId="1881940A">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58138C8E">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2495FEC5">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3D27FC1C">
      <w:pPr>
        <w:spacing w:line="579" w:lineRule="exact"/>
        <w:jc w:val="center"/>
        <w:outlineLvl w:val="2"/>
        <w:rPr>
          <w:rFonts w:ascii="仿宋" w:hAnsi="仿宋" w:eastAsia="仿宋" w:cs="仿宋"/>
          <w:b/>
          <w:color w:val="auto"/>
          <w:sz w:val="24"/>
          <w:highlight w:val="none"/>
          <w:lang w:eastAsia="zh-CN"/>
        </w:rPr>
      </w:pPr>
      <w:bookmarkStart w:id="231" w:name="_Toc14808"/>
      <w:bookmarkStart w:id="232" w:name="_Toc4026"/>
      <w:bookmarkStart w:id="233" w:name="_Toc9472"/>
      <w:bookmarkStart w:id="234" w:name="_Toc27794"/>
      <w:bookmarkStart w:id="235" w:name="_Toc32266"/>
      <w:bookmarkStart w:id="236" w:name="_Toc13637"/>
      <w:r>
        <w:rPr>
          <w:rFonts w:hint="eastAsia" w:ascii="仿宋" w:hAnsi="仿宋" w:eastAsia="仿宋" w:cs="仿宋"/>
          <w:b/>
          <w:color w:val="auto"/>
          <w:sz w:val="24"/>
          <w:highlight w:val="none"/>
          <w:lang w:eastAsia="zh-CN"/>
        </w:rPr>
        <w:t>（八）</w:t>
      </w:r>
      <w:bookmarkEnd w:id="228"/>
      <w:r>
        <w:rPr>
          <w:rFonts w:hint="eastAsia" w:ascii="仿宋" w:hAnsi="仿宋" w:eastAsia="仿宋" w:cs="仿宋"/>
          <w:b/>
          <w:color w:val="auto"/>
          <w:sz w:val="24"/>
          <w:highlight w:val="none"/>
          <w:lang w:eastAsia="zh-CN"/>
        </w:rPr>
        <w:t>技术（服务）条款偏离表</w:t>
      </w:r>
      <w:bookmarkEnd w:id="231"/>
      <w:bookmarkEnd w:id="232"/>
      <w:bookmarkEnd w:id="233"/>
      <w:bookmarkEnd w:id="234"/>
      <w:bookmarkEnd w:id="235"/>
      <w:bookmarkEnd w:id="236"/>
    </w:p>
    <w:p w14:paraId="009E9A6C">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项目名称：</w:t>
      </w:r>
    </w:p>
    <w:p w14:paraId="214C4A21">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eastAsia="zh-CN" w:bidi="ar"/>
        </w:rPr>
        <w:t xml:space="preserve">项目编号: </w:t>
      </w:r>
    </w:p>
    <w:tbl>
      <w:tblPr>
        <w:tblStyle w:val="28"/>
        <w:tblW w:w="92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786"/>
        <w:gridCol w:w="1825"/>
        <w:gridCol w:w="1268"/>
        <w:gridCol w:w="2380"/>
        <w:gridCol w:w="1241"/>
      </w:tblGrid>
      <w:tr w14:paraId="7D2D5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18" w:type="dxa"/>
            <w:tcBorders>
              <w:top w:val="single" w:color="auto" w:sz="4" w:space="0"/>
              <w:left w:val="single" w:color="auto" w:sz="4" w:space="0"/>
              <w:bottom w:val="single" w:color="auto" w:sz="4" w:space="0"/>
              <w:right w:val="single" w:color="auto" w:sz="4" w:space="0"/>
            </w:tcBorders>
            <w:shd w:val="clear" w:color="auto" w:fill="auto"/>
            <w:vAlign w:val="center"/>
          </w:tcPr>
          <w:p w14:paraId="7EC8FBF9">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序号</w:t>
            </w:r>
          </w:p>
        </w:tc>
        <w:tc>
          <w:tcPr>
            <w:tcW w:w="1786" w:type="dxa"/>
            <w:tcBorders>
              <w:top w:val="single" w:color="auto" w:sz="4" w:space="0"/>
              <w:left w:val="single" w:color="auto" w:sz="4" w:space="0"/>
              <w:bottom w:val="single" w:color="auto" w:sz="4" w:space="0"/>
              <w:right w:val="single" w:color="auto" w:sz="4" w:space="0"/>
            </w:tcBorders>
            <w:shd w:val="clear" w:color="auto" w:fill="auto"/>
            <w:vAlign w:val="center"/>
          </w:tcPr>
          <w:p w14:paraId="669A79D9">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lang w:eastAsia="zh-CN"/>
              </w:rPr>
              <w:t>招标</w:t>
            </w:r>
            <w:r>
              <w:rPr>
                <w:rFonts w:hint="eastAsia" w:ascii="仿宋" w:hAnsi="仿宋" w:eastAsia="仿宋" w:cs="仿宋"/>
                <w:color w:val="auto"/>
                <w:highlight w:val="none"/>
              </w:rPr>
              <w:t>文件要求</w:t>
            </w:r>
          </w:p>
        </w:tc>
        <w:tc>
          <w:tcPr>
            <w:tcW w:w="1825" w:type="dxa"/>
            <w:tcBorders>
              <w:top w:val="single" w:color="auto" w:sz="4" w:space="0"/>
              <w:left w:val="single" w:color="auto" w:sz="4" w:space="0"/>
              <w:bottom w:val="single" w:color="auto" w:sz="4" w:space="0"/>
              <w:right w:val="single" w:color="auto" w:sz="4" w:space="0"/>
            </w:tcBorders>
            <w:shd w:val="clear" w:color="auto" w:fill="auto"/>
            <w:vAlign w:val="center"/>
          </w:tcPr>
          <w:p w14:paraId="31A42B07">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lang w:eastAsia="zh-CN"/>
              </w:rPr>
              <w:t>投标</w:t>
            </w:r>
            <w:r>
              <w:rPr>
                <w:rFonts w:hint="eastAsia" w:ascii="仿宋" w:hAnsi="仿宋" w:eastAsia="仿宋" w:cs="仿宋"/>
                <w:color w:val="auto"/>
                <w:highlight w:val="none"/>
              </w:rPr>
              <w:t>响应</w:t>
            </w:r>
          </w:p>
        </w:tc>
        <w:tc>
          <w:tcPr>
            <w:tcW w:w="1268" w:type="dxa"/>
            <w:tcBorders>
              <w:top w:val="single" w:color="auto" w:sz="4" w:space="0"/>
              <w:left w:val="single" w:color="auto" w:sz="4" w:space="0"/>
              <w:bottom w:val="single" w:color="auto" w:sz="4" w:space="0"/>
              <w:right w:val="single" w:color="auto" w:sz="4" w:space="0"/>
            </w:tcBorders>
            <w:shd w:val="clear" w:color="auto" w:fill="auto"/>
            <w:vAlign w:val="center"/>
          </w:tcPr>
          <w:p w14:paraId="5C36CFA6">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偏离</w:t>
            </w:r>
          </w:p>
        </w:tc>
        <w:tc>
          <w:tcPr>
            <w:tcW w:w="2380" w:type="dxa"/>
            <w:tcBorders>
              <w:top w:val="single" w:color="auto" w:sz="4" w:space="0"/>
              <w:left w:val="single" w:color="auto" w:sz="4" w:space="0"/>
              <w:bottom w:val="single" w:color="auto" w:sz="4" w:space="0"/>
              <w:right w:val="single" w:color="auto" w:sz="4" w:space="0"/>
            </w:tcBorders>
            <w:shd w:val="clear" w:color="auto" w:fill="auto"/>
            <w:vAlign w:val="center"/>
          </w:tcPr>
          <w:p w14:paraId="5B569E9C">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说明</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14:paraId="14971B3B">
            <w:pPr>
              <w:spacing w:line="579" w:lineRule="exact"/>
              <w:jc w:val="center"/>
              <w:rPr>
                <w:rFonts w:ascii="仿宋" w:hAnsi="仿宋" w:eastAsia="仿宋" w:cs="仿宋"/>
                <w:color w:val="auto"/>
                <w:highlight w:val="none"/>
              </w:rPr>
            </w:pPr>
            <w:r>
              <w:rPr>
                <w:rFonts w:hint="eastAsia" w:ascii="仿宋" w:hAnsi="仿宋" w:eastAsia="仿宋" w:cs="仿宋"/>
                <w:color w:val="auto"/>
                <w:highlight w:val="none"/>
              </w:rPr>
              <w:t>对应页码</w:t>
            </w:r>
          </w:p>
        </w:tc>
      </w:tr>
      <w:tr w14:paraId="3051A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62B92EEA">
            <w:pPr>
              <w:spacing w:line="579" w:lineRule="exact"/>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2488D8A1">
            <w:pP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679FAC86">
            <w:pP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38729AA1">
            <w:pP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0B56C3EB">
            <w:pP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2394BFE2">
            <w:pPr>
              <w:spacing w:line="579" w:lineRule="exact"/>
              <w:ind w:firstLine="440" w:firstLineChars="200"/>
              <w:rPr>
                <w:rFonts w:ascii="仿宋" w:hAnsi="仿宋" w:eastAsia="仿宋" w:cs="仿宋"/>
                <w:color w:val="auto"/>
                <w:highlight w:val="none"/>
              </w:rPr>
            </w:pPr>
          </w:p>
        </w:tc>
      </w:tr>
      <w:tr w14:paraId="3DD14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288F7CCA">
            <w:pPr>
              <w:spacing w:line="579" w:lineRule="exact"/>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2</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0A06F2BB">
            <w:pP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0333AFEC">
            <w:pP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770C6FF7">
            <w:pP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51ED357B">
            <w:pP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69439178">
            <w:pPr>
              <w:spacing w:line="579" w:lineRule="exact"/>
              <w:ind w:firstLine="440" w:firstLineChars="200"/>
              <w:rPr>
                <w:rFonts w:ascii="仿宋" w:hAnsi="仿宋" w:eastAsia="仿宋" w:cs="仿宋"/>
                <w:color w:val="auto"/>
                <w:highlight w:val="none"/>
              </w:rPr>
            </w:pPr>
          </w:p>
        </w:tc>
      </w:tr>
      <w:tr w14:paraId="78E75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40F5C893">
            <w:pPr>
              <w:spacing w:line="579" w:lineRule="exact"/>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0B5BD717">
            <w:pP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332142F8">
            <w:pP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0948024A">
            <w:pP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6448B097">
            <w:pP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3AB29076">
            <w:pPr>
              <w:spacing w:line="579" w:lineRule="exact"/>
              <w:ind w:firstLine="440" w:firstLineChars="200"/>
              <w:rPr>
                <w:rFonts w:ascii="仿宋" w:hAnsi="仿宋" w:eastAsia="仿宋" w:cs="仿宋"/>
                <w:color w:val="auto"/>
                <w:highlight w:val="none"/>
              </w:rPr>
            </w:pPr>
          </w:p>
        </w:tc>
      </w:tr>
      <w:tr w14:paraId="6F3D2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4EEBE79B">
            <w:pPr>
              <w:spacing w:line="579" w:lineRule="exact"/>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4</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2E002F8B">
            <w:pP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3A287715">
            <w:pP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31CA31F6">
            <w:pP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7D853755">
            <w:pP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0DB3013B">
            <w:pPr>
              <w:spacing w:line="579" w:lineRule="exact"/>
              <w:ind w:firstLine="440" w:firstLineChars="200"/>
              <w:rPr>
                <w:rFonts w:ascii="仿宋" w:hAnsi="仿宋" w:eastAsia="仿宋" w:cs="仿宋"/>
                <w:color w:val="auto"/>
                <w:highlight w:val="none"/>
              </w:rPr>
            </w:pPr>
          </w:p>
        </w:tc>
      </w:tr>
      <w:tr w14:paraId="1AF8B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1BAD37F8">
            <w:pPr>
              <w:spacing w:line="579" w:lineRule="exact"/>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5</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097EE287">
            <w:pPr>
              <w:spacing w:line="579" w:lineRule="exact"/>
              <w:ind w:firstLine="440" w:firstLineChars="200"/>
              <w:rPr>
                <w:rFonts w:ascii="仿宋" w:hAnsi="仿宋" w:eastAsia="仿宋" w:cs="仿宋"/>
                <w:color w:val="auto"/>
                <w:highlight w:val="none"/>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0D4F4120">
            <w:pPr>
              <w:spacing w:line="579" w:lineRule="exact"/>
              <w:ind w:firstLine="440" w:firstLineChars="200"/>
              <w:rPr>
                <w:rFonts w:ascii="仿宋" w:hAnsi="仿宋" w:eastAsia="仿宋" w:cs="仿宋"/>
                <w:color w:val="auto"/>
                <w:highlight w:val="none"/>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645559A1">
            <w:pPr>
              <w:spacing w:line="579" w:lineRule="exact"/>
              <w:ind w:firstLine="440" w:firstLineChars="200"/>
              <w:rPr>
                <w:rFonts w:ascii="仿宋" w:hAnsi="仿宋" w:eastAsia="仿宋" w:cs="仿宋"/>
                <w:color w:val="auto"/>
                <w:highlight w:val="none"/>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5F04F9D7">
            <w:pPr>
              <w:spacing w:line="579" w:lineRule="exact"/>
              <w:ind w:firstLine="440" w:firstLineChars="200"/>
              <w:rPr>
                <w:rFonts w:ascii="仿宋" w:hAnsi="仿宋" w:eastAsia="仿宋" w:cs="仿宋"/>
                <w:color w:val="auto"/>
                <w:highlight w:val="none"/>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5A3E9F03">
            <w:pPr>
              <w:spacing w:line="579" w:lineRule="exact"/>
              <w:ind w:firstLine="440" w:firstLineChars="200"/>
              <w:rPr>
                <w:rFonts w:ascii="仿宋" w:hAnsi="仿宋" w:eastAsia="仿宋" w:cs="仿宋"/>
                <w:color w:val="auto"/>
                <w:highlight w:val="none"/>
              </w:rPr>
            </w:pPr>
          </w:p>
        </w:tc>
      </w:tr>
    </w:tbl>
    <w:p w14:paraId="75A8FE33">
      <w:pPr>
        <w:spacing w:line="579" w:lineRule="exact"/>
        <w:ind w:firstLine="480" w:firstLineChars="200"/>
        <w:rPr>
          <w:rFonts w:ascii="仿宋" w:hAnsi="仿宋" w:eastAsia="仿宋" w:cs="仿宋"/>
          <w:color w:val="auto"/>
          <w:highlight w:val="none"/>
        </w:rPr>
      </w:pPr>
      <w:r>
        <w:rPr>
          <w:rFonts w:hint="eastAsia" w:ascii="仿宋" w:hAnsi="仿宋" w:eastAsia="仿宋" w:cs="仿宋"/>
          <w:color w:val="auto"/>
          <w:sz w:val="24"/>
          <w:szCs w:val="20"/>
          <w:highlight w:val="none"/>
          <w:lang w:bidi="ar"/>
        </w:rPr>
        <w:t xml:space="preserve">注： </w:t>
      </w:r>
    </w:p>
    <w:p w14:paraId="1011F858">
      <w:pP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1. 供应商应仔细研读、对照招标文件第三部分的要求，偏离部分必须在上表中填写，并说明偏离情况。</w:t>
      </w:r>
    </w:p>
    <w:p w14:paraId="210B664C">
      <w:pP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 xml:space="preserve"> 2. 供应商承诺：除本表响应的偏离项目及内容外，其他所有项目及内容均完全与</w:t>
      </w:r>
      <w:r>
        <w:rPr>
          <w:rFonts w:hint="eastAsia" w:ascii="仿宋" w:hAnsi="仿宋" w:eastAsia="仿宋" w:cs="仿宋"/>
          <w:color w:val="auto"/>
          <w:sz w:val="24"/>
          <w:highlight w:val="none"/>
          <w:lang w:eastAsia="zh-CN"/>
        </w:rPr>
        <w:t>招标</w:t>
      </w:r>
      <w:r>
        <w:rPr>
          <w:rFonts w:hint="eastAsia" w:ascii="仿宋" w:hAnsi="仿宋" w:eastAsia="仿宋" w:cs="仿宋"/>
          <w:color w:val="auto"/>
          <w:sz w:val="24"/>
          <w:szCs w:val="20"/>
          <w:highlight w:val="none"/>
          <w:lang w:eastAsia="zh-CN" w:bidi="ar"/>
        </w:rPr>
        <w:t>文件的技术及服务要求相同。</w:t>
      </w:r>
    </w:p>
    <w:p w14:paraId="08B4EA61">
      <w:pP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3. 如供应商与要求完全一致，须在上表中注明“完全响应，无偏离”。</w:t>
      </w:r>
    </w:p>
    <w:p w14:paraId="0A769BE9">
      <w:pPr>
        <w:spacing w:line="579" w:lineRule="exact"/>
        <w:ind w:firstLine="480" w:firstLineChars="200"/>
        <w:rPr>
          <w:rFonts w:ascii="仿宋" w:hAnsi="仿宋" w:eastAsia="仿宋" w:cs="仿宋"/>
          <w:color w:val="auto"/>
          <w:highlight w:val="none"/>
          <w:lang w:eastAsia="zh-CN"/>
        </w:rPr>
      </w:pPr>
      <w:r>
        <w:rPr>
          <w:rFonts w:hint="eastAsia" w:ascii="仿宋" w:hAnsi="仿宋" w:eastAsia="仿宋" w:cs="仿宋"/>
          <w:color w:val="auto"/>
          <w:sz w:val="24"/>
          <w:szCs w:val="20"/>
          <w:highlight w:val="none"/>
          <w:lang w:eastAsia="zh-CN" w:bidi="ar"/>
        </w:rPr>
        <w:t>4. 如有偏离，应注明“正偏离”或“负偏离”，并针对偏离项进行详细说明。</w:t>
      </w:r>
    </w:p>
    <w:p w14:paraId="253A225E">
      <w:pPr>
        <w:pStyle w:val="26"/>
        <w:spacing w:line="579" w:lineRule="exact"/>
        <w:ind w:firstLine="0" w:firstLineChars="0"/>
        <w:rPr>
          <w:rFonts w:hint="default" w:ascii="仿宋" w:hAnsi="仿宋" w:eastAsia="仿宋" w:cs="仿宋"/>
          <w:color w:val="auto"/>
          <w:highlight w:val="none"/>
          <w:lang w:eastAsia="zh-CN"/>
        </w:rPr>
      </w:pPr>
    </w:p>
    <w:p w14:paraId="03CB351E">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供应商名称（盖章）：</w:t>
      </w:r>
    </w:p>
    <w:p w14:paraId="377E763B">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法定代表人或授权代理人(签字或盖章)：</w:t>
      </w:r>
    </w:p>
    <w:p w14:paraId="507DC4A7">
      <w:pPr>
        <w:spacing w:line="579" w:lineRule="exact"/>
        <w:ind w:firstLine="480" w:firstLineChars="200"/>
        <w:rPr>
          <w:rFonts w:ascii="仿宋" w:hAnsi="仿宋" w:eastAsia="仿宋" w:cs="仿宋"/>
          <w:color w:val="auto"/>
          <w:sz w:val="24"/>
          <w:szCs w:val="32"/>
          <w:highlight w:val="none"/>
          <w:lang w:eastAsia="zh-CN"/>
        </w:rPr>
      </w:pPr>
      <w:r>
        <w:rPr>
          <w:rFonts w:hint="eastAsia" w:ascii="仿宋" w:hAnsi="仿宋" w:eastAsia="仿宋" w:cs="仿宋"/>
          <w:color w:val="auto"/>
          <w:sz w:val="24"/>
          <w:szCs w:val="32"/>
          <w:highlight w:val="none"/>
          <w:lang w:eastAsia="zh-CN"/>
        </w:rPr>
        <w:t>日期：        年    月    日</w:t>
      </w:r>
    </w:p>
    <w:p w14:paraId="59A41101">
      <w:pPr>
        <w:pStyle w:val="12"/>
        <w:rPr>
          <w:rFonts w:ascii="仿宋" w:hAnsi="仿宋" w:eastAsia="仿宋" w:cs="仿宋"/>
          <w:color w:val="auto"/>
          <w:sz w:val="24"/>
          <w:szCs w:val="32"/>
          <w:highlight w:val="none"/>
          <w:lang w:eastAsia="zh-CN"/>
        </w:rPr>
      </w:pPr>
    </w:p>
    <w:p w14:paraId="1E05265C">
      <w:pPr>
        <w:pStyle w:val="18"/>
        <w:rPr>
          <w:rFonts w:ascii="仿宋" w:hAnsi="仿宋" w:eastAsia="仿宋" w:cs="仿宋"/>
          <w:color w:val="auto"/>
          <w:sz w:val="24"/>
          <w:szCs w:val="32"/>
          <w:highlight w:val="none"/>
          <w:lang w:eastAsia="zh-CN"/>
        </w:rPr>
      </w:pPr>
    </w:p>
    <w:bookmarkEnd w:id="229"/>
    <w:bookmarkEnd w:id="230"/>
    <w:p w14:paraId="27EB017C">
      <w:pPr>
        <w:spacing w:line="579" w:lineRule="exact"/>
        <w:jc w:val="center"/>
        <w:outlineLvl w:val="2"/>
        <w:rPr>
          <w:rFonts w:ascii="仿宋" w:hAnsi="仿宋" w:eastAsia="仿宋" w:cs="仿宋"/>
          <w:b/>
          <w:color w:val="auto"/>
          <w:sz w:val="24"/>
          <w:highlight w:val="none"/>
          <w:lang w:eastAsia="zh-CN"/>
        </w:rPr>
      </w:pPr>
      <w:bookmarkStart w:id="237" w:name="_Toc12331"/>
      <w:bookmarkStart w:id="238" w:name="_Toc2445"/>
      <w:r>
        <w:rPr>
          <w:rFonts w:hint="eastAsia" w:ascii="仿宋" w:hAnsi="仿宋" w:eastAsia="仿宋" w:cs="仿宋"/>
          <w:b/>
          <w:color w:val="auto"/>
          <w:sz w:val="24"/>
          <w:highlight w:val="none"/>
          <w:lang w:eastAsia="zh-CN"/>
        </w:rPr>
        <w:t>（九）供应商企业类型声明函</w:t>
      </w:r>
      <w:bookmarkEnd w:id="237"/>
      <w:bookmarkEnd w:id="238"/>
    </w:p>
    <w:p w14:paraId="52B1D52B">
      <w:pPr>
        <w:tabs>
          <w:tab w:val="left" w:pos="3975"/>
        </w:tabs>
        <w:spacing w:line="440" w:lineRule="exact"/>
        <w:ind w:firstLine="482" w:firstLineChars="200"/>
        <w:rPr>
          <w:rFonts w:ascii="仿宋" w:hAnsi="仿宋" w:eastAsia="仿宋" w:cs="仿宋"/>
          <w:color w:val="auto"/>
          <w:sz w:val="24"/>
          <w:highlight w:val="none"/>
          <w:lang w:eastAsia="zh-CN"/>
        </w:rPr>
      </w:pPr>
      <w:r>
        <w:rPr>
          <w:rFonts w:hint="eastAsia" w:ascii="仿宋" w:hAnsi="仿宋" w:eastAsia="仿宋" w:cs="仿宋"/>
          <w:b/>
          <w:color w:val="auto"/>
          <w:sz w:val="24"/>
          <w:highlight w:val="none"/>
          <w:lang w:eastAsia="zh-CN"/>
        </w:rPr>
        <w:t>9-1中小微企业声明函</w:t>
      </w:r>
    </w:p>
    <w:p w14:paraId="1FA548CC">
      <w:pP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eastAsia="zh-CN" w:bidi="ar"/>
        </w:rPr>
        <w:t>《中小企业声明函》（服务）</w:t>
      </w:r>
    </w:p>
    <w:p w14:paraId="40F437BE">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本公司（联合体）郑重声明，根据《政府采购促进中小企业发展管理办法》（财库﹝2020﹞46 号）的规定，本公司参加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（单位名称）</w:t>
      </w:r>
      <w:r>
        <w:rPr>
          <w:rFonts w:hint="eastAsia" w:ascii="仿宋" w:hAnsi="仿宋" w:eastAsia="仿宋" w:cs="仿宋"/>
          <w:color w:val="auto"/>
          <w:sz w:val="24"/>
          <w:szCs w:val="24"/>
          <w:highlight w:val="none"/>
          <w:lang w:eastAsia="zh-CN" w:bidi="ar"/>
        </w:rPr>
        <w:t xml:space="preserve">的                     </w:t>
      </w:r>
      <w:r>
        <w:rPr>
          <w:rFonts w:hint="eastAsia" w:ascii="仿宋" w:hAnsi="仿宋" w:eastAsia="仿宋" w:cs="仿宋"/>
          <w:i/>
          <w:iCs/>
          <w:color w:val="auto"/>
          <w:sz w:val="24"/>
          <w:szCs w:val="24"/>
          <w:highlight w:val="none"/>
          <w:u w:val="single"/>
          <w:lang w:eastAsia="zh-CN" w:bidi="ar"/>
        </w:rPr>
        <w:t xml:space="preserve">               （项目名称）</w:t>
      </w:r>
      <w:r>
        <w:rPr>
          <w:rFonts w:hint="eastAsia" w:ascii="仿宋" w:hAnsi="仿宋" w:eastAsia="仿宋" w:cs="仿宋"/>
          <w:color w:val="auto"/>
          <w:sz w:val="24"/>
          <w:szCs w:val="24"/>
          <w:highlight w:val="none"/>
          <w:lang w:eastAsia="zh-CN" w:bidi="ar"/>
        </w:rPr>
        <w:t>采购活动，服务全部由符合政策要求的中小企业承接。相关企业的具体情况如下：</w:t>
      </w:r>
    </w:p>
    <w:p w14:paraId="6C76C417">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1.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 xml:space="preserve">（标的名称） </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u w:val="single"/>
          <w:lang w:val="en-US" w:eastAsia="zh-CN" w:bidi="ar"/>
        </w:rPr>
        <w:t xml:space="preserve">      </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（采购文件中明确的所属行业）</w:t>
      </w:r>
      <w:r>
        <w:rPr>
          <w:rFonts w:hint="eastAsia" w:ascii="仿宋" w:hAnsi="仿宋" w:eastAsia="仿宋" w:cs="仿宋"/>
          <w:color w:val="auto"/>
          <w:sz w:val="24"/>
          <w:szCs w:val="24"/>
          <w:highlight w:val="none"/>
          <w:lang w:eastAsia="zh-CN" w:bidi="ar"/>
        </w:rPr>
        <w:t>；承接企业为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（企业名称）</w:t>
      </w:r>
      <w:r>
        <w:rPr>
          <w:rFonts w:hint="eastAsia" w:ascii="仿宋" w:hAnsi="仿宋" w:eastAsia="仿宋" w:cs="仿宋"/>
          <w:color w:val="auto"/>
          <w:sz w:val="24"/>
          <w:szCs w:val="24"/>
          <w:highlight w:val="none"/>
          <w:lang w:eastAsia="zh-CN" w:bidi="ar"/>
        </w:rPr>
        <w:t>，从业人员</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人，营业收入为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万元，资产总额为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w:t>
      </w:r>
      <w:r>
        <w:rPr>
          <w:rFonts w:hint="eastAsia" w:ascii="仿宋" w:hAnsi="仿宋" w:eastAsia="仿宋" w:cs="仿宋"/>
          <w:color w:val="auto"/>
          <w:sz w:val="24"/>
          <w:szCs w:val="24"/>
          <w:highlight w:val="none"/>
          <w:vertAlign w:val="superscript"/>
          <w:lang w:eastAsia="zh-CN" w:bidi="ar"/>
        </w:rPr>
        <w:t>1</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（中型企业、小型企业、微型企业）</w:t>
      </w:r>
      <w:r>
        <w:rPr>
          <w:rFonts w:hint="eastAsia" w:ascii="仿宋" w:hAnsi="仿宋" w:eastAsia="仿宋" w:cs="仿宋"/>
          <w:color w:val="auto"/>
          <w:sz w:val="24"/>
          <w:szCs w:val="24"/>
          <w:highlight w:val="none"/>
          <w:lang w:eastAsia="zh-CN" w:bidi="ar"/>
        </w:rPr>
        <w:t xml:space="preserve">； </w:t>
      </w:r>
    </w:p>
    <w:p w14:paraId="589A96BF">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2.</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u w:val="single"/>
          <w:lang w:eastAsia="zh-CN" w:bidi="ar"/>
        </w:rPr>
        <w:t xml:space="preserve">（标的名称） </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（采购文件中明确的所属行业）</w:t>
      </w:r>
      <w:r>
        <w:rPr>
          <w:rFonts w:hint="eastAsia" w:ascii="仿宋" w:hAnsi="仿宋" w:eastAsia="仿宋" w:cs="仿宋"/>
          <w:color w:val="auto"/>
          <w:sz w:val="24"/>
          <w:szCs w:val="24"/>
          <w:highlight w:val="none"/>
          <w:lang w:eastAsia="zh-CN" w:bidi="ar"/>
        </w:rPr>
        <w:t>；承接企业为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（企业名称）</w:t>
      </w:r>
      <w:r>
        <w:rPr>
          <w:rFonts w:hint="eastAsia" w:ascii="仿宋" w:hAnsi="仿宋" w:eastAsia="仿宋" w:cs="仿宋"/>
          <w:color w:val="auto"/>
          <w:sz w:val="24"/>
          <w:szCs w:val="24"/>
          <w:highlight w:val="none"/>
          <w:lang w:eastAsia="zh-CN" w:bidi="ar"/>
        </w:rPr>
        <w:t>，从业人员</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人，营业收入为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万元，资产总额为</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color w:val="auto"/>
          <w:sz w:val="24"/>
          <w:szCs w:val="24"/>
          <w:highlight w:val="none"/>
          <w:lang w:eastAsia="zh-CN" w:bidi="ar"/>
        </w:rPr>
        <w:t>万元</w:t>
      </w:r>
      <w:r>
        <w:rPr>
          <w:rFonts w:hint="eastAsia" w:ascii="仿宋" w:hAnsi="仿宋" w:eastAsia="仿宋" w:cs="仿宋"/>
          <w:color w:val="auto"/>
          <w:sz w:val="24"/>
          <w:szCs w:val="24"/>
          <w:highlight w:val="none"/>
          <w:vertAlign w:val="superscript"/>
          <w:lang w:eastAsia="zh-CN" w:bidi="ar"/>
        </w:rPr>
        <w:t>1</w:t>
      </w:r>
      <w:r>
        <w:rPr>
          <w:rFonts w:hint="eastAsia" w:ascii="仿宋" w:hAnsi="仿宋" w:eastAsia="仿宋" w:cs="仿宋"/>
          <w:color w:val="auto"/>
          <w:sz w:val="24"/>
          <w:szCs w:val="24"/>
          <w:highlight w:val="none"/>
          <w:lang w:eastAsia="zh-CN" w:bidi="ar"/>
        </w:rPr>
        <w:t>，属于</w:t>
      </w:r>
      <w:r>
        <w:rPr>
          <w:rFonts w:hint="eastAsia" w:ascii="仿宋" w:hAnsi="仿宋" w:eastAsia="仿宋" w:cs="仿宋"/>
          <w:color w:val="auto"/>
          <w:sz w:val="24"/>
          <w:szCs w:val="24"/>
          <w:highlight w:val="none"/>
          <w:u w:val="single"/>
          <w:lang w:eastAsia="zh-CN" w:bidi="ar"/>
        </w:rPr>
        <w:t xml:space="preserve">          </w:t>
      </w:r>
      <w:r>
        <w:rPr>
          <w:rFonts w:hint="eastAsia" w:ascii="仿宋" w:hAnsi="仿宋" w:eastAsia="仿宋" w:cs="仿宋"/>
          <w:i/>
          <w:iCs/>
          <w:color w:val="auto"/>
          <w:sz w:val="24"/>
          <w:szCs w:val="24"/>
          <w:highlight w:val="none"/>
          <w:lang w:eastAsia="zh-CN" w:bidi="ar"/>
        </w:rPr>
        <w:t>（中型企业、小型企业、微型企业）</w:t>
      </w:r>
      <w:r>
        <w:rPr>
          <w:rFonts w:hint="eastAsia" w:ascii="仿宋" w:hAnsi="仿宋" w:eastAsia="仿宋" w:cs="仿宋"/>
          <w:color w:val="auto"/>
          <w:sz w:val="24"/>
          <w:szCs w:val="24"/>
          <w:highlight w:val="none"/>
          <w:lang w:eastAsia="zh-CN" w:bidi="ar"/>
        </w:rPr>
        <w:t xml:space="preserve">； </w:t>
      </w:r>
    </w:p>
    <w:p w14:paraId="2EC75D16">
      <w:pPr>
        <w:spacing w:line="579" w:lineRule="exact"/>
        <w:ind w:firstLine="720" w:firstLineChars="3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w:t>
      </w:r>
    </w:p>
    <w:p w14:paraId="4441C845">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以上企业，不属于大企业的分支机构，不存在控股股东为大企业的情形，也不存在与大企业的负责人为同一人的情形。</w:t>
      </w:r>
    </w:p>
    <w:p w14:paraId="4CC83D5F">
      <w:pPr>
        <w:spacing w:line="579"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本企业对上述声明内容的真实性负责。如有虚假，将依法承担相应责任。 </w:t>
      </w:r>
    </w:p>
    <w:p w14:paraId="1E76973E">
      <w:pP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                           企业名称（盖章）： </w:t>
      </w:r>
    </w:p>
    <w:p w14:paraId="1CD96FF4">
      <w:pPr>
        <w:spacing w:line="579" w:lineRule="exact"/>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               日 期： </w:t>
      </w:r>
    </w:p>
    <w:p w14:paraId="721C4C3B">
      <w:pPr>
        <w:spacing w:line="579" w:lineRule="exact"/>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1 从业人员、营业收入、资产总额填报上一年度数据，无上一年度数据的新成立企业可不填报。</w:t>
      </w:r>
    </w:p>
    <w:p w14:paraId="0CECFB31">
      <w:pPr>
        <w:tabs>
          <w:tab w:val="left" w:pos="3975"/>
        </w:tabs>
        <w:spacing w:line="440" w:lineRule="exact"/>
        <w:ind w:firstLine="480" w:firstLineChars="200"/>
        <w:rPr>
          <w:rFonts w:ascii="仿宋" w:hAnsi="仿宋" w:eastAsia="仿宋" w:cs="仿宋"/>
          <w:color w:val="auto"/>
          <w:sz w:val="24"/>
          <w:highlight w:val="none"/>
          <w:lang w:eastAsia="zh-CN"/>
        </w:rPr>
      </w:pPr>
    </w:p>
    <w:p w14:paraId="48C7E39F">
      <w:pPr>
        <w:tabs>
          <w:tab w:val="left" w:pos="3975"/>
        </w:tabs>
        <w:spacing w:line="440" w:lineRule="exact"/>
        <w:ind w:firstLine="482" w:firstLineChars="200"/>
        <w:rPr>
          <w:rFonts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9-2</w:t>
      </w:r>
      <w:r>
        <w:rPr>
          <w:rFonts w:hint="eastAsia" w:ascii="仿宋" w:hAnsi="仿宋" w:eastAsia="仿宋" w:cs="仿宋"/>
          <w:color w:val="auto"/>
          <w:sz w:val="24"/>
          <w:highlight w:val="none"/>
          <w:lang w:eastAsia="zh-CN"/>
        </w:rPr>
        <w:tab/>
      </w:r>
      <w:r>
        <w:rPr>
          <w:rFonts w:hint="eastAsia" w:ascii="仿宋" w:hAnsi="仿宋" w:eastAsia="仿宋" w:cs="仿宋"/>
          <w:b/>
          <w:color w:val="auto"/>
          <w:sz w:val="24"/>
          <w:highlight w:val="none"/>
          <w:lang w:eastAsia="zh-CN"/>
        </w:rPr>
        <w:t>监狱企业声明函</w:t>
      </w:r>
    </w:p>
    <w:p w14:paraId="330B06BE">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（监狱企业适用）</w:t>
      </w:r>
    </w:p>
    <w:p w14:paraId="7F47B659">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本公司郑重声明，根据《关于政府采购支持监狱企业发展有关问题的通知》（财库[2014]68号）的规定，本公司为监狱企业。</w:t>
      </w:r>
    </w:p>
    <w:p w14:paraId="2D208370">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本公司参加______单位的______项目采购活动，采购活动提供本企业（填写制造的货物，由本企业承担工程、提供服务）。</w:t>
      </w:r>
    </w:p>
    <w:p w14:paraId="12E10BF3">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本条所称货物不包括使用大型企业注册商标的货物和服务。</w:t>
      </w:r>
    </w:p>
    <w:p w14:paraId="6E9935F5">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本公司对上述声明的真实性负责。如有虚假，将依法承担相应责任。</w:t>
      </w:r>
    </w:p>
    <w:p w14:paraId="00C62C25">
      <w:pPr>
        <w:tabs>
          <w:tab w:val="left" w:pos="3975"/>
        </w:tabs>
        <w:spacing w:line="440" w:lineRule="exact"/>
        <w:ind w:firstLine="480" w:firstLineChars="200"/>
        <w:rPr>
          <w:rFonts w:ascii="仿宋" w:hAnsi="仿宋" w:eastAsia="仿宋" w:cs="仿宋"/>
          <w:color w:val="auto"/>
          <w:sz w:val="24"/>
          <w:highlight w:val="none"/>
          <w:lang w:eastAsia="zh-CN"/>
        </w:rPr>
      </w:pPr>
    </w:p>
    <w:p w14:paraId="142741FA">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企业名称（盖公章）：</w:t>
      </w:r>
    </w:p>
    <w:p w14:paraId="37033B2F">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法定代表人（负责人）或其授权代表(签字)：</w:t>
      </w:r>
    </w:p>
    <w:p w14:paraId="7940372F">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w:t>
      </w:r>
    </w:p>
    <w:p w14:paraId="5E2B1CDE">
      <w:pPr>
        <w:tabs>
          <w:tab w:val="left" w:pos="3975"/>
        </w:tabs>
        <w:spacing w:line="440" w:lineRule="exact"/>
        <w:ind w:firstLine="480" w:firstLineChars="200"/>
        <w:rPr>
          <w:rFonts w:ascii="仿宋" w:hAnsi="仿宋" w:eastAsia="仿宋" w:cs="仿宋"/>
          <w:color w:val="auto"/>
          <w:sz w:val="24"/>
          <w:highlight w:val="none"/>
          <w:lang w:eastAsia="zh-CN"/>
        </w:rPr>
      </w:pPr>
    </w:p>
    <w:p w14:paraId="230F7924">
      <w:pPr>
        <w:tabs>
          <w:tab w:val="left" w:pos="3975"/>
        </w:tabs>
        <w:spacing w:line="440" w:lineRule="exact"/>
        <w:ind w:firstLine="482" w:firstLineChars="200"/>
        <w:rPr>
          <w:rFonts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9-3残疾人福利性单位声明函</w:t>
      </w:r>
    </w:p>
    <w:p w14:paraId="04251666">
      <w:pPr>
        <w:tabs>
          <w:tab w:val="left" w:pos="3975"/>
        </w:tabs>
        <w:spacing w:line="440" w:lineRule="exact"/>
        <w:ind w:firstLine="482" w:firstLineChars="200"/>
        <w:rPr>
          <w:rFonts w:ascii="仿宋" w:hAnsi="仿宋" w:eastAsia="仿宋" w:cs="仿宋"/>
          <w:b/>
          <w:bCs/>
          <w:color w:val="auto"/>
          <w:sz w:val="24"/>
          <w:highlight w:val="none"/>
          <w:lang w:eastAsia="zh-CN"/>
        </w:rPr>
      </w:pPr>
    </w:p>
    <w:p w14:paraId="069ECB79">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24624E6">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本单位对上述声明的真实性负责。如有虚假，将依法承担相应责任。                               </w:t>
      </w:r>
    </w:p>
    <w:p w14:paraId="7EF88751">
      <w:pPr>
        <w:tabs>
          <w:tab w:val="left" w:pos="3975"/>
        </w:tabs>
        <w:spacing w:line="440" w:lineRule="exact"/>
        <w:ind w:firstLine="480" w:firstLineChars="200"/>
        <w:rPr>
          <w:rFonts w:ascii="仿宋" w:hAnsi="仿宋" w:eastAsia="仿宋" w:cs="仿宋"/>
          <w:color w:val="auto"/>
          <w:sz w:val="24"/>
          <w:highlight w:val="none"/>
          <w:lang w:eastAsia="zh-CN"/>
        </w:rPr>
      </w:pPr>
    </w:p>
    <w:p w14:paraId="4D1FB62F">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单位名称（盖章）：</w:t>
      </w:r>
    </w:p>
    <w:p w14:paraId="4CEDE3D8">
      <w:pPr>
        <w:tabs>
          <w:tab w:val="left" w:pos="3975"/>
        </w:tabs>
        <w:spacing w:line="440" w:lineRule="exact"/>
        <w:ind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日  期：</w:t>
      </w:r>
    </w:p>
    <w:p w14:paraId="44E3CE5F">
      <w:pPr>
        <w:spacing w:line="579" w:lineRule="exact"/>
        <w:jc w:val="center"/>
        <w:rPr>
          <w:rFonts w:ascii="仿宋" w:hAnsi="仿宋" w:eastAsia="仿宋" w:cs="仿宋"/>
          <w:b/>
          <w:color w:val="auto"/>
          <w:sz w:val="24"/>
          <w:highlight w:val="none"/>
          <w:lang w:eastAsia="zh-CN"/>
        </w:rPr>
      </w:pPr>
    </w:p>
    <w:p w14:paraId="4F1800D1">
      <w:pPr>
        <w:pStyle w:val="26"/>
        <w:ind w:firstLine="241"/>
        <w:rPr>
          <w:rFonts w:hint="default" w:ascii="仿宋" w:hAnsi="仿宋" w:eastAsia="仿宋" w:cs="仿宋"/>
          <w:b/>
          <w:color w:val="auto"/>
          <w:highlight w:val="none"/>
          <w:lang w:eastAsia="zh-CN"/>
        </w:rPr>
      </w:pPr>
    </w:p>
    <w:p w14:paraId="2F0E72E4">
      <w:pPr>
        <w:pStyle w:val="26"/>
        <w:ind w:firstLine="241"/>
        <w:rPr>
          <w:rFonts w:hint="default" w:ascii="仿宋" w:hAnsi="仿宋" w:eastAsia="仿宋" w:cs="仿宋"/>
          <w:b/>
          <w:color w:val="auto"/>
          <w:highlight w:val="none"/>
          <w:lang w:eastAsia="zh-CN"/>
        </w:rPr>
      </w:pPr>
    </w:p>
    <w:p w14:paraId="2B1A47B6">
      <w:pPr>
        <w:rPr>
          <w:rFonts w:ascii="仿宋" w:hAnsi="仿宋" w:eastAsia="仿宋" w:cs="仿宋"/>
          <w:b/>
          <w:color w:val="auto"/>
          <w:highlight w:val="none"/>
          <w:lang w:eastAsia="zh-CN"/>
        </w:rPr>
      </w:pPr>
    </w:p>
    <w:p w14:paraId="4BE95A5A">
      <w:pPr>
        <w:keepNext/>
        <w:keepLines/>
        <w:rPr>
          <w:rFonts w:ascii="仿宋" w:hAnsi="仿宋" w:eastAsia="仿宋" w:cs="仿宋"/>
          <w:color w:val="auto"/>
          <w:highlight w:val="none"/>
          <w:lang w:eastAsia="zh-CN"/>
        </w:rPr>
      </w:pPr>
    </w:p>
    <w:p w14:paraId="50666E57">
      <w:pPr>
        <w:pStyle w:val="26"/>
        <w:ind w:firstLine="241"/>
        <w:rPr>
          <w:rFonts w:hint="default" w:ascii="仿宋" w:hAnsi="仿宋" w:eastAsia="仿宋" w:cs="仿宋"/>
          <w:b/>
          <w:color w:val="auto"/>
          <w:highlight w:val="none"/>
          <w:lang w:eastAsia="zh-CN"/>
        </w:rPr>
      </w:pPr>
    </w:p>
    <w:p w14:paraId="4B23EE9C">
      <w:pPr>
        <w:pStyle w:val="7"/>
        <w:ind w:firstLine="482"/>
        <w:rPr>
          <w:rFonts w:ascii="仿宋" w:hAnsi="仿宋" w:eastAsia="仿宋" w:cs="仿宋"/>
          <w:b/>
          <w:color w:val="auto"/>
          <w:sz w:val="24"/>
          <w:highlight w:val="none"/>
          <w:lang w:eastAsia="zh-CN"/>
        </w:rPr>
      </w:pPr>
    </w:p>
    <w:p w14:paraId="2C7B4C03">
      <w:pPr>
        <w:spacing w:line="579" w:lineRule="exact"/>
        <w:jc w:val="center"/>
        <w:outlineLvl w:val="2"/>
        <w:rPr>
          <w:rFonts w:ascii="仿宋" w:hAnsi="仿宋" w:eastAsia="仿宋" w:cs="仿宋"/>
          <w:b/>
          <w:color w:val="auto"/>
          <w:sz w:val="24"/>
          <w:highlight w:val="none"/>
          <w:lang w:eastAsia="zh-CN"/>
        </w:rPr>
      </w:pPr>
      <w:bookmarkStart w:id="239" w:name="_Toc12596"/>
      <w:bookmarkStart w:id="240" w:name="_Toc921"/>
      <w:bookmarkStart w:id="241" w:name="_Toc27599"/>
      <w:bookmarkStart w:id="242" w:name="_Toc7885"/>
      <w:bookmarkStart w:id="243" w:name="_Toc1692"/>
      <w:bookmarkStart w:id="244" w:name="_Toc29252"/>
      <w:r>
        <w:rPr>
          <w:rFonts w:hint="eastAsia" w:ascii="仿宋" w:hAnsi="仿宋" w:eastAsia="仿宋" w:cs="仿宋"/>
          <w:b/>
          <w:color w:val="auto"/>
          <w:sz w:val="24"/>
          <w:highlight w:val="none"/>
          <w:lang w:eastAsia="zh-CN"/>
        </w:rPr>
        <w:t>（十）供应商认为有必要提交的其他资料</w:t>
      </w:r>
      <w:bookmarkEnd w:id="215"/>
      <w:bookmarkEnd w:id="239"/>
      <w:bookmarkEnd w:id="240"/>
      <w:bookmarkEnd w:id="241"/>
      <w:bookmarkEnd w:id="242"/>
      <w:bookmarkEnd w:id="243"/>
      <w:bookmarkEnd w:id="244"/>
    </w:p>
    <w:p w14:paraId="1DD54BBD">
      <w:pPr>
        <w:spacing w:line="500" w:lineRule="exac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供应商应提交的其它资料应包括：</w:t>
      </w:r>
    </w:p>
    <w:p w14:paraId="58F539E8">
      <w:pPr>
        <w:spacing w:line="500" w:lineRule="exact"/>
        <w:ind w:firstLine="48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（1）其他增值优惠承诺；</w:t>
      </w:r>
    </w:p>
    <w:p w14:paraId="7A45200F">
      <w:pPr>
        <w:spacing w:line="500" w:lineRule="exact"/>
        <w:ind w:firstLine="48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（2）评分细则提及或供应商认为需要提供的其他说明和资料。</w:t>
      </w:r>
    </w:p>
    <w:p w14:paraId="7339B0A6">
      <w:pPr>
        <w:spacing w:line="500" w:lineRule="exact"/>
        <w:ind w:firstLine="48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w:t>
      </w:r>
      <w:r>
        <w:rPr>
          <w:rFonts w:hint="eastAsia" w:ascii="仿宋" w:hAnsi="仿宋" w:eastAsia="仿宋" w:cs="仿宋"/>
          <w:color w:val="auto"/>
          <w:sz w:val="24"/>
          <w:szCs w:val="20"/>
          <w:highlight w:val="none"/>
          <w:lang w:eastAsia="zh-CN" w:bidi="ar"/>
        </w:rPr>
        <w:t>采购文件</w:t>
      </w:r>
      <w:r>
        <w:rPr>
          <w:rFonts w:hint="eastAsia" w:ascii="仿宋" w:hAnsi="仿宋" w:eastAsia="仿宋" w:cs="仿宋"/>
          <w:color w:val="auto"/>
          <w:sz w:val="24"/>
          <w:highlight w:val="none"/>
          <w:lang w:eastAsia="zh-CN"/>
        </w:rPr>
        <w:t>要求提供的其它资料等；</w:t>
      </w:r>
    </w:p>
    <w:p w14:paraId="7B53C652">
      <w:pPr>
        <w:spacing w:line="500" w:lineRule="exact"/>
        <w:ind w:firstLine="480"/>
        <w:rPr>
          <w:rFonts w:hint="eastAsia" w:ascii="宋体" w:hAnsi="宋体" w:cs="仿宋"/>
          <w:color w:val="auto"/>
          <w:sz w:val="22"/>
          <w:highlight w:val="none"/>
        </w:rPr>
      </w:pPr>
      <w:r>
        <w:rPr>
          <w:rFonts w:hint="eastAsia" w:ascii="仿宋" w:hAnsi="仿宋" w:eastAsia="仿宋" w:cs="仿宋"/>
          <w:color w:val="auto"/>
          <w:sz w:val="24"/>
          <w:highlight w:val="none"/>
          <w:lang w:eastAsia="zh-CN"/>
        </w:rPr>
        <w:t>（4）</w:t>
      </w:r>
      <w:bookmarkStart w:id="245" w:name="_Toc450901518"/>
      <w:bookmarkStart w:id="246" w:name="_Toc477359999"/>
      <w:bookmarkStart w:id="247" w:name="_Toc485289090"/>
      <w:r>
        <w:rPr>
          <w:rFonts w:hint="eastAsia" w:ascii="仿宋" w:hAnsi="仿宋" w:eastAsia="仿宋" w:cs="仿宋"/>
          <w:b/>
          <w:bCs/>
          <w:color w:val="auto"/>
          <w:sz w:val="24"/>
          <w:highlight w:val="none"/>
          <w:lang w:eastAsia="zh-CN"/>
        </w:rPr>
        <w:t>供应商账户信息（用于退还投标保证金）</w:t>
      </w:r>
    </w:p>
    <w:p w14:paraId="5AE80EA7">
      <w:pPr>
        <w:spacing w:line="500" w:lineRule="exact"/>
        <w:ind w:firstLine="480"/>
        <w:rPr>
          <w:rFonts w:hint="eastAsia" w:ascii="仿宋" w:hAnsi="仿宋" w:eastAsia="仿宋" w:cs="仿宋"/>
          <w:color w:val="auto"/>
          <w:sz w:val="24"/>
          <w:szCs w:val="20"/>
          <w:highlight w:val="none"/>
          <w:lang w:eastAsia="zh-CN" w:bidi="ar"/>
        </w:rPr>
      </w:pPr>
    </w:p>
    <w:p w14:paraId="1A0ACA93">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账户名称：</w:t>
      </w:r>
    </w:p>
    <w:p w14:paraId="2B1DCA11">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统一社会信用代码：</w:t>
      </w:r>
    </w:p>
    <w:p w14:paraId="07F551E5">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账户号码：</w:t>
      </w:r>
    </w:p>
    <w:p w14:paraId="61058B9C">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开户行：</w:t>
      </w:r>
    </w:p>
    <w:p w14:paraId="1D502B59">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开户行号：</w:t>
      </w:r>
    </w:p>
    <w:p w14:paraId="0B641E16">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单位地址：</w:t>
      </w:r>
    </w:p>
    <w:p w14:paraId="56D14BF0">
      <w:pPr>
        <w:spacing w:line="500" w:lineRule="exact"/>
        <w:ind w:firstLine="480"/>
        <w:rPr>
          <w:rFonts w:hint="eastAsia" w:ascii="仿宋" w:hAnsi="仿宋" w:eastAsia="仿宋" w:cs="仿宋"/>
          <w:color w:val="auto"/>
          <w:sz w:val="24"/>
          <w:szCs w:val="20"/>
          <w:highlight w:val="none"/>
          <w:lang w:eastAsia="zh-CN" w:bidi="ar"/>
        </w:rPr>
      </w:pPr>
      <w:r>
        <w:rPr>
          <w:rFonts w:hint="eastAsia" w:ascii="仿宋" w:hAnsi="仿宋" w:eastAsia="仿宋" w:cs="仿宋"/>
          <w:color w:val="auto"/>
          <w:sz w:val="24"/>
          <w:szCs w:val="20"/>
          <w:highlight w:val="none"/>
          <w:lang w:eastAsia="zh-CN" w:bidi="ar"/>
        </w:rPr>
        <w:t>联系电话：</w:t>
      </w:r>
    </w:p>
    <w:p w14:paraId="3B5FCE83">
      <w:pPr>
        <w:pStyle w:val="35"/>
        <w:rPr>
          <w:color w:val="auto"/>
          <w:highlight w:val="none"/>
          <w:lang w:eastAsia="zh-CN"/>
        </w:rPr>
      </w:pPr>
    </w:p>
    <w:bookmarkEnd w:id="245"/>
    <w:bookmarkEnd w:id="246"/>
    <w:bookmarkEnd w:id="247"/>
    <w:p w14:paraId="3C87242B">
      <w:pPr>
        <w:spacing w:line="455" w:lineRule="exact"/>
        <w:jc w:val="both"/>
        <w:rPr>
          <w:rStyle w:val="39"/>
          <w:rFonts w:ascii="仿宋" w:hAnsi="仿宋" w:eastAsia="仿宋" w:cs="仿宋"/>
          <w:color w:val="auto"/>
          <w:highlight w:val="none"/>
          <w:lang w:eastAsia="zh-CN"/>
        </w:rPr>
      </w:pPr>
    </w:p>
    <w:sectPr>
      <w:headerReference r:id="rId7" w:type="first"/>
      <w:headerReference r:id="rId6" w:type="default"/>
      <w:pgSz w:w="11906" w:h="16838"/>
      <w:pgMar w:top="1440" w:right="1701" w:bottom="1440" w:left="1701"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Arial Unicode MS"/>
    <w:panose1 w:val="00000000000000000000"/>
    <w:charset w:val="86"/>
    <w:family w:val="auto"/>
    <w:pitch w:val="default"/>
    <w:sig w:usb0="00000000" w:usb1="00000000" w:usb2="00000000" w:usb3="00000000" w:csb0="00040000" w:csb1="00000000"/>
  </w:font>
  <w:font w:name="Microsoft YaHei UI">
    <w:altName w:val="宋体"/>
    <w:panose1 w:val="020B0503020204020204"/>
    <w:charset w:val="86"/>
    <w:family w:val="auto"/>
    <w:pitch w:val="default"/>
    <w:sig w:usb0="00000000" w:usb1="00000000"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2ADDA">
    <w:pPr>
      <w:pStyle w:val="42"/>
      <w:spacing w:line="14" w:lineRule="auto"/>
      <w:ind w:left="0"/>
      <w:rPr>
        <w:rStyle w:val="39"/>
        <w:sz w:val="20"/>
      </w:rPr>
    </w:pPr>
    <w:r>
      <w:rPr>
        <w:lang w:eastAsia="zh-CN"/>
      </w:rPr>
      <mc:AlternateContent>
        <mc:Choice Requires="wps">
          <w:drawing>
            <wp:anchor distT="0" distB="0" distL="114300" distR="114300" simplePos="0" relativeHeight="251659264" behindDoc="1" locked="0" layoutInCell="1" allowOverlap="1">
              <wp:simplePos x="0" y="0"/>
              <wp:positionH relativeFrom="page">
                <wp:posOffset>3813175</wp:posOffset>
              </wp:positionH>
              <wp:positionV relativeFrom="page">
                <wp:posOffset>10047605</wp:posOffset>
              </wp:positionV>
              <wp:extent cx="107950" cy="152400"/>
              <wp:effectExtent l="0" t="0" r="0" b="0"/>
              <wp:wrapNone/>
              <wp:docPr id="3" name="4097"/>
              <wp:cNvGraphicFramePr/>
              <a:graphic xmlns:a="http://schemas.openxmlformats.org/drawingml/2006/main">
                <a:graphicData uri="http://schemas.microsoft.com/office/word/2010/wordprocessingShape">
                  <wps:wsp>
                    <wps:cNvSpPr txBox="1">
                      <a:spLocks noChangeArrowheads="1"/>
                    </wps:cNvSpPr>
                    <wps:spPr bwMode="auto">
                      <a:xfrm>
                        <a:off x="0" y="0"/>
                        <a:ext cx="107950" cy="152400"/>
                      </a:xfrm>
                      <a:prstGeom prst="rect">
                        <a:avLst/>
                      </a:prstGeom>
                      <a:noFill/>
                      <a:ln>
                        <a:noFill/>
                      </a:ln>
                      <a:effectLst/>
                    </wps:spPr>
                    <wps:txbx>
                      <w:txbxContent>
                        <w:p w14:paraId="01F61209"/>
                      </w:txbxContent>
                    </wps:txbx>
                    <wps:bodyPr rot="0" vert="horz" wrap="square" lIns="0" tIns="0" rIns="0" bIns="0" anchor="t" anchorCtr="0" upright="1">
                      <a:noAutofit/>
                    </wps:bodyPr>
                  </wps:wsp>
                </a:graphicData>
              </a:graphic>
            </wp:anchor>
          </w:drawing>
        </mc:Choice>
        <mc:Fallback>
          <w:pict>
            <v:shape id="4097" o:spid="_x0000_s1026" o:spt="202" type="#_x0000_t202" style="position:absolute;left:0pt;margin-left:300.25pt;margin-top:791.15pt;height:12pt;width:8.5pt;mso-position-horizontal-relative:page;mso-position-vertical-relative:page;z-index:-251657216;mso-width-relative:page;mso-height-relative:page;" filled="f" stroked="f" coordsize="21600,21600" o:gfxdata="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6mXTwtoAAAANAQAADwAAAAAAAAABACAAAAAiAAAAZHJzL2Rv&#10;d25yZXYueG1sUEsBAhQAFAAAAAgAh07iQJD269X/AQAACwQAAA4AAAAAAAAAAQAgAAAAKQEAAGRy&#10;cy9lMm9Eb2MueG1sUEsFBgAAAAAGAAYAWQEAAJoFAAAAAA==&#10;">
              <v:fill on="f" focussize="0,0"/>
              <v:stroke on="f"/>
              <v:imagedata o:title=""/>
              <o:lock v:ext="edit" aspectratio="f"/>
              <v:textbox inset="0mm,0mm,0mm,0mm">
                <w:txbxContent>
                  <w:p w14:paraId="01F61209"/>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C5B3A">
    <w:pPr>
      <w:pStyle w:val="42"/>
      <w:spacing w:line="14" w:lineRule="auto"/>
      <w:ind w:left="0"/>
      <w:rPr>
        <w:rStyle w:val="39"/>
        <w:sz w:val="12"/>
      </w:rPr>
    </w:pPr>
    <w:r>
      <w:rPr>
        <w:lang w:eastAsia="zh-CN"/>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D13CB35">
                          <w:pPr>
                            <w:pStyle w:val="18"/>
                          </w:pPr>
                          <w:r>
                            <w:fldChar w:fldCharType="begin"/>
                          </w:r>
                          <w:r>
                            <w:instrText xml:space="preserve"> PAGE  \* MERGEFORMAT </w:instrText>
                          </w:r>
                          <w:r>
                            <w:fldChar w:fldCharType="separate"/>
                          </w:r>
                          <w:r>
                            <w:t>32</w:t>
                          </w:r>
                          <w:r>
                            <w:fldChar w:fldCharType="end"/>
                          </w:r>
                        </w:p>
                      </w:txbxContent>
                    </wps:txbx>
                    <wps:bodyPr wrap="none" lIns="0" tIns="0" rIns="0" bIns="0" upright="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Qbg0ckBAACZAwAADgAAAGRycy9lMm9Eb2MueG1srVPNjtMwEL4j8Q6W&#10;79RpJ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Tb0BUljlsc+OX7t8uPX5efX8nr&#10;3J4+QI1ZDwHz0nDnB1ya2Q/ozKoHFW3+oh6CcWzu+dpcOSQi8qP1ar2uMCQwNl8Qnz0+DxHSW+kt&#10;yUZDI06vNJWf3kMaU+eUXM35e21MmaBxfzkQM3tY5j5yzFYa9sMkaO/bM+rpcfANdbjnlJh3Dvua&#10;d2Q24mzsZ+MYoj50SG1ZeEG4PSYkUbjlCiPsVBgnVtRN25VX4s97yXr8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NBuDRyQEAAJkDAAAOAAAAAAAAAAEAIAAAAB4BAABkcnMvZTJvRG9j&#10;LnhtbFBLBQYAAAAABgAGAFkBAABZBQAAAAA=&#10;">
              <v:fill on="f" focussize="0,0"/>
              <v:stroke on="f"/>
              <v:imagedata o:title=""/>
              <o:lock v:ext="edit" aspectratio="f"/>
              <v:textbox inset="0mm,0mm,0mm,0mm" style="mso-fit-shape-to-text:t;">
                <w:txbxContent>
                  <w:p w14:paraId="4D13CB35">
                    <w:pPr>
                      <w:pStyle w:val="18"/>
                    </w:pPr>
                    <w:r>
                      <w:fldChar w:fldCharType="begin"/>
                    </w:r>
                    <w:r>
                      <w:instrText xml:space="preserve"> PAGE  \* MERGEFORMAT </w:instrText>
                    </w:r>
                    <w:r>
                      <w:fldChar w:fldCharType="separate"/>
                    </w:r>
                    <w:r>
                      <w:t>32</w:t>
                    </w:r>
                    <w:r>
                      <w:fldChar w:fldCharType="end"/>
                    </w:r>
                  </w:p>
                </w:txbxContent>
              </v:textbox>
            </v:shape>
          </w:pict>
        </mc:Fallback>
      </mc:AlternateContent>
    </w:r>
    <w:r>
      <w:rPr>
        <w:lang w:eastAsia="zh-CN"/>
      </w:rPr>
      <mc:AlternateContent>
        <mc:Choice Requires="wps">
          <w:drawing>
            <wp:anchor distT="0" distB="0" distL="114300" distR="114300" simplePos="0" relativeHeight="251660288" behindDoc="1" locked="0" layoutInCell="1" allowOverlap="1">
              <wp:simplePos x="0" y="0"/>
              <wp:positionH relativeFrom="page">
                <wp:posOffset>3751580</wp:posOffset>
              </wp:positionH>
              <wp:positionV relativeFrom="page">
                <wp:posOffset>9922510</wp:posOffset>
              </wp:positionV>
              <wp:extent cx="167005" cy="152400"/>
              <wp:effectExtent l="0" t="0" r="0" b="0"/>
              <wp:wrapNone/>
              <wp:docPr id="5" name="4099"/>
              <wp:cNvGraphicFramePr/>
              <a:graphic xmlns:a="http://schemas.openxmlformats.org/drawingml/2006/main">
                <a:graphicData uri="http://schemas.microsoft.com/office/word/2010/wordprocessingShape">
                  <wps:wsp>
                    <wps:cNvSpPr txBox="1">
                      <a:spLocks noChangeArrowheads="1"/>
                    </wps:cNvSpPr>
                    <wps:spPr bwMode="auto">
                      <a:xfrm>
                        <a:off x="0" y="0"/>
                        <a:ext cx="167005" cy="152400"/>
                      </a:xfrm>
                      <a:prstGeom prst="rect">
                        <a:avLst/>
                      </a:prstGeom>
                      <a:noFill/>
                      <a:ln>
                        <a:noFill/>
                      </a:ln>
                      <a:effectLst/>
                    </wps:spPr>
                    <wps:txbx>
                      <w:txbxContent>
                        <w:p w14:paraId="3F15D62F"/>
                      </w:txbxContent>
                    </wps:txbx>
                    <wps:bodyPr rot="0" vert="horz" wrap="square" lIns="0" tIns="0" rIns="0" bIns="0" anchor="t" anchorCtr="0" upright="1">
                      <a:noAutofit/>
                    </wps:bodyPr>
                  </wps:wsp>
                </a:graphicData>
              </a:graphic>
            </wp:anchor>
          </w:drawing>
        </mc:Choice>
        <mc:Fallback>
          <w:pict>
            <v:shape id="4099" o:spid="_x0000_s1026" o:spt="202" type="#_x0000_t202" style="position:absolute;left:0pt;margin-left:295.4pt;margin-top:781.3pt;height:12pt;width:13.15pt;mso-position-horizontal-relative:page;mso-position-vertical-relative:page;z-index:-251656192;mso-width-relative:page;mso-height-relative:page;" filled="f" stroked="f" coordsize="21600,21600" o:gfxdata="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3IKpI2gAAAA0BAAAPAAAAAAAAAAEAIAAAACIAAABkcnMvZG93&#10;bnJldi54bWxQSwECFAAUAAAACACHTuJAaXWh/f4BAAALBAAADgAAAAAAAAABACAAAAApAQAAZHJz&#10;L2Uyb0RvYy54bWxQSwUGAAAAAAYABgBZAQAAmQUAAAAA&#10;">
              <v:fill on="f" focussize="0,0"/>
              <v:stroke on="f"/>
              <v:imagedata o:title=""/>
              <o:lock v:ext="edit" aspectratio="f"/>
              <v:textbox inset="0mm,0mm,0mm,0mm">
                <w:txbxContent>
                  <w:p w14:paraId="3F15D62F"/>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8650F">
    <w:pPr>
      <w:pStyle w:val="42"/>
      <w:spacing w:line="14" w:lineRule="auto"/>
      <w:ind w:left="0"/>
      <w:rPr>
        <w:rStyle w:val="39"/>
        <w:sz w:val="12"/>
      </w:rPr>
    </w:pPr>
    <w:r>
      <w:rPr>
        <w:lang w:eastAsia="zh-CN"/>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8C1BD6">
                          <w:pPr>
                            <w:pStyle w:val="18"/>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648C1BD6">
                    <w:pPr>
                      <w:pStyle w:val="18"/>
                    </w:pPr>
                    <w:r>
                      <w:fldChar w:fldCharType="begin"/>
                    </w:r>
                    <w:r>
                      <w:instrText xml:space="preserve"> PAGE  \* MERGEFORMAT </w:instrText>
                    </w:r>
                    <w:r>
                      <w:fldChar w:fldCharType="separate"/>
                    </w:r>
                    <w:r>
                      <w:t>85</w:t>
                    </w:r>
                    <w:r>
                      <w:fldChar w:fldCharType="end"/>
                    </w:r>
                  </w:p>
                </w:txbxContent>
              </v:textbox>
            </v:shape>
          </w:pict>
        </mc:Fallback>
      </mc:AlternateContent>
    </w:r>
    <w:r>
      <w:rPr>
        <w:lang w:eastAsia="zh-CN"/>
      </w:rPr>
      <mc:AlternateContent>
        <mc:Choice Requires="wps">
          <w:drawing>
            <wp:anchor distT="0" distB="0" distL="114300" distR="114300" simplePos="0" relativeHeight="251662336" behindDoc="1" locked="0" layoutInCell="1" allowOverlap="1">
              <wp:simplePos x="0" y="0"/>
              <wp:positionH relativeFrom="page">
                <wp:posOffset>3751580</wp:posOffset>
              </wp:positionH>
              <wp:positionV relativeFrom="page">
                <wp:posOffset>9922510</wp:posOffset>
              </wp:positionV>
              <wp:extent cx="167005" cy="152400"/>
              <wp:effectExtent l="0" t="0" r="0" b="0"/>
              <wp:wrapNone/>
              <wp:docPr id="10" name="4099"/>
              <wp:cNvGraphicFramePr/>
              <a:graphic xmlns:a="http://schemas.openxmlformats.org/drawingml/2006/main">
                <a:graphicData uri="http://schemas.microsoft.com/office/word/2010/wordprocessingShape">
                  <wps:wsp>
                    <wps:cNvSpPr txBox="1">
                      <a:spLocks noChangeArrowheads="1"/>
                    </wps:cNvSpPr>
                    <wps:spPr bwMode="auto">
                      <a:xfrm>
                        <a:off x="0" y="0"/>
                        <a:ext cx="167005" cy="152400"/>
                      </a:xfrm>
                      <a:prstGeom prst="rect">
                        <a:avLst/>
                      </a:prstGeom>
                      <a:noFill/>
                      <a:ln>
                        <a:noFill/>
                      </a:ln>
                      <a:effectLst/>
                    </wps:spPr>
                    <wps:txbx>
                      <w:txbxContent>
                        <w:p w14:paraId="14CC5A0C"/>
                      </w:txbxContent>
                    </wps:txbx>
                    <wps:bodyPr rot="0" vert="horz" wrap="square" lIns="0" tIns="0" rIns="0" bIns="0" anchor="t" anchorCtr="0" upright="1">
                      <a:noAutofit/>
                    </wps:bodyPr>
                  </wps:wsp>
                </a:graphicData>
              </a:graphic>
            </wp:anchor>
          </w:drawing>
        </mc:Choice>
        <mc:Fallback>
          <w:pict>
            <v:shape id="4099" o:spid="_x0000_s1026" o:spt="202" type="#_x0000_t202" style="position:absolute;left:0pt;margin-left:295.4pt;margin-top:781.3pt;height:12pt;width:13.15pt;mso-position-horizontal-relative:page;mso-position-vertical-relative:page;z-index:-251654144;mso-width-relative:page;mso-height-relative:page;" filled="f" stroked="f" coordsize="21600,21600" o:gfxdata="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9yCqSNoAAAANAQAADwAAAAAAAAABACAAAAAiAAAAZHJzL2Rv&#10;d25yZXYueG1sUEsBAhQAFAAAAAgAh07iQDQsoHf/AQAADAQAAA4AAAAAAAAAAQAgAAAAKQEAAGRy&#10;cy9lMm9Eb2MueG1sUEsFBgAAAAAGAAYAWQEAAJoFAAAAAA==&#10;">
              <v:fill on="f" focussize="0,0"/>
              <v:stroke on="f"/>
              <v:imagedata o:title=""/>
              <o:lock v:ext="edit" aspectratio="f"/>
              <v:textbox inset="0mm,0mm,0mm,0mm">
                <w:txbxContent>
                  <w:p w14:paraId="14CC5A0C"/>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050BC">
    <w:pPr>
      <w:pStyle w:val="19"/>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A63F4">
    <w:pPr>
      <w:pStyle w:val="19"/>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F377EA"/>
    <w:multiLevelType w:val="singleLevel"/>
    <w:tmpl w:val="CAF377EA"/>
    <w:lvl w:ilvl="0" w:tentative="0">
      <w:start w:val="5"/>
      <w:numFmt w:val="decimal"/>
      <w:suff w:val="nothing"/>
      <w:lvlText w:val="%1、"/>
      <w:lvlJc w:val="left"/>
    </w:lvl>
  </w:abstractNum>
  <w:abstractNum w:abstractNumId="1">
    <w:nsid w:val="00D51B25"/>
    <w:multiLevelType w:val="multilevel"/>
    <w:tmpl w:val="00D51B25"/>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EDBE9D3"/>
    <w:multiLevelType w:val="multilevel"/>
    <w:tmpl w:val="1EDBE9D3"/>
    <w:lvl w:ilvl="0" w:tentative="0">
      <w:start w:val="1"/>
      <w:numFmt w:val="japaneseCounting"/>
      <w:lvlText w:val="%1、"/>
      <w:lvlJc w:val="left"/>
      <w:pPr>
        <w:ind w:left="1280" w:hanging="720"/>
      </w:pPr>
      <w:rPr>
        <w:rFonts w:hint="eastAsia"/>
      </w:rPr>
    </w:lvl>
    <w:lvl w:ilvl="1" w:tentative="0">
      <w:start w:val="1"/>
      <w:numFmt w:val="lowerLetter"/>
      <w:lvlText w:val="%2)"/>
      <w:lvlJc w:val="left"/>
      <w:pPr>
        <w:ind w:left="1400" w:hanging="420"/>
      </w:pPr>
      <w:rPr>
        <w:rFonts w:hint="eastAsia"/>
      </w:rPr>
    </w:lvl>
    <w:lvl w:ilvl="2" w:tentative="0">
      <w:start w:val="1"/>
      <w:numFmt w:val="lowerRoman"/>
      <w:lvlText w:val="%3."/>
      <w:lvlJc w:val="right"/>
      <w:pPr>
        <w:ind w:left="1820" w:hanging="420"/>
      </w:pPr>
      <w:rPr>
        <w:rFonts w:hint="eastAsia"/>
      </w:rPr>
    </w:lvl>
    <w:lvl w:ilvl="3" w:tentative="0">
      <w:start w:val="1"/>
      <w:numFmt w:val="decimal"/>
      <w:suff w:val="nothing"/>
      <w:lvlText w:val="%4."/>
      <w:lvlJc w:val="left"/>
      <w:pPr>
        <w:ind w:left="2240" w:hanging="420"/>
      </w:pPr>
      <w:rPr>
        <w:rFonts w:hint="eastAsia"/>
      </w:rPr>
    </w:lvl>
    <w:lvl w:ilvl="4" w:tentative="0">
      <w:start w:val="1"/>
      <w:numFmt w:val="lowerLetter"/>
      <w:lvlText w:val="%5)"/>
      <w:lvlJc w:val="left"/>
      <w:pPr>
        <w:ind w:left="2660" w:hanging="420"/>
      </w:pPr>
      <w:rPr>
        <w:rFonts w:hint="eastAsia"/>
      </w:rPr>
    </w:lvl>
    <w:lvl w:ilvl="5" w:tentative="0">
      <w:start w:val="1"/>
      <w:numFmt w:val="lowerRoman"/>
      <w:lvlText w:val="%6."/>
      <w:lvlJc w:val="right"/>
      <w:pPr>
        <w:ind w:left="3080" w:hanging="420"/>
      </w:pPr>
      <w:rPr>
        <w:rFonts w:hint="eastAsia"/>
      </w:rPr>
    </w:lvl>
    <w:lvl w:ilvl="6" w:tentative="0">
      <w:start w:val="1"/>
      <w:numFmt w:val="decimal"/>
      <w:lvlText w:val="%7."/>
      <w:lvlJc w:val="left"/>
      <w:pPr>
        <w:ind w:left="3500" w:hanging="420"/>
      </w:pPr>
      <w:rPr>
        <w:rFonts w:hint="eastAsia"/>
      </w:rPr>
    </w:lvl>
    <w:lvl w:ilvl="7" w:tentative="0">
      <w:start w:val="1"/>
      <w:numFmt w:val="lowerLetter"/>
      <w:lvlText w:val="%8)"/>
      <w:lvlJc w:val="left"/>
      <w:pPr>
        <w:ind w:left="3920" w:hanging="420"/>
      </w:pPr>
      <w:rPr>
        <w:rFonts w:hint="eastAsia"/>
      </w:rPr>
    </w:lvl>
    <w:lvl w:ilvl="8" w:tentative="0">
      <w:start w:val="1"/>
      <w:numFmt w:val="lowerRoman"/>
      <w:lvlText w:val="%9."/>
      <w:lvlJc w:val="right"/>
      <w:pPr>
        <w:ind w:left="4340" w:hanging="420"/>
      </w:pPr>
      <w:rPr>
        <w:rFonts w:hint="eastAsia"/>
      </w:rPr>
    </w:lvl>
  </w:abstractNum>
  <w:abstractNum w:abstractNumId="3">
    <w:nsid w:val="2722BA49"/>
    <w:multiLevelType w:val="singleLevel"/>
    <w:tmpl w:val="2722BA49"/>
    <w:lvl w:ilvl="0" w:tentative="0">
      <w:start w:val="2"/>
      <w:numFmt w:val="decimal"/>
      <w:suff w:val="nothing"/>
      <w:lvlText w:val="%1、"/>
      <w:lvlJc w:val="left"/>
    </w:lvl>
  </w:abstractNum>
  <w:abstractNum w:abstractNumId="4">
    <w:nsid w:val="4CF9323B"/>
    <w:multiLevelType w:val="multilevel"/>
    <w:tmpl w:val="4CF9323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D7E6C19"/>
    <w:multiLevelType w:val="multilevel"/>
    <w:tmpl w:val="5D7E6C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662F7659"/>
    <w:multiLevelType w:val="multilevel"/>
    <w:tmpl w:val="662F765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7E85B67"/>
    <w:multiLevelType w:val="multilevel"/>
    <w:tmpl w:val="77E85B67"/>
    <w:lvl w:ilvl="0" w:tentative="0">
      <w:start w:val="1"/>
      <w:numFmt w:val="decimal"/>
      <w:lvlText w:val="%1."/>
      <w:lvlJc w:val="left"/>
      <w:pPr>
        <w:ind w:left="839" w:hanging="360"/>
      </w:pPr>
      <w:rPr>
        <w:rFonts w:hint="default"/>
      </w:rPr>
    </w:lvl>
    <w:lvl w:ilvl="1" w:tentative="0">
      <w:start w:val="1"/>
      <w:numFmt w:val="lowerLetter"/>
      <w:lvlText w:val="%2)"/>
      <w:lvlJc w:val="left"/>
      <w:pPr>
        <w:ind w:left="1319" w:hanging="420"/>
      </w:pPr>
    </w:lvl>
    <w:lvl w:ilvl="2" w:tentative="0">
      <w:start w:val="1"/>
      <w:numFmt w:val="lowerRoman"/>
      <w:lvlText w:val="%3."/>
      <w:lvlJc w:val="right"/>
      <w:pPr>
        <w:ind w:left="1739" w:hanging="420"/>
      </w:pPr>
    </w:lvl>
    <w:lvl w:ilvl="3" w:tentative="0">
      <w:start w:val="1"/>
      <w:numFmt w:val="decimal"/>
      <w:lvlText w:val="%4."/>
      <w:lvlJc w:val="left"/>
      <w:pPr>
        <w:ind w:left="2159" w:hanging="420"/>
      </w:pPr>
    </w:lvl>
    <w:lvl w:ilvl="4" w:tentative="0">
      <w:start w:val="1"/>
      <w:numFmt w:val="lowerLetter"/>
      <w:lvlText w:val="%5)"/>
      <w:lvlJc w:val="left"/>
      <w:pPr>
        <w:ind w:left="2579" w:hanging="420"/>
      </w:pPr>
    </w:lvl>
    <w:lvl w:ilvl="5" w:tentative="0">
      <w:start w:val="1"/>
      <w:numFmt w:val="lowerRoman"/>
      <w:lvlText w:val="%6."/>
      <w:lvlJc w:val="right"/>
      <w:pPr>
        <w:ind w:left="2999" w:hanging="420"/>
      </w:pPr>
    </w:lvl>
    <w:lvl w:ilvl="6" w:tentative="0">
      <w:start w:val="1"/>
      <w:numFmt w:val="decimal"/>
      <w:lvlText w:val="%7."/>
      <w:lvlJc w:val="left"/>
      <w:pPr>
        <w:ind w:left="3419" w:hanging="420"/>
      </w:pPr>
    </w:lvl>
    <w:lvl w:ilvl="7" w:tentative="0">
      <w:start w:val="1"/>
      <w:numFmt w:val="lowerLetter"/>
      <w:lvlText w:val="%8)"/>
      <w:lvlJc w:val="left"/>
      <w:pPr>
        <w:ind w:left="3839" w:hanging="420"/>
      </w:pPr>
    </w:lvl>
    <w:lvl w:ilvl="8" w:tentative="0">
      <w:start w:val="1"/>
      <w:numFmt w:val="lowerRoman"/>
      <w:lvlText w:val="%9."/>
      <w:lvlJc w:val="right"/>
      <w:pPr>
        <w:ind w:left="4259" w:hanging="420"/>
      </w:pPr>
    </w:lvl>
  </w:abstractNum>
  <w:abstractNum w:abstractNumId="8">
    <w:nsid w:val="7FF9466A"/>
    <w:multiLevelType w:val="multilevel"/>
    <w:tmpl w:val="7FF9466A"/>
    <w:lvl w:ilvl="0" w:tentative="0">
      <w:start w:val="1"/>
      <w:numFmt w:val="chineseCountingThousand"/>
      <w:lvlText w:val="第%1条"/>
      <w:lvlJc w:val="left"/>
      <w:pPr>
        <w:ind w:left="892" w:hanging="420"/>
      </w:pPr>
      <w:rPr>
        <w:rFonts w:hint="eastAsia"/>
      </w:rPr>
    </w:lvl>
    <w:lvl w:ilvl="1" w:tentative="0">
      <w:start w:val="1"/>
      <w:numFmt w:val="lowerLetter"/>
      <w:lvlText w:val="%2)"/>
      <w:lvlJc w:val="left"/>
      <w:pPr>
        <w:ind w:left="1312" w:hanging="420"/>
      </w:pPr>
    </w:lvl>
    <w:lvl w:ilvl="2" w:tentative="0">
      <w:start w:val="1"/>
      <w:numFmt w:val="lowerRoman"/>
      <w:lvlText w:val="%3."/>
      <w:lvlJc w:val="right"/>
      <w:pPr>
        <w:ind w:left="1732" w:hanging="420"/>
      </w:pPr>
    </w:lvl>
    <w:lvl w:ilvl="3" w:tentative="0">
      <w:start w:val="1"/>
      <w:numFmt w:val="decimal"/>
      <w:lvlText w:val="%4."/>
      <w:lvlJc w:val="left"/>
      <w:pPr>
        <w:ind w:left="2152" w:hanging="420"/>
      </w:pPr>
    </w:lvl>
    <w:lvl w:ilvl="4" w:tentative="0">
      <w:start w:val="1"/>
      <w:numFmt w:val="lowerLetter"/>
      <w:lvlText w:val="%5)"/>
      <w:lvlJc w:val="left"/>
      <w:pPr>
        <w:ind w:left="2572" w:hanging="420"/>
      </w:pPr>
    </w:lvl>
    <w:lvl w:ilvl="5" w:tentative="0">
      <w:start w:val="1"/>
      <w:numFmt w:val="lowerRoman"/>
      <w:lvlText w:val="%6."/>
      <w:lvlJc w:val="right"/>
      <w:pPr>
        <w:ind w:left="2992" w:hanging="420"/>
      </w:pPr>
    </w:lvl>
    <w:lvl w:ilvl="6" w:tentative="0">
      <w:start w:val="1"/>
      <w:numFmt w:val="decimal"/>
      <w:lvlText w:val="%7."/>
      <w:lvlJc w:val="left"/>
      <w:pPr>
        <w:ind w:left="3412" w:hanging="420"/>
      </w:pPr>
    </w:lvl>
    <w:lvl w:ilvl="7" w:tentative="0">
      <w:start w:val="1"/>
      <w:numFmt w:val="lowerLetter"/>
      <w:lvlText w:val="%8)"/>
      <w:lvlJc w:val="left"/>
      <w:pPr>
        <w:ind w:left="3832" w:hanging="420"/>
      </w:pPr>
    </w:lvl>
    <w:lvl w:ilvl="8" w:tentative="0">
      <w:start w:val="1"/>
      <w:numFmt w:val="lowerRoman"/>
      <w:lvlText w:val="%9."/>
      <w:lvlJc w:val="right"/>
      <w:pPr>
        <w:ind w:left="4252" w:hanging="420"/>
      </w:pPr>
    </w:lvl>
  </w:abstractNum>
  <w:num w:numId="1">
    <w:abstractNumId w:val="3"/>
  </w:num>
  <w:num w:numId="2">
    <w:abstractNumId w:val="0"/>
  </w:num>
  <w:num w:numId="3">
    <w:abstractNumId w:val="7"/>
  </w:num>
  <w:num w:numId="4">
    <w:abstractNumId w:val="8"/>
  </w:num>
  <w:num w:numId="5">
    <w:abstractNumId w:val="1"/>
  </w:num>
  <w:num w:numId="6">
    <w:abstractNumId w:val="6"/>
  </w:num>
  <w:num w:numId="7">
    <w:abstractNumId w:val="5"/>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characterSpacingControl w:val="doNotCompress"/>
  <w:compat>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liNjk0ZmM1MDgzMDNjNWJlNzFhYjFhZTdmNWY4YWQifQ=="/>
  </w:docVars>
  <w:rsids>
    <w:rsidRoot w:val="000E3846"/>
    <w:rsid w:val="00012818"/>
    <w:rsid w:val="000138B5"/>
    <w:rsid w:val="00014D19"/>
    <w:rsid w:val="000241B1"/>
    <w:rsid w:val="00027679"/>
    <w:rsid w:val="00053383"/>
    <w:rsid w:val="00062972"/>
    <w:rsid w:val="00064117"/>
    <w:rsid w:val="00073A40"/>
    <w:rsid w:val="000B0876"/>
    <w:rsid w:val="000E3846"/>
    <w:rsid w:val="000F33A7"/>
    <w:rsid w:val="00117BC0"/>
    <w:rsid w:val="0012602B"/>
    <w:rsid w:val="001604C9"/>
    <w:rsid w:val="00171147"/>
    <w:rsid w:val="001817DE"/>
    <w:rsid w:val="00182DC9"/>
    <w:rsid w:val="0018562F"/>
    <w:rsid w:val="001C564C"/>
    <w:rsid w:val="001D56E1"/>
    <w:rsid w:val="0020336E"/>
    <w:rsid w:val="002410E6"/>
    <w:rsid w:val="00247FC2"/>
    <w:rsid w:val="002910EE"/>
    <w:rsid w:val="002A3C07"/>
    <w:rsid w:val="002B514B"/>
    <w:rsid w:val="002D313E"/>
    <w:rsid w:val="002F5AC5"/>
    <w:rsid w:val="00302197"/>
    <w:rsid w:val="003076B0"/>
    <w:rsid w:val="00310982"/>
    <w:rsid w:val="00335A35"/>
    <w:rsid w:val="00341A3C"/>
    <w:rsid w:val="00345F74"/>
    <w:rsid w:val="00352940"/>
    <w:rsid w:val="00365579"/>
    <w:rsid w:val="003832E3"/>
    <w:rsid w:val="00392F10"/>
    <w:rsid w:val="003E139F"/>
    <w:rsid w:val="003F18B4"/>
    <w:rsid w:val="00404B4C"/>
    <w:rsid w:val="004062DD"/>
    <w:rsid w:val="00414887"/>
    <w:rsid w:val="004427A9"/>
    <w:rsid w:val="00447ADB"/>
    <w:rsid w:val="00451735"/>
    <w:rsid w:val="00466B4C"/>
    <w:rsid w:val="00467A42"/>
    <w:rsid w:val="00484A73"/>
    <w:rsid w:val="00486D7D"/>
    <w:rsid w:val="004872EF"/>
    <w:rsid w:val="004C0FF4"/>
    <w:rsid w:val="004D7A73"/>
    <w:rsid w:val="004E0FF0"/>
    <w:rsid w:val="004F3C83"/>
    <w:rsid w:val="004F7D3E"/>
    <w:rsid w:val="00526B9B"/>
    <w:rsid w:val="0053700C"/>
    <w:rsid w:val="005748DC"/>
    <w:rsid w:val="00581ADD"/>
    <w:rsid w:val="005945D8"/>
    <w:rsid w:val="005A517A"/>
    <w:rsid w:val="005E12B5"/>
    <w:rsid w:val="005F7F48"/>
    <w:rsid w:val="00612349"/>
    <w:rsid w:val="00665433"/>
    <w:rsid w:val="00681C19"/>
    <w:rsid w:val="006841C7"/>
    <w:rsid w:val="006B247C"/>
    <w:rsid w:val="006C4F7F"/>
    <w:rsid w:val="00702DD4"/>
    <w:rsid w:val="007116B0"/>
    <w:rsid w:val="00715C07"/>
    <w:rsid w:val="00726149"/>
    <w:rsid w:val="0075539D"/>
    <w:rsid w:val="00770A06"/>
    <w:rsid w:val="00792C2D"/>
    <w:rsid w:val="00797303"/>
    <w:rsid w:val="007A5603"/>
    <w:rsid w:val="007B4DCC"/>
    <w:rsid w:val="007D0342"/>
    <w:rsid w:val="007E3BBC"/>
    <w:rsid w:val="007E47DD"/>
    <w:rsid w:val="007F3DDE"/>
    <w:rsid w:val="007F4845"/>
    <w:rsid w:val="00802F4E"/>
    <w:rsid w:val="00814DAA"/>
    <w:rsid w:val="00821CBA"/>
    <w:rsid w:val="008433C2"/>
    <w:rsid w:val="00863BFB"/>
    <w:rsid w:val="00880ADE"/>
    <w:rsid w:val="00892716"/>
    <w:rsid w:val="00897799"/>
    <w:rsid w:val="008C4CBC"/>
    <w:rsid w:val="008E1F45"/>
    <w:rsid w:val="008F2038"/>
    <w:rsid w:val="008F5180"/>
    <w:rsid w:val="009045D2"/>
    <w:rsid w:val="00922922"/>
    <w:rsid w:val="00941EC0"/>
    <w:rsid w:val="00952036"/>
    <w:rsid w:val="00955023"/>
    <w:rsid w:val="00963CC2"/>
    <w:rsid w:val="00965C49"/>
    <w:rsid w:val="00996FCF"/>
    <w:rsid w:val="009A0C0F"/>
    <w:rsid w:val="009A22F1"/>
    <w:rsid w:val="009A4B2F"/>
    <w:rsid w:val="009B08D8"/>
    <w:rsid w:val="009B1509"/>
    <w:rsid w:val="009F3822"/>
    <w:rsid w:val="00A03B40"/>
    <w:rsid w:val="00A21077"/>
    <w:rsid w:val="00A239B4"/>
    <w:rsid w:val="00A60236"/>
    <w:rsid w:val="00A60743"/>
    <w:rsid w:val="00A709D3"/>
    <w:rsid w:val="00A741B9"/>
    <w:rsid w:val="00A87C7B"/>
    <w:rsid w:val="00AA29C6"/>
    <w:rsid w:val="00AA3D9B"/>
    <w:rsid w:val="00AA4F90"/>
    <w:rsid w:val="00AC1F81"/>
    <w:rsid w:val="00AC4F4E"/>
    <w:rsid w:val="00AF0086"/>
    <w:rsid w:val="00AF6A4A"/>
    <w:rsid w:val="00B06909"/>
    <w:rsid w:val="00B06D56"/>
    <w:rsid w:val="00B222CE"/>
    <w:rsid w:val="00B352FC"/>
    <w:rsid w:val="00B50279"/>
    <w:rsid w:val="00B65DB7"/>
    <w:rsid w:val="00B700CC"/>
    <w:rsid w:val="00B72464"/>
    <w:rsid w:val="00BA7AD4"/>
    <w:rsid w:val="00BC6A43"/>
    <w:rsid w:val="00C26747"/>
    <w:rsid w:val="00C2691C"/>
    <w:rsid w:val="00C32925"/>
    <w:rsid w:val="00C36F95"/>
    <w:rsid w:val="00C37738"/>
    <w:rsid w:val="00C407CE"/>
    <w:rsid w:val="00C47FE9"/>
    <w:rsid w:val="00C52D35"/>
    <w:rsid w:val="00C5799A"/>
    <w:rsid w:val="00C81403"/>
    <w:rsid w:val="00CA03EC"/>
    <w:rsid w:val="00CB12E0"/>
    <w:rsid w:val="00CC0E0B"/>
    <w:rsid w:val="00CC63B4"/>
    <w:rsid w:val="00CC6842"/>
    <w:rsid w:val="00CE2CCE"/>
    <w:rsid w:val="00CE72B4"/>
    <w:rsid w:val="00D26C9B"/>
    <w:rsid w:val="00D33561"/>
    <w:rsid w:val="00D53E73"/>
    <w:rsid w:val="00D640AF"/>
    <w:rsid w:val="00D7010C"/>
    <w:rsid w:val="00DA5E90"/>
    <w:rsid w:val="00DD22D3"/>
    <w:rsid w:val="00E14646"/>
    <w:rsid w:val="00E376F8"/>
    <w:rsid w:val="00E37C90"/>
    <w:rsid w:val="00E40ED8"/>
    <w:rsid w:val="00E47BA7"/>
    <w:rsid w:val="00E5392D"/>
    <w:rsid w:val="00E57B45"/>
    <w:rsid w:val="00E67E28"/>
    <w:rsid w:val="00E74C2A"/>
    <w:rsid w:val="00EA23F6"/>
    <w:rsid w:val="00EE2055"/>
    <w:rsid w:val="00EF1584"/>
    <w:rsid w:val="00EF57B2"/>
    <w:rsid w:val="00F02510"/>
    <w:rsid w:val="00F1224B"/>
    <w:rsid w:val="00F53B5F"/>
    <w:rsid w:val="00F544B4"/>
    <w:rsid w:val="00F61498"/>
    <w:rsid w:val="00F64DEA"/>
    <w:rsid w:val="00F77128"/>
    <w:rsid w:val="00F80261"/>
    <w:rsid w:val="00F85A8D"/>
    <w:rsid w:val="00FA2E9E"/>
    <w:rsid w:val="00FB1BF4"/>
    <w:rsid w:val="00FB2295"/>
    <w:rsid w:val="00FD1C7D"/>
    <w:rsid w:val="00FE1C54"/>
    <w:rsid w:val="01567841"/>
    <w:rsid w:val="01825EDC"/>
    <w:rsid w:val="027B6439"/>
    <w:rsid w:val="02D641A8"/>
    <w:rsid w:val="04B327A2"/>
    <w:rsid w:val="04C759B1"/>
    <w:rsid w:val="04DA6B5C"/>
    <w:rsid w:val="05675ECF"/>
    <w:rsid w:val="05926556"/>
    <w:rsid w:val="066F5412"/>
    <w:rsid w:val="06F85085"/>
    <w:rsid w:val="075A776E"/>
    <w:rsid w:val="08010E6F"/>
    <w:rsid w:val="08781248"/>
    <w:rsid w:val="08E27694"/>
    <w:rsid w:val="092E1232"/>
    <w:rsid w:val="0939081A"/>
    <w:rsid w:val="094B3F58"/>
    <w:rsid w:val="098D41AA"/>
    <w:rsid w:val="09CB6A81"/>
    <w:rsid w:val="0A1B3564"/>
    <w:rsid w:val="0A8A693C"/>
    <w:rsid w:val="0BA9426E"/>
    <w:rsid w:val="0CB16482"/>
    <w:rsid w:val="0E4312DC"/>
    <w:rsid w:val="0E505DB3"/>
    <w:rsid w:val="0E845BDB"/>
    <w:rsid w:val="0EB32594"/>
    <w:rsid w:val="0EB83A78"/>
    <w:rsid w:val="0EC30DA3"/>
    <w:rsid w:val="0EC44EEE"/>
    <w:rsid w:val="0FB125BC"/>
    <w:rsid w:val="0FCE1048"/>
    <w:rsid w:val="0FD77EC8"/>
    <w:rsid w:val="10102AA5"/>
    <w:rsid w:val="11024F8C"/>
    <w:rsid w:val="11094C53"/>
    <w:rsid w:val="11315D8C"/>
    <w:rsid w:val="12294638"/>
    <w:rsid w:val="13434F53"/>
    <w:rsid w:val="13A64307"/>
    <w:rsid w:val="13B21B44"/>
    <w:rsid w:val="13C22CA3"/>
    <w:rsid w:val="13EE79E6"/>
    <w:rsid w:val="13F217DA"/>
    <w:rsid w:val="14CD3D4D"/>
    <w:rsid w:val="14F17494"/>
    <w:rsid w:val="15187398"/>
    <w:rsid w:val="15850FC8"/>
    <w:rsid w:val="15C7002B"/>
    <w:rsid w:val="16A86180"/>
    <w:rsid w:val="17190E2C"/>
    <w:rsid w:val="17215F32"/>
    <w:rsid w:val="173D69EE"/>
    <w:rsid w:val="17531B22"/>
    <w:rsid w:val="1771523D"/>
    <w:rsid w:val="17DD7839"/>
    <w:rsid w:val="18064177"/>
    <w:rsid w:val="185A1AA5"/>
    <w:rsid w:val="187C626C"/>
    <w:rsid w:val="18815AB4"/>
    <w:rsid w:val="18BA4947"/>
    <w:rsid w:val="18F71073"/>
    <w:rsid w:val="19464FCA"/>
    <w:rsid w:val="199A737C"/>
    <w:rsid w:val="19CA6752"/>
    <w:rsid w:val="19F824A4"/>
    <w:rsid w:val="1A7B252B"/>
    <w:rsid w:val="1AB84DFF"/>
    <w:rsid w:val="1B387980"/>
    <w:rsid w:val="1CB54DB6"/>
    <w:rsid w:val="1DAD7DD6"/>
    <w:rsid w:val="1E01217A"/>
    <w:rsid w:val="1E0C3B6A"/>
    <w:rsid w:val="1E2B205E"/>
    <w:rsid w:val="1EBE487D"/>
    <w:rsid w:val="1EE06ED7"/>
    <w:rsid w:val="1EE134E9"/>
    <w:rsid w:val="1F6B41EE"/>
    <w:rsid w:val="1F7F7C9A"/>
    <w:rsid w:val="1F8A472A"/>
    <w:rsid w:val="1FC33368"/>
    <w:rsid w:val="215C470B"/>
    <w:rsid w:val="221E1A8A"/>
    <w:rsid w:val="22430428"/>
    <w:rsid w:val="23887A65"/>
    <w:rsid w:val="23E7755F"/>
    <w:rsid w:val="24252D20"/>
    <w:rsid w:val="24381AEE"/>
    <w:rsid w:val="252E0E7D"/>
    <w:rsid w:val="25535E50"/>
    <w:rsid w:val="25AB77C9"/>
    <w:rsid w:val="25B130AE"/>
    <w:rsid w:val="261C63F3"/>
    <w:rsid w:val="263C68E5"/>
    <w:rsid w:val="26A5092E"/>
    <w:rsid w:val="26BD2AF2"/>
    <w:rsid w:val="27A04C51"/>
    <w:rsid w:val="28050B41"/>
    <w:rsid w:val="289536A8"/>
    <w:rsid w:val="28AB1772"/>
    <w:rsid w:val="28B73AC5"/>
    <w:rsid w:val="28D51396"/>
    <w:rsid w:val="28E83D31"/>
    <w:rsid w:val="29170A26"/>
    <w:rsid w:val="29F239CD"/>
    <w:rsid w:val="2A07334D"/>
    <w:rsid w:val="2A24600D"/>
    <w:rsid w:val="2A950CB9"/>
    <w:rsid w:val="2B7B1991"/>
    <w:rsid w:val="2B9C6C1C"/>
    <w:rsid w:val="2BFF158C"/>
    <w:rsid w:val="2C37677C"/>
    <w:rsid w:val="2E6B25D3"/>
    <w:rsid w:val="2F076B65"/>
    <w:rsid w:val="2F2C2731"/>
    <w:rsid w:val="2F332A1B"/>
    <w:rsid w:val="2FBC2096"/>
    <w:rsid w:val="2FE06BDC"/>
    <w:rsid w:val="2FF3270A"/>
    <w:rsid w:val="302E68C2"/>
    <w:rsid w:val="305B5EDD"/>
    <w:rsid w:val="30933502"/>
    <w:rsid w:val="30A12176"/>
    <w:rsid w:val="30EE3060"/>
    <w:rsid w:val="31087C51"/>
    <w:rsid w:val="3140197F"/>
    <w:rsid w:val="317F2398"/>
    <w:rsid w:val="31AC6369"/>
    <w:rsid w:val="31E41CE9"/>
    <w:rsid w:val="32E87AFB"/>
    <w:rsid w:val="331134D6"/>
    <w:rsid w:val="34350982"/>
    <w:rsid w:val="3478581C"/>
    <w:rsid w:val="347932F3"/>
    <w:rsid w:val="34AF2977"/>
    <w:rsid w:val="34CA75CC"/>
    <w:rsid w:val="360965AC"/>
    <w:rsid w:val="3652180C"/>
    <w:rsid w:val="366A124C"/>
    <w:rsid w:val="36C070BE"/>
    <w:rsid w:val="36C3221D"/>
    <w:rsid w:val="36F82102"/>
    <w:rsid w:val="36F97D68"/>
    <w:rsid w:val="373830F8"/>
    <w:rsid w:val="374D0FF5"/>
    <w:rsid w:val="37A70C3F"/>
    <w:rsid w:val="37BA3643"/>
    <w:rsid w:val="38D66725"/>
    <w:rsid w:val="390C7E91"/>
    <w:rsid w:val="3B4F2693"/>
    <w:rsid w:val="3C5A6DBC"/>
    <w:rsid w:val="3C6329B0"/>
    <w:rsid w:val="3D167C6D"/>
    <w:rsid w:val="3DAD5802"/>
    <w:rsid w:val="3E0A2E1A"/>
    <w:rsid w:val="3E2E5CA2"/>
    <w:rsid w:val="3E43534C"/>
    <w:rsid w:val="3ED51E49"/>
    <w:rsid w:val="3F253C47"/>
    <w:rsid w:val="3F7D5B4C"/>
    <w:rsid w:val="3FAC4174"/>
    <w:rsid w:val="3FC14DEB"/>
    <w:rsid w:val="409828D1"/>
    <w:rsid w:val="40DC602F"/>
    <w:rsid w:val="41032081"/>
    <w:rsid w:val="416C793D"/>
    <w:rsid w:val="41C1381D"/>
    <w:rsid w:val="42177180"/>
    <w:rsid w:val="42CD1738"/>
    <w:rsid w:val="43235FF4"/>
    <w:rsid w:val="437E5541"/>
    <w:rsid w:val="43900179"/>
    <w:rsid w:val="43D969CA"/>
    <w:rsid w:val="43EF3DF9"/>
    <w:rsid w:val="440006CB"/>
    <w:rsid w:val="442C7B41"/>
    <w:rsid w:val="4482351C"/>
    <w:rsid w:val="45535D60"/>
    <w:rsid w:val="45701CAF"/>
    <w:rsid w:val="469E17E5"/>
    <w:rsid w:val="46F6203D"/>
    <w:rsid w:val="479537A5"/>
    <w:rsid w:val="47C4574E"/>
    <w:rsid w:val="48783354"/>
    <w:rsid w:val="496833C9"/>
    <w:rsid w:val="49973A92"/>
    <w:rsid w:val="49D93EB2"/>
    <w:rsid w:val="4ABD5996"/>
    <w:rsid w:val="4B036A00"/>
    <w:rsid w:val="4B2F1F9B"/>
    <w:rsid w:val="4B644064"/>
    <w:rsid w:val="4BE8754C"/>
    <w:rsid w:val="4C481290"/>
    <w:rsid w:val="4D1928C8"/>
    <w:rsid w:val="4E526455"/>
    <w:rsid w:val="4F117CA0"/>
    <w:rsid w:val="4F40127F"/>
    <w:rsid w:val="4FEE0B5A"/>
    <w:rsid w:val="505F2A29"/>
    <w:rsid w:val="506B379F"/>
    <w:rsid w:val="50D72618"/>
    <w:rsid w:val="50DE5C43"/>
    <w:rsid w:val="519A6BE8"/>
    <w:rsid w:val="5271692C"/>
    <w:rsid w:val="529308D2"/>
    <w:rsid w:val="539A0E2A"/>
    <w:rsid w:val="53A25146"/>
    <w:rsid w:val="53A97453"/>
    <w:rsid w:val="53F5674A"/>
    <w:rsid w:val="55495648"/>
    <w:rsid w:val="55576D97"/>
    <w:rsid w:val="556F7CD7"/>
    <w:rsid w:val="55E70297"/>
    <w:rsid w:val="56747A00"/>
    <w:rsid w:val="56C425E5"/>
    <w:rsid w:val="574D649C"/>
    <w:rsid w:val="57C3211F"/>
    <w:rsid w:val="57DF0030"/>
    <w:rsid w:val="57E748CE"/>
    <w:rsid w:val="585767E0"/>
    <w:rsid w:val="585B61BD"/>
    <w:rsid w:val="59322205"/>
    <w:rsid w:val="596C5D33"/>
    <w:rsid w:val="59DD5A4A"/>
    <w:rsid w:val="5AE8181F"/>
    <w:rsid w:val="5B992327"/>
    <w:rsid w:val="5DCF35BF"/>
    <w:rsid w:val="5E791011"/>
    <w:rsid w:val="5E95681E"/>
    <w:rsid w:val="5EFD5B80"/>
    <w:rsid w:val="5F467786"/>
    <w:rsid w:val="5FC07AF8"/>
    <w:rsid w:val="60160454"/>
    <w:rsid w:val="6075653D"/>
    <w:rsid w:val="607B360A"/>
    <w:rsid w:val="608C5797"/>
    <w:rsid w:val="60CD4EE0"/>
    <w:rsid w:val="61554EA2"/>
    <w:rsid w:val="61660D9B"/>
    <w:rsid w:val="61730EFA"/>
    <w:rsid w:val="61826B9A"/>
    <w:rsid w:val="61F439A6"/>
    <w:rsid w:val="62E33714"/>
    <w:rsid w:val="62FA7330"/>
    <w:rsid w:val="632927BC"/>
    <w:rsid w:val="63CB3506"/>
    <w:rsid w:val="65C15EE3"/>
    <w:rsid w:val="65E36874"/>
    <w:rsid w:val="66215C23"/>
    <w:rsid w:val="66521231"/>
    <w:rsid w:val="665F3BAB"/>
    <w:rsid w:val="6718613B"/>
    <w:rsid w:val="67876CB8"/>
    <w:rsid w:val="680D151B"/>
    <w:rsid w:val="68321382"/>
    <w:rsid w:val="6892147C"/>
    <w:rsid w:val="69854ABE"/>
    <w:rsid w:val="6A2D15AB"/>
    <w:rsid w:val="6ACF3458"/>
    <w:rsid w:val="6B322915"/>
    <w:rsid w:val="6B7A2760"/>
    <w:rsid w:val="6CB467A2"/>
    <w:rsid w:val="6D1E1E6D"/>
    <w:rsid w:val="6E770036"/>
    <w:rsid w:val="6F935B8F"/>
    <w:rsid w:val="6FB24AEE"/>
    <w:rsid w:val="702F7EED"/>
    <w:rsid w:val="708C3591"/>
    <w:rsid w:val="70CE6B7F"/>
    <w:rsid w:val="71051600"/>
    <w:rsid w:val="715E2FBD"/>
    <w:rsid w:val="7207111E"/>
    <w:rsid w:val="722D00E0"/>
    <w:rsid w:val="72BD7A32"/>
    <w:rsid w:val="73AE628E"/>
    <w:rsid w:val="750000AA"/>
    <w:rsid w:val="750162FC"/>
    <w:rsid w:val="75213139"/>
    <w:rsid w:val="752A3A84"/>
    <w:rsid w:val="75C85FC9"/>
    <w:rsid w:val="75D73501"/>
    <w:rsid w:val="76755D80"/>
    <w:rsid w:val="76FD086F"/>
    <w:rsid w:val="774D03F1"/>
    <w:rsid w:val="77FE67A6"/>
    <w:rsid w:val="784204CF"/>
    <w:rsid w:val="78A72549"/>
    <w:rsid w:val="7932456A"/>
    <w:rsid w:val="796E7C36"/>
    <w:rsid w:val="7AF5711F"/>
    <w:rsid w:val="7C4F2043"/>
    <w:rsid w:val="7C6C3C5E"/>
    <w:rsid w:val="7C8B459D"/>
    <w:rsid w:val="7CC320E9"/>
    <w:rsid w:val="7CDE30DA"/>
    <w:rsid w:val="7D107419"/>
    <w:rsid w:val="7D40198C"/>
    <w:rsid w:val="7DE93DD1"/>
    <w:rsid w:val="7DFA5B60"/>
    <w:rsid w:val="7E3C5109"/>
    <w:rsid w:val="7E3E2388"/>
    <w:rsid w:val="7E697975"/>
    <w:rsid w:val="7EF57DE7"/>
    <w:rsid w:val="7F210E45"/>
    <w:rsid w:val="7F8909CB"/>
    <w:rsid w:val="7FF1424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0" w:semiHidden="0" w:name="index 5"/>
    <w:lsdException w:qFormat="1" w:unhideWhenUsed="0" w:uiPriority="0" w:semiHidden="0" w:name="index 6"/>
    <w:lsdException w:uiPriority="99" w:name="index 7"/>
    <w:lsdException w:uiPriority="99" w:name="index 8"/>
    <w:lsdException w:uiPriority="99" w:name="index 9"/>
    <w:lsdException w:qFormat="1" w:uiPriority="39" w:name="toc 1"/>
    <w:lsdException w:qFormat="1" w:uiPriority="39" w:name="toc 2"/>
    <w:lsdException w:qFormat="1" w:uiPriority="39" w:name="toc 3"/>
    <w:lsdException w:uiPriority="39" w:name="toc 4"/>
    <w:lsdException w:uiPriority="39" w:name="toc 5"/>
    <w:lsdException w:qFormat="1" w:uiPriority="39"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qFormat="1" w:unhideWhenUsed="0" w:uiPriority="0"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textAlignment w:val="baseline"/>
    </w:pPr>
    <w:rPr>
      <w:rFonts w:ascii="宋体" w:hAnsi="宋体" w:eastAsia="宋体" w:cs="Times New Roman"/>
      <w:sz w:val="22"/>
      <w:szCs w:val="22"/>
      <w:lang w:val="en-US" w:eastAsia="en-US" w:bidi="ar-SA"/>
    </w:rPr>
  </w:style>
  <w:style w:type="paragraph" w:styleId="2">
    <w:name w:val="heading 1"/>
    <w:basedOn w:val="1"/>
    <w:next w:val="1"/>
    <w:link w:val="34"/>
    <w:autoRedefine/>
    <w:qFormat/>
    <w:uiPriority w:val="9"/>
    <w:pPr>
      <w:spacing w:before="100" w:beforeAutospacing="1" w:after="100" w:afterAutospacing="1"/>
      <w:textAlignment w:val="auto"/>
      <w:outlineLvl w:val="0"/>
    </w:pPr>
    <w:rPr>
      <w:rFonts w:cs="宋体"/>
      <w:b/>
      <w:bCs/>
      <w:kern w:val="36"/>
      <w:sz w:val="48"/>
      <w:szCs w:val="48"/>
      <w:lang w:eastAsia="zh-CN"/>
    </w:rPr>
  </w:style>
  <w:style w:type="paragraph" w:styleId="3">
    <w:name w:val="heading 2"/>
    <w:basedOn w:val="1"/>
    <w:next w:val="1"/>
    <w:autoRedefine/>
    <w:unhideWhenUsed/>
    <w:qFormat/>
    <w:uiPriority w:val="0"/>
    <w:pPr>
      <w:keepNext/>
      <w:keepLines/>
      <w:spacing w:before="120" w:after="120" w:line="360" w:lineRule="auto"/>
      <w:ind w:firstLine="562" w:firstLineChars="200"/>
      <w:jc w:val="center"/>
      <w:outlineLvl w:val="1"/>
    </w:pPr>
    <w:rPr>
      <w:rFonts w:hint="eastAsia" w:hAnsi="Times New Roman"/>
      <w:b/>
      <w:sz w:val="32"/>
      <w:szCs w:val="20"/>
    </w:rPr>
  </w:style>
  <w:style w:type="paragraph" w:styleId="4">
    <w:name w:val="heading 3"/>
    <w:basedOn w:val="1"/>
    <w:next w:val="1"/>
    <w:autoRedefine/>
    <w:unhideWhenUsed/>
    <w:qFormat/>
    <w:uiPriority w:val="0"/>
    <w:pPr>
      <w:keepNext/>
      <w:keepLines/>
      <w:spacing w:before="120" w:after="120" w:line="360" w:lineRule="auto"/>
      <w:outlineLvl w:val="2"/>
    </w:pPr>
    <w:rPr>
      <w:rFonts w:hint="eastAsia" w:hAnsi="Times New Roman"/>
      <w:b/>
      <w:sz w:val="24"/>
      <w:szCs w:val="20"/>
    </w:rPr>
  </w:style>
  <w:style w:type="paragraph" w:styleId="5">
    <w:name w:val="heading 4"/>
    <w:basedOn w:val="1"/>
    <w:next w:val="1"/>
    <w:autoRedefine/>
    <w:qFormat/>
    <w:uiPriority w:val="0"/>
    <w:pPr>
      <w:keepNext/>
      <w:keepLines/>
      <w:widowControl w:val="0"/>
      <w:spacing w:before="280" w:after="290" w:line="376" w:lineRule="auto"/>
      <w:outlineLvl w:val="3"/>
    </w:pPr>
    <w:rPr>
      <w:rFonts w:ascii="Arial" w:hAnsi="Arial" w:eastAsia="黑体"/>
      <w:b/>
      <w:bCs/>
      <w:sz w:val="28"/>
      <w:szCs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6">
    <w:name w:val="table of authorities"/>
    <w:basedOn w:val="1"/>
    <w:next w:val="1"/>
    <w:autoRedefine/>
    <w:semiHidden/>
    <w:qFormat/>
    <w:uiPriority w:val="0"/>
    <w:pPr>
      <w:ind w:left="420" w:leftChars="200"/>
    </w:pPr>
  </w:style>
  <w:style w:type="paragraph" w:styleId="7">
    <w:name w:val="Normal Indent"/>
    <w:basedOn w:val="1"/>
    <w:autoRedefine/>
    <w:qFormat/>
    <w:uiPriority w:val="0"/>
    <w:pPr>
      <w:spacing w:line="360" w:lineRule="auto"/>
      <w:ind w:firstLine="200" w:firstLineChars="200"/>
    </w:pPr>
    <w:rPr>
      <w:rFonts w:ascii="Times New Roman" w:hAnsi="Times New Roman"/>
      <w:sz w:val="28"/>
      <w:szCs w:val="20"/>
    </w:rPr>
  </w:style>
  <w:style w:type="paragraph" w:styleId="8">
    <w:name w:val="index 5"/>
    <w:basedOn w:val="1"/>
    <w:next w:val="1"/>
    <w:autoRedefine/>
    <w:qFormat/>
    <w:uiPriority w:val="0"/>
    <w:pPr>
      <w:ind w:left="1680"/>
    </w:pPr>
  </w:style>
  <w:style w:type="paragraph" w:styleId="9">
    <w:name w:val="toa heading"/>
    <w:basedOn w:val="1"/>
    <w:next w:val="1"/>
    <w:autoRedefine/>
    <w:qFormat/>
    <w:uiPriority w:val="0"/>
    <w:pPr>
      <w:spacing w:before="120"/>
    </w:pPr>
    <w:rPr>
      <w:rFonts w:ascii="Cambria" w:hAnsi="Cambria"/>
      <w:sz w:val="24"/>
    </w:rPr>
  </w:style>
  <w:style w:type="paragraph" w:styleId="10">
    <w:name w:val="annotation text"/>
    <w:basedOn w:val="1"/>
    <w:qFormat/>
    <w:uiPriority w:val="0"/>
  </w:style>
  <w:style w:type="paragraph" w:styleId="11">
    <w:name w:val="index 6"/>
    <w:basedOn w:val="1"/>
    <w:next w:val="1"/>
    <w:autoRedefine/>
    <w:qFormat/>
    <w:uiPriority w:val="0"/>
    <w:pPr>
      <w:ind w:left="1000" w:leftChars="1000"/>
    </w:pPr>
    <w:rPr>
      <w:szCs w:val="20"/>
      <w:lang w:bidi="he-IL"/>
    </w:rPr>
  </w:style>
  <w:style w:type="paragraph" w:styleId="12">
    <w:name w:val="Body Text"/>
    <w:basedOn w:val="1"/>
    <w:autoRedefine/>
    <w:qFormat/>
    <w:uiPriority w:val="0"/>
    <w:pPr>
      <w:spacing w:after="120"/>
    </w:pPr>
  </w:style>
  <w:style w:type="paragraph" w:styleId="13">
    <w:name w:val="Body Text Indent"/>
    <w:basedOn w:val="1"/>
    <w:autoRedefine/>
    <w:qFormat/>
    <w:uiPriority w:val="0"/>
    <w:pPr>
      <w:spacing w:after="120"/>
      <w:ind w:left="420" w:leftChars="200"/>
    </w:pPr>
    <w:rPr>
      <w:rFonts w:ascii="Times New Roman" w:hAnsi="Times New Roman"/>
      <w:sz w:val="20"/>
      <w:szCs w:val="24"/>
    </w:rPr>
  </w:style>
  <w:style w:type="paragraph" w:styleId="14">
    <w:name w:val="toc 3"/>
    <w:basedOn w:val="1"/>
    <w:next w:val="1"/>
    <w:autoRedefine/>
    <w:semiHidden/>
    <w:unhideWhenUsed/>
    <w:qFormat/>
    <w:uiPriority w:val="39"/>
    <w:pPr>
      <w:ind w:left="840" w:leftChars="400"/>
    </w:pPr>
  </w:style>
  <w:style w:type="paragraph" w:styleId="15">
    <w:name w:val="Plain Text"/>
    <w:basedOn w:val="1"/>
    <w:autoRedefine/>
    <w:qFormat/>
    <w:uiPriority w:val="0"/>
    <w:rPr>
      <w:rFonts w:hAnsi="Courier New"/>
      <w:szCs w:val="21"/>
    </w:rPr>
  </w:style>
  <w:style w:type="paragraph" w:styleId="16">
    <w:name w:val="Date"/>
    <w:basedOn w:val="1"/>
    <w:next w:val="1"/>
    <w:autoRedefine/>
    <w:qFormat/>
    <w:uiPriority w:val="0"/>
    <w:rPr>
      <w:rFonts w:ascii="Arial" w:hAnsi="Arial" w:cs="Arial"/>
      <w:b/>
      <w:sz w:val="28"/>
    </w:rPr>
  </w:style>
  <w:style w:type="paragraph" w:styleId="17">
    <w:name w:val="Balloon Text"/>
    <w:basedOn w:val="1"/>
    <w:link w:val="69"/>
    <w:autoRedefine/>
    <w:semiHidden/>
    <w:unhideWhenUsed/>
    <w:qFormat/>
    <w:uiPriority w:val="99"/>
    <w:rPr>
      <w:sz w:val="18"/>
      <w:szCs w:val="18"/>
    </w:rPr>
  </w:style>
  <w:style w:type="paragraph" w:styleId="18">
    <w:name w:val="footer"/>
    <w:basedOn w:val="1"/>
    <w:link w:val="55"/>
    <w:autoRedefine/>
    <w:qFormat/>
    <w:uiPriority w:val="0"/>
    <w:pPr>
      <w:tabs>
        <w:tab w:val="center" w:pos="4153"/>
        <w:tab w:val="right" w:pos="8306"/>
      </w:tabs>
      <w:snapToGrid w:val="0"/>
    </w:pPr>
    <w:rPr>
      <w:sz w:val="18"/>
      <w:szCs w:val="18"/>
    </w:rPr>
  </w:style>
  <w:style w:type="paragraph" w:styleId="19">
    <w:name w:val="header"/>
    <w:basedOn w:val="1"/>
    <w:link w:val="54"/>
    <w:autoRedefine/>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autoRedefine/>
    <w:semiHidden/>
    <w:unhideWhenUsed/>
    <w:qFormat/>
    <w:uiPriority w:val="39"/>
  </w:style>
  <w:style w:type="paragraph" w:styleId="21">
    <w:name w:val="Subtitle"/>
    <w:basedOn w:val="1"/>
    <w:next w:val="1"/>
    <w:autoRedefine/>
    <w:qFormat/>
    <w:uiPriority w:val="11"/>
    <w:pPr>
      <w:widowControl w:val="0"/>
      <w:autoSpaceDE w:val="0"/>
      <w:autoSpaceDN w:val="0"/>
      <w:spacing w:before="240" w:after="60" w:line="240" w:lineRule="exact"/>
      <w:jc w:val="center"/>
      <w:outlineLvl w:val="1"/>
    </w:pPr>
    <w:rPr>
      <w:rFonts w:asciiTheme="majorHAnsi" w:hAnsiTheme="majorHAnsi" w:eastAsiaTheme="majorEastAsia" w:cstheme="majorBidi"/>
      <w:bCs/>
      <w:kern w:val="28"/>
      <w:sz w:val="24"/>
      <w:szCs w:val="32"/>
    </w:rPr>
  </w:style>
  <w:style w:type="paragraph" w:styleId="22">
    <w:name w:val="footnote text"/>
    <w:basedOn w:val="1"/>
    <w:autoRedefine/>
    <w:qFormat/>
    <w:uiPriority w:val="0"/>
    <w:pPr>
      <w:adjustRightInd w:val="0"/>
      <w:snapToGrid w:val="0"/>
      <w:spacing w:line="312" w:lineRule="atLeast"/>
    </w:pPr>
    <w:rPr>
      <w:rFonts w:eastAsia="仿宋"/>
      <w:sz w:val="18"/>
      <w:szCs w:val="18"/>
    </w:rPr>
  </w:style>
  <w:style w:type="paragraph" w:styleId="23">
    <w:name w:val="toc 6"/>
    <w:basedOn w:val="1"/>
    <w:next w:val="1"/>
    <w:autoRedefine/>
    <w:unhideWhenUsed/>
    <w:qFormat/>
    <w:uiPriority w:val="39"/>
    <w:pPr>
      <w:ind w:left="840"/>
    </w:pPr>
    <w:rPr>
      <w:rFonts w:ascii="Calibri" w:hAnsi="Calibri" w:cs="Calibri"/>
      <w:kern w:val="2"/>
      <w:sz w:val="20"/>
      <w:szCs w:val="20"/>
    </w:rPr>
  </w:style>
  <w:style w:type="paragraph" w:styleId="24">
    <w:name w:val="toc 2"/>
    <w:basedOn w:val="1"/>
    <w:next w:val="1"/>
    <w:autoRedefine/>
    <w:semiHidden/>
    <w:unhideWhenUsed/>
    <w:qFormat/>
    <w:uiPriority w:val="39"/>
    <w:pPr>
      <w:ind w:left="420" w:leftChars="200"/>
    </w:pPr>
  </w:style>
  <w:style w:type="paragraph" w:styleId="25">
    <w:name w:val="Normal (Web)"/>
    <w:basedOn w:val="1"/>
    <w:autoRedefine/>
    <w:qFormat/>
    <w:uiPriority w:val="99"/>
    <w:pPr>
      <w:spacing w:before="100" w:beforeAutospacing="1" w:after="100" w:afterAutospacing="1"/>
      <w:textAlignment w:val="auto"/>
    </w:pPr>
    <w:rPr>
      <w:rFonts w:cs="宋体"/>
      <w:sz w:val="24"/>
      <w:szCs w:val="24"/>
      <w:lang w:eastAsia="zh-CN"/>
    </w:rPr>
  </w:style>
  <w:style w:type="paragraph" w:styleId="26">
    <w:name w:val="Body Text First Indent"/>
    <w:basedOn w:val="7"/>
    <w:next w:val="27"/>
    <w:autoRedefine/>
    <w:qFormat/>
    <w:uiPriority w:val="0"/>
    <w:pPr>
      <w:ind w:firstLine="420" w:firstLineChars="100"/>
    </w:pPr>
    <w:rPr>
      <w:rFonts w:hint="eastAsia"/>
      <w:sz w:val="24"/>
    </w:rPr>
  </w:style>
  <w:style w:type="paragraph" w:styleId="27">
    <w:name w:val="Body Text First Indent 2"/>
    <w:basedOn w:val="13"/>
    <w:next w:val="26"/>
    <w:autoRedefine/>
    <w:qFormat/>
    <w:uiPriority w:val="0"/>
    <w:pPr>
      <w:ind w:firstLine="420" w:firstLineChars="200"/>
    </w:pPr>
  </w:style>
  <w:style w:type="table" w:styleId="29">
    <w:name w:val="Table Grid"/>
    <w:basedOn w:val="28"/>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22"/>
    <w:rPr>
      <w:b/>
      <w:bCs/>
    </w:rPr>
  </w:style>
  <w:style w:type="character" w:styleId="32">
    <w:name w:val="Hyperlink"/>
    <w:basedOn w:val="30"/>
    <w:autoRedefine/>
    <w:qFormat/>
    <w:uiPriority w:val="99"/>
    <w:rPr>
      <w:color w:val="0657AB"/>
      <w:u w:val="none"/>
    </w:rPr>
  </w:style>
  <w:style w:type="character" w:styleId="33">
    <w:name w:val="HTML Sample"/>
    <w:basedOn w:val="30"/>
    <w:autoRedefine/>
    <w:qFormat/>
    <w:uiPriority w:val="0"/>
    <w:rPr>
      <w:rFonts w:ascii="Courier New" w:hAnsi="Courier New"/>
    </w:rPr>
  </w:style>
  <w:style w:type="character" w:customStyle="1" w:styleId="34">
    <w:name w:val="标题 1 Char"/>
    <w:basedOn w:val="30"/>
    <w:link w:val="2"/>
    <w:autoRedefine/>
    <w:qFormat/>
    <w:uiPriority w:val="9"/>
    <w:rPr>
      <w:rFonts w:ascii="宋体" w:hAnsi="宋体" w:cs="宋体"/>
      <w:b/>
      <w:bCs/>
      <w:kern w:val="36"/>
      <w:sz w:val="48"/>
      <w:szCs w:val="48"/>
    </w:rPr>
  </w:style>
  <w:style w:type="paragraph" w:styleId="35">
    <w:name w:val="No Spacing"/>
    <w:basedOn w:val="1"/>
    <w:autoRedefine/>
    <w:qFormat/>
    <w:uiPriority w:val="1"/>
    <w:pPr>
      <w:widowControl w:val="0"/>
      <w:jc w:val="both"/>
    </w:pPr>
    <w:rPr>
      <w:rFonts w:ascii="Times New Roman" w:hAnsi="Times New Roman" w:eastAsia="宋体" w:cs="Times New Roman"/>
      <w:kern w:val="2"/>
      <w:sz w:val="21"/>
      <w:lang w:val="en-US" w:eastAsia="zh-CN" w:bidi="ar-SA"/>
    </w:rPr>
  </w:style>
  <w:style w:type="paragraph" w:customStyle="1" w:styleId="36">
    <w:name w:val="标题 5（有编号）（绿盟科技）"/>
    <w:basedOn w:val="1"/>
    <w:next w:val="37"/>
    <w:autoRedefine/>
    <w:qFormat/>
    <w:uiPriority w:val="0"/>
    <w:pPr>
      <w:keepNext/>
      <w:keepLines/>
      <w:spacing w:before="280" w:after="156" w:line="377" w:lineRule="auto"/>
      <w:outlineLvl w:val="4"/>
    </w:pPr>
    <w:rPr>
      <w:rFonts w:ascii="Arial" w:hAnsi="Arial" w:eastAsia="黑体"/>
      <w:b/>
      <w:sz w:val="24"/>
      <w:szCs w:val="28"/>
    </w:rPr>
  </w:style>
  <w:style w:type="paragraph" w:customStyle="1" w:styleId="37">
    <w:name w:val="正文（绿盟科技）"/>
    <w:autoRedefine/>
    <w:qFormat/>
    <w:uiPriority w:val="0"/>
    <w:pPr>
      <w:spacing w:line="300" w:lineRule="auto"/>
    </w:pPr>
    <w:rPr>
      <w:rFonts w:ascii="Arial" w:hAnsi="Arial" w:eastAsia="宋体" w:cs="黑体"/>
      <w:sz w:val="21"/>
      <w:szCs w:val="21"/>
      <w:lang w:val="en-US" w:eastAsia="zh-CN" w:bidi="ar-SA"/>
    </w:rPr>
  </w:style>
  <w:style w:type="paragraph" w:customStyle="1" w:styleId="38">
    <w:name w:val="样式1"/>
    <w:basedOn w:val="5"/>
    <w:autoRedefine/>
    <w:qFormat/>
    <w:uiPriority w:val="99"/>
    <w:rPr>
      <w:rFonts w:ascii="宋体" w:hAnsi="宋体"/>
      <w:sz w:val="24"/>
      <w:szCs w:val="24"/>
    </w:rPr>
  </w:style>
  <w:style w:type="character" w:customStyle="1" w:styleId="39">
    <w:name w:val="NormalCharacter"/>
    <w:autoRedefine/>
    <w:qFormat/>
    <w:uiPriority w:val="0"/>
  </w:style>
  <w:style w:type="table" w:customStyle="1" w:styleId="40">
    <w:name w:val="TableNormal"/>
    <w:autoRedefine/>
    <w:qFormat/>
    <w:uiPriority w:val="0"/>
    <w:tblPr>
      <w:tblCellMar>
        <w:top w:w="0" w:type="dxa"/>
        <w:left w:w="0" w:type="dxa"/>
        <w:bottom w:w="0" w:type="dxa"/>
        <w:right w:w="0" w:type="dxa"/>
      </w:tblCellMar>
    </w:tblPr>
  </w:style>
  <w:style w:type="paragraph" w:customStyle="1" w:styleId="41">
    <w:name w:val="UserStyle_0"/>
    <w:basedOn w:val="1"/>
    <w:autoRedefine/>
    <w:qFormat/>
    <w:uiPriority w:val="0"/>
    <w:pPr>
      <w:ind w:firstLine="560"/>
    </w:pPr>
  </w:style>
  <w:style w:type="paragraph" w:customStyle="1" w:styleId="42">
    <w:name w:val="BodyText"/>
    <w:basedOn w:val="1"/>
    <w:autoRedefine/>
    <w:qFormat/>
    <w:uiPriority w:val="0"/>
    <w:pPr>
      <w:ind w:left="109"/>
    </w:pPr>
    <w:rPr>
      <w:sz w:val="24"/>
      <w:szCs w:val="24"/>
    </w:rPr>
  </w:style>
  <w:style w:type="paragraph" w:customStyle="1" w:styleId="43">
    <w:name w:val="BodyText1I"/>
    <w:basedOn w:val="42"/>
    <w:autoRedefine/>
    <w:qFormat/>
    <w:uiPriority w:val="0"/>
    <w:pPr>
      <w:ind w:firstLine="420" w:firstLineChars="100"/>
      <w:jc w:val="center"/>
    </w:pPr>
    <w:rPr>
      <w:rFonts w:cs="宋体"/>
      <w:b/>
      <w:bCs/>
      <w:kern w:val="2"/>
      <w:sz w:val="36"/>
    </w:rPr>
  </w:style>
  <w:style w:type="paragraph" w:customStyle="1" w:styleId="44">
    <w:name w:val="UserStyle_1"/>
    <w:basedOn w:val="1"/>
    <w:autoRedefine/>
    <w:qFormat/>
    <w:uiPriority w:val="0"/>
    <w:pPr>
      <w:ind w:left="54"/>
      <w:jc w:val="center"/>
    </w:pPr>
    <w:rPr>
      <w:rFonts w:cs="宋体"/>
      <w:b/>
      <w:bCs/>
      <w:sz w:val="40"/>
      <w:szCs w:val="40"/>
    </w:rPr>
  </w:style>
  <w:style w:type="paragraph" w:customStyle="1" w:styleId="45">
    <w:name w:val="UserStyle_2"/>
    <w:basedOn w:val="1"/>
    <w:autoRedefine/>
    <w:qFormat/>
    <w:uiPriority w:val="0"/>
    <w:pPr>
      <w:jc w:val="center"/>
    </w:pPr>
    <w:rPr>
      <w:rFonts w:cs="宋体"/>
      <w:b/>
      <w:bCs/>
      <w:sz w:val="36"/>
      <w:szCs w:val="36"/>
    </w:rPr>
  </w:style>
  <w:style w:type="paragraph" w:customStyle="1" w:styleId="46">
    <w:name w:val="UserStyle_3"/>
    <w:basedOn w:val="1"/>
    <w:autoRedefine/>
    <w:qFormat/>
    <w:uiPriority w:val="0"/>
    <w:pPr>
      <w:ind w:left="23"/>
      <w:jc w:val="center"/>
    </w:pPr>
    <w:rPr>
      <w:rFonts w:cs="宋体"/>
      <w:b/>
      <w:bCs/>
      <w:sz w:val="30"/>
      <w:szCs w:val="30"/>
    </w:rPr>
  </w:style>
  <w:style w:type="paragraph" w:customStyle="1" w:styleId="47">
    <w:name w:val="UserStyle_4"/>
    <w:basedOn w:val="1"/>
    <w:autoRedefine/>
    <w:qFormat/>
    <w:uiPriority w:val="0"/>
  </w:style>
  <w:style w:type="table" w:customStyle="1" w:styleId="48">
    <w:name w:val="UserStyle_5"/>
    <w:autoRedefine/>
    <w:qFormat/>
    <w:uiPriority w:val="0"/>
    <w:tblPr>
      <w:tblCellMar>
        <w:top w:w="0" w:type="dxa"/>
        <w:left w:w="0" w:type="dxa"/>
        <w:bottom w:w="0" w:type="dxa"/>
        <w:right w:w="0" w:type="dxa"/>
      </w:tblCellMar>
    </w:tblPr>
  </w:style>
  <w:style w:type="paragraph" w:customStyle="1" w:styleId="49">
    <w:name w:val="UserStyle_6"/>
    <w:basedOn w:val="1"/>
    <w:autoRedefine/>
    <w:qFormat/>
    <w:uiPriority w:val="0"/>
    <w:pPr>
      <w:spacing w:before="31"/>
      <w:ind w:left="591"/>
    </w:pPr>
    <w:rPr>
      <w:rFonts w:cs="宋体"/>
      <w:b/>
      <w:bCs/>
      <w:sz w:val="24"/>
      <w:szCs w:val="24"/>
    </w:rPr>
  </w:style>
  <w:style w:type="paragraph" w:customStyle="1" w:styleId="50">
    <w:name w:val="UserStyle_7"/>
    <w:basedOn w:val="1"/>
    <w:autoRedefine/>
    <w:qFormat/>
    <w:uiPriority w:val="0"/>
    <w:pPr>
      <w:ind w:left="152"/>
      <w:jc w:val="center"/>
    </w:pPr>
    <w:rPr>
      <w:rFonts w:cs="宋体"/>
      <w:b/>
      <w:bCs/>
      <w:sz w:val="32"/>
      <w:szCs w:val="32"/>
    </w:rPr>
  </w:style>
  <w:style w:type="paragraph" w:customStyle="1" w:styleId="51">
    <w:name w:val="179"/>
    <w:basedOn w:val="1"/>
    <w:autoRedefine/>
    <w:qFormat/>
    <w:uiPriority w:val="0"/>
    <w:pPr>
      <w:spacing w:before="31"/>
      <w:ind w:left="109" w:firstLine="480"/>
    </w:pPr>
  </w:style>
  <w:style w:type="paragraph" w:customStyle="1" w:styleId="52">
    <w:name w:val="UserStyle_8"/>
    <w:basedOn w:val="1"/>
    <w:autoRedefine/>
    <w:qFormat/>
    <w:uiPriority w:val="0"/>
    <w:pPr>
      <w:ind w:left="109"/>
    </w:pPr>
    <w:rPr>
      <w:rFonts w:cs="宋体"/>
      <w:b/>
      <w:bCs/>
      <w:sz w:val="28"/>
      <w:szCs w:val="28"/>
    </w:rPr>
  </w:style>
  <w:style w:type="paragraph" w:customStyle="1" w:styleId="53">
    <w:name w:val="UserStyle_9"/>
    <w:basedOn w:val="1"/>
    <w:autoRedefine/>
    <w:qFormat/>
    <w:uiPriority w:val="0"/>
    <w:pPr>
      <w:ind w:firstLine="420" w:firstLineChars="200"/>
    </w:pPr>
  </w:style>
  <w:style w:type="character" w:customStyle="1" w:styleId="54">
    <w:name w:val="页眉 Char"/>
    <w:basedOn w:val="30"/>
    <w:link w:val="19"/>
    <w:autoRedefine/>
    <w:qFormat/>
    <w:uiPriority w:val="99"/>
    <w:rPr>
      <w:rFonts w:ascii="宋体" w:hAnsi="宋体"/>
      <w:sz w:val="18"/>
      <w:szCs w:val="18"/>
      <w:lang w:eastAsia="en-US"/>
    </w:rPr>
  </w:style>
  <w:style w:type="character" w:customStyle="1" w:styleId="55">
    <w:name w:val="页脚 Char"/>
    <w:basedOn w:val="30"/>
    <w:link w:val="18"/>
    <w:autoRedefine/>
    <w:qFormat/>
    <w:uiPriority w:val="0"/>
    <w:rPr>
      <w:rFonts w:ascii="宋体" w:hAnsi="宋体"/>
      <w:sz w:val="18"/>
      <w:szCs w:val="18"/>
      <w:lang w:eastAsia="en-US"/>
    </w:rPr>
  </w:style>
  <w:style w:type="paragraph" w:customStyle="1" w:styleId="56">
    <w:name w:val="detail-info"/>
    <w:basedOn w:val="1"/>
    <w:autoRedefine/>
    <w:qFormat/>
    <w:uiPriority w:val="0"/>
    <w:pPr>
      <w:spacing w:before="100" w:beforeAutospacing="1" w:after="100" w:afterAutospacing="1"/>
      <w:textAlignment w:val="auto"/>
    </w:pPr>
    <w:rPr>
      <w:rFonts w:cs="宋体"/>
      <w:sz w:val="24"/>
      <w:szCs w:val="24"/>
      <w:lang w:eastAsia="zh-CN"/>
    </w:rPr>
  </w:style>
  <w:style w:type="character" w:customStyle="1" w:styleId="57">
    <w:name w:val="bookmark-item"/>
    <w:basedOn w:val="30"/>
    <w:autoRedefine/>
    <w:qFormat/>
    <w:uiPriority w:val="0"/>
  </w:style>
  <w:style w:type="paragraph" w:styleId="58">
    <w:name w:val="List Paragraph"/>
    <w:basedOn w:val="1"/>
    <w:autoRedefine/>
    <w:qFormat/>
    <w:uiPriority w:val="34"/>
    <w:pPr>
      <w:ind w:firstLine="420" w:firstLineChars="200"/>
    </w:pPr>
  </w:style>
  <w:style w:type="paragraph" w:customStyle="1" w:styleId="59">
    <w:name w:val="标书正文"/>
    <w:basedOn w:val="1"/>
    <w:autoRedefine/>
    <w:qFormat/>
    <w:uiPriority w:val="0"/>
    <w:pPr>
      <w:spacing w:line="560" w:lineRule="exact"/>
      <w:ind w:firstLine="723" w:firstLineChars="200"/>
      <w:jc w:val="center"/>
    </w:pPr>
    <w:rPr>
      <w:rFonts w:ascii="仿宋_GB2312" w:hAnsi="Calibri" w:eastAsia="仿宋_GB2312"/>
      <w:b/>
      <w:sz w:val="36"/>
      <w:szCs w:val="24"/>
    </w:rPr>
  </w:style>
  <w:style w:type="paragraph" w:customStyle="1" w:styleId="60">
    <w:name w:val="Default"/>
    <w:autoRedefine/>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customStyle="1" w:styleId="61">
    <w:name w:val="Table Paragraph"/>
    <w:basedOn w:val="62"/>
    <w:autoRedefine/>
    <w:qFormat/>
    <w:uiPriority w:val="1"/>
    <w:pPr>
      <w:autoSpaceDE w:val="0"/>
      <w:autoSpaceDN w:val="0"/>
    </w:pPr>
    <w:rPr>
      <w:rFonts w:cs="宋体"/>
    </w:rPr>
  </w:style>
  <w:style w:type="paragraph" w:customStyle="1" w:styleId="62">
    <w:name w:val="正文_0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3">
    <w:name w:val="正文 A"/>
    <w:basedOn w:val="1"/>
    <w:autoRedefine/>
    <w:qFormat/>
    <w:uiPriority w:val="0"/>
    <w:pPr>
      <w:pBdr>
        <w:top w:val="none" w:color="FFFFFF" w:sz="0" w:space="0"/>
        <w:left w:val="none" w:color="FFFFFF" w:sz="0" w:space="0"/>
        <w:bottom w:val="none" w:color="FFFFFF" w:sz="0" w:space="0"/>
        <w:right w:val="none" w:color="FFFFFF" w:sz="0" w:space="0"/>
      </w:pBdr>
    </w:pPr>
    <w:rPr>
      <w:rFonts w:ascii="Times New Roman" w:hAnsi="Times New Roman"/>
      <w:color w:val="000000"/>
      <w:szCs w:val="21"/>
    </w:rPr>
  </w:style>
  <w:style w:type="paragraph" w:customStyle="1" w:styleId="64">
    <w:name w:val="11正文"/>
    <w:basedOn w:val="1"/>
    <w:autoRedefine/>
    <w:qFormat/>
    <w:uiPriority w:val="0"/>
    <w:pPr>
      <w:tabs>
        <w:tab w:val="center" w:pos="4153"/>
        <w:tab w:val="right" w:pos="8306"/>
      </w:tabs>
      <w:spacing w:line="360" w:lineRule="auto"/>
      <w:ind w:firstLine="560" w:firstLineChars="200"/>
    </w:pPr>
    <w:rPr>
      <w:rFonts w:hint="eastAsia"/>
      <w:color w:val="000000"/>
      <w:sz w:val="24"/>
      <w:szCs w:val="28"/>
    </w:rPr>
  </w:style>
  <w:style w:type="paragraph" w:customStyle="1" w:styleId="65">
    <w:name w:val="图"/>
    <w:basedOn w:val="1"/>
    <w:autoRedefine/>
    <w:qFormat/>
    <w:uiPriority w:val="99"/>
    <w:pPr>
      <w:keepNext/>
      <w:adjustRightInd w:val="0"/>
      <w:spacing w:before="60" w:after="60" w:line="300" w:lineRule="auto"/>
      <w:jc w:val="center"/>
      <w:textAlignment w:val="center"/>
    </w:pPr>
    <w:rPr>
      <w:rFonts w:ascii="Times New Roman" w:hAnsi="Times New Roman"/>
      <w:spacing w:val="20"/>
      <w:sz w:val="24"/>
    </w:rPr>
  </w:style>
  <w:style w:type="character" w:customStyle="1" w:styleId="66">
    <w:name w:val="font11"/>
    <w:basedOn w:val="30"/>
    <w:autoRedefine/>
    <w:qFormat/>
    <w:uiPriority w:val="0"/>
    <w:rPr>
      <w:rFonts w:hint="eastAsia" w:ascii="宋体" w:hAnsi="宋体" w:eastAsia="宋体" w:cs="宋体"/>
      <w:color w:val="000000"/>
      <w:sz w:val="24"/>
      <w:szCs w:val="24"/>
      <w:u w:val="none"/>
    </w:rPr>
  </w:style>
  <w:style w:type="character" w:customStyle="1" w:styleId="67">
    <w:name w:val="font01"/>
    <w:basedOn w:val="30"/>
    <w:autoRedefine/>
    <w:qFormat/>
    <w:uiPriority w:val="0"/>
    <w:rPr>
      <w:rFonts w:hint="eastAsia" w:ascii="宋体" w:hAnsi="宋体" w:eastAsia="宋体" w:cs="宋体"/>
      <w:color w:val="000000"/>
      <w:sz w:val="24"/>
      <w:szCs w:val="24"/>
      <w:u w:val="none"/>
    </w:rPr>
  </w:style>
  <w:style w:type="paragraph" w:customStyle="1" w:styleId="68">
    <w:name w:val="招标方案正文"/>
    <w:basedOn w:val="1"/>
    <w:autoRedefine/>
    <w:qFormat/>
    <w:uiPriority w:val="0"/>
    <w:pPr>
      <w:spacing w:line="360" w:lineRule="auto"/>
      <w:ind w:firstLine="200" w:firstLineChars="200"/>
    </w:pPr>
    <w:rPr>
      <w:rFonts w:ascii="Times New Roman" w:hAnsi="Times New Roman"/>
      <w:sz w:val="24"/>
    </w:rPr>
  </w:style>
  <w:style w:type="character" w:customStyle="1" w:styleId="69">
    <w:name w:val="批注框文本 Char"/>
    <w:basedOn w:val="30"/>
    <w:link w:val="17"/>
    <w:autoRedefine/>
    <w:semiHidden/>
    <w:qFormat/>
    <w:uiPriority w:val="99"/>
    <w:rPr>
      <w:rFonts w:ascii="宋体" w:hAnsi="宋体"/>
      <w:sz w:val="18"/>
      <w:szCs w:val="18"/>
      <w:lang w:eastAsia="en-US"/>
    </w:rPr>
  </w:style>
  <w:style w:type="table" w:customStyle="1" w:styleId="70">
    <w:name w:val="Table Normal"/>
    <w:autoRedefine/>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customStyle="1" w:styleId="71">
    <w:name w:val="正文_1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2">
    <w:name w:val="正文_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4">
    <w:name w:val="表格文字2"/>
    <w:basedOn w:val="75"/>
    <w:autoRedefine/>
    <w:qFormat/>
    <w:uiPriority w:val="99"/>
    <w:pPr>
      <w:spacing w:before="25" w:after="25"/>
      <w:jc w:val="left"/>
    </w:pPr>
    <w:rPr>
      <w:bCs/>
      <w:spacing w:val="10"/>
      <w:kern w:val="0"/>
    </w:rPr>
  </w:style>
  <w:style w:type="paragraph" w:customStyle="1" w:styleId="75">
    <w:name w:val="正文1"/>
    <w:autoRedefine/>
    <w:qFormat/>
    <w:uiPriority w:val="0"/>
    <w:pPr>
      <w:jc w:val="both"/>
    </w:pPr>
    <w:rPr>
      <w:rFonts w:ascii="Times New Roman" w:hAnsi="Times New Roman" w:eastAsia="宋体" w:cs="Times New Roman"/>
      <w:kern w:val="2"/>
      <w:sz w:val="21"/>
      <w:szCs w:val="21"/>
      <w:lang w:val="en-US" w:eastAsia="zh-CN" w:bidi="ar-SA"/>
    </w:rPr>
  </w:style>
  <w:style w:type="character" w:customStyle="1" w:styleId="76">
    <w:name w:val="font41"/>
    <w:basedOn w:val="30"/>
    <w:autoRedefine/>
    <w:qFormat/>
    <w:uiPriority w:val="0"/>
    <w:rPr>
      <w:rFonts w:hint="default" w:ascii="Calibri" w:hAnsi="Calibri" w:cs="Calibri"/>
      <w:color w:val="000000"/>
      <w:sz w:val="20"/>
      <w:szCs w:val="20"/>
      <w:u w:val="none"/>
    </w:rPr>
  </w:style>
  <w:style w:type="paragraph" w:customStyle="1" w:styleId="77">
    <w:name w:val="样式 样式 样式 左侧:  2 字符1 + 首行缩进:  2 字符1 + 首行缩进:  2 字符"/>
    <w:basedOn w:val="1"/>
    <w:autoRedefine/>
    <w:qFormat/>
    <w:uiPriority w:val="0"/>
    <w:pPr>
      <w:adjustRightInd w:val="0"/>
      <w:spacing w:before="60" w:after="120" w:line="440" w:lineRule="atLeast"/>
      <w:ind w:firstLine="480"/>
    </w:pPr>
    <w:rPr>
      <w:rFonts w:ascii="@仿宋_GB2312" w:hAnsi="@仿宋_GB2312" w:eastAsia="@仿宋_GB2312" w:cs="@仿宋_GB2312"/>
      <w:sz w:val="24"/>
      <w:szCs w:val="20"/>
    </w:rPr>
  </w:style>
  <w:style w:type="paragraph" w:customStyle="1" w:styleId="78">
    <w:name w:val="准备书正文"/>
    <w:autoRedefine/>
    <w:qFormat/>
    <w:uiPriority w:val="0"/>
    <w:pPr>
      <w:spacing w:beforeLines="50" w:line="360" w:lineRule="auto"/>
      <w:ind w:firstLine="200" w:firstLineChars="200"/>
      <w:jc w:val="both"/>
    </w:pPr>
    <w:rPr>
      <w:rFonts w:ascii="Times New Roman" w:hAnsi="Times New Roman" w:eastAsia="宋体" w:cs="Times New Roman"/>
      <w:kern w:val="2"/>
      <w:sz w:val="24"/>
      <w:szCs w:val="24"/>
      <w:lang w:val="en-US" w:eastAsia="zh-CN" w:bidi="ar-SA"/>
    </w:rPr>
  </w:style>
  <w:style w:type="character" w:customStyle="1" w:styleId="79">
    <w:name w:val="样式 仿宋"/>
    <w:autoRedefine/>
    <w:qFormat/>
    <w:uiPriority w:val="0"/>
    <w:rPr>
      <w:rFonts w:ascii="仿宋" w:hAnsi="仿宋" w:eastAsia="仿宋"/>
      <w:kern w:val="1"/>
    </w:rPr>
  </w:style>
  <w:style w:type="paragraph" w:customStyle="1" w:styleId="80">
    <w:name w:val="Other|1"/>
    <w:basedOn w:val="1"/>
    <w:autoRedefine/>
    <w:qFormat/>
    <w:uiPriority w:val="0"/>
    <w:pPr>
      <w:shd w:val="clear" w:color="000000" w:fill="auto"/>
    </w:pPr>
    <w:rPr>
      <w:shd w:val="clear" w:color="000000" w:fill="auto"/>
    </w:rPr>
  </w:style>
  <w:style w:type="paragraph" w:customStyle="1" w:styleId="81">
    <w:name w:val="列表段落1"/>
    <w:basedOn w:val="1"/>
    <w:autoRedefine/>
    <w:qFormat/>
    <w:uiPriority w:val="34"/>
    <w:pPr>
      <w:ind w:firstLine="420" w:firstLineChars="200"/>
    </w:pPr>
  </w:style>
  <w:style w:type="paragraph" w:customStyle="1" w:styleId="82">
    <w:name w:val="正文缩进1"/>
    <w:basedOn w:val="1"/>
    <w:autoRedefine/>
    <w:qFormat/>
    <w:uiPriority w:val="0"/>
    <w:pPr>
      <w:ind w:firstLine="420" w:firstLineChars="200"/>
    </w:pPr>
  </w:style>
  <w:style w:type="paragraph" w:customStyle="1" w:styleId="83">
    <w:name w:val="一级标题"/>
    <w:basedOn w:val="2"/>
    <w:qFormat/>
    <w:uiPriority w:val="0"/>
    <w:pPr>
      <w:spacing w:before="0" w:after="0" w:line="240" w:lineRule="auto"/>
      <w:jc w:val="center"/>
    </w:pPr>
    <w:rPr>
      <w:rFonts w:ascii="方正小标宋_GBK" w:eastAsia="方正小标宋_GBK"/>
      <w:b w:val="0"/>
      <w:shd w:val="clear" w:color="auto" w:fill="FFFFFF"/>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91</Pages>
  <Words>286</Words>
  <Characters>332</Characters>
  <Lines>312</Lines>
  <Paragraphs>87</Paragraphs>
  <TotalTime>9</TotalTime>
  <ScaleCrop>false</ScaleCrop>
  <LinksUpToDate>false</LinksUpToDate>
  <CharactersWithSpaces>397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2024-08-22T11:07:00Z</dcterms:created>
  <dc:creator>xb21cn</dc:creator>
  <cp:lastModifiedBy>阿司匹林</cp:lastModifiedBy>
  <cp:lastPrinted>2024-08-26T03:07:00Z</cp:lastPrinted>
  <dcterms:modified xsi:type="dcterms:W3CDTF">2025-04-03T06:48:46Z</dcterms:modified>
  <dc:title>招标文件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6E9BFA0C7201425E9CF83CF66EE0F90B_13</vt:lpwstr>
  </property>
  <property fmtid="{D5CDD505-2E9C-101B-9397-08002B2CF9AE}" pid="4" name="KSOTemplateDocerSaveRecord">
    <vt:lpwstr>eyJoZGlkIjoiNTUwZjU3MDVkYmQyMDFmOTNkYWQ4ZWE2MGY2MzQ3MTQiLCJ1c2VySWQiOiI0NTAyNzY3MTgifQ==</vt:lpwstr>
  </property>
</Properties>
</file>