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9AE5F2">
      <w:pPr>
        <w:tabs>
          <w:tab w:val="left" w:pos="1134"/>
          <w:tab w:val="left" w:pos="5481"/>
          <w:tab w:val="left" w:pos="5859"/>
        </w:tabs>
        <w:jc w:val="center"/>
        <w:rPr>
          <w:rFonts w:asciiTheme="minorEastAsia" w:hAnsiTheme="minorEastAsia" w:eastAsiaTheme="minorEastAsia" w:cstheme="minorEastAsia"/>
          <w:b/>
          <w:sz w:val="52"/>
        </w:rPr>
      </w:pPr>
    </w:p>
    <w:p w14:paraId="4FE2F79A">
      <w:pPr>
        <w:tabs>
          <w:tab w:val="left" w:pos="1134"/>
          <w:tab w:val="left" w:pos="5481"/>
          <w:tab w:val="left" w:pos="5859"/>
        </w:tabs>
        <w:jc w:val="center"/>
        <w:rPr>
          <w:rFonts w:asciiTheme="minorEastAsia" w:hAnsiTheme="minorEastAsia" w:eastAsiaTheme="minorEastAsia" w:cstheme="minorEastAsia"/>
          <w:b/>
          <w:sz w:val="44"/>
          <w:szCs w:val="20"/>
        </w:rPr>
      </w:pPr>
    </w:p>
    <w:p w14:paraId="364F6560">
      <w:pPr>
        <w:tabs>
          <w:tab w:val="left" w:pos="1134"/>
          <w:tab w:val="left" w:pos="5481"/>
          <w:tab w:val="left" w:pos="5859"/>
        </w:tabs>
        <w:jc w:val="center"/>
        <w:rPr>
          <w:rFonts w:asciiTheme="minorEastAsia" w:hAnsiTheme="minorEastAsia" w:eastAsiaTheme="minorEastAsia" w:cstheme="minorEastAsia"/>
          <w:sz w:val="72"/>
          <w:szCs w:val="72"/>
        </w:rPr>
      </w:pPr>
      <w:r>
        <w:rPr>
          <w:rFonts w:hint="eastAsia" w:asciiTheme="minorEastAsia" w:hAnsiTheme="minorEastAsia" w:eastAsiaTheme="minorEastAsia" w:cstheme="minorEastAsia"/>
          <w:sz w:val="72"/>
          <w:szCs w:val="72"/>
        </w:rPr>
        <w:t>政府采购</w:t>
      </w:r>
    </w:p>
    <w:p w14:paraId="0E654E76">
      <w:pPr>
        <w:tabs>
          <w:tab w:val="left" w:pos="1134"/>
          <w:tab w:val="left" w:pos="5481"/>
          <w:tab w:val="left" w:pos="5859"/>
        </w:tabs>
        <w:jc w:val="center"/>
        <w:rPr>
          <w:rFonts w:asciiTheme="minorEastAsia" w:hAnsiTheme="minorEastAsia" w:eastAsiaTheme="minorEastAsia" w:cstheme="minorEastAsia"/>
          <w:sz w:val="72"/>
          <w:szCs w:val="72"/>
        </w:rPr>
      </w:pPr>
      <w:r>
        <w:rPr>
          <w:rFonts w:hint="eastAsia" w:asciiTheme="minorEastAsia" w:hAnsiTheme="minorEastAsia" w:eastAsiaTheme="minorEastAsia" w:cstheme="minorEastAsia"/>
          <w:sz w:val="72"/>
          <w:szCs w:val="72"/>
        </w:rPr>
        <w:t>公开招标文件</w:t>
      </w:r>
    </w:p>
    <w:p w14:paraId="2D75C0C2">
      <w:pPr>
        <w:tabs>
          <w:tab w:val="left" w:pos="1134"/>
          <w:tab w:val="left" w:pos="5481"/>
          <w:tab w:val="left" w:pos="5859"/>
        </w:tabs>
        <w:jc w:val="center"/>
        <w:rPr>
          <w:rFonts w:asciiTheme="minorEastAsia" w:hAnsiTheme="minorEastAsia" w:eastAsiaTheme="minorEastAsia" w:cstheme="minorEastAsia"/>
          <w:b/>
          <w:sz w:val="36"/>
          <w:szCs w:val="36"/>
        </w:rPr>
      </w:pPr>
    </w:p>
    <w:p w14:paraId="1F5FCFD0">
      <w:pPr>
        <w:tabs>
          <w:tab w:val="left" w:pos="1134"/>
          <w:tab w:val="left" w:pos="5160"/>
        </w:tabs>
        <w:jc w:val="center"/>
        <w:rPr>
          <w:rFonts w:asciiTheme="minorEastAsia" w:hAnsiTheme="minorEastAsia" w:eastAsiaTheme="minorEastAsia" w:cstheme="minorEastAsia"/>
          <w:sz w:val="48"/>
          <w:szCs w:val="48"/>
        </w:rPr>
      </w:pPr>
      <w:r>
        <w:rPr>
          <w:rFonts w:hint="eastAsia" w:asciiTheme="minorEastAsia" w:hAnsiTheme="minorEastAsia" w:eastAsiaTheme="minorEastAsia" w:cstheme="minorEastAsia"/>
          <w:sz w:val="48"/>
          <w:szCs w:val="48"/>
        </w:rPr>
        <w:t>（货物类）</w:t>
      </w:r>
    </w:p>
    <w:p w14:paraId="0CAC8E38">
      <w:pPr>
        <w:tabs>
          <w:tab w:val="left" w:pos="1134"/>
          <w:tab w:val="left" w:pos="5481"/>
          <w:tab w:val="left" w:pos="5859"/>
        </w:tabs>
        <w:jc w:val="center"/>
        <w:textAlignment w:val="baseline"/>
        <w:rPr>
          <w:rStyle w:val="26"/>
          <w:rFonts w:asciiTheme="minorEastAsia" w:hAnsiTheme="minorEastAsia" w:eastAsiaTheme="minorEastAsia" w:cstheme="minorEastAsia"/>
          <w:b/>
          <w:bCs/>
          <w:sz w:val="32"/>
        </w:rPr>
      </w:pPr>
    </w:p>
    <w:p w14:paraId="1226B159">
      <w:pPr>
        <w:tabs>
          <w:tab w:val="left" w:pos="1134"/>
          <w:tab w:val="left" w:pos="5481"/>
          <w:tab w:val="left" w:pos="5859"/>
        </w:tabs>
        <w:jc w:val="center"/>
        <w:textAlignment w:val="baseline"/>
        <w:rPr>
          <w:rStyle w:val="26"/>
          <w:rFonts w:asciiTheme="minorEastAsia" w:hAnsiTheme="minorEastAsia" w:eastAsiaTheme="minorEastAsia" w:cstheme="minorEastAsia"/>
          <w:b/>
          <w:sz w:val="32"/>
        </w:rPr>
      </w:pPr>
      <w:r>
        <w:rPr>
          <w:rStyle w:val="26"/>
          <w:rFonts w:hint="eastAsia" w:asciiTheme="minorEastAsia" w:hAnsiTheme="minorEastAsia" w:eastAsiaTheme="minorEastAsia" w:cstheme="minorEastAsia"/>
          <w:b/>
          <w:bCs/>
          <w:sz w:val="32"/>
        </w:rPr>
        <w:t>招标编号：2025(JKJ）065</w:t>
      </w:r>
    </w:p>
    <w:p w14:paraId="0B69F7BC">
      <w:pPr>
        <w:tabs>
          <w:tab w:val="left" w:pos="1134"/>
          <w:tab w:val="left" w:pos="5481"/>
          <w:tab w:val="left" w:pos="5859"/>
        </w:tabs>
        <w:rPr>
          <w:rFonts w:asciiTheme="minorEastAsia" w:hAnsiTheme="minorEastAsia" w:eastAsiaTheme="minorEastAsia" w:cstheme="minorEastAsia"/>
          <w:b/>
          <w:sz w:val="32"/>
        </w:rPr>
      </w:pPr>
    </w:p>
    <w:p w14:paraId="4C53FE4F">
      <w:pPr>
        <w:pStyle w:val="31"/>
        <w:widowControl/>
        <w:spacing w:line="240" w:lineRule="auto"/>
        <w:ind w:left="0" w:leftChars="0" w:firstLine="0" w:firstLineChars="0"/>
        <w:jc w:val="left"/>
        <w:rPr>
          <w:rFonts w:hint="eastAsia" w:asciiTheme="minorEastAsia" w:hAnsiTheme="minorEastAsia" w:eastAsiaTheme="minorEastAsia" w:cstheme="minorEastAsia"/>
          <w:b/>
          <w:sz w:val="32"/>
          <w:lang w:eastAsia="zh-CN"/>
        </w:rPr>
      </w:pPr>
      <w:r>
        <w:rPr>
          <w:rFonts w:hint="eastAsia" w:asciiTheme="minorEastAsia" w:hAnsiTheme="minorEastAsia" w:eastAsiaTheme="minorEastAsia" w:cstheme="minorEastAsia"/>
          <w:b/>
          <w:sz w:val="32"/>
        </w:rPr>
        <w:t>项目名称：</w:t>
      </w:r>
      <w:r>
        <w:rPr>
          <w:rFonts w:hint="eastAsia" w:asciiTheme="minorEastAsia" w:hAnsiTheme="minorEastAsia" w:eastAsiaTheme="minorEastAsia" w:cstheme="minorEastAsia"/>
          <w:b/>
          <w:sz w:val="32"/>
          <w:lang w:eastAsia="zh-CN"/>
        </w:rPr>
        <w:t>新疆财经大学食堂日用杂货采购项目</w:t>
      </w:r>
    </w:p>
    <w:p w14:paraId="74FD6551">
      <w:pPr>
        <w:pStyle w:val="31"/>
        <w:widowControl/>
        <w:spacing w:line="240" w:lineRule="auto"/>
        <w:ind w:left="0" w:leftChars="0" w:firstLine="0" w:firstLineChars="0"/>
        <w:jc w:val="left"/>
        <w:rPr>
          <w:rStyle w:val="26"/>
          <w:rFonts w:asciiTheme="minorEastAsia" w:hAnsiTheme="minorEastAsia" w:eastAsiaTheme="minorEastAsia" w:cstheme="minorEastAsia"/>
          <w:b/>
          <w:sz w:val="32"/>
          <w:szCs w:val="24"/>
        </w:rPr>
      </w:pPr>
      <w:r>
        <w:rPr>
          <w:rStyle w:val="26"/>
          <w:rFonts w:hint="eastAsia" w:asciiTheme="minorEastAsia" w:hAnsiTheme="minorEastAsia" w:eastAsiaTheme="minorEastAsia" w:cstheme="minorEastAsia"/>
          <w:b/>
          <w:sz w:val="32"/>
          <w:szCs w:val="24"/>
        </w:rPr>
        <w:t>采购人：</w:t>
      </w:r>
      <w:r>
        <w:rPr>
          <w:rStyle w:val="26"/>
          <w:rFonts w:hint="eastAsia" w:asciiTheme="minorEastAsia" w:hAnsiTheme="minorEastAsia" w:eastAsiaTheme="minorEastAsia" w:cstheme="minorEastAsia"/>
          <w:b/>
          <w:sz w:val="32"/>
          <w:szCs w:val="24"/>
          <w:u w:val="single"/>
        </w:rPr>
        <w:t>新疆财经大学</w:t>
      </w:r>
      <w:r>
        <w:rPr>
          <w:rStyle w:val="26"/>
          <w:rFonts w:hint="eastAsia" w:asciiTheme="minorEastAsia" w:hAnsiTheme="minorEastAsia" w:eastAsiaTheme="minorEastAsia" w:cstheme="minorEastAsia"/>
          <w:b/>
          <w:sz w:val="32"/>
          <w:szCs w:val="24"/>
        </w:rPr>
        <w:t>（盖章）</w:t>
      </w:r>
    </w:p>
    <w:p w14:paraId="208C9411">
      <w:pPr>
        <w:pStyle w:val="31"/>
        <w:widowControl/>
        <w:spacing w:line="240" w:lineRule="auto"/>
        <w:ind w:left="0" w:leftChars="0" w:firstLine="0" w:firstLineChars="0"/>
        <w:rPr>
          <w:rStyle w:val="26"/>
          <w:rFonts w:asciiTheme="minorEastAsia" w:hAnsiTheme="minorEastAsia" w:eastAsiaTheme="minorEastAsia" w:cstheme="minorEastAsia"/>
          <w:b/>
          <w:sz w:val="32"/>
          <w:szCs w:val="24"/>
        </w:rPr>
      </w:pPr>
      <w:r>
        <w:rPr>
          <w:rStyle w:val="26"/>
          <w:rFonts w:hint="eastAsia" w:asciiTheme="minorEastAsia" w:hAnsiTheme="minorEastAsia" w:eastAsiaTheme="minorEastAsia" w:cstheme="minorEastAsia"/>
          <w:b/>
          <w:sz w:val="32"/>
          <w:szCs w:val="24"/>
        </w:rPr>
        <w:t>采购联系人：杜老师     联系电话：0991-7843541</w:t>
      </w:r>
    </w:p>
    <w:p w14:paraId="5DBCAA2E">
      <w:pPr>
        <w:pStyle w:val="31"/>
        <w:widowControl/>
        <w:spacing w:line="240" w:lineRule="auto"/>
        <w:ind w:left="0" w:leftChars="0" w:firstLine="0" w:firstLineChars="0"/>
        <w:rPr>
          <w:rStyle w:val="26"/>
          <w:rFonts w:asciiTheme="minorEastAsia" w:hAnsiTheme="minorEastAsia" w:eastAsiaTheme="minorEastAsia" w:cstheme="minorEastAsia"/>
          <w:b/>
          <w:sz w:val="32"/>
          <w:szCs w:val="24"/>
          <w:u w:val="single"/>
        </w:rPr>
      </w:pPr>
      <w:r>
        <w:rPr>
          <w:rStyle w:val="26"/>
          <w:rFonts w:hint="eastAsia" w:asciiTheme="minorEastAsia" w:hAnsiTheme="minorEastAsia" w:eastAsiaTheme="minorEastAsia" w:cstheme="minorEastAsia"/>
          <w:b/>
          <w:sz w:val="32"/>
          <w:szCs w:val="24"/>
        </w:rPr>
        <w:t>联系地址：新疆乌鲁木齐市新市区北京中路449号</w:t>
      </w:r>
    </w:p>
    <w:p w14:paraId="7D363C94">
      <w:pPr>
        <w:pStyle w:val="31"/>
        <w:widowControl/>
        <w:spacing w:line="240" w:lineRule="auto"/>
        <w:ind w:left="0" w:leftChars="0" w:firstLine="0" w:firstLineChars="0"/>
        <w:rPr>
          <w:rStyle w:val="26"/>
          <w:rFonts w:asciiTheme="minorEastAsia" w:hAnsiTheme="minorEastAsia" w:eastAsiaTheme="minorEastAsia" w:cstheme="minorEastAsia"/>
          <w:b/>
          <w:sz w:val="32"/>
          <w:szCs w:val="24"/>
          <w:u w:val="single" w:color="000000"/>
        </w:rPr>
      </w:pPr>
      <w:r>
        <w:rPr>
          <w:rStyle w:val="26"/>
          <w:rFonts w:hint="eastAsia" w:asciiTheme="minorEastAsia" w:hAnsiTheme="minorEastAsia" w:eastAsiaTheme="minorEastAsia" w:cstheme="minorEastAsia"/>
          <w:b/>
          <w:sz w:val="32"/>
          <w:szCs w:val="24"/>
        </w:rPr>
        <w:t>代理机构：</w:t>
      </w:r>
      <w:r>
        <w:rPr>
          <w:rStyle w:val="26"/>
          <w:rFonts w:hint="eastAsia" w:asciiTheme="minorEastAsia" w:hAnsiTheme="minorEastAsia" w:eastAsiaTheme="minorEastAsia" w:cstheme="minorEastAsia"/>
          <w:b/>
          <w:sz w:val="32"/>
          <w:szCs w:val="24"/>
          <w:u w:val="single"/>
        </w:rPr>
        <w:t>新疆君凯杰工程项目管理有限公司</w:t>
      </w:r>
      <w:r>
        <w:rPr>
          <w:rStyle w:val="26"/>
          <w:rFonts w:hint="eastAsia" w:asciiTheme="minorEastAsia" w:hAnsiTheme="minorEastAsia" w:eastAsiaTheme="minorEastAsia" w:cstheme="minorEastAsia"/>
          <w:b/>
          <w:sz w:val="32"/>
          <w:szCs w:val="24"/>
        </w:rPr>
        <w:t>（盖章）</w:t>
      </w:r>
    </w:p>
    <w:p w14:paraId="2856B22D">
      <w:pPr>
        <w:pStyle w:val="31"/>
        <w:widowControl/>
        <w:spacing w:line="240" w:lineRule="auto"/>
        <w:ind w:left="0" w:leftChars="0" w:firstLine="0" w:firstLineChars="0"/>
        <w:rPr>
          <w:rStyle w:val="26"/>
          <w:rFonts w:asciiTheme="minorEastAsia" w:hAnsiTheme="minorEastAsia" w:eastAsiaTheme="minorEastAsia" w:cstheme="minorEastAsia"/>
          <w:b/>
          <w:sz w:val="32"/>
          <w:szCs w:val="24"/>
        </w:rPr>
      </w:pPr>
      <w:r>
        <w:rPr>
          <w:rStyle w:val="26"/>
          <w:rFonts w:hint="eastAsia" w:asciiTheme="minorEastAsia" w:hAnsiTheme="minorEastAsia" w:eastAsiaTheme="minorEastAsia" w:cstheme="minorEastAsia"/>
          <w:b/>
          <w:sz w:val="32"/>
          <w:szCs w:val="24"/>
        </w:rPr>
        <w:t>联系人：袁骏辰</w:t>
      </w:r>
    </w:p>
    <w:p w14:paraId="62A02431">
      <w:pPr>
        <w:pStyle w:val="31"/>
        <w:widowControl/>
        <w:spacing w:line="240" w:lineRule="auto"/>
        <w:ind w:left="0" w:leftChars="0" w:firstLine="0" w:firstLineChars="0"/>
        <w:rPr>
          <w:rStyle w:val="26"/>
          <w:rFonts w:asciiTheme="minorEastAsia" w:hAnsiTheme="minorEastAsia" w:eastAsiaTheme="minorEastAsia" w:cstheme="minorEastAsia"/>
          <w:b/>
          <w:sz w:val="32"/>
          <w:szCs w:val="24"/>
        </w:rPr>
      </w:pPr>
      <w:r>
        <w:rPr>
          <w:rStyle w:val="26"/>
          <w:rFonts w:hint="eastAsia" w:asciiTheme="minorEastAsia" w:hAnsiTheme="minorEastAsia" w:eastAsiaTheme="minorEastAsia" w:cstheme="minorEastAsia"/>
          <w:b/>
          <w:sz w:val="32"/>
          <w:szCs w:val="24"/>
        </w:rPr>
        <w:t>联系电话：15299080615</w:t>
      </w:r>
    </w:p>
    <w:p w14:paraId="3377734F">
      <w:pPr>
        <w:pStyle w:val="31"/>
        <w:widowControl/>
        <w:spacing w:line="240" w:lineRule="auto"/>
        <w:ind w:left="0" w:leftChars="0" w:firstLine="0" w:firstLineChars="0"/>
        <w:rPr>
          <w:rStyle w:val="26"/>
          <w:rFonts w:asciiTheme="minorEastAsia" w:hAnsiTheme="minorEastAsia" w:eastAsiaTheme="minorEastAsia" w:cstheme="minorEastAsia"/>
          <w:b/>
          <w:sz w:val="28"/>
        </w:rPr>
      </w:pPr>
      <w:r>
        <w:rPr>
          <w:rStyle w:val="26"/>
          <w:rFonts w:hint="eastAsia" w:asciiTheme="minorEastAsia" w:hAnsiTheme="minorEastAsia" w:eastAsiaTheme="minorEastAsia" w:cstheme="minorEastAsia"/>
          <w:b/>
          <w:sz w:val="32"/>
          <w:szCs w:val="24"/>
        </w:rPr>
        <w:t>联系地址：乌鲁木齐市会展大道1119号大成尔雅A座901室</w:t>
      </w:r>
    </w:p>
    <w:p w14:paraId="6061A438">
      <w:pPr>
        <w:pStyle w:val="31"/>
        <w:widowControl/>
        <w:spacing w:line="240" w:lineRule="auto"/>
        <w:ind w:left="0" w:leftChars="0" w:firstLine="0" w:firstLineChars="0"/>
        <w:jc w:val="center"/>
        <w:rPr>
          <w:rStyle w:val="26"/>
          <w:rFonts w:asciiTheme="minorEastAsia" w:hAnsiTheme="minorEastAsia" w:eastAsiaTheme="minorEastAsia" w:cstheme="minorEastAsia"/>
          <w:b/>
          <w:sz w:val="32"/>
          <w:szCs w:val="24"/>
        </w:rPr>
      </w:pPr>
    </w:p>
    <w:p w14:paraId="74ECAF56">
      <w:pPr>
        <w:pStyle w:val="31"/>
        <w:widowControl/>
        <w:spacing w:line="240" w:lineRule="auto"/>
        <w:ind w:left="0" w:leftChars="0" w:firstLine="0" w:firstLineChars="0"/>
        <w:jc w:val="center"/>
        <w:rPr>
          <w:rStyle w:val="26"/>
          <w:rFonts w:asciiTheme="minorEastAsia" w:hAnsiTheme="minorEastAsia" w:eastAsiaTheme="minorEastAsia" w:cstheme="minorEastAsia"/>
          <w:b/>
          <w:sz w:val="32"/>
          <w:szCs w:val="24"/>
        </w:rPr>
      </w:pPr>
      <w:r>
        <w:rPr>
          <w:rStyle w:val="26"/>
          <w:rFonts w:hint="eastAsia" w:asciiTheme="minorEastAsia" w:hAnsiTheme="minorEastAsia" w:eastAsiaTheme="minorEastAsia" w:cstheme="minorEastAsia"/>
          <w:b/>
          <w:sz w:val="32"/>
          <w:szCs w:val="24"/>
        </w:rPr>
        <w:t>日期：202</w:t>
      </w:r>
      <w:r>
        <w:rPr>
          <w:rStyle w:val="26"/>
          <w:rFonts w:hint="eastAsia" w:asciiTheme="minorEastAsia" w:hAnsiTheme="minorEastAsia" w:eastAsiaTheme="minorEastAsia" w:cstheme="minorEastAsia"/>
          <w:b/>
          <w:sz w:val="32"/>
          <w:szCs w:val="24"/>
          <w:lang w:val="en-US"/>
        </w:rPr>
        <w:t>5</w:t>
      </w:r>
      <w:r>
        <w:rPr>
          <w:rStyle w:val="26"/>
          <w:rFonts w:hint="eastAsia" w:asciiTheme="minorEastAsia" w:hAnsiTheme="minorEastAsia" w:eastAsiaTheme="minorEastAsia" w:cstheme="minorEastAsia"/>
          <w:b/>
          <w:sz w:val="32"/>
          <w:szCs w:val="24"/>
        </w:rPr>
        <w:t>年0</w:t>
      </w:r>
      <w:r>
        <w:rPr>
          <w:rStyle w:val="26"/>
          <w:rFonts w:hint="eastAsia" w:asciiTheme="minorEastAsia" w:hAnsiTheme="minorEastAsia" w:eastAsiaTheme="minorEastAsia" w:cstheme="minorEastAsia"/>
          <w:b/>
          <w:sz w:val="32"/>
          <w:szCs w:val="24"/>
          <w:lang w:val="en-US"/>
        </w:rPr>
        <w:t>3</w:t>
      </w:r>
      <w:r>
        <w:rPr>
          <w:rStyle w:val="26"/>
          <w:rFonts w:hint="eastAsia" w:asciiTheme="minorEastAsia" w:hAnsiTheme="minorEastAsia" w:eastAsiaTheme="minorEastAsia" w:cstheme="minorEastAsia"/>
          <w:b/>
          <w:sz w:val="32"/>
          <w:szCs w:val="24"/>
        </w:rPr>
        <w:t>月</w:t>
      </w:r>
    </w:p>
    <w:p w14:paraId="4907E4CE">
      <w:pPr>
        <w:pStyle w:val="31"/>
        <w:widowControl/>
        <w:spacing w:line="240" w:lineRule="auto"/>
        <w:ind w:left="0" w:leftChars="0" w:firstLineChars="0"/>
        <w:jc w:val="center"/>
        <w:rPr>
          <w:rStyle w:val="26"/>
          <w:rFonts w:asciiTheme="minorEastAsia" w:hAnsiTheme="minorEastAsia" w:eastAsiaTheme="minorEastAsia" w:cstheme="minorEastAsia"/>
          <w:b/>
          <w:sz w:val="32"/>
          <w:szCs w:val="24"/>
        </w:rPr>
        <w:sectPr>
          <w:headerReference r:id="rId4" w:type="first"/>
          <w:footerReference r:id="rId6" w:type="first"/>
          <w:headerReference r:id="rId3" w:type="default"/>
          <w:footerReference r:id="rId5" w:type="default"/>
          <w:pgSz w:w="11906" w:h="16838"/>
          <w:pgMar w:top="1440" w:right="1080" w:bottom="1440" w:left="1080" w:header="851" w:footer="992" w:gutter="0"/>
          <w:pgNumType w:start="0"/>
          <w:cols w:space="720" w:num="1"/>
          <w:titlePg/>
          <w:docGrid w:type="lines" w:linePitch="312" w:charSpace="0"/>
        </w:sectPr>
      </w:pPr>
    </w:p>
    <w:p w14:paraId="6FC5D2D0">
      <w:pPr>
        <w:pStyle w:val="31"/>
        <w:widowControl/>
        <w:spacing w:line="240" w:lineRule="auto"/>
        <w:ind w:left="0" w:leftChars="0" w:firstLineChars="0"/>
        <w:jc w:val="center"/>
        <w:rPr>
          <w:rStyle w:val="26"/>
          <w:rFonts w:asciiTheme="minorEastAsia" w:hAnsiTheme="minorEastAsia" w:eastAsiaTheme="minorEastAsia" w:cstheme="minorEastAsia"/>
          <w:b/>
          <w:sz w:val="32"/>
          <w:szCs w:val="24"/>
        </w:rPr>
      </w:pPr>
    </w:p>
    <w:p w14:paraId="3A3CDCD5">
      <w:pPr>
        <w:spacing w:line="360" w:lineRule="auto"/>
        <w:ind w:firstLine="4357" w:firstLineChars="155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lang w:val="zh-CN"/>
        </w:rPr>
        <w:t>目 录</w:t>
      </w:r>
    </w:p>
    <w:p w14:paraId="70F15FE9">
      <w:pPr>
        <w:pStyle w:val="18"/>
        <w:tabs>
          <w:tab w:val="right" w:leader="dot" w:pos="8312"/>
          <w:tab w:val="clear" w:pos="8302"/>
        </w:tabs>
        <w:rPr>
          <w:rFonts w:asciiTheme="minorEastAsia" w:hAnsiTheme="minorEastAsia" w:eastAsiaTheme="minorEastAsia" w:cstheme="minorEastAsia"/>
          <w:sz w:val="24"/>
          <w:szCs w:val="24"/>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TOC \o "1-3" \u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 w:val="24"/>
          <w:szCs w:val="24"/>
        </w:rPr>
        <w:t>第一部分  招标公告</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1</w:t>
      </w:r>
    </w:p>
    <w:p w14:paraId="6FF7E2B1">
      <w:pPr>
        <w:pStyle w:val="18"/>
        <w:tabs>
          <w:tab w:val="right" w:leader="dot" w:pos="8312"/>
          <w:tab w:val="clear" w:pos="8302"/>
        </w:tabs>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第二部分  供应商须知</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4</w:t>
      </w:r>
    </w:p>
    <w:p w14:paraId="5F6C3EE2">
      <w:pPr>
        <w:pStyle w:val="18"/>
        <w:tabs>
          <w:tab w:val="right" w:leader="dot" w:pos="8312"/>
          <w:tab w:val="clear" w:pos="8302"/>
        </w:tabs>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第三部分   采购需求</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31</w:t>
      </w:r>
    </w:p>
    <w:p w14:paraId="4EE45ACD">
      <w:pPr>
        <w:pStyle w:val="18"/>
        <w:tabs>
          <w:tab w:val="right" w:leader="dot" w:pos="8312"/>
          <w:tab w:val="clear" w:pos="8302"/>
        </w:tabs>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第四部分   评审方法（综合评分法）</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33</w:t>
      </w:r>
    </w:p>
    <w:p w14:paraId="0313600D">
      <w:pPr>
        <w:pStyle w:val="18"/>
        <w:tabs>
          <w:tab w:val="right" w:leader="dot" w:pos="8312"/>
          <w:tab w:val="clear" w:pos="8302"/>
        </w:tabs>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第五部分   政府采购合同</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PAGEREF _Toc22459 \h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54</w:t>
      </w:r>
      <w:r>
        <w:rPr>
          <w:rFonts w:hint="eastAsia" w:asciiTheme="minorEastAsia" w:hAnsiTheme="minorEastAsia" w:eastAsiaTheme="minorEastAsia" w:cstheme="minorEastAsia"/>
          <w:sz w:val="24"/>
          <w:szCs w:val="24"/>
        </w:rPr>
        <w:fldChar w:fldCharType="end"/>
      </w:r>
    </w:p>
    <w:p w14:paraId="03DA74CF">
      <w:pPr>
        <w:pStyle w:val="18"/>
        <w:tabs>
          <w:tab w:val="right" w:leader="dot" w:pos="8312"/>
          <w:tab w:val="clear" w:pos="8302"/>
        </w:tabs>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第六部分   投标文件格式</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50</w:t>
      </w:r>
    </w:p>
    <w:p w14:paraId="75D90159">
      <w:pPr>
        <w:pStyle w:val="13"/>
        <w:tabs>
          <w:tab w:val="right" w:leader="dot" w:pos="8312"/>
        </w:tabs>
        <w:rPr>
          <w:rFonts w:asciiTheme="minorEastAsia" w:hAnsiTheme="minorEastAsia" w:eastAsiaTheme="minorEastAsia" w:cstheme="minorEastAsia"/>
        </w:rPr>
      </w:pPr>
    </w:p>
    <w:p w14:paraId="32FA83D0">
      <w:pPr>
        <w:rPr>
          <w:rFonts w:asciiTheme="minorEastAsia" w:hAnsiTheme="minorEastAsia" w:eastAsiaTheme="minorEastAsia" w:cstheme="minorEastAsia"/>
          <w:b/>
          <w:bCs/>
          <w:lang w:val="zh-CN"/>
        </w:rPr>
      </w:pPr>
      <w:r>
        <w:rPr>
          <w:rFonts w:hint="eastAsia" w:asciiTheme="minorEastAsia" w:hAnsiTheme="minorEastAsia" w:eastAsiaTheme="minorEastAsia" w:cstheme="minorEastAsia"/>
        </w:rPr>
        <w:fldChar w:fldCharType="end"/>
      </w:r>
    </w:p>
    <w:p w14:paraId="69532393">
      <w:pPr>
        <w:pStyle w:val="10"/>
        <w:tabs>
          <w:tab w:val="left" w:pos="0"/>
        </w:tabs>
        <w:spacing w:line="440" w:lineRule="exact"/>
        <w:ind w:left="0" w:leftChars="0" w:firstLine="0" w:firstLineChars="0"/>
        <w:jc w:val="center"/>
        <w:outlineLvl w:val="0"/>
        <w:rPr>
          <w:rFonts w:asciiTheme="minorEastAsia" w:hAnsiTheme="minorEastAsia" w:eastAsiaTheme="minorEastAsia" w:cstheme="minorEastAsia"/>
          <w:b/>
          <w:sz w:val="28"/>
          <w:szCs w:val="28"/>
        </w:rPr>
        <w:sectPr>
          <w:footerReference r:id="rId8" w:type="first"/>
          <w:footerReference r:id="rId7" w:type="default"/>
          <w:pgSz w:w="11906" w:h="16838"/>
          <w:pgMar w:top="1440" w:right="1080" w:bottom="1440" w:left="1080" w:header="851" w:footer="992" w:gutter="0"/>
          <w:pgNumType w:start="0"/>
          <w:cols w:space="720" w:num="1"/>
          <w:titlePg/>
          <w:docGrid w:type="lines" w:linePitch="312" w:charSpace="0"/>
        </w:sectPr>
      </w:pPr>
      <w:bookmarkStart w:id="0" w:name="_Toc4964"/>
    </w:p>
    <w:p w14:paraId="4D3A08AF">
      <w:pPr>
        <w:pStyle w:val="10"/>
        <w:tabs>
          <w:tab w:val="left" w:pos="0"/>
        </w:tabs>
        <w:spacing w:line="440" w:lineRule="exact"/>
        <w:ind w:left="0" w:leftChars="0" w:firstLine="0" w:firstLineChars="0"/>
        <w:jc w:val="center"/>
        <w:outlineLvl w:val="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第一部分  招标公告</w:t>
      </w:r>
      <w:bookmarkEnd w:id="0"/>
    </w:p>
    <w:p w14:paraId="7F719F21">
      <w:pPr>
        <w:widowControl/>
        <w:spacing w:line="440" w:lineRule="exact"/>
        <w:jc w:val="center"/>
        <w:rPr>
          <w:rFonts w:asciiTheme="minorEastAsia" w:hAnsiTheme="minorEastAsia" w:eastAsiaTheme="minorEastAsia" w:cstheme="minorEastAsia"/>
          <w:sz w:val="28"/>
          <w:szCs w:val="28"/>
        </w:rPr>
      </w:pPr>
      <w:r>
        <w:rPr>
          <w:rFonts w:hint="eastAsia" w:asciiTheme="minorEastAsia" w:hAnsiTheme="minorEastAsia" w:eastAsiaTheme="minorEastAsia" w:cstheme="minorEastAsia"/>
          <w:b/>
          <w:kern w:val="0"/>
          <w:sz w:val="28"/>
          <w:szCs w:val="28"/>
          <w:lang w:eastAsia="zh-CN"/>
        </w:rPr>
        <w:t>新疆财经大学食堂日用杂货采购项目</w:t>
      </w:r>
      <w:r>
        <w:rPr>
          <w:rFonts w:hint="eastAsia" w:asciiTheme="minorEastAsia" w:hAnsiTheme="minorEastAsia" w:eastAsiaTheme="minorEastAsia" w:cstheme="minorEastAsia"/>
          <w:b/>
          <w:kern w:val="0"/>
          <w:sz w:val="28"/>
          <w:szCs w:val="28"/>
        </w:rPr>
        <w:t>招标公告</w:t>
      </w:r>
    </w:p>
    <w:tbl>
      <w:tblPr>
        <w:tblStyle w:val="23"/>
        <w:tblW w:w="8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38"/>
      </w:tblGrid>
      <w:tr w14:paraId="09151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3" w:hRule="atLeast"/>
          <w:jc w:val="center"/>
        </w:trPr>
        <w:tc>
          <w:tcPr>
            <w:tcW w:w="8738" w:type="dxa"/>
          </w:tcPr>
          <w:p w14:paraId="2B2F3B20">
            <w:pPr>
              <w:pStyle w:val="19"/>
              <w:spacing w:line="440" w:lineRule="exact"/>
              <w:rPr>
                <w:rFonts w:asciiTheme="minorEastAsia" w:hAnsiTheme="minorEastAsia" w:eastAsiaTheme="minorEastAsia" w:cstheme="minorEastAsia"/>
              </w:rPr>
            </w:pPr>
            <w:r>
              <w:rPr>
                <w:rFonts w:hint="eastAsia" w:asciiTheme="minorEastAsia" w:hAnsiTheme="minorEastAsia" w:eastAsiaTheme="minorEastAsia" w:cstheme="minorEastAsia"/>
              </w:rPr>
              <w:t>   项目概况</w:t>
            </w:r>
          </w:p>
          <w:p w14:paraId="0A39DE0F">
            <w:pPr>
              <w:pStyle w:val="19"/>
              <w:spacing w:line="440" w:lineRule="exact"/>
              <w:rPr>
                <w:rFonts w:asciiTheme="minorEastAsia" w:hAnsiTheme="minorEastAsia" w:eastAsiaTheme="minorEastAsia" w:cstheme="minorEastAsia"/>
              </w:rPr>
            </w:pPr>
            <w:r>
              <w:rPr>
                <w:rFonts w:hint="eastAsia" w:asciiTheme="minorEastAsia" w:hAnsiTheme="minorEastAsia" w:eastAsiaTheme="minorEastAsia" w:cstheme="minorEastAsia"/>
              </w:rPr>
              <w:t>   </w:t>
            </w:r>
            <w:r>
              <w:rPr>
                <w:rFonts w:hint="eastAsia" w:asciiTheme="minorEastAsia" w:hAnsiTheme="minorEastAsia" w:eastAsiaTheme="minorEastAsia" w:cstheme="minorEastAsia"/>
                <w:u w:val="single"/>
                <w:lang w:eastAsia="zh-CN"/>
              </w:rPr>
              <w:t>新疆财经大学食堂日用杂货采购项目</w:t>
            </w:r>
            <w:r>
              <w:rPr>
                <w:rFonts w:hint="eastAsia" w:asciiTheme="minorEastAsia" w:hAnsiTheme="minorEastAsia" w:eastAsiaTheme="minorEastAsia" w:cstheme="minorEastAsia"/>
              </w:rPr>
              <w:t>招标项目的潜在投标人应在</w:t>
            </w:r>
            <w:r>
              <w:rPr>
                <w:rStyle w:val="26"/>
                <w:rFonts w:hint="eastAsia" w:asciiTheme="minorEastAsia" w:hAnsiTheme="minorEastAsia" w:eastAsiaTheme="minorEastAsia" w:cstheme="minorEastAsia"/>
                <w:sz w:val="24"/>
                <w:szCs w:val="24"/>
                <w:u w:val="single"/>
              </w:rPr>
              <w:t>政采云线上平台</w:t>
            </w:r>
            <w:r>
              <w:rPr>
                <w:rFonts w:hint="eastAsia" w:asciiTheme="minorEastAsia" w:hAnsiTheme="minorEastAsia" w:eastAsiaTheme="minorEastAsia" w:cstheme="minorEastAsia"/>
              </w:rPr>
              <w:t>获取招标文件，并于</w:t>
            </w:r>
            <w:r>
              <w:rPr>
                <w:rStyle w:val="26"/>
                <w:rFonts w:hint="eastAsia" w:asciiTheme="minorEastAsia" w:hAnsiTheme="minorEastAsia" w:eastAsiaTheme="minorEastAsia" w:cstheme="minorEastAsia"/>
                <w:sz w:val="24"/>
                <w:szCs w:val="24"/>
                <w:u w:val="single"/>
              </w:rPr>
              <w:t>202</w:t>
            </w:r>
            <w:r>
              <w:rPr>
                <w:rStyle w:val="26"/>
                <w:rFonts w:hint="eastAsia" w:asciiTheme="minorEastAsia" w:hAnsiTheme="minorEastAsia" w:eastAsiaTheme="minorEastAsia" w:cstheme="minorEastAsia"/>
                <w:sz w:val="24"/>
                <w:szCs w:val="24"/>
                <w:u w:val="single"/>
                <w:lang w:val="en-US"/>
              </w:rPr>
              <w:t>5</w:t>
            </w:r>
            <w:r>
              <w:rPr>
                <w:rStyle w:val="26"/>
                <w:rFonts w:hint="eastAsia" w:asciiTheme="minorEastAsia" w:hAnsiTheme="minorEastAsia" w:eastAsiaTheme="minorEastAsia" w:cstheme="minorEastAsia"/>
                <w:sz w:val="24"/>
                <w:szCs w:val="24"/>
                <w:u w:val="single"/>
              </w:rPr>
              <w:t>年</w:t>
            </w:r>
            <w:r>
              <w:rPr>
                <w:rStyle w:val="26"/>
                <w:rFonts w:hint="eastAsia" w:asciiTheme="minorEastAsia" w:hAnsiTheme="minorEastAsia" w:eastAsiaTheme="minorEastAsia" w:cstheme="minorEastAsia"/>
                <w:sz w:val="24"/>
                <w:szCs w:val="24"/>
                <w:u w:val="single"/>
                <w:lang w:val="en-US"/>
              </w:rPr>
              <w:t>4</w:t>
            </w:r>
            <w:r>
              <w:rPr>
                <w:rStyle w:val="26"/>
                <w:rFonts w:hint="eastAsia" w:asciiTheme="minorEastAsia" w:hAnsiTheme="minorEastAsia" w:eastAsiaTheme="minorEastAsia" w:cstheme="minorEastAsia"/>
                <w:sz w:val="24"/>
                <w:szCs w:val="24"/>
                <w:u w:val="single"/>
              </w:rPr>
              <w:t>月</w:t>
            </w:r>
            <w:r>
              <w:rPr>
                <w:rStyle w:val="26"/>
                <w:rFonts w:hint="eastAsia" w:asciiTheme="minorEastAsia" w:hAnsiTheme="minorEastAsia" w:eastAsiaTheme="minorEastAsia" w:cstheme="minorEastAsia"/>
                <w:sz w:val="24"/>
                <w:szCs w:val="24"/>
                <w:u w:val="single"/>
                <w:lang w:val="en-US"/>
              </w:rPr>
              <w:t>23</w:t>
            </w:r>
            <w:r>
              <w:rPr>
                <w:rStyle w:val="26"/>
                <w:rFonts w:hint="eastAsia" w:asciiTheme="minorEastAsia" w:hAnsiTheme="minorEastAsia" w:eastAsiaTheme="minorEastAsia" w:cstheme="minorEastAsia"/>
                <w:sz w:val="24"/>
                <w:szCs w:val="24"/>
                <w:u w:val="single"/>
              </w:rPr>
              <w:t>日1</w:t>
            </w:r>
            <w:r>
              <w:rPr>
                <w:rStyle w:val="26"/>
                <w:rFonts w:hint="eastAsia" w:asciiTheme="minorEastAsia" w:hAnsiTheme="minorEastAsia" w:eastAsiaTheme="minorEastAsia" w:cstheme="minorEastAsia"/>
                <w:sz w:val="24"/>
                <w:szCs w:val="24"/>
                <w:u w:val="single"/>
                <w:lang w:val="en-US"/>
              </w:rPr>
              <w:t>1</w:t>
            </w:r>
            <w:r>
              <w:rPr>
                <w:rStyle w:val="26"/>
                <w:rFonts w:hint="eastAsia" w:asciiTheme="minorEastAsia" w:hAnsiTheme="minorEastAsia" w:eastAsiaTheme="minorEastAsia" w:cstheme="minorEastAsia"/>
                <w:sz w:val="24"/>
                <w:szCs w:val="24"/>
                <w:u w:val="single"/>
              </w:rPr>
              <w:t>:00（北京时间）</w:t>
            </w:r>
            <w:r>
              <w:rPr>
                <w:rFonts w:hint="eastAsia" w:asciiTheme="minorEastAsia" w:hAnsiTheme="minorEastAsia" w:eastAsiaTheme="minorEastAsia" w:cstheme="minorEastAsia"/>
              </w:rPr>
              <w:t>前递交投标文件。</w:t>
            </w:r>
          </w:p>
        </w:tc>
      </w:tr>
    </w:tbl>
    <w:p w14:paraId="448B6EC7">
      <w:pPr>
        <w:pStyle w:val="19"/>
        <w:spacing w:line="440" w:lineRule="exact"/>
        <w:rPr>
          <w:rFonts w:asciiTheme="minorEastAsia" w:hAnsiTheme="minorEastAsia" w:eastAsiaTheme="minorEastAsia" w:cstheme="minorEastAsia"/>
        </w:rPr>
      </w:pPr>
      <w:r>
        <w:rPr>
          <w:rStyle w:val="25"/>
          <w:rFonts w:hint="eastAsia" w:asciiTheme="minorEastAsia" w:hAnsiTheme="minorEastAsia" w:eastAsiaTheme="minorEastAsia" w:cstheme="minorEastAsia"/>
        </w:rPr>
        <w:t>一</w:t>
      </w:r>
      <w:r>
        <w:rPr>
          <w:rFonts w:hint="eastAsia" w:asciiTheme="minorEastAsia" w:hAnsiTheme="minorEastAsia" w:eastAsiaTheme="minorEastAsia" w:cstheme="minorEastAsia"/>
        </w:rPr>
        <w:t>、项目基本情况</w:t>
      </w:r>
    </w:p>
    <w:p w14:paraId="6C842F02">
      <w:pPr>
        <w:pStyle w:val="19"/>
        <w:spacing w:line="440" w:lineRule="exact"/>
        <w:ind w:firstLine="480" w:firstLineChars="20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项目编号：</w:t>
      </w:r>
      <w:r>
        <w:rPr>
          <w:rFonts w:hint="eastAsia" w:asciiTheme="minorEastAsia" w:hAnsiTheme="minorEastAsia" w:eastAsiaTheme="minorEastAsia" w:cstheme="minorEastAsia"/>
          <w:lang w:eastAsia="zh-CN"/>
        </w:rPr>
        <w:t>2025(JKJ）065</w:t>
      </w:r>
    </w:p>
    <w:p w14:paraId="11A83ADD">
      <w:pPr>
        <w:pStyle w:val="19"/>
        <w:spacing w:line="440" w:lineRule="exact"/>
        <w:ind w:firstLine="480" w:firstLineChars="20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项目名称：</w:t>
      </w:r>
      <w:r>
        <w:rPr>
          <w:rFonts w:hint="eastAsia" w:asciiTheme="minorEastAsia" w:hAnsiTheme="minorEastAsia" w:eastAsiaTheme="minorEastAsia" w:cstheme="minorEastAsia"/>
          <w:lang w:eastAsia="zh-CN"/>
        </w:rPr>
        <w:t>新疆财经大学食堂日用杂货采购项目</w:t>
      </w:r>
    </w:p>
    <w:p w14:paraId="432E46BF">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预算金额：</w:t>
      </w:r>
      <w:r>
        <w:rPr>
          <w:rFonts w:hint="eastAsia" w:asciiTheme="minorEastAsia" w:hAnsiTheme="minorEastAsia" w:eastAsiaTheme="minorEastAsia" w:cstheme="minorEastAsia"/>
          <w:lang w:val="en-US" w:eastAsia="zh-CN"/>
        </w:rPr>
        <w:t>300</w:t>
      </w:r>
      <w:r>
        <w:rPr>
          <w:rFonts w:hint="eastAsia" w:asciiTheme="minorEastAsia" w:hAnsiTheme="minorEastAsia" w:eastAsiaTheme="minorEastAsia" w:cstheme="minorEastAsia"/>
        </w:rPr>
        <w:t>000.00元</w:t>
      </w:r>
    </w:p>
    <w:p w14:paraId="031CDA20">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采购需求：</w:t>
      </w:r>
    </w:p>
    <w:p w14:paraId="3AE2FC7F">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标项一：</w:t>
      </w:r>
    </w:p>
    <w:p w14:paraId="67C8D678">
      <w:pPr>
        <w:pStyle w:val="19"/>
        <w:spacing w:line="440" w:lineRule="exact"/>
        <w:ind w:firstLine="480" w:firstLineChars="20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标项名称:</w:t>
      </w:r>
      <w:r>
        <w:rPr>
          <w:rFonts w:hint="eastAsia" w:asciiTheme="minorEastAsia" w:hAnsiTheme="minorEastAsia" w:eastAsiaTheme="minorEastAsia" w:cstheme="minorEastAsia"/>
          <w:lang w:eastAsia="zh-CN"/>
        </w:rPr>
        <w:t>新疆财经大学食堂日用杂货采购项目</w:t>
      </w:r>
    </w:p>
    <w:p w14:paraId="04B1FEEA">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数量:不限</w:t>
      </w:r>
    </w:p>
    <w:p w14:paraId="72A60CFC">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 xml:space="preserve">预算金额（元）: </w:t>
      </w:r>
      <w:r>
        <w:rPr>
          <w:rFonts w:hint="eastAsia" w:asciiTheme="minorEastAsia" w:hAnsiTheme="minorEastAsia" w:eastAsiaTheme="minorEastAsia" w:cstheme="minorEastAsia"/>
          <w:lang w:val="en-US" w:eastAsia="zh-CN"/>
        </w:rPr>
        <w:t>300</w:t>
      </w:r>
      <w:r>
        <w:rPr>
          <w:rFonts w:hint="eastAsia" w:asciiTheme="minorEastAsia" w:hAnsiTheme="minorEastAsia" w:eastAsiaTheme="minorEastAsia" w:cstheme="minorEastAsia"/>
        </w:rPr>
        <w:t>000.00</w:t>
      </w:r>
      <w:r>
        <w:rPr>
          <w:rFonts w:hint="eastAsia" w:asciiTheme="minorEastAsia" w:hAnsiTheme="minorEastAsia" w:eastAsiaTheme="minorEastAsia" w:cstheme="minorEastAsia"/>
          <w:lang w:val="en-US" w:eastAsia="zh-CN"/>
        </w:rPr>
        <w:t>（本项目按照单价招标以实际发生量为准）</w:t>
      </w:r>
    </w:p>
    <w:p w14:paraId="67D65A09">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简要规格描述或项目基本概况介绍、用途：食堂各类</w:t>
      </w:r>
      <w:r>
        <w:rPr>
          <w:rFonts w:hint="eastAsia" w:asciiTheme="minorEastAsia" w:hAnsiTheme="minorEastAsia" w:eastAsiaTheme="minorEastAsia" w:cstheme="minorEastAsia"/>
          <w:lang w:eastAsia="zh-CN"/>
        </w:rPr>
        <w:t>塑料</w:t>
      </w:r>
      <w:r>
        <w:rPr>
          <w:rFonts w:hint="eastAsia" w:asciiTheme="minorEastAsia" w:hAnsiTheme="minorEastAsia" w:eastAsiaTheme="minorEastAsia" w:cstheme="minorEastAsia"/>
        </w:rPr>
        <w:t>餐盒</w:t>
      </w:r>
      <w:r>
        <w:rPr>
          <w:rFonts w:hint="eastAsia" w:asciiTheme="minorEastAsia" w:hAnsiTheme="minorEastAsia" w:eastAsiaTheme="minorEastAsia" w:cstheme="minorEastAsia"/>
          <w:lang w:eastAsia="zh-CN"/>
        </w:rPr>
        <w:t>、留样盒、纸杯、食品袋、</w:t>
      </w:r>
      <w:r>
        <w:rPr>
          <w:rFonts w:hint="eastAsia" w:asciiTheme="minorEastAsia" w:hAnsiTheme="minorEastAsia" w:eastAsiaTheme="minorEastAsia" w:cstheme="minorEastAsia"/>
          <w:lang w:val="en-US" w:eastAsia="zh-CN"/>
        </w:rPr>
        <w:t>保鲜膜、</w:t>
      </w:r>
      <w:r>
        <w:rPr>
          <w:rFonts w:hint="eastAsia" w:asciiTheme="minorEastAsia" w:hAnsiTheme="minorEastAsia" w:eastAsiaTheme="minorEastAsia" w:cstheme="minorEastAsia"/>
          <w:lang w:eastAsia="zh-CN"/>
        </w:rPr>
        <w:t>一次性竹筷、</w:t>
      </w:r>
      <w:r>
        <w:rPr>
          <w:rFonts w:hint="eastAsia" w:asciiTheme="minorEastAsia" w:hAnsiTheme="minorEastAsia" w:eastAsiaTheme="minorEastAsia" w:cstheme="minorEastAsia"/>
          <w:lang w:val="en-US" w:eastAsia="zh-CN"/>
        </w:rPr>
        <w:t>84消毒液、洗洁精、抽纸</w:t>
      </w:r>
      <w:r>
        <w:rPr>
          <w:rFonts w:hint="eastAsia" w:asciiTheme="minorEastAsia" w:hAnsiTheme="minorEastAsia" w:eastAsiaTheme="minorEastAsia" w:cstheme="minorEastAsia"/>
          <w:lang w:eastAsia="zh-CN"/>
        </w:rPr>
        <w:t>、手套、围裙等日用杂货</w:t>
      </w:r>
      <w:r>
        <w:rPr>
          <w:rFonts w:hint="eastAsia"/>
        </w:rPr>
        <w:t>；具体详见采购文件。</w:t>
      </w:r>
    </w:p>
    <w:p w14:paraId="2F4FD457">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备注：</w:t>
      </w:r>
    </w:p>
    <w:p w14:paraId="0D9C0DFC">
      <w:pPr>
        <w:pStyle w:val="19"/>
        <w:spacing w:line="440" w:lineRule="exact"/>
        <w:ind w:firstLine="480" w:firstLineChars="20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合同履行期限：</w:t>
      </w:r>
      <w:r>
        <w:rPr>
          <w:rFonts w:hint="eastAsia" w:asciiTheme="minorEastAsia" w:hAnsiTheme="minorEastAsia" w:eastAsiaTheme="minorEastAsia" w:cstheme="minorEastAsia"/>
          <w:lang w:val="en-US" w:eastAsia="zh-CN"/>
        </w:rPr>
        <w:t>自合同签订之日起一</w:t>
      </w:r>
      <w:r>
        <w:rPr>
          <w:rFonts w:hint="eastAsia" w:asciiTheme="minorEastAsia" w:hAnsiTheme="minorEastAsia" w:eastAsiaTheme="minorEastAsia" w:cstheme="minorEastAsia"/>
        </w:rPr>
        <w:t>年</w:t>
      </w:r>
      <w:r>
        <w:rPr>
          <w:rFonts w:hint="eastAsia" w:asciiTheme="minorEastAsia" w:hAnsiTheme="minorEastAsia" w:eastAsiaTheme="minorEastAsia" w:cstheme="minorEastAsia"/>
          <w:lang w:eastAsia="zh-CN"/>
        </w:rPr>
        <w:t>。</w:t>
      </w:r>
    </w:p>
    <w:p w14:paraId="4941FC2F">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本项目（否）接受联合体投标。</w:t>
      </w:r>
    </w:p>
    <w:p w14:paraId="6B49F513">
      <w:pPr>
        <w:pStyle w:val="19"/>
        <w:spacing w:line="440" w:lineRule="exact"/>
        <w:rPr>
          <w:rFonts w:asciiTheme="minorEastAsia" w:hAnsiTheme="minorEastAsia" w:eastAsiaTheme="minorEastAsia" w:cstheme="minorEastAsia"/>
          <w:sz w:val="28"/>
        </w:rPr>
      </w:pPr>
      <w:r>
        <w:rPr>
          <w:rStyle w:val="25"/>
          <w:rFonts w:hint="eastAsia" w:asciiTheme="minorEastAsia" w:hAnsiTheme="minorEastAsia" w:eastAsiaTheme="minorEastAsia" w:cstheme="minorEastAsia"/>
          <w:sz w:val="22"/>
        </w:rPr>
        <w:t>二、申请人的资格要求：</w:t>
      </w:r>
    </w:p>
    <w:p w14:paraId="115F9AAE">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1.满足《中华人民共和国政府采购法》第二十二条规定；</w:t>
      </w:r>
    </w:p>
    <w:p w14:paraId="6D3CFE09">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2.落实政府采购政策需满足的资格要求：本项目专门面向中小企业。</w:t>
      </w:r>
    </w:p>
    <w:p w14:paraId="2A685FB7">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3.本项目的特定资格要求：</w:t>
      </w:r>
      <w:r>
        <w:rPr>
          <w:rFonts w:hint="eastAsia"/>
        </w:rPr>
        <w:t>单位负责人为同一人或者存在直接控股、管理关系的不同供应商，不得参加同一合同项下的政府采购活动。</w:t>
      </w:r>
    </w:p>
    <w:p w14:paraId="64BEFDE2">
      <w:pPr>
        <w:pStyle w:val="19"/>
        <w:spacing w:line="440" w:lineRule="exact"/>
        <w:rPr>
          <w:rFonts w:asciiTheme="minorEastAsia" w:hAnsiTheme="minorEastAsia" w:eastAsiaTheme="minorEastAsia" w:cstheme="minorEastAsia"/>
          <w:szCs w:val="24"/>
        </w:rPr>
      </w:pPr>
      <w:r>
        <w:rPr>
          <w:rStyle w:val="25"/>
          <w:rFonts w:hint="eastAsia" w:asciiTheme="minorEastAsia" w:hAnsiTheme="minorEastAsia" w:eastAsiaTheme="minorEastAsia" w:cstheme="minorEastAsia"/>
          <w:sz w:val="24"/>
          <w:szCs w:val="24"/>
        </w:rPr>
        <w:t>三、获取招标文件</w:t>
      </w:r>
    </w:p>
    <w:p w14:paraId="4ACC0059">
      <w:pPr>
        <w:pStyle w:val="32"/>
        <w:widowControl/>
        <w:snapToGrid w:val="0"/>
        <w:spacing w:line="440" w:lineRule="exact"/>
        <w:ind w:firstLine="480" w:firstLineChars="200"/>
        <w:rPr>
          <w:rStyle w:val="25"/>
          <w:rFonts w:asciiTheme="minorEastAsia" w:hAnsiTheme="minorEastAsia" w:eastAsiaTheme="minorEastAsia" w:cstheme="minorEastAsia"/>
          <w:bCs w:val="0"/>
          <w:sz w:val="24"/>
          <w:szCs w:val="24"/>
        </w:rPr>
      </w:pPr>
      <w:r>
        <w:rPr>
          <w:rStyle w:val="25"/>
          <w:rFonts w:hint="eastAsia" w:asciiTheme="minorEastAsia" w:hAnsiTheme="minorEastAsia" w:eastAsiaTheme="minorEastAsia" w:cstheme="minorEastAsia"/>
          <w:bCs w:val="0"/>
          <w:sz w:val="24"/>
          <w:szCs w:val="24"/>
        </w:rPr>
        <w:t>时间：202</w:t>
      </w:r>
      <w:r>
        <w:rPr>
          <w:rStyle w:val="25"/>
          <w:rFonts w:hint="eastAsia" w:asciiTheme="minorEastAsia" w:hAnsiTheme="minorEastAsia" w:eastAsiaTheme="minorEastAsia" w:cstheme="minorEastAsia"/>
          <w:bCs w:val="0"/>
          <w:sz w:val="24"/>
          <w:szCs w:val="24"/>
          <w:lang w:val="en-US"/>
        </w:rPr>
        <w:t>5</w:t>
      </w:r>
      <w:r>
        <w:rPr>
          <w:rStyle w:val="25"/>
          <w:rFonts w:hint="eastAsia" w:asciiTheme="minorEastAsia" w:hAnsiTheme="minorEastAsia" w:eastAsiaTheme="minorEastAsia" w:cstheme="minorEastAsia"/>
          <w:bCs w:val="0"/>
          <w:sz w:val="24"/>
          <w:szCs w:val="24"/>
        </w:rPr>
        <w:t>年</w:t>
      </w:r>
      <w:r>
        <w:rPr>
          <w:rStyle w:val="25"/>
          <w:rFonts w:hint="eastAsia" w:asciiTheme="minorEastAsia" w:hAnsiTheme="minorEastAsia" w:eastAsiaTheme="minorEastAsia" w:cstheme="minorEastAsia"/>
          <w:bCs w:val="0"/>
          <w:sz w:val="24"/>
          <w:szCs w:val="24"/>
          <w:lang w:val="en-US"/>
        </w:rPr>
        <w:t>4</w:t>
      </w:r>
      <w:r>
        <w:rPr>
          <w:rStyle w:val="25"/>
          <w:rFonts w:hint="eastAsia" w:asciiTheme="minorEastAsia" w:hAnsiTheme="minorEastAsia" w:eastAsiaTheme="minorEastAsia" w:cstheme="minorEastAsia"/>
          <w:bCs w:val="0"/>
          <w:sz w:val="24"/>
          <w:szCs w:val="24"/>
        </w:rPr>
        <w:t>月</w:t>
      </w:r>
      <w:r>
        <w:rPr>
          <w:rStyle w:val="25"/>
          <w:rFonts w:hint="eastAsia" w:asciiTheme="minorEastAsia" w:hAnsiTheme="minorEastAsia" w:eastAsiaTheme="minorEastAsia" w:cstheme="minorEastAsia"/>
          <w:bCs w:val="0"/>
          <w:sz w:val="24"/>
          <w:szCs w:val="24"/>
          <w:lang w:val="en-US"/>
        </w:rPr>
        <w:t>1</w:t>
      </w:r>
      <w:r>
        <w:rPr>
          <w:rStyle w:val="25"/>
          <w:rFonts w:hint="eastAsia" w:asciiTheme="minorEastAsia" w:hAnsiTheme="minorEastAsia" w:eastAsiaTheme="minorEastAsia" w:cstheme="minorEastAsia"/>
          <w:bCs w:val="0"/>
          <w:sz w:val="24"/>
          <w:szCs w:val="24"/>
        </w:rPr>
        <w:t>日至202</w:t>
      </w:r>
      <w:r>
        <w:rPr>
          <w:rStyle w:val="25"/>
          <w:rFonts w:hint="eastAsia" w:asciiTheme="minorEastAsia" w:hAnsiTheme="minorEastAsia" w:eastAsiaTheme="minorEastAsia" w:cstheme="minorEastAsia"/>
          <w:bCs w:val="0"/>
          <w:sz w:val="24"/>
          <w:szCs w:val="24"/>
          <w:lang w:val="en-US"/>
        </w:rPr>
        <w:t>5</w:t>
      </w:r>
      <w:r>
        <w:rPr>
          <w:rStyle w:val="25"/>
          <w:rFonts w:hint="eastAsia" w:asciiTheme="minorEastAsia" w:hAnsiTheme="minorEastAsia" w:eastAsiaTheme="minorEastAsia" w:cstheme="minorEastAsia"/>
          <w:bCs w:val="0"/>
          <w:sz w:val="24"/>
          <w:szCs w:val="24"/>
        </w:rPr>
        <w:t>年</w:t>
      </w:r>
      <w:r>
        <w:rPr>
          <w:rStyle w:val="25"/>
          <w:rFonts w:hint="eastAsia" w:asciiTheme="minorEastAsia" w:hAnsiTheme="minorEastAsia" w:eastAsiaTheme="minorEastAsia" w:cstheme="minorEastAsia"/>
          <w:bCs w:val="0"/>
          <w:sz w:val="24"/>
          <w:szCs w:val="24"/>
          <w:lang w:val="en-US"/>
        </w:rPr>
        <w:t>4</w:t>
      </w:r>
      <w:r>
        <w:rPr>
          <w:rStyle w:val="25"/>
          <w:rFonts w:hint="eastAsia" w:asciiTheme="minorEastAsia" w:hAnsiTheme="minorEastAsia" w:eastAsiaTheme="minorEastAsia" w:cstheme="minorEastAsia"/>
          <w:bCs w:val="0"/>
          <w:sz w:val="24"/>
          <w:szCs w:val="24"/>
        </w:rPr>
        <w:t>月</w:t>
      </w:r>
      <w:r>
        <w:rPr>
          <w:rStyle w:val="25"/>
          <w:rFonts w:hint="eastAsia" w:asciiTheme="minorEastAsia" w:hAnsiTheme="minorEastAsia" w:eastAsiaTheme="minorEastAsia" w:cstheme="minorEastAsia"/>
          <w:bCs w:val="0"/>
          <w:sz w:val="24"/>
          <w:szCs w:val="24"/>
          <w:lang w:val="en-US"/>
        </w:rPr>
        <w:t>9</w:t>
      </w:r>
      <w:r>
        <w:rPr>
          <w:rStyle w:val="25"/>
          <w:rFonts w:hint="eastAsia" w:asciiTheme="minorEastAsia" w:hAnsiTheme="minorEastAsia" w:eastAsiaTheme="minorEastAsia" w:cstheme="minorEastAsia"/>
          <w:bCs w:val="0"/>
          <w:sz w:val="24"/>
          <w:szCs w:val="24"/>
        </w:rPr>
        <w:t>日，每天上午00:00至1</w:t>
      </w:r>
      <w:r>
        <w:rPr>
          <w:rStyle w:val="25"/>
          <w:rFonts w:hint="eastAsia" w:asciiTheme="minorEastAsia" w:hAnsiTheme="minorEastAsia" w:eastAsiaTheme="minorEastAsia" w:cstheme="minorEastAsia"/>
          <w:bCs w:val="0"/>
          <w:sz w:val="24"/>
          <w:szCs w:val="24"/>
          <w:lang w:val="en-US"/>
        </w:rPr>
        <w:t>4</w:t>
      </w:r>
      <w:r>
        <w:rPr>
          <w:rStyle w:val="25"/>
          <w:rFonts w:hint="eastAsia" w:asciiTheme="minorEastAsia" w:hAnsiTheme="minorEastAsia" w:eastAsiaTheme="minorEastAsia" w:cstheme="minorEastAsia"/>
          <w:bCs w:val="0"/>
          <w:sz w:val="24"/>
          <w:szCs w:val="24"/>
        </w:rPr>
        <w:t>:00，下午1</w:t>
      </w:r>
      <w:r>
        <w:rPr>
          <w:rStyle w:val="25"/>
          <w:rFonts w:hint="eastAsia" w:asciiTheme="minorEastAsia" w:hAnsiTheme="minorEastAsia" w:eastAsiaTheme="minorEastAsia" w:cstheme="minorEastAsia"/>
          <w:bCs w:val="0"/>
          <w:sz w:val="24"/>
          <w:szCs w:val="24"/>
          <w:lang w:val="en-US"/>
        </w:rPr>
        <w:t>4</w:t>
      </w:r>
      <w:r>
        <w:rPr>
          <w:rStyle w:val="25"/>
          <w:rFonts w:hint="eastAsia" w:asciiTheme="minorEastAsia" w:hAnsiTheme="minorEastAsia" w:eastAsiaTheme="minorEastAsia" w:cstheme="minorEastAsia"/>
          <w:bCs w:val="0"/>
          <w:sz w:val="24"/>
          <w:szCs w:val="24"/>
        </w:rPr>
        <w:t>:00至23:59（北京时间，法定节假日除外）</w:t>
      </w:r>
    </w:p>
    <w:p w14:paraId="52B62AFE">
      <w:pPr>
        <w:pStyle w:val="32"/>
        <w:widowControl/>
        <w:snapToGrid w:val="0"/>
        <w:spacing w:line="440" w:lineRule="exact"/>
        <w:ind w:firstLine="480" w:firstLineChars="200"/>
        <w:rPr>
          <w:rStyle w:val="26"/>
          <w:rFonts w:asciiTheme="minorEastAsia" w:hAnsiTheme="minorEastAsia" w:eastAsiaTheme="minorEastAsia" w:cstheme="minorEastAsia"/>
          <w:kern w:val="0"/>
          <w:sz w:val="24"/>
          <w:szCs w:val="24"/>
        </w:rPr>
      </w:pPr>
      <w:r>
        <w:rPr>
          <w:rStyle w:val="25"/>
          <w:rFonts w:hint="eastAsia" w:asciiTheme="minorEastAsia" w:hAnsiTheme="minorEastAsia" w:eastAsiaTheme="minorEastAsia" w:cstheme="minorEastAsia"/>
          <w:bCs w:val="0"/>
          <w:sz w:val="24"/>
          <w:szCs w:val="24"/>
        </w:rPr>
        <w:t>地点：</w:t>
      </w:r>
      <w:r>
        <w:rPr>
          <w:rStyle w:val="26"/>
          <w:rFonts w:hint="eastAsia" w:asciiTheme="minorEastAsia" w:hAnsiTheme="minorEastAsia" w:eastAsiaTheme="minorEastAsia" w:cstheme="minorEastAsia"/>
          <w:kern w:val="0"/>
          <w:sz w:val="24"/>
          <w:szCs w:val="24"/>
        </w:rPr>
        <w:t>政采云平台https://www.zcygov.cn/</w:t>
      </w:r>
    </w:p>
    <w:p w14:paraId="1AAEF876">
      <w:pPr>
        <w:pStyle w:val="32"/>
        <w:widowControl/>
        <w:snapToGrid w:val="0"/>
        <w:spacing w:line="440" w:lineRule="exact"/>
        <w:ind w:firstLine="480" w:firstLineChars="200"/>
        <w:rPr>
          <w:rFonts w:asciiTheme="minorEastAsia" w:hAnsiTheme="minorEastAsia" w:eastAsiaTheme="minorEastAsia" w:cstheme="minorEastAsia"/>
          <w:szCs w:val="24"/>
        </w:rPr>
      </w:pPr>
      <w:r>
        <w:rPr>
          <w:rStyle w:val="25"/>
          <w:rFonts w:hint="eastAsia" w:asciiTheme="minorEastAsia" w:hAnsiTheme="minorEastAsia" w:eastAsiaTheme="minorEastAsia" w:cstheme="minorEastAsia"/>
          <w:bCs w:val="0"/>
          <w:sz w:val="24"/>
          <w:szCs w:val="24"/>
        </w:rPr>
        <w:t>方式：供应商登录政采云平台https://www.zcygov.cn/在线申请获取采购文件（进入“项目采购”应用，在获取采购文件菜单中选择项目，申请获取采购文件） </w:t>
      </w:r>
    </w:p>
    <w:p w14:paraId="0D06B209">
      <w:pPr>
        <w:pStyle w:val="19"/>
        <w:spacing w:line="440" w:lineRule="exact"/>
        <w:outlineLvl w:val="0"/>
        <w:rPr>
          <w:rFonts w:asciiTheme="minorEastAsia" w:hAnsiTheme="minorEastAsia" w:eastAsiaTheme="minorEastAsia" w:cstheme="minorEastAsia"/>
          <w:szCs w:val="24"/>
        </w:rPr>
      </w:pPr>
      <w:bookmarkStart w:id="1" w:name="_Toc25999"/>
      <w:r>
        <w:rPr>
          <w:rStyle w:val="25"/>
          <w:rFonts w:hint="eastAsia" w:asciiTheme="minorEastAsia" w:hAnsiTheme="minorEastAsia" w:eastAsiaTheme="minorEastAsia" w:cstheme="minorEastAsia"/>
          <w:sz w:val="24"/>
          <w:szCs w:val="24"/>
        </w:rPr>
        <w:t>四、提交投标文件截止时间、开标时间和地点</w:t>
      </w:r>
      <w:bookmarkEnd w:id="1"/>
    </w:p>
    <w:p w14:paraId="08682876">
      <w:pPr>
        <w:pStyle w:val="32"/>
        <w:widowControl/>
        <w:snapToGrid w:val="0"/>
        <w:spacing w:line="44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提交投标文件截止时间：202</w:t>
      </w:r>
      <w:r>
        <w:rPr>
          <w:rStyle w:val="26"/>
          <w:rFonts w:hint="eastAsia" w:asciiTheme="minorEastAsia" w:hAnsiTheme="minorEastAsia" w:eastAsiaTheme="minorEastAsia" w:cstheme="minorEastAsia"/>
          <w:sz w:val="24"/>
          <w:szCs w:val="24"/>
          <w:lang w:val="en-US"/>
        </w:rPr>
        <w:t>5</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lang w:val="en-US"/>
        </w:rPr>
        <w:t>4</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lang w:val="en-US"/>
        </w:rPr>
        <w:t>23</w:t>
      </w:r>
      <w:r>
        <w:rPr>
          <w:rStyle w:val="26"/>
          <w:rFonts w:hint="eastAsia" w:asciiTheme="minorEastAsia" w:hAnsiTheme="minorEastAsia" w:eastAsiaTheme="minorEastAsia" w:cstheme="minorEastAsia"/>
          <w:sz w:val="24"/>
          <w:szCs w:val="24"/>
        </w:rPr>
        <w:t>日1</w:t>
      </w:r>
      <w:r>
        <w:rPr>
          <w:rStyle w:val="26"/>
          <w:rFonts w:hint="eastAsia" w:asciiTheme="minorEastAsia" w:hAnsiTheme="minorEastAsia" w:eastAsiaTheme="minorEastAsia" w:cstheme="minorEastAsia"/>
          <w:sz w:val="24"/>
          <w:szCs w:val="24"/>
          <w:lang w:val="en-US"/>
        </w:rPr>
        <w:t>1</w:t>
      </w:r>
      <w:r>
        <w:rPr>
          <w:rStyle w:val="26"/>
          <w:rFonts w:hint="eastAsia" w:asciiTheme="minorEastAsia" w:hAnsiTheme="minorEastAsia" w:eastAsiaTheme="minorEastAsia" w:cstheme="minorEastAsia"/>
          <w:sz w:val="24"/>
          <w:szCs w:val="24"/>
        </w:rPr>
        <w:t>:00（北京时间）</w:t>
      </w:r>
    </w:p>
    <w:p w14:paraId="7FC7A98E">
      <w:pPr>
        <w:pStyle w:val="32"/>
        <w:widowControl/>
        <w:snapToGrid w:val="0"/>
        <w:spacing w:line="440" w:lineRule="exact"/>
        <w:ind w:firstLine="480" w:firstLineChars="200"/>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sz w:val="24"/>
          <w:szCs w:val="24"/>
        </w:rPr>
        <w:t>投标地点：</w:t>
      </w:r>
      <w:r>
        <w:rPr>
          <w:rStyle w:val="26"/>
          <w:rFonts w:hint="eastAsia" w:asciiTheme="minorEastAsia" w:hAnsiTheme="minorEastAsia" w:eastAsiaTheme="minorEastAsia" w:cstheme="minorEastAsia"/>
          <w:kern w:val="0"/>
          <w:sz w:val="24"/>
          <w:szCs w:val="24"/>
        </w:rPr>
        <w:t>政采云平台https://www.zcygov.cn/</w:t>
      </w:r>
    </w:p>
    <w:p w14:paraId="0953AC0F">
      <w:pPr>
        <w:pStyle w:val="32"/>
        <w:widowControl/>
        <w:snapToGrid w:val="0"/>
        <w:spacing w:line="44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开标时间：202</w:t>
      </w:r>
      <w:r>
        <w:rPr>
          <w:rStyle w:val="26"/>
          <w:rFonts w:hint="eastAsia" w:asciiTheme="minorEastAsia" w:hAnsiTheme="minorEastAsia" w:eastAsiaTheme="minorEastAsia" w:cstheme="minorEastAsia"/>
          <w:sz w:val="24"/>
          <w:szCs w:val="24"/>
          <w:lang w:val="en-US"/>
        </w:rPr>
        <w:t>5</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lang w:val="en-US"/>
        </w:rPr>
        <w:t>4</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lang w:val="en-US"/>
        </w:rPr>
        <w:t>23</w:t>
      </w:r>
      <w:r>
        <w:rPr>
          <w:rStyle w:val="26"/>
          <w:rFonts w:hint="eastAsia" w:asciiTheme="minorEastAsia" w:hAnsiTheme="minorEastAsia" w:eastAsiaTheme="minorEastAsia" w:cstheme="minorEastAsia"/>
          <w:sz w:val="24"/>
          <w:szCs w:val="24"/>
        </w:rPr>
        <w:t>日1</w:t>
      </w:r>
      <w:r>
        <w:rPr>
          <w:rStyle w:val="26"/>
          <w:rFonts w:hint="eastAsia" w:asciiTheme="minorEastAsia" w:hAnsiTheme="minorEastAsia" w:eastAsiaTheme="minorEastAsia" w:cstheme="minorEastAsia"/>
          <w:sz w:val="24"/>
          <w:szCs w:val="24"/>
          <w:lang w:val="en-US"/>
        </w:rPr>
        <w:t>1</w:t>
      </w:r>
      <w:r>
        <w:rPr>
          <w:rStyle w:val="26"/>
          <w:rFonts w:hint="eastAsia" w:asciiTheme="minorEastAsia" w:hAnsiTheme="minorEastAsia" w:eastAsiaTheme="minorEastAsia" w:cstheme="minorEastAsia"/>
          <w:sz w:val="24"/>
          <w:szCs w:val="24"/>
        </w:rPr>
        <w:t>:00（北京时间）</w:t>
      </w:r>
    </w:p>
    <w:p w14:paraId="41FFB25A">
      <w:pPr>
        <w:pStyle w:val="32"/>
        <w:widowControl/>
        <w:snapToGrid w:val="0"/>
        <w:spacing w:line="44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开标地点：</w:t>
      </w:r>
      <w:r>
        <w:rPr>
          <w:rStyle w:val="26"/>
          <w:rFonts w:hint="eastAsia" w:asciiTheme="minorEastAsia" w:hAnsiTheme="minorEastAsia" w:eastAsiaTheme="minorEastAsia" w:cstheme="minorEastAsia"/>
          <w:kern w:val="0"/>
          <w:sz w:val="24"/>
          <w:szCs w:val="24"/>
        </w:rPr>
        <w:t>政采云平台https://www.zcygov.cn/</w:t>
      </w:r>
    </w:p>
    <w:p w14:paraId="76CDF96B">
      <w:pPr>
        <w:pStyle w:val="32"/>
        <w:widowControl/>
        <w:snapToGrid w:val="0"/>
        <w:spacing w:line="440" w:lineRule="exact"/>
        <w:rPr>
          <w:rStyle w:val="25"/>
          <w:rFonts w:asciiTheme="minorEastAsia" w:hAnsiTheme="minorEastAsia" w:eastAsiaTheme="minorEastAsia" w:cstheme="minorEastAsia"/>
          <w:b/>
          <w:sz w:val="24"/>
          <w:szCs w:val="24"/>
        </w:rPr>
      </w:pPr>
      <w:r>
        <w:rPr>
          <w:rStyle w:val="25"/>
          <w:rFonts w:hint="eastAsia" w:asciiTheme="minorEastAsia" w:hAnsiTheme="minorEastAsia" w:eastAsiaTheme="minorEastAsia" w:cstheme="minorEastAsia"/>
          <w:b/>
          <w:sz w:val="24"/>
          <w:szCs w:val="24"/>
        </w:rPr>
        <w:t>五、公告期限</w:t>
      </w:r>
    </w:p>
    <w:p w14:paraId="3435C563">
      <w:pPr>
        <w:pStyle w:val="32"/>
        <w:widowControl/>
        <w:snapToGrid w:val="0"/>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   自本公告发布之日起5个工作日。</w:t>
      </w:r>
    </w:p>
    <w:p w14:paraId="7D85F926">
      <w:pPr>
        <w:pStyle w:val="32"/>
        <w:widowControl/>
        <w:snapToGrid w:val="0"/>
        <w:spacing w:line="440" w:lineRule="exact"/>
        <w:rPr>
          <w:rStyle w:val="25"/>
          <w:rFonts w:asciiTheme="minorEastAsia" w:hAnsiTheme="minorEastAsia" w:eastAsiaTheme="minorEastAsia" w:cstheme="minorEastAsia"/>
          <w:b/>
          <w:sz w:val="24"/>
          <w:szCs w:val="24"/>
        </w:rPr>
      </w:pPr>
      <w:r>
        <w:rPr>
          <w:rStyle w:val="25"/>
          <w:rFonts w:hint="eastAsia" w:asciiTheme="minorEastAsia" w:hAnsiTheme="minorEastAsia" w:eastAsiaTheme="minorEastAsia" w:cstheme="minorEastAsia"/>
          <w:b/>
          <w:sz w:val="24"/>
          <w:szCs w:val="24"/>
        </w:rPr>
        <w:t>六、其他补充事宜</w:t>
      </w:r>
    </w:p>
    <w:p w14:paraId="4E69DD4E">
      <w:pPr>
        <w:pStyle w:val="32"/>
        <w:widowControl/>
        <w:adjustRightInd w:val="0"/>
        <w:snapToGrid w:val="0"/>
        <w:spacing w:line="440" w:lineRule="exact"/>
        <w:ind w:firstLine="480" w:firstLineChars="200"/>
        <w:rPr>
          <w:rStyle w:val="25"/>
          <w:rFonts w:asciiTheme="minorEastAsia" w:hAnsiTheme="minorEastAsia" w:eastAsiaTheme="minorEastAsia" w:cstheme="minorEastAsia"/>
          <w:bCs w:val="0"/>
          <w:sz w:val="24"/>
          <w:szCs w:val="24"/>
        </w:rPr>
      </w:pPr>
      <w:r>
        <w:rPr>
          <w:rStyle w:val="25"/>
          <w:rFonts w:hint="eastAsia" w:asciiTheme="minorEastAsia" w:hAnsiTheme="minorEastAsia" w:eastAsiaTheme="minorEastAsia" w:cstheme="minorEastAsia"/>
          <w:bCs w:val="0"/>
          <w:sz w:val="24"/>
          <w:szCs w:val="24"/>
        </w:rPr>
        <w:t>1、本项目实行网上投标，采用电子投标文件；</w:t>
      </w:r>
    </w:p>
    <w:p w14:paraId="1901E293">
      <w:pPr>
        <w:pStyle w:val="32"/>
        <w:widowControl/>
        <w:adjustRightInd w:val="0"/>
        <w:snapToGrid w:val="0"/>
        <w:spacing w:line="440" w:lineRule="exact"/>
        <w:ind w:firstLine="480" w:firstLineChars="200"/>
        <w:rPr>
          <w:rStyle w:val="25"/>
          <w:rFonts w:asciiTheme="minorEastAsia" w:hAnsiTheme="minorEastAsia" w:eastAsiaTheme="minorEastAsia" w:cstheme="minorEastAsia"/>
          <w:bCs w:val="0"/>
          <w:sz w:val="24"/>
          <w:szCs w:val="24"/>
        </w:rPr>
      </w:pPr>
      <w:r>
        <w:rPr>
          <w:rStyle w:val="25"/>
          <w:rFonts w:hint="eastAsia" w:asciiTheme="minorEastAsia" w:hAnsiTheme="minorEastAsia" w:eastAsiaTheme="minorEastAsia" w:cstheme="minorEastAsia"/>
          <w:bCs w:val="0"/>
          <w:sz w:val="24"/>
          <w:szCs w:val="24"/>
        </w:rPr>
        <w:t>2、各供应商应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66A9E64E">
      <w:pPr>
        <w:pStyle w:val="32"/>
        <w:widowControl/>
        <w:adjustRightInd w:val="0"/>
        <w:snapToGrid w:val="0"/>
        <w:spacing w:line="440" w:lineRule="exact"/>
        <w:ind w:firstLine="480" w:firstLineChars="200"/>
        <w:jc w:val="left"/>
        <w:rPr>
          <w:rStyle w:val="25"/>
          <w:rFonts w:asciiTheme="minorEastAsia" w:hAnsiTheme="minorEastAsia" w:eastAsiaTheme="minorEastAsia" w:cstheme="minorEastAsia"/>
          <w:bCs w:val="0"/>
          <w:sz w:val="24"/>
          <w:szCs w:val="24"/>
        </w:rPr>
      </w:pPr>
      <w:r>
        <w:rPr>
          <w:rStyle w:val="25"/>
          <w:rFonts w:hint="eastAsia" w:asciiTheme="minorEastAsia" w:hAnsiTheme="minorEastAsia" w:eastAsiaTheme="minorEastAsia" w:cstheme="minorEastAsia"/>
          <w:bCs w:val="0"/>
          <w:sz w:val="24"/>
          <w:szCs w:val="24"/>
        </w:rPr>
        <w:t>3、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124BB882">
      <w:pPr>
        <w:pStyle w:val="32"/>
        <w:widowControl/>
        <w:adjustRightInd w:val="0"/>
        <w:snapToGrid w:val="0"/>
        <w:spacing w:line="440" w:lineRule="exact"/>
        <w:ind w:firstLine="480" w:firstLineChars="200"/>
        <w:rPr>
          <w:rStyle w:val="25"/>
          <w:rFonts w:asciiTheme="minorEastAsia" w:hAnsiTheme="minorEastAsia" w:eastAsiaTheme="minorEastAsia" w:cstheme="minorEastAsia"/>
          <w:bCs w:val="0"/>
          <w:sz w:val="24"/>
          <w:szCs w:val="24"/>
        </w:rPr>
      </w:pPr>
      <w:r>
        <w:rPr>
          <w:rStyle w:val="25"/>
          <w:rFonts w:hint="eastAsia" w:asciiTheme="minorEastAsia" w:hAnsiTheme="minorEastAsia" w:eastAsiaTheme="minorEastAsia" w:cstheme="minorEastAsia"/>
          <w:bCs w:val="0"/>
          <w:sz w:val="24"/>
          <w:szCs w:val="24"/>
        </w:rPr>
        <w:t>4、供应商应当在招标截止时间前,将生成的“电子加密响应文件”上传递交至“政府采购云平台”,招标截止时间以后上传递交的响应文件将被“政府采购云平台”拒收。</w:t>
      </w:r>
    </w:p>
    <w:p w14:paraId="037E89D7">
      <w:pPr>
        <w:pStyle w:val="32"/>
        <w:widowControl/>
        <w:adjustRightInd w:val="0"/>
        <w:snapToGrid w:val="0"/>
        <w:spacing w:line="440" w:lineRule="exact"/>
        <w:ind w:firstLine="480" w:firstLineChars="200"/>
        <w:rPr>
          <w:rStyle w:val="25"/>
          <w:rFonts w:asciiTheme="minorEastAsia" w:hAnsiTheme="minorEastAsia" w:eastAsiaTheme="minorEastAsia" w:cstheme="minorEastAsia"/>
          <w:bCs w:val="0"/>
          <w:sz w:val="24"/>
          <w:szCs w:val="24"/>
        </w:rPr>
      </w:pPr>
      <w:r>
        <w:rPr>
          <w:rStyle w:val="25"/>
          <w:rFonts w:hint="eastAsia" w:asciiTheme="minorEastAsia" w:hAnsiTheme="minorEastAsia" w:eastAsiaTheme="minorEastAsia" w:cstheme="minorEastAsia"/>
          <w:bCs w:val="0"/>
          <w:sz w:val="24"/>
          <w:szCs w:val="24"/>
        </w:rPr>
        <w:t>5、供应商在招标前须提前配置好电脑浏览器（建议使用360 浏览器或谷歌浏览器）, 招标时请使用制作加密电子响应文件的CA锁进行解密及报价确认。本项目响应文件解密时间定为30分钟内,如因自身原因导致无法正常解密,后果由供应商自行承担。</w:t>
      </w:r>
    </w:p>
    <w:p w14:paraId="746416E2">
      <w:pPr>
        <w:pStyle w:val="32"/>
        <w:widowControl/>
        <w:adjustRightInd w:val="0"/>
        <w:snapToGrid w:val="0"/>
        <w:spacing w:line="440" w:lineRule="exact"/>
        <w:ind w:firstLine="480" w:firstLineChars="200"/>
        <w:rPr>
          <w:rStyle w:val="25"/>
          <w:rFonts w:asciiTheme="minorEastAsia" w:hAnsiTheme="minorEastAsia" w:eastAsiaTheme="minorEastAsia" w:cstheme="minorEastAsia"/>
          <w:b/>
          <w:sz w:val="24"/>
          <w:szCs w:val="24"/>
        </w:rPr>
      </w:pPr>
      <w:r>
        <w:rPr>
          <w:rStyle w:val="25"/>
          <w:rFonts w:hint="eastAsia" w:asciiTheme="minorEastAsia" w:hAnsiTheme="minorEastAsia" w:eastAsiaTheme="minorEastAsia" w:cstheme="minorEastAsia"/>
          <w:bCs w:val="0"/>
          <w:sz w:val="24"/>
          <w:szCs w:val="24"/>
        </w:rPr>
        <w:t>6、供应商登录政采云平台，在招标时间后30分钟内用“项目采购-开标评标”功能进行解密响应文件。若供应商在规定时间内（未按时解密的，视为无效招标。解密与加密响应文件须使用同一个CA。</w:t>
      </w:r>
    </w:p>
    <w:p w14:paraId="1CEA03FD">
      <w:pPr>
        <w:pStyle w:val="19"/>
        <w:spacing w:line="440" w:lineRule="exact"/>
        <w:outlineLvl w:val="0"/>
        <w:rPr>
          <w:rFonts w:asciiTheme="minorEastAsia" w:hAnsiTheme="minorEastAsia" w:eastAsiaTheme="minorEastAsia" w:cstheme="minorEastAsia"/>
          <w:szCs w:val="24"/>
        </w:rPr>
      </w:pPr>
      <w:bookmarkStart w:id="2" w:name="_Toc4893"/>
      <w:r>
        <w:rPr>
          <w:rStyle w:val="25"/>
          <w:rFonts w:hint="eastAsia" w:asciiTheme="minorEastAsia" w:hAnsiTheme="minorEastAsia" w:eastAsiaTheme="minorEastAsia" w:cstheme="minorEastAsia"/>
          <w:b/>
          <w:sz w:val="24"/>
        </w:rPr>
        <w:t>七、对本次招标提出询问，请按以下方式联系。</w:t>
      </w:r>
      <w:bookmarkEnd w:id="2"/>
    </w:p>
    <w:p w14:paraId="72DF720C">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1.采购人信息</w:t>
      </w:r>
    </w:p>
    <w:p w14:paraId="34820DBA">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名称：新疆财经大学</w:t>
      </w:r>
    </w:p>
    <w:p w14:paraId="22588725">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地址：新疆乌鲁木齐市新市区北京中路449号</w:t>
      </w:r>
    </w:p>
    <w:p w14:paraId="2EB5952C">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项目联系人（询问）：杜老师</w:t>
      </w:r>
    </w:p>
    <w:p w14:paraId="38120B0D">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项目联系方式（询问）：0991-7843541</w:t>
      </w:r>
    </w:p>
    <w:p w14:paraId="5B943302">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2.采购代理机构信息</w:t>
      </w:r>
    </w:p>
    <w:p w14:paraId="56FB6C9C">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名 称：新疆君凯杰工程项目管理有限公司</w:t>
      </w:r>
    </w:p>
    <w:p w14:paraId="58DBD171">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地 址：乌鲁木齐市会展大道1119号大成尔雅A座901室</w:t>
      </w:r>
    </w:p>
    <w:p w14:paraId="2A10DA88">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联系方式：15299080615</w:t>
      </w:r>
    </w:p>
    <w:p w14:paraId="24F78052">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3.项目联系方式</w:t>
      </w:r>
    </w:p>
    <w:p w14:paraId="2E8AA4AE">
      <w:pPr>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项目联系人：袁骏辰</w:t>
      </w:r>
    </w:p>
    <w:p w14:paraId="51CCF39C">
      <w:pPr>
        <w:pStyle w:val="19"/>
        <w:spacing w:line="440" w:lineRule="exact"/>
        <w:ind w:firstLine="480" w:firstLineChars="200"/>
        <w:rPr>
          <w:rStyle w:val="25"/>
          <w:rFonts w:asciiTheme="minorEastAsia" w:hAnsiTheme="minorEastAsia" w:eastAsiaTheme="minorEastAsia" w:cstheme="minorEastAsia"/>
          <w:bCs w:val="0"/>
          <w:sz w:val="24"/>
        </w:rPr>
      </w:pPr>
      <w:r>
        <w:rPr>
          <w:rStyle w:val="25"/>
          <w:rFonts w:hint="eastAsia" w:asciiTheme="minorEastAsia" w:hAnsiTheme="minorEastAsia" w:eastAsiaTheme="minorEastAsia" w:cstheme="minorEastAsia"/>
          <w:bCs w:val="0"/>
          <w:sz w:val="24"/>
        </w:rPr>
        <w:t>电话：15299080615</w:t>
      </w:r>
    </w:p>
    <w:p w14:paraId="1AB06A56">
      <w:pPr>
        <w:rPr>
          <w:rFonts w:asciiTheme="minorEastAsia" w:hAnsiTheme="minorEastAsia" w:eastAsiaTheme="minorEastAsia" w:cstheme="minorEastAsia"/>
          <w:b/>
          <w:sz w:val="28"/>
          <w:szCs w:val="28"/>
        </w:rPr>
      </w:pPr>
      <w:bookmarkStart w:id="3" w:name="_Toc22314"/>
      <w:r>
        <w:rPr>
          <w:rFonts w:hint="eastAsia" w:asciiTheme="minorEastAsia" w:hAnsiTheme="minorEastAsia" w:eastAsiaTheme="minorEastAsia" w:cstheme="minorEastAsia"/>
          <w:b/>
          <w:sz w:val="28"/>
          <w:szCs w:val="28"/>
        </w:rPr>
        <w:br w:type="page"/>
      </w:r>
    </w:p>
    <w:p w14:paraId="393369D3">
      <w:pPr>
        <w:pStyle w:val="10"/>
        <w:tabs>
          <w:tab w:val="left" w:pos="0"/>
        </w:tabs>
        <w:spacing w:line="240" w:lineRule="auto"/>
        <w:ind w:left="0" w:leftChars="0" w:firstLine="0" w:firstLineChars="0"/>
        <w:jc w:val="center"/>
        <w:outlineLvl w:val="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b/>
          <w:sz w:val="28"/>
          <w:szCs w:val="28"/>
        </w:rPr>
        <w:t>第二部分  供应商须知</w:t>
      </w:r>
      <w:bookmarkEnd w:id="3"/>
    </w:p>
    <w:p w14:paraId="68E67E61">
      <w:pPr>
        <w:spacing w:line="500" w:lineRule="exact"/>
        <w:jc w:val="center"/>
        <w:outlineLvl w:val="1"/>
        <w:rPr>
          <w:rFonts w:asciiTheme="minorEastAsia" w:hAnsiTheme="minorEastAsia" w:eastAsiaTheme="minorEastAsia" w:cstheme="minorEastAsia"/>
          <w:b/>
          <w:sz w:val="28"/>
          <w:szCs w:val="28"/>
        </w:rPr>
      </w:pPr>
      <w:bookmarkStart w:id="4" w:name="_Toc11613"/>
      <w:r>
        <w:rPr>
          <w:rFonts w:hint="eastAsia" w:asciiTheme="minorEastAsia" w:hAnsiTheme="minorEastAsia" w:eastAsiaTheme="minorEastAsia" w:cstheme="minorEastAsia"/>
          <w:b/>
          <w:sz w:val="28"/>
          <w:szCs w:val="28"/>
        </w:rPr>
        <w:t>供应商须知前附表</w:t>
      </w:r>
      <w:bookmarkEnd w:id="4"/>
    </w:p>
    <w:tbl>
      <w:tblPr>
        <w:tblStyle w:val="22"/>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1704"/>
        <w:gridCol w:w="6936"/>
      </w:tblGrid>
      <w:tr w14:paraId="755D4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49738D87">
            <w:pPr>
              <w:spacing w:line="440" w:lineRule="exact"/>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序号</w:t>
            </w:r>
          </w:p>
        </w:tc>
        <w:tc>
          <w:tcPr>
            <w:tcW w:w="1704" w:type="dxa"/>
            <w:vAlign w:val="center"/>
          </w:tcPr>
          <w:p w14:paraId="3A735636">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内容</w:t>
            </w:r>
          </w:p>
        </w:tc>
        <w:tc>
          <w:tcPr>
            <w:tcW w:w="6936" w:type="dxa"/>
            <w:vAlign w:val="center"/>
          </w:tcPr>
          <w:p w14:paraId="7F05215D">
            <w:pPr>
              <w:pStyle w:val="33"/>
              <w:keepNext w:val="0"/>
              <w:keepLines w:val="0"/>
              <w:numPr>
                <w:ilvl w:val="0"/>
                <w:numId w:val="0"/>
              </w:numPr>
              <w:spacing w:before="0" w:after="0" w:line="440" w:lineRule="exact"/>
              <w:jc w:val="center"/>
              <w:rPr>
                <w:rFonts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t>说明与要求</w:t>
            </w:r>
          </w:p>
        </w:tc>
      </w:tr>
      <w:tr w14:paraId="13306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B18C912">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w:t>
            </w:r>
          </w:p>
        </w:tc>
        <w:tc>
          <w:tcPr>
            <w:tcW w:w="1704" w:type="dxa"/>
            <w:vAlign w:val="center"/>
          </w:tcPr>
          <w:p w14:paraId="6FD1A823">
            <w:pPr>
              <w:pStyle w:val="33"/>
              <w:keepNext w:val="0"/>
              <w:keepLines w:val="0"/>
              <w:numPr>
                <w:ilvl w:val="0"/>
                <w:numId w:val="0"/>
              </w:numPr>
              <w:spacing w:before="0" w:after="0" w:line="440" w:lineRule="exact"/>
              <w:jc w:val="center"/>
              <w:rPr>
                <w:rFonts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t>项目名称</w:t>
            </w:r>
          </w:p>
        </w:tc>
        <w:tc>
          <w:tcPr>
            <w:tcW w:w="6936" w:type="dxa"/>
            <w:vAlign w:val="center"/>
          </w:tcPr>
          <w:p w14:paraId="4274A735">
            <w:pPr>
              <w:spacing w:line="440" w:lineRule="exact"/>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新疆财经大学食堂日用杂货采购项目</w:t>
            </w:r>
          </w:p>
        </w:tc>
      </w:tr>
      <w:tr w14:paraId="499D1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0B53EE6A">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w:t>
            </w:r>
          </w:p>
        </w:tc>
        <w:tc>
          <w:tcPr>
            <w:tcW w:w="1704" w:type="dxa"/>
            <w:vAlign w:val="center"/>
          </w:tcPr>
          <w:p w14:paraId="76C32314">
            <w:pPr>
              <w:pStyle w:val="33"/>
              <w:keepNext w:val="0"/>
              <w:keepLines w:val="0"/>
              <w:numPr>
                <w:ilvl w:val="0"/>
                <w:numId w:val="0"/>
              </w:numPr>
              <w:spacing w:before="0" w:after="0" w:line="440" w:lineRule="exact"/>
              <w:jc w:val="center"/>
              <w:rPr>
                <w:rFonts w:asciiTheme="minorEastAsia" w:hAnsiTheme="minorEastAsia" w:eastAsiaTheme="minorEastAsia" w:cstheme="minorEastAsia"/>
                <w:bCs w:val="0"/>
                <w:sz w:val="24"/>
                <w:szCs w:val="24"/>
              </w:rPr>
            </w:pPr>
            <w:r>
              <w:rPr>
                <w:rFonts w:hint="eastAsia" w:asciiTheme="minorEastAsia" w:hAnsiTheme="minorEastAsia" w:eastAsiaTheme="minorEastAsia" w:cstheme="minorEastAsia"/>
                <w:bCs w:val="0"/>
                <w:sz w:val="24"/>
                <w:szCs w:val="24"/>
              </w:rPr>
              <w:t>采购人</w:t>
            </w:r>
          </w:p>
        </w:tc>
        <w:tc>
          <w:tcPr>
            <w:tcW w:w="6936" w:type="dxa"/>
            <w:vAlign w:val="center"/>
          </w:tcPr>
          <w:p w14:paraId="294F0CCE">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采购人名称：新疆财经大学</w:t>
            </w:r>
          </w:p>
          <w:p w14:paraId="293B440D">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联系人：杜老师</w:t>
            </w:r>
          </w:p>
          <w:p w14:paraId="0141AFDB">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联系电话：0991-7843541</w:t>
            </w:r>
          </w:p>
          <w:p w14:paraId="656C8B85">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地址：新疆乌鲁木齐市新市区北京中路449号</w:t>
            </w:r>
          </w:p>
        </w:tc>
      </w:tr>
      <w:tr w14:paraId="0309A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3D154EBD">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3</w:t>
            </w:r>
          </w:p>
        </w:tc>
        <w:tc>
          <w:tcPr>
            <w:tcW w:w="1704" w:type="dxa"/>
            <w:vAlign w:val="center"/>
          </w:tcPr>
          <w:p w14:paraId="44477D97">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采购代理机构</w:t>
            </w:r>
          </w:p>
        </w:tc>
        <w:tc>
          <w:tcPr>
            <w:tcW w:w="6936" w:type="dxa"/>
            <w:vAlign w:val="center"/>
          </w:tcPr>
          <w:p w14:paraId="268B885B">
            <w:pPr>
              <w:widowControl/>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采购代理机构名称：新疆君凯杰工程项目管理有限公司</w:t>
            </w:r>
          </w:p>
          <w:p w14:paraId="6E9FF54B">
            <w:pPr>
              <w:widowControl/>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联系人：袁骏辰</w:t>
            </w:r>
          </w:p>
          <w:p w14:paraId="507B1B44">
            <w:pPr>
              <w:widowControl/>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联系电话：15299080615</w:t>
            </w:r>
          </w:p>
          <w:p w14:paraId="7EEEA1C1">
            <w:pPr>
              <w:widowControl/>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地址：乌鲁木齐市会展大道1119号大成尔雅A座901室</w:t>
            </w:r>
          </w:p>
        </w:tc>
      </w:tr>
      <w:tr w14:paraId="48FD1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jc w:val="center"/>
        </w:trPr>
        <w:tc>
          <w:tcPr>
            <w:tcW w:w="853" w:type="dxa"/>
            <w:vAlign w:val="center"/>
          </w:tcPr>
          <w:p w14:paraId="1E567A0F">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4</w:t>
            </w:r>
          </w:p>
        </w:tc>
        <w:tc>
          <w:tcPr>
            <w:tcW w:w="1704" w:type="dxa"/>
            <w:vAlign w:val="center"/>
          </w:tcPr>
          <w:p w14:paraId="2458D1D3">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采购内容及核心产品</w:t>
            </w:r>
          </w:p>
        </w:tc>
        <w:tc>
          <w:tcPr>
            <w:tcW w:w="6936" w:type="dxa"/>
            <w:vAlign w:val="center"/>
          </w:tcPr>
          <w:p w14:paraId="33B127CD">
            <w:pPr>
              <w:widowControl/>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食堂各类</w:t>
            </w:r>
            <w:r>
              <w:rPr>
                <w:rFonts w:hint="eastAsia" w:asciiTheme="minorEastAsia" w:hAnsiTheme="minorEastAsia" w:eastAsiaTheme="minorEastAsia" w:cstheme="minorEastAsia"/>
                <w:sz w:val="24"/>
                <w:szCs w:val="24"/>
                <w:lang w:eastAsia="zh-CN"/>
              </w:rPr>
              <w:t>塑料</w:t>
            </w:r>
            <w:r>
              <w:rPr>
                <w:rFonts w:hint="eastAsia" w:asciiTheme="minorEastAsia" w:hAnsiTheme="minorEastAsia" w:eastAsiaTheme="minorEastAsia" w:cstheme="minorEastAsia"/>
                <w:sz w:val="24"/>
                <w:szCs w:val="24"/>
              </w:rPr>
              <w:t>餐盒</w:t>
            </w:r>
            <w:r>
              <w:rPr>
                <w:rFonts w:hint="eastAsia" w:asciiTheme="minorEastAsia" w:hAnsiTheme="minorEastAsia" w:eastAsiaTheme="minorEastAsia" w:cstheme="minorEastAsia"/>
                <w:sz w:val="24"/>
                <w:szCs w:val="24"/>
                <w:lang w:eastAsia="zh-CN"/>
              </w:rPr>
              <w:t>、留样盒、纸杯、食品袋、</w:t>
            </w:r>
            <w:r>
              <w:rPr>
                <w:rFonts w:hint="eastAsia" w:asciiTheme="minorEastAsia" w:hAnsiTheme="minorEastAsia" w:eastAsiaTheme="minorEastAsia" w:cstheme="minorEastAsia"/>
                <w:sz w:val="24"/>
                <w:szCs w:val="24"/>
                <w:lang w:val="en-US" w:eastAsia="zh-CN"/>
              </w:rPr>
              <w:t>保鲜膜、</w:t>
            </w:r>
            <w:r>
              <w:rPr>
                <w:rFonts w:hint="eastAsia" w:asciiTheme="minorEastAsia" w:hAnsiTheme="minorEastAsia" w:eastAsiaTheme="minorEastAsia" w:cstheme="minorEastAsia"/>
                <w:sz w:val="24"/>
                <w:szCs w:val="24"/>
                <w:lang w:eastAsia="zh-CN"/>
              </w:rPr>
              <w:t>一次性竹筷、</w:t>
            </w:r>
            <w:r>
              <w:rPr>
                <w:rFonts w:hint="eastAsia" w:asciiTheme="minorEastAsia" w:hAnsiTheme="minorEastAsia" w:eastAsiaTheme="minorEastAsia" w:cstheme="minorEastAsia"/>
                <w:sz w:val="24"/>
                <w:szCs w:val="24"/>
                <w:lang w:val="en-US" w:eastAsia="zh-CN"/>
              </w:rPr>
              <w:t>84消毒液、洗洁精、抽纸</w:t>
            </w:r>
            <w:r>
              <w:rPr>
                <w:rFonts w:hint="eastAsia" w:asciiTheme="minorEastAsia" w:hAnsiTheme="minorEastAsia" w:eastAsiaTheme="minorEastAsia" w:cstheme="minorEastAsia"/>
                <w:sz w:val="24"/>
                <w:szCs w:val="24"/>
                <w:lang w:eastAsia="zh-CN"/>
              </w:rPr>
              <w:t>、手套、围裙等日用杂货。</w:t>
            </w:r>
            <w:r>
              <w:rPr>
                <w:rFonts w:hint="eastAsia" w:asciiTheme="minorEastAsia" w:hAnsiTheme="minorEastAsia" w:eastAsiaTheme="minorEastAsia" w:cstheme="minorEastAsia"/>
                <w:sz w:val="24"/>
                <w:szCs w:val="24"/>
              </w:rPr>
              <w:t>具体详见招标文件第三部分采购需求；</w:t>
            </w:r>
          </w:p>
          <w:p w14:paraId="120B7F94">
            <w:pPr>
              <w:widowControl/>
              <w:rPr>
                <w:rFonts w:hint="eastAsia" w:eastAsiaTheme="minorEastAsia"/>
                <w:lang w:eastAsia="zh-CN"/>
              </w:rPr>
            </w:pPr>
            <w:r>
              <w:rPr>
                <w:rFonts w:hint="eastAsia" w:asciiTheme="minorEastAsia" w:hAnsiTheme="minorEastAsia" w:eastAsiaTheme="minorEastAsia" w:cstheme="minorEastAsia"/>
                <w:color w:val="auto"/>
                <w:sz w:val="24"/>
                <w:szCs w:val="24"/>
                <w:highlight w:val="none"/>
              </w:rPr>
              <w:t>核心产品：1000圆餐盒</w:t>
            </w:r>
          </w:p>
        </w:tc>
      </w:tr>
      <w:tr w14:paraId="6949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1CEB531F">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5</w:t>
            </w:r>
          </w:p>
        </w:tc>
        <w:tc>
          <w:tcPr>
            <w:tcW w:w="1704" w:type="dxa"/>
            <w:vAlign w:val="center"/>
          </w:tcPr>
          <w:p w14:paraId="49145B52">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供应商资格要求</w:t>
            </w:r>
          </w:p>
        </w:tc>
        <w:tc>
          <w:tcPr>
            <w:tcW w:w="6936" w:type="dxa"/>
            <w:vAlign w:val="center"/>
          </w:tcPr>
          <w:p w14:paraId="7780BB6F">
            <w:pPr>
              <w:pStyle w:val="19"/>
              <w:spacing w:line="440" w:lineRule="exact"/>
              <w:ind w:firstLine="480" w:firstLineChars="200"/>
              <w:rPr>
                <w:rFonts w:asciiTheme="minorEastAsia" w:hAnsiTheme="minorEastAsia" w:eastAsiaTheme="minorEastAsia" w:cstheme="minorEastAsia"/>
              </w:rPr>
            </w:pPr>
            <w:bookmarkStart w:id="5" w:name="EB7907836f74a6455bb75d2ff8b438afad"/>
            <w:bookmarkEnd w:id="5"/>
            <w:r>
              <w:rPr>
                <w:rFonts w:hint="eastAsia" w:asciiTheme="minorEastAsia" w:hAnsiTheme="minorEastAsia" w:eastAsiaTheme="minorEastAsia" w:cstheme="minorEastAsia"/>
              </w:rPr>
              <w:t>1.满足《中华人民共和国政府采购法》第二十二条规定；</w:t>
            </w:r>
          </w:p>
          <w:p w14:paraId="001D7B0F">
            <w:pPr>
              <w:pStyle w:val="19"/>
              <w:spacing w:line="440" w:lineRule="exact"/>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2.落实政府采购政策需满足的资格要求：专门面向中小企业。</w:t>
            </w:r>
          </w:p>
          <w:p w14:paraId="2103C347">
            <w:pPr>
              <w:pStyle w:val="19"/>
              <w:spacing w:line="440" w:lineRule="exact"/>
              <w:ind w:firstLine="480" w:firstLineChars="200"/>
              <w:rPr>
                <w:rFonts w:asciiTheme="minorEastAsia" w:hAnsiTheme="minorEastAsia" w:eastAsiaTheme="minorEastAsia" w:cstheme="minorEastAsia"/>
                <w:szCs w:val="24"/>
              </w:rPr>
            </w:pPr>
            <w:r>
              <w:rPr>
                <w:rFonts w:hint="eastAsia" w:asciiTheme="minorEastAsia" w:hAnsiTheme="minorEastAsia" w:eastAsiaTheme="minorEastAsia" w:cstheme="minorEastAsia"/>
              </w:rPr>
              <w:t>3.本项目的特定资格要求：</w:t>
            </w:r>
            <w:r>
              <w:rPr>
                <w:rFonts w:hint="eastAsia"/>
              </w:rPr>
              <w:t>单位负责人为同一人或者存在直接控股、管理关系的不同供应商，不得参加同一合同项下的政府采购活动。</w:t>
            </w:r>
          </w:p>
        </w:tc>
      </w:tr>
      <w:tr w14:paraId="72B88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3CE73394">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6</w:t>
            </w:r>
          </w:p>
        </w:tc>
        <w:tc>
          <w:tcPr>
            <w:tcW w:w="1704" w:type="dxa"/>
            <w:vAlign w:val="center"/>
          </w:tcPr>
          <w:p w14:paraId="35321F0C">
            <w:pPr>
              <w:spacing w:line="440" w:lineRule="exac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是否允许联合体投标</w:t>
            </w:r>
          </w:p>
        </w:tc>
        <w:tc>
          <w:tcPr>
            <w:tcW w:w="6936" w:type="dxa"/>
            <w:vAlign w:val="center"/>
          </w:tcPr>
          <w:p w14:paraId="45DCD14F">
            <w:pPr>
              <w:autoSpaceDE w:val="0"/>
              <w:autoSpaceDN w:val="0"/>
              <w:adjustRightInd w:val="0"/>
              <w:spacing w:line="440" w:lineRule="exact"/>
              <w:rPr>
                <w:rFonts w:asciiTheme="minorEastAsia" w:hAnsiTheme="minorEastAsia" w:eastAsiaTheme="minorEastAsia" w:cstheme="minorEastAsia"/>
                <w:kern w:val="0"/>
                <w:sz w:val="24"/>
                <w:szCs w:val="24"/>
              </w:rPr>
            </w:pPr>
            <w:bookmarkStart w:id="6" w:name="EBc6ac0877da194e1ead2e51743a97925a"/>
            <w:bookmarkEnd w:id="6"/>
            <w:r>
              <w:rPr>
                <w:rFonts w:hint="eastAsia" w:asciiTheme="minorEastAsia" w:hAnsiTheme="minorEastAsia" w:eastAsiaTheme="minorEastAsia" w:cstheme="minorEastAsia"/>
                <w:kern w:val="0"/>
                <w:sz w:val="24"/>
                <w:szCs w:val="24"/>
              </w:rPr>
              <w:t xml:space="preserve">□是。    </w:t>
            </w:r>
          </w:p>
          <w:p w14:paraId="2A175405">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应满足要求：</w:t>
            </w: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kern w:val="0"/>
                <w:sz w:val="24"/>
                <w:szCs w:val="24"/>
              </w:rPr>
              <w:t xml:space="preserve">   </w:t>
            </w:r>
          </w:p>
          <w:p w14:paraId="7D918581">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 xml:space="preserve">否。                                       </w:t>
            </w:r>
          </w:p>
        </w:tc>
      </w:tr>
      <w:tr w14:paraId="30981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4917EED0">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7</w:t>
            </w:r>
          </w:p>
        </w:tc>
        <w:tc>
          <w:tcPr>
            <w:tcW w:w="1704" w:type="dxa"/>
            <w:vAlign w:val="center"/>
          </w:tcPr>
          <w:p w14:paraId="533AB68A">
            <w:pPr>
              <w:spacing w:line="440" w:lineRule="exac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是否允许投报进口产品</w:t>
            </w:r>
          </w:p>
        </w:tc>
        <w:tc>
          <w:tcPr>
            <w:tcW w:w="6936" w:type="dxa"/>
            <w:vAlign w:val="center"/>
          </w:tcPr>
          <w:p w14:paraId="2B9B471A">
            <w:pPr>
              <w:autoSpaceDE w:val="0"/>
              <w:autoSpaceDN w:val="0"/>
              <w:adjustRightInd w:val="0"/>
              <w:spacing w:line="440" w:lineRule="exact"/>
              <w:rPr>
                <w:rFonts w:asciiTheme="minorEastAsia" w:hAnsiTheme="minorEastAsia" w:eastAsiaTheme="minorEastAsia" w:cstheme="minorEastAsia"/>
                <w:kern w:val="0"/>
                <w:sz w:val="24"/>
                <w:szCs w:val="24"/>
              </w:rPr>
            </w:pPr>
            <w:bookmarkStart w:id="7" w:name="EB7401d5a3a7c54a98b25d14a9dd4d0afa"/>
            <w:bookmarkEnd w:id="7"/>
            <w:r>
              <w:rPr>
                <w:rFonts w:hint="eastAsia" w:asciiTheme="minorEastAsia" w:hAnsiTheme="minorEastAsia" w:eastAsiaTheme="minorEastAsia" w:cstheme="minorEastAsia"/>
                <w:kern w:val="0"/>
                <w:sz w:val="24"/>
                <w:szCs w:val="24"/>
              </w:rPr>
              <w:sym w:font="Wingdings 2" w:char="00A3"/>
            </w:r>
            <w:r>
              <w:rPr>
                <w:rFonts w:hint="eastAsia" w:asciiTheme="minorEastAsia" w:hAnsiTheme="minorEastAsia" w:eastAsiaTheme="minorEastAsia" w:cstheme="minorEastAsia"/>
                <w:kern w:val="0"/>
                <w:sz w:val="24"/>
                <w:szCs w:val="24"/>
              </w:rPr>
              <w:t xml:space="preserve">是，仅指定产品允许进口。              </w:t>
            </w:r>
          </w:p>
          <w:p w14:paraId="0A187A5B">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否。</w:t>
            </w:r>
          </w:p>
        </w:tc>
      </w:tr>
      <w:tr w14:paraId="0B9A2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6290A0B8">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8</w:t>
            </w:r>
          </w:p>
        </w:tc>
        <w:tc>
          <w:tcPr>
            <w:tcW w:w="1704" w:type="dxa"/>
            <w:vAlign w:val="center"/>
          </w:tcPr>
          <w:p w14:paraId="043F6E88">
            <w:pPr>
              <w:spacing w:line="440" w:lineRule="exac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是否允许供应商将项目非主体、非关键性工作交由他人完成</w:t>
            </w:r>
          </w:p>
        </w:tc>
        <w:tc>
          <w:tcPr>
            <w:tcW w:w="6936" w:type="dxa"/>
            <w:vAlign w:val="center"/>
          </w:tcPr>
          <w:p w14:paraId="2E8F63FD">
            <w:pPr>
              <w:spacing w:line="440" w:lineRule="exact"/>
              <w:rPr>
                <w:rFonts w:asciiTheme="minorEastAsia" w:hAnsiTheme="minorEastAsia" w:eastAsiaTheme="minorEastAsia" w:cstheme="minorEastAsia"/>
                <w:kern w:val="0"/>
                <w:sz w:val="24"/>
                <w:szCs w:val="24"/>
              </w:rPr>
            </w:pPr>
            <w:bookmarkStart w:id="8" w:name="EB7f9a2183097e49ed95bd12c9f3aa7860"/>
            <w:bookmarkEnd w:id="8"/>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否。</w:t>
            </w:r>
          </w:p>
          <w:p w14:paraId="7B4BF76C">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□是。</w:t>
            </w:r>
          </w:p>
          <w:p w14:paraId="69FBFEA6">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中标人按照合同约定或者经采购人同意，可以将项目非主体、非关键性工作分包交由他人完成。此时，接受分包的人应当具备相应的资格条件，并不得再次分包。</w:t>
            </w:r>
          </w:p>
          <w:p w14:paraId="03DBE70E">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分包内容要求：</w:t>
            </w:r>
            <w:bookmarkStart w:id="9" w:name="EB114dadb1fbea4d6bb5ee4c9c12eddd86"/>
            <w:bookmarkEnd w:id="9"/>
            <w:r>
              <w:rPr>
                <w:rFonts w:hint="eastAsia" w:asciiTheme="minorEastAsia" w:hAnsiTheme="minorEastAsia" w:eastAsiaTheme="minorEastAsia" w:cstheme="minorEastAsia"/>
                <w:kern w:val="0"/>
                <w:sz w:val="24"/>
                <w:szCs w:val="24"/>
              </w:rPr>
              <w:t xml:space="preserve">                                                </w:t>
            </w:r>
          </w:p>
          <w:p w14:paraId="1B365A31">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分包金额要求：</w:t>
            </w:r>
            <w:bookmarkStart w:id="10" w:name="EBff7b7e9300cb4bc4b2cbeaa04fed307a"/>
            <w:bookmarkEnd w:id="10"/>
            <w:r>
              <w:rPr>
                <w:rFonts w:hint="eastAsia" w:asciiTheme="minorEastAsia" w:hAnsiTheme="minorEastAsia" w:eastAsiaTheme="minorEastAsia" w:cstheme="minorEastAsia"/>
                <w:kern w:val="0"/>
                <w:sz w:val="24"/>
                <w:szCs w:val="24"/>
              </w:rPr>
              <w:t xml:space="preserve">                                                  </w:t>
            </w:r>
          </w:p>
          <w:p w14:paraId="5CD08605">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接受分包的第三人资质要求：</w:t>
            </w:r>
            <w:bookmarkStart w:id="11" w:name="EB6ec0273c4f0d479fbc03387394b9e6ec"/>
            <w:bookmarkEnd w:id="11"/>
            <w:r>
              <w:rPr>
                <w:rFonts w:hint="eastAsia" w:asciiTheme="minorEastAsia" w:hAnsiTheme="minorEastAsia" w:eastAsiaTheme="minorEastAsia" w:cstheme="minorEastAsia"/>
                <w:kern w:val="0"/>
                <w:sz w:val="24"/>
                <w:szCs w:val="24"/>
              </w:rPr>
              <w:t xml:space="preserve">                                                    </w:t>
            </w:r>
          </w:p>
        </w:tc>
      </w:tr>
      <w:tr w14:paraId="59830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1D3E13A9">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9</w:t>
            </w:r>
          </w:p>
        </w:tc>
        <w:tc>
          <w:tcPr>
            <w:tcW w:w="1704" w:type="dxa"/>
            <w:vAlign w:val="center"/>
          </w:tcPr>
          <w:p w14:paraId="1860447B">
            <w:pPr>
              <w:spacing w:line="440" w:lineRule="exac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踏勘现场</w:t>
            </w:r>
          </w:p>
        </w:tc>
        <w:tc>
          <w:tcPr>
            <w:tcW w:w="6936" w:type="dxa"/>
            <w:vAlign w:val="center"/>
          </w:tcPr>
          <w:p w14:paraId="48329F2B">
            <w:pPr>
              <w:autoSpaceDE w:val="0"/>
              <w:autoSpaceDN w:val="0"/>
              <w:adjustRightInd w:val="0"/>
              <w:spacing w:line="440" w:lineRule="exact"/>
              <w:rPr>
                <w:rFonts w:asciiTheme="minorEastAsia" w:hAnsiTheme="minorEastAsia" w:eastAsiaTheme="minorEastAsia" w:cstheme="minorEastAsia"/>
                <w:kern w:val="0"/>
                <w:sz w:val="24"/>
                <w:szCs w:val="24"/>
              </w:rPr>
            </w:pPr>
            <w:bookmarkStart w:id="12" w:name="EBbb43714198e3424880ac7b30e46e04ef"/>
            <w:bookmarkEnd w:id="12"/>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自行踏勘。</w:t>
            </w:r>
          </w:p>
          <w:p w14:paraId="0A459D98">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□统一组织。</w:t>
            </w:r>
          </w:p>
          <w:p w14:paraId="332EF56A">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联系人：</w:t>
            </w:r>
            <w:bookmarkStart w:id="13" w:name="EB33dad0166b464ee8823a1950c9666961"/>
            <w:bookmarkEnd w:id="13"/>
            <w:r>
              <w:rPr>
                <w:rFonts w:hint="eastAsia" w:asciiTheme="minorEastAsia" w:hAnsiTheme="minorEastAsia" w:eastAsiaTheme="minorEastAsia" w:cstheme="minorEastAsia"/>
                <w:kern w:val="0"/>
                <w:sz w:val="24"/>
                <w:szCs w:val="24"/>
              </w:rPr>
              <w:t xml:space="preserve">                                              </w:t>
            </w:r>
          </w:p>
          <w:p w14:paraId="0AC5DA17">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联系电话：</w:t>
            </w:r>
            <w:bookmarkStart w:id="14" w:name="EB65e499a587da460c841a67f90f8055d0"/>
            <w:bookmarkEnd w:id="14"/>
            <w:r>
              <w:rPr>
                <w:rFonts w:hint="eastAsia" w:asciiTheme="minorEastAsia" w:hAnsiTheme="minorEastAsia" w:eastAsiaTheme="minorEastAsia" w:cstheme="minorEastAsia"/>
                <w:kern w:val="0"/>
                <w:sz w:val="24"/>
                <w:szCs w:val="24"/>
              </w:rPr>
              <w:t xml:space="preserve">                                        </w:t>
            </w:r>
          </w:p>
          <w:p w14:paraId="6174F410">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踏勘时间：</w:t>
            </w:r>
            <w:bookmarkStart w:id="15" w:name="EB2c99bcd88c504ac287899c97ccd7f5ce"/>
            <w:bookmarkEnd w:id="15"/>
            <w:r>
              <w:rPr>
                <w:rFonts w:hint="eastAsia" w:asciiTheme="minorEastAsia" w:hAnsiTheme="minorEastAsia" w:eastAsiaTheme="minorEastAsia" w:cstheme="minorEastAsia"/>
                <w:kern w:val="0"/>
                <w:sz w:val="24"/>
                <w:szCs w:val="24"/>
              </w:rPr>
              <w:t xml:space="preserve">                                         </w:t>
            </w:r>
          </w:p>
          <w:p w14:paraId="76D8C5ED">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踏勘地点：</w:t>
            </w:r>
            <w:bookmarkStart w:id="16" w:name="EB71dedbf36fe341cc8bc2b5c198b26335"/>
            <w:bookmarkEnd w:id="16"/>
            <w:r>
              <w:rPr>
                <w:rFonts w:hint="eastAsia" w:asciiTheme="minorEastAsia" w:hAnsiTheme="minorEastAsia" w:eastAsiaTheme="minorEastAsia" w:cstheme="minorEastAsia"/>
                <w:kern w:val="0"/>
                <w:sz w:val="24"/>
                <w:szCs w:val="24"/>
              </w:rPr>
              <w:t xml:space="preserve">                                            </w:t>
            </w:r>
          </w:p>
        </w:tc>
      </w:tr>
      <w:tr w14:paraId="08793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593D1BB">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10</w:t>
            </w:r>
          </w:p>
        </w:tc>
        <w:tc>
          <w:tcPr>
            <w:tcW w:w="1704" w:type="dxa"/>
            <w:vAlign w:val="center"/>
          </w:tcPr>
          <w:p w14:paraId="7E349B56">
            <w:pPr>
              <w:spacing w:line="440" w:lineRule="exac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答疑接受时间</w:t>
            </w:r>
          </w:p>
        </w:tc>
        <w:tc>
          <w:tcPr>
            <w:tcW w:w="6936" w:type="dxa"/>
            <w:vAlign w:val="center"/>
          </w:tcPr>
          <w:p w14:paraId="65201E17">
            <w:pPr>
              <w:autoSpaceDE w:val="0"/>
              <w:autoSpaceDN w:val="0"/>
              <w:adjustRightInd w:val="0"/>
              <w:spacing w:line="440" w:lineRule="exact"/>
              <w:rPr>
                <w:rFonts w:asciiTheme="minorEastAsia" w:hAnsiTheme="minorEastAsia" w:eastAsiaTheme="minorEastAsia" w:cstheme="minorEastAsia"/>
                <w:kern w:val="0"/>
                <w:sz w:val="24"/>
                <w:szCs w:val="24"/>
              </w:rPr>
            </w:pPr>
            <w:bookmarkStart w:id="17" w:name="EBcc65ac7201d245c29c488553475d3e35"/>
            <w:bookmarkEnd w:id="17"/>
            <w:r>
              <w:rPr>
                <w:rFonts w:hint="eastAsia" w:asciiTheme="minorEastAsia" w:hAnsiTheme="minorEastAsia" w:eastAsiaTheme="minorEastAsia" w:cstheme="minorEastAsia"/>
                <w:kern w:val="0"/>
                <w:sz w:val="24"/>
                <w:szCs w:val="24"/>
              </w:rPr>
              <w:t>联系人</w:t>
            </w:r>
            <w:bookmarkStart w:id="18" w:name="EBdd7515b44ebe4f769b8281359a79d3f5"/>
            <w:bookmarkEnd w:id="18"/>
            <w:r>
              <w:rPr>
                <w:rFonts w:hint="eastAsia" w:asciiTheme="minorEastAsia" w:hAnsiTheme="minorEastAsia" w:eastAsiaTheme="minorEastAsia" w:cstheme="minorEastAsia"/>
                <w:kern w:val="0"/>
                <w:sz w:val="24"/>
                <w:szCs w:val="24"/>
              </w:rPr>
              <w:t xml:space="preserve">：袁骏辰                                        </w:t>
            </w:r>
          </w:p>
          <w:p w14:paraId="002A9F51">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联系电话：</w:t>
            </w:r>
            <w:bookmarkStart w:id="19" w:name="EB5f26905a614246468a55869c23c13f6b"/>
            <w:bookmarkEnd w:id="19"/>
            <w:r>
              <w:rPr>
                <w:rFonts w:hint="eastAsia" w:asciiTheme="minorEastAsia" w:hAnsiTheme="minorEastAsia" w:eastAsiaTheme="minorEastAsia" w:cstheme="minorEastAsia"/>
                <w:kern w:val="0"/>
                <w:sz w:val="24"/>
                <w:szCs w:val="24"/>
              </w:rPr>
              <w:t xml:space="preserve">15299080615                                             </w:t>
            </w:r>
          </w:p>
          <w:p w14:paraId="76A2A905">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提交方式：</w:t>
            </w:r>
            <w:bookmarkStart w:id="20" w:name="EBfc3fc95189614b51986a07d193b626c4"/>
            <w:bookmarkEnd w:id="20"/>
            <w:r>
              <w:rPr>
                <w:rFonts w:hint="eastAsia" w:asciiTheme="minorEastAsia" w:hAnsiTheme="minorEastAsia" w:eastAsiaTheme="minorEastAsia" w:cstheme="minorEastAsia"/>
                <w:kern w:val="0"/>
                <w:sz w:val="24"/>
                <w:szCs w:val="24"/>
              </w:rPr>
              <w:t xml:space="preserve">现场递交纸质版及Word格式电子版质疑文件至接受单位                                              </w:t>
            </w:r>
          </w:p>
          <w:p w14:paraId="49461617">
            <w:pPr>
              <w:spacing w:line="440" w:lineRule="exact"/>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Cs/>
                <w:sz w:val="24"/>
                <w:szCs w:val="24"/>
              </w:rPr>
              <w:t>注：澄清、修改文件发出后，供应商必须使用最新的澄清文件制作投标文件，否则将无法完成上传。</w:t>
            </w:r>
          </w:p>
        </w:tc>
      </w:tr>
      <w:tr w14:paraId="7159C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6DC60429">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11</w:t>
            </w:r>
          </w:p>
        </w:tc>
        <w:tc>
          <w:tcPr>
            <w:tcW w:w="1704" w:type="dxa"/>
            <w:vAlign w:val="center"/>
          </w:tcPr>
          <w:p w14:paraId="601CEBEC">
            <w:pPr>
              <w:spacing w:line="440" w:lineRule="exact"/>
              <w:jc w:val="cente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投标有效期</w:t>
            </w:r>
          </w:p>
        </w:tc>
        <w:tc>
          <w:tcPr>
            <w:tcW w:w="6936" w:type="dxa"/>
            <w:vAlign w:val="center"/>
          </w:tcPr>
          <w:p w14:paraId="14C66A89">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zh-CN"/>
              </w:rPr>
              <w:t>自投标截止之日起</w:t>
            </w:r>
            <w:bookmarkStart w:id="21" w:name="EB5a3362fe8fc1402b9d5cafc876bbbffd"/>
            <w:bookmarkEnd w:id="21"/>
            <w:r>
              <w:rPr>
                <w:rFonts w:hint="eastAsia" w:asciiTheme="minorEastAsia" w:hAnsiTheme="minorEastAsia" w:eastAsiaTheme="minorEastAsia" w:cstheme="minorEastAsia"/>
                <w:sz w:val="24"/>
                <w:szCs w:val="24"/>
                <w:u w:val="single"/>
              </w:rPr>
              <w:t>90</w:t>
            </w:r>
            <w:r>
              <w:rPr>
                <w:rFonts w:hint="eastAsia" w:asciiTheme="minorEastAsia" w:hAnsiTheme="minorEastAsia" w:eastAsiaTheme="minorEastAsia" w:cstheme="minorEastAsia"/>
                <w:sz w:val="24"/>
                <w:szCs w:val="24"/>
                <w:lang w:val="zh-CN"/>
              </w:rPr>
              <w:t>日历天。</w:t>
            </w:r>
          </w:p>
        </w:tc>
      </w:tr>
      <w:tr w14:paraId="2820A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3E7F618">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12</w:t>
            </w:r>
          </w:p>
        </w:tc>
        <w:tc>
          <w:tcPr>
            <w:tcW w:w="1704" w:type="dxa"/>
            <w:vAlign w:val="center"/>
          </w:tcPr>
          <w:p w14:paraId="3F5DB972">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投标截止时间（开标时间）</w:t>
            </w:r>
          </w:p>
        </w:tc>
        <w:tc>
          <w:tcPr>
            <w:tcW w:w="6936" w:type="dxa"/>
            <w:vAlign w:val="center"/>
          </w:tcPr>
          <w:p w14:paraId="37085C6C">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截止时间：</w:t>
            </w:r>
            <w:bookmarkStart w:id="22" w:name="EB7d3dd1e1f72448c6869af9e368eca561"/>
            <w:bookmarkEnd w:id="22"/>
            <w:r>
              <w:rPr>
                <w:rStyle w:val="26"/>
                <w:rFonts w:hint="eastAsia" w:asciiTheme="minorEastAsia" w:hAnsiTheme="minorEastAsia" w:eastAsiaTheme="minorEastAsia" w:cstheme="minorEastAsia"/>
                <w:sz w:val="24"/>
                <w:szCs w:val="24"/>
              </w:rPr>
              <w:t>202</w:t>
            </w:r>
            <w:r>
              <w:rPr>
                <w:rStyle w:val="26"/>
                <w:rFonts w:hint="eastAsia" w:asciiTheme="minorEastAsia" w:hAnsiTheme="minorEastAsia" w:eastAsiaTheme="minorEastAsia" w:cstheme="minorEastAsia"/>
                <w:sz w:val="24"/>
                <w:szCs w:val="24"/>
                <w:lang w:val="en-US"/>
              </w:rPr>
              <w:t>5</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lang w:val="en-US"/>
              </w:rPr>
              <w:t>4</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lang w:val="en-US"/>
              </w:rPr>
              <w:t>23</w:t>
            </w:r>
            <w:r>
              <w:rPr>
                <w:rStyle w:val="26"/>
                <w:rFonts w:hint="eastAsia" w:asciiTheme="minorEastAsia" w:hAnsiTheme="minorEastAsia" w:eastAsiaTheme="minorEastAsia" w:cstheme="minorEastAsia"/>
                <w:sz w:val="24"/>
                <w:szCs w:val="24"/>
              </w:rPr>
              <w:t>日1</w:t>
            </w:r>
            <w:r>
              <w:rPr>
                <w:rStyle w:val="26"/>
                <w:rFonts w:hint="eastAsia" w:asciiTheme="minorEastAsia" w:hAnsiTheme="minorEastAsia" w:eastAsiaTheme="minorEastAsia" w:cstheme="minorEastAsia"/>
                <w:sz w:val="24"/>
                <w:szCs w:val="24"/>
                <w:lang w:val="en-US"/>
              </w:rPr>
              <w:t>1</w:t>
            </w:r>
            <w:r>
              <w:rPr>
                <w:rStyle w:val="26"/>
                <w:rFonts w:hint="eastAsia" w:asciiTheme="minorEastAsia" w:hAnsiTheme="minorEastAsia" w:eastAsiaTheme="minorEastAsia" w:cstheme="minorEastAsia"/>
                <w:sz w:val="24"/>
                <w:szCs w:val="24"/>
              </w:rPr>
              <w:t>:00（北京时间）</w:t>
            </w:r>
          </w:p>
        </w:tc>
      </w:tr>
      <w:tr w14:paraId="50CD7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307C5635">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13</w:t>
            </w:r>
          </w:p>
        </w:tc>
        <w:tc>
          <w:tcPr>
            <w:tcW w:w="1704" w:type="dxa"/>
            <w:vAlign w:val="center"/>
          </w:tcPr>
          <w:p w14:paraId="4863D66E">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供应商在投标截止时间前提交的文件</w:t>
            </w:r>
          </w:p>
        </w:tc>
        <w:tc>
          <w:tcPr>
            <w:tcW w:w="6936" w:type="dxa"/>
            <w:vAlign w:val="center"/>
          </w:tcPr>
          <w:p w14:paraId="2DAF9762">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详见招标公告</w:t>
            </w:r>
          </w:p>
        </w:tc>
      </w:tr>
      <w:tr w14:paraId="2ADD6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0C7AC750">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14</w:t>
            </w:r>
          </w:p>
        </w:tc>
        <w:tc>
          <w:tcPr>
            <w:tcW w:w="1704" w:type="dxa"/>
            <w:vAlign w:val="center"/>
          </w:tcPr>
          <w:p w14:paraId="05DFE6EC">
            <w:pPr>
              <w:adjustRightInd w:val="0"/>
              <w:snapToGrid w:val="0"/>
              <w:spacing w:line="440" w:lineRule="exact"/>
              <w:jc w:val="center"/>
              <w:textAlignment w:val="baseline"/>
              <w:rPr>
                <w:rFonts w:asciiTheme="minorEastAsia" w:hAnsiTheme="minorEastAsia" w:eastAsiaTheme="minorEastAsia" w:cstheme="minorEastAsia"/>
                <w:b/>
                <w:kern w:val="0"/>
                <w:sz w:val="24"/>
                <w:szCs w:val="24"/>
              </w:rPr>
            </w:pPr>
            <w:r>
              <w:rPr>
                <w:rStyle w:val="26"/>
                <w:rFonts w:hint="eastAsia" w:asciiTheme="minorEastAsia" w:hAnsiTheme="minorEastAsia" w:eastAsiaTheme="minorEastAsia" w:cstheme="minorEastAsia"/>
                <w:b/>
                <w:kern w:val="0"/>
                <w:sz w:val="24"/>
                <w:szCs w:val="24"/>
              </w:rPr>
              <w:t>投标文件</w:t>
            </w:r>
          </w:p>
        </w:tc>
        <w:tc>
          <w:tcPr>
            <w:tcW w:w="6936" w:type="dxa"/>
            <w:vAlign w:val="center"/>
          </w:tcPr>
          <w:p w14:paraId="0D66285C">
            <w:pPr>
              <w:adjustRightInd w:val="0"/>
              <w:snapToGrid w:val="0"/>
              <w:spacing w:line="440" w:lineRule="exact"/>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1．本项目采用不见面开标、投标人需要递交电子投标文件，加密的电子投标文件，在投标截止时间前通过新疆政府采购云平台：https://www.zcygov.cn/上传到指定位置。无需递交纸质文件。</w:t>
            </w:r>
          </w:p>
          <w:p w14:paraId="775992E8">
            <w:pPr>
              <w:adjustRightInd w:val="0"/>
              <w:snapToGrid w:val="0"/>
              <w:spacing w:line="440" w:lineRule="exact"/>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09900F54">
            <w:pPr>
              <w:adjustRightInd w:val="0"/>
              <w:snapToGrid w:val="0"/>
              <w:spacing w:line="440" w:lineRule="exact"/>
              <w:textAlignment w:val="baseline"/>
              <w:rPr>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3.远程开标前，投标人务必在新疆政府采购云平台：https://www.zcygov.cn/投标文件上传模块中使用“模拟解密”功能，验证本机远程自助解密环境。</w:t>
            </w:r>
          </w:p>
        </w:tc>
      </w:tr>
      <w:tr w14:paraId="07793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5D9B6927">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15</w:t>
            </w:r>
          </w:p>
        </w:tc>
        <w:tc>
          <w:tcPr>
            <w:tcW w:w="1704" w:type="dxa"/>
            <w:vAlign w:val="center"/>
          </w:tcPr>
          <w:p w14:paraId="251BC9D6">
            <w:pPr>
              <w:adjustRightInd w:val="0"/>
              <w:snapToGrid w:val="0"/>
              <w:spacing w:line="440" w:lineRule="exact"/>
              <w:jc w:val="center"/>
              <w:textAlignment w:val="baseline"/>
              <w:rPr>
                <w:rFonts w:asciiTheme="minorEastAsia" w:hAnsiTheme="minorEastAsia" w:eastAsiaTheme="minorEastAsia" w:cstheme="minorEastAsia"/>
                <w:b/>
                <w:kern w:val="0"/>
                <w:sz w:val="24"/>
                <w:szCs w:val="24"/>
              </w:rPr>
            </w:pPr>
            <w:r>
              <w:rPr>
                <w:rStyle w:val="26"/>
                <w:rFonts w:hint="eastAsia" w:asciiTheme="minorEastAsia" w:hAnsiTheme="minorEastAsia" w:eastAsiaTheme="minorEastAsia" w:cstheme="minorEastAsia"/>
                <w:b/>
                <w:kern w:val="0"/>
                <w:sz w:val="24"/>
                <w:szCs w:val="24"/>
              </w:rPr>
              <w:t>开标时间及地点</w:t>
            </w:r>
          </w:p>
        </w:tc>
        <w:tc>
          <w:tcPr>
            <w:tcW w:w="6936" w:type="dxa"/>
            <w:vAlign w:val="center"/>
          </w:tcPr>
          <w:p w14:paraId="6C78A595">
            <w:pPr>
              <w:pStyle w:val="34"/>
              <w:adjustRightInd w:val="0"/>
              <w:snapToGrid w:val="0"/>
              <w:spacing w:line="440" w:lineRule="exact"/>
              <w:ind w:firstLine="0" w:firstLineChars="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☑采用不见面开标</w:t>
            </w:r>
          </w:p>
          <w:p w14:paraId="40937786">
            <w:pPr>
              <w:adjustRightInd w:val="0"/>
              <w:snapToGrid w:val="0"/>
              <w:spacing w:line="440" w:lineRule="exact"/>
              <w:textAlignment w:val="baseline"/>
              <w:rPr>
                <w:rStyle w:val="26"/>
                <w:rFonts w:asciiTheme="minorEastAsia" w:hAnsiTheme="minorEastAsia" w:eastAsiaTheme="minorEastAsia" w:cstheme="minorEastAsia"/>
                <w:sz w:val="24"/>
                <w:szCs w:val="24"/>
                <w:highlight w:val="yellow"/>
              </w:rPr>
            </w:pPr>
            <w:r>
              <w:rPr>
                <w:rStyle w:val="26"/>
                <w:rFonts w:hint="eastAsia" w:asciiTheme="minorEastAsia" w:hAnsiTheme="minorEastAsia" w:eastAsiaTheme="minorEastAsia" w:cstheme="minorEastAsia"/>
                <w:sz w:val="24"/>
                <w:szCs w:val="24"/>
              </w:rPr>
              <w:t>开标时间：202</w:t>
            </w:r>
            <w:r>
              <w:rPr>
                <w:rStyle w:val="26"/>
                <w:rFonts w:hint="eastAsia" w:asciiTheme="minorEastAsia" w:hAnsiTheme="minorEastAsia" w:eastAsiaTheme="minorEastAsia" w:cstheme="minorEastAsia"/>
                <w:sz w:val="24"/>
                <w:szCs w:val="24"/>
                <w:lang w:val="en-US"/>
              </w:rPr>
              <w:t>5</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lang w:val="en-US"/>
              </w:rPr>
              <w:t>4</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lang w:val="en-US"/>
              </w:rPr>
              <w:t>23</w:t>
            </w:r>
            <w:r>
              <w:rPr>
                <w:rStyle w:val="26"/>
                <w:rFonts w:hint="eastAsia" w:asciiTheme="minorEastAsia" w:hAnsiTheme="minorEastAsia" w:eastAsiaTheme="minorEastAsia" w:cstheme="minorEastAsia"/>
                <w:sz w:val="24"/>
                <w:szCs w:val="24"/>
              </w:rPr>
              <w:t>日1</w:t>
            </w:r>
            <w:r>
              <w:rPr>
                <w:rStyle w:val="26"/>
                <w:rFonts w:hint="eastAsia" w:asciiTheme="minorEastAsia" w:hAnsiTheme="minorEastAsia" w:eastAsiaTheme="minorEastAsia" w:cstheme="minorEastAsia"/>
                <w:sz w:val="24"/>
                <w:szCs w:val="24"/>
                <w:lang w:val="en-US"/>
              </w:rPr>
              <w:t>1</w:t>
            </w:r>
            <w:r>
              <w:rPr>
                <w:rStyle w:val="26"/>
                <w:rFonts w:hint="eastAsia" w:asciiTheme="minorEastAsia" w:hAnsiTheme="minorEastAsia" w:eastAsiaTheme="minorEastAsia" w:cstheme="minorEastAsia"/>
                <w:sz w:val="24"/>
                <w:szCs w:val="24"/>
              </w:rPr>
              <w:t>:00（北京时间）</w:t>
            </w:r>
          </w:p>
          <w:p w14:paraId="3A09576A">
            <w:pPr>
              <w:adjustRightInd w:val="0"/>
              <w:snapToGrid w:val="0"/>
              <w:spacing w:line="440" w:lineRule="exact"/>
              <w:jc w:val="left"/>
              <w:textAlignment w:val="baseline"/>
              <w:rPr>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开标地点：本项目采用不见面开标，投标人需要递交加密的电子投标文件，在投标截止时间前通过新疆政府采购云平台https://www.zcygov.cn/开标系统上传到指定位置。逾期未上传的或不符合规定的投标文件将被拒绝接收。</w:t>
            </w:r>
          </w:p>
        </w:tc>
      </w:tr>
      <w:tr w14:paraId="2C611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5453BBEF">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16</w:t>
            </w:r>
          </w:p>
        </w:tc>
        <w:tc>
          <w:tcPr>
            <w:tcW w:w="1704" w:type="dxa"/>
            <w:vAlign w:val="center"/>
          </w:tcPr>
          <w:p w14:paraId="007096FB">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评标委员会的组成</w:t>
            </w:r>
          </w:p>
        </w:tc>
        <w:tc>
          <w:tcPr>
            <w:tcW w:w="6936" w:type="dxa"/>
            <w:vAlign w:val="center"/>
          </w:tcPr>
          <w:p w14:paraId="2A35ACB4">
            <w:pPr>
              <w:adjustRightInd w:val="0"/>
              <w:snapToGrid w:val="0"/>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招标采购单位依法组建评标委员会由采购人代表和评审专家共5人以上单数组成，其中评审专家人数不得少于评标委员会成员总数的2/3。</w:t>
            </w:r>
          </w:p>
          <w:p w14:paraId="7895F220">
            <w:pPr>
              <w:adjustRightInd w:val="0"/>
              <w:snapToGrid w:val="0"/>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评标专家确定方式：</w:t>
            </w:r>
          </w:p>
          <w:p w14:paraId="2D44E029">
            <w:pPr>
              <w:adjustRightInd w:val="0"/>
              <w:snapToGrid w:val="0"/>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sym w:font="Wingdings 2" w:char="0052"/>
            </w:r>
            <w:r>
              <w:rPr>
                <w:rFonts w:hint="eastAsia" w:asciiTheme="minorEastAsia" w:hAnsiTheme="minorEastAsia" w:eastAsiaTheme="minorEastAsia" w:cstheme="minorEastAsia"/>
                <w:sz w:val="24"/>
                <w:szCs w:val="24"/>
              </w:rPr>
              <w:t xml:space="preserve">计算机随机抽取语音通知方式 </w:t>
            </w:r>
          </w:p>
          <w:p w14:paraId="4187FA4B">
            <w:pPr>
              <w:spacing w:line="440" w:lineRule="exact"/>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sz w:val="24"/>
                <w:szCs w:val="24"/>
              </w:rPr>
              <w:sym w:font="Wingdings 2" w:char="00A3"/>
            </w:r>
            <w:r>
              <w:rPr>
                <w:rFonts w:hint="eastAsia" w:asciiTheme="minorEastAsia" w:hAnsiTheme="minorEastAsia" w:eastAsiaTheme="minorEastAsia" w:cstheme="minorEastAsia"/>
                <w:sz w:val="24"/>
                <w:szCs w:val="24"/>
              </w:rPr>
              <w:t>其他方式：评标专家库，随机抽取。</w:t>
            </w:r>
          </w:p>
        </w:tc>
      </w:tr>
      <w:tr w14:paraId="63A6F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51FE8B0">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17</w:t>
            </w:r>
          </w:p>
        </w:tc>
        <w:tc>
          <w:tcPr>
            <w:tcW w:w="1704" w:type="dxa"/>
            <w:vAlign w:val="center"/>
          </w:tcPr>
          <w:p w14:paraId="6E9222F9">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投标保证金</w:t>
            </w:r>
          </w:p>
        </w:tc>
        <w:tc>
          <w:tcPr>
            <w:tcW w:w="6936" w:type="dxa"/>
            <w:vAlign w:val="center"/>
          </w:tcPr>
          <w:p w14:paraId="3BB6B2E4">
            <w:pPr>
              <w:spacing w:line="440" w:lineRule="exact"/>
              <w:jc w:val="left"/>
              <w:rPr>
                <w:rStyle w:val="26"/>
                <w:rFonts w:asciiTheme="minorEastAsia" w:hAnsiTheme="minorEastAsia" w:eastAsiaTheme="minorEastAsia" w:cstheme="minorEastAsia"/>
                <w:kern w:val="0"/>
                <w:sz w:val="24"/>
                <w:szCs w:val="24"/>
              </w:rPr>
            </w:pPr>
            <w:bookmarkStart w:id="23" w:name="EB6479c32eb2ce45839a2e1507d7cdac93"/>
            <w:bookmarkEnd w:id="23"/>
            <w:r>
              <w:rPr>
                <w:rStyle w:val="26"/>
                <w:rFonts w:hint="eastAsia" w:asciiTheme="minorEastAsia" w:hAnsiTheme="minorEastAsia" w:eastAsiaTheme="minorEastAsia" w:cstheme="minorEastAsia"/>
                <w:kern w:val="0"/>
                <w:sz w:val="24"/>
                <w:szCs w:val="24"/>
              </w:rPr>
              <w:t>投标保证金额为：</w:t>
            </w:r>
          </w:p>
          <w:p w14:paraId="400C218B">
            <w:pPr>
              <w:spacing w:line="440" w:lineRule="exact"/>
              <w:jc w:val="left"/>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lang w:val="en-US"/>
              </w:rPr>
              <w:t>3</w:t>
            </w:r>
            <w:r>
              <w:rPr>
                <w:rStyle w:val="26"/>
                <w:rFonts w:hint="eastAsia" w:asciiTheme="minorEastAsia" w:hAnsiTheme="minorEastAsia" w:eastAsiaTheme="minorEastAsia" w:cstheme="minorEastAsia"/>
                <w:kern w:val="0"/>
                <w:sz w:val="24"/>
                <w:szCs w:val="24"/>
              </w:rPr>
              <w:t>000元</w:t>
            </w:r>
          </w:p>
          <w:p w14:paraId="1A6700F0">
            <w:pPr>
              <w:spacing w:line="440" w:lineRule="exact"/>
              <w:jc w:val="left"/>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投标保证金缴纳方式：银行汇票、银行电汇、转账、本票或者金融机构、担保机构出具的保函等非现金形式提交。</w:t>
            </w:r>
          </w:p>
          <w:p w14:paraId="4A3E6526">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1、若采用银行汇票、银行电汇、转账、本票时，投标保证金投标截止时间（以到帐时间为准）之前从供应商账户汇至新疆君凯杰工程项目管理有限公司账户，否则其投标文件将被拒绝评审，供应商提交投标保证金应充分考虑资金在途时间。</w:t>
            </w:r>
          </w:p>
          <w:p w14:paraId="5044EB3B">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注：供应商向银行办理投标保证金汇（转）款时，应在用途栏（备注栏）准确注明"本项目招标编号"字样（每个标段应分别汇款），由于未按要求准确注明信息而导致的一切后果由供应商承担。</w:t>
            </w:r>
          </w:p>
          <w:p w14:paraId="508FD35D">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开户单位名称：新疆君凯杰工程项目管理有限公司</w:t>
            </w:r>
          </w:p>
          <w:p w14:paraId="3D8CBBDC">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开户银行:中国农业银行乌鲁木齐昆仑路支行</w:t>
            </w:r>
          </w:p>
          <w:p w14:paraId="7F89381A">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账    号: 30006 4010 400 10690</w:t>
            </w:r>
          </w:p>
          <w:p w14:paraId="0BED85C3">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行    号：10388 1000 646</w:t>
            </w:r>
          </w:p>
          <w:p w14:paraId="782A8140">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采购代理服务费缴纳账号：（同上）</w:t>
            </w:r>
          </w:p>
          <w:p w14:paraId="21D76EBC">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附注：（编号+项目名称）投标保证金</w:t>
            </w:r>
          </w:p>
          <w:p w14:paraId="161D37B1">
            <w:pPr>
              <w:numPr>
                <w:ilvl w:val="0"/>
                <w:numId w:val="2"/>
              </w:num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若采用金融机构、担保机构出具的保函形式递交时，须出具对本项目（项目名称）的保函，提供原件的扫描件于投标文件中，否则视为无效。保函有效期不少于投标有效期。</w:t>
            </w:r>
          </w:p>
          <w:p w14:paraId="64A94987">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3、如采用电子保函方式缴纳可按照新疆政府采购网-电子保函模块。采用电子保函形式应按以下要求办理：</w:t>
            </w:r>
          </w:p>
          <w:p w14:paraId="0271E74A">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（1）电子保函按照“一分包一保函”的原则。</w:t>
            </w:r>
          </w:p>
          <w:p w14:paraId="5EF44C82">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（2）电子保函须在招标文件规定的投标截止时间前办理完成。</w:t>
            </w:r>
          </w:p>
          <w:p w14:paraId="131B2A37">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（3）具体办理流程详见政采云平台《关于办理电子保函操作指南》。</w:t>
            </w:r>
          </w:p>
          <w:p w14:paraId="5F66F6A2">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投标人以保函形式缴纳投标保证金的，应通过“政采云电子交易金融服务平台”，使用其企业CA 证书申请购买电子投标保函。向担保保证人购买电子投标保函所支付的费用应从投标人的企业账户汇出(个体工商户除外)，同时将支付电子投标保函费用的银行转账回单作为电子投标文件组成部分在投标时一并提交。</w:t>
            </w:r>
          </w:p>
          <w:p w14:paraId="123E2B9F">
            <w:pPr>
              <w:adjustRightInd w:val="0"/>
              <w:snapToGrid w:val="0"/>
              <w:spacing w:line="440" w:lineRule="exact"/>
              <w:jc w:val="lef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 xml:space="preserve">（备注：如采用电子保函形式缴纳的，在投标截止日之前须从电子保函服务支撑管理平台中确认是否生效。电子保函服务管理平台技术人员联系方式：400-800-5100；0991-8844613） </w:t>
            </w:r>
          </w:p>
          <w:p w14:paraId="0C3433C3">
            <w:pPr>
              <w:spacing w:line="440" w:lineRule="exact"/>
              <w:rPr>
                <w:rFonts w:asciiTheme="minorEastAsia" w:hAnsiTheme="minorEastAsia" w:eastAsiaTheme="minorEastAsia" w:cstheme="minorEastAsia"/>
                <w:bCs/>
                <w:kern w:val="0"/>
                <w:sz w:val="24"/>
                <w:szCs w:val="24"/>
              </w:rPr>
            </w:pPr>
            <w:r>
              <w:rPr>
                <w:rStyle w:val="26"/>
                <w:rFonts w:hint="eastAsia" w:asciiTheme="minorEastAsia" w:hAnsiTheme="minorEastAsia" w:eastAsiaTheme="minorEastAsia" w:cstheme="minorEastAsia"/>
                <w:kern w:val="0"/>
                <w:sz w:val="24"/>
                <w:szCs w:val="24"/>
              </w:rPr>
              <w:t>★备注：（1）投标保证金保证金缴纳截止时间同开标时间一致。（2）供应商未按照采购文件上述要求提交投标保证金的，投标将被否决。</w:t>
            </w:r>
          </w:p>
        </w:tc>
      </w:tr>
      <w:tr w14:paraId="6AF7B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DED1418">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18</w:t>
            </w:r>
          </w:p>
        </w:tc>
        <w:tc>
          <w:tcPr>
            <w:tcW w:w="1704" w:type="dxa"/>
            <w:vAlign w:val="center"/>
          </w:tcPr>
          <w:p w14:paraId="11F701FE">
            <w:pPr>
              <w:spacing w:line="440" w:lineRule="exact"/>
              <w:jc w:val="center"/>
              <w:textAlignment w:val="baseline"/>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政府采购政策落实</w:t>
            </w:r>
          </w:p>
        </w:tc>
        <w:tc>
          <w:tcPr>
            <w:tcW w:w="6936" w:type="dxa"/>
            <w:tcBorders>
              <w:bottom w:val="single" w:color="auto" w:sz="4" w:space="0"/>
            </w:tcBorders>
            <w:vAlign w:val="center"/>
          </w:tcPr>
          <w:p w14:paraId="40068E18">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18.1本项目专门面向中小企业。各供应商根据所投标项提供《中小企业声明函》，否则视为无效投标。</w:t>
            </w:r>
          </w:p>
          <w:p w14:paraId="42670277">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18.2根据工信部等部委发布的《关于印发中小企业划型标准规定的通知》（工信部联企业〔2011〕300号）；财政部、工业和信息化部《政府采购促进中小企业发展管理办法》（财库[2020]46号文）；财政部《关于进一步加大政府采购支持中小企业力度的通知》（财库〔2022〕19号）规定，本次采购标的所属行业为</w:t>
            </w:r>
            <w:r>
              <w:rPr>
                <w:rStyle w:val="26"/>
                <w:rFonts w:hint="eastAsia" w:asciiTheme="minorEastAsia" w:hAnsiTheme="minorEastAsia" w:eastAsiaTheme="minorEastAsia" w:cstheme="minorEastAsia"/>
                <w:b/>
                <w:bCs/>
                <w:kern w:val="0"/>
                <w:sz w:val="24"/>
                <w:szCs w:val="24"/>
                <w:u w:val="single"/>
              </w:rPr>
              <w:t>工业</w:t>
            </w:r>
            <w:r>
              <w:rPr>
                <w:rStyle w:val="26"/>
                <w:rFonts w:hint="eastAsia" w:asciiTheme="minorEastAsia" w:hAnsiTheme="minorEastAsia" w:eastAsiaTheme="minorEastAsia" w:cstheme="minorEastAsia"/>
                <w:kern w:val="0"/>
                <w:sz w:val="24"/>
                <w:szCs w:val="24"/>
              </w:rPr>
              <w:t>，符合以下条件的中小微型企业应按照采购文件格式要求提供《中小企业声明函》。</w:t>
            </w:r>
          </w:p>
          <w:p w14:paraId="0DBA58F9">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DBFBD0D">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（2）在政府采购活动中，供应商提供的货物、工程或者服务符合下列情形的，享受本办法规定的中小企业扶持政策：</w:t>
            </w:r>
          </w:p>
          <w:p w14:paraId="58C7759D">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（一）在货物采购项目中，货物由中小企业制造，即货物由中小企业生产且使用该中小企业商号或者注册商标；</w:t>
            </w:r>
          </w:p>
          <w:p w14:paraId="0844D39A">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（二）在工程采购项目中，工程由中小企业承建，即工程施工单位为中小企业；</w:t>
            </w:r>
          </w:p>
          <w:p w14:paraId="67A7E1E7">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（三）在服务采购项目中，服务由中小企业承接，即提供服务的人员为中小企业依照《中华人民共和国劳动合同法》订立劳动合同的从业人员。</w:t>
            </w:r>
          </w:p>
          <w:p w14:paraId="18F05A27">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在货物采购项目中，供应商提供的货物既有中小企业制造货物，也有大型企业制造货物的，不享受本办法规定的中小企业扶持政策。</w:t>
            </w:r>
          </w:p>
          <w:p w14:paraId="42F0F3BD">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以联合体形式参加政府采购活动，联合体各方均为中小企业的，联合体视同中小企业。其中，联合体各方均为小微企业的，联合体视同小微企业。</w:t>
            </w:r>
          </w:p>
          <w:p w14:paraId="176CAAC3">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（3）依据本办法规定享受扶持政策获得政府采购合同的，小微企业不得将合同分包给大中型企业，中型企业不得将合同分包给大型企业。</w:t>
            </w:r>
          </w:p>
          <w:p w14:paraId="147A7153">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（4）提供由省级以上监狱管理局、戒毒管理局（含新疆生产建设兵团）出具的属于监狱企业证明文件（扫描件）的，视同为小型和微型企业。</w:t>
            </w:r>
          </w:p>
          <w:p w14:paraId="6326CEC3">
            <w:pPr>
              <w:spacing w:line="440" w:lineRule="exact"/>
              <w:textAlignment w:val="baseline"/>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（5）符合享受政府采购支持政策的残疾人福利性单位条件且提供《残疾人福利性单位声明函》的，视同为小型和微型企业。</w:t>
            </w:r>
          </w:p>
          <w:p w14:paraId="70A00E17">
            <w:pPr>
              <w:spacing w:line="440" w:lineRule="exact"/>
              <w:textAlignment w:val="baseline"/>
            </w:pPr>
            <w:r>
              <w:rPr>
                <w:rStyle w:val="26"/>
                <w:rFonts w:hint="eastAsia" w:asciiTheme="minorEastAsia" w:hAnsiTheme="minorEastAsia" w:eastAsiaTheme="minorEastAsia" w:cstheme="minorEastAsia"/>
                <w:kern w:val="0"/>
                <w:sz w:val="24"/>
                <w:szCs w:val="24"/>
              </w:rPr>
              <w:t>根据《政府采购促进中小企业发展暂行办法》（财库[2011]181号）的规定，未专门面向中小企业采购的标项评标时将给予此类企业（小型、微型）进行价格10%的优惠，监狱企业、残疾人福利性单位视同为小微企业，用优惠后的价格参与评审。</w:t>
            </w:r>
          </w:p>
        </w:tc>
      </w:tr>
      <w:tr w14:paraId="118C4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4A6551BB">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19</w:t>
            </w:r>
          </w:p>
        </w:tc>
        <w:tc>
          <w:tcPr>
            <w:tcW w:w="1704" w:type="dxa"/>
            <w:vAlign w:val="center"/>
          </w:tcPr>
          <w:p w14:paraId="68F9F00D">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技术部分是否采用“暗标”评审方式</w:t>
            </w:r>
          </w:p>
        </w:tc>
        <w:tc>
          <w:tcPr>
            <w:tcW w:w="6936" w:type="dxa"/>
            <w:tcBorders>
              <w:top w:val="single" w:color="auto" w:sz="4" w:space="0"/>
            </w:tcBorders>
            <w:vAlign w:val="center"/>
          </w:tcPr>
          <w:p w14:paraId="1B8FBC42">
            <w:pPr>
              <w:spacing w:line="440" w:lineRule="exact"/>
              <w:rPr>
                <w:rFonts w:asciiTheme="minorEastAsia" w:hAnsiTheme="minorEastAsia" w:eastAsiaTheme="minorEastAsia" w:cstheme="minorEastAsia"/>
                <w:kern w:val="0"/>
                <w:sz w:val="24"/>
                <w:szCs w:val="24"/>
              </w:rPr>
            </w:pPr>
            <w:bookmarkStart w:id="24" w:name="EB5eb2ef9949894c46a4ae078c6e67fc3e"/>
            <w:bookmarkEnd w:id="24"/>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否。</w:t>
            </w:r>
          </w:p>
          <w:p w14:paraId="5F2A6A51">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□是。</w:t>
            </w:r>
          </w:p>
        </w:tc>
      </w:tr>
      <w:tr w14:paraId="2D5CD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03E75918">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20</w:t>
            </w:r>
          </w:p>
        </w:tc>
        <w:tc>
          <w:tcPr>
            <w:tcW w:w="1704" w:type="dxa"/>
            <w:vAlign w:val="center"/>
          </w:tcPr>
          <w:p w14:paraId="408D5961">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评审方法</w:t>
            </w:r>
          </w:p>
        </w:tc>
        <w:tc>
          <w:tcPr>
            <w:tcW w:w="6936" w:type="dxa"/>
            <w:tcBorders>
              <w:top w:val="single" w:color="auto" w:sz="4" w:space="0"/>
            </w:tcBorders>
            <w:vAlign w:val="center"/>
          </w:tcPr>
          <w:p w14:paraId="42F4EE29">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 xml:space="preserve">资格后审       </w:t>
            </w:r>
            <w:r>
              <w:rPr>
                <w:rFonts w:hint="eastAsia" w:asciiTheme="minorEastAsia" w:hAnsiTheme="minorEastAsia" w:eastAsiaTheme="minorEastAsia" w:cstheme="minorEastAsia"/>
                <w:kern w:val="0"/>
                <w:sz w:val="24"/>
                <w:szCs w:val="24"/>
              </w:rPr>
              <w:sym w:font="Wingdings 2" w:char="00A3"/>
            </w:r>
            <w:r>
              <w:rPr>
                <w:rFonts w:hint="eastAsia" w:asciiTheme="minorEastAsia" w:hAnsiTheme="minorEastAsia" w:eastAsiaTheme="minorEastAsia" w:cstheme="minorEastAsia"/>
                <w:kern w:val="0"/>
                <w:sz w:val="24"/>
                <w:szCs w:val="24"/>
              </w:rPr>
              <w:t>资格预审</w:t>
            </w:r>
          </w:p>
          <w:p w14:paraId="1C34E9D8">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 xml:space="preserve">综合评分法     </w:t>
            </w:r>
            <w:r>
              <w:rPr>
                <w:rFonts w:hint="eastAsia" w:asciiTheme="minorEastAsia" w:hAnsiTheme="minorEastAsia" w:eastAsiaTheme="minorEastAsia" w:cstheme="minorEastAsia"/>
                <w:kern w:val="0"/>
                <w:sz w:val="24"/>
                <w:szCs w:val="24"/>
              </w:rPr>
              <w:sym w:font="Wingdings 2" w:char="00A3"/>
            </w:r>
            <w:r>
              <w:rPr>
                <w:rFonts w:hint="eastAsia" w:asciiTheme="minorEastAsia" w:hAnsiTheme="minorEastAsia" w:eastAsiaTheme="minorEastAsia" w:cstheme="minorEastAsia"/>
                <w:kern w:val="0"/>
                <w:sz w:val="24"/>
                <w:szCs w:val="24"/>
              </w:rPr>
              <w:t>最低评标价法</w:t>
            </w:r>
          </w:p>
          <w:p w14:paraId="563FD7AE">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注：</w:t>
            </w:r>
          </w:p>
          <w:p w14:paraId="1CC47266">
            <w:pPr>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最低评标价法，是指以价格为主要因素确定中标供应商的评标方法，即在全部满足招标文件实质性要求前提下，依据统一的价格要素评定最低报价，以提出最低报价的供应商作为中标候选供应商或者中标供应商的评标方法。投标报价相同的，按技术指标优劣顺序排列，技术指标较优的一方为中标人。</w:t>
            </w:r>
          </w:p>
          <w:p w14:paraId="56C91A0D">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综合评分法是指在最大限度地满足招标文件实质性要求前提下，按照招标文件中规定的评分细则评审后，以评标最终得分最高的供应商作为中标人的评标方法。每一供应商的最终得分为所有评委评分的算术平均值</w:t>
            </w:r>
            <w:r>
              <w:rPr>
                <w:rFonts w:hint="eastAsia" w:asciiTheme="minorEastAsia" w:hAnsiTheme="minorEastAsia" w:eastAsiaTheme="minorEastAsia" w:cstheme="minorEastAsia"/>
                <w:b/>
                <w:kern w:val="0"/>
                <w:sz w:val="24"/>
                <w:szCs w:val="24"/>
              </w:rPr>
              <w:t>。</w:t>
            </w:r>
            <w:r>
              <w:rPr>
                <w:rFonts w:hint="eastAsia" w:asciiTheme="minorEastAsia" w:hAnsiTheme="minorEastAsia" w:eastAsiaTheme="minorEastAsia" w:cstheme="minorEastAsia"/>
                <w:kern w:val="0"/>
                <w:sz w:val="24"/>
                <w:szCs w:val="24"/>
              </w:rPr>
              <w:t>得分相同的，报价较低的一方为中标人。得分且投标报价相同的，技术指标较优的一方为中标人。</w:t>
            </w:r>
          </w:p>
        </w:tc>
      </w:tr>
      <w:tr w14:paraId="6CFD7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03F19A79">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21</w:t>
            </w:r>
          </w:p>
        </w:tc>
        <w:tc>
          <w:tcPr>
            <w:tcW w:w="1704" w:type="dxa"/>
            <w:vAlign w:val="center"/>
          </w:tcPr>
          <w:p w14:paraId="137CE293">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highlight w:val="yellow"/>
              </w:rPr>
              <w:t>履约保证金</w:t>
            </w:r>
          </w:p>
        </w:tc>
        <w:tc>
          <w:tcPr>
            <w:tcW w:w="6936" w:type="dxa"/>
            <w:vAlign w:val="center"/>
          </w:tcPr>
          <w:p w14:paraId="5C9EEBEC">
            <w:pPr>
              <w:spacing w:line="440" w:lineRule="exact"/>
              <w:rPr>
                <w:rFonts w:hint="eastAsia" w:asciiTheme="minorEastAsia" w:hAnsiTheme="minorEastAsia" w:eastAsiaTheme="minorEastAsia" w:cstheme="minorEastAsia"/>
                <w:sz w:val="24"/>
                <w:szCs w:val="24"/>
                <w:lang w:eastAsia="zh-CN"/>
              </w:rPr>
            </w:pPr>
            <w:bookmarkStart w:id="25" w:name="EB9ad3541a282b4a7283f6b2d3dd53e7a3"/>
            <w:bookmarkEnd w:id="25"/>
            <w:r>
              <w:rPr>
                <w:rFonts w:hint="eastAsia" w:asciiTheme="minorEastAsia" w:hAnsiTheme="minorEastAsia" w:eastAsiaTheme="minorEastAsia" w:cstheme="minorEastAsia"/>
                <w:sz w:val="24"/>
                <w:szCs w:val="24"/>
                <w:lang w:eastAsia="zh-CN"/>
              </w:rPr>
              <w:t>以与采购人实际签订的合同为准</w:t>
            </w:r>
          </w:p>
        </w:tc>
      </w:tr>
      <w:tr w14:paraId="746D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C146485">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22</w:t>
            </w:r>
          </w:p>
        </w:tc>
        <w:tc>
          <w:tcPr>
            <w:tcW w:w="1704" w:type="dxa"/>
            <w:vAlign w:val="center"/>
          </w:tcPr>
          <w:p w14:paraId="3BF41006">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代理服务费</w:t>
            </w:r>
          </w:p>
        </w:tc>
        <w:tc>
          <w:tcPr>
            <w:tcW w:w="6936" w:type="dxa"/>
            <w:vAlign w:val="center"/>
          </w:tcPr>
          <w:p w14:paraId="0061DA73">
            <w:pPr>
              <w:spacing w:line="440" w:lineRule="exact"/>
              <w:rPr>
                <w:rFonts w:asciiTheme="minorEastAsia" w:hAnsiTheme="minorEastAsia" w:eastAsiaTheme="minorEastAsia" w:cstheme="minorEastAsia"/>
                <w:sz w:val="24"/>
                <w:szCs w:val="24"/>
              </w:rPr>
            </w:pPr>
            <w:bookmarkStart w:id="26" w:name="EBfac76cf65e4c418cba0e15c753f1359b"/>
            <w:bookmarkEnd w:id="26"/>
            <w:r>
              <w:rPr>
                <w:rFonts w:hint="eastAsia" w:asciiTheme="minorEastAsia" w:hAnsiTheme="minorEastAsia" w:eastAsiaTheme="minorEastAsia" w:cstheme="minorEastAsia"/>
                <w:sz w:val="24"/>
                <w:szCs w:val="24"/>
              </w:rPr>
              <w:t>本项目的招标代理服务费由成交供应商承担，参照发改价格[2011]534号及计价格[2002]1980号文件计算的招标代理服务收费标准下浮40%。</w:t>
            </w:r>
          </w:p>
        </w:tc>
      </w:tr>
      <w:tr w14:paraId="1819E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22663D17">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23</w:t>
            </w:r>
          </w:p>
        </w:tc>
        <w:tc>
          <w:tcPr>
            <w:tcW w:w="1704" w:type="dxa"/>
            <w:vAlign w:val="center"/>
          </w:tcPr>
          <w:p w14:paraId="11928C3D">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场地服务费</w:t>
            </w:r>
          </w:p>
        </w:tc>
        <w:tc>
          <w:tcPr>
            <w:tcW w:w="6936" w:type="dxa"/>
            <w:vAlign w:val="center"/>
          </w:tcPr>
          <w:p w14:paraId="43037D70">
            <w:pPr>
              <w:autoSpaceDE w:val="0"/>
              <w:autoSpaceDN w:val="0"/>
              <w:adjustRightInd w:val="0"/>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sym w:font="Wingdings 2" w:char="0052"/>
            </w:r>
            <w:r>
              <w:rPr>
                <w:rFonts w:hint="eastAsia" w:asciiTheme="minorEastAsia" w:hAnsiTheme="minorEastAsia" w:eastAsiaTheme="minorEastAsia" w:cstheme="minorEastAsia"/>
                <w:kern w:val="0"/>
                <w:sz w:val="24"/>
                <w:szCs w:val="24"/>
              </w:rPr>
              <w:t>不交纳。</w:t>
            </w:r>
          </w:p>
          <w:p w14:paraId="7FE85B14">
            <w:pPr>
              <w:spacing w:line="440" w:lineRule="exact"/>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kern w:val="0"/>
                <w:sz w:val="24"/>
                <w:szCs w:val="24"/>
              </w:rPr>
              <w:t>□交纳。</w:t>
            </w:r>
          </w:p>
        </w:tc>
      </w:tr>
      <w:tr w14:paraId="10421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2677B166">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24</w:t>
            </w:r>
          </w:p>
        </w:tc>
        <w:tc>
          <w:tcPr>
            <w:tcW w:w="1704" w:type="dxa"/>
            <w:vAlign w:val="center"/>
          </w:tcPr>
          <w:p w14:paraId="1C695ED2">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付款途径</w:t>
            </w:r>
          </w:p>
        </w:tc>
        <w:tc>
          <w:tcPr>
            <w:tcW w:w="6936" w:type="dxa"/>
            <w:vAlign w:val="center"/>
          </w:tcPr>
          <w:p w14:paraId="18D13095">
            <w:pPr>
              <w:spacing w:line="440" w:lineRule="exact"/>
              <w:rPr>
                <w:rFonts w:asciiTheme="minorEastAsia" w:hAnsiTheme="minorEastAsia" w:eastAsiaTheme="minorEastAsia" w:cstheme="minorEastAsia"/>
                <w:sz w:val="24"/>
                <w:szCs w:val="24"/>
              </w:rPr>
            </w:pPr>
            <w:bookmarkStart w:id="27" w:name="EB61747f1953474773bc4afe96f1735977"/>
            <w:bookmarkEnd w:id="27"/>
            <w:r>
              <w:rPr>
                <w:rFonts w:hint="eastAsia" w:asciiTheme="minorEastAsia" w:hAnsiTheme="minorEastAsia" w:eastAsiaTheme="minorEastAsia" w:cstheme="minorEastAsia"/>
                <w:sz w:val="24"/>
                <w:szCs w:val="24"/>
              </w:rPr>
              <w:t>银行转账</w:t>
            </w:r>
          </w:p>
        </w:tc>
      </w:tr>
      <w:tr w14:paraId="67D01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1E1D5F59">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25</w:t>
            </w:r>
          </w:p>
        </w:tc>
        <w:tc>
          <w:tcPr>
            <w:tcW w:w="1704" w:type="dxa"/>
            <w:vAlign w:val="center"/>
          </w:tcPr>
          <w:p w14:paraId="524B85C8">
            <w:pPr>
              <w:overflowPunct w:val="0"/>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sz w:val="24"/>
                <w:szCs w:val="24"/>
                <w:lang w:eastAsia="zh-CN"/>
              </w:rPr>
              <w:t>结算</w:t>
            </w:r>
            <w:r>
              <w:rPr>
                <w:rFonts w:hint="eastAsia" w:asciiTheme="minorEastAsia" w:hAnsiTheme="minorEastAsia" w:eastAsiaTheme="minorEastAsia" w:cstheme="minorEastAsia"/>
                <w:sz w:val="24"/>
                <w:szCs w:val="24"/>
              </w:rPr>
              <w:t>方式及币种</w:t>
            </w:r>
          </w:p>
        </w:tc>
        <w:tc>
          <w:tcPr>
            <w:tcW w:w="6936" w:type="dxa"/>
            <w:vAlign w:val="center"/>
          </w:tcPr>
          <w:p w14:paraId="3C6A2997">
            <w:pPr>
              <w:overflowPunct w:val="0"/>
              <w:spacing w:line="440" w:lineRule="exact"/>
              <w:jc w:val="left"/>
              <w:rPr>
                <w:rFonts w:asciiTheme="minorEastAsia" w:hAnsiTheme="minorEastAsia" w:eastAsiaTheme="minorEastAsia" w:cstheme="minorEastAsia"/>
                <w:sz w:val="24"/>
                <w:szCs w:val="24"/>
              </w:rPr>
            </w:pPr>
            <w:bookmarkStart w:id="28" w:name="EB2f5f405fa5e847b7b1e93aa13e02f53c"/>
            <w:bookmarkEnd w:id="28"/>
            <w:bookmarkStart w:id="29" w:name="EB032dd5bb9a2a45ea8238724fe0749933"/>
            <w:bookmarkEnd w:id="29"/>
            <w:r>
              <w:rPr>
                <w:rFonts w:hint="eastAsia" w:asciiTheme="minorEastAsia" w:hAnsiTheme="minorEastAsia" w:eastAsiaTheme="minorEastAsia" w:cstheme="minorEastAsia"/>
                <w:sz w:val="24"/>
                <w:szCs w:val="24"/>
              </w:rPr>
              <w:t>1、币种：本次招标所述的项目资金均以人民币支付。</w:t>
            </w:r>
          </w:p>
          <w:p w14:paraId="5226BEB8">
            <w:pPr>
              <w:spacing w:line="440" w:lineRule="exact"/>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2、结算方式：按月滚动式结算（具体时间，双方协商确定）。如遇节假日、寒暑假、采购方财务扎帐等特殊情况，结账日期依次顺延。</w:t>
            </w:r>
          </w:p>
        </w:tc>
      </w:tr>
      <w:tr w14:paraId="4005E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1E4DC618">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26</w:t>
            </w:r>
          </w:p>
        </w:tc>
        <w:tc>
          <w:tcPr>
            <w:tcW w:w="1704" w:type="dxa"/>
            <w:vAlign w:val="center"/>
          </w:tcPr>
          <w:p w14:paraId="10297429">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合同履行期限</w:t>
            </w:r>
          </w:p>
        </w:tc>
        <w:tc>
          <w:tcPr>
            <w:tcW w:w="6936" w:type="dxa"/>
            <w:vAlign w:val="center"/>
          </w:tcPr>
          <w:p w14:paraId="08AD9FC4">
            <w:pPr>
              <w:spacing w:line="440" w:lineRule="exact"/>
              <w:rPr>
                <w:rFonts w:hint="eastAsia" w:asciiTheme="minorEastAsia" w:hAnsiTheme="minorEastAsia" w:eastAsiaTheme="minorEastAsia" w:cstheme="minorEastAsia"/>
                <w:sz w:val="24"/>
                <w:szCs w:val="24"/>
                <w:lang w:eastAsia="zh-CN"/>
              </w:rPr>
            </w:pPr>
            <w:bookmarkStart w:id="30" w:name="EB2ce5b88eba94499ba45199c3c51dafe2"/>
            <w:bookmarkEnd w:id="30"/>
            <w:r>
              <w:rPr>
                <w:rFonts w:hint="eastAsia" w:asciiTheme="minorEastAsia" w:hAnsiTheme="minorEastAsia" w:eastAsiaTheme="minorEastAsia" w:cstheme="minorEastAsia"/>
                <w:sz w:val="24"/>
                <w:szCs w:val="24"/>
                <w:lang w:val="en-US" w:eastAsia="zh-CN"/>
              </w:rPr>
              <w:t>自合同签订之日起一年</w:t>
            </w:r>
          </w:p>
        </w:tc>
      </w:tr>
      <w:tr w14:paraId="63E1B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44B79F48">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27</w:t>
            </w:r>
          </w:p>
        </w:tc>
        <w:tc>
          <w:tcPr>
            <w:tcW w:w="1704" w:type="dxa"/>
            <w:vAlign w:val="center"/>
          </w:tcPr>
          <w:p w14:paraId="4E1A8A0D">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交货地点</w:t>
            </w:r>
          </w:p>
        </w:tc>
        <w:tc>
          <w:tcPr>
            <w:tcW w:w="6936" w:type="dxa"/>
            <w:vAlign w:val="center"/>
          </w:tcPr>
          <w:p w14:paraId="0FF1CC79">
            <w:pPr>
              <w:spacing w:line="440" w:lineRule="exact"/>
              <w:rPr>
                <w:rFonts w:asciiTheme="minorEastAsia" w:hAnsiTheme="minorEastAsia" w:eastAsiaTheme="minorEastAsia" w:cstheme="minorEastAsia"/>
                <w:sz w:val="24"/>
                <w:szCs w:val="24"/>
              </w:rPr>
            </w:pPr>
            <w:bookmarkStart w:id="31" w:name="EBea6107e5580a4549be5b498765332fd3"/>
            <w:bookmarkEnd w:id="31"/>
            <w:r>
              <w:rPr>
                <w:rFonts w:hint="eastAsia" w:asciiTheme="minorEastAsia" w:hAnsiTheme="minorEastAsia" w:eastAsiaTheme="minorEastAsia" w:cstheme="minorEastAsia"/>
                <w:sz w:val="24"/>
                <w:szCs w:val="24"/>
                <w:lang w:eastAsia="zh-CN"/>
              </w:rPr>
              <w:t>采购人</w:t>
            </w:r>
            <w:r>
              <w:rPr>
                <w:rFonts w:hint="eastAsia" w:asciiTheme="minorEastAsia" w:hAnsiTheme="minorEastAsia" w:eastAsiaTheme="minorEastAsia" w:cstheme="minorEastAsia"/>
                <w:sz w:val="24"/>
                <w:szCs w:val="24"/>
              </w:rPr>
              <w:t>指定地点</w:t>
            </w:r>
          </w:p>
        </w:tc>
      </w:tr>
      <w:tr w14:paraId="0E060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02EB9A3C">
            <w:pPr>
              <w:spacing w:line="440" w:lineRule="exact"/>
              <w:jc w:val="center"/>
              <w:rPr>
                <w:rFonts w:hint="eastAsia" w:asciiTheme="minorEastAsia" w:hAnsiTheme="minorEastAsia" w:eastAsiaTheme="minorEastAsia" w:cstheme="minorEastAsia"/>
                <w:b/>
                <w:kern w:val="0"/>
                <w:sz w:val="24"/>
                <w:szCs w:val="24"/>
                <w:lang w:eastAsia="zh-CN"/>
              </w:rPr>
            </w:pPr>
            <w:r>
              <w:rPr>
                <w:rFonts w:hint="eastAsia" w:asciiTheme="minorEastAsia" w:hAnsiTheme="minorEastAsia" w:eastAsiaTheme="minorEastAsia" w:cstheme="minorEastAsia"/>
                <w:b/>
                <w:kern w:val="0"/>
                <w:sz w:val="24"/>
                <w:szCs w:val="24"/>
              </w:rPr>
              <w:t>2</w:t>
            </w:r>
            <w:r>
              <w:rPr>
                <w:rFonts w:hint="eastAsia" w:asciiTheme="minorEastAsia" w:hAnsiTheme="minorEastAsia" w:eastAsiaTheme="minorEastAsia" w:cstheme="minorEastAsia"/>
                <w:b/>
                <w:kern w:val="0"/>
                <w:sz w:val="24"/>
                <w:szCs w:val="24"/>
                <w:lang w:val="en-US" w:eastAsia="zh-CN"/>
              </w:rPr>
              <w:t>8</w:t>
            </w:r>
          </w:p>
        </w:tc>
        <w:tc>
          <w:tcPr>
            <w:tcW w:w="1704" w:type="dxa"/>
            <w:vAlign w:val="center"/>
          </w:tcPr>
          <w:p w14:paraId="5109A9F3">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是否需要</w:t>
            </w:r>
          </w:p>
          <w:p w14:paraId="79A5E11C">
            <w:pPr>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提交样品</w:t>
            </w:r>
          </w:p>
        </w:tc>
        <w:tc>
          <w:tcPr>
            <w:tcW w:w="6936" w:type="dxa"/>
            <w:vAlign w:val="center"/>
          </w:tcPr>
          <w:p w14:paraId="7F04DF8E">
            <w:pPr>
              <w:autoSpaceDE w:val="0"/>
              <w:autoSpaceDN w:val="0"/>
              <w:adjustRightInd w:val="0"/>
              <w:spacing w:line="440" w:lineRule="exact"/>
              <w:rPr>
                <w:rFonts w:asciiTheme="minorEastAsia" w:hAnsiTheme="minorEastAsia" w:eastAsiaTheme="minorEastAsia" w:cstheme="minorEastAsia"/>
                <w:sz w:val="24"/>
                <w:szCs w:val="24"/>
                <w:lang w:val="zh-CN"/>
              </w:rPr>
            </w:pPr>
            <w:bookmarkStart w:id="32" w:name="EB18b15cc3091846bba088c32790cb7a66"/>
            <w:bookmarkEnd w:id="32"/>
            <w:r>
              <w:rPr>
                <w:rFonts w:hint="eastAsia" w:asciiTheme="minorEastAsia" w:hAnsiTheme="minorEastAsia" w:eastAsiaTheme="minorEastAsia" w:cstheme="minorEastAsia"/>
                <w:sz w:val="24"/>
                <w:szCs w:val="24"/>
                <w:lang w:val="zh-CN"/>
              </w:rPr>
              <w:sym w:font="Wingdings 2" w:char="00A3"/>
            </w:r>
            <w:r>
              <w:rPr>
                <w:rFonts w:hint="eastAsia" w:asciiTheme="minorEastAsia" w:hAnsiTheme="minorEastAsia" w:eastAsiaTheme="minorEastAsia" w:cstheme="minorEastAsia"/>
                <w:sz w:val="24"/>
                <w:szCs w:val="24"/>
                <w:lang w:val="zh-CN"/>
              </w:rPr>
              <w:t>不需要</w:t>
            </w:r>
          </w:p>
          <w:p w14:paraId="2488DE95">
            <w:pPr>
              <w:autoSpaceDE w:val="0"/>
              <w:autoSpaceDN w:val="0"/>
              <w:adjustRightInd w:val="0"/>
              <w:spacing w:line="440" w:lineRule="exact"/>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zh-CN"/>
              </w:rPr>
              <w:t>☑需要，</w:t>
            </w:r>
            <w:r>
              <w:rPr>
                <w:rFonts w:hint="eastAsia" w:asciiTheme="minorEastAsia" w:hAnsiTheme="minorEastAsia" w:eastAsiaTheme="minorEastAsia" w:cstheme="minorEastAsia"/>
                <w:sz w:val="24"/>
                <w:szCs w:val="24"/>
                <w:lang w:val="zh-CN" w:eastAsia="zh-CN"/>
              </w:rPr>
              <w:t>投标单位需在投标截止时间前（</w:t>
            </w:r>
            <w:r>
              <w:rPr>
                <w:rFonts w:hint="eastAsia" w:asciiTheme="minorEastAsia" w:hAnsiTheme="minorEastAsia" w:eastAsiaTheme="minorEastAsia" w:cstheme="minorEastAsia"/>
                <w:sz w:val="24"/>
                <w:szCs w:val="24"/>
                <w:lang w:val="en-US" w:eastAsia="zh-CN"/>
              </w:rPr>
              <w:t>2025年4月23日10点30分至2025年4月23日11点00分之间</w:t>
            </w:r>
            <w:r>
              <w:rPr>
                <w:rFonts w:hint="eastAsia" w:asciiTheme="minorEastAsia" w:hAnsiTheme="minorEastAsia" w:eastAsiaTheme="minorEastAsia" w:cstheme="minorEastAsia"/>
                <w:sz w:val="24"/>
                <w:szCs w:val="24"/>
                <w:lang w:val="zh-CN" w:eastAsia="zh-CN"/>
              </w:rPr>
              <w:t>）将样品送至</w:t>
            </w:r>
            <w:r>
              <w:rPr>
                <w:rFonts w:hint="eastAsia" w:asciiTheme="minorEastAsia" w:hAnsiTheme="minorEastAsia" w:eastAsiaTheme="minorEastAsia" w:cstheme="minorEastAsia"/>
                <w:sz w:val="24"/>
                <w:szCs w:val="24"/>
              </w:rPr>
              <w:t>乌鲁木齐市会展大道1119号大成尔雅A座</w:t>
            </w:r>
            <w:r>
              <w:rPr>
                <w:rFonts w:hint="eastAsia" w:asciiTheme="minorEastAsia" w:hAnsiTheme="minorEastAsia" w:eastAsiaTheme="minorEastAsia" w:cstheme="minorEastAsia"/>
                <w:sz w:val="24"/>
                <w:szCs w:val="24"/>
                <w:lang w:val="en-US" w:eastAsia="zh-CN"/>
              </w:rPr>
              <w:t>807</w:t>
            </w:r>
            <w:r>
              <w:rPr>
                <w:rFonts w:hint="eastAsia" w:asciiTheme="minorEastAsia" w:hAnsiTheme="minorEastAsia" w:eastAsiaTheme="minorEastAsia" w:cstheme="minorEastAsia"/>
                <w:sz w:val="24"/>
                <w:szCs w:val="24"/>
              </w:rPr>
              <w:t>室</w:t>
            </w:r>
            <w:r>
              <w:rPr>
                <w:rFonts w:hint="eastAsia" w:asciiTheme="minorEastAsia" w:hAnsiTheme="minorEastAsia" w:eastAsiaTheme="minorEastAsia" w:cstheme="minorEastAsia"/>
                <w:sz w:val="24"/>
                <w:szCs w:val="24"/>
                <w:lang w:eastAsia="zh-CN"/>
              </w:rPr>
              <w:t>。中标单位样品由甲方进行封存。</w:t>
            </w:r>
          </w:p>
          <w:p w14:paraId="03020069">
            <w:pPr>
              <w:autoSpaceDE w:val="0"/>
              <w:autoSpaceDN w:val="0"/>
              <w:adjustRightInd w:val="0"/>
              <w:spacing w:line="440" w:lineRule="exact"/>
              <w:rPr>
                <w:rFonts w:hint="eastAsia" w:asciiTheme="minorEastAsia" w:hAnsiTheme="minorEastAsia" w:eastAsiaTheme="minorEastAsia" w:cstheme="minorEastAsia"/>
                <w:sz w:val="24"/>
                <w:szCs w:val="24"/>
                <w:lang w:val="zh-CN" w:eastAsia="zh-CN"/>
              </w:rPr>
            </w:pPr>
          </w:p>
          <w:p w14:paraId="3D0D5D8C">
            <w:pPr>
              <w:autoSpaceDE w:val="0"/>
              <w:autoSpaceDN w:val="0"/>
              <w:adjustRightInd w:val="0"/>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zh-CN"/>
              </w:rPr>
              <w:t>样品要求如下：1000</w:t>
            </w:r>
            <w:r>
              <w:rPr>
                <w:rFonts w:hint="eastAsia" w:asciiTheme="minorEastAsia" w:hAnsiTheme="minorEastAsia" w:eastAsiaTheme="minorEastAsia" w:cstheme="minorEastAsia"/>
                <w:sz w:val="24"/>
                <w:szCs w:val="24"/>
                <w:lang w:val="zh-CN" w:eastAsia="zh-CN"/>
              </w:rPr>
              <w:t>圆</w:t>
            </w:r>
            <w:r>
              <w:rPr>
                <w:rFonts w:hint="eastAsia" w:asciiTheme="minorEastAsia" w:hAnsiTheme="minorEastAsia" w:eastAsiaTheme="minorEastAsia" w:cstheme="minorEastAsia"/>
                <w:sz w:val="24"/>
                <w:szCs w:val="24"/>
                <w:lang w:val="zh-CN"/>
              </w:rPr>
              <w:t>餐盒，450餐盒，</w:t>
            </w:r>
            <w:r>
              <w:rPr>
                <w:rFonts w:hint="eastAsia" w:asciiTheme="minorEastAsia" w:hAnsiTheme="minorEastAsia" w:eastAsiaTheme="minorEastAsia" w:cstheme="minorEastAsia"/>
                <w:sz w:val="24"/>
                <w:szCs w:val="24"/>
                <w:lang w:val="zh-CN" w:eastAsia="zh-CN"/>
              </w:rPr>
              <w:t>留样盒，</w:t>
            </w:r>
            <w:r>
              <w:rPr>
                <w:rFonts w:hint="eastAsia" w:asciiTheme="minorEastAsia" w:hAnsiTheme="minorEastAsia" w:eastAsiaTheme="minorEastAsia" w:cstheme="minorEastAsia"/>
                <w:sz w:val="24"/>
                <w:szCs w:val="24"/>
                <w:lang w:val="zh-CN"/>
              </w:rPr>
              <w:t>加厚豆浆纸杯，纸杯</w:t>
            </w:r>
            <w:r>
              <w:rPr>
                <w:rFonts w:hint="eastAsia" w:asciiTheme="minorEastAsia" w:hAnsiTheme="minorEastAsia" w:eastAsiaTheme="minorEastAsia" w:cstheme="minorEastAsia"/>
                <w:sz w:val="24"/>
                <w:szCs w:val="24"/>
                <w:lang w:val="zh-CN" w:eastAsia="zh-CN"/>
              </w:rPr>
              <w:t>盖</w:t>
            </w:r>
            <w:r>
              <w:rPr>
                <w:rFonts w:hint="eastAsia" w:asciiTheme="minorEastAsia" w:hAnsiTheme="minorEastAsia" w:eastAsiaTheme="minorEastAsia" w:cstheme="minorEastAsia"/>
                <w:sz w:val="24"/>
                <w:szCs w:val="24"/>
                <w:lang w:val="zh-CN"/>
              </w:rPr>
              <w:t>，</w:t>
            </w:r>
            <w:r>
              <w:rPr>
                <w:rFonts w:hint="eastAsia" w:asciiTheme="minorEastAsia" w:hAnsiTheme="minorEastAsia" w:eastAsiaTheme="minorEastAsia" w:cstheme="minorEastAsia"/>
                <w:sz w:val="24"/>
                <w:szCs w:val="24"/>
                <w:lang w:val="zh-CN" w:eastAsia="zh-CN"/>
              </w:rPr>
              <w:t>纸杯、</w:t>
            </w:r>
            <w:r>
              <w:rPr>
                <w:rFonts w:hint="eastAsia" w:asciiTheme="minorEastAsia" w:hAnsiTheme="minorEastAsia" w:eastAsiaTheme="minorEastAsia" w:cstheme="minorEastAsia"/>
                <w:sz w:val="24"/>
                <w:szCs w:val="24"/>
                <w:lang w:val="zh-CN"/>
              </w:rPr>
              <w:t>36食品袋，20食品袋，50保鲜</w:t>
            </w:r>
            <w:r>
              <w:rPr>
                <w:rFonts w:hint="eastAsia" w:asciiTheme="minorEastAsia" w:hAnsiTheme="minorEastAsia" w:eastAsiaTheme="minorEastAsia" w:cstheme="minorEastAsia"/>
                <w:sz w:val="24"/>
                <w:szCs w:val="24"/>
                <w:lang w:val="zh-CN" w:eastAsia="zh-CN"/>
              </w:rPr>
              <w:t>膜</w:t>
            </w:r>
            <w:r>
              <w:rPr>
                <w:rFonts w:hint="eastAsia" w:asciiTheme="minorEastAsia" w:hAnsiTheme="minorEastAsia" w:eastAsiaTheme="minorEastAsia" w:cstheme="minorEastAsia"/>
                <w:sz w:val="24"/>
                <w:szCs w:val="24"/>
                <w:lang w:val="zh-CN"/>
              </w:rPr>
              <w:t>，抽纸，一次性</w:t>
            </w:r>
            <w:r>
              <w:rPr>
                <w:rFonts w:hint="eastAsia" w:asciiTheme="minorEastAsia" w:hAnsiTheme="minorEastAsia" w:eastAsiaTheme="minorEastAsia" w:cstheme="minorEastAsia"/>
                <w:sz w:val="24"/>
                <w:szCs w:val="24"/>
                <w:lang w:val="zh-CN" w:eastAsia="zh-CN"/>
              </w:rPr>
              <w:t>竹筷</w:t>
            </w:r>
            <w:r>
              <w:rPr>
                <w:rFonts w:hint="eastAsia" w:asciiTheme="minorEastAsia" w:hAnsiTheme="minorEastAsia" w:eastAsiaTheme="minorEastAsia" w:cstheme="minorEastAsia"/>
                <w:sz w:val="24"/>
                <w:szCs w:val="24"/>
                <w:lang w:val="zh-CN"/>
              </w:rPr>
              <w:t>，厚胶手套。</w:t>
            </w:r>
            <w:r>
              <w:rPr>
                <w:rFonts w:hint="eastAsia" w:asciiTheme="minorEastAsia" w:hAnsiTheme="minorEastAsia" w:eastAsiaTheme="minorEastAsia" w:cstheme="minorEastAsia"/>
                <w:sz w:val="24"/>
                <w:szCs w:val="24"/>
              </w:rPr>
              <w:t xml:space="preserve">                                                    </w:t>
            </w:r>
          </w:p>
        </w:tc>
      </w:tr>
      <w:tr w14:paraId="374C9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1F6C8628">
            <w:pPr>
              <w:spacing w:line="440" w:lineRule="exact"/>
              <w:jc w:val="center"/>
              <w:rPr>
                <w:rFonts w:hint="default" w:asciiTheme="minorEastAsia" w:hAnsiTheme="minorEastAsia" w:eastAsiaTheme="minorEastAsia" w:cstheme="minorEastAsia"/>
                <w:b/>
                <w:kern w:val="0"/>
                <w:sz w:val="24"/>
                <w:szCs w:val="24"/>
                <w:lang w:val="en-US" w:eastAsia="zh-CN"/>
              </w:rPr>
            </w:pPr>
            <w:r>
              <w:rPr>
                <w:rFonts w:hint="eastAsia" w:asciiTheme="minorEastAsia" w:hAnsiTheme="minorEastAsia" w:eastAsiaTheme="minorEastAsia" w:cstheme="minorEastAsia"/>
                <w:b/>
                <w:kern w:val="0"/>
                <w:sz w:val="24"/>
                <w:szCs w:val="24"/>
                <w:lang w:val="en-US" w:eastAsia="zh-CN"/>
              </w:rPr>
              <w:t>29</w:t>
            </w:r>
          </w:p>
        </w:tc>
        <w:tc>
          <w:tcPr>
            <w:tcW w:w="1704" w:type="dxa"/>
            <w:vAlign w:val="center"/>
          </w:tcPr>
          <w:p w14:paraId="5F4CE785">
            <w:pPr>
              <w:autoSpaceDE w:val="0"/>
              <w:autoSpaceDN w:val="0"/>
              <w:adjustRightInd w:val="0"/>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项目预算</w:t>
            </w:r>
          </w:p>
        </w:tc>
        <w:tc>
          <w:tcPr>
            <w:tcW w:w="6936" w:type="dxa"/>
            <w:vAlign w:val="center"/>
          </w:tcPr>
          <w:p w14:paraId="65FB796D">
            <w:pPr>
              <w:autoSpaceDE w:val="0"/>
              <w:autoSpaceDN w:val="0"/>
              <w:adjustRightInd w:val="0"/>
              <w:spacing w:line="440" w:lineRule="exact"/>
              <w:rPr>
                <w:rFonts w:hint="eastAsia" w:asciiTheme="minorEastAsia" w:hAnsiTheme="minorEastAsia" w:eastAsiaTheme="minorEastAsia" w:cstheme="minorEastAsia"/>
                <w:sz w:val="24"/>
                <w:szCs w:val="24"/>
              </w:rPr>
            </w:pPr>
            <w:bookmarkStart w:id="33" w:name="EBdca9b04348ec4d4e88722d261482d984"/>
            <w:bookmarkEnd w:id="33"/>
            <w:r>
              <w:rPr>
                <w:rFonts w:hint="eastAsia" w:asciiTheme="minorEastAsia" w:hAnsiTheme="minorEastAsia" w:eastAsiaTheme="minorEastAsia" w:cstheme="minorEastAsia"/>
                <w:sz w:val="24"/>
                <w:szCs w:val="24"/>
              </w:rPr>
              <w:t>采购预算：</w:t>
            </w:r>
            <w:r>
              <w:rPr>
                <w:rFonts w:hint="eastAsia" w:asciiTheme="minorEastAsia" w:hAnsiTheme="minorEastAsia" w:eastAsiaTheme="minorEastAsia" w:cstheme="minorEastAsia"/>
                <w:sz w:val="24"/>
                <w:szCs w:val="24"/>
                <w:lang w:val="en-US" w:eastAsia="zh-CN"/>
              </w:rPr>
              <w:t>30</w:t>
            </w:r>
            <w:r>
              <w:rPr>
                <w:rFonts w:hint="eastAsia" w:asciiTheme="minorEastAsia" w:hAnsiTheme="minorEastAsia" w:eastAsiaTheme="minorEastAsia" w:cstheme="minorEastAsia"/>
                <w:sz w:val="24"/>
                <w:szCs w:val="24"/>
              </w:rPr>
              <w:t>万元，</w:t>
            </w:r>
          </w:p>
          <w:p w14:paraId="745C3878">
            <w:pPr>
              <w:autoSpaceDE w:val="0"/>
              <w:autoSpaceDN w:val="0"/>
              <w:adjustRightInd w:val="0"/>
              <w:spacing w:line="440" w:lineRule="exact"/>
            </w:pPr>
            <w:r>
              <w:rPr>
                <w:rFonts w:hint="eastAsia" w:asciiTheme="minorEastAsia" w:hAnsiTheme="minorEastAsia" w:eastAsiaTheme="minorEastAsia" w:cstheme="minorEastAsia"/>
                <w:sz w:val="24"/>
                <w:szCs w:val="24"/>
              </w:rPr>
              <w:t>最高限价</w:t>
            </w:r>
            <w:r>
              <w:rPr>
                <w:rFonts w:hint="eastAsia" w:asciiTheme="minorEastAsia" w:hAnsiTheme="minorEastAsia" w:eastAsiaTheme="minorEastAsia" w:cstheme="minorEastAsia"/>
                <w:sz w:val="24"/>
                <w:szCs w:val="24"/>
                <w:lang w:eastAsia="zh-CN"/>
              </w:rPr>
              <w:t>为单价限价，详见招标文件第三章《食堂日用杂货价格一览表》</w:t>
            </w:r>
            <w:r>
              <w:rPr>
                <w:rFonts w:hint="eastAsia" w:asciiTheme="minorEastAsia" w:hAnsiTheme="minorEastAsia" w:eastAsiaTheme="minorEastAsia" w:cstheme="minorEastAsia"/>
                <w:sz w:val="24"/>
                <w:szCs w:val="24"/>
              </w:rPr>
              <w:t>；</w:t>
            </w:r>
          </w:p>
          <w:p w14:paraId="557FA098">
            <w:pPr>
              <w:autoSpaceDE w:val="0"/>
              <w:autoSpaceDN w:val="0"/>
              <w:adjustRightInd w:val="0"/>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注：供应商投标总报价若超过本项目最高限价的，其投标报价按无效投标处理。</w:t>
            </w:r>
            <w:r>
              <w:rPr>
                <w:rFonts w:hint="eastAsia" w:asciiTheme="minorEastAsia" w:hAnsiTheme="minorEastAsia" w:eastAsiaTheme="minorEastAsia" w:cstheme="minorEastAsia"/>
                <w:sz w:val="24"/>
                <w:szCs w:val="24"/>
                <w:lang w:val="en-US" w:eastAsia="zh-CN"/>
              </w:rPr>
              <w:t>本项目按照单价招标以实际发生量为准</w:t>
            </w:r>
          </w:p>
        </w:tc>
      </w:tr>
      <w:tr w14:paraId="1EF0C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5B587354">
            <w:pPr>
              <w:spacing w:line="440" w:lineRule="exact"/>
              <w:jc w:val="center"/>
              <w:rPr>
                <w:rFonts w:hint="eastAsia" w:asciiTheme="minorEastAsia" w:hAnsiTheme="minorEastAsia" w:eastAsiaTheme="minorEastAsia" w:cstheme="minorEastAsia"/>
                <w:b/>
                <w:kern w:val="0"/>
                <w:sz w:val="24"/>
                <w:szCs w:val="24"/>
                <w:lang w:eastAsia="zh-CN"/>
              </w:rPr>
            </w:pPr>
            <w:r>
              <w:rPr>
                <w:rFonts w:hint="eastAsia" w:asciiTheme="minorEastAsia" w:hAnsiTheme="minorEastAsia" w:eastAsiaTheme="minorEastAsia" w:cstheme="minorEastAsia"/>
                <w:b/>
                <w:kern w:val="0"/>
                <w:sz w:val="24"/>
                <w:szCs w:val="24"/>
              </w:rPr>
              <w:t>3</w:t>
            </w:r>
            <w:r>
              <w:rPr>
                <w:rFonts w:hint="eastAsia" w:asciiTheme="minorEastAsia" w:hAnsiTheme="minorEastAsia" w:eastAsiaTheme="minorEastAsia" w:cstheme="minorEastAsia"/>
                <w:b/>
                <w:kern w:val="0"/>
                <w:sz w:val="24"/>
                <w:szCs w:val="24"/>
                <w:lang w:val="en-US" w:eastAsia="zh-CN"/>
              </w:rPr>
              <w:t>0</w:t>
            </w:r>
          </w:p>
        </w:tc>
        <w:tc>
          <w:tcPr>
            <w:tcW w:w="1704" w:type="dxa"/>
            <w:vAlign w:val="center"/>
          </w:tcPr>
          <w:p w14:paraId="753E414B">
            <w:pPr>
              <w:autoSpaceDE w:val="0"/>
              <w:autoSpaceDN w:val="0"/>
              <w:adjustRightInd w:val="0"/>
              <w:spacing w:line="440" w:lineRule="exact"/>
              <w:jc w:val="center"/>
              <w:rPr>
                <w:rFonts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其他</w:t>
            </w:r>
          </w:p>
        </w:tc>
        <w:tc>
          <w:tcPr>
            <w:tcW w:w="6936" w:type="dxa"/>
            <w:vAlign w:val="center"/>
          </w:tcPr>
          <w:p w14:paraId="09392E85">
            <w:pPr>
              <w:autoSpaceDE w:val="0"/>
              <w:autoSpaceDN w:val="0"/>
              <w:adjustRightInd w:val="0"/>
              <w:spacing w:line="440" w:lineRule="exact"/>
              <w:rPr>
                <w:rFonts w:asciiTheme="minorEastAsia" w:hAnsiTheme="minorEastAsia" w:eastAsiaTheme="minorEastAsia" w:cstheme="minorEastAsia"/>
                <w:sz w:val="24"/>
                <w:szCs w:val="24"/>
              </w:rPr>
            </w:pPr>
            <w:bookmarkStart w:id="34" w:name="EBfccade37b80d427c8050f6c32f24c7e6"/>
            <w:bookmarkEnd w:id="34"/>
            <w:r>
              <w:rPr>
                <w:rFonts w:hint="eastAsia" w:asciiTheme="minorEastAsia" w:hAnsiTheme="minorEastAsia" w:eastAsiaTheme="minorEastAsia" w:cstheme="minorEastAsia"/>
                <w:sz w:val="24"/>
                <w:szCs w:val="24"/>
              </w:rPr>
              <w:t xml:space="preserve">1、各供应商必须针对每包项目分别制作投标文件并报价，每包的投标文件均必须满足招标文件份数与制作等要求，否则将导致投标被拒绝。 </w:t>
            </w:r>
          </w:p>
          <w:p w14:paraId="60CC2826">
            <w:pPr>
              <w:autoSpaceDE w:val="0"/>
              <w:autoSpaceDN w:val="0"/>
              <w:adjustRightInd w:val="0"/>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lang w:val="zh-CN"/>
              </w:rPr>
              <w:t>本项目的招标投标活动以及相关当事人须接受财政监督部门依法实施的监督。</w:t>
            </w:r>
          </w:p>
        </w:tc>
      </w:tr>
      <w:tr w14:paraId="3EFE0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0A70C69E">
            <w:pPr>
              <w:spacing w:line="440" w:lineRule="exact"/>
              <w:jc w:val="center"/>
              <w:rPr>
                <w:rFonts w:hint="eastAsia" w:asciiTheme="minorEastAsia" w:hAnsiTheme="minorEastAsia" w:eastAsiaTheme="minorEastAsia" w:cstheme="minorEastAsia"/>
                <w:b/>
                <w:kern w:val="0"/>
                <w:sz w:val="24"/>
                <w:szCs w:val="24"/>
                <w:lang w:eastAsia="zh-CN"/>
              </w:rPr>
            </w:pPr>
            <w:r>
              <w:rPr>
                <w:rFonts w:hint="eastAsia" w:asciiTheme="minorEastAsia" w:hAnsiTheme="minorEastAsia" w:eastAsiaTheme="minorEastAsia" w:cstheme="minorEastAsia"/>
                <w:b/>
                <w:kern w:val="0"/>
                <w:sz w:val="24"/>
                <w:szCs w:val="24"/>
              </w:rPr>
              <w:t>3</w:t>
            </w:r>
            <w:r>
              <w:rPr>
                <w:rFonts w:hint="eastAsia" w:asciiTheme="minorEastAsia" w:hAnsiTheme="minorEastAsia" w:eastAsiaTheme="minorEastAsia" w:cstheme="minorEastAsia"/>
                <w:b/>
                <w:kern w:val="0"/>
                <w:sz w:val="24"/>
                <w:szCs w:val="24"/>
                <w:lang w:val="en-US" w:eastAsia="zh-CN"/>
              </w:rPr>
              <w:t>1</w:t>
            </w:r>
          </w:p>
        </w:tc>
        <w:tc>
          <w:tcPr>
            <w:tcW w:w="1704" w:type="dxa"/>
            <w:vAlign w:val="center"/>
          </w:tcPr>
          <w:p w14:paraId="00F80CE2">
            <w:pPr>
              <w:autoSpaceDE w:val="0"/>
              <w:autoSpaceDN w:val="0"/>
              <w:adjustRightInd w:val="0"/>
              <w:spacing w:line="440" w:lineRule="exact"/>
              <w:jc w:val="center"/>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招标人补充的其他内容</w:t>
            </w:r>
          </w:p>
        </w:tc>
        <w:tc>
          <w:tcPr>
            <w:tcW w:w="6936" w:type="dxa"/>
            <w:vAlign w:val="center"/>
          </w:tcPr>
          <w:p w14:paraId="27751474">
            <w:pPr>
              <w:autoSpaceDE w:val="0"/>
              <w:autoSpaceDN w:val="0"/>
              <w:adjustRightInd w:val="0"/>
              <w:spacing w:line="440" w:lineRule="exact"/>
              <w:rPr>
                <w:rFonts w:asciiTheme="minorEastAsia" w:hAnsiTheme="minorEastAsia" w:eastAsiaTheme="minorEastAsia" w:cstheme="minorEastAsia"/>
                <w:sz w:val="24"/>
                <w:szCs w:val="24"/>
              </w:rPr>
            </w:pPr>
            <w:bookmarkStart w:id="35" w:name="EB2bf8f7172c8d4220b807b8bf667df51d"/>
            <w:bookmarkEnd w:id="35"/>
            <w:r>
              <w:rPr>
                <w:rFonts w:hint="eastAsia" w:asciiTheme="minorEastAsia" w:hAnsiTheme="minorEastAsia" w:eastAsiaTheme="minorEastAsia" w:cstheme="minorEastAsia"/>
                <w:sz w:val="24"/>
                <w:szCs w:val="24"/>
              </w:rPr>
              <w:t>信用记录审查：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失信主体、政府采购严重违法失信行为记录名单及其他不符合《中华人民共和国政府采购法》第二十二条规定条件的供应商，其投标将被拒绝。</w:t>
            </w:r>
          </w:p>
        </w:tc>
      </w:tr>
      <w:tr w14:paraId="3255F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3" w:type="dxa"/>
            <w:vAlign w:val="center"/>
          </w:tcPr>
          <w:p w14:paraId="791FCF8B">
            <w:pPr>
              <w:spacing w:line="440" w:lineRule="exac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备注</w:t>
            </w:r>
          </w:p>
        </w:tc>
        <w:tc>
          <w:tcPr>
            <w:tcW w:w="8640" w:type="dxa"/>
            <w:gridSpan w:val="2"/>
            <w:vAlign w:val="center"/>
          </w:tcPr>
          <w:p w14:paraId="2172969F">
            <w:pPr>
              <w:widowControl/>
              <w:wordWrap w:val="0"/>
              <w:spacing w:line="440" w:lineRule="exact"/>
              <w:rPr>
                <w:rFonts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lang w:val="en-US" w:eastAsia="zh-CN"/>
              </w:rPr>
              <w:t>1</w:t>
            </w:r>
            <w:r>
              <w:rPr>
                <w:rFonts w:hint="eastAsia" w:asciiTheme="minorEastAsia" w:hAnsiTheme="minorEastAsia" w:eastAsiaTheme="minorEastAsia" w:cstheme="minorEastAsia"/>
                <w:bCs/>
                <w:sz w:val="24"/>
                <w:szCs w:val="24"/>
              </w:rPr>
              <w:t>、评标委员会认为投标人的报价明显低于其他通过初步评审投标人的报价，有可能影响服务质量或者不能诚信履约的，应当要求其在合理的时间内提供书面说明，必要时提交相关证明材料；投标人不能证明其报价合理性的，评标委员会应当将其按无效响应处理。</w:t>
            </w:r>
          </w:p>
        </w:tc>
      </w:tr>
    </w:tbl>
    <w:p w14:paraId="0C938CA6">
      <w:pPr>
        <w:spacing w:line="440" w:lineRule="exac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注：1、本表中加☆项目若有缺失或无效，将导致投标无效且不允许在开标后补正；</w:t>
      </w:r>
    </w:p>
    <w:p w14:paraId="05A8293F">
      <w:pPr>
        <w:spacing w:line="440" w:lineRule="exact"/>
        <w:ind w:firstLine="480" w:firstLineChars="200"/>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2、本表内容与招标文件其它内容不一致的，应当以本表内容为准。</w:t>
      </w:r>
    </w:p>
    <w:p w14:paraId="33144523">
      <w:pPr>
        <w:spacing w:line="440" w:lineRule="exact"/>
        <w:ind w:firstLine="480" w:firstLineChars="200"/>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3、本表中“</w:t>
      </w:r>
      <w:r>
        <w:rPr>
          <w:rFonts w:hint="eastAsia" w:asciiTheme="minorEastAsia" w:hAnsiTheme="minorEastAsia" w:eastAsiaTheme="minorEastAsia" w:cstheme="minorEastAsia"/>
          <w:kern w:val="0"/>
          <w:sz w:val="24"/>
        </w:rPr>
        <w:fldChar w:fldCharType="begin"/>
      </w:r>
      <w:r>
        <w:rPr>
          <w:rFonts w:hint="eastAsia" w:asciiTheme="minorEastAsia" w:hAnsiTheme="minorEastAsia" w:eastAsiaTheme="minorEastAsia" w:cstheme="minorEastAsia"/>
          <w:kern w:val="0"/>
          <w:sz w:val="24"/>
        </w:rPr>
        <w:instrText xml:space="preserve"> eq \o\ac(□,√)</w:instrText>
      </w:r>
      <w:r>
        <w:rPr>
          <w:rFonts w:hint="eastAsia" w:asciiTheme="minorEastAsia" w:hAnsiTheme="minorEastAsia" w:eastAsiaTheme="minorEastAsia" w:cstheme="minorEastAsia"/>
          <w:kern w:val="0"/>
          <w:sz w:val="24"/>
        </w:rPr>
        <w:fldChar w:fldCharType="end"/>
      </w:r>
      <w:r>
        <w:rPr>
          <w:rFonts w:hint="eastAsia" w:asciiTheme="minorEastAsia" w:hAnsiTheme="minorEastAsia" w:eastAsiaTheme="minorEastAsia" w:cstheme="minorEastAsia"/>
          <w:kern w:val="0"/>
          <w:sz w:val="24"/>
        </w:rPr>
        <w:t>”标示选择使用该项，“□”标示不选择使用该项。</w:t>
      </w:r>
    </w:p>
    <w:p w14:paraId="2C3836A9">
      <w:pPr>
        <w:spacing w:line="500" w:lineRule="exact"/>
        <w:jc w:val="center"/>
        <w:outlineLvl w:val="1"/>
        <w:rPr>
          <w:rFonts w:asciiTheme="minorEastAsia" w:hAnsiTheme="minorEastAsia" w:eastAsiaTheme="minorEastAsia" w:cstheme="minorEastAsia"/>
        </w:rPr>
      </w:pPr>
      <w:r>
        <w:rPr>
          <w:rFonts w:hint="eastAsia" w:asciiTheme="minorEastAsia" w:hAnsiTheme="minorEastAsia" w:eastAsiaTheme="minorEastAsia" w:cstheme="minorEastAsia"/>
          <w:b/>
          <w:sz w:val="28"/>
          <w:szCs w:val="28"/>
        </w:rPr>
        <w:br w:type="page"/>
      </w:r>
      <w:bookmarkStart w:id="36" w:name="_Toc20770"/>
      <w:r>
        <w:rPr>
          <w:rFonts w:hint="eastAsia" w:asciiTheme="minorEastAsia" w:hAnsiTheme="minorEastAsia" w:eastAsiaTheme="minorEastAsia" w:cstheme="minorEastAsia"/>
          <w:b/>
          <w:sz w:val="28"/>
          <w:szCs w:val="28"/>
        </w:rPr>
        <w:t>供应商须知正文部分</w:t>
      </w:r>
      <w:bookmarkEnd w:id="36"/>
      <w:bookmarkStart w:id="37" w:name="EB6161aeb75e73451e88b561c498c7790b"/>
      <w:bookmarkEnd w:id="37"/>
      <w:bookmarkStart w:id="38" w:name="EB45a2b082a6fc468db99fa2bedab5cec9"/>
      <w:bookmarkEnd w:id="38"/>
    </w:p>
    <w:p w14:paraId="29F926A8">
      <w:pPr>
        <w:pStyle w:val="3"/>
        <w:numPr>
          <w:ilvl w:val="0"/>
          <w:numId w:val="0"/>
        </w:numPr>
        <w:spacing w:before="0" w:after="0" w:line="360" w:lineRule="auto"/>
        <w:jc w:val="both"/>
        <w:rPr>
          <w:rFonts w:asciiTheme="minorEastAsia" w:hAnsiTheme="minorEastAsia" w:eastAsiaTheme="minorEastAsia" w:cstheme="minorEastAsia"/>
          <w:sz w:val="24"/>
          <w:szCs w:val="24"/>
        </w:rPr>
      </w:pPr>
      <w:bookmarkStart w:id="39" w:name="_Toc32102"/>
      <w:bookmarkStart w:id="40" w:name="_Toc256000004"/>
      <w:r>
        <w:rPr>
          <w:rFonts w:hint="eastAsia" w:asciiTheme="minorEastAsia" w:hAnsiTheme="minorEastAsia" w:eastAsiaTheme="minorEastAsia" w:cstheme="minorEastAsia"/>
          <w:sz w:val="24"/>
          <w:szCs w:val="24"/>
        </w:rPr>
        <w:t>一、总则</w:t>
      </w:r>
      <w:bookmarkEnd w:id="39"/>
      <w:bookmarkEnd w:id="40"/>
    </w:p>
    <w:p w14:paraId="12DD7A29">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1.说明</w:t>
      </w:r>
    </w:p>
    <w:p w14:paraId="7D1BC70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 本招标文件适用于本次招标采购项目的招标投标。</w:t>
      </w:r>
    </w:p>
    <w:p w14:paraId="030BFCED">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2.定义</w:t>
      </w:r>
    </w:p>
    <w:p w14:paraId="7A5974E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 “采购人”名称见本招标文件第二部分“投标人须知前附表”。</w:t>
      </w:r>
    </w:p>
    <w:p w14:paraId="24C6137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 “采购代理机构”名称见本招标文件第二部分“投标人须知前附表”。</w:t>
      </w:r>
    </w:p>
    <w:p w14:paraId="332AF58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 “</w:t>
      </w:r>
      <w:r>
        <w:rPr>
          <w:rFonts w:hint="eastAsia" w:asciiTheme="minorEastAsia" w:hAnsiTheme="minorEastAsia" w:eastAsiaTheme="minorEastAsia" w:cstheme="minorEastAsia"/>
          <w:sz w:val="24"/>
          <w:lang w:eastAsia="zh-CN"/>
        </w:rPr>
        <w:t>货物</w:t>
      </w:r>
      <w:r>
        <w:rPr>
          <w:rFonts w:hint="eastAsia" w:asciiTheme="minorEastAsia" w:hAnsiTheme="minorEastAsia" w:eastAsiaTheme="minorEastAsia" w:cstheme="minorEastAsia"/>
          <w:sz w:val="24"/>
        </w:rPr>
        <w:t>”指招标文件第三部分所述投标人应该履行的承诺和义务。</w:t>
      </w:r>
    </w:p>
    <w:p w14:paraId="49FE3E9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2.4 “潜在投标人”指符合招标文件各项规定的供应商。</w:t>
      </w:r>
    </w:p>
    <w:p w14:paraId="3AAEF37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2.5 “投标人”指符合招标文件规定并参加投标的供应商。</w:t>
      </w:r>
    </w:p>
    <w:p w14:paraId="7BD4CA4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2.6 “投标人公章”在投标文件中指与投标人标准公章一致的投标人电子签章。</w:t>
      </w:r>
    </w:p>
    <w:p w14:paraId="5BAC468E">
      <w:pPr>
        <w:spacing w:line="360" w:lineRule="auto"/>
        <w:ind w:firstLine="480" w:firstLineChars="200"/>
        <w:rPr>
          <w:rFonts w:asciiTheme="minorEastAsia" w:hAnsiTheme="minorEastAsia" w:eastAsiaTheme="minorEastAsia" w:cstheme="minorEastAsia"/>
          <w:sz w:val="24"/>
        </w:rPr>
      </w:pPr>
      <w:r>
        <w:rPr>
          <w:rStyle w:val="26"/>
          <w:rFonts w:hint="eastAsia" w:asciiTheme="minorEastAsia" w:hAnsiTheme="minorEastAsia" w:eastAsiaTheme="minorEastAsia" w:cstheme="minorEastAsia"/>
          <w:sz w:val="24"/>
          <w:szCs w:val="24"/>
        </w:rPr>
        <w:t>2.7“电子投标文件”指利用政采云交易平台提供的“电子投标文件制作工具”编制加密和未加密的投标文件。</w:t>
      </w:r>
    </w:p>
    <w:p w14:paraId="301B0BB6">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3.合格投标人的条件</w:t>
      </w:r>
    </w:p>
    <w:p w14:paraId="1B46C89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3.1 具有本项目实施能力，符合、承认并承诺履行本文件各项规定的国内法人、其他组织或自然人均可参加投标。</w:t>
      </w:r>
    </w:p>
    <w:p w14:paraId="6039A67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3.2 遵守有关的国家法律、法规和条例，具备《中华人民共和国政府采购法》和本文件中规定的条件：</w:t>
      </w:r>
    </w:p>
    <w:p w14:paraId="218ADB5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1)具有独立承担民事责任的能力；</w:t>
      </w:r>
    </w:p>
    <w:p w14:paraId="308EA98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2)具有良好的商业信誉和健全的财务会计制度；</w:t>
      </w:r>
    </w:p>
    <w:p w14:paraId="5E1FA93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3)具有履行合同所必需的设备和专业技术能力；</w:t>
      </w:r>
    </w:p>
    <w:p w14:paraId="02A8D16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4)具有依法缴纳税收和社会保障资金的良好记录；</w:t>
      </w:r>
    </w:p>
    <w:p w14:paraId="4F94EF4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5)参加政府采购活动前三年内，在经营活动中没有重大违法记录；</w:t>
      </w:r>
    </w:p>
    <w:p w14:paraId="08C6697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6)法律、行政法规规定的其他条件；</w:t>
      </w:r>
    </w:p>
    <w:p w14:paraId="42CCBDC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7)具有本招标文件第二部分“投标人须知前附表”中第5项规定的资格条件。</w:t>
      </w:r>
    </w:p>
    <w:p w14:paraId="3C74CA4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 投标人之间如果存在下列情形之一的，不得同时参加同一包（标段）或者不分包（标段）的同一项目投标：</w:t>
      </w:r>
    </w:p>
    <w:p w14:paraId="361ED54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3.3.1 法定代表人为同一个人的两个及两个以上法人；</w:t>
      </w:r>
    </w:p>
    <w:p w14:paraId="25B7AEC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3.3.2 母公司、全资子公司及其控股公司；</w:t>
      </w:r>
    </w:p>
    <w:p w14:paraId="2E3A8D1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3.3.3 参加投标的其他组织之间存在特殊的利害关系的；</w:t>
      </w:r>
    </w:p>
    <w:p w14:paraId="390D876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3.3.4 法律和行政法规规定的其他情形。</w:t>
      </w:r>
    </w:p>
    <w:p w14:paraId="66BCE1F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3.4 投标人须持有《法定代表人授权委托书》。</w:t>
      </w:r>
    </w:p>
    <w:p w14:paraId="7643041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3.5 供应商在政采云交易平台内针对本项目报名并下载了电子采购文件。</w:t>
      </w:r>
    </w:p>
    <w:p w14:paraId="7129E4A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3.6 投标人按时足额交纳投标保证金。</w:t>
      </w:r>
    </w:p>
    <w:p w14:paraId="5A50166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 本次招标是否允许由两个以上投标人组成一个联合体以一个投标人身份共同投标，按照招标文件第二部分“投标人须知前附表”中第5项的规定。如果允许，除均应符合上述规定外，还应符合下列要求：</w:t>
      </w:r>
    </w:p>
    <w:p w14:paraId="40672E8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联合投标体应提供“联合投标协议书”，该协议书对联合投标各方均具有法律约束力。联合投标体必须确定其中一方为投标的全权代表参加投标活动，并承担投标及履约活动中的全部责任与义务，且联合体各方无论是否实际参加、发生的情形怎样，一旦该联合体实际开始投标，联合体各方均应当就本次采购所引起或相关的任何或所有事项、义务、责任、损失等承担连带责任。申请参与本项目联合投标成员各自均应具备政府有权机构核发的有效营业执照；均应是自主经营、独立核算、处于持续正常经营状态的经济实体。</w:t>
      </w:r>
    </w:p>
    <w:p w14:paraId="061A2DE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2）联合体各方中至少应当有一方对应满足本项目规定的相应资质条件，并且联合体投标人整体应当符合本项目的资质要求，否则，其提交的联合投标将被拒绝。</w:t>
      </w:r>
    </w:p>
    <w:p w14:paraId="550BF2F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3）由不同专业的投标人组成的联合体, 首先以投标的全权代表方的应答材料作为认定资质以及商务评审的依据；涉及行业专属的资质,按照所属行业所对应的投标人的应答材料确定。</w:t>
      </w:r>
    </w:p>
    <w:p w14:paraId="35D8786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联合体中标后，合同应由各成员的合法授权代表签字并加盖各成员公章，以便对联合体成员作为整体和他们各自作为独立体均具有法律约束力，但若该等签字或公章不齐全或缺乏，该联合体的牵头人的签署或类似的意思表示人具有代表该联合体的签署或意思表示的法律效力，并且据此各成员为履行合同应向采购代理机构与采购人承担连带责任。</w:t>
      </w:r>
    </w:p>
    <w:p w14:paraId="3A0EB96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5）联合体或其成员不得将其在合同项下的权利或义务全部或部分转让给第三人，有关分包事项或服务委托等须事先取得采购代理机构书面同意并且须遵守相关法律、法规、本次招标的全部相关规定。</w:t>
      </w:r>
    </w:p>
    <w:p w14:paraId="090F919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6）联合体各方均不得同时再以自己独立的名义单独投标，也不得再同时参加其他的联合体投标。若该等情形被发现，其单独的投标和与此有关的联合体的投标均将被一并拒绝。</w:t>
      </w:r>
    </w:p>
    <w:p w14:paraId="6AED05E0">
      <w:pPr>
        <w:pStyle w:val="12"/>
        <w:tabs>
          <w:tab w:val="left" w:pos="1146"/>
        </w:tabs>
        <w:spacing w:line="360" w:lineRule="auto"/>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 投标人不得与采购人、采购代理机构等有利害关系。</w:t>
      </w:r>
    </w:p>
    <w:p w14:paraId="60D26DD6">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4.投标费用</w:t>
      </w:r>
    </w:p>
    <w:p w14:paraId="400CFE3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4.1 投标人应承担所有与准备和参加投标有关的费用。</w:t>
      </w:r>
    </w:p>
    <w:p w14:paraId="7473A65F">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5.纪律</w:t>
      </w:r>
    </w:p>
    <w:p w14:paraId="4AA0386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5.1 投标人的投标行为应遵守中国的有关法律、法规和规章。</w:t>
      </w:r>
    </w:p>
    <w:p w14:paraId="32E06F6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 投标人不得相互串通投标报价，不得妨碍其他投标人的公平竞争，不得损害采购人或其他投标人的合法权益，投标人不得以向采购人、评标委员会成员行贿或者采取其他不正当手段谋取中标。</w:t>
      </w:r>
    </w:p>
    <w:p w14:paraId="2FF787F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5.2.1 有下列情形之一的，属于投标人相互串通投标：</w:t>
      </w:r>
    </w:p>
    <w:p w14:paraId="1D95248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5.2.1.1 投标人之间协商投标报价等投标文件的实质性内容；</w:t>
      </w:r>
    </w:p>
    <w:p w14:paraId="4509F41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5.2.1.2 投标人之间约定中标人；</w:t>
      </w:r>
    </w:p>
    <w:p w14:paraId="3CE0939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5.2.1.3 投标人之间约定部分投标人放弃投标或者中标；</w:t>
      </w:r>
    </w:p>
    <w:p w14:paraId="4E94D13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5.2.1.4 属于同一集团、协会、商会等组织成员的投标人按照该组织要求协同投标；</w:t>
      </w:r>
    </w:p>
    <w:p w14:paraId="1B830D1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5.2.1.5 投标人之间为谋取中标或者排斥特定投标人而采取的其他联合行动。</w:t>
      </w:r>
    </w:p>
    <w:p w14:paraId="24E7BDB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 有下列情形之一的，视为投标人相互串通投标：</w:t>
      </w:r>
    </w:p>
    <w:p w14:paraId="79E0F94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5.2.2.1 不同投标人的投标文件由同一单位或者个人编制；</w:t>
      </w:r>
    </w:p>
    <w:p w14:paraId="69C9815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5.2.2.2 不同投标人委托同一单位或者个人办理投标事宜，或制作电子投标文件的文件制作机器码（mac地址）一致，或制作电子投标文件的文件创建标识码一致；</w:t>
      </w:r>
    </w:p>
    <w:p w14:paraId="2782C97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5.2.2.3 不同投标人的投标文件载明的项目管理成员为同一人；</w:t>
      </w:r>
    </w:p>
    <w:p w14:paraId="5B97B5D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5.2.2.4 不同投标人的投标文件异常一致或者投标报价呈规律性差异；</w:t>
      </w:r>
    </w:p>
    <w:p w14:paraId="0B1A33E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5.2.2.5 不同投标人的投标文件相互混装；</w:t>
      </w:r>
    </w:p>
    <w:p w14:paraId="0B26C93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5.2.2.6 不同投标人的投标保证金从同一单位或者个人的账户转出。</w:t>
      </w:r>
    </w:p>
    <w:p w14:paraId="0535C300">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6.通知</w:t>
      </w:r>
    </w:p>
    <w:p w14:paraId="5D496820">
      <w:pPr>
        <w:spacing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sz w:val="24"/>
        </w:rPr>
        <w:t>6.1对与本项目有关的通知，采购代理机构将以书面（包括书面材料、信函、传真等，下同）或在本次招标公告刊登的媒体上发布公告并在政采云交易平台内发送变更通知及/或答疑文件的形式，向潜在供应商发出，传真和电话号码以潜在供应商的登记为准。收到通知的供应商须立即予以回复确认，但供应商未回复或采购代理机构未收到回复时，并不应当被理解为采购代理机构知道或应当知道供应商是否收到通知。因登记有误、传真线路故障或其它任何意外情形，导致所发出的通知延迟送达或无法到达供应商，采购代理机构不因此承担任何责任，有关的招标活动可以继续有效地进行。</w:t>
      </w:r>
    </w:p>
    <w:p w14:paraId="0082E7B0">
      <w:pPr>
        <w:pStyle w:val="3"/>
        <w:numPr>
          <w:ilvl w:val="0"/>
          <w:numId w:val="0"/>
        </w:numPr>
        <w:spacing w:before="0" w:after="0" w:line="360" w:lineRule="auto"/>
        <w:jc w:val="both"/>
        <w:rPr>
          <w:rFonts w:asciiTheme="minorEastAsia" w:hAnsiTheme="minorEastAsia" w:eastAsiaTheme="minorEastAsia" w:cstheme="minorEastAsia"/>
          <w:sz w:val="24"/>
          <w:szCs w:val="24"/>
        </w:rPr>
      </w:pPr>
      <w:bookmarkStart w:id="41" w:name="_Toc9328"/>
      <w:bookmarkStart w:id="42" w:name="_Toc256000005"/>
      <w:r>
        <w:rPr>
          <w:rFonts w:hint="eastAsia" w:asciiTheme="minorEastAsia" w:hAnsiTheme="minorEastAsia" w:eastAsiaTheme="minorEastAsia" w:cstheme="minorEastAsia"/>
          <w:sz w:val="24"/>
          <w:szCs w:val="24"/>
        </w:rPr>
        <w:t>二、招标文件</w:t>
      </w:r>
      <w:bookmarkEnd w:id="41"/>
      <w:bookmarkEnd w:id="42"/>
    </w:p>
    <w:p w14:paraId="1364857D">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7.招标文件组成</w:t>
      </w:r>
    </w:p>
    <w:p w14:paraId="6D893281">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7.1 招标文件由招标文件目录所列内容组成。</w:t>
      </w:r>
    </w:p>
    <w:p w14:paraId="5B8E29FD">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8.踏勘现场</w:t>
      </w:r>
    </w:p>
    <w:p w14:paraId="4DE5725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8.1 本项目是否统一组织投标人踏勘现场见招标文件第二部分“投标人须知前附表”中的规定。无论是否统一组织，投标人应对供货现场和周围环境进行勘察，以获取编制投标文件所需的资料。</w:t>
      </w:r>
    </w:p>
    <w:p w14:paraId="45F006D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8.2 踏勘现场所发生的费用由投标人自行承担。采购人向投标人提供的有关供货现场的资料和数据，是采购人现有的能使投标人利用的资料。采购人对投标人由此而做出的推论、理解和结论概不负责。投标人未到供货现场实地踏勘的，中标后签订合同时和履约过程中，不得以不完全了解现场情况为由，提出任何形式的增加合同价款或索赔的要求。</w:t>
      </w:r>
    </w:p>
    <w:p w14:paraId="1F920AF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8.3 除非有特殊要求，招标文件不单独提供供货使用地的自然环境、气候条件、公用设施等情况，投标人被视为熟悉上述与履行合同有关的一切情况。</w:t>
      </w:r>
    </w:p>
    <w:p w14:paraId="24D33CC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8.4 除采购人原因外，投标人自行负责在踏勘现场中所发生的人员伤亡和财产损失。</w:t>
      </w:r>
    </w:p>
    <w:p w14:paraId="1C4FC138">
      <w:pPr>
        <w:spacing w:line="360" w:lineRule="auto"/>
        <w:rPr>
          <w:rFonts w:asciiTheme="minorEastAsia" w:hAnsiTheme="minorEastAsia" w:eastAsiaTheme="minorEastAsia" w:cstheme="minorEastAsia"/>
          <w:bCs/>
          <w:sz w:val="24"/>
        </w:rPr>
      </w:pPr>
      <w:r>
        <w:rPr>
          <w:rFonts w:hint="eastAsia" w:asciiTheme="minorEastAsia" w:hAnsiTheme="minorEastAsia" w:eastAsiaTheme="minorEastAsia" w:cstheme="minorEastAsia"/>
          <w:b/>
          <w:sz w:val="24"/>
        </w:rPr>
        <w:t>9.知识产权</w:t>
      </w:r>
    </w:p>
    <w:p w14:paraId="03DB6C0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9.1 投标人须保证，采购人在中华人民共和国境内使用投标货物、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采购人损失的，投标人须承担全部赔偿责任。</w:t>
      </w:r>
    </w:p>
    <w:p w14:paraId="4492FFB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9.2 投标人如欲在项目实施过程中采用自有知识成果，须在投标文件中声明，并提供相关知识产权证明文件。使用该知识成果后，投标人须提供开发接口和开发手册等技术文档。</w:t>
      </w:r>
    </w:p>
    <w:p w14:paraId="712EB931">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10.答疑及招标文件的澄清和修改</w:t>
      </w:r>
    </w:p>
    <w:p w14:paraId="78990C5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10.1供应商如果对招标文件有疑问或要求进行澄清的，应按照招标文件第二部分“供应商须知前附表”规定向采购代理机构提出。提出后，请供应商及时通过交易平台下载最新的答疑文件或澄清文件。必要时，采购代理机构将组织相关专家召开答疑会，如召开，答疑会安排另行通知。</w:t>
      </w:r>
    </w:p>
    <w:p w14:paraId="01087D5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投标人在规定的时间内未对招标文件提出疑问或要求澄清的，采购代理机构将视其为同意，对在“答疑接受时间”后就招标文件内容提出的疑问及澄清要求将不予受理。</w:t>
      </w:r>
    </w:p>
    <w:p w14:paraId="02A4C66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10.2 无论出于何种原因，采购代理机构主动或出于解答投标人疑问对已发出的招标文件进行必要澄清或修改的，应当在招标文件要求提交投标文件截止时间15日前，以当面交接、邮寄、传真或电子邮件、网站披露等其中至少一种方式，向潜在投标人发出澄清、修改的补充文件。需要为此调整投标文件提交截止时间的，应当重新确定，并就变更后的投标截止时间重新发出通知。</w:t>
      </w:r>
    </w:p>
    <w:p w14:paraId="1704A58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特殊情况下，采购代理机构发布澄清、修改文件后，征得投标人同意，可不改变投标截止时间和开标时间。</w:t>
      </w:r>
    </w:p>
    <w:p w14:paraId="6A15F4E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10.3 采购代理机构一旦对招标文件作出了澄清、修改，即刻发生效力，采购代理机构有关的补充文件，将作为招标文件的组成部分，对所有现实的或潜在的投标人均具有约束力，而无论是否已经实际收到上述文件。同时，采购代理机构和投标人的权利及义务将受到新的截止期的约束。</w:t>
      </w:r>
    </w:p>
    <w:p w14:paraId="3A1FD5E9">
      <w:pPr>
        <w:spacing w:line="360" w:lineRule="auto"/>
        <w:ind w:firstLine="480" w:firstLineChars="20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10.4 采购代理机构对招标文件作出的澄清、修改在政采云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10FCB43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10.5澄清、修改文件发出后，供应商必须使用最新的答疑、澄清文件制作电子投标文件，未按最终版本招标文件制作的投标文件造成的后果由投标人自行承担。</w:t>
      </w:r>
    </w:p>
    <w:p w14:paraId="70AA9492">
      <w:pPr>
        <w:pStyle w:val="3"/>
        <w:numPr>
          <w:ilvl w:val="0"/>
          <w:numId w:val="0"/>
        </w:numPr>
        <w:spacing w:before="0" w:after="0" w:line="360" w:lineRule="auto"/>
        <w:jc w:val="both"/>
        <w:rPr>
          <w:rFonts w:asciiTheme="minorEastAsia" w:hAnsiTheme="minorEastAsia" w:eastAsiaTheme="minorEastAsia" w:cstheme="minorEastAsia"/>
          <w:sz w:val="24"/>
        </w:rPr>
      </w:pPr>
      <w:bookmarkStart w:id="43" w:name="_Toc22770"/>
      <w:bookmarkStart w:id="44" w:name="_Toc256000006"/>
      <w:r>
        <w:rPr>
          <w:rFonts w:hint="eastAsia" w:asciiTheme="minorEastAsia" w:hAnsiTheme="minorEastAsia" w:eastAsiaTheme="minorEastAsia" w:cstheme="minorEastAsia"/>
          <w:sz w:val="24"/>
        </w:rPr>
        <w:t>三、投标文件</w:t>
      </w:r>
      <w:bookmarkEnd w:id="43"/>
      <w:bookmarkEnd w:id="44"/>
    </w:p>
    <w:p w14:paraId="1268FB06">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11.投标文件的语言及计量单位</w:t>
      </w:r>
    </w:p>
    <w:p w14:paraId="1888CF2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 投标人提交的投标文件（包括技术文件和资料、图纸中的说明）以及投标人与采购代理机构就有关投标的所有来往函电均应使用中文简体字。</w:t>
      </w:r>
    </w:p>
    <w:p w14:paraId="6AF835D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11.2 原版为外文的证书类文件，以及由外国人作出的本人签名、外国公司的名称或外国印章等可以是外文，但应当提供中文翻译文件并加盖投标人公章。必要时评标委员会可以要求投标人提供附有公证书的中文翻译文件或者与原版文件签章相一致的中文翻译文件。原版为外文的证书类、证明类文件，与投标人名称或其他实际情况不符的，投标人应当提供相关证明文件。</w:t>
      </w:r>
    </w:p>
    <w:p w14:paraId="25AD704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11.3 除非招标文件另有规定，投标文件所使用的计量单位，应使用国家法定计量单位。</w:t>
      </w:r>
    </w:p>
    <w:p w14:paraId="37DA852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11.4 对违反上述规定情形的，评标委员会有权要求投标人限期提供相应文件或决定对其投标予以拒绝。</w:t>
      </w:r>
    </w:p>
    <w:p w14:paraId="59F3A4E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11.5 电报、电话、传真形式的投标概不接受。投标人的投标文件一律不予退还。</w:t>
      </w:r>
    </w:p>
    <w:p w14:paraId="1E05B37E">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12.投标文件组成及编制</w:t>
      </w:r>
    </w:p>
    <w:p w14:paraId="729A873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12.1投标文件分为资格审查、商务文件、技术文件和服务文件。</w:t>
      </w:r>
    </w:p>
    <w:p w14:paraId="168733A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商务文件指供应商提交的证明其有资格参加投标和中标后有能力履行合同的文件。技术和服务文件指供应商提交的能够证明其提供的货物及服务符合招标文件规定的文件。本次招标，供应商须按招标文件第六部分“投标文件格式”中规定提交资格审查资料、商务文件、技术文件和服务文件。</w:t>
      </w:r>
    </w:p>
    <w:p w14:paraId="69A9F9B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12.2供应商递交的投标文件及相关要求按照招标文件第二部分“供应商须知前附表”中的规定。</w:t>
      </w:r>
    </w:p>
    <w:p w14:paraId="0B0A48B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12.2.1 电子投标文件的编制</w:t>
      </w:r>
    </w:p>
    <w:p w14:paraId="6920B56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12.2.1.1电子投标文件使用政采云交易平台提供的投标文件制作工具以及招标文件要求进行制作编制。投标文件制作时，不同内容按标签提示制作导入，按照招标文件中明确的投标文件目录和格式进行编制，保证目录清晰、内容完整。           </w:t>
      </w:r>
    </w:p>
    <w:p w14:paraId="610020D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12.2.1.2电子投标文件须使用供应商公章的电子签章以及法定代表人的电子签章。若无电子签章，则视为无效投标。</w:t>
      </w:r>
    </w:p>
    <w:p w14:paraId="7D16184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12.2.1.3电子招投标文件具有法律效力，与其他形式的招投标文件在内容和格式上等同，若投标文件与招标文件要求不一致，其内容影响中标结果时，责任由供应商自行承担。供应商递交的电子投标文件因供应商自身原因而导致无法导入电子辅助评标系统，该投标文件视为无效投标文件，将导致其投标被拒绝。</w:t>
      </w:r>
    </w:p>
    <w:p w14:paraId="69A6AF8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12.2.1.4电子投标文件制作工具在生成加密投标文件时，同时生成非加密投标文件一份。 </w:t>
      </w:r>
    </w:p>
    <w:p w14:paraId="6DF7DB92">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13.投标报价</w:t>
      </w:r>
    </w:p>
    <w:p w14:paraId="6B5A93D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13.1 所有投标报价均以人民币元为计算单位。只要投报了一个确定数额的总价，无论分项价格是否全部填报了相应的金额或免费字样，报价应被视为已经包含了但并不限于各项购买货物及其运送、安装、调试、验收、保险和相关服务等的费用和所需缴纳的所有价格、税、费。在其他情况下，由于分项报价填报不完整、不清楚或存在其他任何失误，所导致的任何不利后果均应当由投标人自行承担。</w:t>
      </w:r>
    </w:p>
    <w:p w14:paraId="46CD591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13.2 投标人投报多包的，须对每包分别制作投标文件并报价</w:t>
      </w:r>
      <w:r>
        <w:rPr>
          <w:rFonts w:hint="eastAsia" w:asciiTheme="minorEastAsia" w:hAnsiTheme="minorEastAsia" w:eastAsiaTheme="minorEastAsia" w:cstheme="minorEastAsia"/>
          <w:b/>
          <w:sz w:val="24"/>
        </w:rPr>
        <w:t>。</w:t>
      </w:r>
    </w:p>
    <w:p w14:paraId="56ADABD2">
      <w:pPr>
        <w:spacing w:line="360" w:lineRule="auto"/>
        <w:ind w:firstLine="480" w:firstLineChars="20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13.3 除非招标文件另有规定，不接受可选择或可调整的投标方案和报价，任何有选择的或可调整的投标方案和报价将被视为非响应性投标而被拒绝。</w:t>
      </w:r>
    </w:p>
    <w:p w14:paraId="4A7BA0F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13.4 本项目是否接受进口产品按照招标文件第二部分“投标人须知前附表中”中第6项的规定。</w:t>
      </w:r>
    </w:p>
    <w:p w14:paraId="3FF6FF0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13.5 本项目是否允许投标人将项目的非主体、非关键性工作交由他人完成按照招标文件第二部分“投标人须知前附表”中的规定。如允许，投标人根据采购项目的实际情况，拟在中标后将中标项目的非主体、非关键性工作交由他人完成，须在技术文件中载明。</w:t>
      </w:r>
    </w:p>
    <w:p w14:paraId="7A9DF601">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13.6 投标人须严格按照报价明细表规定的内容填写货物单价以及其他事项。</w:t>
      </w:r>
    </w:p>
    <w:p w14:paraId="0CD1455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13.7 投标人对投标报价若有说明应在投标文件中显著处注明。</w:t>
      </w:r>
    </w:p>
    <w:p w14:paraId="1B80AC1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除政策性文件规定以外，投标人所报价格在合同实施期间不因市场变化因素而变动。</w:t>
      </w:r>
    </w:p>
    <w:p w14:paraId="641CF6C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13.8 对于有配件、耗材、选件、备件和特殊工具的货物，还应填报投标货物配件、耗材、选件表和备件及特殊工具清单，注明品牌、型号、产地、功能、单价、批量折扣等内容，该表格格式由投标人自行设计。投标人按照上述要求分类报价，其目的是便于评标，但在任何情况下并不限制采购人以其他条款签订合同的权利。</w:t>
      </w:r>
    </w:p>
    <w:p w14:paraId="0D3F0D3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13.9 最低报价不能作为中标的保证。</w:t>
      </w:r>
    </w:p>
    <w:p w14:paraId="17CD34B7">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14.投标有效期</w:t>
      </w:r>
    </w:p>
    <w:p w14:paraId="7CE4E22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14.1 本项目的投标有效期按照招标文件第二部分“投标人须知前附表”中的规定。投标有效期自开标之日起计算，短于规定期限的投标将按无效投标处理。</w:t>
      </w:r>
    </w:p>
    <w:p w14:paraId="35E09E7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14.2 在特殊情况下，采购代理机构可与投标人协商延长投标有效期。这种要求和答复都应以书面形式进行。此时，规定的投标保证金的有效期也相应延长。投标人可以拒绝接受延期要求而不会被没收保证金。同意延长有效期的投标人除按照采购代理机构要求修改投标有效期外，不能修改投标文件的其他内容。</w:t>
      </w:r>
    </w:p>
    <w:p w14:paraId="50484C55">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15.投标内容填写说明</w:t>
      </w:r>
    </w:p>
    <w:p w14:paraId="7A404DB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15.1 投标人应详细阅读招标文件的全部内容。投标文件须对招标文件中的内容作出实质性和完整的响应，如果投标文件填报的内容不详，或没有提供招标文件中所要求的全部资料及数据，将可能导致投标被拒绝。</w:t>
      </w:r>
    </w:p>
    <w:p w14:paraId="07ACCD6F">
      <w:pPr>
        <w:spacing w:line="360" w:lineRule="auto"/>
        <w:ind w:firstLine="480" w:firstLineChars="20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15.2 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Fonts w:hint="eastAsia" w:asciiTheme="minorEastAsia" w:hAnsiTheme="minorEastAsia" w:eastAsiaTheme="minorEastAsia" w:cstheme="minorEastAsia"/>
          <w:b/>
          <w:sz w:val="24"/>
        </w:rPr>
        <w:t>。</w:t>
      </w:r>
    </w:p>
    <w:p w14:paraId="1CF7F3C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15.3 开标一览表为在开标仪式上唱标的内容，要求按格式统一填写，不得自行增减内容。</w:t>
      </w:r>
    </w:p>
    <w:p w14:paraId="34F8507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15.4 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予以处理，乃至对该投标予以拒绝。</w:t>
      </w:r>
    </w:p>
    <w:p w14:paraId="0FEA9C3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15.5 投标人必须保证投标文件所提供的全部资料真实可靠，并接受采购代理机构或评标委员会对其中任何资料进一步审查的要求。</w:t>
      </w:r>
    </w:p>
    <w:p w14:paraId="7DABB14B">
      <w:pPr>
        <w:spacing w:line="360" w:lineRule="auto"/>
        <w:ind w:firstLine="480" w:firstLineChars="20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15.6 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3F2B5915">
      <w:pPr>
        <w:pStyle w:val="3"/>
        <w:numPr>
          <w:ilvl w:val="0"/>
          <w:numId w:val="0"/>
        </w:numPr>
        <w:spacing w:before="0" w:after="0" w:line="360" w:lineRule="auto"/>
        <w:jc w:val="both"/>
        <w:rPr>
          <w:rFonts w:asciiTheme="minorEastAsia" w:hAnsiTheme="minorEastAsia" w:eastAsiaTheme="minorEastAsia" w:cstheme="minorEastAsia"/>
          <w:sz w:val="24"/>
        </w:rPr>
      </w:pPr>
      <w:bookmarkStart w:id="45" w:name="_Toc256000007"/>
      <w:bookmarkStart w:id="46" w:name="_Toc13369"/>
      <w:r>
        <w:rPr>
          <w:rFonts w:hint="eastAsia" w:asciiTheme="minorEastAsia" w:hAnsiTheme="minorEastAsia" w:eastAsiaTheme="minorEastAsia" w:cstheme="minorEastAsia"/>
          <w:sz w:val="24"/>
        </w:rPr>
        <w:t>四、投标保证金</w:t>
      </w:r>
      <w:bookmarkEnd w:id="45"/>
      <w:bookmarkEnd w:id="46"/>
    </w:p>
    <w:p w14:paraId="297EFD55">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16.投标保证金 </w:t>
      </w:r>
    </w:p>
    <w:p w14:paraId="36447168">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16.1供应商应按照招标文件第二部分“供应商须知前附表”中的规定交纳。投标保证金须于到账截止时间前到帐。</w:t>
      </w:r>
    </w:p>
    <w:p w14:paraId="709E3C39">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16.2未按要求提交投标保证金的，将被视为无效投标。</w:t>
      </w:r>
    </w:p>
    <w:p w14:paraId="2CFCFE16">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16.3未中标的供应商的投标保证金在中标通知书发出之日起5个工作日内退还；中标人的投标保证金将在签订合同并于合同生效后5个工作日内退还。</w:t>
      </w:r>
    </w:p>
    <w:p w14:paraId="2CB0C56A">
      <w:pPr>
        <w:spacing w:line="360" w:lineRule="auto"/>
        <w:ind w:firstLine="480" w:firstLineChars="200"/>
        <w:rPr>
          <w:rFonts w:asciiTheme="minorEastAsia" w:hAnsiTheme="minorEastAsia" w:eastAsiaTheme="minorEastAsia" w:cstheme="minorEastAsia"/>
        </w:rPr>
      </w:pPr>
      <w:r>
        <w:rPr>
          <w:rStyle w:val="26"/>
          <w:rFonts w:hint="eastAsia" w:asciiTheme="minorEastAsia" w:hAnsiTheme="minorEastAsia" w:eastAsiaTheme="minorEastAsia" w:cstheme="minorEastAsia"/>
          <w:sz w:val="24"/>
          <w:szCs w:val="24"/>
        </w:rPr>
        <w:t>16.4投标保证金退还一律采用网上银行转帐方式退还至供应商的汇款帐户，资金原路返回。</w:t>
      </w:r>
    </w:p>
    <w:p w14:paraId="47453300">
      <w:pPr>
        <w:pStyle w:val="3"/>
        <w:numPr>
          <w:ilvl w:val="0"/>
          <w:numId w:val="0"/>
        </w:numPr>
        <w:spacing w:before="0" w:after="0" w:line="360" w:lineRule="auto"/>
        <w:jc w:val="both"/>
        <w:rPr>
          <w:rFonts w:asciiTheme="minorEastAsia" w:hAnsiTheme="minorEastAsia" w:eastAsiaTheme="minorEastAsia" w:cstheme="minorEastAsia"/>
          <w:sz w:val="24"/>
        </w:rPr>
      </w:pPr>
      <w:bookmarkStart w:id="47" w:name="_Toc5875"/>
      <w:bookmarkStart w:id="48" w:name="_Toc256000008"/>
      <w:r>
        <w:rPr>
          <w:rFonts w:hint="eastAsia" w:asciiTheme="minorEastAsia" w:hAnsiTheme="minorEastAsia" w:eastAsiaTheme="minorEastAsia" w:cstheme="minorEastAsia"/>
          <w:sz w:val="24"/>
        </w:rPr>
        <w:t>五、投标文件的递交</w:t>
      </w:r>
      <w:bookmarkEnd w:id="47"/>
      <w:bookmarkEnd w:id="48"/>
    </w:p>
    <w:p w14:paraId="74861ACC">
      <w:pPr>
        <w:snapToGrid w:val="0"/>
        <w:spacing w:line="360" w:lineRule="auto"/>
        <w:textAlignment w:val="baseline"/>
        <w:rPr>
          <w:rStyle w:val="26"/>
          <w:rFonts w:asciiTheme="minorEastAsia" w:hAnsiTheme="minorEastAsia" w:eastAsiaTheme="minorEastAsia" w:cstheme="minorEastAsia"/>
          <w:b/>
          <w:sz w:val="24"/>
          <w:szCs w:val="24"/>
        </w:rPr>
      </w:pPr>
      <w:r>
        <w:rPr>
          <w:rStyle w:val="26"/>
          <w:rFonts w:hint="eastAsia" w:asciiTheme="minorEastAsia" w:hAnsiTheme="minorEastAsia" w:eastAsiaTheme="minorEastAsia" w:cstheme="minorEastAsia"/>
          <w:b/>
          <w:sz w:val="24"/>
          <w:szCs w:val="24"/>
        </w:rPr>
        <w:t>17.投标文件的密封和标记</w:t>
      </w:r>
    </w:p>
    <w:p w14:paraId="0FA21CEE">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17.1供应商应通过电子投标文件制作工具严格按招标文件要求制作投标文件，在投标截止时间前完成上传经过数字证书电子签章并加密的投标文件（加密和解密须用同一把数字证书）。供应商在投标截止时间前，可以对其所递交的投标文件进行修改并重新上传，但以投标截止时间前最后一次上传的投标文件为有效投标文件。</w:t>
      </w:r>
    </w:p>
    <w:p w14:paraId="5BAACA57">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投标截止时间以政采云交易平台显示的时间为准，逾期系统将自动关闭，未完成上传的投标文件视为逾期送达，将被拒绝。</w:t>
      </w:r>
    </w:p>
    <w:p w14:paraId="2EE7F875">
      <w:pPr>
        <w:snapToGrid w:val="0"/>
        <w:spacing w:line="360" w:lineRule="auto"/>
        <w:textAlignment w:val="baseline"/>
        <w:rPr>
          <w:rStyle w:val="26"/>
          <w:rFonts w:asciiTheme="minorEastAsia" w:hAnsiTheme="minorEastAsia" w:eastAsiaTheme="minorEastAsia" w:cstheme="minorEastAsia"/>
          <w:b/>
          <w:sz w:val="24"/>
          <w:szCs w:val="24"/>
        </w:rPr>
      </w:pPr>
      <w:r>
        <w:rPr>
          <w:rStyle w:val="26"/>
          <w:rFonts w:hint="eastAsia" w:asciiTheme="minorEastAsia" w:hAnsiTheme="minorEastAsia" w:eastAsiaTheme="minorEastAsia" w:cstheme="minorEastAsia"/>
          <w:b/>
          <w:sz w:val="24"/>
          <w:szCs w:val="24"/>
        </w:rPr>
        <w:t>18.投标文件的递交</w:t>
      </w:r>
    </w:p>
    <w:p w14:paraId="46226D23">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18.1 投标人应当在招标文件要求提交投标文件的截止时间前网上投标。</w:t>
      </w:r>
    </w:p>
    <w:p w14:paraId="1B7BC767">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18.2 在招标文件要求提交投标文件的截止时间之后提交的投标文件，为无效投标文件，采购代理机构将拒绝接收。</w:t>
      </w:r>
    </w:p>
    <w:p w14:paraId="6AC5A19F">
      <w:pPr>
        <w:spacing w:line="360" w:lineRule="auto"/>
        <w:ind w:firstLine="480" w:firstLineChars="200"/>
        <w:rPr>
          <w:rFonts w:asciiTheme="minorEastAsia" w:hAnsiTheme="minorEastAsia" w:eastAsiaTheme="minorEastAsia" w:cstheme="minorEastAsia"/>
          <w:sz w:val="24"/>
        </w:rPr>
      </w:pPr>
      <w:r>
        <w:rPr>
          <w:rStyle w:val="26"/>
          <w:rFonts w:hint="eastAsia" w:asciiTheme="minorEastAsia" w:hAnsiTheme="minorEastAsia" w:eastAsiaTheme="minorEastAsia" w:cstheme="minorEastAsia"/>
          <w:sz w:val="24"/>
          <w:szCs w:val="24"/>
        </w:rPr>
        <w:t>18.3 是否采用不见面开标详见投标人须知前附表规定，若项目采用不见面开标，无需提供电子投标文件 U 盘、纸质投标文件，只需将加密电子投标文件在投标截止时间前通过新疆政采云平台上传完成。逾期上传的或者未上传到平台的投标文件，招标人不予受理。</w:t>
      </w:r>
    </w:p>
    <w:p w14:paraId="0E67BA9E">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19.投标文件的修改和撤回</w:t>
      </w:r>
    </w:p>
    <w:p w14:paraId="1DFADFB9">
      <w:pPr>
        <w:spacing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sz w:val="24"/>
        </w:rPr>
        <w:t>19.1  投标人在递交投标文件后，可以修改或撤回其投标，但这种修改和撤回，必须在规定的投标截止时间前。在投标截止时间后，投标人不得要求修改或撤回其投标文件。</w:t>
      </w:r>
    </w:p>
    <w:p w14:paraId="761AF101">
      <w:pPr>
        <w:pStyle w:val="3"/>
        <w:numPr>
          <w:ilvl w:val="0"/>
          <w:numId w:val="0"/>
        </w:numPr>
        <w:spacing w:before="0" w:after="0" w:line="360" w:lineRule="auto"/>
        <w:jc w:val="both"/>
        <w:rPr>
          <w:rFonts w:asciiTheme="minorEastAsia" w:hAnsiTheme="minorEastAsia" w:eastAsiaTheme="minorEastAsia" w:cstheme="minorEastAsia"/>
          <w:sz w:val="24"/>
        </w:rPr>
      </w:pPr>
      <w:bookmarkStart w:id="49" w:name="_Toc13383"/>
      <w:bookmarkStart w:id="50" w:name="_Toc256000009"/>
      <w:r>
        <w:rPr>
          <w:rFonts w:hint="eastAsia" w:asciiTheme="minorEastAsia" w:hAnsiTheme="minorEastAsia" w:eastAsiaTheme="minorEastAsia" w:cstheme="minorEastAsia"/>
          <w:sz w:val="24"/>
        </w:rPr>
        <w:t>六、开标</w:t>
      </w:r>
      <w:bookmarkEnd w:id="49"/>
      <w:bookmarkEnd w:id="50"/>
    </w:p>
    <w:p w14:paraId="16A354C5">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20.开标</w:t>
      </w:r>
    </w:p>
    <w:p w14:paraId="1B044528">
      <w:pPr>
        <w:snapToGrid w:val="0"/>
        <w:spacing w:line="360" w:lineRule="auto"/>
        <w:ind w:firstLine="480" w:firstLineChars="200"/>
        <w:textAlignment w:val="baseline"/>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招标人在规定的投标截止时间（开标时间）和投标人须知前附表规定的地点开标。投标人的法定代表人或其委托代理人无需到达开标现场，仅需在任意地点通过政采云开标系统，使用 CA 密钥完成远程解密、提疑澄清、开标唱标确认、结果公布等交互环节。</w:t>
      </w:r>
    </w:p>
    <w:p w14:paraId="09C7857F">
      <w:pPr>
        <w:spacing w:line="360" w:lineRule="auto"/>
        <w:ind w:firstLine="480" w:firstLineChars="200"/>
        <w:rPr>
          <w:rFonts w:asciiTheme="minorEastAsia" w:hAnsiTheme="minorEastAsia" w:eastAsiaTheme="minorEastAsia" w:cstheme="minorEastAsia"/>
        </w:rPr>
      </w:pPr>
      <w:r>
        <w:rPr>
          <w:rStyle w:val="26"/>
          <w:rFonts w:hint="eastAsia" w:asciiTheme="minorEastAsia" w:hAnsiTheme="minorEastAsia" w:eastAsiaTheme="minorEastAsia" w:cstheme="minorEastAsia"/>
          <w:sz w:val="24"/>
          <w:szCs w:val="24"/>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9B822AF">
      <w:pPr>
        <w:pStyle w:val="3"/>
        <w:numPr>
          <w:ilvl w:val="0"/>
          <w:numId w:val="0"/>
        </w:numPr>
        <w:spacing w:before="0" w:after="0" w:line="360" w:lineRule="auto"/>
        <w:jc w:val="both"/>
        <w:rPr>
          <w:rFonts w:asciiTheme="minorEastAsia" w:hAnsiTheme="minorEastAsia" w:eastAsiaTheme="minorEastAsia" w:cstheme="minorEastAsia"/>
          <w:sz w:val="24"/>
        </w:rPr>
      </w:pPr>
      <w:bookmarkStart w:id="51" w:name="_Toc25139"/>
      <w:bookmarkStart w:id="52" w:name="_Toc256000010"/>
      <w:r>
        <w:rPr>
          <w:rFonts w:hint="eastAsia" w:asciiTheme="minorEastAsia" w:hAnsiTheme="minorEastAsia" w:eastAsiaTheme="minorEastAsia" w:cstheme="minorEastAsia"/>
          <w:sz w:val="24"/>
        </w:rPr>
        <w:t>七、评标步骤和要求</w:t>
      </w:r>
      <w:bookmarkEnd w:id="51"/>
      <w:bookmarkEnd w:id="52"/>
    </w:p>
    <w:p w14:paraId="6CB0CBBF">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21.组建评标委员会</w:t>
      </w:r>
    </w:p>
    <w:p w14:paraId="1B61898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21.1 采购代理机构根据有关法律法规和本招标文件的规定，结合招标项目的特点组建评标委员会，对投标文件进行评估和比较。评标委员会由五人以上单数组成，其中经济、技术等方面的专家不少于三分之二。</w:t>
      </w:r>
    </w:p>
    <w:p w14:paraId="120DFD5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21.2 参与过本项目的论证专家不得作为评标专家参加评标，采购人不得以专家身份参与评标。</w:t>
      </w:r>
    </w:p>
    <w:p w14:paraId="23057AAC">
      <w:pPr>
        <w:spacing w:line="360" w:lineRule="auto"/>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22、资格审查</w:t>
      </w:r>
    </w:p>
    <w:p w14:paraId="6D71055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22.1公开招标采购项目开标结束后，采购人或者采购代理机构应当依法对投标人的资格进行审查。合格投标人不足3家的，不得评标。资格审查内容见下表：</w:t>
      </w:r>
    </w:p>
    <w:tbl>
      <w:tblPr>
        <w:tblStyle w:val="22"/>
        <w:tblW w:w="90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1193"/>
        <w:gridCol w:w="1703"/>
        <w:gridCol w:w="5122"/>
        <w:gridCol w:w="561"/>
        <w:gridCol w:w="509"/>
      </w:tblGrid>
      <w:tr w14:paraId="49AAC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516" w:hRule="atLeast"/>
          <w:jc w:val="center"/>
        </w:trPr>
        <w:tc>
          <w:tcPr>
            <w:tcW w:w="1193" w:type="dxa"/>
            <w:vMerge w:val="restart"/>
            <w:tcBorders>
              <w:top w:val="single" w:color="auto" w:sz="4" w:space="0"/>
              <w:left w:val="single" w:color="auto" w:sz="4" w:space="0"/>
              <w:right w:val="single" w:color="auto" w:sz="4" w:space="0"/>
            </w:tcBorders>
            <w:noWrap/>
            <w:vAlign w:val="center"/>
          </w:tcPr>
          <w:p w14:paraId="2E626AC2">
            <w:pPr>
              <w:widowControl/>
              <w:spacing w:line="240" w:lineRule="exact"/>
              <w:ind w:right="82" w:rightChars="39"/>
              <w:rPr>
                <w:rFonts w:ascii="宋体" w:hAnsi="宋体" w:cs="宋体"/>
                <w:color w:val="000000"/>
                <w:kern w:val="0"/>
                <w:szCs w:val="21"/>
              </w:rPr>
            </w:pPr>
            <w:r>
              <w:rPr>
                <w:rFonts w:hint="eastAsia" w:ascii="宋体" w:hAnsi="宋体" w:cs="宋体"/>
                <w:b/>
                <w:bCs/>
                <w:color w:val="000000"/>
                <w:kern w:val="0"/>
                <w:szCs w:val="21"/>
              </w:rPr>
              <w:t>评分因素</w:t>
            </w:r>
          </w:p>
        </w:tc>
        <w:tc>
          <w:tcPr>
            <w:tcW w:w="1703" w:type="dxa"/>
            <w:vMerge w:val="restart"/>
            <w:tcBorders>
              <w:top w:val="single" w:color="auto" w:sz="4" w:space="0"/>
              <w:left w:val="single" w:color="auto" w:sz="4" w:space="0"/>
              <w:bottom w:val="single" w:color="auto" w:sz="4" w:space="0"/>
              <w:right w:val="single" w:color="auto" w:sz="4" w:space="0"/>
            </w:tcBorders>
            <w:noWrap/>
            <w:vAlign w:val="center"/>
          </w:tcPr>
          <w:p w14:paraId="28732B33">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评分点</w:t>
            </w:r>
          </w:p>
        </w:tc>
        <w:tc>
          <w:tcPr>
            <w:tcW w:w="5122" w:type="dxa"/>
            <w:vMerge w:val="restart"/>
            <w:tcBorders>
              <w:top w:val="single" w:color="auto" w:sz="4" w:space="0"/>
              <w:left w:val="single" w:color="auto" w:sz="4" w:space="0"/>
              <w:bottom w:val="single" w:color="auto" w:sz="4" w:space="0"/>
              <w:right w:val="single" w:color="auto" w:sz="4" w:space="0"/>
            </w:tcBorders>
            <w:noWrap/>
            <w:vAlign w:val="center"/>
          </w:tcPr>
          <w:p w14:paraId="06B4560D">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评分标准</w:t>
            </w:r>
          </w:p>
        </w:tc>
        <w:tc>
          <w:tcPr>
            <w:tcW w:w="1070" w:type="dxa"/>
            <w:gridSpan w:val="2"/>
            <w:tcBorders>
              <w:top w:val="single" w:color="auto" w:sz="4" w:space="0"/>
              <w:left w:val="single" w:color="auto" w:sz="4" w:space="0"/>
              <w:bottom w:val="single" w:color="auto" w:sz="4" w:space="0"/>
              <w:right w:val="single" w:color="auto" w:sz="4" w:space="0"/>
            </w:tcBorders>
            <w:noWrap/>
            <w:vAlign w:val="center"/>
          </w:tcPr>
          <w:p w14:paraId="5DEA8B40">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评审意见</w:t>
            </w:r>
          </w:p>
        </w:tc>
      </w:tr>
      <w:tr w14:paraId="7DDAF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40EB42DA">
            <w:pPr>
              <w:widowControl/>
              <w:spacing w:line="240" w:lineRule="exact"/>
              <w:ind w:right="82" w:rightChars="39"/>
              <w:rPr>
                <w:rFonts w:ascii="宋体" w:hAnsi="宋体" w:cs="宋体"/>
                <w:color w:val="000000"/>
                <w:kern w:val="0"/>
                <w:szCs w:val="21"/>
              </w:rPr>
            </w:pPr>
          </w:p>
        </w:tc>
        <w:tc>
          <w:tcPr>
            <w:tcW w:w="1703" w:type="dxa"/>
            <w:vMerge w:val="continue"/>
            <w:tcBorders>
              <w:top w:val="single" w:color="auto" w:sz="4" w:space="0"/>
              <w:left w:val="single" w:color="auto" w:sz="4" w:space="0"/>
              <w:bottom w:val="single" w:color="auto" w:sz="4" w:space="0"/>
              <w:right w:val="single" w:color="auto" w:sz="4" w:space="0"/>
            </w:tcBorders>
            <w:noWrap/>
            <w:vAlign w:val="center"/>
          </w:tcPr>
          <w:p w14:paraId="00A5E365">
            <w:pPr>
              <w:widowControl/>
              <w:spacing w:line="240" w:lineRule="exact"/>
              <w:ind w:right="82" w:rightChars="39"/>
              <w:rPr>
                <w:rFonts w:ascii="宋体" w:hAnsi="宋体" w:cs="宋体"/>
                <w:color w:val="000000"/>
                <w:kern w:val="0"/>
                <w:szCs w:val="21"/>
              </w:rPr>
            </w:pPr>
          </w:p>
        </w:tc>
        <w:tc>
          <w:tcPr>
            <w:tcW w:w="5122" w:type="dxa"/>
            <w:vMerge w:val="continue"/>
            <w:tcBorders>
              <w:top w:val="single" w:color="auto" w:sz="4" w:space="0"/>
              <w:left w:val="single" w:color="auto" w:sz="4" w:space="0"/>
              <w:bottom w:val="single" w:color="auto" w:sz="4" w:space="0"/>
              <w:right w:val="single" w:color="auto" w:sz="4" w:space="0"/>
            </w:tcBorders>
            <w:noWrap/>
            <w:vAlign w:val="center"/>
          </w:tcPr>
          <w:p w14:paraId="57F7F24E">
            <w:pPr>
              <w:widowControl/>
              <w:spacing w:line="240" w:lineRule="exact"/>
              <w:ind w:right="82" w:rightChars="39"/>
              <w:rPr>
                <w:rFonts w:ascii="宋体" w:hAnsi="宋体" w:cs="宋体"/>
                <w:color w:val="000000"/>
                <w:kern w:val="0"/>
                <w:szCs w:val="21"/>
              </w:rPr>
            </w:pPr>
          </w:p>
        </w:tc>
        <w:tc>
          <w:tcPr>
            <w:tcW w:w="561" w:type="dxa"/>
            <w:tcBorders>
              <w:top w:val="single" w:color="auto" w:sz="4" w:space="0"/>
              <w:left w:val="single" w:color="auto" w:sz="4" w:space="0"/>
              <w:bottom w:val="single" w:color="auto" w:sz="4" w:space="0"/>
              <w:right w:val="single" w:color="auto" w:sz="4" w:space="0"/>
            </w:tcBorders>
            <w:noWrap/>
            <w:vAlign w:val="center"/>
          </w:tcPr>
          <w:p w14:paraId="46AE8644">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是</w:t>
            </w:r>
          </w:p>
        </w:tc>
        <w:tc>
          <w:tcPr>
            <w:tcW w:w="509" w:type="dxa"/>
            <w:tcBorders>
              <w:top w:val="single" w:color="auto" w:sz="4" w:space="0"/>
              <w:left w:val="single" w:color="auto" w:sz="4" w:space="0"/>
              <w:bottom w:val="single" w:color="auto" w:sz="4" w:space="0"/>
              <w:right w:val="single" w:color="auto" w:sz="4" w:space="0"/>
            </w:tcBorders>
            <w:noWrap/>
            <w:vAlign w:val="center"/>
          </w:tcPr>
          <w:p w14:paraId="2A740A28">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否</w:t>
            </w:r>
          </w:p>
        </w:tc>
      </w:tr>
      <w:tr w14:paraId="6A484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450" w:hRule="atLeast"/>
          <w:jc w:val="center"/>
        </w:trPr>
        <w:tc>
          <w:tcPr>
            <w:tcW w:w="1193" w:type="dxa"/>
            <w:vMerge w:val="continue"/>
            <w:tcBorders>
              <w:left w:val="single" w:color="auto" w:sz="4" w:space="0"/>
              <w:right w:val="single" w:color="auto" w:sz="4" w:space="0"/>
            </w:tcBorders>
            <w:noWrap/>
            <w:vAlign w:val="center"/>
          </w:tcPr>
          <w:p w14:paraId="51181A07">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66B627F7">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具有独立承担民事责任的能力</w:t>
            </w:r>
          </w:p>
        </w:tc>
        <w:tc>
          <w:tcPr>
            <w:tcW w:w="5122" w:type="dxa"/>
            <w:tcBorders>
              <w:top w:val="single" w:color="auto" w:sz="4" w:space="0"/>
              <w:left w:val="single" w:color="auto" w:sz="4" w:space="0"/>
              <w:bottom w:val="single" w:color="auto" w:sz="4" w:space="0"/>
              <w:right w:val="single" w:color="auto" w:sz="4" w:space="0"/>
            </w:tcBorders>
            <w:noWrap/>
            <w:vAlign w:val="center"/>
          </w:tcPr>
          <w:p w14:paraId="1D2F6C9A">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法人或者其他组织的营业执照等证明文件；自然人需提供身份证明；</w:t>
            </w:r>
          </w:p>
        </w:tc>
        <w:tc>
          <w:tcPr>
            <w:tcW w:w="561" w:type="dxa"/>
            <w:tcBorders>
              <w:top w:val="single" w:color="auto" w:sz="4" w:space="0"/>
              <w:left w:val="single" w:color="auto" w:sz="4" w:space="0"/>
              <w:bottom w:val="single" w:color="auto" w:sz="4" w:space="0"/>
              <w:right w:val="single" w:color="auto" w:sz="4" w:space="0"/>
            </w:tcBorders>
            <w:noWrap/>
            <w:vAlign w:val="center"/>
          </w:tcPr>
          <w:p w14:paraId="2EF675FF">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4F5DC0B0">
            <w:pPr>
              <w:widowControl/>
              <w:spacing w:line="240" w:lineRule="exact"/>
              <w:ind w:right="82" w:rightChars="39"/>
              <w:rPr>
                <w:rFonts w:ascii="宋体" w:hAnsi="宋体" w:cs="宋体"/>
                <w:color w:val="000000"/>
                <w:kern w:val="0"/>
                <w:szCs w:val="21"/>
              </w:rPr>
            </w:pPr>
          </w:p>
        </w:tc>
      </w:tr>
      <w:tr w14:paraId="18121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093B4A7E">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086C9880">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健全的财务会计制度</w:t>
            </w:r>
          </w:p>
        </w:tc>
        <w:tc>
          <w:tcPr>
            <w:tcW w:w="5122" w:type="dxa"/>
            <w:tcBorders>
              <w:top w:val="single" w:color="auto" w:sz="4" w:space="0"/>
              <w:left w:val="single" w:color="auto" w:sz="4" w:space="0"/>
              <w:bottom w:val="single" w:color="auto" w:sz="4" w:space="0"/>
              <w:right w:val="single" w:color="auto" w:sz="4" w:space="0"/>
            </w:tcBorders>
            <w:noWrap/>
            <w:vAlign w:val="center"/>
          </w:tcPr>
          <w:p w14:paraId="5C7877CC">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提供上年度财务审计报告或半年内任意一个月财务报表（财务报表应至少包括资产负债表、损益表、现金流量表或财务状况变动表）</w:t>
            </w:r>
            <w:r>
              <w:rPr>
                <w:rFonts w:hint="eastAsia" w:ascii="宋体" w:hAnsi="宋体" w:cs="宋体"/>
                <w:color w:val="000000"/>
                <w:kern w:val="0"/>
                <w:szCs w:val="21"/>
                <w:lang w:eastAsia="zh-CN"/>
              </w:rPr>
              <w:t>或</w:t>
            </w:r>
            <w:r>
              <w:rPr>
                <w:rFonts w:hint="eastAsia" w:ascii="宋体" w:hAnsi="宋体" w:cs="宋体"/>
                <w:color w:val="000000"/>
                <w:kern w:val="0"/>
                <w:szCs w:val="21"/>
                <w:lang w:val="en-US" w:eastAsia="zh-CN"/>
              </w:rPr>
              <w:t>银行提供的资信证明</w:t>
            </w:r>
            <w:r>
              <w:rPr>
                <w:rFonts w:hint="eastAsia" w:ascii="宋体" w:hAnsi="宋体" w:cs="宋体"/>
                <w:color w:val="000000"/>
                <w:kern w:val="0"/>
                <w:szCs w:val="21"/>
              </w:rPr>
              <w:t>，当月新成立公司无需提供；</w:t>
            </w:r>
          </w:p>
        </w:tc>
        <w:tc>
          <w:tcPr>
            <w:tcW w:w="561" w:type="dxa"/>
            <w:tcBorders>
              <w:top w:val="single" w:color="auto" w:sz="4" w:space="0"/>
              <w:left w:val="single" w:color="auto" w:sz="4" w:space="0"/>
              <w:bottom w:val="single" w:color="auto" w:sz="4" w:space="0"/>
              <w:right w:val="single" w:color="auto" w:sz="4" w:space="0"/>
            </w:tcBorders>
            <w:noWrap/>
            <w:vAlign w:val="center"/>
          </w:tcPr>
          <w:p w14:paraId="4AA18CC7">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5BDDAD5F">
            <w:pPr>
              <w:widowControl/>
              <w:spacing w:line="240" w:lineRule="exact"/>
              <w:ind w:right="82" w:rightChars="39"/>
              <w:rPr>
                <w:rFonts w:ascii="宋体" w:hAnsi="宋体" w:cs="宋体"/>
                <w:color w:val="000000"/>
                <w:kern w:val="0"/>
                <w:szCs w:val="21"/>
              </w:rPr>
            </w:pPr>
          </w:p>
        </w:tc>
      </w:tr>
      <w:tr w14:paraId="0CDE1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030E99C9">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16BE71D6">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纳税证明</w:t>
            </w:r>
          </w:p>
        </w:tc>
        <w:tc>
          <w:tcPr>
            <w:tcW w:w="5122" w:type="dxa"/>
            <w:tcBorders>
              <w:top w:val="single" w:color="auto" w:sz="4" w:space="0"/>
              <w:left w:val="single" w:color="auto" w:sz="4" w:space="0"/>
              <w:bottom w:val="single" w:color="auto" w:sz="4" w:space="0"/>
              <w:right w:val="single" w:color="auto" w:sz="4" w:space="0"/>
            </w:tcBorders>
            <w:noWrap/>
            <w:vAlign w:val="center"/>
          </w:tcPr>
          <w:p w14:paraId="681C5FDB">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提供近半年内任意一月的依法缴纳税收证明，当月新成立公司无需提供；无需纳税或免税的也需提供相应证明材料；</w:t>
            </w:r>
          </w:p>
        </w:tc>
        <w:tc>
          <w:tcPr>
            <w:tcW w:w="561" w:type="dxa"/>
            <w:tcBorders>
              <w:top w:val="single" w:color="auto" w:sz="4" w:space="0"/>
              <w:left w:val="single" w:color="auto" w:sz="4" w:space="0"/>
              <w:bottom w:val="single" w:color="auto" w:sz="4" w:space="0"/>
              <w:right w:val="single" w:color="auto" w:sz="4" w:space="0"/>
            </w:tcBorders>
            <w:noWrap/>
            <w:vAlign w:val="center"/>
          </w:tcPr>
          <w:p w14:paraId="35527EF0">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72091A44">
            <w:pPr>
              <w:widowControl/>
              <w:spacing w:line="240" w:lineRule="exact"/>
              <w:ind w:right="82" w:rightChars="39"/>
              <w:rPr>
                <w:rFonts w:ascii="宋体" w:hAnsi="宋体" w:cs="宋体"/>
                <w:color w:val="000000"/>
                <w:kern w:val="0"/>
                <w:szCs w:val="21"/>
              </w:rPr>
            </w:pPr>
          </w:p>
        </w:tc>
      </w:tr>
      <w:tr w14:paraId="34FD5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08DCA70F">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67FA1590">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缴纳社会保障资金证明</w:t>
            </w:r>
          </w:p>
        </w:tc>
        <w:tc>
          <w:tcPr>
            <w:tcW w:w="5122" w:type="dxa"/>
            <w:tcBorders>
              <w:top w:val="single" w:color="auto" w:sz="4" w:space="0"/>
              <w:left w:val="single" w:color="auto" w:sz="4" w:space="0"/>
              <w:bottom w:val="single" w:color="auto" w:sz="4" w:space="0"/>
              <w:right w:val="single" w:color="auto" w:sz="4" w:space="0"/>
            </w:tcBorders>
            <w:noWrap/>
            <w:vAlign w:val="center"/>
          </w:tcPr>
          <w:p w14:paraId="23AFCF10">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提供社保机构出具的近半年内任意一月的社保缴纳证明，当月新成立公司无需提供；</w:t>
            </w:r>
          </w:p>
        </w:tc>
        <w:tc>
          <w:tcPr>
            <w:tcW w:w="561" w:type="dxa"/>
            <w:tcBorders>
              <w:top w:val="single" w:color="auto" w:sz="4" w:space="0"/>
              <w:left w:val="single" w:color="auto" w:sz="4" w:space="0"/>
              <w:bottom w:val="single" w:color="auto" w:sz="4" w:space="0"/>
              <w:right w:val="single" w:color="auto" w:sz="4" w:space="0"/>
            </w:tcBorders>
            <w:noWrap/>
            <w:vAlign w:val="center"/>
          </w:tcPr>
          <w:p w14:paraId="463A3817">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7C9A16B4">
            <w:pPr>
              <w:widowControl/>
              <w:spacing w:line="240" w:lineRule="exact"/>
              <w:ind w:right="82" w:rightChars="39"/>
              <w:rPr>
                <w:rFonts w:ascii="宋体" w:hAnsi="宋体" w:cs="宋体"/>
                <w:color w:val="000000"/>
                <w:kern w:val="0"/>
                <w:szCs w:val="21"/>
              </w:rPr>
            </w:pPr>
          </w:p>
        </w:tc>
      </w:tr>
      <w:tr w14:paraId="47E37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13C7ED97">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0045A5E1">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履行合同所必需的设备和能力</w:t>
            </w:r>
          </w:p>
        </w:tc>
        <w:tc>
          <w:tcPr>
            <w:tcW w:w="5122" w:type="dxa"/>
            <w:tcBorders>
              <w:top w:val="single" w:color="auto" w:sz="4" w:space="0"/>
              <w:left w:val="single" w:color="auto" w:sz="4" w:space="0"/>
              <w:bottom w:val="single" w:color="auto" w:sz="4" w:space="0"/>
              <w:right w:val="single" w:color="auto" w:sz="4" w:space="0"/>
            </w:tcBorders>
            <w:noWrap/>
            <w:vAlign w:val="center"/>
          </w:tcPr>
          <w:p w14:paraId="0CC0C3C6">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提供具有履行合同所必需的设备和专业技术能力相关证明材料或声明；</w:t>
            </w:r>
          </w:p>
        </w:tc>
        <w:tc>
          <w:tcPr>
            <w:tcW w:w="561" w:type="dxa"/>
            <w:tcBorders>
              <w:top w:val="single" w:color="auto" w:sz="4" w:space="0"/>
              <w:left w:val="single" w:color="auto" w:sz="4" w:space="0"/>
              <w:bottom w:val="single" w:color="auto" w:sz="4" w:space="0"/>
              <w:right w:val="single" w:color="auto" w:sz="4" w:space="0"/>
            </w:tcBorders>
            <w:noWrap/>
            <w:vAlign w:val="center"/>
          </w:tcPr>
          <w:p w14:paraId="2B431565">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6F5A891E">
            <w:pPr>
              <w:widowControl/>
              <w:spacing w:line="240" w:lineRule="exact"/>
              <w:ind w:right="82" w:rightChars="39"/>
              <w:rPr>
                <w:rFonts w:ascii="宋体" w:hAnsi="宋体" w:cs="宋体"/>
                <w:color w:val="000000"/>
                <w:kern w:val="0"/>
                <w:szCs w:val="21"/>
              </w:rPr>
            </w:pPr>
          </w:p>
        </w:tc>
      </w:tr>
      <w:tr w14:paraId="380FD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1487311D">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5C91EF01">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无重大违法记录的书面声明</w:t>
            </w:r>
          </w:p>
        </w:tc>
        <w:tc>
          <w:tcPr>
            <w:tcW w:w="5122" w:type="dxa"/>
            <w:tcBorders>
              <w:top w:val="single" w:color="auto" w:sz="4" w:space="0"/>
              <w:left w:val="single" w:color="auto" w:sz="4" w:space="0"/>
              <w:bottom w:val="single" w:color="auto" w:sz="4" w:space="0"/>
              <w:right w:val="single" w:color="auto" w:sz="4" w:space="0"/>
            </w:tcBorders>
            <w:noWrap/>
            <w:vAlign w:val="center"/>
          </w:tcPr>
          <w:p w14:paraId="66EAD697">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提供参加采购活动前三年内在经营活动中没有重大违法记录的书面声明；</w:t>
            </w:r>
          </w:p>
        </w:tc>
        <w:tc>
          <w:tcPr>
            <w:tcW w:w="561" w:type="dxa"/>
            <w:tcBorders>
              <w:top w:val="single" w:color="auto" w:sz="4" w:space="0"/>
              <w:left w:val="single" w:color="auto" w:sz="4" w:space="0"/>
              <w:bottom w:val="single" w:color="auto" w:sz="4" w:space="0"/>
              <w:right w:val="single" w:color="auto" w:sz="4" w:space="0"/>
            </w:tcBorders>
            <w:noWrap/>
            <w:vAlign w:val="center"/>
          </w:tcPr>
          <w:p w14:paraId="02238957">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3CA77973">
            <w:pPr>
              <w:widowControl/>
              <w:spacing w:line="240" w:lineRule="exact"/>
              <w:ind w:right="82" w:rightChars="39"/>
              <w:rPr>
                <w:rFonts w:ascii="宋体" w:hAnsi="宋体" w:cs="宋体"/>
                <w:color w:val="000000"/>
                <w:kern w:val="0"/>
                <w:szCs w:val="21"/>
              </w:rPr>
            </w:pPr>
          </w:p>
        </w:tc>
      </w:tr>
      <w:tr w14:paraId="74FD6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2A7C8606">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0823E972">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特定资格要求</w:t>
            </w:r>
          </w:p>
        </w:tc>
        <w:tc>
          <w:tcPr>
            <w:tcW w:w="5122" w:type="dxa"/>
            <w:tcBorders>
              <w:top w:val="single" w:color="auto" w:sz="4" w:space="0"/>
              <w:left w:val="single" w:color="auto" w:sz="4" w:space="0"/>
              <w:bottom w:val="single" w:color="auto" w:sz="4" w:space="0"/>
              <w:right w:val="single" w:color="auto" w:sz="4" w:space="0"/>
            </w:tcBorders>
            <w:noWrap/>
            <w:vAlign w:val="center"/>
          </w:tcPr>
          <w:p w14:paraId="4AE672B9">
            <w:pPr>
              <w:widowControl/>
              <w:spacing w:line="240" w:lineRule="exact"/>
              <w:ind w:right="82" w:rightChars="39"/>
              <w:rPr>
                <w:rFonts w:ascii="宋体" w:hAnsi="宋体" w:cs="宋体"/>
                <w:color w:val="000000"/>
                <w:kern w:val="0"/>
                <w:szCs w:val="21"/>
              </w:rPr>
            </w:pPr>
            <w:r>
              <w:rPr>
                <w:rFonts w:hint="eastAsia"/>
              </w:rPr>
              <w:t>单位负责人为同一人或者存在直接控股、管理关系的不同供应商，不得参加同一合同项下的政府采购活动。</w:t>
            </w:r>
          </w:p>
        </w:tc>
        <w:tc>
          <w:tcPr>
            <w:tcW w:w="561" w:type="dxa"/>
            <w:tcBorders>
              <w:top w:val="single" w:color="auto" w:sz="4" w:space="0"/>
              <w:left w:val="single" w:color="auto" w:sz="4" w:space="0"/>
              <w:bottom w:val="single" w:color="auto" w:sz="4" w:space="0"/>
              <w:right w:val="single" w:color="auto" w:sz="4" w:space="0"/>
            </w:tcBorders>
            <w:noWrap/>
            <w:vAlign w:val="center"/>
          </w:tcPr>
          <w:p w14:paraId="4D95BE68">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729B4D32">
            <w:pPr>
              <w:widowControl/>
              <w:spacing w:line="240" w:lineRule="exact"/>
              <w:ind w:right="82" w:rightChars="39"/>
              <w:rPr>
                <w:rFonts w:ascii="宋体" w:hAnsi="宋体" w:cs="宋体"/>
                <w:color w:val="000000"/>
                <w:kern w:val="0"/>
                <w:szCs w:val="21"/>
              </w:rPr>
            </w:pPr>
          </w:p>
        </w:tc>
      </w:tr>
      <w:tr w14:paraId="60B04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5CD12E96">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0D82139E">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供应商的授权委托书</w:t>
            </w:r>
          </w:p>
        </w:tc>
        <w:tc>
          <w:tcPr>
            <w:tcW w:w="5122" w:type="dxa"/>
            <w:tcBorders>
              <w:top w:val="single" w:color="auto" w:sz="4" w:space="0"/>
              <w:left w:val="single" w:color="auto" w:sz="4" w:space="0"/>
              <w:bottom w:val="single" w:color="auto" w:sz="4" w:space="0"/>
              <w:right w:val="single" w:color="auto" w:sz="4" w:space="0"/>
            </w:tcBorders>
            <w:noWrap/>
            <w:vAlign w:val="center"/>
          </w:tcPr>
          <w:p w14:paraId="3DDECB94">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具备有效的投标代表的授权委托书，授权委托书应由法定代表人（或负责人）签名或签章并加盖企业公章。如为法定代表人（或负责人）参加投标，需提供法定代表人（或负责人）身份证明；</w:t>
            </w:r>
          </w:p>
        </w:tc>
        <w:tc>
          <w:tcPr>
            <w:tcW w:w="561" w:type="dxa"/>
            <w:tcBorders>
              <w:top w:val="single" w:color="auto" w:sz="4" w:space="0"/>
              <w:left w:val="single" w:color="auto" w:sz="4" w:space="0"/>
              <w:bottom w:val="single" w:color="auto" w:sz="4" w:space="0"/>
              <w:right w:val="single" w:color="auto" w:sz="4" w:space="0"/>
            </w:tcBorders>
            <w:noWrap/>
            <w:vAlign w:val="center"/>
          </w:tcPr>
          <w:p w14:paraId="48437FA3">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03F5C7EA">
            <w:pPr>
              <w:widowControl/>
              <w:spacing w:line="240" w:lineRule="exact"/>
              <w:ind w:right="82" w:rightChars="39"/>
              <w:rPr>
                <w:rFonts w:ascii="宋体" w:hAnsi="宋体" w:cs="宋体"/>
                <w:color w:val="000000"/>
                <w:kern w:val="0"/>
                <w:szCs w:val="21"/>
              </w:rPr>
            </w:pPr>
          </w:p>
        </w:tc>
      </w:tr>
      <w:tr w14:paraId="39D8A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4965497F">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0877FFDD">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投标保证金</w:t>
            </w:r>
          </w:p>
        </w:tc>
        <w:tc>
          <w:tcPr>
            <w:tcW w:w="5122" w:type="dxa"/>
            <w:tcBorders>
              <w:top w:val="single" w:color="auto" w:sz="4" w:space="0"/>
              <w:left w:val="single" w:color="auto" w:sz="4" w:space="0"/>
              <w:bottom w:val="single" w:color="auto" w:sz="4" w:space="0"/>
              <w:right w:val="single" w:color="auto" w:sz="4" w:space="0"/>
            </w:tcBorders>
            <w:noWrap/>
            <w:vAlign w:val="center"/>
          </w:tcPr>
          <w:p w14:paraId="77EC1665">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按照招标文件要求缴纳投标保证金；</w:t>
            </w:r>
          </w:p>
        </w:tc>
        <w:tc>
          <w:tcPr>
            <w:tcW w:w="561" w:type="dxa"/>
            <w:tcBorders>
              <w:top w:val="single" w:color="auto" w:sz="4" w:space="0"/>
              <w:left w:val="single" w:color="auto" w:sz="4" w:space="0"/>
              <w:bottom w:val="single" w:color="auto" w:sz="4" w:space="0"/>
              <w:right w:val="single" w:color="auto" w:sz="4" w:space="0"/>
            </w:tcBorders>
            <w:noWrap/>
            <w:vAlign w:val="center"/>
          </w:tcPr>
          <w:p w14:paraId="322C2E03">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631273CC">
            <w:pPr>
              <w:widowControl/>
              <w:spacing w:line="240" w:lineRule="exact"/>
              <w:ind w:right="82" w:rightChars="39"/>
              <w:rPr>
                <w:rFonts w:ascii="宋体" w:hAnsi="宋体" w:cs="宋体"/>
                <w:color w:val="000000"/>
                <w:kern w:val="0"/>
                <w:szCs w:val="21"/>
              </w:rPr>
            </w:pPr>
          </w:p>
        </w:tc>
      </w:tr>
      <w:tr w14:paraId="74F1D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2C248264">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50C602A5">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不参与围标串标承诺书</w:t>
            </w:r>
          </w:p>
        </w:tc>
        <w:tc>
          <w:tcPr>
            <w:tcW w:w="5122" w:type="dxa"/>
            <w:tcBorders>
              <w:top w:val="single" w:color="auto" w:sz="4" w:space="0"/>
              <w:left w:val="single" w:color="auto" w:sz="4" w:space="0"/>
              <w:bottom w:val="single" w:color="auto" w:sz="4" w:space="0"/>
              <w:right w:val="single" w:color="auto" w:sz="4" w:space="0"/>
            </w:tcBorders>
            <w:noWrap/>
            <w:vAlign w:val="center"/>
          </w:tcPr>
          <w:p w14:paraId="7553A8B6">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附有不参与围标串标承诺书。</w:t>
            </w:r>
          </w:p>
        </w:tc>
        <w:tc>
          <w:tcPr>
            <w:tcW w:w="561" w:type="dxa"/>
            <w:tcBorders>
              <w:top w:val="single" w:color="auto" w:sz="4" w:space="0"/>
              <w:left w:val="single" w:color="auto" w:sz="4" w:space="0"/>
              <w:bottom w:val="single" w:color="auto" w:sz="4" w:space="0"/>
              <w:right w:val="single" w:color="auto" w:sz="4" w:space="0"/>
            </w:tcBorders>
            <w:noWrap/>
            <w:vAlign w:val="center"/>
          </w:tcPr>
          <w:p w14:paraId="28F11A40">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14FD3E0C">
            <w:pPr>
              <w:widowControl/>
              <w:spacing w:line="240" w:lineRule="exact"/>
              <w:ind w:right="82" w:rightChars="39"/>
              <w:rPr>
                <w:rFonts w:ascii="宋体" w:hAnsi="宋体" w:cs="宋体"/>
                <w:color w:val="000000"/>
                <w:kern w:val="0"/>
                <w:szCs w:val="21"/>
              </w:rPr>
            </w:pPr>
          </w:p>
        </w:tc>
      </w:tr>
      <w:tr w14:paraId="3EE7A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jc w:val="center"/>
        </w:trPr>
        <w:tc>
          <w:tcPr>
            <w:tcW w:w="1193" w:type="dxa"/>
            <w:vMerge w:val="continue"/>
            <w:tcBorders>
              <w:left w:val="single" w:color="auto" w:sz="4" w:space="0"/>
              <w:right w:val="single" w:color="auto" w:sz="4" w:space="0"/>
            </w:tcBorders>
            <w:noWrap/>
            <w:vAlign w:val="center"/>
          </w:tcPr>
          <w:p w14:paraId="0AE3C5BA">
            <w:pPr>
              <w:widowControl/>
              <w:spacing w:line="240" w:lineRule="exact"/>
              <w:ind w:right="82" w:rightChars="39"/>
              <w:rPr>
                <w:rFonts w:ascii="宋体" w:hAnsi="宋体" w:cs="宋体"/>
                <w:color w:val="000000"/>
                <w:kern w:val="0"/>
                <w:szCs w:val="21"/>
              </w:rPr>
            </w:pPr>
          </w:p>
        </w:tc>
        <w:tc>
          <w:tcPr>
            <w:tcW w:w="1703" w:type="dxa"/>
            <w:tcBorders>
              <w:top w:val="single" w:color="auto" w:sz="4" w:space="0"/>
              <w:left w:val="single" w:color="auto" w:sz="4" w:space="0"/>
              <w:bottom w:val="single" w:color="auto" w:sz="4" w:space="0"/>
              <w:right w:val="single" w:color="auto" w:sz="4" w:space="0"/>
            </w:tcBorders>
            <w:noWrap/>
            <w:vAlign w:val="center"/>
          </w:tcPr>
          <w:p w14:paraId="64A1D628">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是否为中小企业</w:t>
            </w:r>
          </w:p>
        </w:tc>
        <w:tc>
          <w:tcPr>
            <w:tcW w:w="5122" w:type="dxa"/>
            <w:tcBorders>
              <w:top w:val="single" w:color="auto" w:sz="4" w:space="0"/>
              <w:left w:val="single" w:color="auto" w:sz="4" w:space="0"/>
              <w:bottom w:val="single" w:color="auto" w:sz="4" w:space="0"/>
              <w:right w:val="single" w:color="auto" w:sz="4" w:space="0"/>
            </w:tcBorders>
            <w:noWrap/>
            <w:vAlign w:val="center"/>
          </w:tcPr>
          <w:p w14:paraId="60EBDE2D">
            <w:pPr>
              <w:widowControl/>
              <w:spacing w:line="240" w:lineRule="exact"/>
              <w:ind w:right="82" w:rightChars="39"/>
              <w:rPr>
                <w:rFonts w:ascii="宋体" w:hAnsi="宋体" w:cs="宋体"/>
                <w:color w:val="000000"/>
                <w:kern w:val="0"/>
                <w:szCs w:val="21"/>
              </w:rPr>
            </w:pPr>
            <w:r>
              <w:rPr>
                <w:rFonts w:hint="eastAsia" w:ascii="宋体" w:hAnsi="宋体" w:cs="宋体"/>
                <w:color w:val="000000"/>
                <w:kern w:val="0"/>
                <w:szCs w:val="21"/>
              </w:rPr>
              <w:t>提供中小企业声明函</w:t>
            </w:r>
          </w:p>
        </w:tc>
        <w:tc>
          <w:tcPr>
            <w:tcW w:w="561" w:type="dxa"/>
            <w:tcBorders>
              <w:top w:val="single" w:color="auto" w:sz="4" w:space="0"/>
              <w:left w:val="single" w:color="auto" w:sz="4" w:space="0"/>
              <w:bottom w:val="single" w:color="auto" w:sz="4" w:space="0"/>
              <w:right w:val="single" w:color="auto" w:sz="4" w:space="0"/>
            </w:tcBorders>
            <w:noWrap/>
            <w:vAlign w:val="center"/>
          </w:tcPr>
          <w:p w14:paraId="61721AC6">
            <w:pPr>
              <w:widowControl/>
              <w:spacing w:line="240" w:lineRule="exact"/>
              <w:ind w:right="82" w:rightChars="39"/>
              <w:rPr>
                <w:rFonts w:ascii="宋体" w:hAnsi="宋体" w:cs="宋体"/>
                <w:color w:val="000000"/>
                <w:kern w:val="0"/>
                <w:szCs w:val="21"/>
              </w:rPr>
            </w:pPr>
          </w:p>
        </w:tc>
        <w:tc>
          <w:tcPr>
            <w:tcW w:w="509" w:type="dxa"/>
            <w:tcBorders>
              <w:top w:val="single" w:color="auto" w:sz="4" w:space="0"/>
              <w:left w:val="single" w:color="auto" w:sz="4" w:space="0"/>
              <w:bottom w:val="single" w:color="auto" w:sz="4" w:space="0"/>
              <w:right w:val="single" w:color="auto" w:sz="4" w:space="0"/>
            </w:tcBorders>
            <w:noWrap/>
            <w:vAlign w:val="center"/>
          </w:tcPr>
          <w:p w14:paraId="5C0B13DA">
            <w:pPr>
              <w:widowControl/>
              <w:spacing w:line="240" w:lineRule="exact"/>
              <w:ind w:right="82" w:rightChars="39"/>
              <w:rPr>
                <w:rFonts w:ascii="宋体" w:hAnsi="宋体" w:cs="宋体"/>
                <w:color w:val="000000"/>
                <w:kern w:val="0"/>
                <w:szCs w:val="21"/>
              </w:rPr>
            </w:pPr>
          </w:p>
        </w:tc>
      </w:tr>
      <w:tr w14:paraId="7A953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383" w:hRule="atLeast"/>
          <w:jc w:val="center"/>
        </w:trPr>
        <w:tc>
          <w:tcPr>
            <w:tcW w:w="9088" w:type="dxa"/>
            <w:gridSpan w:val="5"/>
            <w:tcBorders>
              <w:top w:val="single" w:color="auto" w:sz="4" w:space="0"/>
              <w:left w:val="single" w:color="auto" w:sz="4" w:space="0"/>
              <w:bottom w:val="single" w:color="auto" w:sz="4" w:space="0"/>
              <w:right w:val="single" w:color="auto" w:sz="4" w:space="0"/>
            </w:tcBorders>
            <w:noWrap/>
            <w:vAlign w:val="center"/>
          </w:tcPr>
          <w:p w14:paraId="7A61F6FB">
            <w:pPr>
              <w:widowControl/>
              <w:spacing w:line="240" w:lineRule="exact"/>
              <w:ind w:right="82" w:rightChars="39"/>
              <w:rPr>
                <w:rFonts w:ascii="宋体" w:hAnsi="宋体" w:cs="宋体"/>
                <w:b/>
                <w:bCs/>
                <w:color w:val="000000"/>
                <w:kern w:val="0"/>
                <w:szCs w:val="21"/>
              </w:rPr>
            </w:pPr>
            <w:r>
              <w:rPr>
                <w:rFonts w:hint="eastAsia" w:ascii="宋体" w:hAnsi="宋体" w:cs="宋体"/>
                <w:b/>
                <w:bCs/>
                <w:color w:val="000000"/>
                <w:kern w:val="0"/>
                <w:szCs w:val="21"/>
              </w:rPr>
              <w:t>备注：</w:t>
            </w:r>
          </w:p>
          <w:p w14:paraId="1D86B270">
            <w:pPr>
              <w:widowControl/>
              <w:spacing w:line="240" w:lineRule="exact"/>
              <w:ind w:right="82" w:rightChars="39"/>
              <w:rPr>
                <w:rFonts w:ascii="宋体" w:hAnsi="宋体" w:cs="宋体"/>
                <w:b/>
                <w:bCs/>
                <w:color w:val="000000"/>
                <w:kern w:val="0"/>
                <w:szCs w:val="21"/>
              </w:rPr>
            </w:pPr>
            <w:r>
              <w:rPr>
                <w:rFonts w:hint="eastAsia" w:ascii="宋体" w:hAnsi="宋体" w:cs="宋体"/>
                <w:b/>
                <w:bCs/>
                <w:color w:val="000000"/>
                <w:kern w:val="0"/>
                <w:szCs w:val="21"/>
              </w:rPr>
              <w:t>1.开标结束后，采购人或采购代理机构按照上述审查内容对各供应商的投标文件进行资格审查。未通过资格审查的供应商，不进入评标阶段。</w:t>
            </w:r>
          </w:p>
          <w:p w14:paraId="5F5AF29E">
            <w:pPr>
              <w:widowControl/>
              <w:spacing w:line="240" w:lineRule="exact"/>
              <w:ind w:right="82" w:rightChars="39"/>
              <w:rPr>
                <w:rFonts w:ascii="宋体" w:hAnsi="宋体" w:cs="宋体"/>
                <w:color w:val="000000"/>
                <w:kern w:val="0"/>
                <w:szCs w:val="21"/>
              </w:rPr>
            </w:pPr>
            <w:r>
              <w:rPr>
                <w:rFonts w:hint="eastAsia" w:ascii="宋体" w:hAnsi="宋体" w:cs="宋体"/>
                <w:b/>
                <w:bCs/>
                <w:color w:val="000000"/>
                <w:kern w:val="0"/>
                <w:szCs w:val="21"/>
              </w:rPr>
              <w:t>2.合格供应商不足三家的，不进行评标。</w:t>
            </w:r>
          </w:p>
        </w:tc>
      </w:tr>
    </w:tbl>
    <w:p w14:paraId="38043C4D">
      <w:pPr>
        <w:spacing w:line="360" w:lineRule="auto"/>
        <w:rPr>
          <w:rFonts w:asciiTheme="minorEastAsia" w:hAnsiTheme="minorEastAsia" w:eastAsiaTheme="minorEastAsia" w:cstheme="minorEastAsia"/>
          <w:b/>
          <w:sz w:val="24"/>
        </w:rPr>
      </w:pPr>
    </w:p>
    <w:p w14:paraId="3DBDBC92">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23.初步评审</w:t>
      </w:r>
    </w:p>
    <w:p w14:paraId="715F965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23.1 评标委员会审查投标文件是否符合招标文件的基本要求：内容是否完整、资格证明文件是否合格、文件签署是否齐全、有无计算错误等。 </w:t>
      </w:r>
    </w:p>
    <w:p w14:paraId="3B436EE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23.2 评标委员会审查投标文件是否实质上响应招标文件的要求。</w:t>
      </w:r>
    </w:p>
    <w:p w14:paraId="295507E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1）实质上响应的投标是指与招标文件上的条款、条件和规格相符，没有重大偏离或保留，否则将视为无效投标。</w:t>
      </w:r>
    </w:p>
    <w:p w14:paraId="74E2A61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重大偏离或保留系指投标货物的质量、数量和交付日期等明显不能满足招标文件的要求，或者实质上与招标文件不一致，纠正这些偏离或保留将对其他实质上响应要求的投标人的竞争地位产生不公正的影响。包括但不限于：</w:t>
      </w:r>
    </w:p>
    <w:p w14:paraId="19AAE2A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A、招标文件第二部分“投标人须知前附表”第6条“投标文件组成”部分中，带“☆”号部分的证明文件不全或无效的；</w:t>
      </w:r>
    </w:p>
    <w:p w14:paraId="22DCB6B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B、投标文件未按招标文件的规定签章的；</w:t>
      </w:r>
    </w:p>
    <w:p w14:paraId="2F41274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C、未按投标文件份数要求提交投标文件的；</w:t>
      </w:r>
    </w:p>
    <w:p w14:paraId="0FD7522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D、招标文件带“☆”号部分任意一款不满足要求的；</w:t>
      </w:r>
    </w:p>
    <w:p w14:paraId="5380EAD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E、报价超过项目预算或经评标委员会认定低于成本的；</w:t>
      </w:r>
    </w:p>
    <w:p w14:paraId="1643CCC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F、投标有效期不足的；</w:t>
      </w:r>
    </w:p>
    <w:p w14:paraId="4560629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G、联合体投标文件未附联合体投标协议书的；</w:t>
      </w:r>
    </w:p>
    <w:p w14:paraId="3A969F2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H、不符合招标文件中有关分包规定的；</w:t>
      </w:r>
    </w:p>
    <w:p w14:paraId="6759FC1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I、有串通投标或弄虚作假或有其他违法行为的；</w:t>
      </w:r>
    </w:p>
    <w:p w14:paraId="25407C7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J、投标人递交的电子投标文件无法满足正常开标、评标使用功能的；</w:t>
      </w:r>
    </w:p>
    <w:p w14:paraId="328FF7F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K、投标人名称或组织结构与报名时不一致且无有效变更证明的；</w:t>
      </w:r>
    </w:p>
    <w:p w14:paraId="380E0BD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L、不符合招标文件中规定的其他实质性要求。</w:t>
      </w:r>
    </w:p>
    <w:p w14:paraId="0794B81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23.3 投标文件的细微偏差是指在实质上响应招标文件要求，但在个别地方存在漏项或者提供了不完整的技术信息和数据等情况，并且补正这些遗漏或者不完整，不会对其他投标人造成不公正的结果。细微偏差不影响投标文件的有效性。</w:t>
      </w:r>
    </w:p>
    <w:p w14:paraId="70AC36C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23.4 初步评审中，对明显的文字和计算错误按下述原则处理，若出现相互矛盾之处，应以排列在先的原则为准优先处理：        </w:t>
      </w:r>
    </w:p>
    <w:p w14:paraId="493A5F6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1）投标文件中的开标一览表与明细表内容不一致的，以开标一览表为准。</w:t>
      </w:r>
    </w:p>
    <w:p w14:paraId="1350E9A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2）如果以文字表示的数据与数字表示的有差别，以文字为准修正数字。如果大写金额和小写金额不一致的，以大写金额为准；</w:t>
      </w:r>
    </w:p>
    <w:p w14:paraId="6BE080D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3）如果单价乘以数量不等于总价，以单价为准修正总价，但单价金额小数点有明显错位的，应以总价为准，并修改单价。如果明细价格相加不等于汇总价格，以明细价格为准。</w:t>
      </w:r>
    </w:p>
    <w:p w14:paraId="26A0DCB6">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4）调整后的数据对投标人具有约束力，投标人不同意以上修正，其投标将被拒绝。</w:t>
      </w:r>
    </w:p>
    <w:p w14:paraId="15720EC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23.5 评标委员会对投标文件的判定，只依据投标文件内容本身，不依据其他外来证明。</w:t>
      </w:r>
    </w:p>
    <w:p w14:paraId="3044244A">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24.投标的澄清</w:t>
      </w:r>
    </w:p>
    <w:p w14:paraId="2A52136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24.1 评标委员会有权要求投标人对投标文件中含义不明确、对同类问题表述不一致或者有明显文字和计算错误等内容作必要的澄清、说明或者补正。该要求应当采用书面形式，并由评标委员会成员签字。评标委员会不接受投标人主动提出的澄清、说明或者补正。</w:t>
      </w:r>
    </w:p>
    <w:p w14:paraId="43F8D99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24.2 投标人必须按照评标委员会通知的内容和时间做出书面答复，该答复经法定代表人或授权代理人的签字认可，将作为投标文件内容的一部分。澄清、说明或者补正不得超出投标文件的范围或者改变投标文件的实质性内容。投标人拒不按照要求对投标文件进行澄清、说明或者补正的，评标委员会可拒绝该投标。</w:t>
      </w:r>
    </w:p>
    <w:p w14:paraId="0ED0F04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24.3 如评标委员会一致认为某个投标人的报价明显不合理，有降低质量、不能诚信履行的可能时，评标委员会有权决定是否通知投标人限期进行书面解释或提供相关证明材料。若已要求，而该投标人在规定期限内未做出解释、作出的解释不合理或不能提供证明材料的，经评标委员会取得一致意见后，可拒绝该投标。</w:t>
      </w:r>
    </w:p>
    <w:p w14:paraId="79B73FED">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25.详细评审</w:t>
      </w:r>
    </w:p>
    <w:p w14:paraId="3542F0E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25.1 评标委员会只对实质上响应招标文件的投标进行评价和比较；评审应严格按照招标文件第二部分“投标人须知前附表”中第17项规定以及招标文件的要求进行。具体要求等详见招标文件第四部分“评审方法”。</w:t>
      </w:r>
    </w:p>
    <w:p w14:paraId="4A171531">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25.2 评标委员会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6F0964B8">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26.确定中标人</w:t>
      </w:r>
    </w:p>
    <w:p w14:paraId="0F899A4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26.1 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A9A64D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26.2 评标委员会根据评审结果及招标文件的规定确定中标人。</w:t>
      </w:r>
    </w:p>
    <w:p w14:paraId="5B219460">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27.评标过程要求</w:t>
      </w:r>
    </w:p>
    <w:p w14:paraId="4926809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27.1 开标之后，直到签订合同止，凡是属于审查、澄清、评价和比较投标的有关资料以及定标意向等，均不向投标人或者其他与评标无关的人员透露。</w:t>
      </w:r>
    </w:p>
    <w:p w14:paraId="7ABFAB1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27.2 在确定中标人之前，投标人试图在投标文件审查、澄清、比较和评标时对评标委员会、采购人和采购代理机构施加任何影响都可能导致其投标无效。</w:t>
      </w:r>
    </w:p>
    <w:p w14:paraId="3CBB46F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27.3 电子招投标的应急措施</w:t>
      </w:r>
    </w:p>
    <w:p w14:paraId="0B71522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27.3.1 电子开标、评标如出现下列原因，导致系统无法正常运行或无法正常评标时，应采取应急措施。</w:t>
      </w:r>
    </w:p>
    <w:p w14:paraId="28F40EE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（1）系统服务器发生故障，无法访问或无法使用系统；</w:t>
      </w:r>
    </w:p>
    <w:p w14:paraId="671F0B1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（2）系统的软件或数据库出现错误，不能进行正常操作；</w:t>
      </w:r>
    </w:p>
    <w:p w14:paraId="224896E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（3）系统发现有安全漏洞，有潜在的泄密危险；</w:t>
      </w:r>
    </w:p>
    <w:p w14:paraId="328AE00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（4）病毒发作或受到外来病毒的攻击；</w:t>
      </w:r>
    </w:p>
    <w:p w14:paraId="6543A44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（5）出现其他不可抗拒的客观原因造成开评标系统无法正常使用。</w:t>
      </w:r>
    </w:p>
    <w:p w14:paraId="4DFB2C4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出现上述情况时，应对未开标的暂停开标。已在系统内开标、评标的立即停止。采取应急措施时，必须对原有资料及信息作出妥善保密处理。</w:t>
      </w:r>
    </w:p>
    <w:p w14:paraId="208E6B9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27.3.2 因系统原因导致投标人均无法解密电子投标文件时，采购代理机构可在开标现场直接导入投标人在投标截止时间前递交的未加密的电子投标文件进行开标、评标。</w:t>
      </w:r>
    </w:p>
    <w:p w14:paraId="2E9EB930">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28.投标人瑕疵滞后发现的处理规则</w:t>
      </w:r>
    </w:p>
    <w:p w14:paraId="20A7904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28.1 无论基于何种原因，各项本应作拒绝处理的情形即便未被及时发现而使该投标人进入初审、综合评审或其他后续程序，包括已经签订合同的情形，一旦投标人被拒绝或该投标人的此前评议结果被取消，其现有的位置将被其他投标人依序替代，相关的一切损失均由该投标人承担。</w:t>
      </w:r>
    </w:p>
    <w:p w14:paraId="6E199164">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29.采购项目废标</w:t>
      </w:r>
    </w:p>
    <w:p w14:paraId="003313A5">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29.1 在评标过程中，评标委员会发现有下列情形之一的，应对采购项目予以废标：</w:t>
      </w:r>
    </w:p>
    <w:p w14:paraId="465B66D9">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1）符合专业条件的供应商或者对招标文件作实质响应的供应商数量不足，导致进入详细评审、打分阶段的供应商不足3家的； </w:t>
      </w:r>
    </w:p>
    <w:p w14:paraId="4A45473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2）投标人的报价均超过了采购预算；</w:t>
      </w:r>
    </w:p>
    <w:p w14:paraId="4AEEE39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3）出现影响采购公正的违法、违规行为的；</w:t>
      </w:r>
    </w:p>
    <w:p w14:paraId="67476D1C">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4）因重大变故，采购任务取消的。</w:t>
      </w:r>
    </w:p>
    <w:p w14:paraId="4CC51E85">
      <w:pPr>
        <w:spacing w:line="360" w:lineRule="auto"/>
        <w:rPr>
          <w:rFonts w:asciiTheme="minorEastAsia" w:hAnsiTheme="minorEastAsia" w:eastAsiaTheme="minorEastAsia" w:cstheme="minorEastAsia"/>
        </w:rPr>
      </w:pPr>
      <w:r>
        <w:rPr>
          <w:rFonts w:hint="eastAsia" w:asciiTheme="minorEastAsia" w:hAnsiTheme="minorEastAsia" w:eastAsiaTheme="minorEastAsia" w:cstheme="minorEastAsia"/>
          <w:sz w:val="24"/>
        </w:rPr>
        <w:t>除前款第四项规定的情形外，项目废标后，采购代理机构将依法重新组织招标。</w:t>
      </w:r>
    </w:p>
    <w:p w14:paraId="71C61436">
      <w:pPr>
        <w:pStyle w:val="3"/>
        <w:numPr>
          <w:ilvl w:val="0"/>
          <w:numId w:val="0"/>
        </w:numPr>
        <w:spacing w:before="0" w:after="0" w:line="360" w:lineRule="auto"/>
        <w:jc w:val="both"/>
        <w:rPr>
          <w:rFonts w:asciiTheme="minorEastAsia" w:hAnsiTheme="minorEastAsia" w:eastAsiaTheme="minorEastAsia" w:cstheme="minorEastAsia"/>
          <w:sz w:val="24"/>
        </w:rPr>
      </w:pPr>
      <w:bookmarkStart w:id="53" w:name="_Toc871"/>
      <w:bookmarkStart w:id="54" w:name="_Toc256000011"/>
      <w:r>
        <w:rPr>
          <w:rFonts w:hint="eastAsia" w:asciiTheme="minorEastAsia" w:hAnsiTheme="minorEastAsia" w:eastAsiaTheme="minorEastAsia" w:cstheme="minorEastAsia"/>
          <w:sz w:val="24"/>
        </w:rPr>
        <w:t>八、履约保证金</w:t>
      </w:r>
      <w:bookmarkEnd w:id="53"/>
      <w:bookmarkEnd w:id="54"/>
    </w:p>
    <w:p w14:paraId="716EC398">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30.履约保证金</w:t>
      </w:r>
    </w:p>
    <w:p w14:paraId="107D711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30.1 履约保证金按照招标文件第二部分“投标人须知前附表”中第21项规定，在签订合同前交纳。</w:t>
      </w:r>
    </w:p>
    <w:p w14:paraId="0C7A1317">
      <w:pPr>
        <w:spacing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sz w:val="24"/>
        </w:rPr>
        <w:t>30.2 中标人在中标公告发布后及时足额交纳履约保证金。</w:t>
      </w:r>
    </w:p>
    <w:p w14:paraId="1A8C1421">
      <w:pPr>
        <w:pStyle w:val="3"/>
        <w:numPr>
          <w:ilvl w:val="0"/>
          <w:numId w:val="0"/>
        </w:numPr>
        <w:spacing w:before="0" w:after="0" w:line="360" w:lineRule="auto"/>
        <w:jc w:val="both"/>
        <w:rPr>
          <w:rFonts w:asciiTheme="minorEastAsia" w:hAnsiTheme="minorEastAsia" w:eastAsiaTheme="minorEastAsia" w:cstheme="minorEastAsia"/>
          <w:sz w:val="24"/>
        </w:rPr>
      </w:pPr>
      <w:bookmarkStart w:id="55" w:name="_Toc10446"/>
      <w:bookmarkStart w:id="56" w:name="_Toc256000012"/>
      <w:r>
        <w:rPr>
          <w:rFonts w:hint="eastAsia" w:asciiTheme="minorEastAsia" w:hAnsiTheme="minorEastAsia" w:eastAsiaTheme="minorEastAsia" w:cstheme="minorEastAsia"/>
          <w:sz w:val="24"/>
        </w:rPr>
        <w:t>九、代理服务费</w:t>
      </w:r>
      <w:bookmarkEnd w:id="55"/>
      <w:bookmarkEnd w:id="56"/>
    </w:p>
    <w:p w14:paraId="6BB03FB5">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31.代理服务费</w:t>
      </w:r>
    </w:p>
    <w:p w14:paraId="0F300E8E">
      <w:pPr>
        <w:spacing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sz w:val="24"/>
        </w:rPr>
        <w:t>31.1 代理服务费按照招标文件第二部分“投标人须知前附表”中第22项和第24项的规定由中标人交纳，请投标人在测算投标报价时充分考虑这一因素。</w:t>
      </w:r>
    </w:p>
    <w:p w14:paraId="5286D095">
      <w:pPr>
        <w:pStyle w:val="3"/>
        <w:numPr>
          <w:ilvl w:val="0"/>
          <w:numId w:val="0"/>
        </w:numPr>
        <w:spacing w:before="0" w:after="0" w:line="360" w:lineRule="auto"/>
        <w:jc w:val="both"/>
        <w:rPr>
          <w:rFonts w:asciiTheme="minorEastAsia" w:hAnsiTheme="minorEastAsia" w:eastAsiaTheme="minorEastAsia" w:cstheme="minorEastAsia"/>
          <w:sz w:val="24"/>
        </w:rPr>
      </w:pPr>
      <w:bookmarkStart w:id="57" w:name="_Toc256000013"/>
      <w:bookmarkStart w:id="58" w:name="_Toc16321"/>
      <w:r>
        <w:rPr>
          <w:rFonts w:hint="eastAsia" w:asciiTheme="minorEastAsia" w:hAnsiTheme="minorEastAsia" w:eastAsiaTheme="minorEastAsia" w:cstheme="minorEastAsia"/>
          <w:sz w:val="24"/>
        </w:rPr>
        <w:t>十、签订、审核合同</w:t>
      </w:r>
      <w:bookmarkEnd w:id="57"/>
      <w:bookmarkEnd w:id="58"/>
    </w:p>
    <w:p w14:paraId="1505F62D">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32.中标通知</w:t>
      </w:r>
    </w:p>
    <w:p w14:paraId="570BBD9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32.1 中标人确定后,采购代理机构将在相关政府采购信息发布媒体上发布中标公告，并以书面形式向中标人发出中标通知书，但该中标结果的有效性不依赖于未中标的投标人是否已经收到该通知。中标人应按照上述第21、22、24条的规定交纳履约保证金、代理服务费并经采购代理机构确认后，委派专人持介绍信或授权书和身份证件前往采购代理机构领取中标通知书。中标通知书对采购人和中标人具有同等法律效力。中标通知书发出以后，采购人改变中标结果或者中标人放弃中标，应当承担相应的法律责任。</w:t>
      </w:r>
    </w:p>
    <w:p w14:paraId="0905D55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32.2 采购代理机构对未中标的投标人不作未中标原因的解释，但中标结果的有效性不以未中标的投标人是否收到相应的通知为前提。</w:t>
      </w:r>
    </w:p>
    <w:p w14:paraId="56EAB57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32.3 中标通知书是合同的组成部分。</w:t>
      </w:r>
    </w:p>
    <w:p w14:paraId="7F47EEA0">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33.签订合同</w:t>
      </w:r>
    </w:p>
    <w:p w14:paraId="67F9536B">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33.1 中标人须在中标通知书发出之日起30日内与采购人签订采购合同。</w:t>
      </w:r>
    </w:p>
    <w:p w14:paraId="71C1014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33.2 中标人须按照招标文件、投标文件及评标过程中的有关澄清、说明或者补正文件的内容与采购人签订合同。中标人不得再与采购人签订背离合同实质性内容的其他协议或声明。</w:t>
      </w:r>
    </w:p>
    <w:p w14:paraId="066EF7B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33.3 采购人如需追加与合同标的相同的货物，在不改变合同其他条款的前提下，提交追加合同的申请报经同级财政部门审核后，可与中标人签订补充合同，但所有补充合同的采购金额不得超过原合同金额的百分之十。</w:t>
      </w:r>
    </w:p>
    <w:p w14:paraId="30F9D6A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33.4 中标人一旦中标及签订合同后，不得转包，亦不得将合同全部及任何权利、义务向第三方转让。</w:t>
      </w:r>
    </w:p>
    <w:p w14:paraId="1C5CDD1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33.5 中标人不履行合同的，采购人可在报经同级人民政府财政部门核准后，与排位在中标人之后的第一位中标候选供应商签订合同，以此类推；或在报经同级人民政府财政部门核准后重新组织采购。</w:t>
      </w:r>
    </w:p>
    <w:p w14:paraId="782C98F1">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33.6 违反32.1条、32.2条的规定，给对方造成损失的，应承担赔偿责任。</w:t>
      </w:r>
    </w:p>
    <w:p w14:paraId="6C60D5CE">
      <w:pPr>
        <w:snapToGrid w:val="0"/>
        <w:spacing w:line="360" w:lineRule="auto"/>
        <w:textAlignment w:val="baseline"/>
        <w:rPr>
          <w:rStyle w:val="26"/>
          <w:rFonts w:asciiTheme="minorEastAsia" w:hAnsiTheme="minorEastAsia" w:eastAsiaTheme="minorEastAsia" w:cstheme="minorEastAsia"/>
          <w:b/>
          <w:sz w:val="24"/>
          <w:szCs w:val="24"/>
        </w:rPr>
      </w:pPr>
      <w:r>
        <w:rPr>
          <w:rStyle w:val="26"/>
          <w:rFonts w:hint="eastAsia" w:asciiTheme="minorEastAsia" w:hAnsiTheme="minorEastAsia" w:eastAsiaTheme="minorEastAsia" w:cstheme="minorEastAsia"/>
          <w:b/>
          <w:sz w:val="24"/>
          <w:szCs w:val="24"/>
        </w:rPr>
        <w:t>34.合同公示</w:t>
      </w:r>
    </w:p>
    <w:p w14:paraId="6B1D788F">
      <w:pPr>
        <w:spacing w:line="360" w:lineRule="auto"/>
        <w:ind w:firstLine="480" w:firstLineChars="200"/>
        <w:rPr>
          <w:rFonts w:asciiTheme="minorEastAsia" w:hAnsiTheme="minorEastAsia" w:eastAsiaTheme="minorEastAsia" w:cstheme="minorEastAsia"/>
        </w:rPr>
      </w:pPr>
      <w:r>
        <w:rPr>
          <w:rStyle w:val="26"/>
          <w:rFonts w:hint="eastAsia" w:asciiTheme="minorEastAsia" w:hAnsiTheme="minorEastAsia" w:eastAsiaTheme="minorEastAsia" w:cstheme="minorEastAsia"/>
          <w:sz w:val="24"/>
          <w:szCs w:val="24"/>
        </w:rPr>
        <w:t>34.1政府采购合同于签订合同之日起2个工作日内上传至政采云交易平台进行公示。</w:t>
      </w:r>
    </w:p>
    <w:p w14:paraId="697219B1">
      <w:pPr>
        <w:pStyle w:val="3"/>
        <w:numPr>
          <w:ilvl w:val="0"/>
          <w:numId w:val="0"/>
        </w:numPr>
        <w:spacing w:before="0" w:after="0" w:line="360" w:lineRule="auto"/>
        <w:jc w:val="both"/>
        <w:rPr>
          <w:rFonts w:asciiTheme="minorEastAsia" w:hAnsiTheme="minorEastAsia" w:eastAsiaTheme="minorEastAsia" w:cstheme="minorEastAsia"/>
          <w:sz w:val="24"/>
        </w:rPr>
      </w:pPr>
      <w:bookmarkStart w:id="59" w:name="_Toc256000014"/>
      <w:bookmarkStart w:id="60" w:name="_Toc16099"/>
      <w:r>
        <w:rPr>
          <w:rFonts w:hint="eastAsia" w:asciiTheme="minorEastAsia" w:hAnsiTheme="minorEastAsia" w:eastAsiaTheme="minorEastAsia" w:cstheme="minorEastAsia"/>
          <w:sz w:val="24"/>
        </w:rPr>
        <w:t>十一、处罚、询问和质疑</w:t>
      </w:r>
      <w:bookmarkEnd w:id="59"/>
      <w:bookmarkEnd w:id="60"/>
      <w:r>
        <w:rPr>
          <w:rFonts w:hint="eastAsia" w:asciiTheme="minorEastAsia" w:hAnsiTheme="minorEastAsia" w:eastAsiaTheme="minorEastAsia" w:cstheme="minorEastAsia"/>
          <w:sz w:val="24"/>
        </w:rPr>
        <w:t xml:space="preserve"> </w:t>
      </w:r>
    </w:p>
    <w:p w14:paraId="72E0C73A">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35.处罚</w:t>
      </w:r>
    </w:p>
    <w:p w14:paraId="0B19B3D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35.1 发生下列情况之一，投标人的保证金不予退还；情节严重的将其列入不良记录名单。</w:t>
      </w:r>
    </w:p>
    <w:p w14:paraId="314C723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1）开标后在投标有效期内，投标人撤回其投标；</w:t>
      </w:r>
    </w:p>
    <w:p w14:paraId="49ACA88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2）中标后无正当理由不与采购人签订合同的；</w:t>
      </w:r>
    </w:p>
    <w:p w14:paraId="02293BC3">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3）中标人与采购人订立背离合同实质性内容的其他协议；</w:t>
      </w:r>
    </w:p>
    <w:p w14:paraId="0D8FB9BF">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4）将中标项目转让给他人，或者在投标文件中未说明，且未经采购代理机构同意，将中标项目分包给他人的；</w:t>
      </w:r>
    </w:p>
    <w:p w14:paraId="4BF32FFE">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5）存在串通投标行为的；</w:t>
      </w:r>
    </w:p>
    <w:p w14:paraId="7BED1D34">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6）存在弄虚作假或提供虚假材料谋取中标的；</w:t>
      </w:r>
    </w:p>
    <w:p w14:paraId="2F13183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7）投标人其他未按招标文件规定和合同约定履行义务的行为。</w:t>
      </w:r>
    </w:p>
    <w:p w14:paraId="054CBF2E">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36.询问</w:t>
      </w:r>
    </w:p>
    <w:p w14:paraId="7BBB3B6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36.1 投标人对采购事项有疑问的，可以向采购人或采购代理机构提出询问。</w:t>
      </w:r>
    </w:p>
    <w:p w14:paraId="083156C8">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37.投标人有权就招标事宜提出质疑</w:t>
      </w:r>
    </w:p>
    <w:p w14:paraId="4FB1D97A">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37.1 投标人认为招标文件、采购过程和中标结果使自已的权益受到损害的，可以在知道或者应知其权益受到损害之日起7个工作日内，以书面形式提出质疑。</w:t>
      </w:r>
    </w:p>
    <w:p w14:paraId="53DE2E5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37.2 质疑应当按照《中华人民共和国政府采购法》、《中华人民共和国政府采购法实施条例》、《政府采购供应商投诉处理办法》等法律法规的相关规定，以书面形式向采购代理机构提出。</w:t>
      </w:r>
    </w:p>
    <w:p w14:paraId="71A842D0">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37.3 质疑书应当附上相关证明材料，否则质疑将视为无有效证据支持，将被予以驳回，并不得以上述理由要求延长质疑有效期。未递交投标文件的供应商，其未参加后续采购活动，不得对递交投标文件截止后的采购过程、采购结果提出质疑。</w:t>
      </w:r>
    </w:p>
    <w:p w14:paraId="285B54A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37.4 质疑人可以采取直接送达或者邮寄方式提交质疑书。采购代理机构收到质疑书后，对质疑书进行审查，对符合质疑条件的将办理签收手续，自签收质疑书之日起即为受理。</w:t>
      </w:r>
    </w:p>
    <w:p w14:paraId="0855DF72">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37.5 采购代理机构将在受理书面质疑后7个工作日内审查质疑事项，作出答复或相关处理决定，并以书面形式通知质疑人和其他相关供应商，但答复的内容不涉及商业秘密。</w:t>
      </w:r>
    </w:p>
    <w:p w14:paraId="3C036BA8">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37.6 投标人进行虚假和恶意质疑的，采购代理机构将提请有关部门将其列入不良记录名单，在一至三年内禁止参加政府采购活动，并将处理决定在相关政府采购媒体上公布。</w:t>
      </w:r>
    </w:p>
    <w:p w14:paraId="67C4EA6F">
      <w:pPr>
        <w:spacing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sz w:val="24"/>
        </w:rPr>
        <w:t>37.7 质疑人对答复不满意以及采购代理机构未在规定的时间内作出答复的，可以在答复期满后15个工作日内向财政部门投拆。</w:t>
      </w:r>
      <w:bookmarkStart w:id="61" w:name="EB39c71293e74d40469078ba26d6416c98"/>
      <w:r>
        <w:rPr>
          <w:rFonts w:hint="eastAsia" w:asciiTheme="minorEastAsia" w:hAnsiTheme="minorEastAsia" w:eastAsiaTheme="minorEastAsia" w:cstheme="minorEastAsia"/>
          <w:sz w:val="20"/>
        </w:rPr>
        <w:t xml:space="preserve"> </w:t>
      </w:r>
      <w:bookmarkEnd w:id="61"/>
      <w:bookmarkStart w:id="62" w:name="EB271efed5eb2c4571a51ef86245b10499"/>
      <w:r>
        <w:rPr>
          <w:rFonts w:hint="eastAsia" w:asciiTheme="minorEastAsia" w:hAnsiTheme="minorEastAsia" w:eastAsiaTheme="minorEastAsia" w:cstheme="minorEastAsia"/>
          <w:sz w:val="20"/>
        </w:rPr>
        <w:t xml:space="preserve"> </w:t>
      </w:r>
      <w:bookmarkEnd w:id="62"/>
      <w:bookmarkStart w:id="63" w:name="EB1019d0c475354d278c10922fbe210b36"/>
      <w:r>
        <w:rPr>
          <w:rFonts w:hint="eastAsia" w:asciiTheme="minorEastAsia" w:hAnsiTheme="minorEastAsia" w:eastAsiaTheme="minorEastAsia" w:cstheme="minorEastAsia"/>
          <w:sz w:val="20"/>
        </w:rPr>
        <w:t xml:space="preserve"> </w:t>
      </w:r>
      <w:bookmarkEnd w:id="63"/>
    </w:p>
    <w:p w14:paraId="02291DD3">
      <w:pPr>
        <w:pStyle w:val="3"/>
        <w:numPr>
          <w:ilvl w:val="0"/>
          <w:numId w:val="0"/>
        </w:numPr>
        <w:spacing w:before="0" w:after="0" w:line="360" w:lineRule="auto"/>
        <w:jc w:val="both"/>
        <w:rPr>
          <w:rFonts w:asciiTheme="minorEastAsia" w:hAnsiTheme="minorEastAsia" w:eastAsiaTheme="minorEastAsia" w:cstheme="minorEastAsia"/>
          <w:sz w:val="24"/>
        </w:rPr>
      </w:pPr>
      <w:bookmarkStart w:id="64" w:name="_Toc10562"/>
      <w:bookmarkStart w:id="65" w:name="_Toc256000015"/>
      <w:r>
        <w:rPr>
          <w:rFonts w:hint="eastAsia" w:asciiTheme="minorEastAsia" w:hAnsiTheme="minorEastAsia" w:eastAsiaTheme="minorEastAsia" w:cstheme="minorEastAsia"/>
          <w:sz w:val="24"/>
        </w:rPr>
        <w:t>十二、保密和披露</w:t>
      </w:r>
      <w:bookmarkEnd w:id="64"/>
      <w:bookmarkEnd w:id="65"/>
    </w:p>
    <w:p w14:paraId="5107DC16">
      <w:pPr>
        <w:spacing w:line="360" w:lineRule="auto"/>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38.保密和披露</w:t>
      </w:r>
    </w:p>
    <w:p w14:paraId="5A9B760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38.1 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1D32F29D">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38.2 采购代理机构有权将投标人提供的所有资料向有关政府部门或评审标书的有关人员披露。</w:t>
      </w:r>
    </w:p>
    <w:p w14:paraId="20FE3127">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38.3 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045A5DF6">
      <w:pPr>
        <w:adjustRightInd w:val="0"/>
        <w:snapToGrid w:val="0"/>
        <w:spacing w:line="360" w:lineRule="auto"/>
        <w:ind w:firstLine="480" w:firstLineChars="200"/>
        <w:rPr>
          <w:rFonts w:asciiTheme="minorEastAsia" w:hAnsiTheme="minorEastAsia" w:eastAsiaTheme="minorEastAsia" w:cstheme="minorEastAsia"/>
          <w:sz w:val="24"/>
        </w:rPr>
      </w:pPr>
    </w:p>
    <w:p w14:paraId="0AE0E132">
      <w:pPr>
        <w:rPr>
          <w:rFonts w:asciiTheme="minorEastAsia" w:hAnsiTheme="minorEastAsia" w:eastAsiaTheme="minorEastAsia" w:cstheme="minorEastAsia"/>
        </w:rPr>
      </w:pPr>
      <w:bookmarkStart w:id="66" w:name="EB0daf250e925e43f5a6d3d576f31932f5"/>
      <w:r>
        <w:rPr>
          <w:rFonts w:hint="eastAsia" w:asciiTheme="minorEastAsia" w:hAnsiTheme="minorEastAsia" w:eastAsiaTheme="minorEastAsia" w:cstheme="minorEastAsia"/>
          <w:sz w:val="20"/>
        </w:rPr>
        <w:t xml:space="preserve"> </w:t>
      </w:r>
      <w:bookmarkEnd w:id="66"/>
    </w:p>
    <w:p w14:paraId="2D73BF37">
      <w:pPr>
        <w:pStyle w:val="10"/>
        <w:tabs>
          <w:tab w:val="left" w:pos="0"/>
        </w:tabs>
        <w:spacing w:line="240" w:lineRule="auto"/>
        <w:ind w:left="0" w:leftChars="0" w:firstLine="0" w:firstLineChars="0"/>
        <w:jc w:val="center"/>
        <w:outlineLvl w:val="0"/>
        <w:rPr>
          <w:rFonts w:asciiTheme="minorEastAsia" w:hAnsiTheme="minorEastAsia" w:eastAsiaTheme="minorEastAsia" w:cstheme="minorEastAsia"/>
          <w:b/>
          <w:bCs/>
        </w:rPr>
      </w:pPr>
      <w:r>
        <w:rPr>
          <w:rFonts w:hint="eastAsia" w:asciiTheme="minorEastAsia" w:hAnsiTheme="minorEastAsia" w:eastAsiaTheme="minorEastAsia" w:cstheme="minorEastAsia"/>
        </w:rPr>
        <w:br w:type="page"/>
      </w:r>
      <w:bookmarkStart w:id="67" w:name="EBe6f29cfd18e6459587ecf2aa36a0140e"/>
    </w:p>
    <w:bookmarkEnd w:id="67"/>
    <w:p w14:paraId="0F50DCF2">
      <w:pPr>
        <w:pStyle w:val="8"/>
        <w:rPr>
          <w:rFonts w:ascii="宋体" w:hAnsi="宋体" w:cs="宋体"/>
          <w:sz w:val="28"/>
          <w:szCs w:val="28"/>
        </w:rPr>
        <w:sectPr>
          <w:footerReference r:id="rId9" w:type="default"/>
          <w:pgSz w:w="11880" w:h="16720"/>
          <w:pgMar w:top="1440" w:right="1080" w:bottom="1440" w:left="1080" w:header="0" w:footer="0" w:gutter="0"/>
          <w:pgNumType w:fmt="decimal" w:start="1"/>
          <w:cols w:space="720" w:num="1"/>
        </w:sectPr>
      </w:pPr>
      <w:bookmarkStart w:id="68" w:name="_Toc2110"/>
    </w:p>
    <w:p w14:paraId="08A6667B">
      <w:pPr>
        <w:pStyle w:val="8"/>
        <w:rPr>
          <w:rFonts w:ascii="宋体" w:hAnsi="宋体" w:cs="宋体"/>
          <w:sz w:val="28"/>
          <w:szCs w:val="28"/>
        </w:rPr>
      </w:pPr>
    </w:p>
    <w:p w14:paraId="1300CCE1">
      <w:pPr>
        <w:pStyle w:val="10"/>
        <w:tabs>
          <w:tab w:val="left" w:pos="0"/>
        </w:tabs>
        <w:spacing w:line="240" w:lineRule="auto"/>
        <w:ind w:left="0" w:leftChars="0" w:firstLine="0" w:firstLineChars="0"/>
        <w:jc w:val="center"/>
        <w:outlineLvl w:val="0"/>
        <w:rPr>
          <w:rFonts w:asciiTheme="minorEastAsia" w:hAnsiTheme="minorEastAsia" w:eastAsiaTheme="minorEastAsia" w:cstheme="minorEastAsia"/>
          <w:b/>
          <w:bCs/>
        </w:rPr>
      </w:pPr>
      <w:bookmarkStart w:id="69" w:name="_Toc16687"/>
      <w:r>
        <w:rPr>
          <w:rFonts w:hint="eastAsia" w:asciiTheme="minorEastAsia" w:hAnsiTheme="minorEastAsia" w:eastAsiaTheme="minorEastAsia" w:cstheme="minorEastAsia"/>
          <w:b/>
          <w:sz w:val="36"/>
        </w:rPr>
        <w:t>第三部分   采购需求</w:t>
      </w:r>
      <w:bookmarkEnd w:id="69"/>
    </w:p>
    <w:p w14:paraId="7F155D14">
      <w:pPr>
        <w:rPr>
          <w:rFonts w:asciiTheme="minorEastAsia" w:hAnsiTheme="minorEastAsia" w:eastAsiaTheme="minorEastAsia" w:cstheme="minorEastAsia"/>
          <w:b/>
          <w:sz w:val="36"/>
        </w:rPr>
      </w:pPr>
    </w:p>
    <w:p w14:paraId="46C2F14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一、项目概况</w:t>
      </w:r>
    </w:p>
    <w:p w14:paraId="6CAF3D94">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1、采购单位：新疆财经大学</w:t>
      </w:r>
    </w:p>
    <w:p w14:paraId="29165D8F">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2、项目名称：新疆财经大学食堂日用</w:t>
      </w:r>
      <w:r>
        <w:rPr>
          <w:rFonts w:hint="eastAsia" w:ascii="宋体" w:hAnsi="宋体" w:eastAsia="宋体" w:cs="宋体"/>
          <w:sz w:val="24"/>
          <w:szCs w:val="24"/>
          <w:lang w:eastAsia="zh-CN"/>
        </w:rPr>
        <w:t>杂货</w:t>
      </w:r>
      <w:r>
        <w:rPr>
          <w:rFonts w:hint="eastAsia" w:ascii="宋体" w:hAnsi="宋体" w:eastAsia="宋体" w:cs="宋体"/>
          <w:sz w:val="24"/>
          <w:szCs w:val="24"/>
        </w:rPr>
        <w:t>采购项目</w:t>
      </w:r>
    </w:p>
    <w:p w14:paraId="714505EC">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lang w:eastAsia="zh-CN"/>
        </w:rPr>
      </w:pPr>
      <w:r>
        <w:rPr>
          <w:rFonts w:hint="eastAsia" w:ascii="宋体" w:hAnsi="宋体" w:eastAsia="宋体" w:cs="宋体"/>
          <w:sz w:val="24"/>
          <w:szCs w:val="24"/>
        </w:rPr>
        <w:t>3、采购内容：食堂各类</w:t>
      </w:r>
      <w:r>
        <w:rPr>
          <w:rFonts w:hint="eastAsia" w:ascii="宋体" w:hAnsi="宋体" w:eastAsia="宋体" w:cs="宋体"/>
          <w:sz w:val="24"/>
          <w:szCs w:val="24"/>
          <w:lang w:eastAsia="zh-CN"/>
        </w:rPr>
        <w:t>塑料</w:t>
      </w:r>
      <w:r>
        <w:rPr>
          <w:rFonts w:hint="eastAsia" w:ascii="宋体" w:hAnsi="宋体" w:eastAsia="宋体" w:cs="宋体"/>
          <w:sz w:val="24"/>
          <w:szCs w:val="24"/>
        </w:rPr>
        <w:t>餐盒</w:t>
      </w:r>
      <w:r>
        <w:rPr>
          <w:rFonts w:hint="eastAsia" w:ascii="宋体" w:hAnsi="宋体" w:eastAsia="宋体" w:cs="宋体"/>
          <w:sz w:val="24"/>
          <w:szCs w:val="24"/>
          <w:lang w:eastAsia="zh-CN"/>
        </w:rPr>
        <w:t>、留样盒、纸杯、食品袋、</w:t>
      </w:r>
      <w:r>
        <w:rPr>
          <w:rFonts w:hint="eastAsia" w:ascii="宋体" w:hAnsi="宋体" w:eastAsia="宋体" w:cs="宋体"/>
          <w:sz w:val="24"/>
          <w:szCs w:val="24"/>
          <w:lang w:val="en-US" w:eastAsia="zh-CN"/>
        </w:rPr>
        <w:t>保鲜膜、</w:t>
      </w:r>
      <w:r>
        <w:rPr>
          <w:rFonts w:hint="eastAsia" w:ascii="宋体" w:hAnsi="宋体" w:eastAsia="宋体" w:cs="宋体"/>
          <w:sz w:val="24"/>
          <w:szCs w:val="24"/>
          <w:lang w:eastAsia="zh-CN"/>
        </w:rPr>
        <w:t>一次性竹筷、</w:t>
      </w:r>
      <w:r>
        <w:rPr>
          <w:rFonts w:hint="eastAsia" w:ascii="宋体" w:hAnsi="宋体" w:eastAsia="宋体" w:cs="宋体"/>
          <w:sz w:val="24"/>
          <w:szCs w:val="24"/>
          <w:lang w:val="en-US" w:eastAsia="zh-CN"/>
        </w:rPr>
        <w:t>84消毒液、洗洁精、抽纸</w:t>
      </w:r>
      <w:r>
        <w:rPr>
          <w:rFonts w:hint="eastAsia" w:ascii="宋体" w:hAnsi="宋体" w:eastAsia="宋体" w:cs="宋体"/>
          <w:sz w:val="24"/>
          <w:szCs w:val="24"/>
          <w:lang w:eastAsia="zh-CN"/>
        </w:rPr>
        <w:t>、手套、围裙等日用杂货。</w:t>
      </w:r>
    </w:p>
    <w:p w14:paraId="5611118B">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4、采购预算：30万元</w:t>
      </w:r>
    </w:p>
    <w:p w14:paraId="2C3BBE94">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5、中标供应商数量：1 家</w:t>
      </w:r>
    </w:p>
    <w:p w14:paraId="3CF798A7">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6、合同期限：</w:t>
      </w:r>
      <w:r>
        <w:rPr>
          <w:rFonts w:hint="eastAsia" w:asciiTheme="minorEastAsia" w:hAnsiTheme="minorEastAsia" w:eastAsiaTheme="minorEastAsia" w:cstheme="minorEastAsia"/>
          <w:lang w:val="en-US" w:eastAsia="zh-CN"/>
        </w:rPr>
        <w:t>自合同签订之日起一</w:t>
      </w:r>
      <w:r>
        <w:rPr>
          <w:rFonts w:hint="eastAsia" w:asciiTheme="minorEastAsia" w:hAnsiTheme="minorEastAsia" w:eastAsiaTheme="minorEastAsia" w:cstheme="minorEastAsia"/>
        </w:rPr>
        <w:t>年</w:t>
      </w:r>
      <w:r>
        <w:rPr>
          <w:rFonts w:hint="eastAsia" w:asciiTheme="minorEastAsia" w:hAnsiTheme="minorEastAsia" w:eastAsiaTheme="minorEastAsia" w:cstheme="minorEastAsia"/>
          <w:lang w:eastAsia="zh-CN"/>
        </w:rPr>
        <w:t>。</w:t>
      </w:r>
    </w:p>
    <w:p w14:paraId="3E4C2BB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二、货物需求主要技术参数</w:t>
      </w:r>
    </w:p>
    <w:p w14:paraId="5C8F0504">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（一）报价方式：按照货物种类招单价，</w:t>
      </w:r>
      <w:r>
        <w:rPr>
          <w:rFonts w:hint="eastAsia" w:ascii="宋体" w:hAnsi="宋体" w:eastAsia="宋体" w:cs="宋体"/>
          <w:sz w:val="24"/>
          <w:szCs w:val="24"/>
          <w:lang w:val="en-US" w:eastAsia="zh-CN"/>
        </w:rPr>
        <w:t>报价不得超出最高限价，否则按无效标处理。</w:t>
      </w:r>
      <w:r>
        <w:rPr>
          <w:rFonts w:hint="eastAsia" w:ascii="宋体" w:hAnsi="宋体" w:eastAsia="宋体" w:cs="宋体"/>
          <w:sz w:val="24"/>
          <w:szCs w:val="24"/>
        </w:rPr>
        <w:t>最终结算金额以实际使用量为准。</w:t>
      </w:r>
    </w:p>
    <w:p w14:paraId="7B6BC456">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lang w:eastAsia="zh-CN"/>
        </w:rPr>
      </w:pPr>
      <w:r>
        <w:rPr>
          <w:rFonts w:hint="eastAsia" w:ascii="宋体" w:hAnsi="宋体" w:eastAsia="宋体" w:cs="宋体"/>
          <w:sz w:val="24"/>
          <w:szCs w:val="24"/>
        </w:rPr>
        <w:t>（二）投标人须</w:t>
      </w:r>
      <w:r>
        <w:rPr>
          <w:rFonts w:hint="eastAsia" w:ascii="宋体" w:hAnsi="宋体" w:eastAsia="宋体" w:cs="宋体"/>
          <w:sz w:val="24"/>
          <w:szCs w:val="24"/>
          <w:lang w:eastAsia="zh-CN"/>
        </w:rPr>
        <w:t>提供</w:t>
      </w:r>
      <w:r>
        <w:rPr>
          <w:rFonts w:hint="eastAsia" w:ascii="宋体" w:hAnsi="宋体" w:eastAsia="宋体" w:cs="宋体"/>
          <w:sz w:val="24"/>
          <w:szCs w:val="24"/>
        </w:rPr>
        <w:t>所投货物</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28种常用商品</w:t>
      </w:r>
      <w:r>
        <w:rPr>
          <w:rFonts w:hint="eastAsia" w:ascii="宋体" w:hAnsi="宋体" w:eastAsia="宋体" w:cs="宋体"/>
          <w:sz w:val="24"/>
          <w:szCs w:val="24"/>
          <w:lang w:eastAsia="zh-CN"/>
        </w:rPr>
        <w:t>）</w:t>
      </w:r>
      <w:r>
        <w:rPr>
          <w:rFonts w:hint="eastAsia" w:ascii="宋体" w:hAnsi="宋体" w:eastAsia="宋体" w:cs="宋体"/>
          <w:sz w:val="24"/>
          <w:szCs w:val="24"/>
        </w:rPr>
        <w:t>的</w:t>
      </w:r>
      <w:r>
        <w:rPr>
          <w:rFonts w:hint="eastAsia" w:ascii="宋体" w:hAnsi="宋体" w:eastAsia="宋体" w:cs="宋体"/>
          <w:sz w:val="24"/>
          <w:szCs w:val="24"/>
          <w:lang w:eastAsia="zh-CN"/>
        </w:rPr>
        <w:t>生产厂家营业执照、生产许可证、</w:t>
      </w:r>
      <w:r>
        <w:rPr>
          <w:rFonts w:hint="eastAsia" w:ascii="宋体" w:hAnsi="宋体" w:eastAsia="宋体" w:cs="宋体"/>
          <w:sz w:val="24"/>
          <w:szCs w:val="24"/>
        </w:rPr>
        <w:t>检验</w:t>
      </w:r>
      <w:r>
        <w:rPr>
          <w:rFonts w:hint="eastAsia" w:ascii="宋体" w:hAnsi="宋体" w:eastAsia="宋体" w:cs="宋体"/>
          <w:sz w:val="24"/>
          <w:szCs w:val="24"/>
          <w:lang w:eastAsia="zh-CN"/>
        </w:rPr>
        <w:t>报告、</w:t>
      </w:r>
      <w:r>
        <w:rPr>
          <w:rFonts w:hint="eastAsia" w:ascii="宋体" w:hAnsi="宋体" w:eastAsia="宋体" w:cs="宋体"/>
          <w:sz w:val="24"/>
          <w:szCs w:val="24"/>
        </w:rPr>
        <w:t>合格证。产品必须符合</w:t>
      </w:r>
      <w:r>
        <w:rPr>
          <w:rFonts w:hint="eastAsia" w:ascii="宋体" w:hAnsi="宋体" w:eastAsia="宋体" w:cs="宋体"/>
          <w:sz w:val="24"/>
          <w:szCs w:val="24"/>
          <w:lang w:eastAsia="zh-CN"/>
        </w:rPr>
        <w:t>国家</w:t>
      </w:r>
      <w:r>
        <w:rPr>
          <w:rFonts w:hint="eastAsia" w:ascii="宋体" w:hAnsi="宋体" w:eastAsia="宋体" w:cs="宋体"/>
          <w:sz w:val="24"/>
          <w:szCs w:val="24"/>
        </w:rPr>
        <w:t>标准，各项指标需要在国标范围内，检验日期须在</w:t>
      </w:r>
      <w:r>
        <w:rPr>
          <w:rFonts w:hint="eastAsia" w:ascii="宋体" w:hAnsi="宋体" w:eastAsia="宋体" w:cs="宋体"/>
          <w:sz w:val="24"/>
          <w:szCs w:val="24"/>
          <w:lang w:eastAsia="zh-CN"/>
        </w:rPr>
        <w:t>有效期内</w:t>
      </w:r>
      <w:r>
        <w:rPr>
          <w:rFonts w:hint="eastAsia" w:ascii="宋体" w:hAnsi="宋体" w:eastAsia="宋体" w:cs="宋体"/>
          <w:sz w:val="24"/>
          <w:szCs w:val="24"/>
        </w:rPr>
        <w:t>）</w:t>
      </w:r>
      <w:r>
        <w:rPr>
          <w:rFonts w:hint="eastAsia" w:ascii="宋体" w:hAnsi="宋体" w:eastAsia="宋体" w:cs="宋体"/>
          <w:sz w:val="24"/>
          <w:szCs w:val="24"/>
          <w:lang w:eastAsia="zh-CN"/>
        </w:rPr>
        <w:t>。</w:t>
      </w:r>
    </w:p>
    <w:p w14:paraId="05566E78">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eastAsia="zh-CN"/>
        </w:rPr>
        <w:t>三</w:t>
      </w:r>
      <w:r>
        <w:rPr>
          <w:rFonts w:hint="eastAsia" w:ascii="宋体" w:hAnsi="宋体" w:eastAsia="宋体" w:cs="宋体"/>
          <w:sz w:val="24"/>
          <w:szCs w:val="24"/>
        </w:rPr>
        <w:t>）</w:t>
      </w:r>
      <w:r>
        <w:rPr>
          <w:rFonts w:hint="eastAsia" w:ascii="宋体" w:hAnsi="宋体" w:eastAsia="宋体" w:cs="宋体"/>
          <w:sz w:val="24"/>
          <w:szCs w:val="24"/>
          <w:lang w:eastAsia="zh-CN"/>
        </w:rPr>
        <w:t>样品：</w:t>
      </w:r>
      <w:r>
        <w:rPr>
          <w:rFonts w:hint="eastAsia" w:ascii="宋体" w:hAnsi="宋体" w:eastAsia="宋体" w:cs="宋体"/>
          <w:sz w:val="24"/>
          <w:szCs w:val="24"/>
        </w:rPr>
        <w:t>开标现场须提供样品。样品如下：1000</w:t>
      </w:r>
      <w:r>
        <w:rPr>
          <w:rFonts w:hint="eastAsia" w:ascii="宋体" w:hAnsi="宋体" w:eastAsia="宋体" w:cs="宋体"/>
          <w:sz w:val="24"/>
          <w:szCs w:val="24"/>
          <w:lang w:eastAsia="zh-CN"/>
        </w:rPr>
        <w:t>圆</w:t>
      </w:r>
      <w:r>
        <w:rPr>
          <w:rFonts w:hint="eastAsia" w:ascii="宋体" w:hAnsi="宋体" w:eastAsia="宋体" w:cs="宋体"/>
          <w:sz w:val="24"/>
          <w:szCs w:val="24"/>
        </w:rPr>
        <w:t>餐盒，450餐盒，</w:t>
      </w:r>
      <w:r>
        <w:rPr>
          <w:rFonts w:hint="eastAsia" w:ascii="宋体" w:hAnsi="宋体" w:eastAsia="宋体" w:cs="宋体"/>
          <w:sz w:val="24"/>
          <w:szCs w:val="24"/>
          <w:lang w:eastAsia="zh-CN"/>
        </w:rPr>
        <w:t>留样盒，</w:t>
      </w:r>
      <w:r>
        <w:rPr>
          <w:rFonts w:hint="eastAsia" w:ascii="宋体" w:hAnsi="宋体" w:eastAsia="宋体" w:cs="宋体"/>
          <w:sz w:val="24"/>
          <w:szCs w:val="24"/>
        </w:rPr>
        <w:t>加厚豆浆纸杯，纸杯</w:t>
      </w:r>
      <w:r>
        <w:rPr>
          <w:rFonts w:hint="eastAsia" w:ascii="宋体" w:hAnsi="宋体" w:eastAsia="宋体" w:cs="宋体"/>
          <w:sz w:val="24"/>
          <w:szCs w:val="24"/>
          <w:lang w:eastAsia="zh-CN"/>
        </w:rPr>
        <w:t>盖</w:t>
      </w:r>
      <w:r>
        <w:rPr>
          <w:rFonts w:hint="eastAsia" w:ascii="宋体" w:hAnsi="宋体" w:eastAsia="宋体" w:cs="宋体"/>
          <w:sz w:val="24"/>
          <w:szCs w:val="24"/>
        </w:rPr>
        <w:t>，</w:t>
      </w:r>
      <w:r>
        <w:rPr>
          <w:rFonts w:hint="eastAsia" w:ascii="宋体" w:hAnsi="宋体" w:eastAsia="宋体" w:cs="宋体"/>
          <w:sz w:val="24"/>
          <w:szCs w:val="24"/>
          <w:lang w:eastAsia="zh-CN"/>
        </w:rPr>
        <w:t>纸杯、</w:t>
      </w:r>
      <w:r>
        <w:rPr>
          <w:rFonts w:hint="eastAsia" w:ascii="宋体" w:hAnsi="宋体" w:eastAsia="宋体" w:cs="宋体"/>
          <w:sz w:val="24"/>
          <w:szCs w:val="24"/>
        </w:rPr>
        <w:t>36食品袋，20食品袋，50保鲜</w:t>
      </w:r>
      <w:r>
        <w:rPr>
          <w:rFonts w:hint="eastAsia" w:ascii="宋体" w:hAnsi="宋体" w:eastAsia="宋体" w:cs="宋体"/>
          <w:sz w:val="24"/>
          <w:szCs w:val="24"/>
          <w:lang w:eastAsia="zh-CN"/>
        </w:rPr>
        <w:t>膜</w:t>
      </w:r>
      <w:r>
        <w:rPr>
          <w:rFonts w:hint="eastAsia" w:ascii="宋体" w:hAnsi="宋体" w:eastAsia="宋体" w:cs="宋体"/>
          <w:sz w:val="24"/>
          <w:szCs w:val="24"/>
        </w:rPr>
        <w:t>，抽纸，一次性</w:t>
      </w:r>
      <w:r>
        <w:rPr>
          <w:rFonts w:hint="eastAsia" w:ascii="宋体" w:hAnsi="宋体" w:eastAsia="宋体" w:cs="宋体"/>
          <w:sz w:val="24"/>
          <w:szCs w:val="24"/>
          <w:lang w:eastAsia="zh-CN"/>
        </w:rPr>
        <w:t>竹筷</w:t>
      </w:r>
      <w:r>
        <w:rPr>
          <w:rFonts w:hint="eastAsia" w:ascii="宋体" w:hAnsi="宋体" w:eastAsia="宋体" w:cs="宋体"/>
          <w:sz w:val="24"/>
          <w:szCs w:val="24"/>
        </w:rPr>
        <w:t>，厚胶手套。</w:t>
      </w:r>
    </w:p>
    <w:p w14:paraId="65B814F2">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eastAsia="zh-CN"/>
        </w:rPr>
        <w:t>四</w:t>
      </w:r>
      <w:r>
        <w:rPr>
          <w:rFonts w:hint="eastAsia" w:ascii="宋体" w:hAnsi="宋体" w:eastAsia="宋体" w:cs="宋体"/>
          <w:sz w:val="24"/>
          <w:szCs w:val="24"/>
        </w:rPr>
        <w:t>）验收标准：</w:t>
      </w:r>
    </w:p>
    <w:p w14:paraId="3B43F35C">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rPr>
        <w:t>1、各类塑料制品：</w:t>
      </w:r>
      <w:r>
        <w:rPr>
          <w:rFonts w:hint="eastAsia" w:ascii="宋体" w:hAnsi="宋体" w:eastAsia="宋体" w:cs="宋体"/>
          <w:sz w:val="24"/>
          <w:szCs w:val="24"/>
        </w:rPr>
        <w:t>符合GB 4806.7-2016《食品安全国家标准食品接触用塑料材料及制品》标准。</w:t>
      </w:r>
    </w:p>
    <w:p w14:paraId="572C6051">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（1）材料的安全性：食品级塑料盒应采用无毒、无害、无异味的材料制成，材料中不得含有对人体有害的化学物质，如苯、甲醛等。</w:t>
      </w:r>
    </w:p>
    <w:p w14:paraId="7D63004B">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（2）耐热性：塑料盒应有一定的耐热性能， 能够在高温下不变形、不脆裂、不会在高温下释放有害物质。</w:t>
      </w:r>
    </w:p>
    <w:p w14:paraId="171C9CA4">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（3）耐寒性：塑料盒应有一定的耐寒性能，能够在低温下不变形、不脆裂。</w:t>
      </w:r>
    </w:p>
    <w:p w14:paraId="15835FF6">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（4）透明度:食品级塑料盒应具有良好的透明度，使消费者能够清晰地看到盒内的食品。</w:t>
      </w:r>
    </w:p>
    <w:p w14:paraId="70712120">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（5）拉伸强度：食品级塑料盒的拉伸强度应该足够大， 以确保盒子不会因为装载过多的食物而破裂。</w:t>
      </w:r>
    </w:p>
    <w:p w14:paraId="2D9D45F5">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（6）密封性</w:t>
      </w:r>
      <w:r>
        <w:rPr>
          <w:rFonts w:hint="eastAsia" w:ascii="宋体" w:hAnsi="宋体" w:eastAsia="宋体" w:cs="宋体"/>
          <w:sz w:val="24"/>
          <w:szCs w:val="24"/>
          <w:lang w:eastAsia="zh-CN"/>
        </w:rPr>
        <w:t>：</w:t>
      </w:r>
      <w:r>
        <w:rPr>
          <w:rFonts w:hint="eastAsia" w:ascii="宋体" w:hAnsi="宋体" w:eastAsia="宋体" w:cs="宋体"/>
          <w:sz w:val="24"/>
          <w:szCs w:val="24"/>
        </w:rPr>
        <w:t>食品级塑料盒的密封性能应该足够好，以避免食品收到外界的污染。</w:t>
      </w:r>
    </w:p>
    <w:p w14:paraId="4A39444B">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（7）安全认证：食品级塑料盒应该通过相关的安全认证，如</w:t>
      </w:r>
      <w:r>
        <w:rPr>
          <w:rFonts w:hint="eastAsia" w:ascii="宋体" w:hAnsi="宋体" w:eastAsia="宋体" w:cs="宋体"/>
          <w:sz w:val="24"/>
          <w:szCs w:val="24"/>
          <w:lang w:val="en-US" w:eastAsia="zh-CN"/>
        </w:rPr>
        <w:t>QS认证、</w:t>
      </w:r>
      <w:r>
        <w:rPr>
          <w:rFonts w:hint="eastAsia" w:ascii="宋体" w:hAnsi="宋体" w:eastAsia="宋体" w:cs="宋体"/>
          <w:sz w:val="24"/>
          <w:szCs w:val="24"/>
        </w:rPr>
        <w:t>美国FDA、欧盟食品接触材料认证等。</w:t>
      </w:r>
    </w:p>
    <w:p w14:paraId="17E3F985">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2、保鲜膜标准：</w:t>
      </w:r>
      <w:r>
        <w:rPr>
          <w:rFonts w:hint="eastAsia" w:ascii="宋体" w:hAnsi="宋体" w:eastAsia="宋体" w:cs="宋体"/>
          <w:sz w:val="24"/>
          <w:szCs w:val="24"/>
        </w:rPr>
        <w:t>符合</w:t>
      </w:r>
      <w:r>
        <w:rPr>
          <w:rFonts w:hint="eastAsia" w:ascii="宋体" w:hAnsi="宋体" w:eastAsia="宋体" w:cs="宋体"/>
          <w:sz w:val="24"/>
          <w:szCs w:val="24"/>
          <w:lang w:val="en-US" w:eastAsia="zh-CN"/>
        </w:rPr>
        <w:t>《食品用塑料自粘保鲜膜》GB10457-2009</w:t>
      </w:r>
      <w:r>
        <w:rPr>
          <w:rFonts w:hint="eastAsia" w:ascii="宋体" w:hAnsi="宋体" w:eastAsia="宋体" w:cs="宋体"/>
          <w:sz w:val="24"/>
          <w:szCs w:val="24"/>
        </w:rPr>
        <w:t>标准。</w:t>
      </w:r>
    </w:p>
    <w:p w14:paraId="150FA945">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3</w:t>
      </w:r>
      <w:r>
        <w:rPr>
          <w:rFonts w:hint="eastAsia" w:ascii="宋体" w:hAnsi="宋体" w:eastAsia="宋体" w:cs="宋体"/>
          <w:b/>
          <w:bCs/>
          <w:sz w:val="24"/>
          <w:szCs w:val="24"/>
        </w:rPr>
        <w:t>、84消毒液标准：</w:t>
      </w:r>
      <w:r>
        <w:rPr>
          <w:rFonts w:hint="eastAsia" w:ascii="宋体" w:hAnsi="宋体" w:eastAsia="宋体" w:cs="宋体"/>
          <w:sz w:val="24"/>
          <w:szCs w:val="24"/>
        </w:rPr>
        <w:t>符合GB/T 10789-2008《84消毒液》标准。有效氯含量在5.5％至6.5％之间，ph值在6.0至8.0 之间，溶解度应在98％以上。</w:t>
      </w:r>
    </w:p>
    <w:p w14:paraId="729BBFC6">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4</w:t>
      </w:r>
      <w:r>
        <w:rPr>
          <w:rFonts w:hint="eastAsia" w:ascii="宋体" w:hAnsi="宋体" w:eastAsia="宋体" w:cs="宋体"/>
          <w:b/>
          <w:bCs/>
          <w:sz w:val="24"/>
          <w:szCs w:val="24"/>
        </w:rPr>
        <w:t>、洗洁精标准：</w:t>
      </w:r>
      <w:r>
        <w:rPr>
          <w:rFonts w:hint="eastAsia" w:ascii="宋体" w:hAnsi="宋体" w:eastAsia="宋体" w:cs="宋体"/>
          <w:sz w:val="24"/>
          <w:szCs w:val="24"/>
        </w:rPr>
        <w:t>符合 GB/T 9985-2022《手洗餐具用洗涤剂》标准。</w:t>
      </w:r>
    </w:p>
    <w:p w14:paraId="5DE2E7A4">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（1）外观：液体产品不分层，无悬浮物或沉淀，粉状产品均匀无杂质，不结块。</w:t>
      </w:r>
    </w:p>
    <w:p w14:paraId="15BEB51C">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（2）气味：不得有其它异味，加香产品应符合规定 香型。</w:t>
      </w:r>
    </w:p>
    <w:p w14:paraId="4F63777E">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（3）稳定性</w:t>
      </w:r>
      <w:r>
        <w:rPr>
          <w:rFonts w:hint="eastAsia" w:ascii="宋体" w:hAnsi="宋体" w:eastAsia="宋体" w:cs="宋体"/>
          <w:sz w:val="24"/>
          <w:szCs w:val="24"/>
          <w:lang w:eastAsia="zh-CN"/>
        </w:rPr>
        <w:t>：</w:t>
      </w:r>
      <w:r>
        <w:rPr>
          <w:rFonts w:hint="eastAsia" w:ascii="宋体" w:hAnsi="宋体" w:eastAsia="宋体" w:cs="宋体"/>
          <w:sz w:val="24"/>
          <w:szCs w:val="24"/>
        </w:rPr>
        <w:t>于-3℃</w:t>
      </w:r>
      <w:r>
        <w:rPr>
          <w:rFonts w:hint="eastAsia" w:ascii="宋体" w:hAnsi="宋体" w:eastAsia="宋体" w:cs="宋体"/>
          <w:sz w:val="24"/>
          <w:szCs w:val="24"/>
          <w:lang w:val="en-US" w:eastAsia="zh-CN"/>
        </w:rPr>
        <w:t>-</w:t>
      </w:r>
      <w:r>
        <w:rPr>
          <w:rFonts w:hint="eastAsia" w:ascii="宋体" w:hAnsi="宋体" w:eastAsia="宋体" w:cs="宋体"/>
          <w:sz w:val="24"/>
          <w:szCs w:val="24"/>
        </w:rPr>
        <w:t>10℃的冰箱中放置24小时</w:t>
      </w:r>
      <w:r>
        <w:rPr>
          <w:rFonts w:hint="eastAsia" w:ascii="宋体" w:hAnsi="宋体" w:eastAsia="宋体" w:cs="宋体"/>
          <w:sz w:val="24"/>
          <w:szCs w:val="24"/>
          <w:lang w:eastAsia="zh-CN"/>
        </w:rPr>
        <w:t>，</w:t>
      </w:r>
      <w:r>
        <w:rPr>
          <w:rFonts w:hint="eastAsia" w:ascii="宋体" w:hAnsi="宋体" w:eastAsia="宋体" w:cs="宋体"/>
          <w:sz w:val="24"/>
          <w:szCs w:val="24"/>
        </w:rPr>
        <w:t>取出恢复至室温时观察无结晶，无沉淀；（40±1）℃的保温箱中放置24小时，取出立即观察不分层，不浑浊，且不改变气味。</w:t>
      </w:r>
    </w:p>
    <w:p w14:paraId="5E80D161">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（4）总活性物含量≥15%</w:t>
      </w:r>
    </w:p>
    <w:p w14:paraId="60785B77">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（5）PH 值</w:t>
      </w:r>
      <w:r>
        <w:rPr>
          <w:rFonts w:hint="eastAsia" w:ascii="宋体" w:hAnsi="宋体" w:eastAsia="宋体" w:cs="宋体"/>
          <w:sz w:val="24"/>
          <w:szCs w:val="24"/>
          <w:lang w:eastAsia="zh-CN"/>
        </w:rPr>
        <w:t>：</w:t>
      </w:r>
      <w:r>
        <w:rPr>
          <w:rFonts w:hint="eastAsia" w:ascii="宋体" w:hAnsi="宋体" w:eastAsia="宋体" w:cs="宋体"/>
          <w:sz w:val="24"/>
          <w:szCs w:val="24"/>
        </w:rPr>
        <w:t>4.0</w:t>
      </w:r>
      <w:r>
        <w:rPr>
          <w:rFonts w:hint="eastAsia" w:ascii="宋体" w:hAnsi="宋体" w:eastAsia="宋体" w:cs="宋体"/>
          <w:sz w:val="24"/>
          <w:szCs w:val="24"/>
          <w:lang w:val="en-US" w:eastAsia="zh-CN"/>
        </w:rPr>
        <w:t>-</w:t>
      </w:r>
      <w:r>
        <w:rPr>
          <w:rFonts w:hint="eastAsia" w:ascii="宋体" w:hAnsi="宋体" w:eastAsia="宋体" w:cs="宋体"/>
          <w:sz w:val="24"/>
          <w:szCs w:val="24"/>
        </w:rPr>
        <w:t>10.5</w:t>
      </w:r>
    </w:p>
    <w:p w14:paraId="7992FD2C">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（6）去污力：不小于标准餐具洗涤剂</w:t>
      </w:r>
    </w:p>
    <w:p w14:paraId="7DDC4F31">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（7）荧光增白剂：不得检出</w:t>
      </w:r>
    </w:p>
    <w:p w14:paraId="52169EE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三、对产品的质量要求</w:t>
      </w:r>
    </w:p>
    <w:p w14:paraId="30AEB0F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1、供货方所提供产品质量，必须符合行业标准、食材属性要求、食材配送要求以及甲方要求。保证各类货物不得有掺假、变质、过期、有异味等现象出现。有保质期限的须在有效期内配送。</w:t>
      </w:r>
    </w:p>
    <w:p w14:paraId="37D312D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提供所需证件及产品检验报告单。核实乙方投标书中的产品的质量标准、检验报告、SC《质量安全》标志与实际供货的产品的质量标准、检验报告、SC《质量安全》标志是否一致，如发现偏离，我方将取消供货资格，并追究相关法律责任。</w:t>
      </w:r>
    </w:p>
    <w:p w14:paraId="026E380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3、中标后，根据产品类型，供货方实施批次、月份按招标方要求提供产品检验报告单。逾期未提供检验报告的，甲方有权扣除无检验报告批次产品的货款，并追究法律责任。</w:t>
      </w:r>
    </w:p>
    <w:p w14:paraId="759AC99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四、采购方式及付款方式</w:t>
      </w:r>
    </w:p>
    <w:p w14:paraId="40DCC00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1、采购方式：根据采购方实际需求，按时、按量、按需采购。招标物资采购明细单没有的货品，进行询价采购。</w:t>
      </w:r>
    </w:p>
    <w:p w14:paraId="4493D09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2、货品验收及计算方式：质量验收合格后，以现场验收的实际数量为标准进行采购货量的计算。</w:t>
      </w:r>
    </w:p>
    <w:p w14:paraId="534F119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3、结算方式：按月滚动式结算（具体时间，双方协商确定）。如遇节假日、寒暑假、采购方财务扎帐等特殊情况，结账日期依次顺延。</w:t>
      </w:r>
    </w:p>
    <w:p w14:paraId="1224CF63">
      <w:pPr>
        <w:keepNext w:val="0"/>
        <w:keepLines w:val="0"/>
        <w:pageBreakBefore w:val="0"/>
        <w:widowControl w:val="0"/>
        <w:kinsoku/>
        <w:wordWrap/>
        <w:overflowPunct/>
        <w:topLinePunct w:val="0"/>
        <w:autoSpaceDE/>
        <w:autoSpaceDN/>
        <w:bidi w:val="0"/>
        <w:adjustRightInd/>
        <w:snapToGrid/>
        <w:spacing w:line="440" w:lineRule="exact"/>
        <w:ind w:firstLine="240" w:firstLineChars="100"/>
        <w:textAlignment w:val="auto"/>
        <w:rPr>
          <w:rFonts w:hint="eastAsia" w:ascii="仿宋_GB2312" w:hAnsi="仿宋_GB2312" w:eastAsia="仿宋_GB2312" w:cs="仿宋_GB2312"/>
          <w:sz w:val="24"/>
          <w:szCs w:val="24"/>
        </w:rPr>
      </w:pPr>
    </w:p>
    <w:p w14:paraId="1B115291">
      <w:pPr>
        <w:rPr>
          <w:rFonts w:ascii="方正小标宋简体" w:hAnsi="方正小标宋简体" w:eastAsia="方正小标宋简体" w:cs="方正小标宋简体"/>
          <w:spacing w:val="9"/>
          <w:sz w:val="24"/>
          <w:szCs w:val="24"/>
        </w:rPr>
      </w:pPr>
      <w:r>
        <w:rPr>
          <w:rFonts w:ascii="方正小标宋简体" w:hAnsi="方正小标宋简体" w:eastAsia="方正小标宋简体" w:cs="方正小标宋简体"/>
          <w:spacing w:val="9"/>
          <w:sz w:val="24"/>
          <w:szCs w:val="24"/>
        </w:rPr>
        <w:br w:type="page"/>
      </w:r>
    </w:p>
    <w:p w14:paraId="1EA27FD2">
      <w:pPr>
        <w:keepNext w:val="0"/>
        <w:keepLines w:val="0"/>
        <w:pageBreakBefore w:val="0"/>
        <w:widowControl/>
        <w:kinsoku w:val="0"/>
        <w:wordWrap/>
        <w:overflowPunct/>
        <w:topLinePunct w:val="0"/>
        <w:autoSpaceDE w:val="0"/>
        <w:autoSpaceDN w:val="0"/>
        <w:bidi w:val="0"/>
        <w:adjustRightInd w:val="0"/>
        <w:snapToGrid w:val="0"/>
        <w:spacing w:before="166" w:line="240" w:lineRule="exact"/>
        <w:jc w:val="center"/>
        <w:textAlignment w:val="baseline"/>
        <w:rPr>
          <w:rFonts w:ascii="方正小标宋简体" w:hAnsi="方正小标宋简体" w:eastAsia="方正小标宋简体" w:cs="方正小标宋简体"/>
          <w:sz w:val="24"/>
          <w:szCs w:val="24"/>
        </w:rPr>
      </w:pPr>
      <w:r>
        <w:rPr>
          <w:rFonts w:ascii="方正小标宋简体" w:hAnsi="方正小标宋简体" w:eastAsia="方正小标宋简体" w:cs="方正小标宋简体"/>
          <w:spacing w:val="9"/>
          <w:sz w:val="24"/>
          <w:szCs w:val="24"/>
        </w:rPr>
        <w:t>食堂</w:t>
      </w:r>
      <w:r>
        <w:rPr>
          <w:rFonts w:hint="eastAsia" w:ascii="方正小标宋简体" w:hAnsi="方正小标宋简体" w:eastAsia="方正小标宋简体" w:cs="方正小标宋简体"/>
          <w:spacing w:val="8"/>
          <w:sz w:val="24"/>
          <w:szCs w:val="24"/>
          <w:lang w:eastAsia="zh-CN"/>
        </w:rPr>
        <w:t>日用杂货</w:t>
      </w:r>
      <w:r>
        <w:rPr>
          <w:rFonts w:ascii="方正小标宋简体" w:hAnsi="方正小标宋简体" w:eastAsia="方正小标宋简体" w:cs="方正小标宋简体"/>
          <w:spacing w:val="9"/>
          <w:sz w:val="24"/>
          <w:szCs w:val="24"/>
        </w:rPr>
        <w:t>价格一览表</w:t>
      </w:r>
      <w:r>
        <w:rPr>
          <w:rFonts w:hint="eastAsia" w:ascii="方正小标宋简体" w:hAnsi="方正小标宋简体" w:eastAsia="方正小标宋简体" w:cs="方正小标宋简体"/>
          <w:spacing w:val="8"/>
          <w:sz w:val="24"/>
          <w:szCs w:val="24"/>
          <w:lang w:eastAsia="zh-CN"/>
        </w:rPr>
        <w:t>（</w:t>
      </w:r>
      <w:r>
        <w:rPr>
          <w:rFonts w:hint="eastAsia" w:ascii="方正小标宋简体" w:hAnsi="方正小标宋简体" w:eastAsia="方正小标宋简体" w:cs="方正小标宋简体"/>
          <w:spacing w:val="8"/>
          <w:sz w:val="24"/>
          <w:szCs w:val="24"/>
          <w:lang w:val="en-US" w:eastAsia="zh-CN"/>
        </w:rPr>
        <w:t>28种常用商品</w:t>
      </w:r>
      <w:r>
        <w:rPr>
          <w:rFonts w:hint="eastAsia" w:ascii="方正小标宋简体" w:hAnsi="方正小标宋简体" w:eastAsia="方正小标宋简体" w:cs="方正小标宋简体"/>
          <w:spacing w:val="8"/>
          <w:sz w:val="24"/>
          <w:szCs w:val="24"/>
          <w:lang w:eastAsia="zh-CN"/>
        </w:rPr>
        <w:t>）</w:t>
      </w:r>
    </w:p>
    <w:p w14:paraId="43730ACC">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pPr>
    </w:p>
    <w:tbl>
      <w:tblPr>
        <w:tblStyle w:val="8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2"/>
        <w:gridCol w:w="2122"/>
        <w:gridCol w:w="802"/>
        <w:gridCol w:w="1780"/>
        <w:gridCol w:w="1048"/>
        <w:gridCol w:w="2072"/>
      </w:tblGrid>
      <w:tr w14:paraId="1F252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702" w:type="dxa"/>
            <w:vAlign w:val="top"/>
          </w:tcPr>
          <w:p w14:paraId="5080CD7B">
            <w:pPr>
              <w:keepNext w:val="0"/>
              <w:keepLines w:val="0"/>
              <w:pageBreakBefore w:val="0"/>
              <w:widowControl/>
              <w:kinsoku w:val="0"/>
              <w:wordWrap/>
              <w:overflowPunct/>
              <w:topLinePunct w:val="0"/>
              <w:autoSpaceDE w:val="0"/>
              <w:autoSpaceDN w:val="0"/>
              <w:bidi w:val="0"/>
              <w:adjustRightInd w:val="0"/>
              <w:snapToGrid w:val="0"/>
              <w:spacing w:before="135" w:line="240" w:lineRule="auto"/>
              <w:ind w:left="115"/>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b/>
                <w:bCs/>
                <w:spacing w:val="3"/>
                <w:sz w:val="22"/>
                <w:szCs w:val="22"/>
              </w:rPr>
              <w:t>序号</w:t>
            </w:r>
          </w:p>
        </w:tc>
        <w:tc>
          <w:tcPr>
            <w:tcW w:w="2122" w:type="dxa"/>
            <w:vAlign w:val="top"/>
          </w:tcPr>
          <w:p w14:paraId="0183FF56">
            <w:pPr>
              <w:keepNext w:val="0"/>
              <w:keepLines w:val="0"/>
              <w:pageBreakBefore w:val="0"/>
              <w:widowControl/>
              <w:kinsoku w:val="0"/>
              <w:wordWrap/>
              <w:overflowPunct/>
              <w:topLinePunct w:val="0"/>
              <w:autoSpaceDE w:val="0"/>
              <w:autoSpaceDN w:val="0"/>
              <w:bidi w:val="0"/>
              <w:adjustRightInd w:val="0"/>
              <w:snapToGrid w:val="0"/>
              <w:spacing w:before="135" w:line="240" w:lineRule="auto"/>
              <w:ind w:left="64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b/>
                <w:bCs/>
                <w:spacing w:val="3"/>
                <w:sz w:val="22"/>
                <w:szCs w:val="22"/>
              </w:rPr>
              <w:t>商品全名</w:t>
            </w:r>
          </w:p>
        </w:tc>
        <w:tc>
          <w:tcPr>
            <w:tcW w:w="802" w:type="dxa"/>
            <w:vAlign w:val="top"/>
          </w:tcPr>
          <w:p w14:paraId="2B44DAE4">
            <w:pPr>
              <w:keepNext w:val="0"/>
              <w:keepLines w:val="0"/>
              <w:pageBreakBefore w:val="0"/>
              <w:widowControl/>
              <w:kinsoku w:val="0"/>
              <w:wordWrap/>
              <w:overflowPunct/>
              <w:topLinePunct w:val="0"/>
              <w:autoSpaceDE w:val="0"/>
              <w:autoSpaceDN w:val="0"/>
              <w:bidi w:val="0"/>
              <w:adjustRightInd w:val="0"/>
              <w:snapToGrid w:val="0"/>
              <w:spacing w:before="134" w:line="240" w:lineRule="auto"/>
              <w:ind w:left="12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b/>
                <w:bCs/>
                <w:sz w:val="22"/>
                <w:szCs w:val="22"/>
              </w:rPr>
              <w:t>单位</w:t>
            </w:r>
          </w:p>
        </w:tc>
        <w:tc>
          <w:tcPr>
            <w:tcW w:w="1780" w:type="dxa"/>
            <w:vAlign w:val="top"/>
          </w:tcPr>
          <w:p w14:paraId="42EB51C1">
            <w:pPr>
              <w:keepNext w:val="0"/>
              <w:keepLines w:val="0"/>
              <w:pageBreakBefore w:val="0"/>
              <w:widowControl/>
              <w:kinsoku w:val="0"/>
              <w:wordWrap/>
              <w:overflowPunct/>
              <w:topLinePunct w:val="0"/>
              <w:autoSpaceDE w:val="0"/>
              <w:autoSpaceDN w:val="0"/>
              <w:bidi w:val="0"/>
              <w:adjustRightInd w:val="0"/>
              <w:snapToGrid w:val="0"/>
              <w:spacing w:before="134" w:line="240" w:lineRule="auto"/>
              <w:ind w:left="66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b/>
                <w:bCs/>
                <w:spacing w:val="-1"/>
                <w:sz w:val="22"/>
                <w:szCs w:val="22"/>
              </w:rPr>
              <w:t>规格</w:t>
            </w:r>
          </w:p>
        </w:tc>
        <w:tc>
          <w:tcPr>
            <w:tcW w:w="1048" w:type="dxa"/>
            <w:vAlign w:val="top"/>
          </w:tcPr>
          <w:p w14:paraId="026D5C10">
            <w:pPr>
              <w:keepNext w:val="0"/>
              <w:keepLines w:val="0"/>
              <w:pageBreakBefore w:val="0"/>
              <w:widowControl/>
              <w:suppressLineNumbers w:val="0"/>
              <w:wordWrap/>
              <w:overflowPunct/>
              <w:topLinePunct w:val="0"/>
              <w:bidi w:val="0"/>
              <w:spacing w:line="240" w:lineRule="exact"/>
              <w:jc w:val="center"/>
              <w:textAlignment w:val="center"/>
              <w:rPr>
                <w:rFonts w:hint="eastAsia" w:ascii="仿宋" w:hAnsi="仿宋" w:eastAsia="仿宋" w:cs="仿宋"/>
                <w:b/>
                <w:bCs/>
                <w:i w:val="0"/>
                <w:iCs w:val="0"/>
                <w:color w:val="000000"/>
                <w:kern w:val="0"/>
                <w:sz w:val="20"/>
                <w:szCs w:val="20"/>
                <w:u w:val="none"/>
                <w:lang w:val="en-US" w:eastAsia="zh-CN" w:bidi="ar"/>
              </w:rPr>
            </w:pPr>
            <w:r>
              <w:rPr>
                <w:rFonts w:hint="eastAsia" w:ascii="仿宋" w:hAnsi="仿宋" w:eastAsia="仿宋" w:cs="仿宋"/>
                <w:b/>
                <w:bCs/>
                <w:i w:val="0"/>
                <w:iCs w:val="0"/>
                <w:color w:val="000000"/>
                <w:kern w:val="0"/>
                <w:sz w:val="20"/>
                <w:szCs w:val="20"/>
                <w:u w:val="none"/>
                <w:lang w:val="en-US" w:eastAsia="zh-CN" w:bidi="ar"/>
              </w:rPr>
              <w:t>最高限价</w:t>
            </w:r>
          </w:p>
          <w:p w14:paraId="1161DD40">
            <w:pPr>
              <w:keepNext w:val="0"/>
              <w:keepLines w:val="0"/>
              <w:pageBreakBefore w:val="0"/>
              <w:widowControl/>
              <w:kinsoku w:val="0"/>
              <w:wordWrap/>
              <w:overflowPunct/>
              <w:topLinePunct w:val="0"/>
              <w:autoSpaceDE w:val="0"/>
              <w:autoSpaceDN w:val="0"/>
              <w:bidi w:val="0"/>
              <w:adjustRightInd w:val="0"/>
              <w:snapToGrid w:val="0"/>
              <w:spacing w:before="135" w:line="240" w:lineRule="exact"/>
              <w:jc w:val="center"/>
              <w:textAlignment w:val="baseline"/>
              <w:rPr>
                <w:rFonts w:hint="eastAsia" w:ascii="仿宋_GB2312" w:hAnsi="仿宋_GB2312" w:eastAsia="仿宋_GB2312" w:cs="仿宋_GB2312"/>
                <w:b/>
                <w:bCs/>
                <w:sz w:val="22"/>
                <w:szCs w:val="22"/>
              </w:rPr>
            </w:pPr>
            <w:r>
              <w:rPr>
                <w:rFonts w:hint="eastAsia" w:ascii="仿宋" w:hAnsi="仿宋" w:eastAsia="仿宋" w:cs="仿宋"/>
                <w:b/>
                <w:bCs/>
                <w:i w:val="0"/>
                <w:iCs w:val="0"/>
                <w:color w:val="000000"/>
                <w:kern w:val="0"/>
                <w:sz w:val="20"/>
                <w:szCs w:val="20"/>
                <w:u w:val="none"/>
                <w:lang w:val="en-US" w:eastAsia="zh-CN" w:bidi="ar"/>
              </w:rPr>
              <w:t>单价（元）</w:t>
            </w:r>
          </w:p>
        </w:tc>
        <w:tc>
          <w:tcPr>
            <w:tcW w:w="2072" w:type="dxa"/>
            <w:vAlign w:val="top"/>
          </w:tcPr>
          <w:p w14:paraId="01D557FD">
            <w:pPr>
              <w:keepNext w:val="0"/>
              <w:keepLines w:val="0"/>
              <w:pageBreakBefore w:val="0"/>
              <w:widowControl/>
              <w:kinsoku w:val="0"/>
              <w:wordWrap/>
              <w:overflowPunct/>
              <w:topLinePunct w:val="0"/>
              <w:autoSpaceDE w:val="0"/>
              <w:autoSpaceDN w:val="0"/>
              <w:bidi w:val="0"/>
              <w:adjustRightInd w:val="0"/>
              <w:snapToGrid w:val="0"/>
              <w:spacing w:before="135" w:line="240" w:lineRule="auto"/>
              <w:jc w:val="center"/>
              <w:textAlignment w:val="baseline"/>
              <w:rPr>
                <w:rFonts w:hint="eastAsia" w:ascii="仿宋_GB2312" w:hAnsi="仿宋_GB2312" w:eastAsia="仿宋_GB2312" w:cs="仿宋_GB2312"/>
                <w:b/>
                <w:bCs/>
                <w:sz w:val="22"/>
                <w:szCs w:val="22"/>
                <w:lang w:eastAsia="zh-CN"/>
              </w:rPr>
            </w:pPr>
            <w:r>
              <w:rPr>
                <w:rFonts w:hint="eastAsia" w:ascii="仿宋_GB2312" w:hAnsi="仿宋_GB2312" w:eastAsia="仿宋_GB2312" w:cs="仿宋_GB2312"/>
                <w:b/>
                <w:bCs/>
                <w:spacing w:val="1"/>
                <w:sz w:val="22"/>
                <w:szCs w:val="22"/>
                <w:lang w:eastAsia="zh-CN"/>
              </w:rPr>
              <w:t>执行标准</w:t>
            </w:r>
          </w:p>
        </w:tc>
      </w:tr>
      <w:tr w14:paraId="507701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0BF5F484">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1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1</w:t>
            </w:r>
          </w:p>
        </w:tc>
        <w:tc>
          <w:tcPr>
            <w:tcW w:w="2122" w:type="dxa"/>
            <w:vAlign w:val="top"/>
          </w:tcPr>
          <w:p w14:paraId="2A91033C">
            <w:pPr>
              <w:keepNext w:val="0"/>
              <w:keepLines w:val="0"/>
              <w:pageBreakBefore w:val="0"/>
              <w:widowControl/>
              <w:kinsoku w:val="0"/>
              <w:wordWrap/>
              <w:overflowPunct/>
              <w:topLinePunct w:val="0"/>
              <w:autoSpaceDE w:val="0"/>
              <w:autoSpaceDN w:val="0"/>
              <w:bidi w:val="0"/>
              <w:adjustRightInd w:val="0"/>
              <w:snapToGrid w:val="0"/>
              <w:spacing w:before="132" w:line="240" w:lineRule="auto"/>
              <w:ind w:left="503"/>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1250</w:t>
            </w:r>
            <w:r>
              <w:rPr>
                <w:rFonts w:hint="eastAsia" w:ascii="仿宋_GB2312" w:hAnsi="仿宋_GB2312" w:eastAsia="仿宋_GB2312" w:cs="仿宋_GB2312"/>
                <w:spacing w:val="-24"/>
                <w:sz w:val="22"/>
                <w:szCs w:val="22"/>
              </w:rPr>
              <w:t xml:space="preserve"> </w:t>
            </w:r>
            <w:r>
              <w:rPr>
                <w:rFonts w:hint="eastAsia" w:ascii="仿宋_GB2312" w:hAnsi="仿宋_GB2312" w:eastAsia="仿宋_GB2312" w:cs="仿宋_GB2312"/>
                <w:spacing w:val="-1"/>
                <w:sz w:val="22"/>
                <w:szCs w:val="22"/>
              </w:rPr>
              <w:t>圆餐盒</w:t>
            </w:r>
          </w:p>
        </w:tc>
        <w:tc>
          <w:tcPr>
            <w:tcW w:w="802" w:type="dxa"/>
            <w:vAlign w:val="top"/>
          </w:tcPr>
          <w:p w14:paraId="78D618CC">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441CFEC2">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1250ml，200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6C55137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lang w:val="en-US" w:eastAsia="zh-CN"/>
              </w:rPr>
              <w:t>90</w:t>
            </w:r>
            <w:r>
              <w:rPr>
                <w:rFonts w:hint="eastAsia" w:ascii="仿宋_GB2312" w:hAnsi="仿宋_GB2312" w:eastAsia="仿宋_GB2312" w:cs="仿宋_GB2312"/>
                <w:position w:val="1"/>
                <w:sz w:val="22"/>
                <w:szCs w:val="22"/>
              </w:rPr>
              <w:t>.00</w:t>
            </w:r>
          </w:p>
        </w:tc>
        <w:tc>
          <w:tcPr>
            <w:tcW w:w="2072" w:type="dxa"/>
            <w:vAlign w:val="top"/>
          </w:tcPr>
          <w:p w14:paraId="3809A72D">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104FC7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535D0331">
            <w:pPr>
              <w:keepNext w:val="0"/>
              <w:keepLines w:val="0"/>
              <w:pageBreakBefore w:val="0"/>
              <w:widowControl/>
              <w:kinsoku w:val="0"/>
              <w:wordWrap/>
              <w:overflowPunct/>
              <w:topLinePunct w:val="0"/>
              <w:autoSpaceDE w:val="0"/>
              <w:autoSpaceDN w:val="0"/>
              <w:bidi w:val="0"/>
              <w:adjustRightInd w:val="0"/>
              <w:snapToGrid w:val="0"/>
              <w:spacing w:before="131" w:line="240" w:lineRule="auto"/>
              <w:ind w:left="306"/>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2</w:t>
            </w:r>
          </w:p>
        </w:tc>
        <w:tc>
          <w:tcPr>
            <w:tcW w:w="2122" w:type="dxa"/>
            <w:vAlign w:val="top"/>
          </w:tcPr>
          <w:p w14:paraId="45EC0E8A">
            <w:pPr>
              <w:keepNext w:val="0"/>
              <w:keepLines w:val="0"/>
              <w:pageBreakBefore w:val="0"/>
              <w:widowControl/>
              <w:kinsoku w:val="0"/>
              <w:wordWrap/>
              <w:overflowPunct/>
              <w:topLinePunct w:val="0"/>
              <w:autoSpaceDE w:val="0"/>
              <w:autoSpaceDN w:val="0"/>
              <w:bidi w:val="0"/>
              <w:adjustRightInd w:val="0"/>
              <w:snapToGrid w:val="0"/>
              <w:spacing w:before="131" w:line="240" w:lineRule="auto"/>
              <w:ind w:left="503"/>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1000</w:t>
            </w:r>
            <w:r>
              <w:rPr>
                <w:rFonts w:hint="eastAsia" w:ascii="仿宋_GB2312" w:hAnsi="仿宋_GB2312" w:eastAsia="仿宋_GB2312" w:cs="仿宋_GB2312"/>
                <w:spacing w:val="-24"/>
                <w:sz w:val="22"/>
                <w:szCs w:val="22"/>
              </w:rPr>
              <w:t xml:space="preserve"> </w:t>
            </w:r>
            <w:r>
              <w:rPr>
                <w:rFonts w:hint="eastAsia" w:ascii="仿宋_GB2312" w:hAnsi="仿宋_GB2312" w:eastAsia="仿宋_GB2312" w:cs="仿宋_GB2312"/>
                <w:spacing w:val="-1"/>
                <w:sz w:val="22"/>
                <w:szCs w:val="22"/>
              </w:rPr>
              <w:t>圆餐盒</w:t>
            </w:r>
          </w:p>
        </w:tc>
        <w:tc>
          <w:tcPr>
            <w:tcW w:w="802" w:type="dxa"/>
            <w:vAlign w:val="top"/>
          </w:tcPr>
          <w:p w14:paraId="5A96E0C7">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351AE6FE">
            <w:pPr>
              <w:keepNext w:val="0"/>
              <w:keepLines w:val="0"/>
              <w:pageBreakBefore w:val="0"/>
              <w:widowControl/>
              <w:kinsoku w:val="0"/>
              <w:wordWrap/>
              <w:overflowPunct/>
              <w:topLinePunct w:val="0"/>
              <w:autoSpaceDE w:val="0"/>
              <w:autoSpaceDN w:val="0"/>
              <w:bidi w:val="0"/>
              <w:adjustRightInd w:val="0"/>
              <w:snapToGrid w:val="0"/>
              <w:spacing w:before="130" w:line="240" w:lineRule="auto"/>
              <w:ind w:left="13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1000ml，300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7687123E">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lang w:val="en-US" w:eastAsia="zh-CN"/>
              </w:rPr>
              <w:t>90</w:t>
            </w:r>
            <w:r>
              <w:rPr>
                <w:rFonts w:hint="eastAsia" w:ascii="仿宋_GB2312" w:hAnsi="仿宋_GB2312" w:eastAsia="仿宋_GB2312" w:cs="仿宋_GB2312"/>
                <w:position w:val="1"/>
                <w:sz w:val="22"/>
                <w:szCs w:val="22"/>
              </w:rPr>
              <w:t>.00</w:t>
            </w:r>
          </w:p>
        </w:tc>
        <w:tc>
          <w:tcPr>
            <w:tcW w:w="2072" w:type="dxa"/>
            <w:vAlign w:val="top"/>
          </w:tcPr>
          <w:p w14:paraId="32C22118">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4A083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2601088B">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15"/>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3</w:t>
            </w:r>
          </w:p>
        </w:tc>
        <w:tc>
          <w:tcPr>
            <w:tcW w:w="2122" w:type="dxa"/>
            <w:vAlign w:val="top"/>
          </w:tcPr>
          <w:p w14:paraId="70EB09DC">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83"/>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1500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2"/>
                <w:sz w:val="22"/>
                <w:szCs w:val="22"/>
              </w:rPr>
              <w:t>厚方餐盒</w:t>
            </w:r>
          </w:p>
        </w:tc>
        <w:tc>
          <w:tcPr>
            <w:tcW w:w="802" w:type="dxa"/>
            <w:vAlign w:val="top"/>
          </w:tcPr>
          <w:p w14:paraId="117C44E4">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559A8F2C">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1500ml，150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77455FA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1</w:t>
            </w:r>
            <w:r>
              <w:rPr>
                <w:rFonts w:hint="eastAsia" w:ascii="仿宋_GB2312" w:hAnsi="仿宋_GB2312" w:eastAsia="仿宋_GB2312" w:cs="仿宋_GB2312"/>
                <w:position w:val="1"/>
                <w:sz w:val="22"/>
                <w:szCs w:val="22"/>
                <w:lang w:val="en-US" w:eastAsia="zh-CN"/>
              </w:rPr>
              <w:t>1</w:t>
            </w:r>
            <w:r>
              <w:rPr>
                <w:rFonts w:hint="eastAsia" w:ascii="仿宋_GB2312" w:hAnsi="仿宋_GB2312" w:eastAsia="仿宋_GB2312" w:cs="仿宋_GB2312"/>
                <w:position w:val="1"/>
                <w:sz w:val="22"/>
                <w:szCs w:val="22"/>
              </w:rPr>
              <w:t>0.00</w:t>
            </w:r>
          </w:p>
        </w:tc>
        <w:tc>
          <w:tcPr>
            <w:tcW w:w="2072" w:type="dxa"/>
            <w:vAlign w:val="top"/>
          </w:tcPr>
          <w:p w14:paraId="5C63D06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4DE396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61937B4B">
            <w:pPr>
              <w:keepNext w:val="0"/>
              <w:keepLines w:val="0"/>
              <w:pageBreakBefore w:val="0"/>
              <w:widowControl/>
              <w:kinsoku w:val="0"/>
              <w:wordWrap/>
              <w:overflowPunct/>
              <w:topLinePunct w:val="0"/>
              <w:autoSpaceDE w:val="0"/>
              <w:autoSpaceDN w:val="0"/>
              <w:bidi w:val="0"/>
              <w:adjustRightInd w:val="0"/>
              <w:snapToGrid w:val="0"/>
              <w:spacing w:before="131" w:line="240" w:lineRule="auto"/>
              <w:ind w:left="305"/>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4</w:t>
            </w:r>
          </w:p>
        </w:tc>
        <w:tc>
          <w:tcPr>
            <w:tcW w:w="2122" w:type="dxa"/>
            <w:vAlign w:val="top"/>
          </w:tcPr>
          <w:p w14:paraId="1616F7D5">
            <w:pPr>
              <w:keepNext w:val="0"/>
              <w:keepLines w:val="0"/>
              <w:pageBreakBefore w:val="0"/>
              <w:widowControl/>
              <w:kinsoku w:val="0"/>
              <w:wordWrap/>
              <w:overflowPunct/>
              <w:topLinePunct w:val="0"/>
              <w:autoSpaceDE w:val="0"/>
              <w:autoSpaceDN w:val="0"/>
              <w:bidi w:val="0"/>
              <w:adjustRightInd w:val="0"/>
              <w:snapToGrid w:val="0"/>
              <w:spacing w:before="131" w:line="240" w:lineRule="auto"/>
              <w:ind w:left="676"/>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450</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pacing w:val="1"/>
                <w:sz w:val="22"/>
                <w:szCs w:val="22"/>
              </w:rPr>
              <w:t>餐盒</w:t>
            </w:r>
          </w:p>
        </w:tc>
        <w:tc>
          <w:tcPr>
            <w:tcW w:w="802" w:type="dxa"/>
            <w:vAlign w:val="top"/>
          </w:tcPr>
          <w:p w14:paraId="147C9E13">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4D874F28">
            <w:pPr>
              <w:keepNext w:val="0"/>
              <w:keepLines w:val="0"/>
              <w:pageBreakBefore w:val="0"/>
              <w:widowControl/>
              <w:kinsoku w:val="0"/>
              <w:wordWrap/>
              <w:overflowPunct/>
              <w:topLinePunct w:val="0"/>
              <w:autoSpaceDE w:val="0"/>
              <w:autoSpaceDN w:val="0"/>
              <w:bidi w:val="0"/>
              <w:adjustRightInd w:val="0"/>
              <w:snapToGrid w:val="0"/>
              <w:spacing w:before="130" w:line="240" w:lineRule="auto"/>
              <w:ind w:left="154"/>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450</w:t>
            </w:r>
            <w:r>
              <w:rPr>
                <w:rFonts w:hint="eastAsia" w:ascii="仿宋_GB2312" w:hAnsi="仿宋_GB2312" w:eastAsia="仿宋_GB2312" w:cs="仿宋_GB2312"/>
                <w:sz w:val="22"/>
                <w:szCs w:val="22"/>
              </w:rPr>
              <w:t>ml</w:t>
            </w:r>
            <w:r>
              <w:rPr>
                <w:rFonts w:hint="eastAsia" w:ascii="仿宋_GB2312" w:hAnsi="仿宋_GB2312" w:eastAsia="仿宋_GB2312" w:cs="仿宋_GB2312"/>
                <w:spacing w:val="3"/>
                <w:sz w:val="22"/>
                <w:szCs w:val="22"/>
              </w:rPr>
              <w:t>，450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77C650BC">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120.00</w:t>
            </w:r>
          </w:p>
        </w:tc>
        <w:tc>
          <w:tcPr>
            <w:tcW w:w="2072" w:type="dxa"/>
            <w:vAlign w:val="top"/>
          </w:tcPr>
          <w:p w14:paraId="1F0E65E5">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4A20A0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57DCFF36">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0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5</w:t>
            </w:r>
          </w:p>
        </w:tc>
        <w:tc>
          <w:tcPr>
            <w:tcW w:w="2122" w:type="dxa"/>
            <w:vAlign w:val="top"/>
          </w:tcPr>
          <w:p w14:paraId="1BAF8D1B">
            <w:pPr>
              <w:keepNext w:val="0"/>
              <w:keepLines w:val="0"/>
              <w:pageBreakBefore w:val="0"/>
              <w:widowControl/>
              <w:kinsoku w:val="0"/>
              <w:wordWrap/>
              <w:overflowPunct/>
              <w:topLinePunct w:val="0"/>
              <w:autoSpaceDE w:val="0"/>
              <w:autoSpaceDN w:val="0"/>
              <w:bidi w:val="0"/>
              <w:adjustRightInd w:val="0"/>
              <w:snapToGrid w:val="0"/>
              <w:spacing w:before="131" w:line="240" w:lineRule="auto"/>
              <w:ind w:left="78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留样盒</w:t>
            </w:r>
          </w:p>
        </w:tc>
        <w:tc>
          <w:tcPr>
            <w:tcW w:w="802" w:type="dxa"/>
            <w:vAlign w:val="top"/>
          </w:tcPr>
          <w:p w14:paraId="30624FF5">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36"/>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个</w:t>
            </w:r>
          </w:p>
        </w:tc>
        <w:tc>
          <w:tcPr>
            <w:tcW w:w="1780" w:type="dxa"/>
            <w:vAlign w:val="top"/>
          </w:tcPr>
          <w:p w14:paraId="300A575E">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8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7"/>
                <w:sz w:val="22"/>
                <w:szCs w:val="22"/>
              </w:rPr>
              <w:t>通用塑料材质</w:t>
            </w:r>
          </w:p>
        </w:tc>
        <w:tc>
          <w:tcPr>
            <w:tcW w:w="1048" w:type="dxa"/>
            <w:vAlign w:val="top"/>
          </w:tcPr>
          <w:p w14:paraId="26FC2323">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45"/>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rPr>
              <w:t>2.</w:t>
            </w:r>
            <w:r>
              <w:rPr>
                <w:rFonts w:hint="eastAsia" w:ascii="仿宋_GB2312" w:hAnsi="仿宋_GB2312" w:eastAsia="仿宋_GB2312" w:cs="仿宋_GB2312"/>
                <w:spacing w:val="-1"/>
                <w:position w:val="1"/>
                <w:sz w:val="22"/>
                <w:szCs w:val="22"/>
                <w:lang w:val="en-US" w:eastAsia="zh-CN"/>
              </w:rPr>
              <w:t>4</w:t>
            </w:r>
            <w:r>
              <w:rPr>
                <w:rFonts w:hint="eastAsia" w:ascii="仿宋_GB2312" w:hAnsi="仿宋_GB2312" w:eastAsia="仿宋_GB2312" w:cs="仿宋_GB2312"/>
                <w:spacing w:val="-1"/>
                <w:position w:val="1"/>
                <w:sz w:val="22"/>
                <w:szCs w:val="22"/>
              </w:rPr>
              <w:t>0</w:t>
            </w:r>
          </w:p>
        </w:tc>
        <w:tc>
          <w:tcPr>
            <w:tcW w:w="2072" w:type="dxa"/>
            <w:vAlign w:val="top"/>
          </w:tcPr>
          <w:p w14:paraId="37485BB6">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7B553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38F5B1DD">
            <w:pPr>
              <w:keepNext w:val="0"/>
              <w:keepLines w:val="0"/>
              <w:pageBreakBefore w:val="0"/>
              <w:widowControl/>
              <w:kinsoku w:val="0"/>
              <w:wordWrap/>
              <w:overflowPunct/>
              <w:topLinePunct w:val="0"/>
              <w:autoSpaceDE w:val="0"/>
              <w:autoSpaceDN w:val="0"/>
              <w:bidi w:val="0"/>
              <w:adjustRightInd w:val="0"/>
              <w:snapToGrid w:val="0"/>
              <w:spacing w:before="131" w:line="240" w:lineRule="auto"/>
              <w:ind w:left="308"/>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6</w:t>
            </w:r>
          </w:p>
        </w:tc>
        <w:tc>
          <w:tcPr>
            <w:tcW w:w="2122" w:type="dxa"/>
            <w:vAlign w:val="top"/>
          </w:tcPr>
          <w:p w14:paraId="1BC7EDCC">
            <w:pPr>
              <w:keepNext w:val="0"/>
              <w:keepLines w:val="0"/>
              <w:pageBreakBefore w:val="0"/>
              <w:widowControl/>
              <w:kinsoku w:val="0"/>
              <w:wordWrap/>
              <w:overflowPunct/>
              <w:topLinePunct w:val="0"/>
              <w:autoSpaceDE w:val="0"/>
              <w:autoSpaceDN w:val="0"/>
              <w:bidi w:val="0"/>
              <w:adjustRightInd w:val="0"/>
              <w:snapToGrid w:val="0"/>
              <w:spacing w:before="130" w:line="240" w:lineRule="auto"/>
              <w:ind w:left="39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8"/>
                <w:sz w:val="22"/>
                <w:szCs w:val="22"/>
              </w:rPr>
              <w:t>加厚豆浆纸杯</w:t>
            </w:r>
          </w:p>
        </w:tc>
        <w:tc>
          <w:tcPr>
            <w:tcW w:w="802" w:type="dxa"/>
            <w:vAlign w:val="top"/>
          </w:tcPr>
          <w:p w14:paraId="41E433EC">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3BE01D4C">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1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90</w:t>
            </w:r>
            <w:r>
              <w:rPr>
                <w:rFonts w:hint="eastAsia" w:ascii="仿宋_GB2312" w:hAnsi="仿宋_GB2312" w:eastAsia="仿宋_GB2312" w:cs="仿宋_GB2312"/>
                <w:sz w:val="22"/>
                <w:szCs w:val="22"/>
              </w:rPr>
              <w:t>mm</w:t>
            </w:r>
            <w:r>
              <w:rPr>
                <w:rFonts w:hint="eastAsia" w:ascii="仿宋_GB2312" w:hAnsi="仿宋_GB2312" w:eastAsia="仿宋_GB2312" w:cs="仿宋_GB2312"/>
                <w:spacing w:val="2"/>
                <w:sz w:val="22"/>
                <w:szCs w:val="22"/>
              </w:rPr>
              <w:t>,1000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2"/>
                <w:sz w:val="22"/>
                <w:szCs w:val="22"/>
              </w:rPr>
              <w:t>个</w:t>
            </w:r>
          </w:p>
        </w:tc>
        <w:tc>
          <w:tcPr>
            <w:tcW w:w="1048" w:type="dxa"/>
            <w:vAlign w:val="top"/>
          </w:tcPr>
          <w:p w14:paraId="2E027084">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1</w:t>
            </w:r>
            <w:r>
              <w:rPr>
                <w:rFonts w:hint="eastAsia" w:ascii="仿宋_GB2312" w:hAnsi="仿宋_GB2312" w:eastAsia="仿宋_GB2312" w:cs="仿宋_GB2312"/>
                <w:position w:val="1"/>
                <w:sz w:val="22"/>
                <w:szCs w:val="22"/>
                <w:lang w:val="en-US" w:eastAsia="zh-CN"/>
              </w:rPr>
              <w:t>4</w:t>
            </w:r>
            <w:r>
              <w:rPr>
                <w:rFonts w:hint="eastAsia" w:ascii="仿宋_GB2312" w:hAnsi="仿宋_GB2312" w:eastAsia="仿宋_GB2312" w:cs="仿宋_GB2312"/>
                <w:position w:val="1"/>
                <w:sz w:val="22"/>
                <w:szCs w:val="22"/>
              </w:rPr>
              <w:t>0.00</w:t>
            </w:r>
          </w:p>
        </w:tc>
        <w:tc>
          <w:tcPr>
            <w:tcW w:w="2072" w:type="dxa"/>
            <w:vAlign w:val="top"/>
          </w:tcPr>
          <w:p w14:paraId="0EE8C8D5">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GB/T 27590-2022</w:t>
            </w:r>
          </w:p>
        </w:tc>
      </w:tr>
      <w:tr w14:paraId="6992E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0F304902">
            <w:pPr>
              <w:keepNext w:val="0"/>
              <w:keepLines w:val="0"/>
              <w:pageBreakBefore w:val="0"/>
              <w:widowControl/>
              <w:kinsoku w:val="0"/>
              <w:wordWrap/>
              <w:overflowPunct/>
              <w:topLinePunct w:val="0"/>
              <w:autoSpaceDE w:val="0"/>
              <w:autoSpaceDN w:val="0"/>
              <w:bidi w:val="0"/>
              <w:adjustRightInd w:val="0"/>
              <w:snapToGrid w:val="0"/>
              <w:spacing w:before="131" w:line="240" w:lineRule="auto"/>
              <w:ind w:left="308" w:leftChars="0"/>
              <w:textAlignment w:val="baseline"/>
              <w:rPr>
                <w:rFonts w:hint="eastAsia" w:ascii="仿宋_GB2312" w:hAnsi="仿宋_GB2312" w:eastAsia="仿宋_GB2312" w:cs="仿宋_GB2312"/>
                <w:position w:val="1"/>
                <w:sz w:val="22"/>
                <w:szCs w:val="22"/>
                <w:lang w:eastAsia="zh-CN"/>
              </w:rPr>
            </w:pPr>
            <w:r>
              <w:rPr>
                <w:rFonts w:hint="eastAsia" w:ascii="仿宋_GB2312" w:hAnsi="仿宋_GB2312" w:eastAsia="仿宋_GB2312" w:cs="仿宋_GB2312"/>
                <w:position w:val="1"/>
                <w:sz w:val="22"/>
                <w:szCs w:val="22"/>
                <w:lang w:val="en-US" w:eastAsia="zh-CN"/>
              </w:rPr>
              <w:t>7</w:t>
            </w:r>
          </w:p>
        </w:tc>
        <w:tc>
          <w:tcPr>
            <w:tcW w:w="2122" w:type="dxa"/>
            <w:vAlign w:val="top"/>
          </w:tcPr>
          <w:p w14:paraId="28F8ED16">
            <w:pPr>
              <w:keepNext w:val="0"/>
              <w:keepLines w:val="0"/>
              <w:pageBreakBefore w:val="0"/>
              <w:widowControl/>
              <w:kinsoku w:val="0"/>
              <w:wordWrap/>
              <w:overflowPunct/>
              <w:topLinePunct w:val="0"/>
              <w:autoSpaceDE w:val="0"/>
              <w:autoSpaceDN w:val="0"/>
              <w:bidi w:val="0"/>
              <w:adjustRightInd w:val="0"/>
              <w:snapToGrid w:val="0"/>
              <w:spacing w:before="131" w:line="240" w:lineRule="auto"/>
              <w:ind w:left="764" w:leftChars="0"/>
              <w:textAlignment w:val="baseline"/>
              <w:rPr>
                <w:rFonts w:hint="eastAsia" w:ascii="仿宋_GB2312" w:hAnsi="仿宋_GB2312" w:eastAsia="仿宋_GB2312" w:cs="仿宋_GB2312"/>
                <w:spacing w:val="8"/>
                <w:sz w:val="22"/>
                <w:szCs w:val="22"/>
              </w:rPr>
            </w:pPr>
            <w:r>
              <w:rPr>
                <w:rFonts w:hint="eastAsia" w:ascii="仿宋_GB2312" w:hAnsi="仿宋_GB2312" w:eastAsia="仿宋_GB2312" w:cs="仿宋_GB2312"/>
                <w:spacing w:val="4"/>
                <w:sz w:val="22"/>
                <w:szCs w:val="22"/>
              </w:rPr>
              <w:t>纸杯盖</w:t>
            </w:r>
          </w:p>
        </w:tc>
        <w:tc>
          <w:tcPr>
            <w:tcW w:w="802" w:type="dxa"/>
            <w:vAlign w:val="top"/>
          </w:tcPr>
          <w:p w14:paraId="13D00909">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leftChars="0"/>
              <w:textAlignment w:val="baseline"/>
              <w:rPr>
                <w:rFonts w:hint="eastAsia" w:ascii="仿宋_GB2312" w:hAnsi="仿宋_GB2312" w:eastAsia="仿宋_GB2312" w:cs="仿宋_GB2312"/>
                <w:spacing w:val="3"/>
                <w:sz w:val="22"/>
                <w:szCs w:val="22"/>
              </w:rPr>
            </w:pPr>
            <w:r>
              <w:rPr>
                <w:rFonts w:hint="eastAsia" w:ascii="仿宋_GB2312" w:hAnsi="仿宋_GB2312" w:eastAsia="仿宋_GB2312" w:cs="仿宋_GB2312"/>
                <w:spacing w:val="3"/>
                <w:sz w:val="22"/>
                <w:szCs w:val="22"/>
              </w:rPr>
              <w:t>件</w:t>
            </w:r>
          </w:p>
        </w:tc>
        <w:tc>
          <w:tcPr>
            <w:tcW w:w="1780" w:type="dxa"/>
            <w:vAlign w:val="top"/>
          </w:tcPr>
          <w:p w14:paraId="1DA5A45C">
            <w:pPr>
              <w:keepNext w:val="0"/>
              <w:keepLines w:val="0"/>
              <w:pageBreakBefore w:val="0"/>
              <w:widowControl/>
              <w:kinsoku w:val="0"/>
              <w:wordWrap/>
              <w:overflowPunct/>
              <w:topLinePunct w:val="0"/>
              <w:autoSpaceDE w:val="0"/>
              <w:autoSpaceDN w:val="0"/>
              <w:bidi w:val="0"/>
              <w:adjustRightInd w:val="0"/>
              <w:snapToGrid w:val="0"/>
              <w:spacing w:before="130" w:line="240" w:lineRule="auto"/>
              <w:ind w:left="157" w:leftChars="0"/>
              <w:textAlignment w:val="baseline"/>
              <w:rPr>
                <w:rFonts w:hint="eastAsia" w:ascii="仿宋_GB2312" w:hAnsi="仿宋_GB2312" w:eastAsia="仿宋_GB2312" w:cs="仿宋_GB2312"/>
                <w:spacing w:val="2"/>
                <w:sz w:val="22"/>
                <w:szCs w:val="22"/>
              </w:rPr>
            </w:pPr>
            <w:r>
              <w:rPr>
                <w:rFonts w:hint="eastAsia" w:ascii="仿宋_GB2312" w:hAnsi="仿宋_GB2312" w:eastAsia="仿宋_GB2312" w:cs="仿宋_GB2312"/>
                <w:spacing w:val="3"/>
                <w:sz w:val="22"/>
                <w:szCs w:val="22"/>
              </w:rPr>
              <w:t>90</w:t>
            </w:r>
            <w:r>
              <w:rPr>
                <w:rFonts w:hint="eastAsia" w:ascii="仿宋_GB2312" w:hAnsi="仿宋_GB2312" w:eastAsia="仿宋_GB2312" w:cs="仿宋_GB2312"/>
                <w:sz w:val="22"/>
                <w:szCs w:val="22"/>
              </w:rPr>
              <w:t>mm</w:t>
            </w:r>
            <w:r>
              <w:rPr>
                <w:rFonts w:hint="eastAsia" w:ascii="仿宋_GB2312" w:hAnsi="仿宋_GB2312" w:eastAsia="仿宋_GB2312" w:cs="仿宋_GB2312"/>
                <w:spacing w:val="3"/>
                <w:sz w:val="22"/>
                <w:szCs w:val="22"/>
              </w:rPr>
              <w:t>，1000</w:t>
            </w:r>
            <w:r>
              <w:rPr>
                <w:rFonts w:hint="eastAsia" w:ascii="仿宋_GB2312" w:hAnsi="仿宋_GB2312" w:eastAsia="仿宋_GB2312" w:cs="仿宋_GB2312"/>
                <w:spacing w:val="-40"/>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6AD3BAE1">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87" w:leftChars="0"/>
              <w:jc w:val="center"/>
              <w:textAlignment w:val="baseline"/>
              <w:rPr>
                <w:rFonts w:hint="eastAsia" w:ascii="仿宋_GB2312" w:hAnsi="仿宋_GB2312" w:eastAsia="仿宋_GB2312" w:cs="仿宋_GB2312"/>
                <w:position w:val="1"/>
                <w:sz w:val="22"/>
                <w:szCs w:val="22"/>
              </w:rPr>
            </w:pPr>
            <w:r>
              <w:rPr>
                <w:rFonts w:hint="eastAsia" w:ascii="仿宋_GB2312" w:hAnsi="仿宋_GB2312" w:eastAsia="仿宋_GB2312" w:cs="仿宋_GB2312"/>
                <w:position w:val="1"/>
                <w:sz w:val="22"/>
                <w:szCs w:val="22"/>
              </w:rPr>
              <w:t>8</w:t>
            </w:r>
            <w:r>
              <w:rPr>
                <w:rFonts w:hint="eastAsia" w:ascii="仿宋_GB2312" w:hAnsi="仿宋_GB2312" w:eastAsia="仿宋_GB2312" w:cs="仿宋_GB2312"/>
                <w:position w:val="1"/>
                <w:sz w:val="22"/>
                <w:szCs w:val="22"/>
                <w:lang w:val="en-US" w:eastAsia="zh-CN"/>
              </w:rPr>
              <w:t>4</w:t>
            </w:r>
            <w:r>
              <w:rPr>
                <w:rFonts w:hint="eastAsia" w:ascii="仿宋_GB2312" w:hAnsi="仿宋_GB2312" w:eastAsia="仿宋_GB2312" w:cs="仿宋_GB2312"/>
                <w:position w:val="1"/>
                <w:sz w:val="22"/>
                <w:szCs w:val="22"/>
              </w:rPr>
              <w:t>.00</w:t>
            </w:r>
          </w:p>
        </w:tc>
        <w:tc>
          <w:tcPr>
            <w:tcW w:w="2072" w:type="dxa"/>
            <w:vAlign w:val="top"/>
          </w:tcPr>
          <w:p w14:paraId="37274A8E">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leftChars="0"/>
              <w:textAlignment w:val="baseline"/>
              <w:rPr>
                <w:rFonts w:hint="eastAsia" w:ascii="仿宋_GB2312" w:hAnsi="仿宋_GB2312" w:eastAsia="仿宋_GB2312" w:cs="仿宋_GB2312"/>
                <w:position w:val="1"/>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5B44CE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41DD41A7">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08"/>
              <w:textAlignment w:val="baseline"/>
              <w:rPr>
                <w:rFonts w:hint="eastAsia" w:ascii="仿宋_GB2312" w:hAnsi="仿宋_GB2312" w:eastAsia="仿宋_GB2312" w:cs="仿宋_GB2312"/>
                <w:sz w:val="22"/>
                <w:szCs w:val="22"/>
                <w:lang w:eastAsia="zh-CN"/>
              </w:rPr>
            </w:pPr>
            <w:r>
              <w:rPr>
                <w:rFonts w:hint="eastAsia" w:ascii="仿宋_GB2312" w:hAnsi="仿宋_GB2312" w:eastAsia="仿宋_GB2312" w:cs="仿宋_GB2312"/>
                <w:position w:val="1"/>
                <w:sz w:val="22"/>
                <w:szCs w:val="22"/>
                <w:lang w:val="en-US" w:eastAsia="zh-CN"/>
              </w:rPr>
              <w:t>8</w:t>
            </w:r>
          </w:p>
        </w:tc>
        <w:tc>
          <w:tcPr>
            <w:tcW w:w="2122" w:type="dxa"/>
            <w:vAlign w:val="top"/>
          </w:tcPr>
          <w:p w14:paraId="006D56CA">
            <w:pPr>
              <w:keepNext w:val="0"/>
              <w:keepLines w:val="0"/>
              <w:pageBreakBefore w:val="0"/>
              <w:widowControl/>
              <w:kinsoku w:val="0"/>
              <w:wordWrap/>
              <w:overflowPunct/>
              <w:topLinePunct w:val="0"/>
              <w:autoSpaceDE w:val="0"/>
              <w:autoSpaceDN w:val="0"/>
              <w:bidi w:val="0"/>
              <w:adjustRightInd w:val="0"/>
              <w:snapToGrid w:val="0"/>
              <w:spacing w:before="132" w:line="240" w:lineRule="auto"/>
              <w:ind w:left="884"/>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纸杯</w:t>
            </w:r>
          </w:p>
        </w:tc>
        <w:tc>
          <w:tcPr>
            <w:tcW w:w="802" w:type="dxa"/>
            <w:vAlign w:val="top"/>
          </w:tcPr>
          <w:p w14:paraId="1B7AC789">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066CFDB6">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2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500ml，1000</w:t>
            </w:r>
            <w:r>
              <w:rPr>
                <w:rFonts w:hint="eastAsia" w:ascii="仿宋_GB2312" w:hAnsi="仿宋_GB2312" w:eastAsia="仿宋_GB2312" w:cs="仿宋_GB2312"/>
                <w:spacing w:val="-34"/>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36AA3BCF">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25"/>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1</w:t>
            </w:r>
            <w:r>
              <w:rPr>
                <w:rFonts w:hint="eastAsia" w:ascii="仿宋_GB2312" w:hAnsi="仿宋_GB2312" w:eastAsia="仿宋_GB2312" w:cs="仿宋_GB2312"/>
                <w:position w:val="1"/>
                <w:sz w:val="22"/>
                <w:szCs w:val="22"/>
                <w:lang w:val="en-US" w:eastAsia="zh-CN"/>
              </w:rPr>
              <w:t>4</w:t>
            </w:r>
            <w:r>
              <w:rPr>
                <w:rFonts w:hint="eastAsia" w:ascii="仿宋_GB2312" w:hAnsi="仿宋_GB2312" w:eastAsia="仿宋_GB2312" w:cs="仿宋_GB2312"/>
                <w:position w:val="1"/>
                <w:sz w:val="22"/>
                <w:szCs w:val="22"/>
              </w:rPr>
              <w:t>0.00</w:t>
            </w:r>
          </w:p>
        </w:tc>
        <w:tc>
          <w:tcPr>
            <w:tcW w:w="2072" w:type="dxa"/>
            <w:vAlign w:val="top"/>
          </w:tcPr>
          <w:p w14:paraId="4FC34954">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GB/T 27590-2022</w:t>
            </w:r>
          </w:p>
        </w:tc>
      </w:tr>
      <w:tr w14:paraId="531B4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0B1F25AC">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08"/>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9</w:t>
            </w:r>
          </w:p>
        </w:tc>
        <w:tc>
          <w:tcPr>
            <w:tcW w:w="2122" w:type="dxa"/>
            <w:vAlign w:val="top"/>
          </w:tcPr>
          <w:p w14:paraId="0A8B0788">
            <w:pPr>
              <w:keepNext w:val="0"/>
              <w:keepLines w:val="0"/>
              <w:pageBreakBefore w:val="0"/>
              <w:widowControl/>
              <w:kinsoku w:val="0"/>
              <w:wordWrap/>
              <w:overflowPunct/>
              <w:topLinePunct w:val="0"/>
              <w:autoSpaceDE w:val="0"/>
              <w:autoSpaceDN w:val="0"/>
              <w:bidi w:val="0"/>
              <w:adjustRightInd w:val="0"/>
              <w:snapToGrid w:val="0"/>
              <w:spacing w:before="131" w:line="240" w:lineRule="auto"/>
              <w:ind w:left="52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7"/>
                <w:sz w:val="22"/>
                <w:szCs w:val="22"/>
              </w:rPr>
              <w:t>厚彩塑料杯</w:t>
            </w:r>
          </w:p>
        </w:tc>
        <w:tc>
          <w:tcPr>
            <w:tcW w:w="802" w:type="dxa"/>
            <w:vAlign w:val="top"/>
          </w:tcPr>
          <w:p w14:paraId="1A678A08">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38721E4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145ml，2000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1048" w:type="dxa"/>
            <w:vAlign w:val="top"/>
          </w:tcPr>
          <w:p w14:paraId="1695ABC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25"/>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lang w:val="en-US" w:eastAsia="zh-CN"/>
              </w:rPr>
              <w:t>160</w:t>
            </w:r>
            <w:r>
              <w:rPr>
                <w:rFonts w:hint="eastAsia" w:ascii="仿宋_GB2312" w:hAnsi="仿宋_GB2312" w:eastAsia="仿宋_GB2312" w:cs="仿宋_GB2312"/>
                <w:spacing w:val="1"/>
                <w:position w:val="1"/>
                <w:sz w:val="22"/>
                <w:szCs w:val="22"/>
              </w:rPr>
              <w:t>.00</w:t>
            </w:r>
          </w:p>
        </w:tc>
        <w:tc>
          <w:tcPr>
            <w:tcW w:w="2072" w:type="dxa"/>
            <w:vAlign w:val="top"/>
          </w:tcPr>
          <w:p w14:paraId="6BC2B5B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5ECE55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6981E96D">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10</w:t>
            </w:r>
          </w:p>
        </w:tc>
        <w:tc>
          <w:tcPr>
            <w:tcW w:w="2122" w:type="dxa"/>
            <w:vAlign w:val="top"/>
          </w:tcPr>
          <w:p w14:paraId="3BECA606">
            <w:pPr>
              <w:keepNext w:val="0"/>
              <w:keepLines w:val="0"/>
              <w:pageBreakBefore w:val="0"/>
              <w:widowControl/>
              <w:kinsoku w:val="0"/>
              <w:wordWrap/>
              <w:overflowPunct/>
              <w:topLinePunct w:val="0"/>
              <w:autoSpaceDE w:val="0"/>
              <w:autoSpaceDN w:val="0"/>
              <w:bidi w:val="0"/>
              <w:adjustRightInd w:val="0"/>
              <w:snapToGrid w:val="0"/>
              <w:spacing w:before="131" w:line="240" w:lineRule="auto"/>
              <w:jc w:val="center"/>
              <w:textAlignment w:val="baseline"/>
              <w:rPr>
                <w:rFonts w:hint="eastAsia" w:ascii="仿宋_GB2312" w:hAnsi="仿宋_GB2312" w:eastAsia="仿宋_GB2312" w:cs="仿宋_GB2312"/>
                <w:sz w:val="22"/>
                <w:szCs w:val="22"/>
                <w:lang w:eastAsia="zh-CN"/>
              </w:rPr>
            </w:pPr>
            <w:r>
              <w:rPr>
                <w:rFonts w:hint="eastAsia" w:ascii="仿宋_GB2312" w:hAnsi="仿宋_GB2312" w:eastAsia="仿宋_GB2312" w:cs="仿宋_GB2312"/>
                <w:spacing w:val="-1"/>
                <w:sz w:val="22"/>
                <w:szCs w:val="22"/>
              </w:rPr>
              <w:t>36</w:t>
            </w:r>
            <w:r>
              <w:rPr>
                <w:rFonts w:hint="eastAsia" w:ascii="仿宋_GB2312" w:hAnsi="仿宋_GB2312" w:eastAsia="仿宋_GB2312" w:cs="仿宋_GB2312"/>
                <w:spacing w:val="-40"/>
                <w:sz w:val="22"/>
                <w:szCs w:val="22"/>
              </w:rPr>
              <w:t xml:space="preserve"> </w:t>
            </w:r>
            <w:r>
              <w:rPr>
                <w:rFonts w:hint="eastAsia" w:ascii="仿宋_GB2312" w:hAnsi="仿宋_GB2312" w:eastAsia="仿宋_GB2312" w:cs="仿宋_GB2312"/>
                <w:spacing w:val="-1"/>
                <w:sz w:val="22"/>
                <w:szCs w:val="22"/>
              </w:rPr>
              <w:t>食品袋</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1"/>
                <w:sz w:val="22"/>
                <w:szCs w:val="22"/>
              </w:rPr>
              <w:t>500</w:t>
            </w:r>
            <w:r>
              <w:rPr>
                <w:rFonts w:hint="eastAsia" w:ascii="仿宋_GB2312" w:hAnsi="仿宋_GB2312" w:eastAsia="仿宋_GB2312" w:cs="仿宋_GB2312"/>
                <w:spacing w:val="-32"/>
                <w:sz w:val="22"/>
                <w:szCs w:val="22"/>
              </w:rPr>
              <w:t xml:space="preserve"> </w:t>
            </w:r>
            <w:r>
              <w:rPr>
                <w:rFonts w:hint="eastAsia" w:ascii="仿宋_GB2312" w:hAnsi="仿宋_GB2312" w:eastAsia="仿宋_GB2312" w:cs="仿宋_GB2312"/>
                <w:spacing w:val="-1"/>
                <w:sz w:val="22"/>
                <w:szCs w:val="22"/>
              </w:rPr>
              <w:t>克/把</w:t>
            </w:r>
            <w:r>
              <w:rPr>
                <w:rFonts w:hint="eastAsia" w:ascii="仿宋_GB2312" w:hAnsi="仿宋_GB2312" w:eastAsia="仿宋_GB2312" w:cs="仿宋_GB2312"/>
                <w:spacing w:val="-1"/>
                <w:sz w:val="22"/>
                <w:szCs w:val="22"/>
                <w:lang w:eastAsia="zh-CN"/>
              </w:rPr>
              <w:t>）</w:t>
            </w:r>
          </w:p>
        </w:tc>
        <w:tc>
          <w:tcPr>
            <w:tcW w:w="802" w:type="dxa"/>
            <w:vAlign w:val="top"/>
          </w:tcPr>
          <w:p w14:paraId="0AEE39BE">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把</w:t>
            </w:r>
          </w:p>
        </w:tc>
        <w:tc>
          <w:tcPr>
            <w:tcW w:w="1780" w:type="dxa"/>
            <w:vAlign w:val="top"/>
          </w:tcPr>
          <w:p w14:paraId="11D901DE">
            <w:pPr>
              <w:keepNext w:val="0"/>
              <w:keepLines w:val="0"/>
              <w:pageBreakBefore w:val="0"/>
              <w:widowControl/>
              <w:kinsoku w:val="0"/>
              <w:wordWrap/>
              <w:overflowPunct/>
              <w:topLinePunct w:val="0"/>
              <w:autoSpaceDE w:val="0"/>
              <w:autoSpaceDN w:val="0"/>
              <w:bidi w:val="0"/>
              <w:adjustRightInd w:val="0"/>
              <w:snapToGrid w:val="0"/>
              <w:spacing w:before="130" w:line="240" w:lineRule="auto"/>
              <w:ind w:left="398"/>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500</w:t>
            </w:r>
            <w:r>
              <w:rPr>
                <w:rFonts w:hint="eastAsia" w:ascii="仿宋_GB2312" w:hAnsi="仿宋_GB2312" w:eastAsia="仿宋_GB2312" w:cs="仿宋_GB2312"/>
                <w:spacing w:val="-32"/>
                <w:sz w:val="22"/>
                <w:szCs w:val="22"/>
              </w:rPr>
              <w:t xml:space="preserve"> </w:t>
            </w:r>
            <w:r>
              <w:rPr>
                <w:rFonts w:hint="eastAsia" w:ascii="仿宋_GB2312" w:hAnsi="仿宋_GB2312" w:eastAsia="仿宋_GB2312" w:cs="仿宋_GB2312"/>
                <w:spacing w:val="-1"/>
                <w:sz w:val="22"/>
                <w:szCs w:val="22"/>
              </w:rPr>
              <w:t>克/把</w:t>
            </w:r>
          </w:p>
        </w:tc>
        <w:tc>
          <w:tcPr>
            <w:tcW w:w="1048" w:type="dxa"/>
            <w:vAlign w:val="top"/>
          </w:tcPr>
          <w:p w14:paraId="5D7B757D">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47"/>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lang w:val="en-US" w:eastAsia="zh-CN"/>
              </w:rPr>
              <w:t>6</w:t>
            </w:r>
            <w:r>
              <w:rPr>
                <w:rFonts w:hint="eastAsia" w:ascii="仿宋_GB2312" w:hAnsi="仿宋_GB2312" w:eastAsia="仿宋_GB2312" w:cs="仿宋_GB2312"/>
                <w:spacing w:val="-1"/>
                <w:position w:val="1"/>
                <w:sz w:val="22"/>
                <w:szCs w:val="22"/>
              </w:rPr>
              <w:t>.</w:t>
            </w:r>
            <w:r>
              <w:rPr>
                <w:rFonts w:hint="eastAsia" w:ascii="仿宋_GB2312" w:hAnsi="仿宋_GB2312" w:eastAsia="仿宋_GB2312" w:cs="仿宋_GB2312"/>
                <w:spacing w:val="-1"/>
                <w:position w:val="1"/>
                <w:sz w:val="22"/>
                <w:szCs w:val="22"/>
                <w:lang w:val="en-US" w:eastAsia="zh-CN"/>
              </w:rPr>
              <w:t>8</w:t>
            </w:r>
            <w:r>
              <w:rPr>
                <w:rFonts w:hint="eastAsia" w:ascii="仿宋_GB2312" w:hAnsi="仿宋_GB2312" w:eastAsia="仿宋_GB2312" w:cs="仿宋_GB2312"/>
                <w:spacing w:val="-1"/>
                <w:position w:val="1"/>
                <w:sz w:val="22"/>
                <w:szCs w:val="22"/>
              </w:rPr>
              <w:t>0</w:t>
            </w:r>
          </w:p>
        </w:tc>
        <w:tc>
          <w:tcPr>
            <w:tcW w:w="2072" w:type="dxa"/>
            <w:vAlign w:val="top"/>
          </w:tcPr>
          <w:p w14:paraId="77DDC0D3">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GB/T 41168-2021‌</w:t>
            </w:r>
          </w:p>
        </w:tc>
      </w:tr>
      <w:tr w14:paraId="33E9E5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02" w:type="dxa"/>
            <w:vAlign w:val="top"/>
          </w:tcPr>
          <w:p w14:paraId="7E8234BA">
            <w:pPr>
              <w:keepNext w:val="0"/>
              <w:keepLines w:val="0"/>
              <w:pageBreakBefore w:val="0"/>
              <w:widowControl/>
              <w:kinsoku w:val="0"/>
              <w:wordWrap/>
              <w:overflowPunct/>
              <w:topLinePunct w:val="0"/>
              <w:autoSpaceDE w:val="0"/>
              <w:autoSpaceDN w:val="0"/>
              <w:bidi w:val="0"/>
              <w:adjustRightInd w:val="0"/>
              <w:snapToGrid w:val="0"/>
              <w:spacing w:before="192"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11</w:t>
            </w:r>
          </w:p>
        </w:tc>
        <w:tc>
          <w:tcPr>
            <w:tcW w:w="2122" w:type="dxa"/>
            <w:vAlign w:val="center"/>
          </w:tcPr>
          <w:p w14:paraId="5CF998A8">
            <w:pPr>
              <w:keepNext w:val="0"/>
              <w:keepLines w:val="0"/>
              <w:pageBreakBefore w:val="0"/>
              <w:widowControl/>
              <w:kinsoku w:val="0"/>
              <w:wordWrap/>
              <w:overflowPunct/>
              <w:topLinePunct w:val="0"/>
              <w:autoSpaceDE w:val="0"/>
              <w:autoSpaceDN w:val="0"/>
              <w:bidi w:val="0"/>
              <w:adjustRightInd w:val="0"/>
              <w:snapToGrid w:val="0"/>
              <w:spacing w:before="37"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7"/>
                <w:sz w:val="22"/>
                <w:szCs w:val="22"/>
              </w:rPr>
              <w:t>17食品袋（320</w:t>
            </w:r>
            <w:r>
              <w:rPr>
                <w:rFonts w:hint="eastAsia" w:ascii="仿宋_GB2312" w:hAnsi="仿宋_GB2312" w:eastAsia="仿宋_GB2312" w:cs="仿宋_GB2312"/>
                <w:sz w:val="22"/>
                <w:szCs w:val="22"/>
              </w:rPr>
              <w:t>把</w:t>
            </w:r>
            <w:r>
              <w:rPr>
                <w:rFonts w:hint="eastAsia" w:ascii="仿宋_GB2312" w:hAnsi="仿宋_GB2312" w:eastAsia="仿宋_GB2312" w:cs="仿宋_GB2312"/>
                <w:spacing w:val="-1"/>
                <w:sz w:val="22"/>
                <w:szCs w:val="22"/>
              </w:rPr>
              <w:t>/件</w:t>
            </w:r>
            <w:r>
              <w:rPr>
                <w:rFonts w:hint="eastAsia" w:ascii="仿宋_GB2312" w:hAnsi="仿宋_GB2312" w:eastAsia="仿宋_GB2312" w:cs="仿宋_GB2312"/>
                <w:sz w:val="22"/>
                <w:szCs w:val="22"/>
              </w:rPr>
              <w:t>）</w:t>
            </w:r>
          </w:p>
        </w:tc>
        <w:tc>
          <w:tcPr>
            <w:tcW w:w="802" w:type="dxa"/>
            <w:vAlign w:val="center"/>
          </w:tcPr>
          <w:p w14:paraId="7E4D91C2">
            <w:pPr>
              <w:keepNext w:val="0"/>
              <w:keepLines w:val="0"/>
              <w:pageBreakBefore w:val="0"/>
              <w:widowControl/>
              <w:kinsoku w:val="0"/>
              <w:wordWrap/>
              <w:overflowPunct/>
              <w:topLinePunct w:val="0"/>
              <w:autoSpaceDE w:val="0"/>
              <w:autoSpaceDN w:val="0"/>
              <w:bidi w:val="0"/>
              <w:adjustRightInd w:val="0"/>
              <w:snapToGrid w:val="0"/>
              <w:spacing w:before="191" w:line="240" w:lineRule="auto"/>
              <w:ind w:firstLine="226" w:firstLineChars="100"/>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2FDBB6E6">
            <w:pPr>
              <w:keepNext w:val="0"/>
              <w:keepLines w:val="0"/>
              <w:pageBreakBefore w:val="0"/>
              <w:widowControl/>
              <w:kinsoku w:val="0"/>
              <w:wordWrap/>
              <w:overflowPunct/>
              <w:topLinePunct w:val="0"/>
              <w:autoSpaceDE w:val="0"/>
              <w:autoSpaceDN w:val="0"/>
              <w:bidi w:val="0"/>
              <w:adjustRightInd w:val="0"/>
              <w:snapToGrid w:val="0"/>
              <w:spacing w:before="191" w:line="240" w:lineRule="auto"/>
              <w:ind w:left="404"/>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320</w:t>
            </w:r>
            <w:r>
              <w:rPr>
                <w:rFonts w:hint="eastAsia" w:ascii="仿宋_GB2312" w:hAnsi="仿宋_GB2312" w:eastAsia="仿宋_GB2312" w:cs="仿宋_GB2312"/>
                <w:spacing w:val="-39"/>
                <w:sz w:val="22"/>
                <w:szCs w:val="22"/>
              </w:rPr>
              <w:t xml:space="preserve"> </w:t>
            </w:r>
            <w:r>
              <w:rPr>
                <w:rFonts w:hint="eastAsia" w:ascii="仿宋_GB2312" w:hAnsi="仿宋_GB2312" w:eastAsia="仿宋_GB2312" w:cs="仿宋_GB2312"/>
                <w:spacing w:val="-1"/>
                <w:sz w:val="22"/>
                <w:szCs w:val="22"/>
              </w:rPr>
              <w:t>把/件</w:t>
            </w:r>
          </w:p>
        </w:tc>
        <w:tc>
          <w:tcPr>
            <w:tcW w:w="1048" w:type="dxa"/>
            <w:vAlign w:val="top"/>
          </w:tcPr>
          <w:p w14:paraId="725E96A9">
            <w:pPr>
              <w:keepNext w:val="0"/>
              <w:keepLines w:val="0"/>
              <w:pageBreakBefore w:val="0"/>
              <w:widowControl/>
              <w:kinsoku w:val="0"/>
              <w:wordWrap/>
              <w:overflowPunct/>
              <w:topLinePunct w:val="0"/>
              <w:autoSpaceDE w:val="0"/>
              <w:autoSpaceDN w:val="0"/>
              <w:bidi w:val="0"/>
              <w:adjustRightInd w:val="0"/>
              <w:snapToGrid w:val="0"/>
              <w:spacing w:before="192" w:line="240" w:lineRule="auto"/>
              <w:ind w:left="134"/>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lang w:val="en-US" w:eastAsia="zh-CN"/>
              </w:rPr>
              <w:t>270</w:t>
            </w:r>
            <w:r>
              <w:rPr>
                <w:rFonts w:hint="eastAsia" w:ascii="仿宋_GB2312" w:hAnsi="仿宋_GB2312" w:eastAsia="仿宋_GB2312" w:cs="仿宋_GB2312"/>
                <w:spacing w:val="-1"/>
                <w:position w:val="1"/>
                <w:sz w:val="22"/>
                <w:szCs w:val="22"/>
              </w:rPr>
              <w:t>.00</w:t>
            </w:r>
          </w:p>
        </w:tc>
        <w:tc>
          <w:tcPr>
            <w:tcW w:w="2072" w:type="dxa"/>
            <w:vAlign w:val="top"/>
          </w:tcPr>
          <w:p w14:paraId="75EDF10F">
            <w:pPr>
              <w:keepNext w:val="0"/>
              <w:keepLines w:val="0"/>
              <w:pageBreakBefore w:val="0"/>
              <w:widowControl/>
              <w:kinsoku w:val="0"/>
              <w:wordWrap/>
              <w:overflowPunct/>
              <w:topLinePunct w:val="0"/>
              <w:autoSpaceDE w:val="0"/>
              <w:autoSpaceDN w:val="0"/>
              <w:bidi w:val="0"/>
              <w:adjustRightInd w:val="0"/>
              <w:snapToGrid w:val="0"/>
              <w:spacing w:before="192"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GB/T 41168-2021‌</w:t>
            </w:r>
          </w:p>
        </w:tc>
      </w:tr>
      <w:tr w14:paraId="40625E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7EEB73A1">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12</w:t>
            </w:r>
          </w:p>
        </w:tc>
        <w:tc>
          <w:tcPr>
            <w:tcW w:w="2122" w:type="dxa"/>
            <w:vAlign w:val="top"/>
          </w:tcPr>
          <w:p w14:paraId="6F56B3A4">
            <w:pPr>
              <w:keepNext w:val="0"/>
              <w:keepLines w:val="0"/>
              <w:pageBreakBefore w:val="0"/>
              <w:widowControl/>
              <w:kinsoku w:val="0"/>
              <w:wordWrap/>
              <w:overflowPunct/>
              <w:topLinePunct w:val="0"/>
              <w:autoSpaceDE w:val="0"/>
              <w:autoSpaceDN w:val="0"/>
              <w:bidi w:val="0"/>
              <w:adjustRightInd w:val="0"/>
              <w:snapToGrid w:val="0"/>
              <w:spacing w:before="132"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8"/>
                <w:sz w:val="22"/>
                <w:szCs w:val="22"/>
              </w:rPr>
              <w:t>20</w:t>
            </w:r>
            <w:r>
              <w:rPr>
                <w:rFonts w:hint="eastAsia" w:ascii="仿宋_GB2312" w:hAnsi="仿宋_GB2312" w:eastAsia="仿宋_GB2312" w:cs="仿宋_GB2312"/>
                <w:spacing w:val="-54"/>
                <w:sz w:val="22"/>
                <w:szCs w:val="22"/>
              </w:rPr>
              <w:t xml:space="preserve"> </w:t>
            </w:r>
            <w:r>
              <w:rPr>
                <w:rFonts w:hint="eastAsia" w:ascii="仿宋_GB2312" w:hAnsi="仿宋_GB2312" w:eastAsia="仿宋_GB2312" w:cs="仿宋_GB2312"/>
                <w:spacing w:val="-7"/>
                <w:sz w:val="22"/>
                <w:szCs w:val="22"/>
              </w:rPr>
              <w:t>食品袋</w:t>
            </w:r>
            <w:r>
              <w:rPr>
                <w:rFonts w:hint="eastAsia" w:ascii="仿宋_GB2312" w:hAnsi="仿宋_GB2312" w:eastAsia="仿宋_GB2312" w:cs="仿宋_GB2312"/>
                <w:spacing w:val="-8"/>
                <w:sz w:val="22"/>
                <w:szCs w:val="22"/>
              </w:rPr>
              <w:t>（26</w:t>
            </w:r>
            <w:r>
              <w:rPr>
                <w:rFonts w:hint="eastAsia" w:ascii="仿宋_GB2312" w:hAnsi="仿宋_GB2312" w:eastAsia="仿宋_GB2312" w:cs="仿宋_GB2312"/>
                <w:spacing w:val="-61"/>
                <w:sz w:val="22"/>
                <w:szCs w:val="22"/>
              </w:rPr>
              <w:t xml:space="preserve"> </w:t>
            </w:r>
            <w:r>
              <w:rPr>
                <w:rFonts w:hint="eastAsia" w:ascii="仿宋_GB2312" w:hAnsi="仿宋_GB2312" w:eastAsia="仿宋_GB2312" w:cs="仿宋_GB2312"/>
                <w:spacing w:val="-8"/>
                <w:sz w:val="22"/>
                <w:szCs w:val="22"/>
              </w:rPr>
              <w:t>公斤</w:t>
            </w:r>
            <w:r>
              <w:rPr>
                <w:rFonts w:hint="eastAsia" w:ascii="仿宋_GB2312" w:hAnsi="仿宋_GB2312" w:eastAsia="仿宋_GB2312" w:cs="仿宋_GB2312"/>
                <w:spacing w:val="2"/>
                <w:sz w:val="22"/>
                <w:szCs w:val="22"/>
              </w:rPr>
              <w:t>/件</w:t>
            </w:r>
            <w:r>
              <w:rPr>
                <w:rFonts w:hint="eastAsia" w:ascii="仿宋_GB2312" w:hAnsi="仿宋_GB2312" w:eastAsia="仿宋_GB2312" w:cs="仿宋_GB2312"/>
                <w:spacing w:val="-8"/>
                <w:sz w:val="22"/>
                <w:szCs w:val="22"/>
              </w:rPr>
              <w:t>）</w:t>
            </w:r>
          </w:p>
        </w:tc>
        <w:tc>
          <w:tcPr>
            <w:tcW w:w="802" w:type="dxa"/>
            <w:vAlign w:val="top"/>
          </w:tcPr>
          <w:p w14:paraId="3E46624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06398777">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35"/>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26</w:t>
            </w:r>
            <w:r>
              <w:rPr>
                <w:rFonts w:hint="eastAsia" w:ascii="仿宋_GB2312" w:hAnsi="仿宋_GB2312" w:eastAsia="仿宋_GB2312" w:cs="仿宋_GB2312"/>
                <w:spacing w:val="-42"/>
                <w:sz w:val="22"/>
                <w:szCs w:val="22"/>
              </w:rPr>
              <w:t xml:space="preserve"> </w:t>
            </w:r>
            <w:r>
              <w:rPr>
                <w:rFonts w:hint="eastAsia" w:ascii="仿宋_GB2312" w:hAnsi="仿宋_GB2312" w:eastAsia="仿宋_GB2312" w:cs="仿宋_GB2312"/>
                <w:spacing w:val="2"/>
                <w:sz w:val="22"/>
                <w:szCs w:val="22"/>
              </w:rPr>
              <w:t>公斤/件</w:t>
            </w:r>
          </w:p>
        </w:tc>
        <w:tc>
          <w:tcPr>
            <w:tcW w:w="1048" w:type="dxa"/>
            <w:vAlign w:val="top"/>
          </w:tcPr>
          <w:p w14:paraId="0FB0395C">
            <w:pPr>
              <w:keepNext w:val="0"/>
              <w:keepLines w:val="0"/>
              <w:pageBreakBefore w:val="0"/>
              <w:widowControl/>
              <w:kinsoku w:val="0"/>
              <w:wordWrap/>
              <w:overflowPunct/>
              <w:topLinePunct w:val="0"/>
              <w:autoSpaceDE w:val="0"/>
              <w:autoSpaceDN w:val="0"/>
              <w:bidi w:val="0"/>
              <w:adjustRightInd w:val="0"/>
              <w:snapToGrid w:val="0"/>
              <w:spacing w:before="133" w:line="240" w:lineRule="auto"/>
              <w:ind w:left="124"/>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lang w:val="en-US" w:eastAsia="zh-CN"/>
              </w:rPr>
              <w:t>3</w:t>
            </w:r>
            <w:r>
              <w:rPr>
                <w:rFonts w:hint="eastAsia" w:ascii="仿宋_GB2312" w:hAnsi="仿宋_GB2312" w:eastAsia="仿宋_GB2312" w:cs="仿宋_GB2312"/>
                <w:spacing w:val="1"/>
                <w:position w:val="1"/>
                <w:sz w:val="22"/>
                <w:szCs w:val="22"/>
              </w:rPr>
              <w:t>40.00</w:t>
            </w:r>
          </w:p>
        </w:tc>
        <w:tc>
          <w:tcPr>
            <w:tcW w:w="2072" w:type="dxa"/>
            <w:vAlign w:val="top"/>
          </w:tcPr>
          <w:p w14:paraId="50B085EA">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GB/T 41168-2021‌</w:t>
            </w:r>
          </w:p>
        </w:tc>
      </w:tr>
      <w:tr w14:paraId="21BD75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29C4494A">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13</w:t>
            </w:r>
          </w:p>
        </w:tc>
        <w:tc>
          <w:tcPr>
            <w:tcW w:w="2122" w:type="dxa"/>
            <w:vAlign w:val="top"/>
          </w:tcPr>
          <w:p w14:paraId="31813943">
            <w:pPr>
              <w:keepNext w:val="0"/>
              <w:keepLines w:val="0"/>
              <w:pageBreakBefore w:val="0"/>
              <w:widowControl/>
              <w:kinsoku w:val="0"/>
              <w:wordWrap/>
              <w:overflowPunct/>
              <w:topLinePunct w:val="0"/>
              <w:autoSpaceDE w:val="0"/>
              <w:autoSpaceDN w:val="0"/>
              <w:bidi w:val="0"/>
              <w:adjustRightInd w:val="0"/>
              <w:snapToGrid w:val="0"/>
              <w:spacing w:before="131" w:line="240" w:lineRule="auto"/>
              <w:ind w:left="884"/>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烧碱</w:t>
            </w:r>
          </w:p>
        </w:tc>
        <w:tc>
          <w:tcPr>
            <w:tcW w:w="802" w:type="dxa"/>
            <w:vAlign w:val="top"/>
          </w:tcPr>
          <w:p w14:paraId="22C93469">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13"/>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5"/>
                <w:sz w:val="22"/>
                <w:szCs w:val="22"/>
              </w:rPr>
              <w:t>公斤</w:t>
            </w:r>
          </w:p>
        </w:tc>
        <w:tc>
          <w:tcPr>
            <w:tcW w:w="1780" w:type="dxa"/>
            <w:vAlign w:val="top"/>
          </w:tcPr>
          <w:p w14:paraId="12B71BFC">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95"/>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4"/>
                <w:sz w:val="22"/>
                <w:szCs w:val="22"/>
              </w:rPr>
              <w:t>国标通用标准</w:t>
            </w:r>
          </w:p>
        </w:tc>
        <w:tc>
          <w:tcPr>
            <w:tcW w:w="1048" w:type="dxa"/>
            <w:vAlign w:val="top"/>
          </w:tcPr>
          <w:p w14:paraId="778364E9">
            <w:pPr>
              <w:keepNext w:val="0"/>
              <w:keepLines w:val="0"/>
              <w:pageBreakBefore w:val="0"/>
              <w:widowControl/>
              <w:kinsoku w:val="0"/>
              <w:wordWrap/>
              <w:overflowPunct/>
              <w:topLinePunct w:val="0"/>
              <w:autoSpaceDE w:val="0"/>
              <w:autoSpaceDN w:val="0"/>
              <w:bidi w:val="0"/>
              <w:adjustRightInd w:val="0"/>
              <w:snapToGrid w:val="0"/>
              <w:spacing w:before="131" w:line="240" w:lineRule="auto"/>
              <w:ind w:firstLine="216" w:firstLineChars="100"/>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position w:val="1"/>
                <w:sz w:val="22"/>
                <w:szCs w:val="22"/>
                <w:lang w:val="en-US" w:eastAsia="zh-CN"/>
              </w:rPr>
              <w:t>4</w:t>
            </w:r>
            <w:r>
              <w:rPr>
                <w:rFonts w:hint="eastAsia" w:ascii="仿宋_GB2312" w:hAnsi="仿宋_GB2312" w:eastAsia="仿宋_GB2312" w:cs="仿宋_GB2312"/>
                <w:spacing w:val="-2"/>
                <w:position w:val="1"/>
                <w:sz w:val="22"/>
                <w:szCs w:val="22"/>
              </w:rPr>
              <w:t>.</w:t>
            </w:r>
            <w:r>
              <w:rPr>
                <w:rFonts w:hint="eastAsia" w:ascii="仿宋_GB2312" w:hAnsi="仿宋_GB2312" w:eastAsia="仿宋_GB2312" w:cs="仿宋_GB2312"/>
                <w:spacing w:val="-2"/>
                <w:position w:val="1"/>
                <w:sz w:val="22"/>
                <w:szCs w:val="22"/>
                <w:lang w:val="en-US" w:eastAsia="zh-CN"/>
              </w:rPr>
              <w:t>8</w:t>
            </w:r>
            <w:r>
              <w:rPr>
                <w:rFonts w:hint="eastAsia" w:ascii="仿宋_GB2312" w:hAnsi="仿宋_GB2312" w:eastAsia="仿宋_GB2312" w:cs="仿宋_GB2312"/>
                <w:spacing w:val="-2"/>
                <w:position w:val="1"/>
                <w:sz w:val="22"/>
                <w:szCs w:val="22"/>
              </w:rPr>
              <w:t>0</w:t>
            </w:r>
          </w:p>
        </w:tc>
        <w:tc>
          <w:tcPr>
            <w:tcW w:w="2072" w:type="dxa"/>
            <w:vAlign w:val="top"/>
          </w:tcPr>
          <w:p w14:paraId="5C392CFA">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‌GB 209-2006‌</w:t>
            </w:r>
          </w:p>
        </w:tc>
      </w:tr>
      <w:tr w14:paraId="74D39B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4" w:hRule="atLeast"/>
        </w:trPr>
        <w:tc>
          <w:tcPr>
            <w:tcW w:w="702" w:type="dxa"/>
            <w:vAlign w:val="top"/>
          </w:tcPr>
          <w:p w14:paraId="7A63821F">
            <w:pPr>
              <w:keepNext w:val="0"/>
              <w:keepLines w:val="0"/>
              <w:pageBreakBefore w:val="0"/>
              <w:widowControl/>
              <w:kinsoku w:val="0"/>
              <w:wordWrap/>
              <w:overflowPunct/>
              <w:topLinePunct w:val="0"/>
              <w:autoSpaceDE w:val="0"/>
              <w:autoSpaceDN w:val="0"/>
              <w:bidi w:val="0"/>
              <w:adjustRightInd w:val="0"/>
              <w:snapToGrid w:val="0"/>
              <w:spacing w:before="195"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14</w:t>
            </w:r>
          </w:p>
        </w:tc>
        <w:tc>
          <w:tcPr>
            <w:tcW w:w="2122" w:type="dxa"/>
            <w:vAlign w:val="top"/>
          </w:tcPr>
          <w:p w14:paraId="72CC5435">
            <w:pPr>
              <w:keepNext w:val="0"/>
              <w:keepLines w:val="0"/>
              <w:pageBreakBefore w:val="0"/>
              <w:widowControl/>
              <w:kinsoku w:val="0"/>
              <w:wordWrap/>
              <w:overflowPunct/>
              <w:topLinePunct w:val="0"/>
              <w:autoSpaceDE w:val="0"/>
              <w:autoSpaceDN w:val="0"/>
              <w:bidi w:val="0"/>
              <w:adjustRightInd w:val="0"/>
              <w:snapToGrid w:val="0"/>
              <w:spacing w:before="195" w:line="240" w:lineRule="auto"/>
              <w:ind w:left="199"/>
              <w:textAlignment w:val="baseline"/>
              <w:rPr>
                <w:rFonts w:hint="eastAsia" w:ascii="仿宋_GB2312" w:hAnsi="仿宋_GB2312" w:eastAsia="仿宋_GB2312" w:cs="仿宋_GB2312"/>
                <w:sz w:val="22"/>
                <w:szCs w:val="22"/>
                <w:lang w:eastAsia="zh-CN"/>
              </w:rPr>
            </w:pPr>
            <w:r>
              <w:rPr>
                <w:rFonts w:hint="eastAsia" w:ascii="仿宋_GB2312" w:hAnsi="仿宋_GB2312" w:eastAsia="仿宋_GB2312" w:cs="仿宋_GB2312"/>
                <w:spacing w:val="-1"/>
                <w:sz w:val="22"/>
                <w:szCs w:val="22"/>
              </w:rPr>
              <w:t>84</w:t>
            </w:r>
            <w:r>
              <w:rPr>
                <w:rFonts w:hint="eastAsia" w:ascii="仿宋_GB2312" w:hAnsi="仿宋_GB2312" w:eastAsia="仿宋_GB2312" w:cs="仿宋_GB2312"/>
                <w:spacing w:val="-33"/>
                <w:sz w:val="22"/>
                <w:szCs w:val="22"/>
              </w:rPr>
              <w:t xml:space="preserve"> </w:t>
            </w:r>
            <w:r>
              <w:rPr>
                <w:rFonts w:hint="eastAsia" w:ascii="仿宋_GB2312" w:hAnsi="仿宋_GB2312" w:eastAsia="仿宋_GB2312" w:cs="仿宋_GB2312"/>
                <w:spacing w:val="-1"/>
                <w:sz w:val="22"/>
                <w:szCs w:val="22"/>
              </w:rPr>
              <w:t>消毒液</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31"/>
                <w:sz w:val="22"/>
                <w:szCs w:val="22"/>
              </w:rPr>
              <w:t xml:space="preserve"> </w:t>
            </w:r>
            <w:r>
              <w:rPr>
                <w:rFonts w:hint="eastAsia" w:ascii="仿宋_GB2312" w:hAnsi="仿宋_GB2312" w:eastAsia="仿宋_GB2312" w:cs="仿宋_GB2312"/>
                <w:spacing w:val="-1"/>
                <w:sz w:val="22"/>
                <w:szCs w:val="22"/>
              </w:rPr>
              <w:t>10</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pacing w:val="-1"/>
                <w:sz w:val="22"/>
                <w:szCs w:val="22"/>
              </w:rPr>
              <w:t>公斤</w:t>
            </w:r>
            <w:r>
              <w:rPr>
                <w:rFonts w:hint="eastAsia" w:ascii="仿宋_GB2312" w:hAnsi="仿宋_GB2312" w:eastAsia="仿宋_GB2312" w:cs="仿宋_GB2312"/>
                <w:spacing w:val="-1"/>
                <w:sz w:val="22"/>
                <w:szCs w:val="22"/>
                <w:lang w:eastAsia="zh-CN"/>
              </w:rPr>
              <w:t>）</w:t>
            </w:r>
          </w:p>
        </w:tc>
        <w:tc>
          <w:tcPr>
            <w:tcW w:w="802" w:type="dxa"/>
            <w:vAlign w:val="top"/>
          </w:tcPr>
          <w:p w14:paraId="39062EAE">
            <w:pPr>
              <w:keepNext w:val="0"/>
              <w:keepLines w:val="0"/>
              <w:pageBreakBefore w:val="0"/>
              <w:widowControl/>
              <w:kinsoku w:val="0"/>
              <w:wordWrap/>
              <w:overflowPunct/>
              <w:topLinePunct w:val="0"/>
              <w:autoSpaceDE w:val="0"/>
              <w:autoSpaceDN w:val="0"/>
              <w:bidi w:val="0"/>
              <w:adjustRightInd w:val="0"/>
              <w:snapToGrid w:val="0"/>
              <w:spacing w:before="195" w:line="240" w:lineRule="auto"/>
              <w:ind w:left="24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壶</w:t>
            </w:r>
          </w:p>
        </w:tc>
        <w:tc>
          <w:tcPr>
            <w:tcW w:w="1780" w:type="dxa"/>
            <w:vAlign w:val="top"/>
          </w:tcPr>
          <w:p w14:paraId="2B31F3DD">
            <w:pPr>
              <w:keepNext w:val="0"/>
              <w:keepLines w:val="0"/>
              <w:pageBreakBefore w:val="0"/>
              <w:widowControl/>
              <w:kinsoku w:val="0"/>
              <w:wordWrap/>
              <w:overflowPunct/>
              <w:topLinePunct w:val="0"/>
              <w:autoSpaceDE w:val="0"/>
              <w:autoSpaceDN w:val="0"/>
              <w:bidi w:val="0"/>
              <w:adjustRightInd w:val="0"/>
              <w:snapToGrid w:val="0"/>
              <w:spacing w:before="196" w:line="240" w:lineRule="auto"/>
              <w:ind w:left="34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10</w:t>
            </w:r>
            <w:r>
              <w:rPr>
                <w:rFonts w:hint="eastAsia" w:ascii="仿宋_GB2312" w:hAnsi="仿宋_GB2312" w:eastAsia="仿宋_GB2312" w:cs="仿宋_GB2312"/>
                <w:spacing w:val="-42"/>
                <w:sz w:val="22"/>
                <w:szCs w:val="22"/>
              </w:rPr>
              <w:t xml:space="preserve"> </w:t>
            </w:r>
            <w:r>
              <w:rPr>
                <w:rFonts w:hint="eastAsia" w:ascii="仿宋_GB2312" w:hAnsi="仿宋_GB2312" w:eastAsia="仿宋_GB2312" w:cs="仿宋_GB2312"/>
                <w:spacing w:val="1"/>
                <w:sz w:val="22"/>
                <w:szCs w:val="22"/>
              </w:rPr>
              <w:t>公斤/壶</w:t>
            </w:r>
          </w:p>
        </w:tc>
        <w:tc>
          <w:tcPr>
            <w:tcW w:w="1048" w:type="dxa"/>
            <w:vAlign w:val="top"/>
          </w:tcPr>
          <w:p w14:paraId="273B2040">
            <w:pPr>
              <w:keepNext w:val="0"/>
              <w:keepLines w:val="0"/>
              <w:pageBreakBefore w:val="0"/>
              <w:widowControl/>
              <w:kinsoku w:val="0"/>
              <w:wordWrap/>
              <w:overflowPunct/>
              <w:topLinePunct w:val="0"/>
              <w:autoSpaceDE w:val="0"/>
              <w:autoSpaceDN w:val="0"/>
              <w:bidi w:val="0"/>
              <w:adjustRightInd w:val="0"/>
              <w:snapToGrid w:val="0"/>
              <w:spacing w:before="195" w:line="240" w:lineRule="auto"/>
              <w:ind w:left="194"/>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position w:val="1"/>
                <w:sz w:val="22"/>
                <w:szCs w:val="22"/>
                <w:lang w:val="en-US" w:eastAsia="zh-CN"/>
              </w:rPr>
              <w:t>2</w:t>
            </w:r>
            <w:r>
              <w:rPr>
                <w:rFonts w:hint="eastAsia" w:ascii="仿宋_GB2312" w:hAnsi="仿宋_GB2312" w:eastAsia="仿宋_GB2312" w:cs="仿宋_GB2312"/>
                <w:spacing w:val="-2"/>
                <w:position w:val="1"/>
                <w:sz w:val="22"/>
                <w:szCs w:val="22"/>
              </w:rPr>
              <w:t>0.00</w:t>
            </w:r>
          </w:p>
        </w:tc>
        <w:tc>
          <w:tcPr>
            <w:tcW w:w="2072" w:type="dxa"/>
            <w:vAlign w:val="top"/>
          </w:tcPr>
          <w:p w14:paraId="3B020002">
            <w:pPr>
              <w:keepNext w:val="0"/>
              <w:keepLines w:val="0"/>
              <w:pageBreakBefore w:val="0"/>
              <w:widowControl/>
              <w:kinsoku w:val="0"/>
              <w:wordWrap/>
              <w:overflowPunct/>
              <w:topLinePunct w:val="0"/>
              <w:autoSpaceDE w:val="0"/>
              <w:autoSpaceDN w:val="0"/>
              <w:bidi w:val="0"/>
              <w:adjustRightInd w:val="0"/>
              <w:snapToGrid w:val="0"/>
              <w:spacing w:before="39" w:line="240" w:lineRule="exact"/>
              <w:textAlignment w:val="baseline"/>
              <w:rPr>
                <w:rFonts w:hint="eastAsia" w:ascii="仿宋_GB2312" w:hAnsi="仿宋_GB2312" w:eastAsia="仿宋_GB2312" w:cs="仿宋_GB2312"/>
                <w:spacing w:val="5"/>
                <w:sz w:val="22"/>
                <w:szCs w:val="22"/>
              </w:rPr>
            </w:pPr>
            <w:r>
              <w:rPr>
                <w:rFonts w:hint="eastAsia" w:ascii="仿宋_GB2312" w:hAnsi="仿宋_GB2312" w:eastAsia="仿宋_GB2312" w:cs="仿宋_GB2312"/>
                <w:spacing w:val="5"/>
                <w:sz w:val="22"/>
                <w:szCs w:val="22"/>
              </w:rPr>
              <w:t>GB/T 10789-2008</w:t>
            </w:r>
          </w:p>
          <w:p w14:paraId="1557476D">
            <w:pPr>
              <w:keepNext w:val="0"/>
              <w:keepLines w:val="0"/>
              <w:pageBreakBefore w:val="0"/>
              <w:widowControl/>
              <w:kinsoku w:val="0"/>
              <w:wordWrap/>
              <w:overflowPunct/>
              <w:topLinePunct w:val="0"/>
              <w:autoSpaceDE w:val="0"/>
              <w:autoSpaceDN w:val="0"/>
              <w:bidi w:val="0"/>
              <w:adjustRightInd w:val="0"/>
              <w:snapToGrid w:val="0"/>
              <w:spacing w:before="133" w:line="240" w:lineRule="exact"/>
              <w:jc w:val="left"/>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有效氯含量在4.5％至5.5％之间</w:t>
            </w:r>
            <w:r>
              <w:rPr>
                <w:rFonts w:hint="eastAsia" w:ascii="仿宋_GB2312" w:hAnsi="仿宋_GB2312" w:eastAsia="仿宋_GB2312" w:cs="仿宋_GB2312"/>
                <w:position w:val="1"/>
                <w:sz w:val="22"/>
                <w:szCs w:val="22"/>
                <w:lang w:eastAsia="zh-CN"/>
              </w:rPr>
              <w:t>，</w:t>
            </w:r>
            <w:r>
              <w:rPr>
                <w:rFonts w:hint="eastAsia" w:ascii="仿宋_GB2312" w:hAnsi="仿宋_GB2312" w:eastAsia="仿宋_GB2312" w:cs="仿宋_GB2312"/>
                <w:position w:val="1"/>
                <w:sz w:val="22"/>
                <w:szCs w:val="22"/>
              </w:rPr>
              <w:t>ph 值在6.0至8.0之间，溶解度应在98％以上</w:t>
            </w:r>
          </w:p>
        </w:tc>
      </w:tr>
      <w:tr w14:paraId="7C941D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5206E56D">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15</w:t>
            </w:r>
          </w:p>
        </w:tc>
        <w:tc>
          <w:tcPr>
            <w:tcW w:w="2122" w:type="dxa"/>
            <w:vAlign w:val="top"/>
          </w:tcPr>
          <w:p w14:paraId="6FEFEA23">
            <w:pPr>
              <w:keepNext w:val="0"/>
              <w:keepLines w:val="0"/>
              <w:pageBreakBefore w:val="0"/>
              <w:widowControl/>
              <w:kinsoku w:val="0"/>
              <w:wordWrap/>
              <w:overflowPunct/>
              <w:topLinePunct w:val="0"/>
              <w:autoSpaceDE w:val="0"/>
              <w:autoSpaceDN w:val="0"/>
              <w:bidi w:val="0"/>
              <w:adjustRightInd w:val="0"/>
              <w:snapToGrid w:val="0"/>
              <w:spacing w:before="133" w:line="240" w:lineRule="auto"/>
              <w:ind w:left="354"/>
              <w:textAlignment w:val="baseline"/>
              <w:rPr>
                <w:rFonts w:hint="eastAsia" w:ascii="仿宋_GB2312" w:hAnsi="仿宋_GB2312" w:eastAsia="仿宋_GB2312" w:cs="仿宋_GB2312"/>
                <w:sz w:val="22"/>
                <w:szCs w:val="22"/>
                <w:lang w:eastAsia="zh-CN"/>
              </w:rPr>
            </w:pPr>
            <w:r>
              <w:rPr>
                <w:rFonts w:hint="eastAsia" w:ascii="仿宋_GB2312" w:hAnsi="仿宋_GB2312" w:eastAsia="仿宋_GB2312" w:cs="仿宋_GB2312"/>
                <w:sz w:val="22"/>
                <w:szCs w:val="22"/>
              </w:rPr>
              <w:t>洗洁精</w:t>
            </w:r>
            <w:r>
              <w:rPr>
                <w:rFonts w:hint="eastAsia" w:ascii="仿宋_GB2312" w:hAnsi="仿宋_GB2312" w:eastAsia="仿宋_GB2312" w:cs="仿宋_GB2312"/>
                <w:spacing w:val="-32"/>
                <w:sz w:val="22"/>
                <w:szCs w:val="22"/>
              </w:rPr>
              <w:t xml:space="preserve"> </w:t>
            </w:r>
            <w:r>
              <w:rPr>
                <w:rFonts w:hint="eastAsia" w:ascii="仿宋_GB2312" w:hAnsi="仿宋_GB2312" w:eastAsia="仿宋_GB2312" w:cs="仿宋_GB2312"/>
                <w:spacing w:val="-32"/>
                <w:sz w:val="22"/>
                <w:szCs w:val="22"/>
                <w:lang w:eastAsia="zh-CN"/>
              </w:rPr>
              <w:t>（</w:t>
            </w:r>
            <w:r>
              <w:rPr>
                <w:rFonts w:hint="eastAsia" w:ascii="仿宋_GB2312" w:hAnsi="仿宋_GB2312" w:eastAsia="仿宋_GB2312" w:cs="仿宋_GB2312"/>
                <w:sz w:val="22"/>
                <w:szCs w:val="22"/>
              </w:rPr>
              <w:t>25</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z w:val="22"/>
                <w:szCs w:val="22"/>
              </w:rPr>
              <w:t>公斤</w:t>
            </w:r>
            <w:r>
              <w:rPr>
                <w:rFonts w:hint="eastAsia" w:ascii="仿宋_GB2312" w:hAnsi="仿宋_GB2312" w:eastAsia="仿宋_GB2312" w:cs="仿宋_GB2312"/>
                <w:sz w:val="22"/>
                <w:szCs w:val="22"/>
                <w:lang w:eastAsia="zh-CN"/>
              </w:rPr>
              <w:t>）</w:t>
            </w:r>
          </w:p>
        </w:tc>
        <w:tc>
          <w:tcPr>
            <w:tcW w:w="802" w:type="dxa"/>
            <w:vAlign w:val="top"/>
          </w:tcPr>
          <w:p w14:paraId="0C2B6EB3">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33"/>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桶</w:t>
            </w:r>
          </w:p>
        </w:tc>
        <w:tc>
          <w:tcPr>
            <w:tcW w:w="1780" w:type="dxa"/>
            <w:vAlign w:val="top"/>
          </w:tcPr>
          <w:p w14:paraId="5F213F51">
            <w:pPr>
              <w:keepNext w:val="0"/>
              <w:keepLines w:val="0"/>
              <w:pageBreakBefore w:val="0"/>
              <w:widowControl/>
              <w:kinsoku w:val="0"/>
              <w:wordWrap/>
              <w:overflowPunct/>
              <w:topLinePunct w:val="0"/>
              <w:autoSpaceDE w:val="0"/>
              <w:autoSpaceDN w:val="0"/>
              <w:bidi w:val="0"/>
              <w:adjustRightInd w:val="0"/>
              <w:snapToGrid w:val="0"/>
              <w:spacing w:before="133" w:line="240" w:lineRule="auto"/>
              <w:ind w:left="335"/>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25</w:t>
            </w:r>
            <w:r>
              <w:rPr>
                <w:rFonts w:hint="eastAsia" w:ascii="仿宋_GB2312" w:hAnsi="仿宋_GB2312" w:eastAsia="仿宋_GB2312" w:cs="仿宋_GB2312"/>
                <w:spacing w:val="-42"/>
                <w:sz w:val="22"/>
                <w:szCs w:val="22"/>
              </w:rPr>
              <w:t xml:space="preserve"> </w:t>
            </w:r>
            <w:r>
              <w:rPr>
                <w:rFonts w:hint="eastAsia" w:ascii="仿宋_GB2312" w:hAnsi="仿宋_GB2312" w:eastAsia="仿宋_GB2312" w:cs="仿宋_GB2312"/>
                <w:spacing w:val="2"/>
                <w:sz w:val="22"/>
                <w:szCs w:val="22"/>
              </w:rPr>
              <w:t>公斤/桶</w:t>
            </w:r>
          </w:p>
        </w:tc>
        <w:tc>
          <w:tcPr>
            <w:tcW w:w="1048" w:type="dxa"/>
            <w:vAlign w:val="top"/>
          </w:tcPr>
          <w:p w14:paraId="3225C67D">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rPr>
              <w:t>10</w:t>
            </w:r>
            <w:r>
              <w:rPr>
                <w:rFonts w:hint="eastAsia" w:ascii="仿宋_GB2312" w:hAnsi="仿宋_GB2312" w:eastAsia="仿宋_GB2312" w:cs="仿宋_GB2312"/>
                <w:position w:val="1"/>
                <w:sz w:val="22"/>
                <w:szCs w:val="22"/>
                <w:lang w:val="en-US" w:eastAsia="zh-CN"/>
              </w:rPr>
              <w:t>0</w:t>
            </w:r>
          </w:p>
        </w:tc>
        <w:tc>
          <w:tcPr>
            <w:tcW w:w="2072" w:type="dxa"/>
            <w:vAlign w:val="top"/>
          </w:tcPr>
          <w:p w14:paraId="4BB4D0CB">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GB</w:t>
            </w:r>
            <w:r>
              <w:rPr>
                <w:rFonts w:hint="eastAsia" w:ascii="仿宋_GB2312" w:hAnsi="仿宋_GB2312" w:eastAsia="仿宋_GB2312" w:cs="仿宋_GB2312"/>
                <w:spacing w:val="2"/>
                <w:sz w:val="22"/>
                <w:szCs w:val="22"/>
              </w:rPr>
              <w:t>/T</w:t>
            </w:r>
            <w:r>
              <w:rPr>
                <w:rFonts w:hint="eastAsia" w:ascii="仿宋_GB2312" w:hAnsi="仿宋_GB2312" w:eastAsia="仿宋_GB2312" w:cs="仿宋_GB2312"/>
                <w:spacing w:val="34"/>
                <w:sz w:val="22"/>
                <w:szCs w:val="22"/>
              </w:rPr>
              <w:t xml:space="preserve"> </w:t>
            </w:r>
            <w:r>
              <w:rPr>
                <w:rFonts w:hint="eastAsia" w:ascii="仿宋_GB2312" w:hAnsi="仿宋_GB2312" w:eastAsia="仿宋_GB2312" w:cs="仿宋_GB2312"/>
                <w:spacing w:val="2"/>
                <w:sz w:val="22"/>
                <w:szCs w:val="22"/>
              </w:rPr>
              <w:t>9985-2022</w:t>
            </w:r>
          </w:p>
        </w:tc>
      </w:tr>
      <w:tr w14:paraId="13CA50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02" w:type="dxa"/>
            <w:vAlign w:val="top"/>
          </w:tcPr>
          <w:p w14:paraId="0156B838">
            <w:pPr>
              <w:keepNext w:val="0"/>
              <w:keepLines w:val="0"/>
              <w:pageBreakBefore w:val="0"/>
              <w:widowControl/>
              <w:kinsoku w:val="0"/>
              <w:wordWrap/>
              <w:overflowPunct/>
              <w:topLinePunct w:val="0"/>
              <w:autoSpaceDE w:val="0"/>
              <w:autoSpaceDN w:val="0"/>
              <w:bidi w:val="0"/>
              <w:adjustRightInd w:val="0"/>
              <w:snapToGrid w:val="0"/>
              <w:spacing w:before="194"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16</w:t>
            </w:r>
          </w:p>
        </w:tc>
        <w:tc>
          <w:tcPr>
            <w:tcW w:w="2122" w:type="dxa"/>
            <w:vAlign w:val="top"/>
          </w:tcPr>
          <w:p w14:paraId="549A175E">
            <w:pPr>
              <w:keepNext w:val="0"/>
              <w:keepLines w:val="0"/>
              <w:pageBreakBefore w:val="0"/>
              <w:widowControl/>
              <w:kinsoku w:val="0"/>
              <w:wordWrap/>
              <w:overflowPunct/>
              <w:topLinePunct w:val="0"/>
              <w:autoSpaceDE w:val="0"/>
              <w:autoSpaceDN w:val="0"/>
              <w:bidi w:val="0"/>
              <w:adjustRightInd w:val="0"/>
              <w:snapToGrid w:val="0"/>
              <w:spacing w:before="194" w:line="240" w:lineRule="auto"/>
              <w:ind w:left="534"/>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5"/>
                <w:sz w:val="22"/>
                <w:szCs w:val="22"/>
              </w:rPr>
              <w:t>一次性竹筷</w:t>
            </w:r>
          </w:p>
        </w:tc>
        <w:tc>
          <w:tcPr>
            <w:tcW w:w="802" w:type="dxa"/>
            <w:vAlign w:val="top"/>
          </w:tcPr>
          <w:p w14:paraId="032B619F">
            <w:pPr>
              <w:keepNext w:val="0"/>
              <w:keepLines w:val="0"/>
              <w:pageBreakBefore w:val="0"/>
              <w:widowControl/>
              <w:kinsoku w:val="0"/>
              <w:wordWrap/>
              <w:overflowPunct/>
              <w:topLinePunct w:val="0"/>
              <w:autoSpaceDE w:val="0"/>
              <w:autoSpaceDN w:val="0"/>
              <w:bidi w:val="0"/>
              <w:adjustRightInd w:val="0"/>
              <w:snapToGrid w:val="0"/>
              <w:spacing w:before="194" w:line="240" w:lineRule="auto"/>
              <w:ind w:left="231"/>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top"/>
          </w:tcPr>
          <w:p w14:paraId="12D61F0B">
            <w:pPr>
              <w:keepNext w:val="0"/>
              <w:keepLines w:val="0"/>
              <w:pageBreakBefore w:val="0"/>
              <w:widowControl/>
              <w:kinsoku w:val="0"/>
              <w:wordWrap/>
              <w:overflowPunct/>
              <w:topLinePunct w:val="0"/>
              <w:autoSpaceDE w:val="0"/>
              <w:autoSpaceDN w:val="0"/>
              <w:bidi w:val="0"/>
              <w:adjustRightInd w:val="0"/>
              <w:snapToGrid w:val="0"/>
              <w:spacing w:before="39" w:line="240" w:lineRule="auto"/>
              <w:ind w:left="777" w:right="138" w:hanging="628"/>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长</w:t>
            </w:r>
            <w:r>
              <w:rPr>
                <w:rFonts w:hint="eastAsia" w:ascii="仿宋_GB2312" w:hAnsi="仿宋_GB2312" w:eastAsia="仿宋_GB2312" w:cs="仿宋_GB2312"/>
                <w:spacing w:val="-33"/>
                <w:sz w:val="22"/>
                <w:szCs w:val="22"/>
              </w:rPr>
              <w:t xml:space="preserve"> </w:t>
            </w:r>
            <w:r>
              <w:rPr>
                <w:rFonts w:hint="eastAsia" w:ascii="仿宋_GB2312" w:hAnsi="仿宋_GB2312" w:eastAsia="仿宋_GB2312" w:cs="仿宋_GB2312"/>
                <w:spacing w:val="3"/>
                <w:sz w:val="22"/>
                <w:szCs w:val="22"/>
              </w:rPr>
              <w:t>20</w:t>
            </w:r>
            <w:r>
              <w:rPr>
                <w:rFonts w:hint="eastAsia" w:ascii="仿宋_GB2312" w:hAnsi="仿宋_GB2312" w:eastAsia="仿宋_GB2312" w:cs="仿宋_GB2312"/>
                <w:sz w:val="22"/>
                <w:szCs w:val="22"/>
              </w:rPr>
              <w:t>CM</w:t>
            </w:r>
            <w:r>
              <w:rPr>
                <w:rFonts w:hint="eastAsia" w:ascii="仿宋_GB2312" w:hAnsi="仿宋_GB2312" w:eastAsia="仿宋_GB2312" w:cs="仿宋_GB2312"/>
                <w:spacing w:val="3"/>
                <w:sz w:val="22"/>
                <w:szCs w:val="22"/>
              </w:rPr>
              <w:t>，2200</w:t>
            </w:r>
            <w:r>
              <w:rPr>
                <w:rFonts w:hint="eastAsia" w:ascii="仿宋_GB2312" w:hAnsi="仿宋_GB2312" w:eastAsia="仿宋_GB2312" w:cs="仿宋_GB2312"/>
                <w:sz w:val="22"/>
                <w:szCs w:val="22"/>
              </w:rPr>
              <w:t xml:space="preserve"> 双</w:t>
            </w:r>
          </w:p>
        </w:tc>
        <w:tc>
          <w:tcPr>
            <w:tcW w:w="1048" w:type="dxa"/>
            <w:vAlign w:val="top"/>
          </w:tcPr>
          <w:p w14:paraId="7D0F171B">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1</w:t>
            </w:r>
            <w:r>
              <w:rPr>
                <w:rFonts w:hint="eastAsia" w:ascii="仿宋_GB2312" w:hAnsi="仿宋_GB2312" w:eastAsia="仿宋_GB2312" w:cs="仿宋_GB2312"/>
                <w:sz w:val="22"/>
                <w:szCs w:val="22"/>
                <w:lang w:val="en-US" w:eastAsia="zh-CN"/>
              </w:rPr>
              <w:t>1</w:t>
            </w:r>
            <w:r>
              <w:rPr>
                <w:rFonts w:hint="eastAsia" w:ascii="仿宋_GB2312" w:hAnsi="仿宋_GB2312" w:eastAsia="仿宋_GB2312" w:cs="仿宋_GB2312"/>
                <w:sz w:val="22"/>
                <w:szCs w:val="22"/>
              </w:rPr>
              <w:t>5.00</w:t>
            </w:r>
          </w:p>
        </w:tc>
        <w:tc>
          <w:tcPr>
            <w:tcW w:w="2072" w:type="dxa"/>
            <w:vAlign w:val="top"/>
          </w:tcPr>
          <w:p w14:paraId="5457AB5E">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GB/T 19790.2-2005</w:t>
            </w:r>
          </w:p>
        </w:tc>
      </w:tr>
      <w:tr w14:paraId="441448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02" w:type="dxa"/>
            <w:vAlign w:val="top"/>
          </w:tcPr>
          <w:p w14:paraId="3F317CB2">
            <w:pPr>
              <w:keepNext w:val="0"/>
              <w:keepLines w:val="0"/>
              <w:pageBreakBefore w:val="0"/>
              <w:widowControl/>
              <w:kinsoku w:val="0"/>
              <w:wordWrap/>
              <w:overflowPunct/>
              <w:topLinePunct w:val="0"/>
              <w:autoSpaceDE w:val="0"/>
              <w:autoSpaceDN w:val="0"/>
              <w:bidi w:val="0"/>
              <w:adjustRightInd w:val="0"/>
              <w:snapToGrid w:val="0"/>
              <w:spacing w:before="195" w:line="240" w:lineRule="auto"/>
              <w:ind w:left="25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17</w:t>
            </w:r>
          </w:p>
        </w:tc>
        <w:tc>
          <w:tcPr>
            <w:tcW w:w="2122" w:type="dxa"/>
            <w:vAlign w:val="top"/>
          </w:tcPr>
          <w:p w14:paraId="16363C94">
            <w:pPr>
              <w:keepNext w:val="0"/>
              <w:keepLines w:val="0"/>
              <w:pageBreakBefore w:val="0"/>
              <w:widowControl/>
              <w:kinsoku w:val="0"/>
              <w:wordWrap/>
              <w:overflowPunct/>
              <w:topLinePunct w:val="0"/>
              <w:autoSpaceDE w:val="0"/>
              <w:autoSpaceDN w:val="0"/>
              <w:bidi w:val="0"/>
              <w:adjustRightInd w:val="0"/>
              <w:snapToGrid w:val="0"/>
              <w:spacing w:before="194"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5"/>
                <w:sz w:val="22"/>
                <w:szCs w:val="22"/>
              </w:rPr>
              <w:t>一次性</w:t>
            </w:r>
            <w:r>
              <w:rPr>
                <w:rFonts w:hint="eastAsia" w:ascii="仿宋_GB2312" w:hAnsi="仿宋_GB2312" w:eastAsia="仿宋_GB2312" w:cs="仿宋_GB2312"/>
                <w:spacing w:val="5"/>
                <w:sz w:val="22"/>
                <w:szCs w:val="22"/>
                <w:lang w:val="en-US" w:eastAsia="zh-CN"/>
              </w:rPr>
              <w:t>PVC</w:t>
            </w:r>
            <w:r>
              <w:rPr>
                <w:rFonts w:hint="eastAsia" w:ascii="仿宋_GB2312" w:hAnsi="仿宋_GB2312" w:eastAsia="仿宋_GB2312" w:cs="仿宋_GB2312"/>
                <w:spacing w:val="5"/>
                <w:sz w:val="22"/>
                <w:szCs w:val="22"/>
              </w:rPr>
              <w:t>手套</w:t>
            </w:r>
          </w:p>
        </w:tc>
        <w:tc>
          <w:tcPr>
            <w:tcW w:w="802" w:type="dxa"/>
            <w:vAlign w:val="top"/>
          </w:tcPr>
          <w:p w14:paraId="6BFA3EC1">
            <w:pPr>
              <w:keepNext w:val="0"/>
              <w:keepLines w:val="0"/>
              <w:pageBreakBefore w:val="0"/>
              <w:widowControl/>
              <w:kinsoku w:val="0"/>
              <w:wordWrap/>
              <w:overflowPunct/>
              <w:topLinePunct w:val="0"/>
              <w:autoSpaceDE w:val="0"/>
              <w:autoSpaceDN w:val="0"/>
              <w:bidi w:val="0"/>
              <w:adjustRightInd w:val="0"/>
              <w:snapToGrid w:val="0"/>
              <w:spacing w:before="195" w:line="240" w:lineRule="auto"/>
              <w:ind w:left="23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盒</w:t>
            </w:r>
          </w:p>
        </w:tc>
        <w:tc>
          <w:tcPr>
            <w:tcW w:w="1780" w:type="dxa"/>
            <w:vAlign w:val="top"/>
          </w:tcPr>
          <w:p w14:paraId="3C06A15A">
            <w:pPr>
              <w:keepNext w:val="0"/>
              <w:keepLines w:val="0"/>
              <w:pageBreakBefore w:val="0"/>
              <w:widowControl/>
              <w:kinsoku w:val="0"/>
              <w:wordWrap/>
              <w:overflowPunct/>
              <w:topLinePunct w:val="0"/>
              <w:autoSpaceDE w:val="0"/>
              <w:autoSpaceDN w:val="0"/>
              <w:bidi w:val="0"/>
              <w:adjustRightInd w:val="0"/>
              <w:snapToGrid w:val="0"/>
              <w:spacing w:before="39" w:line="240" w:lineRule="auto"/>
              <w:ind w:left="779" w:right="109" w:hanging="659"/>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通用标准，</w:t>
            </w:r>
            <w:r>
              <w:rPr>
                <w:rFonts w:hint="eastAsia" w:ascii="仿宋_GB2312" w:hAnsi="仿宋_GB2312" w:eastAsia="仿宋_GB2312" w:cs="仿宋_GB2312"/>
                <w:spacing w:val="-51"/>
                <w:sz w:val="22"/>
                <w:szCs w:val="22"/>
              </w:rPr>
              <w:t xml:space="preserve"> </w:t>
            </w:r>
            <w:r>
              <w:rPr>
                <w:rFonts w:hint="eastAsia" w:ascii="仿宋_GB2312" w:hAnsi="仿宋_GB2312" w:eastAsia="仿宋_GB2312" w:cs="仿宋_GB2312"/>
                <w:spacing w:val="-2"/>
                <w:sz w:val="22"/>
                <w:szCs w:val="22"/>
              </w:rPr>
              <w:t>300</w:t>
            </w:r>
            <w:r>
              <w:rPr>
                <w:rFonts w:hint="eastAsia" w:ascii="仿宋_GB2312" w:hAnsi="仿宋_GB2312" w:eastAsia="仿宋_GB2312" w:cs="仿宋_GB2312"/>
                <w:sz w:val="22"/>
                <w:szCs w:val="22"/>
              </w:rPr>
              <w:t xml:space="preserve"> 支</w:t>
            </w:r>
          </w:p>
        </w:tc>
        <w:tc>
          <w:tcPr>
            <w:tcW w:w="1048" w:type="dxa"/>
            <w:vAlign w:val="top"/>
          </w:tcPr>
          <w:p w14:paraId="27308483">
            <w:pPr>
              <w:keepNext w:val="0"/>
              <w:keepLines w:val="0"/>
              <w:pageBreakBefore w:val="0"/>
              <w:widowControl/>
              <w:kinsoku w:val="0"/>
              <w:wordWrap/>
              <w:overflowPunct/>
              <w:topLinePunct w:val="0"/>
              <w:autoSpaceDE w:val="0"/>
              <w:autoSpaceDN w:val="0"/>
              <w:bidi w:val="0"/>
              <w:adjustRightInd w:val="0"/>
              <w:snapToGrid w:val="0"/>
              <w:spacing w:before="195" w:line="240" w:lineRule="auto"/>
              <w:ind w:firstLine="218" w:firstLineChars="10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lang w:val="en-US" w:eastAsia="zh-CN"/>
              </w:rPr>
              <w:t>6</w:t>
            </w:r>
            <w:r>
              <w:rPr>
                <w:rFonts w:hint="eastAsia" w:ascii="仿宋_GB2312" w:hAnsi="仿宋_GB2312" w:eastAsia="仿宋_GB2312" w:cs="仿宋_GB2312"/>
                <w:spacing w:val="-1"/>
                <w:position w:val="1"/>
                <w:sz w:val="22"/>
                <w:szCs w:val="22"/>
              </w:rPr>
              <w:t>.00</w:t>
            </w:r>
          </w:p>
        </w:tc>
        <w:tc>
          <w:tcPr>
            <w:tcW w:w="2072" w:type="dxa"/>
            <w:vAlign w:val="top"/>
          </w:tcPr>
          <w:p w14:paraId="4529AFAF">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GB</w:t>
            </w:r>
            <w:r>
              <w:rPr>
                <w:rFonts w:hint="eastAsia" w:ascii="仿宋_GB2312" w:hAnsi="仿宋_GB2312" w:eastAsia="仿宋_GB2312" w:cs="仿宋_GB2312"/>
                <w:sz w:val="22"/>
                <w:szCs w:val="22"/>
                <w:lang w:val="en-US" w:eastAsia="zh-CN"/>
              </w:rPr>
              <w:t xml:space="preserve"> </w:t>
            </w:r>
            <w:r>
              <w:rPr>
                <w:rFonts w:hint="eastAsia" w:ascii="仿宋_GB2312" w:hAnsi="仿宋_GB2312" w:eastAsia="仿宋_GB2312" w:cs="仿宋_GB2312"/>
                <w:sz w:val="22"/>
                <w:szCs w:val="22"/>
              </w:rPr>
              <w:t>4806.7-2016</w:t>
            </w:r>
          </w:p>
        </w:tc>
      </w:tr>
      <w:tr w14:paraId="51D479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top"/>
          </w:tcPr>
          <w:p w14:paraId="7334B56E">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52"/>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18</w:t>
            </w:r>
          </w:p>
        </w:tc>
        <w:tc>
          <w:tcPr>
            <w:tcW w:w="2122" w:type="dxa"/>
            <w:vAlign w:val="top"/>
          </w:tcPr>
          <w:p w14:paraId="1C7F4484">
            <w:pPr>
              <w:keepNext w:val="0"/>
              <w:keepLines w:val="0"/>
              <w:pageBreakBefore w:val="0"/>
              <w:widowControl/>
              <w:kinsoku w:val="0"/>
              <w:wordWrap/>
              <w:overflowPunct/>
              <w:topLinePunct w:val="0"/>
              <w:autoSpaceDE w:val="0"/>
              <w:autoSpaceDN w:val="0"/>
              <w:bidi w:val="0"/>
              <w:adjustRightInd w:val="0"/>
              <w:snapToGrid w:val="0"/>
              <w:spacing w:before="135" w:line="240" w:lineRule="auto"/>
              <w:ind w:left="54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肉夹馍纸袋</w:t>
            </w:r>
          </w:p>
        </w:tc>
        <w:tc>
          <w:tcPr>
            <w:tcW w:w="802" w:type="dxa"/>
            <w:vAlign w:val="top"/>
          </w:tcPr>
          <w:p w14:paraId="09B25A4D">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2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8"/>
                <w:sz w:val="22"/>
                <w:szCs w:val="22"/>
              </w:rPr>
              <w:t>包</w:t>
            </w:r>
          </w:p>
        </w:tc>
        <w:tc>
          <w:tcPr>
            <w:tcW w:w="1780" w:type="dxa"/>
            <w:vAlign w:val="top"/>
          </w:tcPr>
          <w:p w14:paraId="422B30DE">
            <w:pPr>
              <w:keepNext w:val="0"/>
              <w:keepLines w:val="0"/>
              <w:pageBreakBefore w:val="0"/>
              <w:widowControl/>
              <w:kinsoku w:val="0"/>
              <w:wordWrap/>
              <w:overflowPunct/>
              <w:topLinePunct w:val="0"/>
              <w:autoSpaceDE w:val="0"/>
              <w:autoSpaceDN w:val="0"/>
              <w:bidi w:val="0"/>
              <w:adjustRightInd w:val="0"/>
              <w:snapToGrid w:val="0"/>
              <w:spacing w:before="135" w:line="240" w:lineRule="auto"/>
              <w:ind w:left="42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sz w:val="22"/>
                <w:szCs w:val="22"/>
              </w:rPr>
              <w:t>通用标准</w:t>
            </w:r>
          </w:p>
        </w:tc>
        <w:tc>
          <w:tcPr>
            <w:tcW w:w="1048" w:type="dxa"/>
            <w:vAlign w:val="top"/>
          </w:tcPr>
          <w:p w14:paraId="5CAF15AA">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47"/>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position w:val="1"/>
                <w:sz w:val="22"/>
                <w:szCs w:val="22"/>
                <w:lang w:val="en-US" w:eastAsia="zh-CN"/>
              </w:rPr>
              <w:t>5</w:t>
            </w:r>
            <w:r>
              <w:rPr>
                <w:rFonts w:hint="eastAsia" w:ascii="仿宋_GB2312" w:hAnsi="仿宋_GB2312" w:eastAsia="仿宋_GB2312" w:cs="仿宋_GB2312"/>
                <w:spacing w:val="-1"/>
                <w:position w:val="1"/>
                <w:sz w:val="22"/>
                <w:szCs w:val="22"/>
              </w:rPr>
              <w:t>.</w:t>
            </w:r>
            <w:r>
              <w:rPr>
                <w:rFonts w:hint="eastAsia" w:ascii="仿宋_GB2312" w:hAnsi="仿宋_GB2312" w:eastAsia="仿宋_GB2312" w:cs="仿宋_GB2312"/>
                <w:spacing w:val="-1"/>
                <w:position w:val="1"/>
                <w:sz w:val="22"/>
                <w:szCs w:val="22"/>
                <w:lang w:val="en-US" w:eastAsia="zh-CN"/>
              </w:rPr>
              <w:t>8</w:t>
            </w:r>
            <w:r>
              <w:rPr>
                <w:rFonts w:hint="eastAsia" w:ascii="仿宋_GB2312" w:hAnsi="仿宋_GB2312" w:eastAsia="仿宋_GB2312" w:cs="仿宋_GB2312"/>
                <w:spacing w:val="-1"/>
                <w:position w:val="1"/>
                <w:sz w:val="22"/>
                <w:szCs w:val="22"/>
              </w:rPr>
              <w:t>0</w:t>
            </w:r>
          </w:p>
        </w:tc>
        <w:tc>
          <w:tcPr>
            <w:tcW w:w="2072" w:type="dxa"/>
            <w:vAlign w:val="top"/>
          </w:tcPr>
          <w:p w14:paraId="0EB093BA">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r w14:paraId="662419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center"/>
          </w:tcPr>
          <w:p w14:paraId="4C4C9306">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52"/>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9"/>
                <w:position w:val="1"/>
                <w:sz w:val="22"/>
                <w:szCs w:val="22"/>
              </w:rPr>
              <w:t>19</w:t>
            </w:r>
          </w:p>
        </w:tc>
        <w:tc>
          <w:tcPr>
            <w:tcW w:w="2122" w:type="dxa"/>
            <w:vAlign w:val="center"/>
          </w:tcPr>
          <w:p w14:paraId="6A071F48">
            <w:pPr>
              <w:keepNext w:val="0"/>
              <w:keepLines w:val="0"/>
              <w:pageBreakBefore w:val="0"/>
              <w:widowControl/>
              <w:kinsoku w:val="0"/>
              <w:wordWrap/>
              <w:overflowPunct/>
              <w:topLinePunct w:val="0"/>
              <w:autoSpaceDE w:val="0"/>
              <w:autoSpaceDN w:val="0"/>
              <w:bidi w:val="0"/>
              <w:adjustRightInd w:val="0"/>
              <w:snapToGrid w:val="0"/>
              <w:spacing w:before="134" w:line="240" w:lineRule="auto"/>
              <w:jc w:val="center"/>
              <w:textAlignment w:val="baseline"/>
              <w:rPr>
                <w:rFonts w:hint="eastAsia" w:ascii="仿宋_GB2312" w:hAnsi="仿宋_GB2312" w:eastAsia="仿宋_GB2312" w:cs="仿宋_GB2312"/>
                <w:sz w:val="22"/>
                <w:szCs w:val="22"/>
                <w:lang w:eastAsia="zh-CN"/>
              </w:rPr>
            </w:pPr>
            <w:r>
              <w:rPr>
                <w:rFonts w:hint="eastAsia" w:ascii="仿宋_GB2312" w:hAnsi="仿宋_GB2312" w:eastAsia="仿宋_GB2312" w:cs="仿宋_GB2312"/>
                <w:spacing w:val="6"/>
                <w:sz w:val="22"/>
                <w:szCs w:val="22"/>
                <w:lang w:eastAsia="zh-CN"/>
              </w:rPr>
              <w:t>杀菌</w:t>
            </w:r>
            <w:r>
              <w:rPr>
                <w:rFonts w:hint="eastAsia" w:ascii="仿宋_GB2312" w:hAnsi="仿宋_GB2312" w:eastAsia="仿宋_GB2312" w:cs="仿宋_GB2312"/>
                <w:spacing w:val="6"/>
                <w:sz w:val="22"/>
                <w:szCs w:val="22"/>
              </w:rPr>
              <w:t>湿巾</w:t>
            </w:r>
            <w:r>
              <w:rPr>
                <w:rFonts w:hint="eastAsia" w:ascii="仿宋_GB2312" w:hAnsi="仿宋_GB2312" w:eastAsia="仿宋_GB2312" w:cs="仿宋_GB2312"/>
                <w:spacing w:val="6"/>
                <w:sz w:val="22"/>
                <w:szCs w:val="22"/>
                <w:lang w:eastAsia="zh-CN"/>
              </w:rPr>
              <w:t>（独立包装）</w:t>
            </w:r>
          </w:p>
        </w:tc>
        <w:tc>
          <w:tcPr>
            <w:tcW w:w="802" w:type="dxa"/>
            <w:vAlign w:val="center"/>
          </w:tcPr>
          <w:p w14:paraId="1382B793">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2"/>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提</w:t>
            </w:r>
          </w:p>
        </w:tc>
        <w:tc>
          <w:tcPr>
            <w:tcW w:w="1780" w:type="dxa"/>
            <w:vAlign w:val="center"/>
          </w:tcPr>
          <w:p w14:paraId="32BB488B">
            <w:pPr>
              <w:keepNext w:val="0"/>
              <w:keepLines w:val="0"/>
              <w:pageBreakBefore w:val="0"/>
              <w:widowControl/>
              <w:kinsoku w:val="0"/>
              <w:wordWrap/>
              <w:overflowPunct/>
              <w:topLinePunct w:val="0"/>
              <w:autoSpaceDE w:val="0"/>
              <w:autoSpaceDN w:val="0"/>
              <w:bidi w:val="0"/>
              <w:adjustRightInd w:val="0"/>
              <w:snapToGrid w:val="0"/>
              <w:spacing w:before="134"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1"/>
                <w:sz w:val="22"/>
                <w:szCs w:val="22"/>
              </w:rPr>
              <w:t>12</w:t>
            </w:r>
            <w:r>
              <w:rPr>
                <w:rFonts w:hint="eastAsia" w:ascii="仿宋_GB2312" w:hAnsi="仿宋_GB2312" w:eastAsia="仿宋_GB2312" w:cs="仿宋_GB2312"/>
                <w:spacing w:val="-51"/>
                <w:sz w:val="22"/>
                <w:szCs w:val="22"/>
              </w:rPr>
              <w:t xml:space="preserve"> </w:t>
            </w:r>
            <w:r>
              <w:rPr>
                <w:rFonts w:hint="eastAsia" w:ascii="仿宋_GB2312" w:hAnsi="仿宋_GB2312" w:eastAsia="仿宋_GB2312" w:cs="仿宋_GB2312"/>
                <w:spacing w:val="1"/>
                <w:sz w:val="22"/>
                <w:szCs w:val="22"/>
              </w:rPr>
              <w:t>包/提</w:t>
            </w:r>
          </w:p>
        </w:tc>
        <w:tc>
          <w:tcPr>
            <w:tcW w:w="1048" w:type="dxa"/>
            <w:vAlign w:val="center"/>
          </w:tcPr>
          <w:p w14:paraId="393082E6">
            <w:pPr>
              <w:keepNext w:val="0"/>
              <w:keepLines w:val="0"/>
              <w:pageBreakBefore w:val="0"/>
              <w:widowControl/>
              <w:kinsoku w:val="0"/>
              <w:wordWrap/>
              <w:overflowPunct/>
              <w:topLinePunct w:val="0"/>
              <w:autoSpaceDE w:val="0"/>
              <w:autoSpaceDN w:val="0"/>
              <w:bidi w:val="0"/>
              <w:adjustRightInd w:val="0"/>
              <w:snapToGrid w:val="0"/>
              <w:spacing w:before="39" w:line="240" w:lineRule="auto"/>
              <w:ind w:left="175"/>
              <w:jc w:val="center"/>
              <w:textAlignment w:val="baseline"/>
              <w:rPr>
                <w:rFonts w:hint="eastAsia" w:ascii="仿宋_GB2312" w:hAnsi="仿宋_GB2312" w:eastAsia="仿宋_GB2312" w:cs="仿宋_GB2312"/>
                <w:spacing w:val="5"/>
                <w:sz w:val="22"/>
                <w:szCs w:val="22"/>
              </w:rPr>
            </w:pPr>
            <w:r>
              <w:rPr>
                <w:rFonts w:hint="eastAsia" w:ascii="仿宋_GB2312" w:hAnsi="仿宋_GB2312" w:eastAsia="仿宋_GB2312" w:cs="仿宋_GB2312"/>
                <w:spacing w:val="5"/>
                <w:sz w:val="22"/>
                <w:szCs w:val="22"/>
              </w:rPr>
              <w:t>3</w:t>
            </w:r>
            <w:r>
              <w:rPr>
                <w:rFonts w:hint="eastAsia" w:ascii="仿宋_GB2312" w:hAnsi="仿宋_GB2312" w:eastAsia="仿宋_GB2312" w:cs="仿宋_GB2312"/>
                <w:spacing w:val="5"/>
                <w:sz w:val="22"/>
                <w:szCs w:val="22"/>
                <w:lang w:val="en-US" w:eastAsia="zh-CN"/>
              </w:rPr>
              <w:t>0</w:t>
            </w:r>
            <w:r>
              <w:rPr>
                <w:rFonts w:hint="eastAsia" w:ascii="仿宋_GB2312" w:hAnsi="仿宋_GB2312" w:eastAsia="仿宋_GB2312" w:cs="仿宋_GB2312"/>
                <w:spacing w:val="5"/>
                <w:sz w:val="22"/>
                <w:szCs w:val="22"/>
              </w:rPr>
              <w:t>.00</w:t>
            </w:r>
          </w:p>
        </w:tc>
        <w:tc>
          <w:tcPr>
            <w:tcW w:w="2072" w:type="dxa"/>
            <w:vAlign w:val="center"/>
          </w:tcPr>
          <w:p w14:paraId="0529856F">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执行标准GB/T27728</w:t>
            </w:r>
          </w:p>
          <w:p w14:paraId="4576F478">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卫生标准GB15979</w:t>
            </w:r>
          </w:p>
          <w:p w14:paraId="66936854">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含75%酒精、杀菌率99.9%</w:t>
            </w:r>
          </w:p>
        </w:tc>
      </w:tr>
      <w:tr w14:paraId="2C6DB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center"/>
          </w:tcPr>
          <w:p w14:paraId="6887F0DA">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46"/>
              <w:jc w:val="left"/>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position w:val="1"/>
                <w:sz w:val="22"/>
                <w:szCs w:val="22"/>
              </w:rPr>
              <w:t>20</w:t>
            </w:r>
          </w:p>
        </w:tc>
        <w:tc>
          <w:tcPr>
            <w:tcW w:w="2122" w:type="dxa"/>
            <w:vAlign w:val="center"/>
          </w:tcPr>
          <w:p w14:paraId="7308BC63">
            <w:pPr>
              <w:keepNext w:val="0"/>
              <w:keepLines w:val="0"/>
              <w:pageBreakBefore w:val="0"/>
              <w:widowControl/>
              <w:kinsoku w:val="0"/>
              <w:wordWrap/>
              <w:overflowPunct/>
              <w:topLinePunct w:val="0"/>
              <w:autoSpaceDE w:val="0"/>
              <w:autoSpaceDN w:val="0"/>
              <w:bidi w:val="0"/>
              <w:adjustRightInd w:val="0"/>
              <w:snapToGrid w:val="0"/>
              <w:spacing w:before="135" w:line="240" w:lineRule="auto"/>
              <w:ind w:left="879"/>
              <w:jc w:val="left"/>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5"/>
                <w:sz w:val="22"/>
                <w:szCs w:val="22"/>
              </w:rPr>
              <w:t>抽纸</w:t>
            </w:r>
          </w:p>
        </w:tc>
        <w:tc>
          <w:tcPr>
            <w:tcW w:w="802" w:type="dxa"/>
            <w:vAlign w:val="center"/>
          </w:tcPr>
          <w:p w14:paraId="760F7389">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31"/>
              <w:jc w:val="left"/>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center"/>
          </w:tcPr>
          <w:p w14:paraId="303AE204">
            <w:pPr>
              <w:keepNext w:val="0"/>
              <w:keepLines w:val="0"/>
              <w:pageBreakBefore w:val="0"/>
              <w:widowControl/>
              <w:kinsoku w:val="0"/>
              <w:wordWrap/>
              <w:overflowPunct/>
              <w:topLinePunct w:val="0"/>
              <w:autoSpaceDE w:val="0"/>
              <w:autoSpaceDN w:val="0"/>
              <w:bidi w:val="0"/>
              <w:adjustRightInd w:val="0"/>
              <w:snapToGrid w:val="0"/>
              <w:spacing w:before="135" w:line="240" w:lineRule="auto"/>
              <w:ind w:left="457"/>
              <w:jc w:val="left"/>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90</w:t>
            </w:r>
            <w:r>
              <w:rPr>
                <w:rFonts w:hint="eastAsia" w:ascii="仿宋_GB2312" w:hAnsi="仿宋_GB2312" w:eastAsia="仿宋_GB2312" w:cs="仿宋_GB2312"/>
                <w:spacing w:val="-51"/>
                <w:sz w:val="22"/>
                <w:szCs w:val="22"/>
              </w:rPr>
              <w:t xml:space="preserve"> </w:t>
            </w:r>
            <w:r>
              <w:rPr>
                <w:rFonts w:hint="eastAsia" w:ascii="仿宋_GB2312" w:hAnsi="仿宋_GB2312" w:eastAsia="仿宋_GB2312" w:cs="仿宋_GB2312"/>
                <w:spacing w:val="2"/>
                <w:sz w:val="22"/>
                <w:szCs w:val="22"/>
              </w:rPr>
              <w:t>包/件</w:t>
            </w:r>
          </w:p>
        </w:tc>
        <w:tc>
          <w:tcPr>
            <w:tcW w:w="1048" w:type="dxa"/>
            <w:vAlign w:val="center"/>
          </w:tcPr>
          <w:p w14:paraId="7EBFE928">
            <w:pPr>
              <w:keepNext w:val="0"/>
              <w:keepLines w:val="0"/>
              <w:pageBreakBefore w:val="0"/>
              <w:widowControl/>
              <w:kinsoku w:val="0"/>
              <w:wordWrap/>
              <w:overflowPunct/>
              <w:topLinePunct w:val="0"/>
              <w:autoSpaceDE w:val="0"/>
              <w:autoSpaceDN w:val="0"/>
              <w:bidi w:val="0"/>
              <w:adjustRightInd w:val="0"/>
              <w:snapToGrid w:val="0"/>
              <w:spacing w:before="136"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lang w:val="en-US" w:eastAsia="zh-CN"/>
              </w:rPr>
              <w:t>85</w:t>
            </w:r>
            <w:r>
              <w:rPr>
                <w:rFonts w:hint="eastAsia" w:ascii="仿宋_GB2312" w:hAnsi="仿宋_GB2312" w:eastAsia="仿宋_GB2312" w:cs="仿宋_GB2312"/>
                <w:position w:val="1"/>
                <w:sz w:val="22"/>
                <w:szCs w:val="22"/>
              </w:rPr>
              <w:t>.00</w:t>
            </w:r>
          </w:p>
        </w:tc>
        <w:tc>
          <w:tcPr>
            <w:tcW w:w="2072" w:type="dxa"/>
            <w:vAlign w:val="top"/>
          </w:tcPr>
          <w:p w14:paraId="550404FE">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 xml:space="preserve">执行标准GB/T20808 </w:t>
            </w:r>
          </w:p>
          <w:p w14:paraId="2EA3FC4F">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卫生标准GB15979</w:t>
            </w:r>
          </w:p>
          <w:p w14:paraId="7142AC1F">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100%原生木浆</w:t>
            </w:r>
          </w:p>
        </w:tc>
      </w:tr>
      <w:tr w14:paraId="6BADA6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center"/>
          </w:tcPr>
          <w:p w14:paraId="0DDFF1E8">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6"/>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position w:val="1"/>
                <w:sz w:val="22"/>
                <w:szCs w:val="22"/>
              </w:rPr>
              <w:t>21</w:t>
            </w:r>
          </w:p>
        </w:tc>
        <w:tc>
          <w:tcPr>
            <w:tcW w:w="2122" w:type="dxa"/>
            <w:vAlign w:val="center"/>
          </w:tcPr>
          <w:p w14:paraId="016091EA">
            <w:pPr>
              <w:keepNext w:val="0"/>
              <w:keepLines w:val="0"/>
              <w:pageBreakBefore w:val="0"/>
              <w:widowControl/>
              <w:kinsoku w:val="0"/>
              <w:wordWrap/>
              <w:overflowPunct/>
              <w:topLinePunct w:val="0"/>
              <w:autoSpaceDE w:val="0"/>
              <w:autoSpaceDN w:val="0"/>
              <w:bidi w:val="0"/>
              <w:adjustRightInd w:val="0"/>
              <w:snapToGrid w:val="0"/>
              <w:spacing w:before="134" w:line="240" w:lineRule="auto"/>
              <w:jc w:val="center"/>
              <w:textAlignment w:val="baseline"/>
              <w:rPr>
                <w:rFonts w:hint="eastAsia" w:ascii="仿宋_GB2312" w:hAnsi="仿宋_GB2312" w:eastAsia="仿宋_GB2312" w:cs="仿宋_GB2312"/>
                <w:sz w:val="22"/>
                <w:szCs w:val="22"/>
                <w:lang w:eastAsia="zh-CN"/>
              </w:rPr>
            </w:pPr>
            <w:r>
              <w:rPr>
                <w:rFonts w:hint="eastAsia" w:ascii="仿宋_GB2312" w:hAnsi="仿宋_GB2312" w:eastAsia="仿宋_GB2312" w:cs="仿宋_GB2312"/>
                <w:spacing w:val="1"/>
                <w:sz w:val="22"/>
                <w:szCs w:val="22"/>
              </w:rPr>
              <w:t>50</w:t>
            </w:r>
            <w:r>
              <w:rPr>
                <w:rFonts w:hint="eastAsia" w:ascii="仿宋_GB2312" w:hAnsi="仿宋_GB2312" w:eastAsia="仿宋_GB2312" w:cs="仿宋_GB2312"/>
                <w:spacing w:val="-43"/>
                <w:sz w:val="22"/>
                <w:szCs w:val="22"/>
              </w:rPr>
              <w:t xml:space="preserve"> </w:t>
            </w:r>
            <w:r>
              <w:rPr>
                <w:rFonts w:hint="eastAsia" w:ascii="仿宋_GB2312" w:hAnsi="仿宋_GB2312" w:eastAsia="仿宋_GB2312" w:cs="仿宋_GB2312"/>
                <w:spacing w:val="1"/>
                <w:sz w:val="22"/>
                <w:szCs w:val="22"/>
              </w:rPr>
              <w:t>保鲜膜</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1"/>
                <w:sz w:val="22"/>
                <w:szCs w:val="22"/>
                <w:lang w:val="en-US" w:eastAsia="zh-CN"/>
              </w:rPr>
              <w:t>PVC</w:t>
            </w:r>
            <w:r>
              <w:rPr>
                <w:rFonts w:hint="eastAsia" w:ascii="仿宋_GB2312" w:hAnsi="仿宋_GB2312" w:eastAsia="仿宋_GB2312" w:cs="仿宋_GB2312"/>
                <w:spacing w:val="1"/>
                <w:sz w:val="22"/>
                <w:szCs w:val="22"/>
                <w:lang w:eastAsia="zh-CN"/>
              </w:rPr>
              <w:t>）</w:t>
            </w:r>
          </w:p>
        </w:tc>
        <w:tc>
          <w:tcPr>
            <w:tcW w:w="802" w:type="dxa"/>
            <w:vAlign w:val="center"/>
          </w:tcPr>
          <w:p w14:paraId="2241055D">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1"/>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center"/>
          </w:tcPr>
          <w:p w14:paraId="6A1E19E1">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通用</w:t>
            </w:r>
            <w:r>
              <w:rPr>
                <w:rFonts w:hint="eastAsia" w:ascii="仿宋_GB2312" w:hAnsi="仿宋_GB2312" w:eastAsia="仿宋_GB2312" w:cs="仿宋_GB2312"/>
                <w:spacing w:val="-30"/>
                <w:sz w:val="22"/>
                <w:szCs w:val="22"/>
              </w:rPr>
              <w:t xml:space="preserve"> </w:t>
            </w:r>
            <w:r>
              <w:rPr>
                <w:rFonts w:hint="eastAsia" w:ascii="仿宋_GB2312" w:hAnsi="仿宋_GB2312" w:eastAsia="仿宋_GB2312" w:cs="仿宋_GB2312"/>
                <w:sz w:val="22"/>
                <w:szCs w:val="22"/>
              </w:rPr>
              <w:t>6</w:t>
            </w:r>
            <w:r>
              <w:rPr>
                <w:rFonts w:hint="eastAsia" w:ascii="仿宋_GB2312" w:hAnsi="仿宋_GB2312" w:eastAsia="仿宋_GB2312" w:cs="仿宋_GB2312"/>
                <w:spacing w:val="-47"/>
                <w:sz w:val="22"/>
                <w:szCs w:val="22"/>
              </w:rPr>
              <w:t xml:space="preserve"> </w:t>
            </w:r>
            <w:r>
              <w:rPr>
                <w:rFonts w:hint="eastAsia" w:ascii="仿宋_GB2312" w:hAnsi="仿宋_GB2312" w:eastAsia="仿宋_GB2312" w:cs="仿宋_GB2312"/>
                <w:sz w:val="22"/>
                <w:szCs w:val="22"/>
              </w:rPr>
              <w:t>卷/件</w:t>
            </w:r>
          </w:p>
        </w:tc>
        <w:tc>
          <w:tcPr>
            <w:tcW w:w="1048" w:type="dxa"/>
            <w:vAlign w:val="center"/>
          </w:tcPr>
          <w:p w14:paraId="7D8BF481">
            <w:pPr>
              <w:keepNext w:val="0"/>
              <w:keepLines w:val="0"/>
              <w:pageBreakBefore w:val="0"/>
              <w:widowControl/>
              <w:kinsoku w:val="0"/>
              <w:wordWrap/>
              <w:overflowPunct/>
              <w:topLinePunct w:val="0"/>
              <w:autoSpaceDE w:val="0"/>
              <w:autoSpaceDN w:val="0"/>
              <w:bidi w:val="0"/>
              <w:adjustRightInd w:val="0"/>
              <w:snapToGrid w:val="0"/>
              <w:spacing w:before="134" w:line="240" w:lineRule="auto"/>
              <w:ind w:left="13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lang w:val="en-US" w:eastAsia="zh-CN"/>
              </w:rPr>
              <w:t>115</w:t>
            </w:r>
            <w:r>
              <w:rPr>
                <w:rFonts w:hint="eastAsia" w:ascii="仿宋_GB2312" w:hAnsi="仿宋_GB2312" w:eastAsia="仿宋_GB2312" w:cs="仿宋_GB2312"/>
                <w:position w:val="1"/>
                <w:sz w:val="22"/>
                <w:szCs w:val="22"/>
              </w:rPr>
              <w:t>.00</w:t>
            </w:r>
          </w:p>
        </w:tc>
        <w:tc>
          <w:tcPr>
            <w:tcW w:w="2072" w:type="dxa"/>
            <w:vAlign w:val="center"/>
          </w:tcPr>
          <w:p w14:paraId="2F5E287E">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_GB2312" w:hAnsi="仿宋_GB2312" w:eastAsia="仿宋_GB2312" w:cs="仿宋_GB2312"/>
                <w:position w:val="1"/>
                <w:sz w:val="22"/>
                <w:szCs w:val="22"/>
              </w:rPr>
            </w:pPr>
          </w:p>
          <w:p w14:paraId="478A066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lang w:val="en-US" w:eastAsia="zh-CN"/>
              </w:rPr>
              <w:t>/T</w:t>
            </w:r>
            <w:r>
              <w:rPr>
                <w:rFonts w:hint="eastAsia" w:ascii="仿宋_GB2312" w:hAnsi="仿宋_GB2312" w:eastAsia="仿宋_GB2312" w:cs="仿宋_GB2312"/>
                <w:spacing w:val="2"/>
                <w:position w:val="1"/>
                <w:sz w:val="22"/>
                <w:szCs w:val="22"/>
                <w:lang w:val="en-US" w:eastAsia="zh-CN"/>
              </w:rPr>
              <w:t>10457-2009</w:t>
            </w:r>
          </w:p>
        </w:tc>
      </w:tr>
      <w:tr w14:paraId="096E03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02" w:type="dxa"/>
            <w:vAlign w:val="center"/>
          </w:tcPr>
          <w:p w14:paraId="0B575660">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46"/>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position w:val="1"/>
                <w:sz w:val="22"/>
                <w:szCs w:val="22"/>
              </w:rPr>
              <w:t>22</w:t>
            </w:r>
          </w:p>
        </w:tc>
        <w:tc>
          <w:tcPr>
            <w:tcW w:w="2122" w:type="dxa"/>
            <w:vAlign w:val="center"/>
          </w:tcPr>
          <w:p w14:paraId="2F091949">
            <w:pPr>
              <w:keepNext w:val="0"/>
              <w:keepLines w:val="0"/>
              <w:pageBreakBefore w:val="0"/>
              <w:widowControl/>
              <w:kinsoku w:val="0"/>
              <w:wordWrap/>
              <w:overflowPunct/>
              <w:topLinePunct w:val="0"/>
              <w:autoSpaceDE w:val="0"/>
              <w:autoSpaceDN w:val="0"/>
              <w:bidi w:val="0"/>
              <w:adjustRightInd w:val="0"/>
              <w:snapToGrid w:val="0"/>
              <w:spacing w:before="135"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sz w:val="22"/>
                <w:szCs w:val="22"/>
              </w:rPr>
              <w:t>40</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pacing w:val="2"/>
                <w:sz w:val="22"/>
                <w:szCs w:val="22"/>
              </w:rPr>
              <w:t>保鲜膜</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1"/>
                <w:sz w:val="22"/>
                <w:szCs w:val="22"/>
                <w:lang w:val="en-US" w:eastAsia="zh-CN"/>
              </w:rPr>
              <w:t>PVC</w:t>
            </w:r>
            <w:r>
              <w:rPr>
                <w:rFonts w:hint="eastAsia" w:ascii="仿宋_GB2312" w:hAnsi="仿宋_GB2312" w:eastAsia="仿宋_GB2312" w:cs="仿宋_GB2312"/>
                <w:spacing w:val="1"/>
                <w:sz w:val="22"/>
                <w:szCs w:val="22"/>
                <w:lang w:eastAsia="zh-CN"/>
              </w:rPr>
              <w:t>）</w:t>
            </w:r>
          </w:p>
        </w:tc>
        <w:tc>
          <w:tcPr>
            <w:tcW w:w="802" w:type="dxa"/>
            <w:vAlign w:val="center"/>
          </w:tcPr>
          <w:p w14:paraId="740C0FAC">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31"/>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3"/>
                <w:sz w:val="22"/>
                <w:szCs w:val="22"/>
              </w:rPr>
              <w:t>件</w:t>
            </w:r>
          </w:p>
        </w:tc>
        <w:tc>
          <w:tcPr>
            <w:tcW w:w="1780" w:type="dxa"/>
            <w:vAlign w:val="center"/>
          </w:tcPr>
          <w:p w14:paraId="380A40AD">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40"/>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通用</w:t>
            </w:r>
            <w:r>
              <w:rPr>
                <w:rFonts w:hint="eastAsia" w:ascii="仿宋_GB2312" w:hAnsi="仿宋_GB2312" w:eastAsia="仿宋_GB2312" w:cs="仿宋_GB2312"/>
                <w:spacing w:val="-30"/>
                <w:sz w:val="22"/>
                <w:szCs w:val="22"/>
              </w:rPr>
              <w:t xml:space="preserve"> </w:t>
            </w:r>
            <w:r>
              <w:rPr>
                <w:rFonts w:hint="eastAsia" w:ascii="仿宋_GB2312" w:hAnsi="仿宋_GB2312" w:eastAsia="仿宋_GB2312" w:cs="仿宋_GB2312"/>
                <w:sz w:val="22"/>
                <w:szCs w:val="22"/>
              </w:rPr>
              <w:t>6</w:t>
            </w:r>
            <w:r>
              <w:rPr>
                <w:rFonts w:hint="eastAsia" w:ascii="仿宋_GB2312" w:hAnsi="仿宋_GB2312" w:eastAsia="仿宋_GB2312" w:cs="仿宋_GB2312"/>
                <w:spacing w:val="-47"/>
                <w:sz w:val="22"/>
                <w:szCs w:val="22"/>
              </w:rPr>
              <w:t xml:space="preserve"> </w:t>
            </w:r>
            <w:r>
              <w:rPr>
                <w:rFonts w:hint="eastAsia" w:ascii="仿宋_GB2312" w:hAnsi="仿宋_GB2312" w:eastAsia="仿宋_GB2312" w:cs="仿宋_GB2312"/>
                <w:sz w:val="22"/>
                <w:szCs w:val="22"/>
              </w:rPr>
              <w:t>卷/件</w:t>
            </w:r>
          </w:p>
        </w:tc>
        <w:tc>
          <w:tcPr>
            <w:tcW w:w="1048" w:type="dxa"/>
            <w:vAlign w:val="center"/>
          </w:tcPr>
          <w:p w14:paraId="0C5E8405">
            <w:pPr>
              <w:keepNext w:val="0"/>
              <w:keepLines w:val="0"/>
              <w:pageBreakBefore w:val="0"/>
              <w:widowControl/>
              <w:kinsoku w:val="0"/>
              <w:wordWrap/>
              <w:overflowPunct/>
              <w:topLinePunct w:val="0"/>
              <w:autoSpaceDE w:val="0"/>
              <w:autoSpaceDN w:val="0"/>
              <w:bidi w:val="0"/>
              <w:adjustRightInd w:val="0"/>
              <w:snapToGrid w:val="0"/>
              <w:spacing w:before="135" w:line="240" w:lineRule="auto"/>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position w:val="1"/>
                <w:sz w:val="22"/>
                <w:szCs w:val="22"/>
                <w:lang w:val="en-US" w:eastAsia="zh-CN"/>
              </w:rPr>
              <w:t>95</w:t>
            </w:r>
            <w:r>
              <w:rPr>
                <w:rFonts w:hint="eastAsia" w:ascii="仿宋_GB2312" w:hAnsi="仿宋_GB2312" w:eastAsia="仿宋_GB2312" w:cs="仿宋_GB2312"/>
                <w:position w:val="1"/>
                <w:sz w:val="22"/>
                <w:szCs w:val="22"/>
              </w:rPr>
              <w:t>.00</w:t>
            </w:r>
          </w:p>
        </w:tc>
        <w:tc>
          <w:tcPr>
            <w:tcW w:w="2072" w:type="dxa"/>
            <w:vAlign w:val="center"/>
          </w:tcPr>
          <w:p w14:paraId="73BF7097">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_GB2312" w:hAnsi="仿宋_GB2312" w:eastAsia="仿宋_GB2312" w:cs="仿宋_GB2312"/>
                <w:sz w:val="22"/>
                <w:szCs w:val="22"/>
                <w:lang w:val="en-US"/>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lang w:val="en-US" w:eastAsia="zh-CN"/>
              </w:rPr>
              <w:t>/T</w:t>
            </w:r>
            <w:r>
              <w:rPr>
                <w:rFonts w:hint="eastAsia" w:ascii="仿宋_GB2312" w:hAnsi="仿宋_GB2312" w:eastAsia="仿宋_GB2312" w:cs="仿宋_GB2312"/>
                <w:spacing w:val="2"/>
                <w:position w:val="1"/>
                <w:sz w:val="22"/>
                <w:szCs w:val="22"/>
                <w:lang w:val="en-US" w:eastAsia="zh-CN"/>
              </w:rPr>
              <w:t>10457-2009</w:t>
            </w:r>
          </w:p>
        </w:tc>
      </w:tr>
      <w:tr w14:paraId="7D90D0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702" w:type="dxa"/>
            <w:vAlign w:val="top"/>
          </w:tcPr>
          <w:p w14:paraId="79BD8E42">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6"/>
              <w:jc w:val="both"/>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position w:val="1"/>
                <w:sz w:val="22"/>
                <w:szCs w:val="22"/>
              </w:rPr>
              <w:t>23</w:t>
            </w:r>
          </w:p>
        </w:tc>
        <w:tc>
          <w:tcPr>
            <w:tcW w:w="2122" w:type="dxa"/>
            <w:vAlign w:val="top"/>
          </w:tcPr>
          <w:p w14:paraId="304AC750">
            <w:pPr>
              <w:keepNext w:val="0"/>
              <w:keepLines w:val="0"/>
              <w:pageBreakBefore w:val="0"/>
              <w:widowControl/>
              <w:kinsoku w:val="0"/>
              <w:wordWrap/>
              <w:overflowPunct/>
              <w:topLinePunct w:val="0"/>
              <w:autoSpaceDE w:val="0"/>
              <w:autoSpaceDN w:val="0"/>
              <w:bidi w:val="0"/>
              <w:adjustRightInd w:val="0"/>
              <w:snapToGrid w:val="0"/>
              <w:spacing w:before="134" w:line="240" w:lineRule="auto"/>
              <w:ind w:left="642"/>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sz w:val="22"/>
                <w:szCs w:val="22"/>
              </w:rPr>
              <w:t>厚胶手套</w:t>
            </w:r>
          </w:p>
        </w:tc>
        <w:tc>
          <w:tcPr>
            <w:tcW w:w="802" w:type="dxa"/>
            <w:vAlign w:val="top"/>
          </w:tcPr>
          <w:p w14:paraId="6828921F">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7"/>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双</w:t>
            </w:r>
          </w:p>
        </w:tc>
        <w:tc>
          <w:tcPr>
            <w:tcW w:w="1780" w:type="dxa"/>
            <w:vAlign w:val="top"/>
          </w:tcPr>
          <w:p w14:paraId="4355502A">
            <w:pPr>
              <w:keepNext w:val="0"/>
              <w:keepLines w:val="0"/>
              <w:pageBreakBefore w:val="0"/>
              <w:widowControl/>
              <w:kinsoku w:val="0"/>
              <w:wordWrap/>
              <w:overflowPunct/>
              <w:topLinePunct w:val="0"/>
              <w:autoSpaceDE w:val="0"/>
              <w:autoSpaceDN w:val="0"/>
              <w:bidi w:val="0"/>
              <w:adjustRightInd w:val="0"/>
              <w:snapToGrid w:val="0"/>
              <w:spacing w:before="134" w:line="240" w:lineRule="auto"/>
              <w:ind w:left="42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6"/>
                <w:sz w:val="22"/>
                <w:szCs w:val="22"/>
              </w:rPr>
              <w:t>通用标准</w:t>
            </w:r>
          </w:p>
        </w:tc>
        <w:tc>
          <w:tcPr>
            <w:tcW w:w="1048" w:type="dxa"/>
            <w:vAlign w:val="top"/>
          </w:tcPr>
          <w:p w14:paraId="0A0C9BC5">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8"/>
              <w:jc w:val="center"/>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pacing w:val="-2"/>
                <w:position w:val="1"/>
                <w:sz w:val="22"/>
                <w:szCs w:val="22"/>
              </w:rPr>
              <w:t>5.00</w:t>
            </w:r>
          </w:p>
        </w:tc>
        <w:tc>
          <w:tcPr>
            <w:tcW w:w="2072" w:type="dxa"/>
            <w:vAlign w:val="top"/>
          </w:tcPr>
          <w:p w14:paraId="3FEDD299">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r w14:paraId="76FBF9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702" w:type="dxa"/>
            <w:vAlign w:val="top"/>
          </w:tcPr>
          <w:p w14:paraId="57D81FC3">
            <w:pPr>
              <w:keepNext w:val="0"/>
              <w:keepLines w:val="0"/>
              <w:pageBreakBefore w:val="0"/>
              <w:widowControl/>
              <w:kinsoku w:val="0"/>
              <w:wordWrap/>
              <w:overflowPunct/>
              <w:topLinePunct w:val="0"/>
              <w:autoSpaceDE w:val="0"/>
              <w:autoSpaceDN w:val="0"/>
              <w:bidi w:val="0"/>
              <w:adjustRightInd w:val="0"/>
              <w:snapToGrid w:val="0"/>
              <w:spacing w:before="197" w:line="240" w:lineRule="auto"/>
              <w:ind w:left="246" w:leftChars="0"/>
              <w:jc w:val="both"/>
              <w:textAlignment w:val="baseline"/>
              <w:rPr>
                <w:rFonts w:hint="eastAsia" w:ascii="仿宋_GB2312" w:hAnsi="仿宋_GB2312" w:eastAsia="仿宋_GB2312" w:cs="仿宋_GB2312"/>
                <w:spacing w:val="-6"/>
                <w:position w:val="1"/>
                <w:sz w:val="22"/>
                <w:szCs w:val="22"/>
              </w:rPr>
            </w:pPr>
            <w:r>
              <w:rPr>
                <w:rFonts w:hint="eastAsia" w:ascii="仿宋_GB2312" w:hAnsi="仿宋_GB2312" w:eastAsia="仿宋_GB2312" w:cs="仿宋_GB2312"/>
                <w:spacing w:val="-6"/>
                <w:position w:val="1"/>
                <w:sz w:val="22"/>
                <w:szCs w:val="22"/>
              </w:rPr>
              <w:t>24</w:t>
            </w:r>
          </w:p>
        </w:tc>
        <w:tc>
          <w:tcPr>
            <w:tcW w:w="2122" w:type="dxa"/>
            <w:vAlign w:val="top"/>
          </w:tcPr>
          <w:p w14:paraId="02BE5422">
            <w:pPr>
              <w:keepNext w:val="0"/>
              <w:keepLines w:val="0"/>
              <w:pageBreakBefore w:val="0"/>
              <w:widowControl/>
              <w:kinsoku w:val="0"/>
              <w:wordWrap/>
              <w:overflowPunct/>
              <w:topLinePunct w:val="0"/>
              <w:autoSpaceDE w:val="0"/>
              <w:autoSpaceDN w:val="0"/>
              <w:bidi w:val="0"/>
              <w:adjustRightInd w:val="0"/>
              <w:snapToGrid w:val="0"/>
              <w:spacing w:before="197" w:line="240" w:lineRule="auto"/>
              <w:ind w:left="522"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7"/>
                <w:sz w:val="22"/>
                <w:szCs w:val="22"/>
              </w:rPr>
              <w:t>长胶厚手套</w:t>
            </w:r>
          </w:p>
        </w:tc>
        <w:tc>
          <w:tcPr>
            <w:tcW w:w="802" w:type="dxa"/>
            <w:vAlign w:val="top"/>
          </w:tcPr>
          <w:p w14:paraId="0DD69709">
            <w:pPr>
              <w:keepNext w:val="0"/>
              <w:keepLines w:val="0"/>
              <w:pageBreakBefore w:val="0"/>
              <w:widowControl/>
              <w:kinsoku w:val="0"/>
              <w:wordWrap/>
              <w:overflowPunct/>
              <w:topLinePunct w:val="0"/>
              <w:autoSpaceDE w:val="0"/>
              <w:autoSpaceDN w:val="0"/>
              <w:bidi w:val="0"/>
              <w:adjustRightInd w:val="0"/>
              <w:snapToGrid w:val="0"/>
              <w:spacing w:before="197" w:line="240" w:lineRule="auto"/>
              <w:ind w:left="237" w:leftChars="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双</w:t>
            </w:r>
          </w:p>
        </w:tc>
        <w:tc>
          <w:tcPr>
            <w:tcW w:w="1780" w:type="dxa"/>
            <w:vAlign w:val="top"/>
          </w:tcPr>
          <w:p w14:paraId="4ED08FCB">
            <w:pPr>
              <w:keepNext w:val="0"/>
              <w:keepLines w:val="0"/>
              <w:pageBreakBefore w:val="0"/>
              <w:widowControl/>
              <w:kinsoku w:val="0"/>
              <w:wordWrap/>
              <w:overflowPunct/>
              <w:topLinePunct w:val="0"/>
              <w:autoSpaceDE w:val="0"/>
              <w:autoSpaceDN w:val="0"/>
              <w:bidi w:val="0"/>
              <w:adjustRightInd w:val="0"/>
              <w:snapToGrid w:val="0"/>
              <w:spacing w:before="41" w:line="240" w:lineRule="auto"/>
              <w:ind w:left="653" w:leftChars="0" w:right="181" w:rightChars="0" w:hanging="504" w:firstLine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3"/>
                <w:sz w:val="22"/>
                <w:szCs w:val="22"/>
              </w:rPr>
              <w:t>长</w:t>
            </w:r>
            <w:r>
              <w:rPr>
                <w:rFonts w:hint="eastAsia" w:ascii="仿宋_GB2312" w:hAnsi="仿宋_GB2312" w:eastAsia="仿宋_GB2312" w:cs="仿宋_GB2312"/>
                <w:spacing w:val="-28"/>
                <w:sz w:val="22"/>
                <w:szCs w:val="22"/>
              </w:rPr>
              <w:t xml:space="preserve"> </w:t>
            </w:r>
            <w:r>
              <w:rPr>
                <w:rFonts w:hint="eastAsia" w:ascii="仿宋_GB2312" w:hAnsi="仿宋_GB2312" w:eastAsia="仿宋_GB2312" w:cs="仿宋_GB2312"/>
                <w:spacing w:val="-3"/>
                <w:sz w:val="22"/>
                <w:szCs w:val="22"/>
              </w:rPr>
              <w:t>55CM，通用</w:t>
            </w:r>
            <w:r>
              <w:rPr>
                <w:rFonts w:hint="eastAsia" w:ascii="仿宋_GB2312" w:hAnsi="仿宋_GB2312" w:eastAsia="仿宋_GB2312" w:cs="仿宋_GB2312"/>
                <w:sz w:val="22"/>
                <w:szCs w:val="22"/>
              </w:rPr>
              <w:t xml:space="preserve"> </w:t>
            </w:r>
            <w:r>
              <w:rPr>
                <w:rFonts w:hint="eastAsia" w:ascii="仿宋_GB2312" w:hAnsi="仿宋_GB2312" w:eastAsia="仿宋_GB2312" w:cs="仿宋_GB2312"/>
                <w:spacing w:val="6"/>
                <w:sz w:val="22"/>
                <w:szCs w:val="22"/>
              </w:rPr>
              <w:t>标准</w:t>
            </w:r>
          </w:p>
        </w:tc>
        <w:tc>
          <w:tcPr>
            <w:tcW w:w="1048" w:type="dxa"/>
            <w:vAlign w:val="top"/>
          </w:tcPr>
          <w:p w14:paraId="3AA61117">
            <w:pPr>
              <w:keepNext w:val="0"/>
              <w:keepLines w:val="0"/>
              <w:pageBreakBefore w:val="0"/>
              <w:widowControl/>
              <w:kinsoku w:val="0"/>
              <w:wordWrap/>
              <w:overflowPunct/>
              <w:topLinePunct w:val="0"/>
              <w:autoSpaceDE w:val="0"/>
              <w:autoSpaceDN w:val="0"/>
              <w:bidi w:val="0"/>
              <w:adjustRightInd w:val="0"/>
              <w:snapToGrid w:val="0"/>
              <w:spacing w:before="197" w:line="240" w:lineRule="auto"/>
              <w:ind w:left="185" w:leftChars="0"/>
              <w:jc w:val="center"/>
              <w:textAlignment w:val="baseline"/>
              <w:rPr>
                <w:rFonts w:hint="eastAsia" w:ascii="仿宋_GB2312" w:hAnsi="仿宋_GB2312" w:eastAsia="仿宋_GB2312" w:cs="仿宋_GB2312"/>
                <w:spacing w:val="-2"/>
                <w:position w:val="1"/>
                <w:sz w:val="22"/>
                <w:szCs w:val="22"/>
              </w:rPr>
            </w:pPr>
            <w:r>
              <w:rPr>
                <w:rFonts w:hint="eastAsia" w:ascii="仿宋_GB2312" w:hAnsi="仿宋_GB2312" w:eastAsia="仿宋_GB2312" w:cs="仿宋_GB2312"/>
                <w:position w:val="1"/>
                <w:sz w:val="22"/>
                <w:szCs w:val="22"/>
                <w:lang w:val="en-US" w:eastAsia="zh-CN"/>
              </w:rPr>
              <w:t>12</w:t>
            </w:r>
            <w:r>
              <w:rPr>
                <w:rFonts w:hint="eastAsia" w:ascii="仿宋_GB2312" w:hAnsi="仿宋_GB2312" w:eastAsia="仿宋_GB2312" w:cs="仿宋_GB2312"/>
                <w:position w:val="1"/>
                <w:sz w:val="22"/>
                <w:szCs w:val="22"/>
              </w:rPr>
              <w:t>.00</w:t>
            </w:r>
          </w:p>
        </w:tc>
        <w:tc>
          <w:tcPr>
            <w:tcW w:w="2072" w:type="dxa"/>
            <w:vAlign w:val="top"/>
          </w:tcPr>
          <w:p w14:paraId="263C523E">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r w14:paraId="79B6D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702" w:type="dxa"/>
            <w:vAlign w:val="top"/>
          </w:tcPr>
          <w:p w14:paraId="07FF936F">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46" w:leftChars="0"/>
              <w:jc w:val="both"/>
              <w:textAlignment w:val="baseline"/>
              <w:rPr>
                <w:rFonts w:hint="eastAsia" w:ascii="仿宋_GB2312" w:hAnsi="仿宋_GB2312" w:eastAsia="仿宋_GB2312" w:cs="仿宋_GB2312"/>
                <w:spacing w:val="-6"/>
                <w:position w:val="1"/>
                <w:sz w:val="22"/>
                <w:szCs w:val="22"/>
              </w:rPr>
            </w:pPr>
            <w:r>
              <w:rPr>
                <w:rFonts w:hint="eastAsia" w:ascii="仿宋_GB2312" w:hAnsi="仿宋_GB2312" w:eastAsia="仿宋_GB2312" w:cs="仿宋_GB2312"/>
                <w:spacing w:val="-6"/>
                <w:position w:val="1"/>
                <w:sz w:val="22"/>
                <w:szCs w:val="22"/>
              </w:rPr>
              <w:t>25</w:t>
            </w:r>
          </w:p>
        </w:tc>
        <w:tc>
          <w:tcPr>
            <w:tcW w:w="2122" w:type="dxa"/>
            <w:vAlign w:val="top"/>
          </w:tcPr>
          <w:p w14:paraId="53653EA7">
            <w:pPr>
              <w:keepNext w:val="0"/>
              <w:keepLines w:val="0"/>
              <w:pageBreakBefore w:val="0"/>
              <w:widowControl/>
              <w:kinsoku w:val="0"/>
              <w:wordWrap/>
              <w:overflowPunct/>
              <w:topLinePunct w:val="0"/>
              <w:autoSpaceDE w:val="0"/>
              <w:autoSpaceDN w:val="0"/>
              <w:bidi w:val="0"/>
              <w:adjustRightInd w:val="0"/>
              <w:snapToGrid w:val="0"/>
              <w:spacing w:before="131" w:line="240" w:lineRule="auto"/>
              <w:ind w:left="642"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6"/>
                <w:sz w:val="22"/>
                <w:szCs w:val="22"/>
              </w:rPr>
              <w:t>厚线手套</w:t>
            </w:r>
          </w:p>
        </w:tc>
        <w:tc>
          <w:tcPr>
            <w:tcW w:w="802" w:type="dxa"/>
            <w:vAlign w:val="top"/>
          </w:tcPr>
          <w:p w14:paraId="4712530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37" w:leftChars="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双</w:t>
            </w:r>
          </w:p>
        </w:tc>
        <w:tc>
          <w:tcPr>
            <w:tcW w:w="1780" w:type="dxa"/>
            <w:vAlign w:val="top"/>
          </w:tcPr>
          <w:p w14:paraId="30A94342">
            <w:pPr>
              <w:keepNext w:val="0"/>
              <w:keepLines w:val="0"/>
              <w:pageBreakBefore w:val="0"/>
              <w:widowControl/>
              <w:kinsoku w:val="0"/>
              <w:wordWrap/>
              <w:overflowPunct/>
              <w:topLinePunct w:val="0"/>
              <w:autoSpaceDE w:val="0"/>
              <w:autoSpaceDN w:val="0"/>
              <w:bidi w:val="0"/>
              <w:adjustRightInd w:val="0"/>
              <w:snapToGrid w:val="0"/>
              <w:spacing w:before="131" w:line="240" w:lineRule="auto"/>
              <w:ind w:left="420"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6"/>
                <w:sz w:val="22"/>
                <w:szCs w:val="22"/>
              </w:rPr>
              <w:t>通用标准</w:t>
            </w:r>
          </w:p>
        </w:tc>
        <w:tc>
          <w:tcPr>
            <w:tcW w:w="1048" w:type="dxa"/>
            <w:vAlign w:val="top"/>
          </w:tcPr>
          <w:p w14:paraId="2815D302">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0" w:leftChars="0"/>
              <w:jc w:val="center"/>
              <w:textAlignment w:val="baseline"/>
              <w:rPr>
                <w:rFonts w:hint="eastAsia" w:ascii="仿宋_GB2312" w:hAnsi="仿宋_GB2312" w:eastAsia="仿宋_GB2312" w:cs="仿宋_GB2312"/>
                <w:spacing w:val="-2"/>
                <w:position w:val="1"/>
                <w:sz w:val="22"/>
                <w:szCs w:val="22"/>
              </w:rPr>
            </w:pPr>
            <w:r>
              <w:rPr>
                <w:rFonts w:hint="eastAsia" w:ascii="仿宋_GB2312" w:hAnsi="仿宋_GB2312" w:eastAsia="仿宋_GB2312" w:cs="仿宋_GB2312"/>
                <w:spacing w:val="-2"/>
                <w:position w:val="1"/>
                <w:sz w:val="22"/>
                <w:szCs w:val="22"/>
              </w:rPr>
              <w:t>1.</w:t>
            </w:r>
            <w:r>
              <w:rPr>
                <w:rFonts w:hint="eastAsia" w:ascii="仿宋_GB2312" w:hAnsi="仿宋_GB2312" w:eastAsia="仿宋_GB2312" w:cs="仿宋_GB2312"/>
                <w:spacing w:val="-2"/>
                <w:position w:val="1"/>
                <w:sz w:val="22"/>
                <w:szCs w:val="22"/>
                <w:lang w:val="en-US" w:eastAsia="zh-CN"/>
              </w:rPr>
              <w:t>2</w:t>
            </w:r>
            <w:r>
              <w:rPr>
                <w:rFonts w:hint="eastAsia" w:ascii="仿宋_GB2312" w:hAnsi="仿宋_GB2312" w:eastAsia="仿宋_GB2312" w:cs="仿宋_GB2312"/>
                <w:spacing w:val="-2"/>
                <w:position w:val="1"/>
                <w:sz w:val="22"/>
                <w:szCs w:val="22"/>
              </w:rPr>
              <w:t>0</w:t>
            </w:r>
          </w:p>
        </w:tc>
        <w:tc>
          <w:tcPr>
            <w:tcW w:w="2072" w:type="dxa"/>
            <w:vAlign w:val="top"/>
          </w:tcPr>
          <w:p w14:paraId="2C38EB6E">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r w14:paraId="3558F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702" w:type="dxa"/>
            <w:vAlign w:val="top"/>
          </w:tcPr>
          <w:p w14:paraId="0B89A6C7">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6" w:leftChars="0"/>
              <w:jc w:val="both"/>
              <w:textAlignment w:val="baseline"/>
              <w:rPr>
                <w:rFonts w:hint="eastAsia" w:ascii="仿宋_GB2312" w:hAnsi="仿宋_GB2312" w:eastAsia="仿宋_GB2312" w:cs="仿宋_GB2312"/>
                <w:spacing w:val="-6"/>
                <w:position w:val="1"/>
                <w:sz w:val="22"/>
                <w:szCs w:val="22"/>
              </w:rPr>
            </w:pPr>
            <w:r>
              <w:rPr>
                <w:rFonts w:hint="eastAsia" w:ascii="仿宋_GB2312" w:hAnsi="仿宋_GB2312" w:eastAsia="仿宋_GB2312" w:cs="仿宋_GB2312"/>
                <w:spacing w:val="-6"/>
                <w:position w:val="1"/>
                <w:sz w:val="22"/>
                <w:szCs w:val="22"/>
              </w:rPr>
              <w:t>26</w:t>
            </w:r>
          </w:p>
        </w:tc>
        <w:tc>
          <w:tcPr>
            <w:tcW w:w="2122" w:type="dxa"/>
            <w:vAlign w:val="top"/>
          </w:tcPr>
          <w:p w14:paraId="2DA75A1A">
            <w:pPr>
              <w:keepNext w:val="0"/>
              <w:keepLines w:val="0"/>
              <w:pageBreakBefore w:val="0"/>
              <w:widowControl/>
              <w:kinsoku w:val="0"/>
              <w:wordWrap/>
              <w:overflowPunct/>
              <w:topLinePunct w:val="0"/>
              <w:autoSpaceDE w:val="0"/>
              <w:autoSpaceDN w:val="0"/>
              <w:bidi w:val="0"/>
              <w:adjustRightInd w:val="0"/>
              <w:snapToGrid w:val="0"/>
              <w:spacing w:before="133" w:line="240" w:lineRule="auto"/>
              <w:ind w:left="637"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8"/>
                <w:sz w:val="22"/>
                <w:szCs w:val="22"/>
              </w:rPr>
              <w:t>皮子袖套</w:t>
            </w:r>
          </w:p>
        </w:tc>
        <w:tc>
          <w:tcPr>
            <w:tcW w:w="802" w:type="dxa"/>
            <w:vAlign w:val="top"/>
          </w:tcPr>
          <w:p w14:paraId="7C4C5D0E">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7" w:leftChars="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双</w:t>
            </w:r>
          </w:p>
        </w:tc>
        <w:tc>
          <w:tcPr>
            <w:tcW w:w="1780" w:type="dxa"/>
            <w:vAlign w:val="top"/>
          </w:tcPr>
          <w:p w14:paraId="35C6F993">
            <w:pPr>
              <w:keepNext w:val="0"/>
              <w:keepLines w:val="0"/>
              <w:pageBreakBefore w:val="0"/>
              <w:widowControl/>
              <w:kinsoku w:val="0"/>
              <w:wordWrap/>
              <w:overflowPunct/>
              <w:topLinePunct w:val="0"/>
              <w:autoSpaceDE w:val="0"/>
              <w:autoSpaceDN w:val="0"/>
              <w:bidi w:val="0"/>
              <w:adjustRightInd w:val="0"/>
              <w:snapToGrid w:val="0"/>
              <w:spacing w:before="134" w:line="240" w:lineRule="auto"/>
              <w:ind w:left="420"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6"/>
                <w:sz w:val="22"/>
                <w:szCs w:val="22"/>
              </w:rPr>
              <w:t>通用标准</w:t>
            </w:r>
          </w:p>
        </w:tc>
        <w:tc>
          <w:tcPr>
            <w:tcW w:w="1048" w:type="dxa"/>
            <w:vAlign w:val="top"/>
          </w:tcPr>
          <w:p w14:paraId="24596E47">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7" w:leftChars="0"/>
              <w:jc w:val="center"/>
              <w:textAlignment w:val="baseline"/>
              <w:rPr>
                <w:rFonts w:hint="eastAsia" w:ascii="仿宋_GB2312" w:hAnsi="仿宋_GB2312" w:eastAsia="仿宋_GB2312" w:cs="仿宋_GB2312"/>
                <w:spacing w:val="-2"/>
                <w:position w:val="1"/>
                <w:sz w:val="22"/>
                <w:szCs w:val="22"/>
              </w:rPr>
            </w:pPr>
            <w:r>
              <w:rPr>
                <w:rFonts w:hint="eastAsia" w:ascii="仿宋_GB2312" w:hAnsi="仿宋_GB2312" w:eastAsia="仿宋_GB2312" w:cs="仿宋_GB2312"/>
                <w:spacing w:val="-1"/>
                <w:position w:val="1"/>
                <w:sz w:val="22"/>
                <w:szCs w:val="22"/>
              </w:rPr>
              <w:t>8.00</w:t>
            </w:r>
          </w:p>
        </w:tc>
        <w:tc>
          <w:tcPr>
            <w:tcW w:w="2072" w:type="dxa"/>
            <w:vAlign w:val="top"/>
          </w:tcPr>
          <w:p w14:paraId="68F3BFD6">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r w14:paraId="44C4B8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702" w:type="dxa"/>
            <w:vAlign w:val="top"/>
          </w:tcPr>
          <w:p w14:paraId="58981731">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46" w:leftChars="0"/>
              <w:jc w:val="both"/>
              <w:textAlignment w:val="baseline"/>
              <w:rPr>
                <w:rFonts w:hint="eastAsia" w:ascii="仿宋_GB2312" w:hAnsi="仿宋_GB2312" w:eastAsia="仿宋_GB2312" w:cs="仿宋_GB2312"/>
                <w:spacing w:val="-6"/>
                <w:position w:val="1"/>
                <w:sz w:val="22"/>
                <w:szCs w:val="22"/>
              </w:rPr>
            </w:pPr>
            <w:r>
              <w:rPr>
                <w:rFonts w:hint="eastAsia" w:ascii="仿宋_GB2312" w:hAnsi="仿宋_GB2312" w:eastAsia="仿宋_GB2312" w:cs="仿宋_GB2312"/>
                <w:spacing w:val="-6"/>
                <w:position w:val="1"/>
                <w:sz w:val="22"/>
                <w:szCs w:val="22"/>
              </w:rPr>
              <w:t>27</w:t>
            </w:r>
          </w:p>
        </w:tc>
        <w:tc>
          <w:tcPr>
            <w:tcW w:w="2122" w:type="dxa"/>
            <w:vAlign w:val="top"/>
          </w:tcPr>
          <w:p w14:paraId="3F907EA9">
            <w:pPr>
              <w:keepNext w:val="0"/>
              <w:keepLines w:val="0"/>
              <w:pageBreakBefore w:val="0"/>
              <w:widowControl/>
              <w:kinsoku w:val="0"/>
              <w:wordWrap/>
              <w:overflowPunct/>
              <w:topLinePunct w:val="0"/>
              <w:autoSpaceDE w:val="0"/>
              <w:autoSpaceDN w:val="0"/>
              <w:bidi w:val="0"/>
              <w:adjustRightInd w:val="0"/>
              <w:snapToGrid w:val="0"/>
              <w:spacing w:before="133" w:line="240" w:lineRule="auto"/>
              <w:ind w:left="633"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9"/>
                <w:sz w:val="22"/>
                <w:szCs w:val="22"/>
              </w:rPr>
              <w:t>棉布围裙</w:t>
            </w:r>
          </w:p>
        </w:tc>
        <w:tc>
          <w:tcPr>
            <w:tcW w:w="802" w:type="dxa"/>
            <w:vAlign w:val="top"/>
          </w:tcPr>
          <w:p w14:paraId="0F6F02F3">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37" w:leftChars="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条</w:t>
            </w:r>
          </w:p>
        </w:tc>
        <w:tc>
          <w:tcPr>
            <w:tcW w:w="1780" w:type="dxa"/>
            <w:vAlign w:val="top"/>
          </w:tcPr>
          <w:p w14:paraId="00516F47">
            <w:pPr>
              <w:keepNext w:val="0"/>
              <w:keepLines w:val="0"/>
              <w:pageBreakBefore w:val="0"/>
              <w:widowControl/>
              <w:kinsoku w:val="0"/>
              <w:wordWrap/>
              <w:overflowPunct/>
              <w:topLinePunct w:val="0"/>
              <w:autoSpaceDE w:val="0"/>
              <w:autoSpaceDN w:val="0"/>
              <w:bidi w:val="0"/>
              <w:adjustRightInd w:val="0"/>
              <w:snapToGrid w:val="0"/>
              <w:spacing w:before="133" w:line="240" w:lineRule="auto"/>
              <w:ind w:left="420"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6"/>
                <w:sz w:val="22"/>
                <w:szCs w:val="22"/>
              </w:rPr>
              <w:t>通用标准</w:t>
            </w:r>
          </w:p>
        </w:tc>
        <w:tc>
          <w:tcPr>
            <w:tcW w:w="1048" w:type="dxa"/>
            <w:vAlign w:val="top"/>
          </w:tcPr>
          <w:p w14:paraId="52701BC5">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47" w:leftChars="0"/>
              <w:jc w:val="center"/>
              <w:textAlignment w:val="baseline"/>
              <w:rPr>
                <w:rFonts w:hint="eastAsia" w:ascii="仿宋_GB2312" w:hAnsi="仿宋_GB2312" w:eastAsia="仿宋_GB2312" w:cs="仿宋_GB2312"/>
                <w:spacing w:val="-2"/>
                <w:position w:val="1"/>
                <w:sz w:val="22"/>
                <w:szCs w:val="22"/>
              </w:rPr>
            </w:pPr>
            <w:r>
              <w:rPr>
                <w:rFonts w:hint="eastAsia" w:ascii="仿宋_GB2312" w:hAnsi="仿宋_GB2312" w:eastAsia="仿宋_GB2312" w:cs="仿宋_GB2312"/>
                <w:spacing w:val="-1"/>
                <w:position w:val="1"/>
                <w:sz w:val="22"/>
                <w:szCs w:val="22"/>
              </w:rPr>
              <w:t>8.00</w:t>
            </w:r>
          </w:p>
        </w:tc>
        <w:tc>
          <w:tcPr>
            <w:tcW w:w="2072" w:type="dxa"/>
            <w:vAlign w:val="top"/>
          </w:tcPr>
          <w:p w14:paraId="611DEB03">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r w14:paraId="7CE40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702" w:type="dxa"/>
            <w:vAlign w:val="top"/>
          </w:tcPr>
          <w:p w14:paraId="780C5D7C">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46" w:leftChars="0"/>
              <w:jc w:val="both"/>
              <w:textAlignment w:val="baseline"/>
              <w:rPr>
                <w:rFonts w:hint="eastAsia" w:ascii="仿宋_GB2312" w:hAnsi="仿宋_GB2312" w:eastAsia="仿宋_GB2312" w:cs="仿宋_GB2312"/>
                <w:spacing w:val="-6"/>
                <w:position w:val="1"/>
                <w:sz w:val="22"/>
                <w:szCs w:val="22"/>
              </w:rPr>
            </w:pPr>
            <w:r>
              <w:rPr>
                <w:rFonts w:hint="eastAsia" w:ascii="仿宋_GB2312" w:hAnsi="仿宋_GB2312" w:eastAsia="仿宋_GB2312" w:cs="仿宋_GB2312"/>
                <w:spacing w:val="-6"/>
                <w:position w:val="1"/>
                <w:sz w:val="22"/>
                <w:szCs w:val="22"/>
              </w:rPr>
              <w:t>28</w:t>
            </w:r>
          </w:p>
        </w:tc>
        <w:tc>
          <w:tcPr>
            <w:tcW w:w="2122" w:type="dxa"/>
            <w:vAlign w:val="top"/>
          </w:tcPr>
          <w:p w14:paraId="543100E9">
            <w:pPr>
              <w:keepNext w:val="0"/>
              <w:keepLines w:val="0"/>
              <w:pageBreakBefore w:val="0"/>
              <w:widowControl/>
              <w:kinsoku w:val="0"/>
              <w:wordWrap/>
              <w:overflowPunct/>
              <w:topLinePunct w:val="0"/>
              <w:autoSpaceDE w:val="0"/>
              <w:autoSpaceDN w:val="0"/>
              <w:bidi w:val="0"/>
              <w:adjustRightInd w:val="0"/>
              <w:snapToGrid w:val="0"/>
              <w:spacing w:before="135" w:line="240" w:lineRule="auto"/>
              <w:ind w:left="892"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1"/>
                <w:sz w:val="22"/>
                <w:szCs w:val="22"/>
              </w:rPr>
              <w:t>雨鞋</w:t>
            </w:r>
          </w:p>
        </w:tc>
        <w:tc>
          <w:tcPr>
            <w:tcW w:w="802" w:type="dxa"/>
            <w:vAlign w:val="top"/>
          </w:tcPr>
          <w:p w14:paraId="0499B63B">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37" w:leftChars="0"/>
              <w:textAlignment w:val="baseline"/>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双</w:t>
            </w:r>
          </w:p>
        </w:tc>
        <w:tc>
          <w:tcPr>
            <w:tcW w:w="1780" w:type="dxa"/>
            <w:vAlign w:val="top"/>
          </w:tcPr>
          <w:p w14:paraId="12DF0F7C">
            <w:pPr>
              <w:keepNext w:val="0"/>
              <w:keepLines w:val="0"/>
              <w:pageBreakBefore w:val="0"/>
              <w:widowControl/>
              <w:kinsoku w:val="0"/>
              <w:wordWrap/>
              <w:overflowPunct/>
              <w:topLinePunct w:val="0"/>
              <w:autoSpaceDE w:val="0"/>
              <w:autoSpaceDN w:val="0"/>
              <w:bidi w:val="0"/>
              <w:adjustRightInd w:val="0"/>
              <w:snapToGrid w:val="0"/>
              <w:spacing w:before="136" w:line="240" w:lineRule="auto"/>
              <w:ind w:left="420" w:leftChars="0"/>
              <w:textAlignment w:val="baseline"/>
              <w:rPr>
                <w:rFonts w:hint="eastAsia" w:ascii="仿宋_GB2312" w:hAnsi="仿宋_GB2312" w:eastAsia="仿宋_GB2312" w:cs="仿宋_GB2312"/>
                <w:spacing w:val="6"/>
                <w:sz w:val="22"/>
                <w:szCs w:val="22"/>
              </w:rPr>
            </w:pPr>
            <w:r>
              <w:rPr>
                <w:rFonts w:hint="eastAsia" w:ascii="仿宋_GB2312" w:hAnsi="仿宋_GB2312" w:eastAsia="仿宋_GB2312" w:cs="仿宋_GB2312"/>
                <w:spacing w:val="6"/>
                <w:sz w:val="22"/>
                <w:szCs w:val="22"/>
              </w:rPr>
              <w:t>通用标准</w:t>
            </w:r>
          </w:p>
        </w:tc>
        <w:tc>
          <w:tcPr>
            <w:tcW w:w="1048" w:type="dxa"/>
            <w:vAlign w:val="top"/>
          </w:tcPr>
          <w:p w14:paraId="36E3DF5A">
            <w:pPr>
              <w:keepNext w:val="0"/>
              <w:keepLines w:val="0"/>
              <w:pageBreakBefore w:val="0"/>
              <w:widowControl/>
              <w:kinsoku w:val="0"/>
              <w:wordWrap/>
              <w:overflowPunct/>
              <w:topLinePunct w:val="0"/>
              <w:autoSpaceDE w:val="0"/>
              <w:autoSpaceDN w:val="0"/>
              <w:bidi w:val="0"/>
              <w:adjustRightInd w:val="0"/>
              <w:snapToGrid w:val="0"/>
              <w:spacing w:before="136" w:line="240" w:lineRule="auto"/>
              <w:ind w:left="185" w:leftChars="0"/>
              <w:jc w:val="center"/>
              <w:textAlignment w:val="baseline"/>
              <w:rPr>
                <w:rFonts w:hint="eastAsia" w:ascii="仿宋_GB2312" w:hAnsi="仿宋_GB2312" w:eastAsia="仿宋_GB2312" w:cs="仿宋_GB2312"/>
                <w:spacing w:val="-2"/>
                <w:position w:val="1"/>
                <w:sz w:val="22"/>
                <w:szCs w:val="22"/>
              </w:rPr>
            </w:pPr>
            <w:r>
              <w:rPr>
                <w:rFonts w:hint="eastAsia" w:ascii="仿宋_GB2312" w:hAnsi="仿宋_GB2312" w:eastAsia="仿宋_GB2312" w:cs="仿宋_GB2312"/>
                <w:position w:val="1"/>
                <w:sz w:val="22"/>
                <w:szCs w:val="22"/>
              </w:rPr>
              <w:t>25.00</w:t>
            </w:r>
          </w:p>
        </w:tc>
        <w:tc>
          <w:tcPr>
            <w:tcW w:w="2072" w:type="dxa"/>
            <w:vAlign w:val="top"/>
          </w:tcPr>
          <w:p w14:paraId="6FA211D7">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_GB2312" w:hAnsi="仿宋_GB2312" w:eastAsia="仿宋_GB2312" w:cs="仿宋_GB2312"/>
                <w:sz w:val="22"/>
                <w:szCs w:val="22"/>
              </w:rPr>
            </w:pPr>
          </w:p>
        </w:tc>
      </w:tr>
    </w:tbl>
    <w:p w14:paraId="5A1720EB">
      <w:pPr>
        <w:keepNext w:val="0"/>
        <w:keepLines w:val="0"/>
        <w:pageBreakBefore w:val="0"/>
        <w:widowControl w:val="0"/>
        <w:kinsoku/>
        <w:wordWrap/>
        <w:overflowPunct/>
        <w:topLinePunct w:val="0"/>
        <w:autoSpaceDE/>
        <w:autoSpaceDN/>
        <w:bidi w:val="0"/>
        <w:adjustRightInd/>
        <w:snapToGrid/>
        <w:spacing w:line="300" w:lineRule="exact"/>
        <w:ind w:firstLine="230" w:firstLineChars="100"/>
        <w:textAlignment w:val="auto"/>
        <w:rPr>
          <w:rFonts w:hint="eastAsia" w:ascii="仿宋_GB2312" w:hAnsi="仿宋_GB2312" w:eastAsia="仿宋_GB2312" w:cs="仿宋_GB2312"/>
          <w:sz w:val="22"/>
          <w:szCs w:val="22"/>
          <w:lang w:val="en-US" w:eastAsia="zh-CN"/>
        </w:rPr>
      </w:pPr>
      <w:r>
        <w:rPr>
          <w:rFonts w:hint="eastAsia" w:ascii="仿宋_GB2312" w:hAnsi="仿宋_GB2312" w:eastAsia="仿宋_GB2312" w:cs="仿宋_GB2312"/>
          <w:spacing w:val="5"/>
          <w:sz w:val="22"/>
          <w:szCs w:val="22"/>
        </w:rPr>
        <w:t>注：</w:t>
      </w:r>
      <w:r>
        <w:rPr>
          <w:rFonts w:hint="eastAsia" w:ascii="仿宋_GB2312" w:hAnsi="仿宋_GB2312" w:eastAsia="仿宋_GB2312" w:cs="仿宋_GB2312"/>
          <w:sz w:val="22"/>
          <w:szCs w:val="22"/>
          <w:lang w:val="en-US" w:eastAsia="zh-CN"/>
        </w:rPr>
        <w:t>1.按照上述的采购清单中货品逐个进行固定单价报价；投标报价报价方式为：各供应商依据市场批发价根据采购清单中的最高限价“单位”以“单价”的形式进行固定报价，报价不得超出最高限价，否则按无效标处理。</w:t>
      </w:r>
    </w:p>
    <w:p w14:paraId="4185AC53">
      <w:pPr>
        <w:keepNext w:val="0"/>
        <w:keepLines w:val="0"/>
        <w:pageBreakBefore w:val="0"/>
        <w:widowControl w:val="0"/>
        <w:kinsoku/>
        <w:wordWrap/>
        <w:overflowPunct/>
        <w:topLinePunct w:val="0"/>
        <w:autoSpaceDE/>
        <w:autoSpaceDN/>
        <w:bidi w:val="0"/>
        <w:adjustRightInd/>
        <w:snapToGrid/>
        <w:spacing w:line="300" w:lineRule="exact"/>
        <w:ind w:firstLine="230" w:firstLineChars="100"/>
        <w:textAlignment w:val="auto"/>
        <w:rPr>
          <w:rFonts w:hint="eastAsia" w:ascii="仿宋_GB2312" w:hAnsi="仿宋_GB2312" w:eastAsia="仿宋_GB2312" w:cs="仿宋_GB2312"/>
          <w:sz w:val="22"/>
          <w:szCs w:val="22"/>
          <w:lang w:eastAsia="zh-CN"/>
        </w:rPr>
      </w:pPr>
      <w:r>
        <w:rPr>
          <w:rFonts w:hint="eastAsia" w:ascii="仿宋_GB2312" w:hAnsi="仿宋_GB2312" w:eastAsia="仿宋_GB2312" w:cs="仿宋_GB2312"/>
          <w:spacing w:val="5"/>
          <w:sz w:val="22"/>
          <w:szCs w:val="22"/>
          <w:lang w:val="en-US" w:eastAsia="zh-CN"/>
        </w:rPr>
        <w:t>2.</w:t>
      </w:r>
      <w:r>
        <w:rPr>
          <w:rFonts w:hint="eastAsia" w:ascii="仿宋_GB2312" w:hAnsi="仿宋_GB2312" w:eastAsia="仿宋_GB2312" w:cs="仿宋_GB2312"/>
          <w:sz w:val="22"/>
          <w:szCs w:val="22"/>
        </w:rPr>
        <w:t>投标人须</w:t>
      </w:r>
      <w:r>
        <w:rPr>
          <w:rFonts w:hint="eastAsia" w:ascii="仿宋_GB2312" w:hAnsi="仿宋_GB2312" w:eastAsia="仿宋_GB2312" w:cs="仿宋_GB2312"/>
          <w:sz w:val="22"/>
          <w:szCs w:val="22"/>
          <w:lang w:eastAsia="zh-CN"/>
        </w:rPr>
        <w:t>提供</w:t>
      </w:r>
      <w:r>
        <w:rPr>
          <w:rFonts w:hint="eastAsia" w:ascii="仿宋_GB2312" w:hAnsi="仿宋_GB2312" w:eastAsia="仿宋_GB2312" w:cs="仿宋_GB2312"/>
          <w:sz w:val="22"/>
          <w:szCs w:val="22"/>
        </w:rPr>
        <w:t>所投货物</w:t>
      </w:r>
      <w:r>
        <w:rPr>
          <w:rFonts w:hint="eastAsia" w:ascii="仿宋_GB2312" w:hAnsi="仿宋_GB2312" w:eastAsia="仿宋_GB2312" w:cs="仿宋_GB2312"/>
          <w:sz w:val="22"/>
          <w:szCs w:val="22"/>
          <w:lang w:eastAsia="zh-CN"/>
        </w:rPr>
        <w:t>（</w:t>
      </w:r>
      <w:r>
        <w:rPr>
          <w:rFonts w:hint="eastAsia" w:ascii="仿宋_GB2312" w:hAnsi="仿宋_GB2312" w:eastAsia="仿宋_GB2312" w:cs="仿宋_GB2312"/>
          <w:sz w:val="22"/>
          <w:szCs w:val="22"/>
          <w:lang w:val="en-US" w:eastAsia="zh-CN"/>
        </w:rPr>
        <w:t>28种常用商品</w:t>
      </w:r>
      <w:r>
        <w:rPr>
          <w:rFonts w:hint="eastAsia" w:ascii="仿宋_GB2312" w:hAnsi="仿宋_GB2312" w:eastAsia="仿宋_GB2312" w:cs="仿宋_GB2312"/>
          <w:sz w:val="22"/>
          <w:szCs w:val="22"/>
          <w:lang w:eastAsia="zh-CN"/>
        </w:rPr>
        <w:t>）</w:t>
      </w:r>
      <w:r>
        <w:rPr>
          <w:rFonts w:hint="eastAsia" w:ascii="仿宋_GB2312" w:hAnsi="仿宋_GB2312" w:eastAsia="仿宋_GB2312" w:cs="仿宋_GB2312"/>
          <w:sz w:val="22"/>
          <w:szCs w:val="22"/>
        </w:rPr>
        <w:t>的</w:t>
      </w:r>
      <w:r>
        <w:rPr>
          <w:rFonts w:hint="eastAsia" w:ascii="仿宋_GB2312" w:hAnsi="仿宋_GB2312" w:eastAsia="仿宋_GB2312" w:cs="仿宋_GB2312"/>
          <w:sz w:val="22"/>
          <w:szCs w:val="22"/>
          <w:lang w:eastAsia="zh-CN"/>
        </w:rPr>
        <w:t>生产厂家营业执照、生产许可证、</w:t>
      </w:r>
      <w:r>
        <w:rPr>
          <w:rFonts w:hint="eastAsia" w:ascii="仿宋_GB2312" w:hAnsi="仿宋_GB2312" w:eastAsia="仿宋_GB2312" w:cs="仿宋_GB2312"/>
          <w:sz w:val="22"/>
          <w:szCs w:val="22"/>
        </w:rPr>
        <w:t>检验</w:t>
      </w:r>
      <w:r>
        <w:rPr>
          <w:rFonts w:hint="eastAsia" w:ascii="仿宋_GB2312" w:hAnsi="仿宋_GB2312" w:eastAsia="仿宋_GB2312" w:cs="仿宋_GB2312"/>
          <w:sz w:val="22"/>
          <w:szCs w:val="22"/>
          <w:lang w:eastAsia="zh-CN"/>
        </w:rPr>
        <w:t>报告、</w:t>
      </w:r>
      <w:r>
        <w:rPr>
          <w:rFonts w:hint="eastAsia" w:ascii="仿宋_GB2312" w:hAnsi="仿宋_GB2312" w:eastAsia="仿宋_GB2312" w:cs="仿宋_GB2312"/>
          <w:sz w:val="22"/>
          <w:szCs w:val="22"/>
        </w:rPr>
        <w:t>合格证。产品必须符合</w:t>
      </w:r>
      <w:r>
        <w:rPr>
          <w:rFonts w:hint="eastAsia" w:ascii="仿宋_GB2312" w:hAnsi="仿宋_GB2312" w:eastAsia="仿宋_GB2312" w:cs="仿宋_GB2312"/>
          <w:sz w:val="22"/>
          <w:szCs w:val="22"/>
          <w:lang w:eastAsia="zh-CN"/>
        </w:rPr>
        <w:t>国家</w:t>
      </w:r>
      <w:r>
        <w:rPr>
          <w:rFonts w:hint="eastAsia" w:ascii="仿宋_GB2312" w:hAnsi="仿宋_GB2312" w:eastAsia="仿宋_GB2312" w:cs="仿宋_GB2312"/>
          <w:sz w:val="22"/>
          <w:szCs w:val="22"/>
        </w:rPr>
        <w:t>标准，各项指标需要在国标范围内，检验日期须</w:t>
      </w:r>
      <w:r>
        <w:rPr>
          <w:rFonts w:hint="eastAsia" w:ascii="仿宋_GB2312" w:hAnsi="仿宋_GB2312" w:eastAsia="仿宋_GB2312" w:cs="仿宋_GB2312"/>
          <w:sz w:val="22"/>
          <w:szCs w:val="22"/>
          <w:lang w:eastAsia="zh-CN"/>
        </w:rPr>
        <w:t>在有效期内）。</w:t>
      </w:r>
    </w:p>
    <w:p w14:paraId="36A86F96">
      <w:pPr>
        <w:rPr>
          <w:rFonts w:asciiTheme="minorEastAsia" w:hAnsiTheme="minorEastAsia" w:eastAsiaTheme="minorEastAsia" w:cstheme="minorEastAsia"/>
          <w:b/>
          <w:sz w:val="36"/>
        </w:rPr>
        <w:sectPr>
          <w:pgSz w:w="11880" w:h="16720"/>
          <w:pgMar w:top="1440" w:right="1080" w:bottom="1440" w:left="1080" w:header="0" w:footer="0" w:gutter="0"/>
          <w:pgNumType w:fmt="decimal"/>
          <w:cols w:space="720" w:num="1"/>
          <w:docGrid w:linePitch="286" w:charSpace="0"/>
        </w:sectPr>
      </w:pPr>
    </w:p>
    <w:p w14:paraId="249FDC3F">
      <w:pPr>
        <w:rPr>
          <w:rFonts w:asciiTheme="minorEastAsia" w:hAnsiTheme="minorEastAsia" w:eastAsiaTheme="minorEastAsia" w:cstheme="minorEastAsia"/>
          <w:b/>
          <w:sz w:val="36"/>
        </w:rPr>
      </w:pPr>
    </w:p>
    <w:p w14:paraId="1AFF5D58">
      <w:pPr>
        <w:pStyle w:val="10"/>
        <w:tabs>
          <w:tab w:val="left" w:pos="0"/>
        </w:tabs>
        <w:spacing w:line="240" w:lineRule="auto"/>
        <w:ind w:left="0" w:leftChars="0" w:firstLine="0" w:firstLineChars="0"/>
        <w:jc w:val="center"/>
        <w:outlineLvl w:val="0"/>
        <w:rPr>
          <w:rFonts w:asciiTheme="minorEastAsia" w:hAnsiTheme="minorEastAsia" w:eastAsiaTheme="minorEastAsia" w:cstheme="minorEastAsia"/>
          <w:b/>
          <w:sz w:val="36"/>
        </w:rPr>
      </w:pPr>
      <w:r>
        <w:rPr>
          <w:rFonts w:hint="eastAsia" w:asciiTheme="minorEastAsia" w:hAnsiTheme="minorEastAsia" w:eastAsiaTheme="minorEastAsia" w:cstheme="minorEastAsia"/>
          <w:b/>
          <w:sz w:val="36"/>
        </w:rPr>
        <w:t>第四部分   评审方法（综合评分法）</w:t>
      </w:r>
      <w:bookmarkEnd w:id="68"/>
    </w:p>
    <w:p w14:paraId="13075A39">
      <w:pPr>
        <w:spacing w:line="360" w:lineRule="auto"/>
        <w:ind w:firstLine="480" w:firstLineChars="200"/>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本项目评审方法见招标文件第二部分“供应商须知前附表”中第20项的规定。</w:t>
      </w:r>
      <w:r>
        <w:rPr>
          <w:rFonts w:hint="eastAsia" w:asciiTheme="minorEastAsia" w:hAnsiTheme="minorEastAsia" w:eastAsiaTheme="minorEastAsia" w:cstheme="minorEastAsia"/>
          <w:kern w:val="0"/>
          <w:sz w:val="24"/>
        </w:rPr>
        <w:t>如果采用综合评分法，评分细则如下：</w:t>
      </w:r>
    </w:p>
    <w:p w14:paraId="37D56F93">
      <w:pPr>
        <w:pStyle w:val="7"/>
        <w:numPr>
          <w:ilvl w:val="0"/>
          <w:numId w:val="3"/>
        </w:numPr>
        <w:ind w:firstLine="0" w:firstLine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初步评审及详细评审</w:t>
      </w:r>
    </w:p>
    <w:tbl>
      <w:tblPr>
        <w:tblStyle w:val="22"/>
        <w:tblW w:w="8962" w:type="dxa"/>
        <w:tblInd w:w="-6" w:type="dxa"/>
        <w:tblLayout w:type="fixed"/>
        <w:tblCellMar>
          <w:top w:w="0" w:type="dxa"/>
          <w:left w:w="57" w:type="dxa"/>
          <w:bottom w:w="0" w:type="dxa"/>
          <w:right w:w="0" w:type="dxa"/>
        </w:tblCellMar>
      </w:tblPr>
      <w:tblGrid>
        <w:gridCol w:w="537"/>
        <w:gridCol w:w="7041"/>
        <w:gridCol w:w="684"/>
        <w:gridCol w:w="700"/>
      </w:tblGrid>
      <w:tr w14:paraId="72B59F1D">
        <w:tblPrEx>
          <w:tblCellMar>
            <w:top w:w="0" w:type="dxa"/>
            <w:left w:w="57" w:type="dxa"/>
            <w:bottom w:w="0" w:type="dxa"/>
            <w:right w:w="0" w:type="dxa"/>
          </w:tblCellMar>
        </w:tblPrEx>
        <w:trPr>
          <w:trHeight w:val="326" w:hRule="atLeast"/>
        </w:trPr>
        <w:tc>
          <w:tcPr>
            <w:tcW w:w="537" w:type="dxa"/>
            <w:vMerge w:val="restart"/>
            <w:tcBorders>
              <w:top w:val="single" w:color="auto" w:sz="4" w:space="0"/>
              <w:left w:val="single" w:color="auto" w:sz="4" w:space="0"/>
              <w:right w:val="single" w:color="auto" w:sz="4" w:space="0"/>
            </w:tcBorders>
            <w:vAlign w:val="center"/>
          </w:tcPr>
          <w:p w14:paraId="587F6A19">
            <w:pPr>
              <w:widowControl/>
              <w:jc w:val="center"/>
              <w:rPr>
                <w:rFonts w:ascii="宋体" w:hAnsi="宋体" w:cs="宋体"/>
                <w:color w:val="000000"/>
                <w:kern w:val="0"/>
                <w:szCs w:val="21"/>
              </w:rPr>
            </w:pPr>
            <w:r>
              <w:rPr>
                <w:rFonts w:hint="eastAsia" w:ascii="宋体" w:hAnsi="宋体" w:cs="宋体"/>
                <w:color w:val="000000"/>
                <w:kern w:val="0"/>
                <w:szCs w:val="21"/>
              </w:rPr>
              <w:t>序号</w:t>
            </w:r>
          </w:p>
        </w:tc>
        <w:tc>
          <w:tcPr>
            <w:tcW w:w="7041" w:type="dxa"/>
            <w:vMerge w:val="restart"/>
            <w:tcBorders>
              <w:top w:val="single" w:color="auto" w:sz="4" w:space="0"/>
              <w:left w:val="single" w:color="auto" w:sz="4" w:space="0"/>
              <w:right w:val="single" w:color="auto" w:sz="4" w:space="0"/>
            </w:tcBorders>
            <w:vAlign w:val="center"/>
          </w:tcPr>
          <w:p w14:paraId="59B538D1">
            <w:pPr>
              <w:widowControl/>
              <w:jc w:val="center"/>
              <w:rPr>
                <w:rFonts w:ascii="宋体" w:hAnsi="宋体" w:cs="宋体"/>
                <w:color w:val="000000"/>
                <w:kern w:val="0"/>
                <w:szCs w:val="21"/>
              </w:rPr>
            </w:pPr>
            <w:r>
              <w:rPr>
                <w:rFonts w:hint="eastAsia" w:ascii="宋体" w:hAnsi="宋体" w:cs="宋体"/>
                <w:color w:val="000000"/>
                <w:kern w:val="0"/>
                <w:szCs w:val="21"/>
              </w:rPr>
              <w:t>投标文件符合性审查内容</w:t>
            </w:r>
          </w:p>
        </w:tc>
        <w:tc>
          <w:tcPr>
            <w:tcW w:w="1384" w:type="dxa"/>
            <w:gridSpan w:val="2"/>
            <w:tcBorders>
              <w:top w:val="single" w:color="auto" w:sz="4" w:space="0"/>
              <w:left w:val="nil"/>
              <w:bottom w:val="single" w:color="auto" w:sz="4" w:space="0"/>
              <w:right w:val="single" w:color="auto" w:sz="4" w:space="0"/>
            </w:tcBorders>
            <w:vAlign w:val="center"/>
          </w:tcPr>
          <w:p w14:paraId="1D96509F">
            <w:pPr>
              <w:widowControl/>
              <w:jc w:val="center"/>
              <w:rPr>
                <w:rFonts w:ascii="宋体" w:hAnsi="宋体" w:cs="宋体"/>
                <w:color w:val="000000"/>
                <w:kern w:val="0"/>
                <w:szCs w:val="21"/>
              </w:rPr>
            </w:pPr>
            <w:r>
              <w:rPr>
                <w:rFonts w:hint="eastAsia" w:ascii="宋体" w:hAnsi="宋体" w:cs="宋体"/>
                <w:color w:val="000000"/>
                <w:kern w:val="0"/>
                <w:szCs w:val="21"/>
              </w:rPr>
              <w:t>评审意见</w:t>
            </w:r>
          </w:p>
        </w:tc>
      </w:tr>
      <w:tr w14:paraId="0ECD2131">
        <w:tblPrEx>
          <w:tblCellMar>
            <w:top w:w="0" w:type="dxa"/>
            <w:left w:w="57" w:type="dxa"/>
            <w:bottom w:w="0" w:type="dxa"/>
            <w:right w:w="0" w:type="dxa"/>
          </w:tblCellMar>
        </w:tblPrEx>
        <w:trPr>
          <w:trHeight w:val="458" w:hRule="atLeast"/>
        </w:trPr>
        <w:tc>
          <w:tcPr>
            <w:tcW w:w="537" w:type="dxa"/>
            <w:vMerge w:val="continue"/>
            <w:tcBorders>
              <w:left w:val="single" w:color="auto" w:sz="4" w:space="0"/>
              <w:bottom w:val="single" w:color="000000" w:sz="4" w:space="0"/>
              <w:right w:val="single" w:color="auto" w:sz="4" w:space="0"/>
            </w:tcBorders>
            <w:vAlign w:val="center"/>
          </w:tcPr>
          <w:p w14:paraId="683F8BD0">
            <w:pPr>
              <w:widowControl/>
              <w:jc w:val="center"/>
              <w:rPr>
                <w:rFonts w:ascii="宋体" w:hAnsi="宋体" w:cs="宋体"/>
                <w:color w:val="000000"/>
                <w:kern w:val="0"/>
                <w:szCs w:val="21"/>
              </w:rPr>
            </w:pPr>
          </w:p>
        </w:tc>
        <w:tc>
          <w:tcPr>
            <w:tcW w:w="7041" w:type="dxa"/>
            <w:vMerge w:val="continue"/>
            <w:tcBorders>
              <w:left w:val="single" w:color="auto" w:sz="4" w:space="0"/>
              <w:bottom w:val="single" w:color="000000" w:sz="4" w:space="0"/>
              <w:right w:val="single" w:color="auto" w:sz="4" w:space="0"/>
            </w:tcBorders>
            <w:vAlign w:val="center"/>
          </w:tcPr>
          <w:p w14:paraId="4E06851B">
            <w:pPr>
              <w:widowControl/>
              <w:jc w:val="center"/>
              <w:rPr>
                <w:rFonts w:ascii="宋体" w:hAnsi="宋体" w:cs="宋体"/>
                <w:color w:val="000000"/>
                <w:kern w:val="0"/>
                <w:szCs w:val="21"/>
              </w:rPr>
            </w:pPr>
          </w:p>
        </w:tc>
        <w:tc>
          <w:tcPr>
            <w:tcW w:w="684" w:type="dxa"/>
            <w:tcBorders>
              <w:top w:val="single" w:color="auto" w:sz="4" w:space="0"/>
              <w:left w:val="nil"/>
              <w:bottom w:val="single" w:color="auto" w:sz="4" w:space="0"/>
              <w:right w:val="single" w:color="auto" w:sz="4" w:space="0"/>
            </w:tcBorders>
            <w:vAlign w:val="center"/>
          </w:tcPr>
          <w:p w14:paraId="60E9F453">
            <w:pPr>
              <w:widowControl/>
              <w:jc w:val="center"/>
              <w:rPr>
                <w:rFonts w:ascii="宋体" w:hAnsi="宋体" w:cs="宋体"/>
                <w:color w:val="000000"/>
                <w:kern w:val="0"/>
                <w:szCs w:val="21"/>
              </w:rPr>
            </w:pPr>
            <w:r>
              <w:rPr>
                <w:rFonts w:hint="eastAsia" w:ascii="宋体" w:hAnsi="宋体" w:cs="宋体"/>
                <w:color w:val="000000"/>
                <w:kern w:val="0"/>
                <w:szCs w:val="21"/>
              </w:rPr>
              <w:t>是</w:t>
            </w:r>
          </w:p>
        </w:tc>
        <w:tc>
          <w:tcPr>
            <w:tcW w:w="700" w:type="dxa"/>
            <w:tcBorders>
              <w:top w:val="single" w:color="auto" w:sz="4" w:space="0"/>
              <w:left w:val="nil"/>
              <w:bottom w:val="single" w:color="auto" w:sz="4" w:space="0"/>
              <w:right w:val="single" w:color="auto" w:sz="4" w:space="0"/>
            </w:tcBorders>
            <w:vAlign w:val="center"/>
          </w:tcPr>
          <w:p w14:paraId="1F72A6B7">
            <w:pPr>
              <w:widowControl/>
              <w:jc w:val="center"/>
              <w:rPr>
                <w:rFonts w:ascii="宋体" w:hAnsi="宋体" w:cs="宋体"/>
                <w:color w:val="000000"/>
                <w:kern w:val="0"/>
                <w:szCs w:val="21"/>
              </w:rPr>
            </w:pPr>
            <w:r>
              <w:rPr>
                <w:rFonts w:hint="eastAsia" w:ascii="宋体" w:hAnsi="宋体" w:cs="宋体"/>
                <w:color w:val="000000"/>
                <w:kern w:val="0"/>
                <w:szCs w:val="21"/>
              </w:rPr>
              <w:t>否</w:t>
            </w:r>
          </w:p>
        </w:tc>
      </w:tr>
      <w:tr w14:paraId="030EF7E2">
        <w:tblPrEx>
          <w:tblCellMar>
            <w:top w:w="0" w:type="dxa"/>
            <w:left w:w="57" w:type="dxa"/>
            <w:bottom w:w="0" w:type="dxa"/>
            <w:right w:w="0" w:type="dxa"/>
          </w:tblCellMar>
        </w:tblPrEx>
        <w:trPr>
          <w:trHeight w:val="567" w:hRule="atLeast"/>
        </w:trPr>
        <w:tc>
          <w:tcPr>
            <w:tcW w:w="537" w:type="dxa"/>
            <w:tcBorders>
              <w:top w:val="nil"/>
              <w:left w:val="single" w:color="auto" w:sz="4" w:space="0"/>
              <w:bottom w:val="single" w:color="000000" w:sz="4" w:space="0"/>
              <w:right w:val="single" w:color="auto" w:sz="4" w:space="0"/>
            </w:tcBorders>
            <w:vAlign w:val="center"/>
          </w:tcPr>
          <w:p w14:paraId="167A4871">
            <w:r>
              <w:rPr>
                <w:rFonts w:hint="eastAsia"/>
              </w:rPr>
              <w:t>1</w:t>
            </w:r>
          </w:p>
        </w:tc>
        <w:tc>
          <w:tcPr>
            <w:tcW w:w="7041" w:type="dxa"/>
            <w:tcBorders>
              <w:top w:val="nil"/>
              <w:left w:val="single" w:color="auto" w:sz="4" w:space="0"/>
              <w:bottom w:val="single" w:color="000000" w:sz="4" w:space="0"/>
              <w:right w:val="single" w:color="auto" w:sz="4" w:space="0"/>
            </w:tcBorders>
            <w:vAlign w:val="center"/>
          </w:tcPr>
          <w:p w14:paraId="27459C7D">
            <w:pPr>
              <w:pStyle w:val="86"/>
              <w:spacing w:line="280" w:lineRule="exact"/>
              <w:rPr>
                <w:rFonts w:ascii="宋体" w:hAnsi="宋体" w:cs="宋体"/>
                <w:color w:val="000000"/>
                <w:szCs w:val="21"/>
              </w:rPr>
            </w:pPr>
            <w:r>
              <w:rPr>
                <w:rFonts w:hint="eastAsia" w:ascii="宋体" w:hAnsi="宋体" w:cs="宋体"/>
                <w:sz w:val="21"/>
                <w:szCs w:val="21"/>
              </w:rPr>
              <w:t>投标文件的签章符合招标文件规定；</w:t>
            </w:r>
          </w:p>
        </w:tc>
        <w:tc>
          <w:tcPr>
            <w:tcW w:w="684" w:type="dxa"/>
            <w:tcBorders>
              <w:top w:val="nil"/>
              <w:left w:val="nil"/>
              <w:bottom w:val="single" w:color="auto" w:sz="4" w:space="0"/>
              <w:right w:val="single" w:color="auto" w:sz="4" w:space="0"/>
            </w:tcBorders>
            <w:vAlign w:val="center"/>
          </w:tcPr>
          <w:p w14:paraId="58F5DCF9">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07E1BA7C">
            <w:pPr>
              <w:widowControl/>
              <w:jc w:val="center"/>
              <w:rPr>
                <w:rFonts w:ascii="宋体" w:hAnsi="宋体" w:cs="宋体"/>
                <w:color w:val="000000"/>
                <w:kern w:val="0"/>
                <w:szCs w:val="21"/>
              </w:rPr>
            </w:pPr>
          </w:p>
        </w:tc>
      </w:tr>
      <w:tr w14:paraId="58FAE86F">
        <w:tblPrEx>
          <w:tblCellMar>
            <w:top w:w="0" w:type="dxa"/>
            <w:left w:w="57" w:type="dxa"/>
            <w:bottom w:w="0" w:type="dxa"/>
            <w:right w:w="0" w:type="dxa"/>
          </w:tblCellMar>
        </w:tblPrEx>
        <w:trPr>
          <w:trHeight w:val="710" w:hRule="atLeast"/>
        </w:trPr>
        <w:tc>
          <w:tcPr>
            <w:tcW w:w="537" w:type="dxa"/>
            <w:tcBorders>
              <w:top w:val="nil"/>
              <w:left w:val="single" w:color="auto" w:sz="4" w:space="0"/>
              <w:bottom w:val="single" w:color="000000" w:sz="4" w:space="0"/>
              <w:right w:val="single" w:color="auto" w:sz="4" w:space="0"/>
            </w:tcBorders>
            <w:vAlign w:val="center"/>
          </w:tcPr>
          <w:p w14:paraId="1991AE54">
            <w:r>
              <w:rPr>
                <w:rFonts w:hint="eastAsia"/>
              </w:rPr>
              <w:t>2</w:t>
            </w:r>
          </w:p>
        </w:tc>
        <w:tc>
          <w:tcPr>
            <w:tcW w:w="7041" w:type="dxa"/>
            <w:tcBorders>
              <w:top w:val="nil"/>
              <w:left w:val="single" w:color="auto" w:sz="4" w:space="0"/>
              <w:bottom w:val="single" w:color="000000" w:sz="4" w:space="0"/>
              <w:right w:val="single" w:color="auto" w:sz="4" w:space="0"/>
            </w:tcBorders>
            <w:vAlign w:val="center"/>
          </w:tcPr>
          <w:p w14:paraId="3DE5F309">
            <w:pPr>
              <w:pStyle w:val="86"/>
              <w:spacing w:line="280" w:lineRule="exact"/>
              <w:rPr>
                <w:rFonts w:ascii="宋体" w:hAnsi="宋体" w:cs="宋体"/>
                <w:color w:val="000000"/>
                <w:szCs w:val="21"/>
              </w:rPr>
            </w:pPr>
            <w:r>
              <w:rPr>
                <w:rFonts w:hint="eastAsia" w:ascii="宋体" w:hAnsi="宋体" w:cs="宋体"/>
                <w:sz w:val="21"/>
                <w:szCs w:val="21"/>
              </w:rPr>
              <w:t>投标文件针对同一种设备未出现了两个或两个以上的报价；投标单价未超过项目采购预算或最高限价的；</w:t>
            </w:r>
          </w:p>
        </w:tc>
        <w:tc>
          <w:tcPr>
            <w:tcW w:w="684" w:type="dxa"/>
            <w:tcBorders>
              <w:top w:val="nil"/>
              <w:left w:val="nil"/>
              <w:bottom w:val="single" w:color="auto" w:sz="4" w:space="0"/>
              <w:right w:val="single" w:color="auto" w:sz="4" w:space="0"/>
            </w:tcBorders>
            <w:vAlign w:val="center"/>
          </w:tcPr>
          <w:p w14:paraId="3770B7BE">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54A9544E">
            <w:pPr>
              <w:widowControl/>
              <w:jc w:val="center"/>
              <w:rPr>
                <w:rFonts w:ascii="宋体" w:hAnsi="宋体" w:cs="宋体"/>
                <w:color w:val="000000"/>
                <w:kern w:val="0"/>
                <w:szCs w:val="21"/>
              </w:rPr>
            </w:pPr>
          </w:p>
        </w:tc>
      </w:tr>
      <w:tr w14:paraId="5B874612">
        <w:tblPrEx>
          <w:tblCellMar>
            <w:top w:w="0" w:type="dxa"/>
            <w:left w:w="57" w:type="dxa"/>
            <w:bottom w:w="0" w:type="dxa"/>
            <w:right w:w="0" w:type="dxa"/>
          </w:tblCellMar>
        </w:tblPrEx>
        <w:trPr>
          <w:trHeight w:val="510" w:hRule="atLeast"/>
        </w:trPr>
        <w:tc>
          <w:tcPr>
            <w:tcW w:w="537" w:type="dxa"/>
            <w:tcBorders>
              <w:top w:val="nil"/>
              <w:left w:val="single" w:color="auto" w:sz="4" w:space="0"/>
              <w:bottom w:val="single" w:color="auto" w:sz="4" w:space="0"/>
              <w:right w:val="single" w:color="auto" w:sz="4" w:space="0"/>
            </w:tcBorders>
            <w:vAlign w:val="center"/>
          </w:tcPr>
          <w:p w14:paraId="7147617B">
            <w:r>
              <w:rPr>
                <w:rFonts w:hint="eastAsia"/>
              </w:rPr>
              <w:t>3</w:t>
            </w:r>
          </w:p>
        </w:tc>
        <w:tc>
          <w:tcPr>
            <w:tcW w:w="7041" w:type="dxa"/>
            <w:tcBorders>
              <w:top w:val="single" w:color="auto" w:sz="4" w:space="0"/>
              <w:left w:val="nil"/>
              <w:bottom w:val="single" w:color="auto" w:sz="4" w:space="0"/>
              <w:right w:val="single" w:color="auto" w:sz="4" w:space="0"/>
            </w:tcBorders>
            <w:vAlign w:val="center"/>
          </w:tcPr>
          <w:p w14:paraId="27B6110C">
            <w:pPr>
              <w:pStyle w:val="86"/>
              <w:spacing w:line="360" w:lineRule="exact"/>
              <w:rPr>
                <w:rFonts w:ascii="宋体" w:hAnsi="宋体" w:cs="宋体"/>
                <w:color w:val="000000"/>
                <w:szCs w:val="21"/>
              </w:rPr>
            </w:pPr>
            <w:r>
              <w:rPr>
                <w:rFonts w:hint="eastAsia" w:ascii="宋体" w:hAnsi="宋体" w:cs="宋体"/>
                <w:sz w:val="21"/>
                <w:szCs w:val="21"/>
              </w:rPr>
              <w:t>本次招标为国产设备招标，其投标设备未提供进口设备</w:t>
            </w:r>
          </w:p>
        </w:tc>
        <w:tc>
          <w:tcPr>
            <w:tcW w:w="684" w:type="dxa"/>
            <w:tcBorders>
              <w:top w:val="nil"/>
              <w:left w:val="nil"/>
              <w:bottom w:val="single" w:color="auto" w:sz="4" w:space="0"/>
              <w:right w:val="single" w:color="auto" w:sz="4" w:space="0"/>
            </w:tcBorders>
            <w:vAlign w:val="center"/>
          </w:tcPr>
          <w:p w14:paraId="08A4FCBF">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16D77076">
            <w:pPr>
              <w:widowControl/>
              <w:jc w:val="center"/>
              <w:rPr>
                <w:rFonts w:ascii="宋体" w:hAnsi="宋体" w:cs="宋体"/>
                <w:color w:val="000000"/>
                <w:kern w:val="0"/>
                <w:szCs w:val="21"/>
              </w:rPr>
            </w:pPr>
          </w:p>
        </w:tc>
      </w:tr>
      <w:tr w14:paraId="496D3A37">
        <w:tblPrEx>
          <w:tblCellMar>
            <w:top w:w="0" w:type="dxa"/>
            <w:left w:w="57" w:type="dxa"/>
            <w:bottom w:w="0" w:type="dxa"/>
            <w:right w:w="0" w:type="dxa"/>
          </w:tblCellMar>
        </w:tblPrEx>
        <w:trPr>
          <w:trHeight w:val="712" w:hRule="atLeast"/>
        </w:trPr>
        <w:tc>
          <w:tcPr>
            <w:tcW w:w="537" w:type="dxa"/>
            <w:tcBorders>
              <w:top w:val="nil"/>
              <w:left w:val="single" w:color="auto" w:sz="4" w:space="0"/>
              <w:bottom w:val="single" w:color="auto" w:sz="4" w:space="0"/>
              <w:right w:val="single" w:color="auto" w:sz="4" w:space="0"/>
            </w:tcBorders>
            <w:vAlign w:val="center"/>
          </w:tcPr>
          <w:p w14:paraId="76AD2BAB">
            <w:r>
              <w:rPr>
                <w:rFonts w:hint="eastAsia"/>
              </w:rPr>
              <w:t>4</w:t>
            </w:r>
          </w:p>
        </w:tc>
        <w:tc>
          <w:tcPr>
            <w:tcW w:w="7041" w:type="dxa"/>
            <w:tcBorders>
              <w:top w:val="single" w:color="auto" w:sz="4" w:space="0"/>
              <w:left w:val="nil"/>
              <w:bottom w:val="single" w:color="auto" w:sz="4" w:space="0"/>
              <w:right w:val="single" w:color="auto" w:sz="4" w:space="0"/>
            </w:tcBorders>
            <w:vAlign w:val="center"/>
          </w:tcPr>
          <w:p w14:paraId="7FF08BE0">
            <w:pPr>
              <w:pStyle w:val="86"/>
              <w:spacing w:line="360" w:lineRule="exact"/>
              <w:rPr>
                <w:rFonts w:ascii="宋体" w:hAnsi="宋体" w:cs="宋体"/>
                <w:sz w:val="21"/>
                <w:szCs w:val="21"/>
              </w:rPr>
            </w:pPr>
            <w:r>
              <w:rPr>
                <w:rFonts w:hint="eastAsia" w:ascii="宋体" w:hAnsi="宋体" w:cs="宋体"/>
                <w:sz w:val="21"/>
                <w:szCs w:val="21"/>
              </w:rPr>
              <w:t>是否按照招标文件要求和规定的内容填写投标文件</w:t>
            </w:r>
          </w:p>
        </w:tc>
        <w:tc>
          <w:tcPr>
            <w:tcW w:w="684" w:type="dxa"/>
            <w:tcBorders>
              <w:top w:val="nil"/>
              <w:left w:val="nil"/>
              <w:bottom w:val="single" w:color="auto" w:sz="4" w:space="0"/>
              <w:right w:val="single" w:color="auto" w:sz="4" w:space="0"/>
            </w:tcBorders>
            <w:vAlign w:val="center"/>
          </w:tcPr>
          <w:p w14:paraId="52238222">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12A05539">
            <w:pPr>
              <w:widowControl/>
              <w:jc w:val="center"/>
              <w:rPr>
                <w:rFonts w:ascii="宋体" w:hAnsi="宋体" w:cs="宋体"/>
                <w:color w:val="000000"/>
                <w:kern w:val="0"/>
                <w:szCs w:val="21"/>
              </w:rPr>
            </w:pPr>
          </w:p>
        </w:tc>
      </w:tr>
      <w:tr w14:paraId="7589B540">
        <w:tblPrEx>
          <w:tblCellMar>
            <w:top w:w="0" w:type="dxa"/>
            <w:left w:w="57" w:type="dxa"/>
            <w:bottom w:w="0" w:type="dxa"/>
            <w:right w:w="0" w:type="dxa"/>
          </w:tblCellMar>
        </w:tblPrEx>
        <w:trPr>
          <w:trHeight w:val="567" w:hRule="atLeast"/>
        </w:trPr>
        <w:tc>
          <w:tcPr>
            <w:tcW w:w="537" w:type="dxa"/>
            <w:tcBorders>
              <w:top w:val="nil"/>
              <w:left w:val="single" w:color="auto" w:sz="4" w:space="0"/>
              <w:bottom w:val="single" w:color="auto" w:sz="4" w:space="0"/>
              <w:right w:val="single" w:color="auto" w:sz="4" w:space="0"/>
            </w:tcBorders>
            <w:vAlign w:val="center"/>
          </w:tcPr>
          <w:p w14:paraId="0419A3B4">
            <w:r>
              <w:rPr>
                <w:rFonts w:hint="eastAsia"/>
              </w:rPr>
              <w:t>5</w:t>
            </w:r>
          </w:p>
        </w:tc>
        <w:tc>
          <w:tcPr>
            <w:tcW w:w="7041" w:type="dxa"/>
            <w:tcBorders>
              <w:top w:val="single" w:color="auto" w:sz="4" w:space="0"/>
              <w:left w:val="nil"/>
              <w:bottom w:val="single" w:color="auto" w:sz="4" w:space="0"/>
              <w:right w:val="single" w:color="auto" w:sz="4" w:space="0"/>
            </w:tcBorders>
            <w:vAlign w:val="center"/>
          </w:tcPr>
          <w:p w14:paraId="13576F93">
            <w:pPr>
              <w:pStyle w:val="86"/>
              <w:spacing w:line="280" w:lineRule="exact"/>
              <w:rPr>
                <w:rFonts w:ascii="宋体" w:hAnsi="宋体" w:cs="宋体"/>
                <w:color w:val="000000"/>
                <w:szCs w:val="21"/>
              </w:rPr>
            </w:pPr>
            <w:r>
              <w:rPr>
                <w:rFonts w:hint="eastAsia" w:ascii="宋体" w:hAnsi="宋体" w:cs="宋体"/>
                <w:sz w:val="21"/>
                <w:szCs w:val="21"/>
              </w:rPr>
              <w:t>投标文件载明的供货范围符合招标文件的要求；</w:t>
            </w:r>
          </w:p>
        </w:tc>
        <w:tc>
          <w:tcPr>
            <w:tcW w:w="684" w:type="dxa"/>
            <w:tcBorders>
              <w:top w:val="nil"/>
              <w:left w:val="nil"/>
              <w:bottom w:val="single" w:color="auto" w:sz="4" w:space="0"/>
              <w:right w:val="single" w:color="auto" w:sz="4" w:space="0"/>
            </w:tcBorders>
            <w:vAlign w:val="center"/>
          </w:tcPr>
          <w:p w14:paraId="559DBF52">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1365E6AD">
            <w:pPr>
              <w:widowControl/>
              <w:jc w:val="center"/>
              <w:rPr>
                <w:rFonts w:ascii="宋体" w:hAnsi="宋体" w:cs="宋体"/>
                <w:color w:val="000000"/>
                <w:kern w:val="0"/>
                <w:szCs w:val="21"/>
              </w:rPr>
            </w:pPr>
          </w:p>
        </w:tc>
      </w:tr>
      <w:tr w14:paraId="7C8C8B10">
        <w:tblPrEx>
          <w:tblCellMar>
            <w:top w:w="0" w:type="dxa"/>
            <w:left w:w="57" w:type="dxa"/>
            <w:bottom w:w="0" w:type="dxa"/>
            <w:right w:w="0" w:type="dxa"/>
          </w:tblCellMar>
        </w:tblPrEx>
        <w:trPr>
          <w:trHeight w:val="454" w:hRule="atLeast"/>
        </w:trPr>
        <w:tc>
          <w:tcPr>
            <w:tcW w:w="537" w:type="dxa"/>
            <w:tcBorders>
              <w:top w:val="nil"/>
              <w:left w:val="single" w:color="auto" w:sz="4" w:space="0"/>
              <w:bottom w:val="single" w:color="auto" w:sz="4" w:space="0"/>
              <w:right w:val="single" w:color="auto" w:sz="4" w:space="0"/>
            </w:tcBorders>
            <w:vAlign w:val="center"/>
          </w:tcPr>
          <w:p w14:paraId="0E52EA30">
            <w:r>
              <w:rPr>
                <w:rFonts w:hint="eastAsia"/>
              </w:rPr>
              <w:t>6</w:t>
            </w:r>
          </w:p>
        </w:tc>
        <w:tc>
          <w:tcPr>
            <w:tcW w:w="7041" w:type="dxa"/>
            <w:tcBorders>
              <w:top w:val="single" w:color="auto" w:sz="4" w:space="0"/>
              <w:left w:val="nil"/>
              <w:bottom w:val="single" w:color="auto" w:sz="4" w:space="0"/>
              <w:right w:val="single" w:color="auto" w:sz="4" w:space="0"/>
            </w:tcBorders>
            <w:vAlign w:val="center"/>
          </w:tcPr>
          <w:p w14:paraId="1C47F084">
            <w:pPr>
              <w:pStyle w:val="86"/>
              <w:spacing w:line="280" w:lineRule="exact"/>
              <w:rPr>
                <w:rFonts w:ascii="宋体" w:hAnsi="宋体" w:cs="宋体"/>
                <w:color w:val="000000"/>
                <w:szCs w:val="21"/>
              </w:rPr>
            </w:pPr>
            <w:r>
              <w:rPr>
                <w:rFonts w:hint="eastAsia" w:ascii="宋体" w:hAnsi="宋体" w:cs="宋体"/>
                <w:sz w:val="21"/>
                <w:szCs w:val="21"/>
              </w:rPr>
              <w:t>投标文件载明的</w:t>
            </w:r>
            <w:r>
              <w:rPr>
                <w:rFonts w:hint="eastAsia" w:ascii="宋体" w:hAnsi="宋体" w:cs="宋体"/>
                <w:sz w:val="21"/>
                <w:szCs w:val="21"/>
                <w:lang w:eastAsia="zh-CN"/>
              </w:rPr>
              <w:t>合同履行期限符合</w:t>
            </w:r>
            <w:r>
              <w:rPr>
                <w:rFonts w:hint="eastAsia" w:ascii="宋体" w:hAnsi="宋体" w:cs="宋体"/>
                <w:sz w:val="21"/>
                <w:szCs w:val="21"/>
              </w:rPr>
              <w:t>招标文件规定的期限；</w:t>
            </w:r>
          </w:p>
        </w:tc>
        <w:tc>
          <w:tcPr>
            <w:tcW w:w="684" w:type="dxa"/>
            <w:tcBorders>
              <w:top w:val="nil"/>
              <w:left w:val="nil"/>
              <w:bottom w:val="single" w:color="auto" w:sz="4" w:space="0"/>
              <w:right w:val="single" w:color="auto" w:sz="4" w:space="0"/>
            </w:tcBorders>
            <w:vAlign w:val="center"/>
          </w:tcPr>
          <w:p w14:paraId="3422BDB9">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0C8DE815">
            <w:pPr>
              <w:widowControl/>
              <w:jc w:val="center"/>
              <w:rPr>
                <w:rFonts w:ascii="宋体" w:hAnsi="宋体" w:cs="宋体"/>
                <w:color w:val="000000"/>
                <w:kern w:val="0"/>
                <w:szCs w:val="21"/>
              </w:rPr>
            </w:pPr>
          </w:p>
        </w:tc>
      </w:tr>
      <w:tr w14:paraId="2C976D41">
        <w:tblPrEx>
          <w:tblCellMar>
            <w:top w:w="0" w:type="dxa"/>
            <w:left w:w="57" w:type="dxa"/>
            <w:bottom w:w="0" w:type="dxa"/>
            <w:right w:w="0" w:type="dxa"/>
          </w:tblCellMar>
        </w:tblPrEx>
        <w:trPr>
          <w:trHeight w:val="454" w:hRule="atLeast"/>
        </w:trPr>
        <w:tc>
          <w:tcPr>
            <w:tcW w:w="537" w:type="dxa"/>
            <w:tcBorders>
              <w:top w:val="nil"/>
              <w:left w:val="single" w:color="auto" w:sz="4" w:space="0"/>
              <w:bottom w:val="single" w:color="auto" w:sz="4" w:space="0"/>
              <w:right w:val="single" w:color="auto" w:sz="4" w:space="0"/>
            </w:tcBorders>
            <w:vAlign w:val="center"/>
          </w:tcPr>
          <w:p w14:paraId="29FC1D5B">
            <w:pPr>
              <w:rPr>
                <w:rFonts w:hint="eastAsia" w:eastAsia="宋体"/>
                <w:lang w:eastAsia="zh-CN"/>
              </w:rPr>
            </w:pPr>
            <w:r>
              <w:rPr>
                <w:rFonts w:hint="eastAsia"/>
                <w:lang w:val="en-US" w:eastAsia="zh-CN"/>
              </w:rPr>
              <w:t>7</w:t>
            </w:r>
          </w:p>
        </w:tc>
        <w:tc>
          <w:tcPr>
            <w:tcW w:w="7041" w:type="dxa"/>
            <w:tcBorders>
              <w:top w:val="single" w:color="auto" w:sz="4" w:space="0"/>
              <w:left w:val="nil"/>
              <w:bottom w:val="single" w:color="auto" w:sz="4" w:space="0"/>
              <w:right w:val="single" w:color="auto" w:sz="4" w:space="0"/>
            </w:tcBorders>
            <w:vAlign w:val="center"/>
          </w:tcPr>
          <w:p w14:paraId="1C334457">
            <w:pPr>
              <w:pStyle w:val="86"/>
              <w:spacing w:line="280" w:lineRule="exact"/>
              <w:rPr>
                <w:rFonts w:ascii="宋体" w:hAnsi="宋体" w:cs="宋体"/>
                <w:color w:val="000000"/>
                <w:szCs w:val="21"/>
              </w:rPr>
            </w:pPr>
            <w:r>
              <w:rPr>
                <w:rFonts w:hint="eastAsia" w:ascii="宋体" w:hAnsi="宋体" w:cs="宋体"/>
                <w:sz w:val="21"/>
                <w:szCs w:val="21"/>
              </w:rPr>
              <w:t>投标文件载明的投标有效期满足招标文件规定；</w:t>
            </w:r>
          </w:p>
        </w:tc>
        <w:tc>
          <w:tcPr>
            <w:tcW w:w="684" w:type="dxa"/>
            <w:tcBorders>
              <w:top w:val="nil"/>
              <w:left w:val="nil"/>
              <w:bottom w:val="single" w:color="auto" w:sz="4" w:space="0"/>
              <w:right w:val="single" w:color="auto" w:sz="4" w:space="0"/>
            </w:tcBorders>
            <w:vAlign w:val="center"/>
          </w:tcPr>
          <w:p w14:paraId="0A12B613">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6CB99E2E">
            <w:pPr>
              <w:widowControl/>
              <w:jc w:val="center"/>
              <w:rPr>
                <w:rFonts w:ascii="宋体" w:hAnsi="宋体" w:cs="宋体"/>
                <w:color w:val="000000"/>
                <w:kern w:val="0"/>
                <w:szCs w:val="21"/>
              </w:rPr>
            </w:pPr>
          </w:p>
        </w:tc>
      </w:tr>
      <w:tr w14:paraId="0FFC8C8C">
        <w:tblPrEx>
          <w:tblCellMar>
            <w:top w:w="0" w:type="dxa"/>
            <w:left w:w="57" w:type="dxa"/>
            <w:bottom w:w="0" w:type="dxa"/>
            <w:right w:w="0" w:type="dxa"/>
          </w:tblCellMar>
        </w:tblPrEx>
        <w:trPr>
          <w:trHeight w:val="454" w:hRule="atLeast"/>
        </w:trPr>
        <w:tc>
          <w:tcPr>
            <w:tcW w:w="537" w:type="dxa"/>
            <w:tcBorders>
              <w:top w:val="nil"/>
              <w:left w:val="single" w:color="auto" w:sz="4" w:space="0"/>
              <w:bottom w:val="single" w:color="auto" w:sz="4" w:space="0"/>
              <w:right w:val="single" w:color="auto" w:sz="4" w:space="0"/>
            </w:tcBorders>
            <w:vAlign w:val="center"/>
          </w:tcPr>
          <w:p w14:paraId="4D55E306">
            <w:pPr>
              <w:rPr>
                <w:rFonts w:hint="eastAsia" w:eastAsia="宋体"/>
                <w:lang w:val="en-US" w:eastAsia="zh-CN"/>
              </w:rPr>
            </w:pPr>
            <w:r>
              <w:rPr>
                <w:rFonts w:hint="eastAsia"/>
                <w:lang w:val="en-US" w:eastAsia="zh-CN"/>
              </w:rPr>
              <w:t>8</w:t>
            </w:r>
          </w:p>
        </w:tc>
        <w:tc>
          <w:tcPr>
            <w:tcW w:w="7041" w:type="dxa"/>
            <w:tcBorders>
              <w:top w:val="single" w:color="auto" w:sz="4" w:space="0"/>
              <w:left w:val="nil"/>
              <w:bottom w:val="single" w:color="auto" w:sz="4" w:space="0"/>
              <w:right w:val="single" w:color="auto" w:sz="4" w:space="0"/>
            </w:tcBorders>
            <w:vAlign w:val="center"/>
          </w:tcPr>
          <w:p w14:paraId="1E67BFD6">
            <w:pPr>
              <w:pStyle w:val="86"/>
              <w:spacing w:line="280" w:lineRule="exact"/>
              <w:rPr>
                <w:rFonts w:hint="eastAsia" w:ascii="宋体" w:hAnsi="宋体" w:eastAsia="宋体" w:cs="宋体"/>
                <w:sz w:val="21"/>
                <w:szCs w:val="21"/>
                <w:lang w:eastAsia="zh-CN"/>
              </w:rPr>
            </w:pPr>
            <w:r>
              <w:rPr>
                <w:rFonts w:hint="eastAsia" w:ascii="宋体" w:hAnsi="宋体" w:cs="宋体"/>
                <w:sz w:val="21"/>
                <w:szCs w:val="21"/>
              </w:rPr>
              <w:t>投标文件符合招标文件规定的技术规格、技术标准以及商务条款要求的</w:t>
            </w:r>
            <w:r>
              <w:rPr>
                <w:rFonts w:hint="eastAsia" w:ascii="宋体" w:hAnsi="宋体" w:cs="宋体"/>
                <w:sz w:val="21"/>
                <w:szCs w:val="21"/>
                <w:lang w:eastAsia="zh-CN"/>
              </w:rPr>
              <w:t>；</w:t>
            </w:r>
          </w:p>
        </w:tc>
        <w:tc>
          <w:tcPr>
            <w:tcW w:w="684" w:type="dxa"/>
            <w:tcBorders>
              <w:top w:val="nil"/>
              <w:left w:val="nil"/>
              <w:bottom w:val="single" w:color="auto" w:sz="4" w:space="0"/>
              <w:right w:val="single" w:color="auto" w:sz="4" w:space="0"/>
            </w:tcBorders>
            <w:vAlign w:val="center"/>
          </w:tcPr>
          <w:p w14:paraId="1C172426">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11A64E85">
            <w:pPr>
              <w:widowControl/>
              <w:jc w:val="center"/>
              <w:rPr>
                <w:rFonts w:ascii="宋体" w:hAnsi="宋体" w:cs="宋体"/>
                <w:color w:val="000000"/>
                <w:kern w:val="0"/>
                <w:szCs w:val="21"/>
              </w:rPr>
            </w:pPr>
          </w:p>
        </w:tc>
      </w:tr>
      <w:tr w14:paraId="5696CD99">
        <w:tblPrEx>
          <w:tblCellMar>
            <w:top w:w="0" w:type="dxa"/>
            <w:left w:w="57" w:type="dxa"/>
            <w:bottom w:w="0" w:type="dxa"/>
            <w:right w:w="0" w:type="dxa"/>
          </w:tblCellMar>
        </w:tblPrEx>
        <w:trPr>
          <w:trHeight w:val="454" w:hRule="atLeast"/>
        </w:trPr>
        <w:tc>
          <w:tcPr>
            <w:tcW w:w="537" w:type="dxa"/>
            <w:tcBorders>
              <w:top w:val="nil"/>
              <w:left w:val="single" w:color="auto" w:sz="4" w:space="0"/>
              <w:bottom w:val="single" w:color="auto" w:sz="4" w:space="0"/>
              <w:right w:val="single" w:color="auto" w:sz="4" w:space="0"/>
            </w:tcBorders>
            <w:vAlign w:val="center"/>
          </w:tcPr>
          <w:p w14:paraId="56AB76C8">
            <w:pPr>
              <w:rPr>
                <w:rFonts w:hint="default" w:eastAsia="宋体"/>
                <w:lang w:val="en-US" w:eastAsia="zh-CN"/>
              </w:rPr>
            </w:pPr>
            <w:r>
              <w:rPr>
                <w:rFonts w:hint="eastAsia"/>
                <w:lang w:val="en-US" w:eastAsia="zh-CN"/>
              </w:rPr>
              <w:t>9</w:t>
            </w:r>
          </w:p>
        </w:tc>
        <w:tc>
          <w:tcPr>
            <w:tcW w:w="7041" w:type="dxa"/>
            <w:tcBorders>
              <w:top w:val="single" w:color="auto" w:sz="4" w:space="0"/>
              <w:left w:val="nil"/>
              <w:bottom w:val="single" w:color="auto" w:sz="4" w:space="0"/>
              <w:right w:val="single" w:color="auto" w:sz="4" w:space="0"/>
            </w:tcBorders>
            <w:vAlign w:val="center"/>
          </w:tcPr>
          <w:p w14:paraId="4C459F55">
            <w:pPr>
              <w:pStyle w:val="86"/>
              <w:spacing w:line="280" w:lineRule="exact"/>
              <w:rPr>
                <w:rFonts w:ascii="宋体" w:hAnsi="宋体" w:cs="宋体"/>
                <w:color w:val="000000"/>
                <w:szCs w:val="21"/>
              </w:rPr>
            </w:pPr>
            <w:r>
              <w:rPr>
                <w:rFonts w:hint="eastAsia" w:ascii="宋体" w:hAnsi="宋体" w:cs="宋体"/>
                <w:sz w:val="21"/>
                <w:szCs w:val="21"/>
              </w:rPr>
              <w:t>投标文件未附有采购人不能接受的附加条件；未出现供应商对采购人、采购代理机构、评标委员会及其工作人员施加影响，有碍公平、公正的情形；未出现提供虚假材料等法律、法规和招标文件规定的其他无效情形。</w:t>
            </w:r>
          </w:p>
        </w:tc>
        <w:tc>
          <w:tcPr>
            <w:tcW w:w="684" w:type="dxa"/>
            <w:tcBorders>
              <w:top w:val="nil"/>
              <w:left w:val="nil"/>
              <w:bottom w:val="single" w:color="auto" w:sz="4" w:space="0"/>
              <w:right w:val="single" w:color="auto" w:sz="4" w:space="0"/>
            </w:tcBorders>
            <w:vAlign w:val="center"/>
          </w:tcPr>
          <w:p w14:paraId="3AC5596F">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14B4FBDD">
            <w:pPr>
              <w:widowControl/>
              <w:jc w:val="center"/>
              <w:rPr>
                <w:rFonts w:ascii="宋体" w:hAnsi="宋体" w:cs="宋体"/>
                <w:color w:val="000000"/>
                <w:kern w:val="0"/>
                <w:szCs w:val="21"/>
              </w:rPr>
            </w:pPr>
          </w:p>
        </w:tc>
      </w:tr>
      <w:tr w14:paraId="52FCC0B7">
        <w:tblPrEx>
          <w:tblCellMar>
            <w:top w:w="0" w:type="dxa"/>
            <w:left w:w="57" w:type="dxa"/>
            <w:bottom w:w="0" w:type="dxa"/>
            <w:right w:w="0" w:type="dxa"/>
          </w:tblCellMar>
        </w:tblPrEx>
        <w:trPr>
          <w:trHeight w:val="567" w:hRule="atLeast"/>
        </w:trPr>
        <w:tc>
          <w:tcPr>
            <w:tcW w:w="537" w:type="dxa"/>
            <w:tcBorders>
              <w:top w:val="nil"/>
              <w:left w:val="single" w:color="auto" w:sz="4" w:space="0"/>
              <w:bottom w:val="single" w:color="auto" w:sz="4" w:space="0"/>
              <w:right w:val="single" w:color="auto" w:sz="4" w:space="0"/>
            </w:tcBorders>
            <w:vAlign w:val="center"/>
          </w:tcPr>
          <w:p w14:paraId="510EA411">
            <w:pPr>
              <w:widowControl/>
              <w:spacing w:line="240" w:lineRule="exact"/>
              <w:jc w:val="center"/>
              <w:rPr>
                <w:rFonts w:ascii="宋体" w:hAnsi="宋体" w:cs="宋体"/>
                <w:color w:val="000000"/>
                <w:kern w:val="0"/>
                <w:szCs w:val="21"/>
              </w:rPr>
            </w:pPr>
          </w:p>
        </w:tc>
        <w:tc>
          <w:tcPr>
            <w:tcW w:w="7041" w:type="dxa"/>
            <w:tcBorders>
              <w:top w:val="single" w:color="auto" w:sz="4" w:space="0"/>
              <w:left w:val="nil"/>
              <w:bottom w:val="single" w:color="auto" w:sz="4" w:space="0"/>
              <w:right w:val="single" w:color="auto" w:sz="4" w:space="0"/>
            </w:tcBorders>
            <w:vAlign w:val="center"/>
          </w:tcPr>
          <w:p w14:paraId="79B17C7E">
            <w:pPr>
              <w:widowControl/>
              <w:spacing w:line="240" w:lineRule="exact"/>
              <w:jc w:val="center"/>
              <w:rPr>
                <w:rFonts w:ascii="宋体" w:hAnsi="宋体" w:cs="宋体"/>
                <w:color w:val="000000"/>
                <w:kern w:val="0"/>
                <w:szCs w:val="21"/>
              </w:rPr>
            </w:pPr>
            <w:r>
              <w:rPr>
                <w:rFonts w:hint="eastAsia" w:ascii="宋体" w:hAnsi="宋体" w:cs="宋体"/>
                <w:color w:val="000000"/>
                <w:kern w:val="0"/>
                <w:szCs w:val="21"/>
              </w:rPr>
              <w:t>结    论</w:t>
            </w:r>
          </w:p>
        </w:tc>
        <w:tc>
          <w:tcPr>
            <w:tcW w:w="684" w:type="dxa"/>
            <w:tcBorders>
              <w:top w:val="nil"/>
              <w:left w:val="nil"/>
              <w:bottom w:val="single" w:color="auto" w:sz="4" w:space="0"/>
              <w:right w:val="single" w:color="auto" w:sz="4" w:space="0"/>
            </w:tcBorders>
            <w:vAlign w:val="center"/>
          </w:tcPr>
          <w:p w14:paraId="260CD897">
            <w:pPr>
              <w:widowControl/>
              <w:spacing w:line="240" w:lineRule="exact"/>
              <w:jc w:val="center"/>
              <w:rPr>
                <w:rFonts w:ascii="宋体" w:hAnsi="宋体" w:cs="宋体"/>
                <w:color w:val="000000"/>
                <w:kern w:val="0"/>
                <w:szCs w:val="21"/>
              </w:rPr>
            </w:pPr>
          </w:p>
        </w:tc>
        <w:tc>
          <w:tcPr>
            <w:tcW w:w="700" w:type="dxa"/>
            <w:tcBorders>
              <w:top w:val="nil"/>
              <w:left w:val="nil"/>
              <w:bottom w:val="single" w:color="auto" w:sz="4" w:space="0"/>
              <w:right w:val="single" w:color="auto" w:sz="4" w:space="0"/>
            </w:tcBorders>
            <w:vAlign w:val="center"/>
          </w:tcPr>
          <w:p w14:paraId="179A9511">
            <w:pPr>
              <w:widowControl/>
              <w:jc w:val="center"/>
              <w:rPr>
                <w:rFonts w:ascii="宋体" w:hAnsi="宋体" w:cs="宋体"/>
                <w:color w:val="000000"/>
                <w:kern w:val="0"/>
                <w:szCs w:val="21"/>
              </w:rPr>
            </w:pPr>
          </w:p>
        </w:tc>
      </w:tr>
      <w:tr w14:paraId="2B47BD72">
        <w:tblPrEx>
          <w:tblCellMar>
            <w:top w:w="0" w:type="dxa"/>
            <w:left w:w="57" w:type="dxa"/>
            <w:bottom w:w="0" w:type="dxa"/>
            <w:right w:w="0" w:type="dxa"/>
          </w:tblCellMar>
        </w:tblPrEx>
        <w:trPr>
          <w:trHeight w:val="330" w:hRule="atLeast"/>
        </w:trPr>
        <w:tc>
          <w:tcPr>
            <w:tcW w:w="8962" w:type="dxa"/>
            <w:gridSpan w:val="4"/>
            <w:tcBorders>
              <w:top w:val="single" w:color="auto" w:sz="4" w:space="0"/>
              <w:left w:val="nil"/>
              <w:bottom w:val="nil"/>
            </w:tcBorders>
            <w:vAlign w:val="center"/>
          </w:tcPr>
          <w:p w14:paraId="0C206126">
            <w:pPr>
              <w:tabs>
                <w:tab w:val="left" w:pos="1642"/>
                <w:tab w:val="left" w:pos="3363"/>
                <w:tab w:val="left" w:pos="3887"/>
                <w:tab w:val="left" w:pos="9649"/>
              </w:tabs>
              <w:spacing w:line="280" w:lineRule="exact"/>
              <w:rPr>
                <w:rFonts w:ascii="宋体" w:hAnsi="宋体" w:cs="宋体"/>
                <w:color w:val="000000"/>
                <w:kern w:val="0"/>
                <w:sz w:val="20"/>
              </w:rPr>
            </w:pPr>
            <w:r>
              <w:rPr>
                <w:rFonts w:hint="eastAsia" w:ascii="宋体" w:hAnsi="宋体" w:cs="宋体"/>
                <w:color w:val="000000"/>
                <w:kern w:val="0"/>
                <w:sz w:val="20"/>
              </w:rPr>
              <w:t>说明：</w:t>
            </w:r>
          </w:p>
          <w:p w14:paraId="1B8D4B35">
            <w:pPr>
              <w:tabs>
                <w:tab w:val="left" w:pos="1642"/>
                <w:tab w:val="left" w:pos="3363"/>
                <w:tab w:val="left" w:pos="3887"/>
                <w:tab w:val="left" w:pos="9649"/>
              </w:tabs>
              <w:spacing w:line="280" w:lineRule="exact"/>
              <w:rPr>
                <w:rFonts w:ascii="宋体" w:hAnsi="宋体" w:cs="宋体"/>
                <w:color w:val="000000"/>
                <w:kern w:val="0"/>
                <w:sz w:val="20"/>
              </w:rPr>
            </w:pPr>
            <w:r>
              <w:rPr>
                <w:rFonts w:hint="eastAsia" w:ascii="宋体" w:hAnsi="宋体" w:cs="宋体"/>
                <w:color w:val="000000"/>
                <w:kern w:val="0"/>
                <w:sz w:val="20"/>
              </w:rPr>
              <w:t>（1）上述各项中用“√”表示通过，“×”表示不通过；</w:t>
            </w:r>
          </w:p>
          <w:p w14:paraId="498B2A39">
            <w:pPr>
              <w:tabs>
                <w:tab w:val="left" w:pos="1642"/>
                <w:tab w:val="left" w:pos="3363"/>
                <w:tab w:val="left" w:pos="3887"/>
                <w:tab w:val="left" w:pos="9649"/>
              </w:tabs>
              <w:spacing w:line="280" w:lineRule="exact"/>
              <w:rPr>
                <w:rFonts w:ascii="宋体" w:hAnsi="宋体" w:cs="宋体"/>
                <w:color w:val="000000"/>
                <w:kern w:val="0"/>
                <w:sz w:val="20"/>
              </w:rPr>
            </w:pPr>
            <w:r>
              <w:rPr>
                <w:rFonts w:hint="eastAsia" w:ascii="宋体" w:hAnsi="宋体" w:cs="宋体"/>
                <w:color w:val="000000"/>
                <w:kern w:val="0"/>
                <w:sz w:val="20"/>
              </w:rPr>
              <w:t>（2）上述各项中如有一项为“×”，则结论为“×”，表示该投标文件中存在重大偏差，不能通过</w:t>
            </w:r>
          </w:p>
          <w:p w14:paraId="423DDED3">
            <w:pPr>
              <w:tabs>
                <w:tab w:val="left" w:pos="1642"/>
                <w:tab w:val="left" w:pos="3363"/>
                <w:tab w:val="left" w:pos="3887"/>
                <w:tab w:val="left" w:pos="9649"/>
              </w:tabs>
              <w:spacing w:line="280" w:lineRule="exact"/>
              <w:rPr>
                <w:rFonts w:ascii="宋体" w:hAnsi="宋体"/>
                <w:color w:val="000000"/>
                <w:sz w:val="20"/>
              </w:rPr>
            </w:pPr>
            <w:r>
              <w:rPr>
                <w:rFonts w:hint="eastAsia" w:ascii="宋体" w:hAnsi="宋体" w:cs="宋体"/>
                <w:color w:val="000000"/>
                <w:kern w:val="0"/>
                <w:sz w:val="20"/>
              </w:rPr>
              <w:t>初步评审；评委对某一分项评审认为不合格时，必须要写明原因。</w:t>
            </w:r>
          </w:p>
          <w:p w14:paraId="507D76C9">
            <w:pPr>
              <w:widowControl/>
              <w:jc w:val="left"/>
              <w:rPr>
                <w:rFonts w:ascii="宋体" w:hAnsi="宋体"/>
                <w:color w:val="000000"/>
                <w:sz w:val="20"/>
              </w:rPr>
            </w:pPr>
            <w:r>
              <w:rPr>
                <w:rFonts w:hint="eastAsia" w:ascii="宋体" w:hAnsi="宋体"/>
                <w:color w:val="000000"/>
                <w:sz w:val="20"/>
              </w:rPr>
              <w:t>（3）投标文件最终合格与否，以所有评委的评审意见中少数服从多数为原则定论。</w:t>
            </w:r>
          </w:p>
          <w:p w14:paraId="36E37C6D">
            <w:pPr>
              <w:widowControl/>
              <w:jc w:val="left"/>
              <w:rPr>
                <w:rFonts w:ascii="宋体" w:hAnsi="宋体" w:cs="宋体"/>
                <w:color w:val="000000"/>
                <w:kern w:val="0"/>
                <w:sz w:val="20"/>
              </w:rPr>
            </w:pPr>
            <w:r>
              <w:rPr>
                <w:rFonts w:hint="eastAsia" w:ascii="宋体" w:hAnsi="宋体" w:cs="宋体"/>
                <w:color w:val="000000"/>
                <w:kern w:val="0"/>
                <w:sz w:val="20"/>
              </w:rPr>
              <w:t>（4）投标人请认真阅读和理解上述内容，避免投标文件中有违背上述审查标准之一的情况发生而造成投标被否决。</w:t>
            </w:r>
          </w:p>
        </w:tc>
      </w:tr>
    </w:tbl>
    <w:p w14:paraId="2FC00DF2">
      <w:pPr>
        <w:pStyle w:val="7"/>
        <w:ind w:firstLine="0" w:firstLineChars="0"/>
        <w:rPr>
          <w:rFonts w:asciiTheme="minorEastAsia" w:hAnsiTheme="minorEastAsia" w:eastAsiaTheme="minorEastAsia" w:cstheme="minorEastAsia"/>
          <w:sz w:val="24"/>
        </w:rPr>
      </w:pPr>
    </w:p>
    <w:p w14:paraId="7567B6D6">
      <w:pPr>
        <w:pStyle w:val="7"/>
        <w:ind w:firstLine="0" w:firstLineChars="0"/>
        <w:rPr>
          <w:rFonts w:asciiTheme="minorEastAsia" w:hAnsiTheme="minorEastAsia" w:eastAsiaTheme="minorEastAsia" w:cstheme="minorEastAsia"/>
          <w:sz w:val="24"/>
        </w:rPr>
      </w:pPr>
    </w:p>
    <w:p w14:paraId="5A3CB507">
      <w:pPr>
        <w:rPr>
          <w:rFonts w:ascii="宋体" w:hAnsi="宋体" w:cs="宋体"/>
          <w:b/>
          <w:bCs/>
          <w:color w:val="000000"/>
          <w:kern w:val="0"/>
          <w:sz w:val="24"/>
          <w:szCs w:val="24"/>
          <w:lang w:bidi="ar"/>
        </w:rPr>
      </w:pPr>
      <w:r>
        <w:rPr>
          <w:rFonts w:hint="eastAsia" w:ascii="宋体" w:hAnsi="宋体" w:cs="宋体"/>
          <w:b/>
          <w:bCs/>
          <w:color w:val="000000"/>
          <w:kern w:val="0"/>
          <w:sz w:val="24"/>
          <w:szCs w:val="24"/>
          <w:lang w:bidi="ar"/>
        </w:rPr>
        <w:br w:type="page"/>
      </w:r>
    </w:p>
    <w:p w14:paraId="2F1530AE">
      <w:pPr>
        <w:widowControl/>
        <w:spacing w:line="360" w:lineRule="auto"/>
        <w:jc w:val="left"/>
        <w:rPr>
          <w:rFonts w:ascii="宋体" w:hAnsi="宋体" w:cs="宋体"/>
          <w:b/>
          <w:bCs/>
          <w:color w:val="000000"/>
          <w:kern w:val="0"/>
          <w:sz w:val="24"/>
          <w:szCs w:val="24"/>
          <w:lang w:bidi="ar"/>
        </w:rPr>
      </w:pPr>
    </w:p>
    <w:p w14:paraId="505DED0D">
      <w:pPr>
        <w:widowControl/>
        <w:spacing w:line="360" w:lineRule="auto"/>
        <w:jc w:val="left"/>
        <w:rPr>
          <w:rFonts w:ascii="宋体" w:hAnsi="宋体" w:cs="宋体"/>
          <w:b/>
          <w:bCs/>
          <w:color w:val="000000"/>
          <w:kern w:val="0"/>
          <w:sz w:val="24"/>
          <w:szCs w:val="24"/>
          <w:lang w:bidi="ar"/>
        </w:rPr>
      </w:pPr>
      <w:r>
        <w:rPr>
          <w:rFonts w:hint="eastAsia" w:ascii="宋体" w:hAnsi="宋体" w:cs="宋体"/>
          <w:b/>
          <w:bCs/>
          <w:color w:val="000000"/>
          <w:kern w:val="0"/>
          <w:sz w:val="24"/>
          <w:szCs w:val="24"/>
          <w:lang w:bidi="ar"/>
        </w:rPr>
        <w:t>政府采购政策</w:t>
      </w:r>
    </w:p>
    <w:p w14:paraId="7DF553E1">
      <w:pPr>
        <w:widowControl/>
        <w:spacing w:line="360" w:lineRule="auto"/>
        <w:jc w:val="left"/>
        <w:rPr>
          <w:rFonts w:ascii="宋体" w:hAnsi="宋体" w:cs="宋体"/>
          <w:b/>
          <w:bCs/>
          <w:color w:val="000000"/>
          <w:kern w:val="0"/>
          <w:sz w:val="24"/>
          <w:szCs w:val="24"/>
          <w:lang w:bidi="ar"/>
        </w:rPr>
      </w:pPr>
      <w:r>
        <w:rPr>
          <w:rFonts w:hint="eastAsia" w:ascii="宋体" w:hAnsi="宋体" w:cs="宋体"/>
          <w:b/>
          <w:bCs/>
          <w:color w:val="000000"/>
          <w:kern w:val="0"/>
          <w:sz w:val="24"/>
          <w:szCs w:val="24"/>
          <w:lang w:bidi="ar"/>
        </w:rPr>
        <w:t>注：对于非专门面向中小企业的项目，评标委员会将根据政府采购政策支持中小企业政策对最后报价进行价格折扣，折扣的价格将作为评审价格。</w:t>
      </w:r>
    </w:p>
    <w:p w14:paraId="1D077D79">
      <w:pPr>
        <w:pStyle w:val="9"/>
        <w:spacing w:after="0" w:line="360" w:lineRule="auto"/>
        <w:rPr>
          <w:rFonts w:ascii="宋体" w:hAnsi="宋体"/>
          <w:b/>
          <w:bCs/>
          <w:color w:val="000000"/>
          <w:sz w:val="24"/>
        </w:rPr>
      </w:pPr>
      <w:r>
        <w:rPr>
          <w:rFonts w:ascii="宋体" w:hAnsi="宋体" w:cs="宋体"/>
          <w:color w:val="000000"/>
          <w:kern w:val="0"/>
          <w:sz w:val="24"/>
          <w:lang w:bidi="ar"/>
        </w:rPr>
        <w:t>中小企业价格折扣比例及方法</w:t>
      </w:r>
      <w:r>
        <w:rPr>
          <w:rFonts w:hint="eastAsia" w:ascii="宋体" w:hAnsi="宋体" w:cs="宋体"/>
          <w:color w:val="000000"/>
          <w:kern w:val="0"/>
          <w:sz w:val="24"/>
          <w:lang w:bidi="ar"/>
        </w:rPr>
        <w:t>：</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7"/>
      </w:tblGrid>
      <w:tr w14:paraId="6780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7" w:type="dxa"/>
          </w:tcPr>
          <w:p w14:paraId="160AB865">
            <w:pPr>
              <w:widowControl/>
              <w:spacing w:line="360" w:lineRule="auto"/>
              <w:ind w:firstLine="480" w:firstLineChars="200"/>
              <w:jc w:val="left"/>
            </w:pPr>
            <w:r>
              <w:rPr>
                <w:rFonts w:hint="eastAsia" w:ascii="宋体" w:hAnsi="宋体" w:cs="宋体"/>
                <w:color w:val="000000"/>
                <w:kern w:val="0"/>
                <w:sz w:val="24"/>
                <w:szCs w:val="24"/>
                <w:lang w:bidi="ar"/>
              </w:rPr>
              <w:t xml:space="preserve">根据中华人民共和国财政部、中华人民共和国工业和信息化部《政府采购促进中小企业发展管理办法》（财库〔2020〕46 号）文件的规定，属于中小企业评审优惠内容及幅度如下： </w:t>
            </w:r>
          </w:p>
          <w:p w14:paraId="78ACB896">
            <w:pPr>
              <w:widowControl/>
              <w:spacing w:line="360" w:lineRule="auto"/>
              <w:jc w:val="left"/>
              <w:rPr>
                <w:rFonts w:ascii="宋体" w:hAnsi="宋体" w:cs="宋体"/>
                <w:color w:val="000000"/>
                <w:kern w:val="0"/>
                <w:sz w:val="24"/>
                <w:szCs w:val="24"/>
                <w:lang w:bidi="ar"/>
              </w:rPr>
            </w:pPr>
            <w:r>
              <w:rPr>
                <w:rFonts w:hint="eastAsia" w:ascii="宋体" w:hAnsi="宋体" w:cs="宋体"/>
                <w:color w:val="000000"/>
                <w:kern w:val="0"/>
                <w:sz w:val="24"/>
                <w:szCs w:val="24"/>
                <w:lang w:bidi="ar"/>
              </w:rPr>
              <w:t>（一）中小企业（含中型、小型、微型企业）应当</w:t>
            </w:r>
            <w:r>
              <w:rPr>
                <w:rFonts w:hint="eastAsia" w:ascii="宋体" w:hAnsi="宋体" w:cs="宋体"/>
                <w:b/>
                <w:bCs/>
                <w:color w:val="000000"/>
                <w:kern w:val="0"/>
                <w:sz w:val="24"/>
                <w:szCs w:val="24"/>
                <w:lang w:bidi="ar"/>
              </w:rPr>
              <w:t>同时符合</w:t>
            </w:r>
            <w:r>
              <w:rPr>
                <w:rFonts w:hint="eastAsia" w:ascii="宋体" w:hAnsi="宋体" w:cs="宋体"/>
                <w:color w:val="000000"/>
                <w:kern w:val="0"/>
                <w:sz w:val="24"/>
                <w:szCs w:val="24"/>
                <w:lang w:bidi="ar"/>
              </w:rPr>
              <w:t>以下条件：</w:t>
            </w:r>
          </w:p>
          <w:p w14:paraId="1474E1D2">
            <w:pPr>
              <w:widowControl/>
              <w:spacing w:line="360" w:lineRule="auto"/>
              <w:ind w:firstLine="480" w:firstLineChars="200"/>
              <w:jc w:val="left"/>
              <w:rPr>
                <w:rFonts w:ascii="宋体" w:hAnsi="宋体" w:cs="宋体"/>
                <w:color w:val="000000"/>
                <w:kern w:val="0"/>
                <w:sz w:val="24"/>
                <w:szCs w:val="24"/>
                <w:lang w:bidi="ar"/>
              </w:rPr>
            </w:pPr>
            <w:r>
              <w:rPr>
                <w:rFonts w:hint="eastAsia" w:ascii="宋体" w:hAnsi="宋体" w:cs="宋体"/>
                <w:color w:val="000000"/>
                <w:kern w:val="0"/>
                <w:sz w:val="24"/>
                <w:szCs w:val="24"/>
                <w:lang w:bidi="ar"/>
              </w:rPr>
              <w:t>①符合中小企业划分标准（按《关于印发中小企业划型标准规定的通知》（工信部联企业〔2011〕300 号）执行）；</w:t>
            </w:r>
          </w:p>
          <w:p w14:paraId="5287FD32">
            <w:pPr>
              <w:widowControl/>
              <w:spacing w:line="360" w:lineRule="auto"/>
              <w:ind w:firstLine="480" w:firstLineChars="200"/>
              <w:jc w:val="left"/>
              <w:rPr>
                <w:rFonts w:ascii="宋体" w:hAnsi="宋体" w:cs="宋体"/>
                <w:color w:val="000000"/>
                <w:kern w:val="0"/>
                <w:sz w:val="24"/>
                <w:szCs w:val="24"/>
                <w:lang w:bidi="ar"/>
              </w:rPr>
            </w:pPr>
            <w:r>
              <w:rPr>
                <w:rFonts w:hint="eastAsia" w:ascii="宋体" w:hAnsi="宋体" w:cs="宋体"/>
                <w:color w:val="000000"/>
                <w:kern w:val="0"/>
                <w:sz w:val="24"/>
                <w:szCs w:val="24"/>
                <w:lang w:bidi="ar"/>
              </w:rPr>
              <w:t>②提供本企业制造的货物、承担的项目或者服务，或者提供其他中小企业制造的货物。本项所称货物不包括使用大型企业注册商标的货物；在货物采购项目中，供应商提供的货物既有中小企业制造货物，也有大型企业制造货物的，不享受本办法规定的中小企业扶持政策。</w:t>
            </w:r>
          </w:p>
          <w:p w14:paraId="0E493EB7">
            <w:pPr>
              <w:widowControl/>
              <w:spacing w:line="360" w:lineRule="auto"/>
              <w:jc w:val="left"/>
            </w:pPr>
            <w:r>
              <w:rPr>
                <w:rFonts w:hint="eastAsia" w:ascii="宋体" w:hAnsi="宋体" w:cs="宋体"/>
                <w:color w:val="000000"/>
                <w:kern w:val="0"/>
                <w:sz w:val="24"/>
                <w:szCs w:val="24"/>
                <w:lang w:bidi="ar"/>
              </w:rPr>
              <w:t>（二）价格扣除办法：</w:t>
            </w:r>
          </w:p>
          <w:p w14:paraId="3D470A81">
            <w:pPr>
              <w:widowControl/>
              <w:spacing w:line="360" w:lineRule="auto"/>
              <w:ind w:firstLine="480" w:firstLineChars="200"/>
              <w:jc w:val="left"/>
            </w:pPr>
            <w:r>
              <w:rPr>
                <w:rFonts w:hint="eastAsia" w:ascii="宋体" w:hAnsi="宋体" w:cs="宋体"/>
                <w:color w:val="000000"/>
                <w:kern w:val="0"/>
                <w:sz w:val="24"/>
                <w:szCs w:val="24"/>
                <w:lang w:bidi="ar"/>
              </w:rPr>
              <w:t>①对于非专门面向中小企业的项目，对小型和微型企业（或联合体各方均为小型、微型企业的，残疾人福利性单位、监狱企业视为小微企业）产品的价格给予 10%的扣除，用扣除后的价格参与价格的评审。</w:t>
            </w:r>
          </w:p>
          <w:p w14:paraId="39A9C4E6">
            <w:pPr>
              <w:widowControl/>
              <w:spacing w:line="360" w:lineRule="auto"/>
              <w:jc w:val="left"/>
              <w:rPr>
                <w:rFonts w:ascii="宋体" w:hAnsi="宋体" w:cs="宋体"/>
                <w:color w:val="000000"/>
                <w:kern w:val="0"/>
                <w:sz w:val="24"/>
                <w:szCs w:val="24"/>
                <w:lang w:bidi="ar"/>
              </w:rPr>
            </w:pPr>
            <w:r>
              <w:rPr>
                <w:rFonts w:hint="eastAsia" w:ascii="宋体" w:hAnsi="宋体" w:cs="宋体"/>
                <w:color w:val="000000"/>
                <w:kern w:val="0"/>
                <w:sz w:val="24"/>
                <w:szCs w:val="24"/>
                <w:lang w:bidi="ar"/>
              </w:rPr>
              <w:t>（三）小型和微型企业适用价格扣除办法时应提供的相关资料：</w:t>
            </w:r>
          </w:p>
          <w:p w14:paraId="55B45D0E">
            <w:pPr>
              <w:widowControl/>
              <w:spacing w:line="360" w:lineRule="auto"/>
              <w:ind w:firstLine="480" w:firstLineChars="200"/>
              <w:jc w:val="left"/>
            </w:pPr>
            <w:r>
              <w:rPr>
                <w:rFonts w:hint="eastAsia" w:ascii="宋体" w:hAnsi="宋体" w:cs="宋体"/>
                <w:color w:val="000000"/>
                <w:kern w:val="0"/>
                <w:sz w:val="24"/>
                <w:szCs w:val="24"/>
                <w:lang w:bidi="ar"/>
              </w:rPr>
              <w:t>①、供应商《中小企业声明函》或残疾人福利性单位声明函或监狱企业证明文件；供应商应同时提供以上材料，否则将不给予价格扣除。若所供应产品为进口产品的，不适用《政府采购促进中小企业发展管理办法》。中标单位符合小微企业投标时享受中小企业扶持政策的，将随中标结果公开中标供应商的企业类型声明函。</w:t>
            </w:r>
          </w:p>
          <w:p w14:paraId="35797A7F">
            <w:pPr>
              <w:pStyle w:val="9"/>
              <w:spacing w:after="0" w:line="360" w:lineRule="auto"/>
              <w:rPr>
                <w:rFonts w:ascii="宋体" w:hAnsi="宋体"/>
                <w:b/>
                <w:bCs/>
                <w:color w:val="000000"/>
                <w:sz w:val="24"/>
              </w:rPr>
            </w:pPr>
            <w:r>
              <w:rPr>
                <w:rFonts w:hint="eastAsia" w:ascii="宋体" w:hAnsi="宋体" w:cs="宋体"/>
                <w:color w:val="000000"/>
                <w:kern w:val="0"/>
                <w:sz w:val="24"/>
                <w:lang w:bidi="ar"/>
              </w:rPr>
              <w:t>（四）</w:t>
            </w:r>
            <w:r>
              <w:rPr>
                <w:rFonts w:hint="eastAsia" w:ascii="宋体" w:hAnsi="宋体"/>
                <w:color w:val="000000"/>
                <w:sz w:val="24"/>
              </w:rPr>
              <w:t>供应商出具的中小企业声明函不属于采购标的所属行业，则不具备符合本项目的中小企业资格。对于专门面向中小企业的项目，不具备中小企业资格，不通过资格审查。对于非专门面向中小企业的项目，不具备中小企业资格，不享受中小企业评审优惠。</w:t>
            </w:r>
          </w:p>
        </w:tc>
      </w:tr>
    </w:tbl>
    <w:p w14:paraId="3E5181F8">
      <w:pPr>
        <w:spacing w:line="440" w:lineRule="exact"/>
        <w:ind w:firstLine="482" w:firstLineChars="200"/>
        <w:jc w:val="left"/>
        <w:rPr>
          <w:rFonts w:ascii="宋体" w:hAnsi="宋体"/>
          <w:b/>
          <w:bCs/>
          <w:color w:val="000000"/>
          <w:sz w:val="24"/>
        </w:rPr>
      </w:pPr>
      <w:r>
        <w:rPr>
          <w:rFonts w:hint="eastAsia" w:ascii="宋体" w:hAnsi="宋体"/>
          <w:b/>
          <w:bCs/>
          <w:color w:val="000000"/>
          <w:sz w:val="24"/>
        </w:rPr>
        <w:t>在前款基础上，评标委员会将根据政府采购政策支持节能、环保产品优先采购政策等对最后报价进行价格折扣，折扣的价格将作为评审价格。</w:t>
      </w:r>
    </w:p>
    <w:p w14:paraId="77733362">
      <w:pPr>
        <w:spacing w:line="440" w:lineRule="exact"/>
        <w:ind w:firstLine="482" w:firstLineChars="200"/>
        <w:jc w:val="left"/>
        <w:rPr>
          <w:rFonts w:ascii="宋体" w:hAnsi="宋体"/>
          <w:b/>
          <w:bCs/>
          <w:color w:val="000000"/>
          <w:sz w:val="24"/>
        </w:rPr>
      </w:pPr>
    </w:p>
    <w:p w14:paraId="6D9A9BD0">
      <w:pPr>
        <w:spacing w:line="440" w:lineRule="exact"/>
        <w:ind w:firstLine="482" w:firstLineChars="200"/>
        <w:jc w:val="left"/>
        <w:rPr>
          <w:rFonts w:ascii="宋体" w:hAnsi="宋体"/>
          <w:b/>
          <w:bCs/>
          <w:color w:val="000000"/>
          <w:sz w:val="24"/>
        </w:rPr>
      </w:pPr>
      <w:r>
        <w:rPr>
          <w:rFonts w:hint="eastAsia" w:ascii="宋体" w:hAnsi="宋体"/>
          <w:b/>
          <w:bCs/>
          <w:color w:val="000000"/>
          <w:sz w:val="24"/>
        </w:rPr>
        <w:t>节能产品及环保产品价格折扣比例及方法：</w:t>
      </w:r>
    </w:p>
    <w:tbl>
      <w:tblPr>
        <w:tblStyle w:val="23"/>
        <w:tblW w:w="528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9"/>
        <w:gridCol w:w="1275"/>
        <w:gridCol w:w="8458"/>
      </w:tblGrid>
      <w:tr w14:paraId="4270B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366" w:type="pct"/>
            <w:vAlign w:val="center"/>
          </w:tcPr>
          <w:p w14:paraId="4AF1AB39">
            <w:pPr>
              <w:spacing w:line="440" w:lineRule="exact"/>
              <w:jc w:val="center"/>
              <w:rPr>
                <w:rFonts w:ascii="宋体" w:hAnsi="宋体"/>
                <w:b/>
                <w:bCs/>
                <w:color w:val="000000"/>
                <w:sz w:val="24"/>
              </w:rPr>
            </w:pPr>
            <w:r>
              <w:rPr>
                <w:rFonts w:hint="eastAsia" w:ascii="宋体" w:hAnsi="宋体"/>
                <w:b/>
                <w:bCs/>
                <w:color w:val="000000"/>
                <w:sz w:val="24"/>
              </w:rPr>
              <w:t>序号</w:t>
            </w:r>
          </w:p>
        </w:tc>
        <w:tc>
          <w:tcPr>
            <w:tcW w:w="607" w:type="pct"/>
            <w:vAlign w:val="center"/>
          </w:tcPr>
          <w:p w14:paraId="220FA3B7">
            <w:pPr>
              <w:spacing w:line="440" w:lineRule="exact"/>
              <w:jc w:val="center"/>
              <w:rPr>
                <w:rFonts w:ascii="宋体" w:hAnsi="宋体"/>
                <w:b/>
                <w:bCs/>
                <w:color w:val="000000"/>
                <w:sz w:val="24"/>
              </w:rPr>
            </w:pPr>
            <w:r>
              <w:rPr>
                <w:rFonts w:hint="eastAsia" w:ascii="宋体" w:hAnsi="宋体"/>
                <w:b/>
                <w:bCs/>
                <w:color w:val="000000"/>
                <w:sz w:val="24"/>
              </w:rPr>
              <w:t>项目</w:t>
            </w:r>
          </w:p>
        </w:tc>
        <w:tc>
          <w:tcPr>
            <w:tcW w:w="4025" w:type="pct"/>
            <w:vAlign w:val="center"/>
          </w:tcPr>
          <w:p w14:paraId="358E0D45">
            <w:pPr>
              <w:spacing w:line="440" w:lineRule="exact"/>
              <w:jc w:val="center"/>
            </w:pPr>
            <w:r>
              <w:rPr>
                <w:rFonts w:hint="eastAsia" w:ascii="宋体" w:hAnsi="宋体"/>
                <w:b/>
                <w:bCs/>
                <w:color w:val="000000"/>
                <w:sz w:val="24"/>
              </w:rPr>
              <w:t>折扣比例及方法</w:t>
            </w:r>
          </w:p>
        </w:tc>
      </w:tr>
      <w:tr w14:paraId="2B7EF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366" w:type="pct"/>
            <w:vAlign w:val="center"/>
          </w:tcPr>
          <w:p w14:paraId="5A8CF8AB">
            <w:pPr>
              <w:spacing w:line="440" w:lineRule="exact"/>
              <w:jc w:val="center"/>
              <w:rPr>
                <w:rFonts w:ascii="宋体" w:hAnsi="宋体"/>
                <w:b/>
                <w:bCs/>
                <w:color w:val="000000"/>
                <w:sz w:val="24"/>
              </w:rPr>
            </w:pPr>
            <w:r>
              <w:rPr>
                <w:rFonts w:hint="eastAsia" w:ascii="宋体" w:hAnsi="宋体"/>
                <w:b/>
                <w:bCs/>
                <w:color w:val="000000"/>
                <w:sz w:val="24"/>
              </w:rPr>
              <w:t>1</w:t>
            </w:r>
          </w:p>
        </w:tc>
        <w:tc>
          <w:tcPr>
            <w:tcW w:w="607" w:type="pct"/>
            <w:vAlign w:val="center"/>
          </w:tcPr>
          <w:p w14:paraId="29F270B5">
            <w:pPr>
              <w:spacing w:line="440" w:lineRule="exact"/>
              <w:jc w:val="center"/>
              <w:rPr>
                <w:rFonts w:ascii="宋体" w:hAnsi="宋体"/>
                <w:color w:val="000000"/>
                <w:sz w:val="24"/>
              </w:rPr>
            </w:pPr>
            <w:r>
              <w:rPr>
                <w:rFonts w:hint="eastAsia" w:ascii="宋体" w:hAnsi="宋体"/>
                <w:color w:val="000000"/>
                <w:sz w:val="24"/>
              </w:rPr>
              <w:t>节能产品</w:t>
            </w:r>
          </w:p>
        </w:tc>
        <w:tc>
          <w:tcPr>
            <w:tcW w:w="4025" w:type="pct"/>
            <w:vAlign w:val="center"/>
          </w:tcPr>
          <w:p w14:paraId="7117EBD7">
            <w:pPr>
              <w:widowControl/>
              <w:jc w:val="left"/>
              <w:rPr>
                <w:rFonts w:ascii="宋体" w:hAnsi="宋体"/>
                <w:b/>
                <w:bCs/>
                <w:color w:val="000000"/>
                <w:sz w:val="22"/>
              </w:rPr>
            </w:pPr>
            <w:r>
              <w:rPr>
                <w:rFonts w:hint="eastAsia" w:ascii="宋体" w:hAnsi="宋体" w:cs="宋体"/>
                <w:color w:val="000000"/>
                <w:kern w:val="0"/>
                <w:sz w:val="22"/>
                <w:lang w:bidi="ar"/>
              </w:rPr>
              <w:t>节能产品折扣金额=（节能清单部分产品的价格/首次报价）×3%×最后报价</w:t>
            </w:r>
          </w:p>
        </w:tc>
      </w:tr>
      <w:tr w14:paraId="3C096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trPr>
        <w:tc>
          <w:tcPr>
            <w:tcW w:w="366" w:type="pct"/>
            <w:vAlign w:val="center"/>
          </w:tcPr>
          <w:p w14:paraId="56EF6FAF">
            <w:pPr>
              <w:spacing w:line="440" w:lineRule="exact"/>
              <w:jc w:val="center"/>
              <w:rPr>
                <w:rFonts w:ascii="宋体" w:hAnsi="宋体"/>
                <w:b/>
                <w:bCs/>
                <w:color w:val="000000"/>
                <w:sz w:val="24"/>
              </w:rPr>
            </w:pPr>
            <w:r>
              <w:rPr>
                <w:rFonts w:hint="eastAsia" w:ascii="宋体" w:hAnsi="宋体"/>
                <w:b/>
                <w:bCs/>
                <w:color w:val="000000"/>
                <w:sz w:val="24"/>
              </w:rPr>
              <w:t>2</w:t>
            </w:r>
          </w:p>
        </w:tc>
        <w:tc>
          <w:tcPr>
            <w:tcW w:w="607" w:type="pct"/>
            <w:vAlign w:val="center"/>
          </w:tcPr>
          <w:p w14:paraId="2271FD18">
            <w:pPr>
              <w:widowControl/>
              <w:jc w:val="center"/>
              <w:rPr>
                <w:rFonts w:ascii="宋体" w:hAnsi="宋体"/>
                <w:color w:val="000000"/>
                <w:sz w:val="24"/>
              </w:rPr>
            </w:pPr>
            <w:r>
              <w:rPr>
                <w:rFonts w:hint="eastAsia" w:ascii="宋体" w:hAnsi="宋体" w:cs="宋体"/>
                <w:color w:val="000000"/>
                <w:kern w:val="0"/>
                <w:sz w:val="24"/>
                <w:szCs w:val="24"/>
                <w:lang w:bidi="ar"/>
              </w:rPr>
              <w:t>环保产品</w:t>
            </w:r>
          </w:p>
        </w:tc>
        <w:tc>
          <w:tcPr>
            <w:tcW w:w="4025" w:type="pct"/>
            <w:vAlign w:val="center"/>
          </w:tcPr>
          <w:p w14:paraId="79A191A5">
            <w:pPr>
              <w:widowControl/>
              <w:jc w:val="left"/>
              <w:rPr>
                <w:rFonts w:ascii="宋体" w:hAnsi="宋体"/>
                <w:b/>
                <w:bCs/>
                <w:color w:val="000000"/>
                <w:sz w:val="22"/>
              </w:rPr>
            </w:pPr>
            <w:r>
              <w:rPr>
                <w:rFonts w:hint="eastAsia" w:ascii="宋体" w:hAnsi="宋体" w:cs="宋体"/>
                <w:color w:val="000000"/>
                <w:kern w:val="0"/>
                <w:sz w:val="22"/>
                <w:lang w:bidi="ar"/>
              </w:rPr>
              <w:t>环保产品折扣金额=（环境清单部分产品的价格/首次报价）×3%×最后报价</w:t>
            </w:r>
          </w:p>
        </w:tc>
      </w:tr>
      <w:tr w14:paraId="094F0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366" w:type="pct"/>
            <w:vAlign w:val="center"/>
          </w:tcPr>
          <w:p w14:paraId="4685F66F">
            <w:pPr>
              <w:spacing w:line="440" w:lineRule="exact"/>
              <w:jc w:val="center"/>
              <w:rPr>
                <w:rFonts w:ascii="宋体" w:hAnsi="宋体"/>
                <w:b/>
                <w:bCs/>
                <w:color w:val="000000"/>
                <w:sz w:val="24"/>
              </w:rPr>
            </w:pPr>
            <w:r>
              <w:rPr>
                <w:rFonts w:hint="eastAsia" w:ascii="宋体" w:hAnsi="宋体"/>
                <w:b/>
                <w:bCs/>
                <w:color w:val="000000"/>
                <w:sz w:val="24"/>
              </w:rPr>
              <w:t>3</w:t>
            </w:r>
          </w:p>
        </w:tc>
        <w:tc>
          <w:tcPr>
            <w:tcW w:w="607" w:type="pct"/>
            <w:vAlign w:val="center"/>
          </w:tcPr>
          <w:p w14:paraId="3773F9A8">
            <w:pPr>
              <w:widowControl/>
              <w:jc w:val="center"/>
              <w:rPr>
                <w:rFonts w:ascii="宋体" w:hAnsi="宋体"/>
                <w:color w:val="000000"/>
                <w:sz w:val="24"/>
              </w:rPr>
            </w:pPr>
            <w:r>
              <w:rPr>
                <w:rFonts w:hint="eastAsia" w:ascii="宋体" w:hAnsi="宋体" w:cs="宋体"/>
                <w:color w:val="000000"/>
                <w:kern w:val="0"/>
                <w:sz w:val="24"/>
                <w:szCs w:val="24"/>
                <w:lang w:bidi="ar"/>
              </w:rPr>
              <w:t>证明材料说明</w:t>
            </w:r>
          </w:p>
        </w:tc>
        <w:tc>
          <w:tcPr>
            <w:tcW w:w="4025" w:type="pct"/>
            <w:vAlign w:val="center"/>
          </w:tcPr>
          <w:p w14:paraId="710F5D33">
            <w:pPr>
              <w:widowControl/>
              <w:jc w:val="left"/>
              <w:rPr>
                <w:rFonts w:ascii="宋体" w:hAnsi="宋体"/>
                <w:b/>
                <w:bCs/>
                <w:color w:val="000000"/>
                <w:sz w:val="22"/>
              </w:rPr>
            </w:pPr>
            <w:r>
              <w:rPr>
                <w:rFonts w:hint="eastAsia" w:ascii="宋体" w:hAnsi="宋体" w:cs="宋体"/>
                <w:color w:val="000000"/>
                <w:kern w:val="0"/>
                <w:sz w:val="22"/>
                <w:lang w:bidi="ar"/>
              </w:rPr>
              <w:t>须提供中国政府采购网节能环保查询结果</w:t>
            </w:r>
          </w:p>
        </w:tc>
      </w:tr>
    </w:tbl>
    <w:p w14:paraId="54D250D0">
      <w:pPr>
        <w:spacing w:line="440" w:lineRule="exact"/>
        <w:jc w:val="left"/>
        <w:rPr>
          <w:rFonts w:ascii="宋体" w:hAnsi="宋体"/>
          <w:b/>
          <w:bCs/>
          <w:color w:val="000000"/>
          <w:sz w:val="24"/>
        </w:rPr>
      </w:pPr>
      <w:r>
        <w:rPr>
          <w:rFonts w:hint="eastAsia" w:ascii="宋体" w:hAnsi="宋体"/>
          <w:b/>
          <w:bCs/>
          <w:color w:val="000000"/>
          <w:sz w:val="24"/>
        </w:rPr>
        <w:t xml:space="preserve">说明：1.如有多种产品符合此项政策时，折扣价格为每种产品的折扣金额汇总。 </w:t>
      </w:r>
    </w:p>
    <w:p w14:paraId="267F163C">
      <w:pPr>
        <w:spacing w:line="440" w:lineRule="exact"/>
        <w:ind w:firstLine="723" w:firstLineChars="300"/>
        <w:jc w:val="left"/>
        <w:rPr>
          <w:rFonts w:ascii="宋体" w:hAnsi="宋体"/>
          <w:b/>
          <w:bCs/>
          <w:color w:val="000000"/>
          <w:sz w:val="24"/>
        </w:rPr>
      </w:pPr>
      <w:r>
        <w:rPr>
          <w:rFonts w:hint="eastAsia" w:ascii="宋体" w:hAnsi="宋体"/>
          <w:b/>
          <w:bCs/>
          <w:color w:val="000000"/>
          <w:sz w:val="24"/>
        </w:rPr>
        <w:t xml:space="preserve">2.若所投产品同时属于节能产品及环保产品，只进行一次价格折扣认定。 </w:t>
      </w:r>
    </w:p>
    <w:p w14:paraId="3C375F25">
      <w:pPr>
        <w:spacing w:line="440" w:lineRule="exact"/>
        <w:ind w:firstLine="723" w:firstLineChars="300"/>
        <w:jc w:val="left"/>
        <w:rPr>
          <w:rFonts w:ascii="宋体" w:hAnsi="宋体"/>
          <w:b/>
          <w:bCs/>
          <w:color w:val="000000"/>
          <w:sz w:val="24"/>
        </w:rPr>
      </w:pPr>
      <w:r>
        <w:rPr>
          <w:rFonts w:hint="eastAsia" w:ascii="宋体" w:hAnsi="宋体"/>
          <w:b/>
          <w:bCs/>
          <w:color w:val="000000"/>
          <w:sz w:val="24"/>
        </w:rPr>
        <w:t>3.若节能、环境标志清单内的产品仅是构成投标产品的部件、组件或零件的，产品不进行价格折扣认定。</w:t>
      </w:r>
    </w:p>
    <w:p w14:paraId="094D4601">
      <w:pPr>
        <w:spacing w:line="440" w:lineRule="exact"/>
        <w:ind w:left="359" w:leftChars="171" w:firstLine="111" w:firstLineChars="46"/>
        <w:jc w:val="left"/>
        <w:rPr>
          <w:rFonts w:ascii="宋体" w:hAnsi="宋体"/>
          <w:b/>
          <w:bCs/>
          <w:color w:val="000000"/>
          <w:sz w:val="24"/>
        </w:rPr>
      </w:pPr>
      <w:r>
        <w:rPr>
          <w:rFonts w:hint="eastAsia" w:ascii="宋体" w:hAnsi="宋体"/>
          <w:b/>
          <w:bCs/>
          <w:color w:val="000000"/>
          <w:sz w:val="24"/>
        </w:rPr>
        <w:t>定标原则</w:t>
      </w:r>
    </w:p>
    <w:p w14:paraId="5FEBBBFF">
      <w:pPr>
        <w:spacing w:line="440" w:lineRule="exact"/>
        <w:ind w:firstLine="480" w:firstLineChars="200"/>
        <w:rPr>
          <w:rFonts w:ascii="宋体" w:hAnsi="宋体"/>
          <w:color w:val="000000"/>
          <w:kern w:val="0"/>
          <w:sz w:val="24"/>
        </w:rPr>
      </w:pPr>
      <w:r>
        <w:rPr>
          <w:rFonts w:hint="eastAsia" w:ascii="宋体" w:hAnsi="宋体"/>
          <w:color w:val="000000"/>
          <w:kern w:val="0"/>
          <w:sz w:val="24"/>
        </w:rPr>
        <w:t>1评标委员会应当根据综合评分情况，按照投标人综合得分由高到低的顺序排列，依次推荐3名中标候选人，并编写评标报告。投标人综合得分相同的，按照投标报价由低到高的顺序排列。投标人综合得分相同且投标报价也相同的并列，评标委员会将按照技术指标优劣顺序推荐。</w:t>
      </w:r>
    </w:p>
    <w:p w14:paraId="0F7549E7">
      <w:pPr>
        <w:spacing w:line="440" w:lineRule="exact"/>
        <w:ind w:firstLine="484" w:firstLineChars="202"/>
        <w:rPr>
          <w:rFonts w:ascii="宋体" w:hAnsi="宋体"/>
          <w:color w:val="000000"/>
          <w:sz w:val="24"/>
        </w:rPr>
      </w:pPr>
      <w:r>
        <w:rPr>
          <w:rFonts w:hint="eastAsia" w:ascii="宋体" w:hAnsi="宋体"/>
          <w:color w:val="000000"/>
          <w:sz w:val="24"/>
        </w:rPr>
        <w:t>2招标人根据评标报告，应当确定排名第一的中标候选人为中标人。排名第一的中标候选人放弃中标、因不可抗力不能履行合同、不按照招标文件要求提交履约保证金（如有）的，或者被查实存在影响中标结果的违法行为等情形，不符合中标条件的，招标人可以按照评标委员会提出的中标候选人名单排序依次确定其他中标候选人为中标人，也可以重新采购。</w:t>
      </w:r>
    </w:p>
    <w:p w14:paraId="15FF6639">
      <w:pPr>
        <w:spacing w:line="440" w:lineRule="exact"/>
        <w:ind w:firstLine="480" w:firstLineChars="200"/>
        <w:rPr>
          <w:rFonts w:ascii="宋体" w:hAnsi="宋体"/>
          <w:color w:val="000000"/>
          <w:kern w:val="0"/>
          <w:sz w:val="24"/>
        </w:rPr>
      </w:pPr>
      <w:r>
        <w:rPr>
          <w:rFonts w:hint="eastAsia" w:ascii="宋体" w:hAnsi="宋体"/>
          <w:color w:val="000000"/>
          <w:kern w:val="0"/>
          <w:sz w:val="24"/>
        </w:rPr>
        <w:t xml:space="preserve">3采用综合评分法衡量投标文件在是否最大限度地满足招标文件实质性要求前提下，按照招标文件中规定的各项因素进行综合评审后，依据得分高低，依次确定为中标候选人。 </w:t>
      </w:r>
    </w:p>
    <w:p w14:paraId="2BAF69AF">
      <w:pPr>
        <w:spacing w:line="440" w:lineRule="exact"/>
        <w:ind w:firstLine="480" w:firstLineChars="200"/>
        <w:rPr>
          <w:rFonts w:ascii="宋体" w:hAnsi="宋体"/>
          <w:color w:val="000000"/>
          <w:kern w:val="0"/>
          <w:sz w:val="24"/>
        </w:rPr>
      </w:pPr>
      <w:r>
        <w:rPr>
          <w:rFonts w:hint="eastAsia" w:ascii="宋体" w:hAnsi="宋体"/>
          <w:color w:val="000000"/>
          <w:kern w:val="0"/>
          <w:sz w:val="24"/>
        </w:rPr>
        <w:t>提供相同品牌产品且通过资格审查、符合性审查的不同投标人参加同一合同项下投标的详见须知前附表规定。</w:t>
      </w:r>
    </w:p>
    <w:p w14:paraId="22D40BFD">
      <w:pPr>
        <w:rPr>
          <w:rFonts w:ascii="宋体" w:hAnsi="宋体"/>
          <w:color w:val="000000"/>
          <w:kern w:val="0"/>
          <w:sz w:val="24"/>
        </w:rPr>
      </w:pPr>
      <w:r>
        <w:rPr>
          <w:rFonts w:hint="eastAsia" w:ascii="宋体" w:hAnsi="宋体"/>
          <w:color w:val="000000"/>
          <w:kern w:val="0"/>
          <w:sz w:val="24"/>
        </w:rPr>
        <w:br w:type="page"/>
      </w:r>
    </w:p>
    <w:tbl>
      <w:tblPr>
        <w:tblStyle w:val="22"/>
        <w:tblpPr w:leftFromText="180" w:rightFromText="180" w:vertAnchor="text" w:horzAnchor="page" w:tblpX="1754" w:tblpY="439"/>
        <w:tblOverlap w:val="never"/>
        <w:tblW w:w="92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570"/>
        <w:gridCol w:w="1151"/>
        <w:gridCol w:w="1310"/>
        <w:gridCol w:w="6188"/>
      </w:tblGrid>
      <w:tr w14:paraId="54CE6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4" w:hRule="atLeast"/>
        </w:trPr>
        <w:tc>
          <w:tcPr>
            <w:tcW w:w="1721" w:type="dxa"/>
            <w:gridSpan w:val="2"/>
            <w:tcBorders>
              <w:top w:val="single" w:color="auto" w:sz="4" w:space="0"/>
              <w:left w:val="single" w:color="auto" w:sz="4" w:space="0"/>
              <w:bottom w:val="single" w:color="auto" w:sz="4" w:space="0"/>
              <w:right w:val="single" w:color="auto" w:sz="4" w:space="0"/>
            </w:tcBorders>
            <w:noWrap/>
            <w:vAlign w:val="center"/>
          </w:tcPr>
          <w:p w14:paraId="5985E7DF">
            <w:pPr>
              <w:pStyle w:val="86"/>
              <w:spacing w:line="280" w:lineRule="exact"/>
              <w:jc w:val="center"/>
              <w:rPr>
                <w:rFonts w:ascii="宋体" w:hAnsi="宋体" w:cs="宋体"/>
                <w:b/>
                <w:bCs/>
                <w:sz w:val="21"/>
                <w:szCs w:val="21"/>
              </w:rPr>
            </w:pPr>
            <w:bookmarkStart w:id="70" w:name="EBa48645eff2ee4582a36f886367fb689c"/>
            <w:bookmarkEnd w:id="70"/>
            <w:r>
              <w:rPr>
                <w:rFonts w:hint="eastAsia" w:ascii="宋体" w:hAnsi="宋体" w:cs="宋体"/>
                <w:b/>
                <w:bCs/>
                <w:sz w:val="21"/>
                <w:szCs w:val="21"/>
              </w:rPr>
              <w:t>评分因素</w:t>
            </w:r>
          </w:p>
        </w:tc>
        <w:tc>
          <w:tcPr>
            <w:tcW w:w="7498" w:type="dxa"/>
            <w:gridSpan w:val="2"/>
            <w:tcBorders>
              <w:top w:val="single" w:color="auto" w:sz="4" w:space="0"/>
              <w:left w:val="single" w:color="auto" w:sz="4" w:space="0"/>
              <w:bottom w:val="single" w:color="auto" w:sz="4" w:space="0"/>
              <w:right w:val="single" w:color="auto" w:sz="4" w:space="0"/>
            </w:tcBorders>
            <w:noWrap/>
            <w:vAlign w:val="center"/>
          </w:tcPr>
          <w:p w14:paraId="7C1FDF3E">
            <w:pPr>
              <w:pStyle w:val="86"/>
              <w:spacing w:line="280" w:lineRule="exact"/>
              <w:jc w:val="center"/>
              <w:rPr>
                <w:rFonts w:ascii="宋体" w:hAnsi="宋体" w:cs="宋体"/>
                <w:b/>
                <w:bCs/>
                <w:sz w:val="21"/>
                <w:szCs w:val="21"/>
              </w:rPr>
            </w:pPr>
            <w:r>
              <w:rPr>
                <w:rFonts w:hint="eastAsia" w:ascii="宋体" w:hAnsi="宋体" w:cs="宋体"/>
                <w:b/>
                <w:bCs/>
                <w:sz w:val="21"/>
                <w:szCs w:val="21"/>
              </w:rPr>
              <w:t>评分标准</w:t>
            </w:r>
          </w:p>
        </w:tc>
      </w:tr>
      <w:tr w14:paraId="0B002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670" w:hRule="atLeast"/>
        </w:trPr>
        <w:tc>
          <w:tcPr>
            <w:tcW w:w="570" w:type="dxa"/>
            <w:vMerge w:val="restart"/>
            <w:tcBorders>
              <w:top w:val="single" w:color="auto" w:sz="4" w:space="0"/>
              <w:left w:val="single" w:color="auto" w:sz="4" w:space="0"/>
              <w:bottom w:val="single" w:color="auto" w:sz="4" w:space="0"/>
              <w:right w:val="single" w:color="auto" w:sz="4" w:space="0"/>
            </w:tcBorders>
            <w:noWrap/>
            <w:vAlign w:val="center"/>
          </w:tcPr>
          <w:p w14:paraId="73D174FA">
            <w:pPr>
              <w:pStyle w:val="86"/>
              <w:spacing w:line="280" w:lineRule="exact"/>
              <w:jc w:val="center"/>
              <w:rPr>
                <w:rFonts w:ascii="宋体" w:hAnsi="宋体" w:cs="宋体"/>
                <w:sz w:val="21"/>
                <w:szCs w:val="21"/>
                <w:highlight w:val="none"/>
              </w:rPr>
            </w:pPr>
            <w:r>
              <w:rPr>
                <w:rFonts w:hint="eastAsia" w:ascii="宋体" w:hAnsi="宋体" w:cs="宋体"/>
                <w:sz w:val="21"/>
                <w:szCs w:val="21"/>
                <w:highlight w:val="none"/>
              </w:rPr>
              <w:t>详细评审</w:t>
            </w:r>
          </w:p>
        </w:tc>
        <w:tc>
          <w:tcPr>
            <w:tcW w:w="1151" w:type="dxa"/>
            <w:tcBorders>
              <w:top w:val="single" w:color="auto" w:sz="4" w:space="0"/>
              <w:left w:val="single" w:color="auto" w:sz="4" w:space="0"/>
              <w:bottom w:val="single" w:color="auto" w:sz="4" w:space="0"/>
              <w:right w:val="single" w:color="auto" w:sz="4" w:space="0"/>
            </w:tcBorders>
            <w:noWrap/>
            <w:vAlign w:val="center"/>
          </w:tcPr>
          <w:p w14:paraId="71FA58FB">
            <w:pPr>
              <w:pStyle w:val="86"/>
              <w:spacing w:line="280" w:lineRule="exact"/>
              <w:jc w:val="center"/>
              <w:rPr>
                <w:rFonts w:hint="eastAsia" w:ascii="宋体" w:hAnsi="宋体" w:cs="宋体"/>
                <w:sz w:val="21"/>
                <w:szCs w:val="21"/>
                <w:highlight w:val="none"/>
              </w:rPr>
            </w:pPr>
          </w:p>
          <w:p w14:paraId="783BC76A">
            <w:pPr>
              <w:pStyle w:val="86"/>
              <w:spacing w:line="280" w:lineRule="exact"/>
              <w:jc w:val="both"/>
              <w:rPr>
                <w:rFonts w:hint="eastAsia" w:ascii="宋体" w:hAnsi="宋体" w:cs="宋体"/>
                <w:sz w:val="21"/>
                <w:szCs w:val="21"/>
                <w:highlight w:val="none"/>
              </w:rPr>
            </w:pPr>
            <w:r>
              <w:rPr>
                <w:rFonts w:hint="eastAsia" w:ascii="宋体" w:hAnsi="宋体" w:cs="宋体"/>
                <w:sz w:val="21"/>
                <w:szCs w:val="21"/>
                <w:highlight w:val="none"/>
              </w:rPr>
              <w:t>价格评审（</w:t>
            </w:r>
            <w:r>
              <w:rPr>
                <w:rFonts w:hint="eastAsia" w:ascii="宋体" w:hAnsi="宋体" w:cs="宋体"/>
                <w:sz w:val="21"/>
                <w:szCs w:val="21"/>
                <w:highlight w:val="none"/>
                <w:lang w:val="en-US" w:eastAsia="zh-CN"/>
              </w:rPr>
              <w:t>30</w:t>
            </w:r>
            <w:r>
              <w:rPr>
                <w:rFonts w:hint="eastAsia" w:ascii="宋体" w:hAnsi="宋体" w:cs="宋体"/>
                <w:sz w:val="21"/>
                <w:szCs w:val="21"/>
                <w:highlight w:val="none"/>
              </w:rPr>
              <w:t>分）</w:t>
            </w:r>
          </w:p>
          <w:p w14:paraId="30CC0907">
            <w:pPr>
              <w:pStyle w:val="86"/>
              <w:spacing w:line="280" w:lineRule="exact"/>
              <w:jc w:val="center"/>
              <w:rPr>
                <w:rFonts w:hint="default" w:ascii="宋体" w:hAnsi="宋体" w:eastAsia="宋体" w:cs="宋体"/>
                <w:sz w:val="21"/>
                <w:szCs w:val="21"/>
                <w:highlight w:val="none"/>
                <w:lang w:val="en-US" w:eastAsia="zh-CN"/>
              </w:rPr>
            </w:pPr>
          </w:p>
        </w:tc>
        <w:tc>
          <w:tcPr>
            <w:tcW w:w="1310" w:type="dxa"/>
            <w:tcBorders>
              <w:top w:val="single" w:color="auto" w:sz="4" w:space="0"/>
              <w:left w:val="single" w:color="auto" w:sz="4" w:space="0"/>
              <w:bottom w:val="single" w:color="auto" w:sz="4" w:space="0"/>
              <w:right w:val="single" w:color="auto" w:sz="4" w:space="0"/>
            </w:tcBorders>
            <w:vAlign w:val="center"/>
          </w:tcPr>
          <w:p w14:paraId="75CDE95D">
            <w:pPr>
              <w:pStyle w:val="86"/>
              <w:spacing w:line="280" w:lineRule="exact"/>
              <w:jc w:val="center"/>
              <w:rPr>
                <w:rFonts w:hint="eastAsia" w:ascii="宋体" w:hAnsi="宋体" w:cs="宋体"/>
                <w:sz w:val="21"/>
                <w:szCs w:val="21"/>
                <w:highlight w:val="none"/>
              </w:rPr>
            </w:pPr>
            <w:r>
              <w:rPr>
                <w:rFonts w:hint="eastAsia" w:ascii="宋体" w:hAnsi="宋体" w:cs="宋体"/>
                <w:sz w:val="21"/>
                <w:szCs w:val="21"/>
                <w:highlight w:val="none"/>
              </w:rPr>
              <w:t>价格评审</w:t>
            </w:r>
          </w:p>
          <w:p w14:paraId="0A93E8E5">
            <w:pPr>
              <w:pStyle w:val="86"/>
              <w:spacing w:line="280" w:lineRule="exact"/>
              <w:jc w:val="center"/>
              <w:rPr>
                <w:rFonts w:ascii="宋体" w:hAnsi="宋体" w:cs="宋体"/>
                <w:bCs/>
                <w:sz w:val="21"/>
                <w:szCs w:val="21"/>
                <w:highlight w:val="none"/>
              </w:rPr>
            </w:pPr>
            <w:r>
              <w:rPr>
                <w:rFonts w:hint="eastAsia" w:ascii="宋体" w:hAnsi="宋体" w:cs="宋体"/>
                <w:sz w:val="21"/>
                <w:szCs w:val="21"/>
                <w:highlight w:val="none"/>
              </w:rPr>
              <w:t>（</w:t>
            </w:r>
            <w:r>
              <w:rPr>
                <w:rFonts w:hint="eastAsia" w:ascii="宋体" w:hAnsi="宋体" w:cs="宋体"/>
                <w:sz w:val="21"/>
                <w:szCs w:val="21"/>
                <w:highlight w:val="none"/>
                <w:lang w:val="en-US" w:eastAsia="zh-CN"/>
              </w:rPr>
              <w:t>30</w:t>
            </w:r>
            <w:r>
              <w:rPr>
                <w:rFonts w:hint="eastAsia" w:ascii="宋体" w:hAnsi="宋体" w:cs="宋体"/>
                <w:sz w:val="21"/>
                <w:szCs w:val="21"/>
                <w:highlight w:val="none"/>
              </w:rPr>
              <w:t>分）</w:t>
            </w:r>
          </w:p>
        </w:tc>
        <w:tc>
          <w:tcPr>
            <w:tcW w:w="6188" w:type="dxa"/>
            <w:tcBorders>
              <w:top w:val="single" w:color="auto" w:sz="4" w:space="0"/>
              <w:left w:val="single" w:color="auto" w:sz="4" w:space="0"/>
              <w:bottom w:val="single" w:color="auto" w:sz="4" w:space="0"/>
              <w:right w:val="single" w:color="auto" w:sz="4" w:space="0"/>
            </w:tcBorders>
            <w:noWrap/>
            <w:vAlign w:val="center"/>
          </w:tcPr>
          <w:p w14:paraId="64D74276">
            <w:pPr>
              <w:pStyle w:val="86"/>
              <w:spacing w:line="280" w:lineRule="exact"/>
              <w:rPr>
                <w:rFonts w:ascii="宋体" w:hAnsi="宋体" w:cs="宋体"/>
                <w:sz w:val="21"/>
                <w:szCs w:val="21"/>
                <w:highlight w:val="none"/>
              </w:rPr>
            </w:pPr>
            <w:r>
              <w:rPr>
                <w:rFonts w:hint="eastAsia" w:ascii="宋体" w:hAnsi="宋体" w:cs="宋体"/>
                <w:sz w:val="21"/>
                <w:szCs w:val="21"/>
                <w:highlight w:val="none"/>
              </w:rPr>
              <w:t>采用低价优先法计算，即满足招标文件要求且投标</w:t>
            </w:r>
            <w:r>
              <w:rPr>
                <w:rFonts w:hint="eastAsia" w:ascii="宋体" w:hAnsi="宋体" w:cs="宋体"/>
                <w:sz w:val="21"/>
                <w:szCs w:val="21"/>
                <w:highlight w:val="none"/>
                <w:lang w:eastAsia="zh-CN"/>
              </w:rPr>
              <w:t>单价合计</w:t>
            </w:r>
            <w:r>
              <w:rPr>
                <w:rFonts w:hint="eastAsia" w:ascii="宋体" w:hAnsi="宋体" w:cs="宋体"/>
                <w:sz w:val="21"/>
                <w:szCs w:val="21"/>
                <w:highlight w:val="none"/>
              </w:rPr>
              <w:t>价格最低的投标</w:t>
            </w:r>
            <w:r>
              <w:rPr>
                <w:rFonts w:hint="eastAsia" w:ascii="宋体" w:hAnsi="宋体" w:cs="宋体"/>
                <w:sz w:val="21"/>
                <w:szCs w:val="21"/>
                <w:highlight w:val="none"/>
                <w:lang w:eastAsia="zh-CN"/>
              </w:rPr>
              <w:t>单价合计</w:t>
            </w:r>
            <w:r>
              <w:rPr>
                <w:rFonts w:hint="eastAsia" w:ascii="宋体" w:hAnsi="宋体" w:cs="宋体"/>
                <w:sz w:val="21"/>
                <w:szCs w:val="21"/>
                <w:highlight w:val="none"/>
              </w:rPr>
              <w:t>为评标基准价，其价格分为满分。</w:t>
            </w:r>
          </w:p>
          <w:p w14:paraId="4458F2C5">
            <w:pPr>
              <w:pStyle w:val="86"/>
              <w:spacing w:line="280" w:lineRule="exact"/>
              <w:rPr>
                <w:rFonts w:ascii="宋体" w:hAnsi="宋体" w:cs="宋体"/>
                <w:sz w:val="21"/>
                <w:szCs w:val="21"/>
                <w:highlight w:val="none"/>
              </w:rPr>
            </w:pPr>
            <w:r>
              <w:rPr>
                <w:rFonts w:hint="eastAsia" w:ascii="宋体" w:hAnsi="宋体" w:cs="宋体"/>
                <w:sz w:val="21"/>
                <w:szCs w:val="21"/>
                <w:highlight w:val="none"/>
              </w:rPr>
              <w:t>其他供应商的价格分统一按照下列公式计算:</w:t>
            </w:r>
          </w:p>
          <w:p w14:paraId="1859AC56">
            <w:pPr>
              <w:pStyle w:val="86"/>
              <w:spacing w:line="280" w:lineRule="exact"/>
              <w:rPr>
                <w:rFonts w:ascii="宋体" w:hAnsi="宋体" w:cs="宋体"/>
                <w:bCs/>
                <w:sz w:val="21"/>
                <w:szCs w:val="21"/>
                <w:highlight w:val="none"/>
              </w:rPr>
            </w:pPr>
            <w:r>
              <w:rPr>
                <w:rFonts w:hint="eastAsia" w:ascii="宋体" w:hAnsi="宋体" w:cs="宋体"/>
                <w:sz w:val="21"/>
                <w:szCs w:val="21"/>
                <w:highlight w:val="none"/>
              </w:rPr>
              <w:t>投标报价得分=(评标基准价/投标</w:t>
            </w:r>
            <w:r>
              <w:rPr>
                <w:rFonts w:hint="eastAsia" w:ascii="宋体" w:hAnsi="宋体" w:cs="宋体"/>
                <w:sz w:val="21"/>
                <w:szCs w:val="21"/>
                <w:highlight w:val="none"/>
                <w:lang w:eastAsia="zh-CN"/>
              </w:rPr>
              <w:t>单价合计</w:t>
            </w:r>
            <w:r>
              <w:rPr>
                <w:rFonts w:hint="eastAsia" w:ascii="宋体" w:hAnsi="宋体" w:cs="宋体"/>
                <w:sz w:val="21"/>
                <w:szCs w:val="21"/>
                <w:highlight w:val="none"/>
              </w:rPr>
              <w:t>)×</w:t>
            </w:r>
            <w:r>
              <w:rPr>
                <w:rFonts w:hint="eastAsia" w:ascii="宋体" w:hAnsi="宋体" w:cs="宋体"/>
                <w:sz w:val="21"/>
                <w:szCs w:val="21"/>
                <w:highlight w:val="none"/>
                <w:lang w:val="en-US" w:eastAsia="zh-CN"/>
              </w:rPr>
              <w:t>30</w:t>
            </w:r>
            <w:r>
              <w:rPr>
                <w:rFonts w:hint="eastAsia" w:ascii="宋体" w:hAnsi="宋体" w:cs="宋体"/>
                <w:sz w:val="21"/>
                <w:szCs w:val="21"/>
                <w:highlight w:val="none"/>
              </w:rPr>
              <w:t>%×100（小数点保留两位）</w:t>
            </w:r>
          </w:p>
        </w:tc>
      </w:tr>
      <w:tr w14:paraId="1B520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373"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28A10FEE">
            <w:pPr>
              <w:pStyle w:val="86"/>
              <w:spacing w:line="280" w:lineRule="exact"/>
              <w:jc w:val="center"/>
              <w:rPr>
                <w:rFonts w:ascii="宋体" w:hAnsi="宋体" w:cs="宋体"/>
                <w:sz w:val="21"/>
                <w:szCs w:val="21"/>
                <w:highlight w:val="none"/>
              </w:rPr>
            </w:pPr>
          </w:p>
        </w:tc>
        <w:tc>
          <w:tcPr>
            <w:tcW w:w="1151" w:type="dxa"/>
            <w:vMerge w:val="restart"/>
            <w:tcBorders>
              <w:top w:val="single" w:color="auto" w:sz="4" w:space="0"/>
              <w:left w:val="single" w:color="auto" w:sz="4" w:space="0"/>
              <w:right w:val="single" w:color="auto" w:sz="4" w:space="0"/>
            </w:tcBorders>
            <w:noWrap/>
            <w:vAlign w:val="center"/>
          </w:tcPr>
          <w:p w14:paraId="152727DF">
            <w:pPr>
              <w:pStyle w:val="86"/>
              <w:spacing w:line="280" w:lineRule="exact"/>
              <w:jc w:val="center"/>
              <w:rPr>
                <w:rFonts w:ascii="宋体" w:hAnsi="宋体" w:cs="宋体"/>
                <w:sz w:val="21"/>
                <w:szCs w:val="21"/>
                <w:highlight w:val="none"/>
              </w:rPr>
            </w:pPr>
            <w:r>
              <w:rPr>
                <w:rFonts w:hint="eastAsia" w:ascii="宋体" w:hAnsi="宋体" w:cs="宋体"/>
                <w:sz w:val="21"/>
                <w:szCs w:val="21"/>
                <w:highlight w:val="none"/>
              </w:rPr>
              <w:t>商务部分（</w:t>
            </w:r>
            <w:r>
              <w:rPr>
                <w:rFonts w:hint="eastAsia" w:ascii="宋体" w:hAnsi="宋体" w:cs="宋体"/>
                <w:sz w:val="21"/>
                <w:szCs w:val="21"/>
                <w:highlight w:val="none"/>
                <w:lang w:val="en-US" w:eastAsia="zh-CN"/>
              </w:rPr>
              <w:t>25</w:t>
            </w:r>
            <w:r>
              <w:rPr>
                <w:rFonts w:hint="eastAsia" w:ascii="宋体" w:hAnsi="宋体" w:cs="宋体"/>
                <w:sz w:val="21"/>
                <w:szCs w:val="21"/>
                <w:highlight w:val="none"/>
              </w:rPr>
              <w:t>分）</w:t>
            </w:r>
          </w:p>
        </w:tc>
        <w:tc>
          <w:tcPr>
            <w:tcW w:w="1310" w:type="dxa"/>
            <w:tcBorders>
              <w:top w:val="single" w:color="auto" w:sz="4" w:space="0"/>
              <w:left w:val="single" w:color="auto" w:sz="4" w:space="0"/>
              <w:bottom w:val="single" w:color="auto" w:sz="4" w:space="0"/>
              <w:right w:val="single" w:color="auto" w:sz="4" w:space="0"/>
            </w:tcBorders>
            <w:noWrap/>
            <w:vAlign w:val="center"/>
          </w:tcPr>
          <w:p w14:paraId="3C713271">
            <w:pPr>
              <w:pStyle w:val="86"/>
              <w:spacing w:line="280" w:lineRule="exact"/>
              <w:jc w:val="center"/>
              <w:rPr>
                <w:rFonts w:hint="eastAsia" w:ascii="宋体" w:hAnsi="宋体" w:cs="宋体"/>
                <w:sz w:val="21"/>
                <w:szCs w:val="21"/>
                <w:highlight w:val="none"/>
              </w:rPr>
            </w:pPr>
            <w:r>
              <w:rPr>
                <w:rFonts w:hint="eastAsia" w:ascii="宋体" w:hAnsi="宋体" w:cs="宋体"/>
                <w:sz w:val="21"/>
                <w:szCs w:val="21"/>
                <w:highlight w:val="none"/>
              </w:rPr>
              <w:t>业绩</w:t>
            </w:r>
          </w:p>
          <w:p w14:paraId="230770C2">
            <w:pPr>
              <w:pStyle w:val="86"/>
              <w:spacing w:line="280" w:lineRule="exact"/>
              <w:jc w:val="center"/>
              <w:rPr>
                <w:rFonts w:hint="eastAsia" w:ascii="宋体" w:hAnsi="宋体" w:cs="宋体"/>
                <w:sz w:val="21"/>
                <w:szCs w:val="21"/>
                <w:highlight w:val="none"/>
              </w:rPr>
            </w:pPr>
            <w:r>
              <w:rPr>
                <w:rFonts w:hint="eastAsia" w:ascii="宋体" w:hAnsi="宋体" w:cs="宋体"/>
                <w:sz w:val="21"/>
                <w:szCs w:val="21"/>
                <w:highlight w:val="none"/>
              </w:rPr>
              <w:t>（0-</w:t>
            </w:r>
            <w:r>
              <w:rPr>
                <w:rFonts w:hint="eastAsia" w:ascii="宋体" w:hAnsi="宋体" w:cs="宋体"/>
                <w:sz w:val="21"/>
                <w:szCs w:val="21"/>
                <w:highlight w:val="none"/>
                <w:lang w:val="en-US" w:eastAsia="zh-CN"/>
              </w:rPr>
              <w:t>10</w:t>
            </w:r>
            <w:r>
              <w:rPr>
                <w:rFonts w:hint="eastAsia" w:ascii="宋体" w:hAnsi="宋体" w:cs="宋体"/>
                <w:sz w:val="21"/>
                <w:szCs w:val="21"/>
                <w:highlight w:val="none"/>
              </w:rPr>
              <w:t>分）</w:t>
            </w:r>
          </w:p>
        </w:tc>
        <w:tc>
          <w:tcPr>
            <w:tcW w:w="6188" w:type="dxa"/>
            <w:tcBorders>
              <w:top w:val="single" w:color="auto" w:sz="4" w:space="0"/>
              <w:left w:val="single" w:color="auto" w:sz="4" w:space="0"/>
              <w:bottom w:val="single" w:color="auto" w:sz="4" w:space="0"/>
              <w:right w:val="single" w:color="auto" w:sz="4" w:space="0"/>
            </w:tcBorders>
            <w:noWrap/>
            <w:vAlign w:val="center"/>
          </w:tcPr>
          <w:p w14:paraId="7FDF3147">
            <w:pPr>
              <w:pStyle w:val="86"/>
              <w:spacing w:line="280" w:lineRule="exact"/>
              <w:rPr>
                <w:rFonts w:ascii="宋体" w:hAnsi="宋体" w:cs="宋体"/>
                <w:sz w:val="21"/>
                <w:szCs w:val="21"/>
                <w:highlight w:val="none"/>
              </w:rPr>
            </w:pPr>
            <w:r>
              <w:rPr>
                <w:rFonts w:hint="eastAsia" w:ascii="宋体" w:hAnsi="宋体" w:cs="宋体"/>
                <w:sz w:val="21"/>
                <w:szCs w:val="21"/>
                <w:highlight w:val="none"/>
              </w:rPr>
              <w:t>投标人提供近三年（202</w:t>
            </w:r>
            <w:r>
              <w:rPr>
                <w:rFonts w:hint="eastAsia" w:ascii="宋体" w:hAnsi="宋体" w:cs="宋体"/>
                <w:sz w:val="21"/>
                <w:szCs w:val="21"/>
                <w:highlight w:val="none"/>
                <w:lang w:val="en-US" w:eastAsia="zh-CN"/>
              </w:rPr>
              <w:t>2</w:t>
            </w:r>
            <w:r>
              <w:rPr>
                <w:rFonts w:hint="eastAsia" w:ascii="宋体" w:hAnsi="宋体" w:cs="宋体"/>
                <w:sz w:val="21"/>
                <w:szCs w:val="21"/>
                <w:highlight w:val="none"/>
              </w:rPr>
              <w:t>年0</w:t>
            </w:r>
            <w:r>
              <w:rPr>
                <w:rFonts w:hint="eastAsia" w:ascii="宋体" w:hAnsi="宋体" w:cs="宋体"/>
                <w:sz w:val="21"/>
                <w:szCs w:val="21"/>
                <w:highlight w:val="none"/>
                <w:lang w:val="en-US" w:eastAsia="zh-CN"/>
              </w:rPr>
              <w:t>1</w:t>
            </w:r>
            <w:r>
              <w:rPr>
                <w:rFonts w:hint="eastAsia" w:ascii="宋体" w:hAnsi="宋体" w:cs="宋体"/>
                <w:sz w:val="21"/>
                <w:szCs w:val="21"/>
                <w:highlight w:val="none"/>
              </w:rPr>
              <w:t>月01日-至今）完成的类似业绩，每提供一项得</w:t>
            </w:r>
            <w:r>
              <w:rPr>
                <w:rFonts w:hint="eastAsia" w:ascii="宋体" w:hAnsi="宋体" w:cs="宋体"/>
                <w:sz w:val="21"/>
                <w:szCs w:val="21"/>
                <w:highlight w:val="none"/>
                <w:lang w:val="en-US" w:eastAsia="zh-CN"/>
              </w:rPr>
              <w:t>2</w:t>
            </w:r>
            <w:r>
              <w:rPr>
                <w:rFonts w:hint="eastAsia" w:ascii="宋体" w:hAnsi="宋体" w:cs="宋体"/>
                <w:sz w:val="21"/>
                <w:szCs w:val="21"/>
                <w:highlight w:val="none"/>
              </w:rPr>
              <w:t>分，满分</w:t>
            </w:r>
            <w:r>
              <w:rPr>
                <w:rFonts w:hint="eastAsia" w:ascii="宋体" w:hAnsi="宋体" w:cs="宋体"/>
                <w:sz w:val="21"/>
                <w:szCs w:val="21"/>
                <w:highlight w:val="none"/>
                <w:lang w:val="en-US" w:eastAsia="zh-CN"/>
              </w:rPr>
              <w:t>10</w:t>
            </w:r>
            <w:r>
              <w:rPr>
                <w:rFonts w:hint="eastAsia" w:ascii="宋体" w:hAnsi="宋体" w:cs="宋体"/>
                <w:sz w:val="21"/>
                <w:szCs w:val="21"/>
                <w:highlight w:val="none"/>
              </w:rPr>
              <w:t>分</w:t>
            </w:r>
            <w:r>
              <w:rPr>
                <w:rFonts w:hint="eastAsia" w:ascii="宋体" w:hAnsi="宋体" w:cs="宋体"/>
                <w:sz w:val="21"/>
                <w:szCs w:val="21"/>
                <w:highlight w:val="none"/>
                <w:lang w:eastAsia="zh-CN"/>
              </w:rPr>
              <w:t>；</w:t>
            </w:r>
            <w:r>
              <w:rPr>
                <w:rFonts w:hint="eastAsia" w:ascii="宋体" w:hAnsi="宋体" w:cs="宋体"/>
                <w:sz w:val="21"/>
                <w:szCs w:val="21"/>
                <w:highlight w:val="none"/>
              </w:rPr>
              <w:t>须提供类似业绩中标通知书</w:t>
            </w:r>
            <w:r>
              <w:rPr>
                <w:rFonts w:hint="eastAsia" w:ascii="宋体" w:hAnsi="宋体" w:cs="宋体"/>
                <w:sz w:val="21"/>
                <w:szCs w:val="21"/>
                <w:highlight w:val="none"/>
                <w:lang w:eastAsia="zh-CN"/>
              </w:rPr>
              <w:t>和</w:t>
            </w:r>
            <w:r>
              <w:rPr>
                <w:rFonts w:hint="eastAsia" w:ascii="宋体" w:hAnsi="宋体" w:cs="宋体"/>
                <w:sz w:val="21"/>
                <w:szCs w:val="21"/>
                <w:highlight w:val="none"/>
              </w:rPr>
              <w:t>合同原件扫描件。如经评标小组认定所提供业绩残缺不全、模糊难辨或未提供的不得分。</w:t>
            </w:r>
          </w:p>
        </w:tc>
      </w:tr>
      <w:tr w14:paraId="41608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190"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569D0883">
            <w:pPr>
              <w:pStyle w:val="87"/>
              <w:snapToGrid w:val="0"/>
              <w:spacing w:line="280" w:lineRule="exact"/>
              <w:ind w:firstLine="0"/>
              <w:rPr>
                <w:rFonts w:ascii="宋体" w:hAnsi="宋体" w:eastAsia="宋体" w:cs="宋体"/>
                <w:sz w:val="21"/>
                <w:szCs w:val="21"/>
                <w:highlight w:val="none"/>
              </w:rPr>
            </w:pPr>
          </w:p>
        </w:tc>
        <w:tc>
          <w:tcPr>
            <w:tcW w:w="1151" w:type="dxa"/>
            <w:vMerge w:val="continue"/>
            <w:tcBorders>
              <w:left w:val="single" w:color="auto" w:sz="4" w:space="0"/>
              <w:right w:val="single" w:color="auto" w:sz="4" w:space="0"/>
            </w:tcBorders>
            <w:noWrap/>
            <w:vAlign w:val="center"/>
          </w:tcPr>
          <w:p w14:paraId="54575B73">
            <w:pPr>
              <w:pStyle w:val="87"/>
              <w:snapToGrid w:val="0"/>
              <w:spacing w:line="280" w:lineRule="exact"/>
              <w:ind w:firstLine="0"/>
              <w:rPr>
                <w:rFonts w:ascii="宋体" w:hAnsi="宋体" w:eastAsia="宋体" w:cs="宋体"/>
                <w:sz w:val="21"/>
                <w:szCs w:val="21"/>
                <w:highlight w:val="none"/>
              </w:rPr>
            </w:pPr>
          </w:p>
        </w:tc>
        <w:tc>
          <w:tcPr>
            <w:tcW w:w="1310" w:type="dxa"/>
            <w:tcBorders>
              <w:top w:val="single" w:color="auto" w:sz="4" w:space="0"/>
              <w:left w:val="single" w:color="auto" w:sz="4" w:space="0"/>
              <w:bottom w:val="single" w:color="auto" w:sz="4" w:space="0"/>
              <w:right w:val="single" w:color="auto" w:sz="4" w:space="0"/>
            </w:tcBorders>
            <w:noWrap/>
            <w:vAlign w:val="center"/>
          </w:tcPr>
          <w:p w14:paraId="3446CF64">
            <w:pPr>
              <w:pStyle w:val="86"/>
              <w:spacing w:line="280" w:lineRule="exact"/>
              <w:jc w:val="center"/>
              <w:rPr>
                <w:rFonts w:hint="eastAsia" w:ascii="宋体" w:hAnsi="宋体" w:cs="宋体"/>
                <w:sz w:val="21"/>
                <w:szCs w:val="21"/>
                <w:highlight w:val="none"/>
              </w:rPr>
            </w:pPr>
            <w:r>
              <w:rPr>
                <w:rFonts w:hint="eastAsia" w:ascii="宋体" w:hAnsi="宋体" w:cs="宋体"/>
                <w:sz w:val="21"/>
                <w:szCs w:val="21"/>
                <w:highlight w:val="none"/>
              </w:rPr>
              <w:t>组织机构（0-</w:t>
            </w:r>
            <w:r>
              <w:rPr>
                <w:rFonts w:hint="eastAsia" w:ascii="宋体" w:hAnsi="宋体" w:cs="宋体"/>
                <w:sz w:val="21"/>
                <w:szCs w:val="21"/>
                <w:highlight w:val="none"/>
                <w:lang w:val="en-US" w:eastAsia="zh-CN"/>
              </w:rPr>
              <w:t>5</w:t>
            </w:r>
            <w:r>
              <w:rPr>
                <w:rFonts w:hint="eastAsia" w:ascii="宋体" w:hAnsi="宋体" w:cs="宋体"/>
                <w:sz w:val="21"/>
                <w:szCs w:val="21"/>
                <w:highlight w:val="none"/>
              </w:rPr>
              <w:t>分）</w:t>
            </w:r>
          </w:p>
        </w:tc>
        <w:tc>
          <w:tcPr>
            <w:tcW w:w="6188" w:type="dxa"/>
            <w:tcBorders>
              <w:top w:val="single" w:color="auto" w:sz="4" w:space="0"/>
              <w:left w:val="single" w:color="auto" w:sz="4" w:space="0"/>
              <w:bottom w:val="single" w:color="auto" w:sz="4" w:space="0"/>
              <w:right w:val="single" w:color="auto" w:sz="4" w:space="0"/>
            </w:tcBorders>
            <w:noWrap/>
            <w:vAlign w:val="center"/>
          </w:tcPr>
          <w:p w14:paraId="12A014C9">
            <w:pPr>
              <w:pStyle w:val="86"/>
              <w:spacing w:line="280" w:lineRule="exact"/>
              <w:rPr>
                <w:highlight w:val="none"/>
              </w:rPr>
            </w:pPr>
            <w:r>
              <w:rPr>
                <w:rFonts w:hint="eastAsia" w:ascii="宋体" w:hAnsi="宋体" w:eastAsia="宋体" w:cs="宋体"/>
                <w:sz w:val="21"/>
                <w:szCs w:val="21"/>
                <w:highlight w:val="none"/>
              </w:rPr>
              <w:t>可服务本项目人员不少于 3 人，3 人（含）得分 1 分，每增加 1 人加 1 分，最多得 5 分。3 人以下不得分。（提供项目人员有效身份证明和有效健康证复印件，如不提供不得分）。</w:t>
            </w:r>
          </w:p>
        </w:tc>
      </w:tr>
      <w:tr w14:paraId="5F2BC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868"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6AFF883A">
            <w:pPr>
              <w:pStyle w:val="87"/>
              <w:snapToGrid w:val="0"/>
              <w:spacing w:line="280" w:lineRule="exact"/>
              <w:ind w:firstLine="0"/>
              <w:rPr>
                <w:rFonts w:ascii="宋体" w:hAnsi="宋体" w:eastAsia="宋体" w:cs="宋体"/>
                <w:sz w:val="21"/>
                <w:szCs w:val="21"/>
                <w:highlight w:val="none"/>
              </w:rPr>
            </w:pPr>
          </w:p>
        </w:tc>
        <w:tc>
          <w:tcPr>
            <w:tcW w:w="1151" w:type="dxa"/>
            <w:vMerge w:val="continue"/>
            <w:tcBorders>
              <w:left w:val="single" w:color="auto" w:sz="4" w:space="0"/>
              <w:right w:val="single" w:color="auto" w:sz="4" w:space="0"/>
            </w:tcBorders>
            <w:noWrap/>
            <w:vAlign w:val="center"/>
          </w:tcPr>
          <w:p w14:paraId="19C81AD4">
            <w:pPr>
              <w:pStyle w:val="87"/>
              <w:snapToGrid w:val="0"/>
              <w:spacing w:line="280" w:lineRule="exact"/>
              <w:ind w:firstLine="0"/>
              <w:rPr>
                <w:rFonts w:ascii="宋体" w:hAnsi="宋体" w:eastAsia="宋体" w:cs="宋体"/>
                <w:sz w:val="21"/>
                <w:szCs w:val="21"/>
                <w:highlight w:val="none"/>
              </w:rPr>
            </w:pPr>
          </w:p>
        </w:tc>
        <w:tc>
          <w:tcPr>
            <w:tcW w:w="1310" w:type="dxa"/>
            <w:tcBorders>
              <w:top w:val="single" w:color="auto" w:sz="4" w:space="0"/>
              <w:left w:val="single" w:color="auto" w:sz="4" w:space="0"/>
              <w:bottom w:val="single" w:color="auto" w:sz="4" w:space="0"/>
              <w:right w:val="single" w:color="auto" w:sz="4" w:space="0"/>
            </w:tcBorders>
            <w:noWrap/>
            <w:vAlign w:val="center"/>
          </w:tcPr>
          <w:p w14:paraId="3BFBC4CB">
            <w:pPr>
              <w:pStyle w:val="86"/>
              <w:spacing w:line="28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仓储能力</w:t>
            </w:r>
          </w:p>
          <w:p w14:paraId="10D8C27E">
            <w:pPr>
              <w:pStyle w:val="86"/>
              <w:spacing w:line="280" w:lineRule="exact"/>
              <w:jc w:val="center"/>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（0-5分）</w:t>
            </w:r>
          </w:p>
          <w:p w14:paraId="2D8593A4">
            <w:pPr>
              <w:pStyle w:val="86"/>
              <w:spacing w:line="280" w:lineRule="exact"/>
              <w:jc w:val="center"/>
              <w:rPr>
                <w:rFonts w:hint="default" w:ascii="宋体" w:hAnsi="宋体" w:cs="宋体"/>
                <w:sz w:val="21"/>
                <w:szCs w:val="21"/>
                <w:highlight w:val="none"/>
                <w:lang w:val="en-US" w:eastAsia="zh-CN"/>
              </w:rPr>
            </w:pPr>
          </w:p>
        </w:tc>
        <w:tc>
          <w:tcPr>
            <w:tcW w:w="6188" w:type="dxa"/>
            <w:tcBorders>
              <w:top w:val="single" w:color="auto" w:sz="4" w:space="0"/>
              <w:left w:val="single" w:color="auto" w:sz="4" w:space="0"/>
              <w:bottom w:val="single" w:color="auto" w:sz="4" w:space="0"/>
              <w:right w:val="single" w:color="auto" w:sz="4" w:space="0"/>
            </w:tcBorders>
            <w:noWrap/>
            <w:vAlign w:val="center"/>
          </w:tcPr>
          <w:p w14:paraId="2B4F9F4D">
            <w:pPr>
              <w:rPr>
                <w:rFonts w:hint="eastAsia" w:ascii="宋体" w:hAnsi="宋体" w:cs="宋体"/>
                <w:szCs w:val="21"/>
                <w:highlight w:val="none"/>
                <w:lang w:val="en-US" w:eastAsia="zh-CN"/>
              </w:rPr>
            </w:pPr>
            <w:r>
              <w:rPr>
                <w:rFonts w:hint="eastAsia" w:ascii="宋体" w:hAnsi="宋体" w:cs="宋体"/>
                <w:szCs w:val="21"/>
                <w:highlight w:val="none"/>
                <w:lang w:val="en-US" w:eastAsia="zh-CN"/>
              </w:rPr>
              <w:t>具备本地化服务的生产厂房或库房，提供拥有 1 年以上厂房或库房使用权或租赁合同的相关证明材料，用途须显示为厂房或库房，且有库容容积量显示，仓储面积合计≤200 ㎡的得基础分 3 分，仓储面积合计在 200㎡的基础上每增加 100㎡加 1 分，满分为5</w:t>
            </w:r>
            <w:r>
              <w:rPr>
                <w:rFonts w:hint="eastAsia" w:ascii="宋体" w:hAnsi="宋体" w:eastAsia="宋体" w:cs="宋体"/>
                <w:szCs w:val="21"/>
                <w:highlight w:val="none"/>
                <w:lang w:val="en-US" w:eastAsia="zh-CN"/>
              </w:rPr>
              <w:t>分。</w:t>
            </w:r>
          </w:p>
        </w:tc>
      </w:tr>
      <w:tr w14:paraId="29BD6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868"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7185FEF5">
            <w:pPr>
              <w:pStyle w:val="87"/>
              <w:snapToGrid w:val="0"/>
              <w:spacing w:line="280" w:lineRule="exact"/>
              <w:ind w:firstLine="0"/>
              <w:rPr>
                <w:rFonts w:ascii="宋体" w:hAnsi="宋体" w:eastAsia="宋体" w:cs="宋体"/>
                <w:sz w:val="21"/>
                <w:szCs w:val="21"/>
                <w:highlight w:val="none"/>
              </w:rPr>
            </w:pPr>
          </w:p>
        </w:tc>
        <w:tc>
          <w:tcPr>
            <w:tcW w:w="1151" w:type="dxa"/>
            <w:vMerge w:val="continue"/>
            <w:tcBorders>
              <w:left w:val="single" w:color="auto" w:sz="4" w:space="0"/>
              <w:right w:val="single" w:color="auto" w:sz="4" w:space="0"/>
            </w:tcBorders>
            <w:noWrap/>
            <w:vAlign w:val="center"/>
          </w:tcPr>
          <w:p w14:paraId="4D5C5E20">
            <w:pPr>
              <w:pStyle w:val="87"/>
              <w:snapToGrid w:val="0"/>
              <w:spacing w:line="280" w:lineRule="exact"/>
              <w:ind w:firstLine="0"/>
              <w:rPr>
                <w:rFonts w:ascii="宋体" w:hAnsi="宋体" w:eastAsia="宋体" w:cs="宋体"/>
                <w:sz w:val="21"/>
                <w:szCs w:val="21"/>
                <w:highlight w:val="none"/>
              </w:rPr>
            </w:pPr>
          </w:p>
        </w:tc>
        <w:tc>
          <w:tcPr>
            <w:tcW w:w="1310" w:type="dxa"/>
            <w:tcBorders>
              <w:top w:val="single" w:color="auto" w:sz="4" w:space="0"/>
              <w:left w:val="single" w:color="auto" w:sz="4" w:space="0"/>
              <w:bottom w:val="single" w:color="auto" w:sz="4" w:space="0"/>
              <w:right w:val="single" w:color="auto" w:sz="4" w:space="0"/>
            </w:tcBorders>
            <w:noWrap/>
            <w:vAlign w:val="center"/>
          </w:tcPr>
          <w:p w14:paraId="2C939251">
            <w:pPr>
              <w:pStyle w:val="86"/>
              <w:spacing w:line="280" w:lineRule="exact"/>
              <w:jc w:val="center"/>
              <w:rPr>
                <w:rFonts w:hint="eastAsia" w:ascii="宋体" w:hAnsi="宋体" w:cs="宋体"/>
                <w:sz w:val="21"/>
                <w:szCs w:val="21"/>
                <w:highlight w:val="none"/>
              </w:rPr>
            </w:pPr>
            <w:r>
              <w:rPr>
                <w:rFonts w:hint="eastAsia" w:ascii="宋体" w:hAnsi="宋体" w:cs="宋体"/>
                <w:sz w:val="21"/>
                <w:szCs w:val="21"/>
                <w:highlight w:val="none"/>
                <w:lang w:val="en-US" w:eastAsia="zh-CN"/>
              </w:rPr>
              <w:t>配送车辆</w:t>
            </w:r>
            <w:r>
              <w:rPr>
                <w:rFonts w:hint="eastAsia" w:ascii="宋体" w:hAnsi="宋体" w:cs="宋体"/>
                <w:sz w:val="21"/>
                <w:szCs w:val="21"/>
                <w:highlight w:val="none"/>
              </w:rPr>
              <w:t>（0-</w:t>
            </w:r>
            <w:r>
              <w:rPr>
                <w:rFonts w:hint="eastAsia" w:ascii="宋体" w:hAnsi="宋体" w:cs="宋体"/>
                <w:sz w:val="21"/>
                <w:szCs w:val="21"/>
                <w:highlight w:val="none"/>
                <w:lang w:val="en-US" w:eastAsia="zh-CN"/>
              </w:rPr>
              <w:t>5</w:t>
            </w:r>
            <w:r>
              <w:rPr>
                <w:rFonts w:hint="eastAsia" w:ascii="宋体" w:hAnsi="宋体" w:cs="宋体"/>
                <w:sz w:val="21"/>
                <w:szCs w:val="21"/>
                <w:highlight w:val="none"/>
              </w:rPr>
              <w:t>分）</w:t>
            </w:r>
          </w:p>
          <w:p w14:paraId="78520434">
            <w:pPr>
              <w:pStyle w:val="86"/>
              <w:spacing w:line="280" w:lineRule="exact"/>
              <w:jc w:val="center"/>
              <w:rPr>
                <w:rFonts w:hint="eastAsia" w:ascii="宋体" w:hAnsi="宋体" w:cs="宋体"/>
                <w:sz w:val="21"/>
                <w:szCs w:val="21"/>
                <w:highlight w:val="none"/>
                <w:lang w:val="en-US" w:eastAsia="zh-CN"/>
              </w:rPr>
            </w:pPr>
          </w:p>
        </w:tc>
        <w:tc>
          <w:tcPr>
            <w:tcW w:w="6188" w:type="dxa"/>
            <w:tcBorders>
              <w:top w:val="single" w:color="auto" w:sz="4" w:space="0"/>
              <w:left w:val="single" w:color="auto" w:sz="4" w:space="0"/>
              <w:bottom w:val="single" w:color="auto" w:sz="4" w:space="0"/>
              <w:right w:val="single" w:color="auto" w:sz="4" w:space="0"/>
            </w:tcBorders>
            <w:noWrap/>
            <w:vAlign w:val="center"/>
          </w:tcPr>
          <w:p w14:paraId="125ADE38">
            <w:pPr>
              <w:rPr>
                <w:rFonts w:ascii="宋体" w:hAnsi="宋体" w:cs="宋体"/>
                <w:szCs w:val="21"/>
                <w:highlight w:val="none"/>
              </w:rPr>
            </w:pPr>
            <w:r>
              <w:rPr>
                <w:rFonts w:hint="eastAsia" w:ascii="宋体" w:hAnsi="宋体" w:cs="宋体"/>
                <w:szCs w:val="21"/>
                <w:highlight w:val="none"/>
                <w:lang w:val="en-US" w:eastAsia="zh-CN"/>
              </w:rPr>
              <w:t>供应商具有专业配送车辆，每具有一辆自有的配送车得 2 分， 每具有一辆租赁的配送车得 1 分，本项最高得5 分；（提供车辆的行驶证、租赁协议（购买凭证）、车辆照片等证明材料。自有的配送车是指：购买凭证显示为公司名下的车辆）。</w:t>
            </w:r>
          </w:p>
        </w:tc>
      </w:tr>
      <w:tr w14:paraId="65910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241"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5F51B2EB">
            <w:pPr>
              <w:pStyle w:val="86"/>
              <w:snapToGrid w:val="0"/>
              <w:spacing w:line="280" w:lineRule="exact"/>
              <w:rPr>
                <w:rFonts w:ascii="宋体" w:hAnsi="宋体" w:cs="宋体"/>
                <w:sz w:val="21"/>
                <w:szCs w:val="21"/>
                <w:highlight w:val="none"/>
              </w:rPr>
            </w:pPr>
          </w:p>
        </w:tc>
        <w:tc>
          <w:tcPr>
            <w:tcW w:w="1151" w:type="dxa"/>
            <w:vMerge w:val="restart"/>
            <w:tcBorders>
              <w:left w:val="single" w:color="auto" w:sz="4" w:space="0"/>
              <w:right w:val="single" w:color="auto" w:sz="4" w:space="0"/>
            </w:tcBorders>
            <w:noWrap/>
            <w:vAlign w:val="center"/>
          </w:tcPr>
          <w:p w14:paraId="69E3AFDF">
            <w:pPr>
              <w:pStyle w:val="86"/>
              <w:spacing w:line="280" w:lineRule="exact"/>
              <w:jc w:val="center"/>
              <w:rPr>
                <w:rFonts w:ascii="宋体" w:hAnsi="宋体" w:cs="宋体"/>
                <w:sz w:val="21"/>
                <w:szCs w:val="21"/>
                <w:highlight w:val="none"/>
              </w:rPr>
            </w:pPr>
            <w:r>
              <w:rPr>
                <w:rFonts w:hint="eastAsia" w:ascii="宋体" w:hAnsi="宋体" w:cs="宋体"/>
                <w:sz w:val="21"/>
                <w:szCs w:val="21"/>
                <w:highlight w:val="none"/>
              </w:rPr>
              <w:t>技术部分（</w:t>
            </w:r>
            <w:r>
              <w:rPr>
                <w:rFonts w:hint="eastAsia" w:ascii="宋体" w:hAnsi="宋体" w:cs="宋体"/>
                <w:sz w:val="21"/>
                <w:szCs w:val="21"/>
                <w:highlight w:val="none"/>
                <w:lang w:val="en-US" w:eastAsia="zh-CN"/>
              </w:rPr>
              <w:t>45</w:t>
            </w:r>
            <w:r>
              <w:rPr>
                <w:rFonts w:hint="eastAsia" w:ascii="宋体" w:hAnsi="宋体" w:cs="宋体"/>
                <w:sz w:val="21"/>
                <w:szCs w:val="21"/>
                <w:highlight w:val="none"/>
              </w:rPr>
              <w:t>分）</w:t>
            </w:r>
          </w:p>
        </w:tc>
        <w:tc>
          <w:tcPr>
            <w:tcW w:w="1310" w:type="dxa"/>
            <w:tcBorders>
              <w:top w:val="single" w:color="auto" w:sz="4" w:space="0"/>
              <w:left w:val="single" w:color="auto" w:sz="4" w:space="0"/>
              <w:bottom w:val="single" w:color="auto" w:sz="4" w:space="0"/>
              <w:right w:val="single" w:color="auto" w:sz="4" w:space="0"/>
            </w:tcBorders>
            <w:noWrap/>
            <w:vAlign w:val="center"/>
          </w:tcPr>
          <w:p w14:paraId="50292018">
            <w:pPr>
              <w:pStyle w:val="40"/>
              <w:tabs>
                <w:tab w:val="left" w:pos="-120"/>
              </w:tabs>
              <w:spacing w:after="120" w:line="280" w:lineRule="exact"/>
              <w:ind w:firstLine="0"/>
              <w:jc w:val="center"/>
              <w:rPr>
                <w:rFonts w:ascii="宋体" w:hAnsi="宋体" w:cs="宋体"/>
                <w:szCs w:val="21"/>
                <w:highlight w:val="none"/>
              </w:rPr>
            </w:pPr>
            <w:r>
              <w:rPr>
                <w:rFonts w:hint="eastAsia"/>
                <w:highlight w:val="none"/>
                <w:lang w:eastAsia="zh-CN"/>
              </w:rPr>
              <w:t>服务方案</w:t>
            </w:r>
            <w:r>
              <w:rPr>
                <w:rFonts w:hint="eastAsia" w:ascii="宋体" w:hAnsi="宋体" w:cs="宋体"/>
                <w:spacing w:val="0"/>
                <w:szCs w:val="21"/>
                <w:highlight w:val="none"/>
              </w:rPr>
              <w:t>（0-</w:t>
            </w:r>
            <w:r>
              <w:rPr>
                <w:rFonts w:hint="eastAsia" w:ascii="宋体" w:hAnsi="宋体" w:cs="宋体"/>
                <w:spacing w:val="0"/>
                <w:szCs w:val="21"/>
                <w:highlight w:val="none"/>
                <w:lang w:val="en-US" w:eastAsia="zh-CN"/>
              </w:rPr>
              <w:t>10</w:t>
            </w:r>
            <w:r>
              <w:rPr>
                <w:rFonts w:hint="eastAsia" w:ascii="宋体" w:hAnsi="宋体" w:cs="宋体"/>
                <w:spacing w:val="0"/>
                <w:szCs w:val="21"/>
                <w:highlight w:val="none"/>
              </w:rPr>
              <w:t>分）</w:t>
            </w:r>
          </w:p>
        </w:tc>
        <w:tc>
          <w:tcPr>
            <w:tcW w:w="6188" w:type="dxa"/>
            <w:tcBorders>
              <w:top w:val="single" w:color="auto" w:sz="4" w:space="0"/>
              <w:left w:val="single" w:color="auto" w:sz="4" w:space="0"/>
              <w:bottom w:val="single" w:color="auto" w:sz="4" w:space="0"/>
              <w:right w:val="single" w:color="auto" w:sz="4" w:space="0"/>
            </w:tcBorders>
            <w:noWrap/>
            <w:vAlign w:val="center"/>
          </w:tcPr>
          <w:p w14:paraId="7FA016F1">
            <w:pPr>
              <w:rPr>
                <w:rFonts w:hint="eastAsia"/>
                <w:highlight w:val="none"/>
                <w:lang w:val="en-US" w:eastAsia="zh-CN"/>
              </w:rPr>
            </w:pPr>
            <w:r>
              <w:rPr>
                <w:rFonts w:hint="eastAsia"/>
                <w:highlight w:val="none"/>
                <w:lang w:val="en-US" w:eastAsia="zh-CN"/>
              </w:rPr>
              <w:t>投标人根据本项目特点，提供项目实施供货方案，包含但不仅限于：①配送流程管理制度、②配送人员管理制度、③采购管理及出入库管理制度、④运送制度及车辆通行保障⑤食品安全管理体系；</w:t>
            </w:r>
          </w:p>
          <w:p w14:paraId="40F05A20">
            <w:pPr>
              <w:rPr>
                <w:rFonts w:hint="default"/>
                <w:highlight w:val="none"/>
                <w:lang w:val="en-US" w:eastAsia="zh-CN"/>
              </w:rPr>
            </w:pPr>
            <w:r>
              <w:rPr>
                <w:highlight w:val="none"/>
                <w:lang w:eastAsia="zh-CN"/>
              </w:rPr>
              <w:t>以上内容完整且完全满足项目需求得</w:t>
            </w:r>
            <w:r>
              <w:rPr>
                <w:rFonts w:hint="eastAsia"/>
                <w:highlight w:val="none"/>
                <w:lang w:val="en-US" w:eastAsia="zh-CN"/>
              </w:rPr>
              <w:t>10</w:t>
            </w:r>
            <w:r>
              <w:rPr>
                <w:highlight w:val="none"/>
                <w:lang w:eastAsia="zh-CN"/>
              </w:rPr>
              <w:t>分，</w:t>
            </w:r>
            <w:r>
              <w:rPr>
                <w:rFonts w:hint="eastAsia"/>
                <w:highlight w:val="none"/>
                <w:lang w:eastAsia="zh-CN"/>
              </w:rPr>
              <w:t>每缺少一项的扣</w:t>
            </w:r>
            <w:r>
              <w:rPr>
                <w:rFonts w:hint="eastAsia"/>
                <w:highlight w:val="none"/>
                <w:lang w:val="en-US" w:eastAsia="zh-CN"/>
              </w:rPr>
              <w:t>2</w:t>
            </w:r>
            <w:r>
              <w:rPr>
                <w:highlight w:val="none"/>
                <w:lang w:eastAsia="zh-CN"/>
              </w:rPr>
              <w:t>分；每有一项内容存在缺陷的扣1分，未</w:t>
            </w:r>
            <w:r>
              <w:rPr>
                <w:rFonts w:hint="eastAsia"/>
                <w:highlight w:val="none"/>
                <w:lang w:eastAsia="zh-CN"/>
              </w:rPr>
              <w:t>提供方案不得分。</w:t>
            </w:r>
          </w:p>
          <w:p w14:paraId="0E343E22">
            <w:pPr>
              <w:rPr>
                <w:highlight w:val="none"/>
              </w:rPr>
            </w:pPr>
            <w:r>
              <w:rPr>
                <w:rFonts w:hint="eastAsia"/>
                <w:highlight w:val="none"/>
                <w:lang w:eastAsia="zh-CN"/>
              </w:rPr>
              <w:t>注：存在缺陷是指：非专门针对本项目或不适用本项目实际情况的情形（与项目实际不匹配、不符合项目特点）、逻辑或原理错误、内容不完整或缺少关键节点、套用其他项目方案、内容前后矛盾、涉及的规范及标准错误、不利于项目实施、不可能实现的情形等任意一种情形。</w:t>
            </w:r>
          </w:p>
        </w:tc>
      </w:tr>
      <w:tr w14:paraId="41246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373"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5AADF975">
            <w:pPr>
              <w:pStyle w:val="86"/>
              <w:snapToGrid w:val="0"/>
              <w:spacing w:line="280" w:lineRule="exact"/>
              <w:rPr>
                <w:rFonts w:ascii="宋体" w:hAnsi="宋体" w:cs="宋体"/>
                <w:sz w:val="21"/>
                <w:szCs w:val="21"/>
                <w:highlight w:val="none"/>
              </w:rPr>
            </w:pPr>
          </w:p>
        </w:tc>
        <w:tc>
          <w:tcPr>
            <w:tcW w:w="1151" w:type="dxa"/>
            <w:vMerge w:val="continue"/>
            <w:tcBorders>
              <w:left w:val="single" w:color="auto" w:sz="4" w:space="0"/>
              <w:right w:val="single" w:color="auto" w:sz="4" w:space="0"/>
            </w:tcBorders>
            <w:noWrap/>
            <w:vAlign w:val="center"/>
          </w:tcPr>
          <w:p w14:paraId="5C1CCCC8">
            <w:pPr>
              <w:pStyle w:val="86"/>
              <w:spacing w:line="280" w:lineRule="exact"/>
              <w:jc w:val="center"/>
              <w:rPr>
                <w:rFonts w:ascii="宋体" w:hAnsi="宋体" w:cs="宋体"/>
                <w:sz w:val="21"/>
                <w:szCs w:val="21"/>
                <w:highlight w:val="none"/>
              </w:rPr>
            </w:pPr>
          </w:p>
        </w:tc>
        <w:tc>
          <w:tcPr>
            <w:tcW w:w="1310" w:type="dxa"/>
            <w:tcBorders>
              <w:top w:val="single" w:color="auto" w:sz="4" w:space="0"/>
              <w:left w:val="single" w:color="auto" w:sz="4" w:space="0"/>
              <w:bottom w:val="single" w:color="auto" w:sz="4" w:space="0"/>
              <w:right w:val="single" w:color="auto" w:sz="4" w:space="0"/>
            </w:tcBorders>
            <w:noWrap/>
            <w:vAlign w:val="center"/>
          </w:tcPr>
          <w:p w14:paraId="48A22ED6">
            <w:pPr>
              <w:pStyle w:val="86"/>
              <w:spacing w:line="300" w:lineRule="exact"/>
              <w:jc w:val="both"/>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质量保障</w:t>
            </w:r>
            <w:bookmarkStart w:id="106" w:name="_GoBack"/>
            <w:bookmarkEnd w:id="106"/>
            <w:r>
              <w:rPr>
                <w:rFonts w:hint="eastAsia" w:ascii="宋体" w:hAnsi="宋体" w:cs="宋体"/>
                <w:color w:val="000000"/>
                <w:sz w:val="21"/>
                <w:szCs w:val="21"/>
                <w:highlight w:val="none"/>
                <w:lang w:val="en-US" w:eastAsia="zh-CN"/>
              </w:rPr>
              <w:t>措施</w:t>
            </w:r>
            <w:r>
              <w:rPr>
                <w:rFonts w:hint="eastAsia" w:ascii="宋体" w:hAnsi="宋体" w:cs="宋体"/>
                <w:color w:val="000000"/>
                <w:sz w:val="21"/>
                <w:szCs w:val="21"/>
                <w:highlight w:val="none"/>
              </w:rPr>
              <w:t>( 0-</w:t>
            </w:r>
            <w:r>
              <w:rPr>
                <w:rFonts w:hint="eastAsia" w:ascii="宋体" w:hAnsi="宋体" w:cs="宋体"/>
                <w:color w:val="000000"/>
                <w:sz w:val="21"/>
                <w:szCs w:val="21"/>
                <w:highlight w:val="none"/>
                <w:lang w:val="en-US" w:eastAsia="zh-CN"/>
              </w:rPr>
              <w:t>20</w:t>
            </w:r>
            <w:r>
              <w:rPr>
                <w:rFonts w:hint="eastAsia" w:ascii="宋体" w:hAnsi="宋体" w:cs="宋体"/>
                <w:color w:val="000000"/>
                <w:sz w:val="21"/>
                <w:szCs w:val="21"/>
                <w:highlight w:val="none"/>
              </w:rPr>
              <w:t>分)</w:t>
            </w:r>
          </w:p>
          <w:p w14:paraId="7068A2C0">
            <w:pPr>
              <w:pStyle w:val="86"/>
              <w:spacing w:line="300" w:lineRule="exact"/>
              <w:jc w:val="both"/>
              <w:rPr>
                <w:rFonts w:hint="default" w:ascii="宋体" w:hAnsi="宋体" w:eastAsia="宋体" w:cs="宋体"/>
                <w:color w:val="000000"/>
                <w:sz w:val="21"/>
                <w:szCs w:val="21"/>
                <w:highlight w:val="none"/>
                <w:lang w:val="en-US" w:eastAsia="zh-CN"/>
              </w:rPr>
            </w:pPr>
          </w:p>
        </w:tc>
        <w:tc>
          <w:tcPr>
            <w:tcW w:w="6188" w:type="dxa"/>
            <w:tcBorders>
              <w:top w:val="single" w:color="auto" w:sz="4" w:space="0"/>
              <w:left w:val="single" w:color="auto" w:sz="4" w:space="0"/>
              <w:bottom w:val="single" w:color="auto" w:sz="4" w:space="0"/>
              <w:right w:val="single" w:color="auto" w:sz="4" w:space="0"/>
            </w:tcBorders>
            <w:noWrap/>
            <w:vAlign w:val="center"/>
          </w:tcPr>
          <w:p w14:paraId="4D3AF5AF">
            <w:pPr>
              <w:rPr>
                <w:rFonts w:hint="eastAsia" w:ascii="宋体" w:hAnsi="宋体" w:cs="宋体"/>
                <w:szCs w:val="21"/>
                <w:highlight w:val="none"/>
                <w:lang w:val="en-US" w:eastAsia="zh-CN"/>
              </w:rPr>
            </w:pPr>
            <w:r>
              <w:rPr>
                <w:rFonts w:hint="eastAsia" w:ascii="宋体" w:hAnsi="宋体" w:cs="宋体"/>
                <w:szCs w:val="21"/>
                <w:highlight w:val="none"/>
                <w:lang w:val="en-US" w:eastAsia="zh-CN"/>
              </w:rPr>
              <w:t>投标人根据本项目需求提供详细的质量保障措施，内容包含但不限于：①货源组织、②生产许可证、产品合格证明和产品检验报告（28种常用商品）③进货渠道及货源品质保障、备货、货物质量检查、④货物包装、防护保障、⑤内部质量监督管理、⑥临时存放产品质量保证、⑦配送途中货物质量保证、⑧</w:t>
            </w:r>
            <w:r>
              <w:rPr>
                <w:rFonts w:hint="eastAsia" w:ascii="宋体" w:hAnsi="宋体" w:cs="宋体"/>
                <w:szCs w:val="21"/>
                <w:highlight w:val="none"/>
              </w:rPr>
              <w:t>质量保证期限内的服务方案、</w:t>
            </w:r>
            <w:r>
              <w:rPr>
                <w:rFonts w:hint="eastAsia" w:ascii="宋体" w:hAnsi="宋体" w:eastAsia="宋体" w:cs="宋体"/>
                <w:szCs w:val="21"/>
                <w:highlight w:val="none"/>
                <w:lang w:val="en-US" w:eastAsia="zh-CN"/>
              </w:rPr>
              <w:t>⑨</w:t>
            </w:r>
            <w:r>
              <w:rPr>
                <w:rFonts w:hint="eastAsia" w:ascii="宋体" w:hAnsi="宋体" w:cs="宋体"/>
                <w:szCs w:val="21"/>
                <w:highlight w:val="none"/>
              </w:rPr>
              <w:t>紧急情况下的应急保障措施</w:t>
            </w:r>
            <w:r>
              <w:rPr>
                <w:rFonts w:hint="eastAsia" w:ascii="宋体" w:hAnsi="宋体" w:cs="宋体"/>
                <w:szCs w:val="21"/>
                <w:highlight w:val="none"/>
                <w:lang w:eastAsia="zh-CN"/>
              </w:rPr>
              <w:t>、</w:t>
            </w:r>
            <w:r>
              <w:rPr>
                <w:rFonts w:hint="eastAsia" w:ascii="微软雅黑" w:hAnsi="微软雅黑" w:eastAsia="微软雅黑" w:cs="微软雅黑"/>
                <w:szCs w:val="21"/>
                <w:highlight w:val="none"/>
                <w:lang w:eastAsia="zh-CN"/>
              </w:rPr>
              <w:t>⓾</w:t>
            </w:r>
            <w:r>
              <w:rPr>
                <w:rFonts w:hint="eastAsia" w:ascii="宋体" w:hAnsi="宋体" w:cs="宋体"/>
                <w:szCs w:val="21"/>
                <w:highlight w:val="none"/>
                <w:lang w:eastAsia="zh-CN"/>
              </w:rPr>
              <w:t>退换货方案</w:t>
            </w:r>
            <w:r>
              <w:rPr>
                <w:rFonts w:hint="eastAsia" w:ascii="宋体" w:hAnsi="宋体" w:cs="宋体"/>
                <w:szCs w:val="21"/>
                <w:highlight w:val="none"/>
              </w:rPr>
              <w:t>等</w:t>
            </w:r>
            <w:r>
              <w:rPr>
                <w:rFonts w:hint="eastAsia" w:ascii="宋体" w:hAnsi="宋体" w:cs="宋体"/>
                <w:szCs w:val="21"/>
                <w:highlight w:val="none"/>
                <w:lang w:val="en-US" w:eastAsia="zh-CN"/>
              </w:rPr>
              <w:t>；</w:t>
            </w:r>
          </w:p>
          <w:p w14:paraId="3FC9738F">
            <w:pPr>
              <w:rPr>
                <w:rFonts w:ascii="宋体" w:hAnsi="宋体" w:cs="宋体"/>
                <w:szCs w:val="21"/>
                <w:highlight w:val="none"/>
              </w:rPr>
            </w:pPr>
            <w:r>
              <w:rPr>
                <w:rFonts w:hint="eastAsia" w:ascii="宋体" w:hAnsi="宋体" w:cs="宋体"/>
                <w:szCs w:val="21"/>
                <w:highlight w:val="none"/>
              </w:rPr>
              <w:t>以上内容完整且完全满足项目需求得</w:t>
            </w:r>
            <w:r>
              <w:rPr>
                <w:rFonts w:hint="eastAsia" w:ascii="宋体" w:hAnsi="宋体" w:cs="宋体"/>
                <w:szCs w:val="21"/>
                <w:highlight w:val="none"/>
                <w:lang w:val="en-US" w:eastAsia="zh-CN"/>
              </w:rPr>
              <w:t>20</w:t>
            </w:r>
            <w:r>
              <w:rPr>
                <w:rFonts w:hint="eastAsia" w:ascii="宋体" w:hAnsi="宋体" w:cs="宋体"/>
                <w:szCs w:val="21"/>
                <w:highlight w:val="none"/>
              </w:rPr>
              <w:t>分，每缺失一项内容扣</w:t>
            </w:r>
            <w:r>
              <w:rPr>
                <w:rFonts w:hint="eastAsia" w:ascii="宋体" w:hAnsi="宋体" w:cs="宋体"/>
                <w:szCs w:val="21"/>
                <w:highlight w:val="none"/>
                <w:lang w:val="en-US" w:eastAsia="zh-CN"/>
              </w:rPr>
              <w:t>2</w:t>
            </w:r>
            <w:r>
              <w:rPr>
                <w:rFonts w:hint="eastAsia" w:ascii="宋体" w:hAnsi="宋体" w:cs="宋体"/>
                <w:szCs w:val="21"/>
                <w:highlight w:val="none"/>
              </w:rPr>
              <w:t>分，每项内容中每有一处内容存在缺陷扣</w:t>
            </w:r>
            <w:r>
              <w:rPr>
                <w:rFonts w:hint="eastAsia" w:ascii="宋体" w:hAnsi="宋体" w:cs="宋体"/>
                <w:szCs w:val="21"/>
                <w:highlight w:val="none"/>
                <w:lang w:val="en-US" w:eastAsia="zh-CN"/>
              </w:rPr>
              <w:t>1</w:t>
            </w:r>
            <w:r>
              <w:rPr>
                <w:rFonts w:hint="eastAsia" w:ascii="宋体" w:hAnsi="宋体" w:cs="宋体"/>
                <w:szCs w:val="21"/>
                <w:highlight w:val="none"/>
              </w:rPr>
              <w:t>分。注：存在缺陷是指：非专门针对本项目或不适用本项目实际情况的情形（与项目实际不匹配、不符合项目特点）、逻辑或原理错误、内容不完整或缺少关键节点、套用其他项目方案、内容前后矛盾、涉及的规范及标准错误、不利于项目实施、不可能实现的情形等任意一种情形。</w:t>
            </w:r>
          </w:p>
        </w:tc>
      </w:tr>
      <w:tr w14:paraId="7A04D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269" w:hRule="atLeast"/>
        </w:trPr>
        <w:tc>
          <w:tcPr>
            <w:tcW w:w="570" w:type="dxa"/>
            <w:vMerge w:val="continue"/>
            <w:tcBorders>
              <w:top w:val="single" w:color="auto" w:sz="4" w:space="0"/>
              <w:left w:val="single" w:color="auto" w:sz="4" w:space="0"/>
              <w:bottom w:val="single" w:color="auto" w:sz="4" w:space="0"/>
              <w:right w:val="single" w:color="auto" w:sz="4" w:space="0"/>
            </w:tcBorders>
            <w:noWrap/>
            <w:vAlign w:val="center"/>
          </w:tcPr>
          <w:p w14:paraId="5378E050">
            <w:pPr>
              <w:pStyle w:val="86"/>
              <w:snapToGrid w:val="0"/>
              <w:spacing w:line="280" w:lineRule="exact"/>
              <w:rPr>
                <w:rFonts w:ascii="宋体" w:hAnsi="宋体" w:cs="宋体"/>
                <w:sz w:val="21"/>
                <w:szCs w:val="21"/>
                <w:highlight w:val="none"/>
              </w:rPr>
            </w:pPr>
          </w:p>
        </w:tc>
        <w:tc>
          <w:tcPr>
            <w:tcW w:w="1151" w:type="dxa"/>
            <w:vMerge w:val="continue"/>
            <w:tcBorders>
              <w:left w:val="single" w:color="auto" w:sz="4" w:space="0"/>
              <w:right w:val="single" w:color="auto" w:sz="4" w:space="0"/>
            </w:tcBorders>
            <w:noWrap/>
            <w:vAlign w:val="center"/>
          </w:tcPr>
          <w:p w14:paraId="2959EAF0">
            <w:pPr>
              <w:pStyle w:val="86"/>
              <w:spacing w:line="280" w:lineRule="exact"/>
              <w:jc w:val="center"/>
              <w:rPr>
                <w:rFonts w:ascii="宋体" w:hAnsi="宋体" w:cs="宋体"/>
                <w:sz w:val="21"/>
                <w:szCs w:val="21"/>
                <w:highlight w:val="none"/>
              </w:rPr>
            </w:pPr>
          </w:p>
        </w:tc>
        <w:tc>
          <w:tcPr>
            <w:tcW w:w="1310" w:type="dxa"/>
            <w:tcBorders>
              <w:top w:val="single" w:color="auto" w:sz="4" w:space="0"/>
              <w:left w:val="single" w:color="auto" w:sz="4" w:space="0"/>
              <w:bottom w:val="single" w:color="auto" w:sz="4" w:space="0"/>
              <w:right w:val="single" w:color="auto" w:sz="4" w:space="0"/>
            </w:tcBorders>
            <w:noWrap/>
            <w:vAlign w:val="center"/>
          </w:tcPr>
          <w:p w14:paraId="5F3CE6D5">
            <w:pPr>
              <w:pStyle w:val="40"/>
              <w:tabs>
                <w:tab w:val="left" w:pos="-120"/>
              </w:tabs>
              <w:spacing w:after="120" w:line="280" w:lineRule="exact"/>
              <w:ind w:firstLine="250" w:firstLineChars="100"/>
              <w:rPr>
                <w:rFonts w:hint="eastAsia" w:ascii="宋体" w:hAnsi="宋体" w:cs="宋体"/>
                <w:szCs w:val="21"/>
                <w:highlight w:val="none"/>
                <w:lang w:eastAsia="zh-CN"/>
              </w:rPr>
            </w:pPr>
            <w:r>
              <w:rPr>
                <w:rFonts w:hint="eastAsia" w:ascii="宋体" w:hAnsi="宋体" w:cs="宋体"/>
                <w:szCs w:val="21"/>
                <w:highlight w:val="none"/>
                <w:lang w:eastAsia="zh-CN"/>
              </w:rPr>
              <w:t>样品</w:t>
            </w:r>
          </w:p>
          <w:p w14:paraId="69F55EFE">
            <w:pPr>
              <w:pStyle w:val="40"/>
              <w:tabs>
                <w:tab w:val="left" w:pos="-120"/>
              </w:tabs>
              <w:spacing w:after="120" w:line="280" w:lineRule="exact"/>
              <w:ind w:firstLine="0"/>
              <w:rPr>
                <w:rFonts w:ascii="宋体" w:hAnsi="宋体" w:cs="宋体"/>
                <w:szCs w:val="21"/>
                <w:highlight w:val="none"/>
              </w:rPr>
            </w:pPr>
            <w:r>
              <w:rPr>
                <w:rFonts w:hint="eastAsia" w:ascii="宋体" w:hAnsi="宋体" w:cs="宋体"/>
                <w:szCs w:val="21"/>
                <w:highlight w:val="none"/>
              </w:rPr>
              <w:t>（0-</w:t>
            </w:r>
            <w:r>
              <w:rPr>
                <w:rFonts w:hint="eastAsia" w:ascii="宋体" w:hAnsi="宋体" w:cs="宋体"/>
                <w:szCs w:val="21"/>
                <w:highlight w:val="none"/>
                <w:lang w:val="en-US" w:eastAsia="zh-CN"/>
              </w:rPr>
              <w:t>15</w:t>
            </w:r>
            <w:r>
              <w:rPr>
                <w:rFonts w:hint="eastAsia" w:ascii="宋体" w:hAnsi="宋体" w:cs="宋体"/>
                <w:szCs w:val="21"/>
                <w:highlight w:val="none"/>
              </w:rPr>
              <w:t>分）</w:t>
            </w:r>
          </w:p>
          <w:p w14:paraId="463B5DD6">
            <w:pPr>
              <w:pStyle w:val="40"/>
              <w:tabs>
                <w:tab w:val="left" w:pos="-120"/>
              </w:tabs>
              <w:spacing w:after="120" w:line="280" w:lineRule="exact"/>
              <w:ind w:firstLine="0"/>
              <w:rPr>
                <w:rFonts w:hint="default" w:ascii="宋体" w:hAnsi="宋体" w:eastAsia="宋体" w:cs="宋体"/>
                <w:szCs w:val="21"/>
                <w:highlight w:val="none"/>
                <w:lang w:val="en-US" w:eastAsia="zh-CN"/>
              </w:rPr>
            </w:pPr>
          </w:p>
        </w:tc>
        <w:tc>
          <w:tcPr>
            <w:tcW w:w="6188" w:type="dxa"/>
            <w:tcBorders>
              <w:top w:val="single" w:color="auto" w:sz="4" w:space="0"/>
              <w:left w:val="single" w:color="auto" w:sz="4" w:space="0"/>
              <w:bottom w:val="single" w:color="auto" w:sz="4" w:space="0"/>
              <w:right w:val="single" w:color="auto" w:sz="4" w:space="0"/>
            </w:tcBorders>
            <w:noWrap/>
            <w:vAlign w:val="center"/>
          </w:tcPr>
          <w:p w14:paraId="55C5507D">
            <w:pPr>
              <w:rPr>
                <w:highlight w:val="none"/>
              </w:rPr>
            </w:pPr>
            <w:r>
              <w:rPr>
                <w:rFonts w:hint="eastAsia"/>
                <w:highlight w:val="none"/>
              </w:rPr>
              <w:t>开标现场须提供样品。技术工艺先进（包含气味、手感、材质、耐热性、整体效果）等方面综合打分</w:t>
            </w:r>
            <w:r>
              <w:rPr>
                <w:rFonts w:hint="eastAsia"/>
                <w:highlight w:val="none"/>
                <w:lang w:eastAsia="zh-CN"/>
              </w:rPr>
              <w:t>；</w:t>
            </w:r>
            <w:r>
              <w:rPr>
                <w:rFonts w:hint="eastAsia"/>
                <w:highlight w:val="none"/>
              </w:rPr>
              <w:t xml:space="preserve">气味、手感、材质、耐热性、整体效果等方面优于采购需求得 </w:t>
            </w:r>
            <w:r>
              <w:rPr>
                <w:rFonts w:hint="eastAsia"/>
                <w:highlight w:val="none"/>
                <w:lang w:val="en-US" w:eastAsia="zh-CN"/>
              </w:rPr>
              <w:t>15</w:t>
            </w:r>
            <w:r>
              <w:rPr>
                <w:rFonts w:hint="eastAsia"/>
                <w:highlight w:val="none"/>
              </w:rPr>
              <w:t xml:space="preserve"> 分</w:t>
            </w:r>
            <w:r>
              <w:rPr>
                <w:rFonts w:hint="eastAsia"/>
                <w:highlight w:val="none"/>
                <w:lang w:eastAsia="zh-CN"/>
              </w:rPr>
              <w:t>；</w:t>
            </w:r>
            <w:r>
              <w:rPr>
                <w:rFonts w:hint="eastAsia"/>
                <w:highlight w:val="none"/>
              </w:rPr>
              <w:t>气味、手感、材质、耐热性、整体效果等方面完全满足采购需求得</w:t>
            </w:r>
            <w:r>
              <w:rPr>
                <w:rFonts w:hint="eastAsia"/>
                <w:highlight w:val="none"/>
                <w:lang w:val="en-US" w:eastAsia="zh-CN"/>
              </w:rPr>
              <w:t>10</w:t>
            </w:r>
            <w:r>
              <w:rPr>
                <w:rFonts w:hint="eastAsia"/>
                <w:highlight w:val="none"/>
              </w:rPr>
              <w:t>分</w:t>
            </w:r>
            <w:r>
              <w:rPr>
                <w:rFonts w:hint="eastAsia"/>
                <w:highlight w:val="none"/>
                <w:lang w:eastAsia="zh-CN"/>
              </w:rPr>
              <w:t>；</w:t>
            </w:r>
            <w:r>
              <w:rPr>
                <w:rFonts w:hint="eastAsia"/>
                <w:highlight w:val="none"/>
              </w:rPr>
              <w:t>气味、手感、材质、耐热性、整体效果等方面</w:t>
            </w:r>
            <w:r>
              <w:rPr>
                <w:rFonts w:hint="eastAsia"/>
                <w:highlight w:val="none"/>
                <w:lang w:eastAsia="zh-CN"/>
              </w:rPr>
              <w:t>基本</w:t>
            </w:r>
            <w:r>
              <w:rPr>
                <w:rFonts w:hint="eastAsia"/>
                <w:highlight w:val="none"/>
              </w:rPr>
              <w:t>满足采购需求得 5分。满分</w:t>
            </w:r>
            <w:r>
              <w:rPr>
                <w:rFonts w:hint="eastAsia"/>
                <w:highlight w:val="none"/>
                <w:lang w:val="en-US" w:eastAsia="zh-CN"/>
              </w:rPr>
              <w:t>15</w:t>
            </w:r>
            <w:r>
              <w:rPr>
                <w:rFonts w:hint="eastAsia"/>
                <w:highlight w:val="none"/>
              </w:rPr>
              <w:t>分；不提供不得分（投标单位需在投标截止时间前半个小时内将样品送至乌鲁木齐市会展大道1119号大成尔雅A座807室）（需提供的样品如下：1000圆餐盒，450餐盒，留样盒，加厚豆浆纸杯，纸杯盖，纸杯、36食品袋，20食品袋，50保鲜膜，抽纸，一次性竹筷，厚胶手套。注：如产品有破损情况视为没有提供样品。）</w:t>
            </w:r>
          </w:p>
        </w:tc>
      </w:tr>
    </w:tbl>
    <w:p w14:paraId="1FC48485">
      <w:pPr>
        <w:rPr>
          <w:rFonts w:hint="eastAsia" w:asciiTheme="minorEastAsia" w:hAnsiTheme="minorEastAsia" w:eastAsiaTheme="minorEastAsia" w:cstheme="minorEastAsia"/>
          <w:sz w:val="24"/>
          <w:highlight w:val="none"/>
        </w:rPr>
      </w:pPr>
    </w:p>
    <w:p w14:paraId="06A3B78F">
      <w:pPr>
        <w:rPr>
          <w:rFonts w:hint="eastAsia" w:asciiTheme="minorEastAsia" w:hAnsiTheme="minorEastAsia" w:eastAsiaTheme="minorEastAsia" w:cstheme="minorEastAsia"/>
          <w:sz w:val="24"/>
          <w:highlight w:val="none"/>
        </w:rPr>
      </w:pPr>
    </w:p>
    <w:p w14:paraId="7EB00AF8">
      <w:pPr>
        <w:rPr>
          <w:rFonts w:hint="eastAsia" w:asciiTheme="minorEastAsia" w:hAnsiTheme="minorEastAsia" w:eastAsiaTheme="minorEastAsia" w:cstheme="minorEastAsia"/>
          <w:sz w:val="24"/>
          <w:highlight w:val="none"/>
        </w:rPr>
      </w:pPr>
    </w:p>
    <w:p w14:paraId="21029E33">
      <w:pPr>
        <w:rPr>
          <w:rFonts w:hint="eastAsia" w:asciiTheme="minorEastAsia" w:hAnsiTheme="minorEastAsia" w:eastAsiaTheme="minorEastAsia" w:cstheme="minorEastAsia"/>
          <w:sz w:val="24"/>
          <w:highlight w:val="none"/>
        </w:rPr>
      </w:pPr>
    </w:p>
    <w:p w14:paraId="0C240C79">
      <w:pPr>
        <w:rPr>
          <w:rFonts w:hint="eastAsia" w:asciiTheme="minorEastAsia" w:hAnsiTheme="minorEastAsia" w:eastAsiaTheme="minorEastAsia" w:cstheme="minorEastAsia"/>
          <w:sz w:val="24"/>
          <w:highlight w:val="none"/>
        </w:rPr>
      </w:pPr>
    </w:p>
    <w:p w14:paraId="351C710E">
      <w:pPr>
        <w:rPr>
          <w:rFonts w:hint="eastAsia" w:asciiTheme="minorEastAsia" w:hAnsiTheme="minorEastAsia" w:eastAsiaTheme="minorEastAsia" w:cstheme="minorEastAsia"/>
          <w:sz w:val="24"/>
          <w:highlight w:val="none"/>
        </w:rPr>
      </w:pPr>
    </w:p>
    <w:p w14:paraId="3605DD43">
      <w:pPr>
        <w:rPr>
          <w:rFonts w:hint="eastAsia" w:asciiTheme="minorEastAsia" w:hAnsiTheme="minorEastAsia" w:eastAsiaTheme="minorEastAsia" w:cstheme="minorEastAsia"/>
          <w:sz w:val="24"/>
          <w:highlight w:val="none"/>
        </w:rPr>
      </w:pPr>
    </w:p>
    <w:p w14:paraId="0C1A32DC">
      <w:pPr>
        <w:rPr>
          <w:rFonts w:hint="eastAsia" w:asciiTheme="minorEastAsia" w:hAnsiTheme="minorEastAsia" w:eastAsiaTheme="minorEastAsia" w:cstheme="minorEastAsia"/>
          <w:sz w:val="24"/>
          <w:highlight w:val="none"/>
        </w:rPr>
      </w:pPr>
    </w:p>
    <w:p w14:paraId="5F0C837C">
      <w:pPr>
        <w:rPr>
          <w:rFonts w:hint="eastAsia" w:asciiTheme="minorEastAsia" w:hAnsiTheme="minorEastAsia" w:eastAsiaTheme="minorEastAsia" w:cstheme="minorEastAsia"/>
          <w:sz w:val="24"/>
          <w:highlight w:val="none"/>
        </w:rPr>
      </w:pPr>
    </w:p>
    <w:p w14:paraId="4CF4C145">
      <w:pPr>
        <w:rPr>
          <w:rFonts w:hint="eastAsia" w:asciiTheme="minorEastAsia" w:hAnsiTheme="minorEastAsia" w:eastAsiaTheme="minorEastAsia" w:cstheme="minorEastAsia"/>
          <w:sz w:val="24"/>
          <w:highlight w:val="none"/>
        </w:rPr>
      </w:pPr>
    </w:p>
    <w:p w14:paraId="32D67542">
      <w:pPr>
        <w:rPr>
          <w:rFonts w:hint="eastAsia" w:asciiTheme="minorEastAsia" w:hAnsiTheme="minorEastAsia" w:eastAsiaTheme="minorEastAsia" w:cstheme="minorEastAsia"/>
          <w:sz w:val="24"/>
          <w:highlight w:val="none"/>
        </w:rPr>
      </w:pPr>
    </w:p>
    <w:p w14:paraId="15DA80FF">
      <w:pPr>
        <w:rPr>
          <w:rFonts w:hint="eastAsia" w:asciiTheme="minorEastAsia" w:hAnsiTheme="minorEastAsia" w:eastAsiaTheme="minorEastAsia" w:cstheme="minorEastAsia"/>
          <w:sz w:val="24"/>
          <w:highlight w:val="none"/>
        </w:rPr>
      </w:pPr>
    </w:p>
    <w:p w14:paraId="1DBD7973">
      <w:pPr>
        <w:rPr>
          <w:rFonts w:hint="eastAsia" w:asciiTheme="minorEastAsia" w:hAnsiTheme="minorEastAsia" w:eastAsiaTheme="minorEastAsia" w:cstheme="minorEastAsia"/>
          <w:sz w:val="24"/>
          <w:highlight w:val="none"/>
        </w:rPr>
      </w:pPr>
    </w:p>
    <w:p w14:paraId="45B5A121">
      <w:pPr>
        <w:rPr>
          <w:rFonts w:hint="eastAsia" w:asciiTheme="minorEastAsia" w:hAnsiTheme="minorEastAsia" w:eastAsiaTheme="minorEastAsia" w:cstheme="minorEastAsia"/>
          <w:sz w:val="24"/>
        </w:rPr>
      </w:pPr>
    </w:p>
    <w:p w14:paraId="223542D2">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4、评标原则</w:t>
      </w:r>
    </w:p>
    <w:p w14:paraId="4AE62526">
      <w:pPr>
        <w:spacing w:line="360" w:lineRule="auto"/>
        <w:ind w:firstLine="480" w:firstLineChars="200"/>
        <w:textAlignment w:val="baseline"/>
        <w:rPr>
          <w:rStyle w:val="26"/>
          <w:rFonts w:asciiTheme="minorEastAsia" w:hAnsiTheme="minorEastAsia" w:eastAsiaTheme="minorEastAsia" w:cstheme="minorEastAsia"/>
          <w:sz w:val="24"/>
        </w:rPr>
      </w:pPr>
      <w:r>
        <w:rPr>
          <w:rStyle w:val="26"/>
          <w:rFonts w:hint="eastAsia" w:asciiTheme="minorEastAsia" w:hAnsiTheme="minorEastAsia" w:eastAsiaTheme="minorEastAsia" w:cstheme="minorEastAsia"/>
          <w:sz w:val="24"/>
        </w:rPr>
        <w:t>4.1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3CD35F0D">
      <w:pPr>
        <w:spacing w:line="360" w:lineRule="auto"/>
        <w:ind w:firstLine="480" w:firstLineChars="200"/>
        <w:textAlignment w:val="baseline"/>
        <w:rPr>
          <w:rStyle w:val="26"/>
          <w:rFonts w:asciiTheme="minorEastAsia" w:hAnsiTheme="minorEastAsia" w:eastAsiaTheme="minorEastAsia" w:cstheme="minorEastAsia"/>
          <w:sz w:val="24"/>
        </w:rPr>
      </w:pPr>
      <w:r>
        <w:rPr>
          <w:rStyle w:val="26"/>
          <w:rFonts w:hint="eastAsia" w:asciiTheme="minorEastAsia" w:hAnsiTheme="minorEastAsia" w:eastAsiaTheme="minorEastAsia" w:cstheme="minorEastAsia"/>
          <w:sz w:val="24"/>
        </w:rPr>
        <w:t>4.2、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736BC57C">
      <w:pPr>
        <w:spacing w:line="360" w:lineRule="auto"/>
        <w:ind w:firstLine="480" w:firstLineChars="200"/>
        <w:textAlignment w:val="baseline"/>
        <w:rPr>
          <w:rStyle w:val="26"/>
          <w:rFonts w:asciiTheme="minorEastAsia" w:hAnsiTheme="minorEastAsia" w:eastAsiaTheme="minorEastAsia" w:cstheme="minorEastAsia"/>
          <w:sz w:val="24"/>
        </w:rPr>
      </w:pPr>
      <w:r>
        <w:rPr>
          <w:rStyle w:val="26"/>
          <w:rFonts w:hint="eastAsia" w:asciiTheme="minorEastAsia" w:hAnsiTheme="minorEastAsia" w:eastAsiaTheme="minorEastAsia" w:cstheme="minorEastAsia"/>
          <w:sz w:val="24"/>
        </w:rPr>
        <w:t>4.3、在任何评标环节中，需评标委员会就某项评审结论做出表决的，由评标委员会全体成员按照少数服从多数的原则，以记名投票方式表决。</w:t>
      </w:r>
    </w:p>
    <w:p w14:paraId="76C38459">
      <w:pPr>
        <w:rPr>
          <w:rFonts w:asciiTheme="minorEastAsia" w:hAnsiTheme="minorEastAsia" w:eastAsiaTheme="minorEastAsia" w:cstheme="minorEastAsia"/>
        </w:rPr>
      </w:pPr>
    </w:p>
    <w:p w14:paraId="3FFA4910">
      <w:pPr>
        <w:pStyle w:val="10"/>
        <w:tabs>
          <w:tab w:val="left" w:pos="0"/>
        </w:tabs>
        <w:spacing w:line="360" w:lineRule="auto"/>
        <w:ind w:left="0" w:leftChars="0" w:firstLine="0" w:firstLineChars="0"/>
        <w:jc w:val="center"/>
        <w:outlineLvl w:val="0"/>
        <w:rPr>
          <w:rFonts w:asciiTheme="minorEastAsia" w:hAnsiTheme="minorEastAsia" w:eastAsiaTheme="minorEastAsia" w:cstheme="minorEastAsia"/>
          <w:b/>
          <w:sz w:val="36"/>
        </w:rPr>
      </w:pPr>
      <w:bookmarkStart w:id="71" w:name="_Toc480371714"/>
      <w:bookmarkStart w:id="72" w:name="_Toc480368415"/>
      <w:r>
        <w:rPr>
          <w:rFonts w:hint="eastAsia" w:asciiTheme="minorEastAsia" w:hAnsiTheme="minorEastAsia" w:eastAsiaTheme="minorEastAsia" w:cstheme="minorEastAsia"/>
          <w:b/>
          <w:sz w:val="36"/>
        </w:rPr>
        <w:br w:type="page"/>
      </w:r>
      <w:bookmarkEnd w:id="71"/>
      <w:bookmarkEnd w:id="72"/>
      <w:bookmarkStart w:id="73" w:name="_Toc22459"/>
      <w:r>
        <w:rPr>
          <w:rFonts w:hint="eastAsia" w:asciiTheme="minorEastAsia" w:hAnsiTheme="minorEastAsia" w:eastAsiaTheme="minorEastAsia" w:cstheme="minorEastAsia"/>
          <w:b/>
          <w:sz w:val="36"/>
        </w:rPr>
        <w:t>第五部分   政府采购合同</w:t>
      </w:r>
      <w:bookmarkEnd w:id="73"/>
    </w:p>
    <w:p w14:paraId="31172820">
      <w:pPr>
        <w:spacing w:line="20" w:lineRule="exact"/>
      </w:pPr>
      <w:bookmarkStart w:id="74" w:name="_Toc21049"/>
      <w:r>
        <w:drawing>
          <wp:inline distT="0" distB="0" distL="0" distR="0">
            <wp:extent cx="6603365" cy="12700"/>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7"/>
                    <a:stretch>
                      <a:fillRect/>
                    </a:stretch>
                  </pic:blipFill>
                  <pic:spPr>
                    <a:xfrm>
                      <a:off x="0" y="0"/>
                      <a:ext cx="6603993" cy="12740"/>
                    </a:xfrm>
                    <a:prstGeom prst="rect">
                      <a:avLst/>
                    </a:prstGeom>
                  </pic:spPr>
                </pic:pic>
              </a:graphicData>
            </a:graphic>
          </wp:inline>
        </w:drawing>
      </w:r>
    </w:p>
    <w:p w14:paraId="32F9FE47">
      <w:pPr>
        <w:spacing w:before="69" w:line="390" w:lineRule="exact"/>
        <w:ind w:firstLine="8629"/>
      </w:pPr>
    </w:p>
    <w:p w14:paraId="49561049">
      <w:pPr>
        <w:keepNext w:val="0"/>
        <w:keepLines w:val="0"/>
        <w:widowControl/>
        <w:suppressLineNumbers w:val="0"/>
        <w:jc w:val="center"/>
      </w:pPr>
      <w:r>
        <w:rPr>
          <w:rFonts w:hint="eastAsia" w:ascii="宋体" w:hAnsi="宋体" w:eastAsia="宋体" w:cs="宋体"/>
          <w:b/>
          <w:bCs/>
          <w:color w:val="000000"/>
          <w:kern w:val="0"/>
          <w:sz w:val="28"/>
          <w:szCs w:val="28"/>
          <w:lang w:val="en-US" w:eastAsia="zh-CN" w:bidi="ar"/>
        </w:rPr>
        <w:t>（</w:t>
      </w:r>
      <w:r>
        <w:rPr>
          <w:rFonts w:hint="eastAsia" w:ascii="宋体" w:hAnsi="宋体" w:cs="宋体"/>
          <w:b/>
          <w:bCs/>
          <w:color w:val="000000"/>
          <w:kern w:val="0"/>
          <w:sz w:val="28"/>
          <w:szCs w:val="28"/>
          <w:lang w:val="en-US" w:eastAsia="zh-CN" w:bidi="ar"/>
        </w:rPr>
        <w:t>本合同</w:t>
      </w:r>
      <w:r>
        <w:rPr>
          <w:rFonts w:hint="eastAsia" w:ascii="宋体" w:hAnsi="宋体" w:eastAsia="宋体" w:cs="宋体"/>
          <w:b/>
          <w:bCs/>
          <w:color w:val="000000"/>
          <w:kern w:val="0"/>
          <w:sz w:val="28"/>
          <w:szCs w:val="28"/>
          <w:lang w:val="en-US" w:eastAsia="zh-CN" w:bidi="ar"/>
        </w:rPr>
        <w:t>仅供参考最终以双方签订的合同为准）</w:t>
      </w:r>
    </w:p>
    <w:p w14:paraId="11D92516">
      <w:pPr>
        <w:pStyle w:val="9"/>
        <w:spacing w:line="247" w:lineRule="auto"/>
      </w:pPr>
    </w:p>
    <w:p w14:paraId="760BB93C">
      <w:pPr>
        <w:pStyle w:val="9"/>
        <w:spacing w:line="247" w:lineRule="auto"/>
      </w:pPr>
    </w:p>
    <w:p w14:paraId="33C6C526">
      <w:pPr>
        <w:pStyle w:val="9"/>
        <w:spacing w:line="247" w:lineRule="auto"/>
      </w:pPr>
    </w:p>
    <w:p w14:paraId="4EC7394D">
      <w:pPr>
        <w:pStyle w:val="9"/>
        <w:spacing w:line="247" w:lineRule="auto"/>
      </w:pPr>
    </w:p>
    <w:p w14:paraId="2B49C605">
      <w:pPr>
        <w:pStyle w:val="9"/>
        <w:spacing w:line="247" w:lineRule="auto"/>
      </w:pPr>
    </w:p>
    <w:p w14:paraId="349567E5">
      <w:pPr>
        <w:pStyle w:val="9"/>
        <w:spacing w:line="247" w:lineRule="auto"/>
      </w:pPr>
    </w:p>
    <w:p w14:paraId="263D5701">
      <w:pPr>
        <w:pStyle w:val="9"/>
        <w:spacing w:line="248" w:lineRule="auto"/>
      </w:pPr>
    </w:p>
    <w:p w14:paraId="612E6D63">
      <w:pPr>
        <w:spacing w:before="150" w:line="221" w:lineRule="auto"/>
        <w:ind w:left="3626"/>
        <w:rPr>
          <w:rFonts w:ascii="宋体" w:hAnsi="宋体" w:cs="宋体"/>
          <w:sz w:val="46"/>
          <w:szCs w:val="46"/>
        </w:rPr>
      </w:pPr>
      <w:r>
        <w:rPr>
          <w:rFonts w:ascii="宋体" w:hAnsi="宋体" w:cs="宋体"/>
          <w:b/>
          <w:bCs/>
          <w:spacing w:val="-24"/>
          <w:sz w:val="46"/>
          <w:szCs w:val="46"/>
        </w:rPr>
        <w:t>销</w:t>
      </w:r>
      <w:r>
        <w:rPr>
          <w:rFonts w:ascii="宋体" w:hAnsi="宋体" w:cs="宋体"/>
          <w:spacing w:val="194"/>
          <w:sz w:val="46"/>
          <w:szCs w:val="46"/>
        </w:rPr>
        <w:t xml:space="preserve"> </w:t>
      </w:r>
      <w:r>
        <w:rPr>
          <w:rFonts w:ascii="宋体" w:hAnsi="宋体" w:cs="宋体"/>
          <w:b/>
          <w:bCs/>
          <w:spacing w:val="-24"/>
          <w:sz w:val="46"/>
          <w:szCs w:val="46"/>
        </w:rPr>
        <w:t>售</w:t>
      </w:r>
      <w:r>
        <w:rPr>
          <w:rFonts w:ascii="宋体" w:hAnsi="宋体" w:cs="宋体"/>
          <w:spacing w:val="-24"/>
          <w:sz w:val="46"/>
          <w:szCs w:val="46"/>
        </w:rPr>
        <w:t xml:space="preserve">  </w:t>
      </w:r>
      <w:r>
        <w:rPr>
          <w:rFonts w:ascii="宋体" w:hAnsi="宋体" w:cs="宋体"/>
          <w:b/>
          <w:bCs/>
          <w:spacing w:val="-24"/>
          <w:sz w:val="46"/>
          <w:szCs w:val="46"/>
        </w:rPr>
        <w:t>合</w:t>
      </w:r>
      <w:r>
        <w:rPr>
          <w:rFonts w:ascii="宋体" w:hAnsi="宋体" w:cs="宋体"/>
          <w:spacing w:val="15"/>
          <w:sz w:val="46"/>
          <w:szCs w:val="46"/>
        </w:rPr>
        <w:t xml:space="preserve">  </w:t>
      </w:r>
      <w:r>
        <w:rPr>
          <w:rFonts w:ascii="宋体" w:hAnsi="宋体" w:cs="宋体"/>
          <w:b/>
          <w:bCs/>
          <w:spacing w:val="-24"/>
          <w:sz w:val="46"/>
          <w:szCs w:val="46"/>
        </w:rPr>
        <w:t>同</w:t>
      </w:r>
    </w:p>
    <w:p w14:paraId="7A26C184">
      <w:pPr>
        <w:pStyle w:val="9"/>
        <w:spacing w:line="254" w:lineRule="auto"/>
      </w:pPr>
    </w:p>
    <w:p w14:paraId="53777489">
      <w:pPr>
        <w:pStyle w:val="9"/>
        <w:spacing w:line="254" w:lineRule="auto"/>
      </w:pPr>
    </w:p>
    <w:p w14:paraId="09CD0AEC">
      <w:pPr>
        <w:pStyle w:val="9"/>
        <w:spacing w:line="254" w:lineRule="auto"/>
      </w:pPr>
    </w:p>
    <w:p w14:paraId="67D01877">
      <w:pPr>
        <w:pStyle w:val="9"/>
        <w:spacing w:line="255" w:lineRule="auto"/>
      </w:pPr>
    </w:p>
    <w:p w14:paraId="4698AAC7">
      <w:pPr>
        <w:pStyle w:val="9"/>
        <w:spacing w:line="255" w:lineRule="auto"/>
      </w:pPr>
    </w:p>
    <w:p w14:paraId="46A92277">
      <w:pPr>
        <w:pStyle w:val="9"/>
        <w:spacing w:line="255" w:lineRule="auto"/>
      </w:pPr>
    </w:p>
    <w:p w14:paraId="7D79E507">
      <w:pPr>
        <w:pStyle w:val="9"/>
        <w:spacing w:line="255" w:lineRule="auto"/>
      </w:pPr>
    </w:p>
    <w:p w14:paraId="45EEE846">
      <w:pPr>
        <w:spacing w:before="101" w:line="219" w:lineRule="auto"/>
        <w:ind w:left="1294"/>
        <w:rPr>
          <w:rFonts w:ascii="宋体" w:hAnsi="宋体" w:cs="宋体"/>
          <w:sz w:val="31"/>
          <w:szCs w:val="31"/>
        </w:rPr>
      </w:pPr>
      <w:r>
        <w:rPr>
          <w:rFonts w:ascii="宋体" w:hAnsi="宋体" w:cs="宋体"/>
          <w:b/>
          <w:bCs/>
          <w:spacing w:val="20"/>
          <w:sz w:val="31"/>
          <w:szCs w:val="31"/>
        </w:rPr>
        <w:t>甲方(买方):</w:t>
      </w:r>
      <w:r>
        <w:rPr>
          <w:rFonts w:ascii="宋体" w:hAnsi="宋体" w:cs="宋体"/>
          <w:spacing w:val="20"/>
          <w:sz w:val="31"/>
          <w:szCs w:val="31"/>
        </w:rPr>
        <w:t xml:space="preserve"> </w:t>
      </w:r>
      <w:r>
        <w:rPr>
          <w:rFonts w:hint="eastAsia" w:ascii="宋体" w:hAnsi="宋体" w:cs="宋体"/>
          <w:b/>
          <w:bCs/>
          <w:spacing w:val="20"/>
          <w:sz w:val="31"/>
          <w:szCs w:val="31"/>
          <w:u w:val="single"/>
        </w:rPr>
        <w:t xml:space="preserve"> 新疆财经大学</w:t>
      </w:r>
    </w:p>
    <w:p w14:paraId="2C6DB1D3">
      <w:pPr>
        <w:pStyle w:val="9"/>
        <w:spacing w:line="252" w:lineRule="auto"/>
      </w:pPr>
    </w:p>
    <w:p w14:paraId="75490B2D">
      <w:pPr>
        <w:pStyle w:val="9"/>
        <w:spacing w:line="252" w:lineRule="auto"/>
      </w:pPr>
    </w:p>
    <w:p w14:paraId="470EC9C4">
      <w:pPr>
        <w:pStyle w:val="9"/>
        <w:spacing w:line="252" w:lineRule="auto"/>
      </w:pPr>
    </w:p>
    <w:p w14:paraId="278AB596">
      <w:pPr>
        <w:spacing w:before="101" w:line="219" w:lineRule="auto"/>
        <w:ind w:left="1294"/>
        <w:rPr>
          <w:rFonts w:ascii="宋体" w:hAnsi="宋体" w:cs="宋体"/>
          <w:sz w:val="31"/>
          <w:szCs w:val="31"/>
        </w:rPr>
      </w:pPr>
      <w:r>
        <w:rPr>
          <w:rFonts w:ascii="宋体" w:hAnsi="宋体" w:cs="宋体"/>
          <w:b/>
          <w:bCs/>
          <w:spacing w:val="20"/>
          <w:sz w:val="31"/>
          <w:szCs w:val="31"/>
        </w:rPr>
        <w:t>乙方(卖方):</w:t>
      </w:r>
      <w:r>
        <w:rPr>
          <w:rFonts w:ascii="宋体" w:hAnsi="宋体" w:cs="宋体"/>
          <w:spacing w:val="20"/>
          <w:sz w:val="31"/>
          <w:szCs w:val="31"/>
        </w:rPr>
        <w:t xml:space="preserve"> </w:t>
      </w:r>
      <w:r>
        <w:rPr>
          <w:rFonts w:hint="eastAsia" w:ascii="宋体" w:hAnsi="宋体" w:cs="宋体"/>
          <w:b/>
          <w:bCs/>
          <w:spacing w:val="20"/>
          <w:sz w:val="31"/>
          <w:szCs w:val="31"/>
          <w:u w:val="single"/>
        </w:rPr>
        <w:t xml:space="preserve">                        </w:t>
      </w:r>
    </w:p>
    <w:p w14:paraId="3DCD1BAD">
      <w:pPr>
        <w:pStyle w:val="9"/>
        <w:spacing w:line="247" w:lineRule="auto"/>
      </w:pPr>
    </w:p>
    <w:p w14:paraId="36B6BE2E">
      <w:pPr>
        <w:pStyle w:val="9"/>
        <w:spacing w:line="247" w:lineRule="auto"/>
      </w:pPr>
    </w:p>
    <w:p w14:paraId="1A4A1C13">
      <w:pPr>
        <w:pStyle w:val="9"/>
        <w:spacing w:line="247" w:lineRule="auto"/>
      </w:pPr>
    </w:p>
    <w:p w14:paraId="32F54C88">
      <w:pPr>
        <w:pStyle w:val="9"/>
        <w:spacing w:line="248" w:lineRule="auto"/>
      </w:pPr>
    </w:p>
    <w:p w14:paraId="1A0C118A">
      <w:pPr>
        <w:pStyle w:val="9"/>
        <w:spacing w:line="248" w:lineRule="auto"/>
      </w:pPr>
    </w:p>
    <w:p w14:paraId="792375ED">
      <w:pPr>
        <w:spacing w:before="101" w:line="219" w:lineRule="auto"/>
        <w:ind w:left="1294"/>
        <w:rPr>
          <w:rFonts w:ascii="宋体" w:hAnsi="宋体" w:cs="宋体"/>
          <w:sz w:val="31"/>
          <w:szCs w:val="31"/>
        </w:rPr>
      </w:pPr>
      <w:r>
        <w:rPr>
          <w:rFonts w:ascii="宋体" w:hAnsi="宋体" w:cs="宋体"/>
          <w:b/>
          <w:bCs/>
          <w:spacing w:val="-8"/>
          <w:sz w:val="31"/>
          <w:szCs w:val="31"/>
        </w:rPr>
        <w:t>合</w:t>
      </w:r>
      <w:r>
        <w:rPr>
          <w:rFonts w:ascii="宋体" w:hAnsi="宋体" w:cs="宋体"/>
          <w:spacing w:val="-8"/>
          <w:sz w:val="31"/>
          <w:szCs w:val="31"/>
        </w:rPr>
        <w:t xml:space="preserve"> </w:t>
      </w:r>
      <w:r>
        <w:rPr>
          <w:rFonts w:ascii="宋体" w:hAnsi="宋体" w:cs="宋体"/>
          <w:b/>
          <w:bCs/>
          <w:spacing w:val="-8"/>
          <w:sz w:val="31"/>
          <w:szCs w:val="31"/>
        </w:rPr>
        <w:t>同</w:t>
      </w:r>
      <w:r>
        <w:rPr>
          <w:rFonts w:ascii="宋体" w:hAnsi="宋体" w:cs="宋体"/>
          <w:spacing w:val="-8"/>
          <w:sz w:val="31"/>
          <w:szCs w:val="31"/>
        </w:rPr>
        <w:t xml:space="preserve"> </w:t>
      </w:r>
      <w:r>
        <w:rPr>
          <w:rFonts w:ascii="宋体" w:hAnsi="宋体" w:cs="宋体"/>
          <w:b/>
          <w:bCs/>
          <w:spacing w:val="-8"/>
          <w:sz w:val="31"/>
          <w:szCs w:val="31"/>
        </w:rPr>
        <w:t>编</w:t>
      </w:r>
      <w:r>
        <w:rPr>
          <w:rFonts w:ascii="宋体" w:hAnsi="宋体" w:cs="宋体"/>
          <w:spacing w:val="-8"/>
          <w:sz w:val="31"/>
          <w:szCs w:val="31"/>
        </w:rPr>
        <w:t xml:space="preserve"> </w:t>
      </w:r>
      <w:r>
        <w:rPr>
          <w:rFonts w:ascii="宋体" w:hAnsi="宋体" w:cs="宋体"/>
          <w:b/>
          <w:bCs/>
          <w:spacing w:val="-8"/>
          <w:sz w:val="31"/>
          <w:szCs w:val="31"/>
        </w:rPr>
        <w:t>号</w:t>
      </w:r>
      <w:r>
        <w:rPr>
          <w:rFonts w:ascii="宋体" w:hAnsi="宋体" w:cs="宋体"/>
          <w:spacing w:val="-8"/>
          <w:sz w:val="31"/>
          <w:szCs w:val="31"/>
        </w:rPr>
        <w:t xml:space="preserve"> </w:t>
      </w:r>
      <w:r>
        <w:rPr>
          <w:rFonts w:ascii="宋体" w:hAnsi="宋体" w:cs="宋体"/>
          <w:b/>
          <w:bCs/>
          <w:spacing w:val="-8"/>
          <w:sz w:val="31"/>
          <w:szCs w:val="31"/>
        </w:rPr>
        <w:t>：</w:t>
      </w:r>
    </w:p>
    <w:p w14:paraId="1AEE590F">
      <w:pPr>
        <w:pStyle w:val="9"/>
        <w:spacing w:line="278" w:lineRule="auto"/>
      </w:pPr>
    </w:p>
    <w:p w14:paraId="7A11FF77">
      <w:pPr>
        <w:pStyle w:val="9"/>
        <w:spacing w:line="279" w:lineRule="auto"/>
      </w:pPr>
    </w:p>
    <w:p w14:paraId="6D45151A">
      <w:pPr>
        <w:pStyle w:val="9"/>
        <w:spacing w:line="279" w:lineRule="auto"/>
      </w:pPr>
    </w:p>
    <w:p w14:paraId="7D59EFCF">
      <w:pPr>
        <w:pStyle w:val="9"/>
        <w:spacing w:line="279" w:lineRule="auto"/>
      </w:pPr>
    </w:p>
    <w:p w14:paraId="272319B9">
      <w:pPr>
        <w:pStyle w:val="9"/>
        <w:spacing w:line="279" w:lineRule="auto"/>
      </w:pPr>
    </w:p>
    <w:p w14:paraId="3A505972">
      <w:pPr>
        <w:spacing w:before="101" w:line="219" w:lineRule="auto"/>
        <w:ind w:firstLine="4133" w:firstLineChars="1400"/>
        <w:rPr>
          <w:rFonts w:ascii="宋体" w:hAnsi="宋体" w:cs="宋体"/>
          <w:b/>
          <w:bCs/>
          <w:spacing w:val="-8"/>
          <w:sz w:val="31"/>
          <w:szCs w:val="31"/>
        </w:rPr>
      </w:pPr>
      <w:r>
        <w:rPr>
          <w:rFonts w:hint="eastAsia" w:ascii="宋体" w:hAnsi="宋体" w:cs="宋体"/>
          <w:b/>
          <w:bCs/>
          <w:spacing w:val="-8"/>
          <w:sz w:val="31"/>
          <w:szCs w:val="31"/>
        </w:rPr>
        <w:t>年  月   日</w:t>
      </w:r>
    </w:p>
    <w:p w14:paraId="0BC7078A">
      <w:pPr>
        <w:spacing w:line="611" w:lineRule="exact"/>
        <w:sectPr>
          <w:pgSz w:w="11880" w:h="16720"/>
          <w:pgMar w:top="1440" w:right="1080" w:bottom="1440" w:left="1080" w:header="0" w:footer="0" w:gutter="0"/>
          <w:pgNumType w:fmt="decimal"/>
          <w:cols w:space="720" w:num="1"/>
          <w:docGrid w:linePitch="286" w:charSpace="0"/>
        </w:sectPr>
      </w:pPr>
    </w:p>
    <w:p w14:paraId="2951945B">
      <w:pPr>
        <w:spacing w:line="20" w:lineRule="exact"/>
        <w:ind w:firstLine="60"/>
      </w:pPr>
      <w:r>
        <w:drawing>
          <wp:inline distT="0" distB="0" distL="0" distR="0">
            <wp:extent cx="6578600" cy="1270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8"/>
                    <a:stretch>
                      <a:fillRect/>
                    </a:stretch>
                  </pic:blipFill>
                  <pic:spPr>
                    <a:xfrm>
                      <a:off x="0" y="0"/>
                      <a:ext cx="6578641" cy="12755"/>
                    </a:xfrm>
                    <a:prstGeom prst="rect">
                      <a:avLst/>
                    </a:prstGeom>
                  </pic:spPr>
                </pic:pic>
              </a:graphicData>
            </a:graphic>
          </wp:inline>
        </w:drawing>
      </w:r>
    </w:p>
    <w:p w14:paraId="7ECE79BD">
      <w:pPr>
        <w:spacing w:before="113" w:line="221" w:lineRule="auto"/>
        <w:ind w:left="4115"/>
        <w:rPr>
          <w:rFonts w:ascii="宋体" w:hAnsi="宋体" w:cs="宋体"/>
          <w:sz w:val="40"/>
          <w:szCs w:val="40"/>
        </w:rPr>
      </w:pPr>
      <w:r>
        <w:rPr>
          <w:rFonts w:ascii="宋体" w:hAnsi="宋体" w:cs="宋体"/>
          <w:b/>
          <w:bCs/>
          <w:spacing w:val="-17"/>
          <w:sz w:val="40"/>
          <w:szCs w:val="40"/>
        </w:rPr>
        <w:t>销</w:t>
      </w:r>
      <w:r>
        <w:rPr>
          <w:rFonts w:ascii="宋体" w:hAnsi="宋体" w:cs="宋体"/>
          <w:spacing w:val="16"/>
          <w:sz w:val="40"/>
          <w:szCs w:val="40"/>
        </w:rPr>
        <w:t xml:space="preserve"> </w:t>
      </w:r>
      <w:r>
        <w:rPr>
          <w:rFonts w:ascii="宋体" w:hAnsi="宋体" w:cs="宋体"/>
          <w:b/>
          <w:bCs/>
          <w:spacing w:val="-17"/>
          <w:sz w:val="40"/>
          <w:szCs w:val="40"/>
        </w:rPr>
        <w:t>售</w:t>
      </w:r>
      <w:r>
        <w:rPr>
          <w:rFonts w:ascii="宋体" w:hAnsi="宋体" w:cs="宋体"/>
          <w:spacing w:val="18"/>
          <w:sz w:val="40"/>
          <w:szCs w:val="40"/>
        </w:rPr>
        <w:t xml:space="preserve"> </w:t>
      </w:r>
      <w:r>
        <w:rPr>
          <w:rFonts w:ascii="宋体" w:hAnsi="宋体" w:cs="宋体"/>
          <w:b/>
          <w:bCs/>
          <w:spacing w:val="-17"/>
          <w:sz w:val="40"/>
          <w:szCs w:val="40"/>
        </w:rPr>
        <w:t>合</w:t>
      </w:r>
      <w:r>
        <w:rPr>
          <w:rFonts w:ascii="宋体" w:hAnsi="宋体" w:cs="宋体"/>
          <w:spacing w:val="55"/>
          <w:sz w:val="40"/>
          <w:szCs w:val="40"/>
        </w:rPr>
        <w:t xml:space="preserve"> </w:t>
      </w:r>
      <w:r>
        <w:rPr>
          <w:rFonts w:ascii="宋体" w:hAnsi="宋体" w:cs="宋体"/>
          <w:b/>
          <w:bCs/>
          <w:spacing w:val="-17"/>
          <w:sz w:val="40"/>
          <w:szCs w:val="40"/>
        </w:rPr>
        <w:t>同</w:t>
      </w:r>
    </w:p>
    <w:p w14:paraId="5C45FA83">
      <w:pPr>
        <w:spacing w:before="82" w:line="219" w:lineRule="auto"/>
        <w:ind w:left="213"/>
        <w:rPr>
          <w:rFonts w:ascii="宋体" w:hAnsi="宋体" w:cs="宋体"/>
          <w:szCs w:val="21"/>
        </w:rPr>
      </w:pPr>
      <w:r>
        <w:rPr>
          <w:rFonts w:ascii="宋体" w:hAnsi="宋体" w:cs="宋体"/>
          <w:b/>
          <w:bCs/>
          <w:spacing w:val="-7"/>
          <w:szCs w:val="21"/>
        </w:rPr>
        <w:t>甲方：</w:t>
      </w:r>
      <w:r>
        <w:rPr>
          <w:rFonts w:hint="eastAsia" w:ascii="宋体" w:hAnsi="宋体" w:cs="宋体"/>
          <w:b/>
          <w:bCs/>
          <w:spacing w:val="-7"/>
          <w:szCs w:val="21"/>
        </w:rPr>
        <w:t>新疆财经大学</w:t>
      </w:r>
    </w:p>
    <w:p w14:paraId="4C1CC83C">
      <w:pPr>
        <w:spacing w:before="100" w:line="219" w:lineRule="auto"/>
        <w:ind w:left="193"/>
        <w:rPr>
          <w:rFonts w:ascii="宋体" w:hAnsi="宋体" w:cs="宋体"/>
          <w:szCs w:val="21"/>
          <w:u w:val="single"/>
        </w:rPr>
      </w:pPr>
      <w:r>
        <w:rPr>
          <w:rFonts w:ascii="宋体" w:hAnsi="宋体" w:cs="宋体"/>
          <w:b/>
          <w:bCs/>
          <w:spacing w:val="-4"/>
          <w:szCs w:val="21"/>
        </w:rPr>
        <w:t>乙方：</w:t>
      </w:r>
      <w:r>
        <w:rPr>
          <w:rFonts w:hint="eastAsia" w:ascii="宋体" w:hAnsi="宋体" w:cs="宋体"/>
          <w:b/>
          <w:bCs/>
          <w:spacing w:val="-4"/>
          <w:szCs w:val="21"/>
        </w:rPr>
        <w:t xml:space="preserve"> </w:t>
      </w:r>
      <w:r>
        <w:rPr>
          <w:rFonts w:hint="eastAsia" w:ascii="宋体" w:hAnsi="宋体" w:cs="宋体"/>
          <w:b/>
          <w:bCs/>
          <w:spacing w:val="-4"/>
          <w:szCs w:val="21"/>
          <w:u w:val="single"/>
        </w:rPr>
        <w:t xml:space="preserve">                       </w:t>
      </w:r>
    </w:p>
    <w:p w14:paraId="70E7173E">
      <w:pPr>
        <w:spacing w:before="104" w:line="272" w:lineRule="auto"/>
        <w:ind w:right="65" w:firstLine="450"/>
        <w:rPr>
          <w:rFonts w:ascii="宋体" w:hAnsi="宋体" w:cs="宋体"/>
          <w:szCs w:val="21"/>
        </w:rPr>
      </w:pPr>
      <w:r>
        <w:rPr>
          <w:rFonts w:ascii="宋体" w:hAnsi="宋体" w:cs="宋体"/>
          <w:spacing w:val="-4"/>
          <w:szCs w:val="21"/>
        </w:rPr>
        <w:t>甲乙双方根据《中华人民共和国民法典》</w:t>
      </w:r>
      <w:r>
        <w:rPr>
          <w:rFonts w:hint="eastAsia" w:ascii="宋体" w:hAnsi="宋体" w:cs="宋体"/>
          <w:spacing w:val="-4"/>
          <w:szCs w:val="21"/>
        </w:rPr>
        <w:t>、</w:t>
      </w:r>
      <w:r>
        <w:rPr>
          <w:rFonts w:ascii="宋体" w:hAnsi="宋体" w:cs="宋体"/>
          <w:spacing w:val="-4"/>
          <w:szCs w:val="21"/>
        </w:rPr>
        <w:t>《中华人民共和国政府采购法》、《中华人民共和国政府采购法</w:t>
      </w:r>
      <w:r>
        <w:rPr>
          <w:rFonts w:hint="eastAsia" w:ascii="宋体" w:hAnsi="宋体" w:cs="宋体"/>
          <w:spacing w:val="-4"/>
          <w:szCs w:val="21"/>
        </w:rPr>
        <w:t>实施条例</w:t>
      </w:r>
      <w:r>
        <w:rPr>
          <w:rFonts w:ascii="宋体" w:hAnsi="宋体" w:cs="宋体"/>
          <w:spacing w:val="-4"/>
          <w:szCs w:val="21"/>
        </w:rPr>
        <w:t>》</w:t>
      </w:r>
      <w:r>
        <w:rPr>
          <w:rFonts w:ascii="宋体" w:hAnsi="宋体" w:cs="宋体"/>
          <w:spacing w:val="15"/>
          <w:szCs w:val="21"/>
        </w:rPr>
        <w:t xml:space="preserve"> </w:t>
      </w:r>
      <w:r>
        <w:rPr>
          <w:rFonts w:ascii="宋体" w:hAnsi="宋体" w:cs="宋体"/>
          <w:spacing w:val="-1"/>
          <w:szCs w:val="21"/>
        </w:rPr>
        <w:t>及其他相关法律法规的规定，本着平等互利、协商一致、等价有偿的原则，就甲方购买乙方的</w:t>
      </w:r>
      <w:r>
        <w:rPr>
          <w:rFonts w:hint="eastAsia" w:ascii="宋体" w:hAnsi="宋体" w:cs="宋体"/>
          <w:spacing w:val="-1"/>
          <w:szCs w:val="21"/>
          <w:u w:val="single"/>
        </w:rPr>
        <w:t xml:space="preserve">     </w:t>
      </w:r>
      <w:r>
        <w:rPr>
          <w:rFonts w:ascii="宋体" w:hAnsi="宋体" w:cs="宋体"/>
          <w:spacing w:val="-2"/>
          <w:szCs w:val="21"/>
        </w:rPr>
        <w:t>设备并由乙方提供相关服务事宜，达成一致，</w:t>
      </w:r>
      <w:r>
        <w:rPr>
          <w:rFonts w:ascii="宋体" w:hAnsi="宋体" w:cs="宋体"/>
          <w:spacing w:val="-3"/>
          <w:szCs w:val="21"/>
        </w:rPr>
        <w:t>协议如下：</w:t>
      </w:r>
    </w:p>
    <w:p w14:paraId="2BDCDE3F">
      <w:pPr>
        <w:spacing w:before="102" w:line="219" w:lineRule="auto"/>
        <w:ind w:left="100"/>
        <w:rPr>
          <w:rFonts w:ascii="宋体" w:hAnsi="宋体" w:cs="宋体"/>
          <w:szCs w:val="21"/>
        </w:rPr>
      </w:pPr>
      <w:r>
        <w:rPr>
          <w:rFonts w:ascii="宋体" w:hAnsi="宋体" w:cs="宋体"/>
          <w:spacing w:val="-1"/>
          <w:szCs w:val="21"/>
        </w:rPr>
        <w:t>一、设备名称、规格(型号)、数量详见下表</w:t>
      </w:r>
    </w:p>
    <w:p w14:paraId="568AE1FC">
      <w:pPr>
        <w:spacing w:line="27" w:lineRule="exact"/>
      </w:pPr>
    </w:p>
    <w:tbl>
      <w:tblPr>
        <w:tblStyle w:val="84"/>
        <w:tblW w:w="9930" w:type="dxa"/>
        <w:tblInd w:w="2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4"/>
        <w:gridCol w:w="1508"/>
        <w:gridCol w:w="1139"/>
        <w:gridCol w:w="1409"/>
        <w:gridCol w:w="669"/>
        <w:gridCol w:w="749"/>
        <w:gridCol w:w="1169"/>
        <w:gridCol w:w="1549"/>
        <w:gridCol w:w="1034"/>
      </w:tblGrid>
      <w:tr w14:paraId="5F472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1" w:hRule="atLeast"/>
        </w:trPr>
        <w:tc>
          <w:tcPr>
            <w:tcW w:w="704" w:type="dxa"/>
          </w:tcPr>
          <w:p w14:paraId="423ECDBD">
            <w:pPr>
              <w:spacing w:line="354" w:lineRule="auto"/>
              <w:rPr>
                <w:rFonts w:ascii="Arial"/>
              </w:rPr>
            </w:pPr>
          </w:p>
          <w:p w14:paraId="34EB565E">
            <w:pPr>
              <w:pStyle w:val="85"/>
              <w:spacing w:before="68" w:line="221" w:lineRule="auto"/>
              <w:ind w:left="135"/>
            </w:pPr>
            <w:r>
              <w:rPr>
                <w:spacing w:val="6"/>
              </w:rPr>
              <w:t>序号</w:t>
            </w:r>
          </w:p>
        </w:tc>
        <w:tc>
          <w:tcPr>
            <w:tcW w:w="1508" w:type="dxa"/>
          </w:tcPr>
          <w:p w14:paraId="66632CDC">
            <w:pPr>
              <w:spacing w:line="355" w:lineRule="auto"/>
              <w:rPr>
                <w:rFonts w:ascii="Arial"/>
              </w:rPr>
            </w:pPr>
          </w:p>
          <w:p w14:paraId="06198F31">
            <w:pPr>
              <w:pStyle w:val="85"/>
              <w:spacing w:before="69" w:line="221" w:lineRule="auto"/>
              <w:ind w:left="531"/>
            </w:pPr>
            <w:r>
              <w:rPr>
                <w:spacing w:val="5"/>
              </w:rPr>
              <w:t>名称</w:t>
            </w:r>
          </w:p>
        </w:tc>
        <w:tc>
          <w:tcPr>
            <w:tcW w:w="1139" w:type="dxa"/>
          </w:tcPr>
          <w:p w14:paraId="21B2263E">
            <w:pPr>
              <w:spacing w:line="353" w:lineRule="auto"/>
              <w:rPr>
                <w:rFonts w:ascii="Arial"/>
              </w:rPr>
            </w:pPr>
          </w:p>
          <w:p w14:paraId="5930F1E6">
            <w:pPr>
              <w:pStyle w:val="85"/>
              <w:spacing w:before="68" w:line="219" w:lineRule="auto"/>
              <w:ind w:left="353"/>
            </w:pPr>
            <w:r>
              <w:rPr>
                <w:spacing w:val="4"/>
              </w:rPr>
              <w:t>品牌</w:t>
            </w:r>
          </w:p>
        </w:tc>
        <w:tc>
          <w:tcPr>
            <w:tcW w:w="1409" w:type="dxa"/>
          </w:tcPr>
          <w:p w14:paraId="22A4DB97">
            <w:pPr>
              <w:pStyle w:val="85"/>
              <w:spacing w:before="253" w:line="522" w:lineRule="exact"/>
              <w:ind w:left="484"/>
            </w:pPr>
            <w:r>
              <w:rPr>
                <w:spacing w:val="-3"/>
                <w:position w:val="24"/>
              </w:rPr>
              <w:t>规格</w:t>
            </w:r>
          </w:p>
          <w:p w14:paraId="2B2CD860">
            <w:pPr>
              <w:pStyle w:val="85"/>
              <w:spacing w:line="220" w:lineRule="auto"/>
              <w:ind w:left="484"/>
            </w:pPr>
            <w:r>
              <w:rPr>
                <w:spacing w:val="6"/>
              </w:rPr>
              <w:t>型号</w:t>
            </w:r>
          </w:p>
        </w:tc>
        <w:tc>
          <w:tcPr>
            <w:tcW w:w="669" w:type="dxa"/>
          </w:tcPr>
          <w:p w14:paraId="7A776EC4">
            <w:pPr>
              <w:spacing w:line="433" w:lineRule="auto"/>
              <w:rPr>
                <w:rFonts w:ascii="Arial"/>
              </w:rPr>
            </w:pPr>
          </w:p>
          <w:p w14:paraId="3BC2FD64">
            <w:pPr>
              <w:pStyle w:val="85"/>
              <w:spacing w:before="68" w:line="220" w:lineRule="auto"/>
              <w:ind w:left="115"/>
            </w:pPr>
            <w:r>
              <w:rPr>
                <w:spacing w:val="-3"/>
              </w:rPr>
              <w:t>单位</w:t>
            </w:r>
          </w:p>
        </w:tc>
        <w:tc>
          <w:tcPr>
            <w:tcW w:w="749" w:type="dxa"/>
          </w:tcPr>
          <w:p w14:paraId="585629B6">
            <w:pPr>
              <w:spacing w:line="422" w:lineRule="auto"/>
              <w:rPr>
                <w:rFonts w:ascii="Arial"/>
              </w:rPr>
            </w:pPr>
          </w:p>
          <w:p w14:paraId="7075D0B5">
            <w:pPr>
              <w:pStyle w:val="85"/>
              <w:spacing w:before="69" w:line="219" w:lineRule="auto"/>
              <w:ind w:left="156"/>
            </w:pPr>
            <w:r>
              <w:rPr>
                <w:spacing w:val="-3"/>
              </w:rPr>
              <w:t>数量</w:t>
            </w:r>
          </w:p>
        </w:tc>
        <w:tc>
          <w:tcPr>
            <w:tcW w:w="1169" w:type="dxa"/>
          </w:tcPr>
          <w:p w14:paraId="744DDD45">
            <w:pPr>
              <w:pStyle w:val="85"/>
              <w:spacing w:before="251" w:line="493" w:lineRule="exact"/>
              <w:ind w:left="156"/>
            </w:pPr>
            <w:r>
              <w:rPr>
                <w:spacing w:val="-2"/>
                <w:position w:val="21"/>
              </w:rPr>
              <w:t>含税单价</w:t>
            </w:r>
          </w:p>
          <w:p w14:paraId="7A853108">
            <w:pPr>
              <w:pStyle w:val="85"/>
              <w:spacing w:line="220" w:lineRule="auto"/>
              <w:ind w:left="367"/>
            </w:pPr>
            <w:r>
              <w:rPr>
                <w:spacing w:val="15"/>
              </w:rPr>
              <w:t>(元)</w:t>
            </w:r>
          </w:p>
        </w:tc>
        <w:tc>
          <w:tcPr>
            <w:tcW w:w="1549" w:type="dxa"/>
          </w:tcPr>
          <w:p w14:paraId="0BB009C0">
            <w:pPr>
              <w:pStyle w:val="85"/>
              <w:spacing w:before="253" w:line="511" w:lineRule="exact"/>
              <w:ind w:left="347"/>
            </w:pPr>
            <w:r>
              <w:rPr>
                <w:spacing w:val="-2"/>
                <w:position w:val="23"/>
              </w:rPr>
              <w:t>合计金额</w:t>
            </w:r>
          </w:p>
          <w:p w14:paraId="06E2A45D">
            <w:pPr>
              <w:pStyle w:val="85"/>
              <w:spacing w:line="220" w:lineRule="auto"/>
              <w:ind w:left="558"/>
            </w:pPr>
            <w:r>
              <w:rPr>
                <w:spacing w:val="15"/>
              </w:rPr>
              <w:t>(元)</w:t>
            </w:r>
          </w:p>
        </w:tc>
        <w:tc>
          <w:tcPr>
            <w:tcW w:w="1034" w:type="dxa"/>
          </w:tcPr>
          <w:p w14:paraId="543AEFD8">
            <w:pPr>
              <w:spacing w:line="354" w:lineRule="auto"/>
              <w:rPr>
                <w:rFonts w:ascii="Arial"/>
              </w:rPr>
            </w:pPr>
          </w:p>
          <w:p w14:paraId="14D92003">
            <w:pPr>
              <w:pStyle w:val="85"/>
              <w:spacing w:before="68" w:line="221" w:lineRule="auto"/>
              <w:ind w:left="319"/>
            </w:pPr>
            <w:r>
              <w:rPr>
                <w:spacing w:val="5"/>
              </w:rPr>
              <w:t>备注</w:t>
            </w:r>
          </w:p>
        </w:tc>
      </w:tr>
      <w:tr w14:paraId="75E1B4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6" w:hRule="atLeast"/>
        </w:trPr>
        <w:tc>
          <w:tcPr>
            <w:tcW w:w="704" w:type="dxa"/>
          </w:tcPr>
          <w:p w14:paraId="28BF50C6">
            <w:pPr>
              <w:spacing w:line="252" w:lineRule="auto"/>
              <w:rPr>
                <w:rFonts w:ascii="Arial"/>
              </w:rPr>
            </w:pPr>
          </w:p>
          <w:p w14:paraId="3A618318">
            <w:pPr>
              <w:spacing w:line="252" w:lineRule="auto"/>
              <w:rPr>
                <w:rFonts w:ascii="Arial"/>
              </w:rPr>
            </w:pPr>
          </w:p>
          <w:p w14:paraId="0D9D45E8">
            <w:pPr>
              <w:pStyle w:val="85"/>
              <w:spacing w:before="68" w:line="184" w:lineRule="auto"/>
              <w:ind w:left="285"/>
            </w:pPr>
            <w:r>
              <w:t>1</w:t>
            </w:r>
          </w:p>
        </w:tc>
        <w:tc>
          <w:tcPr>
            <w:tcW w:w="1508" w:type="dxa"/>
          </w:tcPr>
          <w:p w14:paraId="3E972D7C">
            <w:pPr>
              <w:pStyle w:val="85"/>
              <w:spacing w:line="219" w:lineRule="auto"/>
              <w:ind w:left="321"/>
            </w:pPr>
          </w:p>
        </w:tc>
        <w:tc>
          <w:tcPr>
            <w:tcW w:w="1139" w:type="dxa"/>
          </w:tcPr>
          <w:p w14:paraId="1FD86C0C">
            <w:pPr>
              <w:spacing w:line="440" w:lineRule="auto"/>
              <w:rPr>
                <w:rFonts w:ascii="Arial"/>
              </w:rPr>
            </w:pPr>
          </w:p>
          <w:p w14:paraId="49227EDC">
            <w:pPr>
              <w:pStyle w:val="85"/>
              <w:spacing w:before="68" w:line="219" w:lineRule="auto"/>
              <w:ind w:left="243"/>
            </w:pPr>
          </w:p>
        </w:tc>
        <w:tc>
          <w:tcPr>
            <w:tcW w:w="1409" w:type="dxa"/>
          </w:tcPr>
          <w:p w14:paraId="4E18EC4A">
            <w:pPr>
              <w:spacing w:line="247" w:lineRule="auto"/>
              <w:rPr>
                <w:rFonts w:ascii="Arial"/>
              </w:rPr>
            </w:pPr>
          </w:p>
          <w:p w14:paraId="21F1B9B0">
            <w:pPr>
              <w:spacing w:line="248" w:lineRule="auto"/>
              <w:rPr>
                <w:rFonts w:ascii="Arial"/>
              </w:rPr>
            </w:pPr>
          </w:p>
          <w:p w14:paraId="06D3DA54">
            <w:pPr>
              <w:pStyle w:val="85"/>
              <w:spacing w:before="68" w:line="183" w:lineRule="auto"/>
              <w:ind w:left="224"/>
            </w:pPr>
          </w:p>
        </w:tc>
        <w:tc>
          <w:tcPr>
            <w:tcW w:w="669" w:type="dxa"/>
          </w:tcPr>
          <w:p w14:paraId="7C0A7C5D">
            <w:pPr>
              <w:spacing w:line="434" w:lineRule="auto"/>
              <w:rPr>
                <w:rFonts w:ascii="Arial"/>
              </w:rPr>
            </w:pPr>
          </w:p>
          <w:p w14:paraId="016C170A">
            <w:pPr>
              <w:pStyle w:val="85"/>
              <w:spacing w:before="68" w:line="221" w:lineRule="auto"/>
              <w:ind w:left="225"/>
            </w:pPr>
          </w:p>
        </w:tc>
        <w:tc>
          <w:tcPr>
            <w:tcW w:w="749" w:type="dxa"/>
          </w:tcPr>
          <w:p w14:paraId="4330C0CB">
            <w:pPr>
              <w:spacing w:line="252" w:lineRule="auto"/>
              <w:rPr>
                <w:rFonts w:ascii="Arial"/>
              </w:rPr>
            </w:pPr>
          </w:p>
          <w:p w14:paraId="2AACA49A">
            <w:pPr>
              <w:spacing w:line="253" w:lineRule="auto"/>
              <w:rPr>
                <w:rFonts w:ascii="Arial"/>
              </w:rPr>
            </w:pPr>
          </w:p>
          <w:p w14:paraId="443924EF">
            <w:pPr>
              <w:pStyle w:val="85"/>
              <w:spacing w:before="68" w:line="183" w:lineRule="auto"/>
              <w:ind w:left="316"/>
            </w:pPr>
          </w:p>
        </w:tc>
        <w:tc>
          <w:tcPr>
            <w:tcW w:w="1169" w:type="dxa"/>
          </w:tcPr>
          <w:p w14:paraId="29ED20B1">
            <w:pPr>
              <w:spacing w:line="252" w:lineRule="auto"/>
              <w:rPr>
                <w:rFonts w:ascii="Arial"/>
              </w:rPr>
            </w:pPr>
          </w:p>
          <w:p w14:paraId="59D41EFD">
            <w:pPr>
              <w:spacing w:line="253" w:lineRule="auto"/>
              <w:rPr>
                <w:rFonts w:ascii="Arial"/>
              </w:rPr>
            </w:pPr>
          </w:p>
          <w:p w14:paraId="302678E5">
            <w:pPr>
              <w:pStyle w:val="85"/>
              <w:spacing w:before="68" w:line="183" w:lineRule="auto"/>
              <w:ind w:left="267"/>
            </w:pPr>
          </w:p>
        </w:tc>
        <w:tc>
          <w:tcPr>
            <w:tcW w:w="1549" w:type="dxa"/>
          </w:tcPr>
          <w:p w14:paraId="4104530F">
            <w:pPr>
              <w:spacing w:line="252" w:lineRule="auto"/>
              <w:rPr>
                <w:rFonts w:ascii="Arial"/>
              </w:rPr>
            </w:pPr>
          </w:p>
          <w:p w14:paraId="2C09BBB4">
            <w:pPr>
              <w:spacing w:line="253" w:lineRule="auto"/>
              <w:rPr>
                <w:rFonts w:ascii="Arial"/>
              </w:rPr>
            </w:pPr>
          </w:p>
          <w:p w14:paraId="0AD6A441">
            <w:pPr>
              <w:pStyle w:val="85"/>
              <w:spacing w:before="68" w:line="183" w:lineRule="auto"/>
              <w:ind w:left="398"/>
            </w:pPr>
          </w:p>
        </w:tc>
        <w:tc>
          <w:tcPr>
            <w:tcW w:w="1034" w:type="dxa"/>
          </w:tcPr>
          <w:p w14:paraId="7890AB96">
            <w:pPr>
              <w:rPr>
                <w:rFonts w:ascii="Arial"/>
              </w:rPr>
            </w:pPr>
          </w:p>
        </w:tc>
      </w:tr>
      <w:tr w14:paraId="66B75C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6" w:hRule="atLeast"/>
        </w:trPr>
        <w:tc>
          <w:tcPr>
            <w:tcW w:w="704" w:type="dxa"/>
            <w:vAlign w:val="center"/>
          </w:tcPr>
          <w:p w14:paraId="2F24750D">
            <w:pPr>
              <w:pStyle w:val="85"/>
              <w:spacing w:before="68" w:line="184" w:lineRule="auto"/>
              <w:ind w:left="285"/>
              <w:rPr>
                <w:lang w:eastAsia="zh-CN"/>
              </w:rPr>
            </w:pPr>
            <w:r>
              <w:rPr>
                <w:rFonts w:hint="eastAsia"/>
                <w:lang w:eastAsia="zh-CN"/>
              </w:rPr>
              <w:t>2</w:t>
            </w:r>
          </w:p>
        </w:tc>
        <w:tc>
          <w:tcPr>
            <w:tcW w:w="1508" w:type="dxa"/>
          </w:tcPr>
          <w:p w14:paraId="08D2B781">
            <w:pPr>
              <w:pStyle w:val="85"/>
              <w:spacing w:line="219" w:lineRule="auto"/>
              <w:ind w:left="321"/>
            </w:pPr>
          </w:p>
        </w:tc>
        <w:tc>
          <w:tcPr>
            <w:tcW w:w="1139" w:type="dxa"/>
          </w:tcPr>
          <w:p w14:paraId="4F9ACC3E">
            <w:pPr>
              <w:pStyle w:val="85"/>
              <w:spacing w:before="68" w:line="219" w:lineRule="auto"/>
              <w:ind w:left="243"/>
            </w:pPr>
          </w:p>
        </w:tc>
        <w:tc>
          <w:tcPr>
            <w:tcW w:w="1409" w:type="dxa"/>
          </w:tcPr>
          <w:p w14:paraId="1D2A2AB9">
            <w:pPr>
              <w:pStyle w:val="85"/>
              <w:spacing w:before="68" w:line="183" w:lineRule="auto"/>
              <w:ind w:left="224"/>
            </w:pPr>
          </w:p>
        </w:tc>
        <w:tc>
          <w:tcPr>
            <w:tcW w:w="669" w:type="dxa"/>
          </w:tcPr>
          <w:p w14:paraId="5AA420C4">
            <w:pPr>
              <w:pStyle w:val="85"/>
              <w:spacing w:before="68" w:line="221" w:lineRule="auto"/>
              <w:ind w:left="225"/>
            </w:pPr>
          </w:p>
        </w:tc>
        <w:tc>
          <w:tcPr>
            <w:tcW w:w="749" w:type="dxa"/>
          </w:tcPr>
          <w:p w14:paraId="1E8CD85C">
            <w:pPr>
              <w:pStyle w:val="85"/>
              <w:spacing w:before="68" w:line="183" w:lineRule="auto"/>
              <w:ind w:left="316"/>
            </w:pPr>
          </w:p>
        </w:tc>
        <w:tc>
          <w:tcPr>
            <w:tcW w:w="1169" w:type="dxa"/>
          </w:tcPr>
          <w:p w14:paraId="2C74E875">
            <w:pPr>
              <w:pStyle w:val="85"/>
              <w:spacing w:before="68" w:line="183" w:lineRule="auto"/>
              <w:ind w:left="267"/>
            </w:pPr>
          </w:p>
        </w:tc>
        <w:tc>
          <w:tcPr>
            <w:tcW w:w="1549" w:type="dxa"/>
          </w:tcPr>
          <w:p w14:paraId="17D61360">
            <w:pPr>
              <w:pStyle w:val="85"/>
              <w:spacing w:before="68" w:line="183" w:lineRule="auto"/>
              <w:ind w:left="398"/>
            </w:pPr>
          </w:p>
        </w:tc>
        <w:tc>
          <w:tcPr>
            <w:tcW w:w="1034" w:type="dxa"/>
          </w:tcPr>
          <w:p w14:paraId="2EC93256">
            <w:pPr>
              <w:rPr>
                <w:rFonts w:ascii="Arial"/>
              </w:rPr>
            </w:pPr>
          </w:p>
        </w:tc>
      </w:tr>
      <w:tr w14:paraId="2903FD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6" w:hRule="atLeast"/>
        </w:trPr>
        <w:tc>
          <w:tcPr>
            <w:tcW w:w="704" w:type="dxa"/>
          </w:tcPr>
          <w:p w14:paraId="77F77F77">
            <w:pPr>
              <w:pStyle w:val="85"/>
              <w:spacing w:before="68" w:line="184" w:lineRule="auto"/>
              <w:ind w:left="285"/>
              <w:rPr>
                <w:lang w:eastAsia="zh-CN"/>
              </w:rPr>
            </w:pPr>
          </w:p>
        </w:tc>
        <w:tc>
          <w:tcPr>
            <w:tcW w:w="1508" w:type="dxa"/>
          </w:tcPr>
          <w:p w14:paraId="1C9960FD">
            <w:pPr>
              <w:pStyle w:val="85"/>
              <w:spacing w:line="219" w:lineRule="auto"/>
              <w:ind w:left="321"/>
            </w:pPr>
          </w:p>
        </w:tc>
        <w:tc>
          <w:tcPr>
            <w:tcW w:w="1139" w:type="dxa"/>
          </w:tcPr>
          <w:p w14:paraId="6E111D02">
            <w:pPr>
              <w:pStyle w:val="85"/>
              <w:spacing w:before="68" w:line="219" w:lineRule="auto"/>
              <w:ind w:left="243"/>
            </w:pPr>
          </w:p>
        </w:tc>
        <w:tc>
          <w:tcPr>
            <w:tcW w:w="1409" w:type="dxa"/>
          </w:tcPr>
          <w:p w14:paraId="079774F9">
            <w:pPr>
              <w:pStyle w:val="85"/>
              <w:spacing w:before="68" w:line="183" w:lineRule="auto"/>
              <w:ind w:left="224"/>
            </w:pPr>
          </w:p>
        </w:tc>
        <w:tc>
          <w:tcPr>
            <w:tcW w:w="669" w:type="dxa"/>
          </w:tcPr>
          <w:p w14:paraId="31CDAD54">
            <w:pPr>
              <w:pStyle w:val="85"/>
              <w:spacing w:before="68" w:line="221" w:lineRule="auto"/>
              <w:ind w:left="225"/>
            </w:pPr>
          </w:p>
        </w:tc>
        <w:tc>
          <w:tcPr>
            <w:tcW w:w="749" w:type="dxa"/>
          </w:tcPr>
          <w:p w14:paraId="3AE2AB78">
            <w:pPr>
              <w:pStyle w:val="85"/>
              <w:spacing w:before="68" w:line="183" w:lineRule="auto"/>
              <w:ind w:left="316"/>
            </w:pPr>
          </w:p>
        </w:tc>
        <w:tc>
          <w:tcPr>
            <w:tcW w:w="1169" w:type="dxa"/>
          </w:tcPr>
          <w:p w14:paraId="7A0404B3">
            <w:pPr>
              <w:pStyle w:val="85"/>
              <w:spacing w:before="68" w:line="183" w:lineRule="auto"/>
              <w:ind w:left="267"/>
            </w:pPr>
          </w:p>
        </w:tc>
        <w:tc>
          <w:tcPr>
            <w:tcW w:w="1549" w:type="dxa"/>
          </w:tcPr>
          <w:p w14:paraId="72DB8E6E">
            <w:pPr>
              <w:pStyle w:val="85"/>
              <w:spacing w:before="68" w:line="183" w:lineRule="auto"/>
              <w:ind w:left="398"/>
            </w:pPr>
          </w:p>
        </w:tc>
        <w:tc>
          <w:tcPr>
            <w:tcW w:w="1034" w:type="dxa"/>
          </w:tcPr>
          <w:p w14:paraId="0A660731">
            <w:pPr>
              <w:rPr>
                <w:rFonts w:ascii="Arial"/>
              </w:rPr>
            </w:pPr>
          </w:p>
        </w:tc>
      </w:tr>
      <w:tr w14:paraId="4778AB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9930" w:type="dxa"/>
            <w:gridSpan w:val="9"/>
          </w:tcPr>
          <w:p w14:paraId="1C3C7044">
            <w:pPr>
              <w:pStyle w:val="85"/>
              <w:spacing w:before="276" w:line="225" w:lineRule="auto"/>
              <w:ind w:left="245"/>
              <w:rPr>
                <w:lang w:eastAsia="zh-CN"/>
              </w:rPr>
            </w:pPr>
            <w:r>
              <w:rPr>
                <w:lang w:eastAsia="zh-CN"/>
              </w:rPr>
              <w:t>总计：人民币(大写)</w:t>
            </w:r>
            <w:r>
              <w:rPr>
                <w:rFonts w:hint="eastAsia"/>
                <w:lang w:eastAsia="zh-CN"/>
              </w:rPr>
              <w:t xml:space="preserve"> </w:t>
            </w:r>
            <w:r>
              <w:rPr>
                <w:spacing w:val="5"/>
                <w:lang w:eastAsia="zh-CN"/>
              </w:rPr>
              <w:t xml:space="preserve">                   </w:t>
            </w:r>
            <w:r>
              <w:rPr>
                <w:rFonts w:hint="eastAsia"/>
                <w:spacing w:val="5"/>
                <w:lang w:eastAsia="zh-CN"/>
              </w:rPr>
              <w:t xml:space="preserve">            </w:t>
            </w:r>
            <w:r>
              <w:rPr>
                <w:position w:val="-1"/>
                <w:lang w:eastAsia="zh-CN"/>
              </w:rPr>
              <w:t>(小写)</w:t>
            </w:r>
            <w:r>
              <w:rPr>
                <w:rFonts w:hint="eastAsia"/>
                <w:position w:val="-1"/>
                <w:lang w:eastAsia="zh-CN"/>
              </w:rPr>
              <w:t xml:space="preserve">          </w:t>
            </w:r>
            <w:r>
              <w:rPr>
                <w:position w:val="-1"/>
                <w:lang w:eastAsia="zh-CN"/>
              </w:rPr>
              <w:t>元</w:t>
            </w:r>
          </w:p>
        </w:tc>
      </w:tr>
    </w:tbl>
    <w:p w14:paraId="3CA25E6C">
      <w:pPr>
        <w:spacing w:before="53" w:line="278" w:lineRule="auto"/>
        <w:ind w:right="131" w:firstLine="460"/>
        <w:rPr>
          <w:rFonts w:ascii="宋体" w:hAnsi="宋体" w:cs="宋体"/>
          <w:szCs w:val="21"/>
        </w:rPr>
      </w:pPr>
      <w:r>
        <w:rPr>
          <w:rFonts w:ascii="宋体" w:hAnsi="宋体" w:cs="宋体"/>
          <w:spacing w:val="-1"/>
          <w:szCs w:val="21"/>
        </w:rPr>
        <w:t>本合同为固定总价，上述合同总价为固定不变金额，包括但不限于以下全部项目：货物供给、货物包装、运</w:t>
      </w:r>
      <w:r>
        <w:rPr>
          <w:rFonts w:ascii="宋体" w:hAnsi="宋体" w:cs="宋体"/>
          <w:spacing w:val="4"/>
          <w:szCs w:val="21"/>
        </w:rPr>
        <w:t xml:space="preserve"> </w:t>
      </w:r>
      <w:r>
        <w:rPr>
          <w:rFonts w:ascii="宋体" w:hAnsi="宋体" w:cs="宋体"/>
          <w:szCs w:val="21"/>
        </w:rPr>
        <w:t>输费、装卸费、安装调试费、税金、相关手续费、保修费和保险等的全部费用。乙方应保证</w:t>
      </w:r>
      <w:r>
        <w:rPr>
          <w:rFonts w:ascii="宋体" w:hAnsi="宋体" w:cs="宋体"/>
          <w:spacing w:val="-1"/>
          <w:szCs w:val="21"/>
        </w:rPr>
        <w:t>甲方除支付合同约定</w:t>
      </w:r>
      <w:r>
        <w:rPr>
          <w:rFonts w:ascii="宋体" w:hAnsi="宋体" w:cs="宋体"/>
          <w:szCs w:val="21"/>
        </w:rPr>
        <w:t xml:space="preserve"> </w:t>
      </w:r>
      <w:r>
        <w:rPr>
          <w:rFonts w:ascii="宋体" w:hAnsi="宋体" w:cs="宋体"/>
          <w:spacing w:val="-3"/>
          <w:szCs w:val="21"/>
        </w:rPr>
        <w:t>货款之外无需再行支付其他任何费用和款项。</w:t>
      </w:r>
    </w:p>
    <w:p w14:paraId="41EBFD36">
      <w:pPr>
        <w:spacing w:before="92" w:line="219" w:lineRule="auto"/>
        <w:rPr>
          <w:rFonts w:ascii="宋体" w:hAnsi="宋体" w:cs="宋体"/>
          <w:szCs w:val="21"/>
        </w:rPr>
      </w:pPr>
      <w:r>
        <w:rPr>
          <w:rFonts w:ascii="宋体" w:hAnsi="宋体" w:cs="宋体"/>
          <w:spacing w:val="-10"/>
          <w:szCs w:val="21"/>
        </w:rPr>
        <w:t>二、</w:t>
      </w:r>
      <w:r>
        <w:rPr>
          <w:rFonts w:ascii="宋体" w:hAnsi="宋体" w:cs="宋体"/>
          <w:spacing w:val="-44"/>
          <w:szCs w:val="21"/>
        </w:rPr>
        <w:t xml:space="preserve"> </w:t>
      </w:r>
      <w:r>
        <w:rPr>
          <w:rFonts w:ascii="宋体" w:hAnsi="宋体" w:cs="宋体"/>
          <w:spacing w:val="-10"/>
          <w:szCs w:val="21"/>
        </w:rPr>
        <w:t>制造商及原产地</w:t>
      </w:r>
    </w:p>
    <w:p w14:paraId="6B3FB116">
      <w:pPr>
        <w:spacing w:before="80" w:line="350" w:lineRule="exact"/>
        <w:ind w:left="450"/>
        <w:rPr>
          <w:rFonts w:ascii="宋体" w:hAnsi="宋体" w:cs="宋体"/>
          <w:szCs w:val="21"/>
          <w:u w:val="single"/>
        </w:rPr>
      </w:pPr>
      <w:r>
        <w:rPr>
          <w:rFonts w:ascii="宋体" w:hAnsi="宋体" w:cs="宋体"/>
          <w:spacing w:val="-1"/>
          <w:position w:val="10"/>
          <w:szCs w:val="21"/>
        </w:rPr>
        <w:t>制造商：</w:t>
      </w:r>
      <w:r>
        <w:rPr>
          <w:rFonts w:hint="eastAsia" w:ascii="宋体" w:hAnsi="宋体" w:cs="宋体"/>
          <w:spacing w:val="-1"/>
          <w:position w:val="10"/>
          <w:szCs w:val="21"/>
          <w:u w:val="single"/>
        </w:rPr>
        <w:t xml:space="preserve">                       </w:t>
      </w:r>
    </w:p>
    <w:p w14:paraId="3E47F0F5">
      <w:pPr>
        <w:spacing w:before="1" w:line="218" w:lineRule="auto"/>
        <w:ind w:left="450"/>
        <w:rPr>
          <w:rFonts w:ascii="宋体" w:hAnsi="宋体" w:cs="宋体"/>
          <w:szCs w:val="21"/>
          <w:u w:val="single"/>
        </w:rPr>
      </w:pPr>
      <w:r>
        <w:rPr>
          <w:rFonts w:ascii="宋体" w:hAnsi="宋体" w:cs="宋体"/>
          <w:spacing w:val="-2"/>
          <w:szCs w:val="21"/>
        </w:rPr>
        <w:t>原产地：</w:t>
      </w:r>
      <w:r>
        <w:rPr>
          <w:rFonts w:hint="eastAsia" w:ascii="宋体" w:hAnsi="宋体" w:cs="宋体"/>
          <w:spacing w:val="-2"/>
          <w:szCs w:val="21"/>
          <w:u w:val="single"/>
        </w:rPr>
        <w:t xml:space="preserve">                       </w:t>
      </w:r>
    </w:p>
    <w:p w14:paraId="58420D8E">
      <w:pPr>
        <w:spacing w:before="81" w:line="219" w:lineRule="auto"/>
        <w:rPr>
          <w:rFonts w:ascii="宋体" w:hAnsi="宋体" w:cs="宋体"/>
          <w:szCs w:val="21"/>
        </w:rPr>
      </w:pPr>
      <w:r>
        <w:rPr>
          <w:rFonts w:ascii="宋体" w:hAnsi="宋体" w:cs="宋体"/>
          <w:spacing w:val="-9"/>
          <w:szCs w:val="21"/>
        </w:rPr>
        <w:t>三</w:t>
      </w:r>
      <w:r>
        <w:rPr>
          <w:rFonts w:ascii="宋体" w:hAnsi="宋体" w:cs="宋体"/>
          <w:spacing w:val="-18"/>
          <w:szCs w:val="21"/>
        </w:rPr>
        <w:t xml:space="preserve"> </w:t>
      </w:r>
      <w:r>
        <w:rPr>
          <w:rFonts w:ascii="宋体" w:hAnsi="宋体" w:cs="宋体"/>
          <w:spacing w:val="-9"/>
          <w:szCs w:val="21"/>
        </w:rPr>
        <w:t>、系统配置：详见附件</w:t>
      </w:r>
    </w:p>
    <w:p w14:paraId="69097CE0">
      <w:pPr>
        <w:spacing w:before="92" w:line="265" w:lineRule="auto"/>
        <w:ind w:left="450" w:right="158" w:hanging="450"/>
        <w:rPr>
          <w:rFonts w:ascii="宋体" w:hAnsi="宋体" w:cs="宋体"/>
          <w:szCs w:val="21"/>
        </w:rPr>
      </w:pPr>
      <w:r>
        <w:rPr>
          <w:rFonts w:ascii="宋体" w:hAnsi="宋体" w:cs="宋体"/>
          <w:szCs w:val="21"/>
        </w:rPr>
        <w:t>四、随机的必备品、配件、工具及其数量：</w:t>
      </w:r>
      <w:r>
        <w:rPr>
          <w:rFonts w:ascii="宋体" w:hAnsi="宋体" w:cs="宋体"/>
          <w:spacing w:val="-1"/>
          <w:szCs w:val="21"/>
        </w:rPr>
        <w:t>乙方应按产品说明书和装箱单及出厂要求配备必须的备品、配件和专</w:t>
      </w:r>
      <w:r>
        <w:rPr>
          <w:rFonts w:ascii="宋体" w:hAnsi="宋体" w:cs="宋体"/>
          <w:spacing w:val="-8"/>
          <w:szCs w:val="21"/>
        </w:rPr>
        <w:t>用工具。</w:t>
      </w:r>
    </w:p>
    <w:p w14:paraId="018CA924">
      <w:pPr>
        <w:spacing w:before="96" w:line="219" w:lineRule="auto"/>
        <w:rPr>
          <w:rFonts w:ascii="宋体" w:hAnsi="宋体" w:cs="宋体"/>
          <w:szCs w:val="21"/>
        </w:rPr>
      </w:pPr>
      <w:r>
        <w:rPr>
          <w:rFonts w:ascii="宋体" w:hAnsi="宋体" w:cs="宋体"/>
          <w:spacing w:val="-5"/>
          <w:szCs w:val="21"/>
        </w:rPr>
        <w:t>五、交货期、地点、保修期：</w:t>
      </w:r>
    </w:p>
    <w:p w14:paraId="44BF6CFA">
      <w:pPr>
        <w:spacing w:before="92" w:line="265" w:lineRule="auto"/>
        <w:ind w:left="447" w:leftChars="200" w:right="158" w:hanging="27" w:hangingChars="13"/>
        <w:rPr>
          <w:rFonts w:ascii="宋体" w:hAnsi="宋体" w:cs="宋体"/>
          <w:spacing w:val="-1"/>
          <w:szCs w:val="21"/>
        </w:rPr>
      </w:pPr>
      <w:r>
        <w:rPr>
          <w:rFonts w:ascii="宋体" w:hAnsi="宋体" w:cs="宋体"/>
          <w:spacing w:val="-1"/>
          <w:szCs w:val="21"/>
        </w:rPr>
        <w:t>a) 交货期：自合同签订之日起</w:t>
      </w:r>
      <w:r>
        <w:rPr>
          <w:rFonts w:ascii="宋体" w:hAnsi="宋体" w:cs="宋体"/>
          <w:spacing w:val="-1"/>
          <w:szCs w:val="21"/>
          <w:u w:val="single"/>
        </w:rPr>
        <w:t xml:space="preserve">   </w:t>
      </w:r>
      <w:r>
        <w:rPr>
          <w:rFonts w:hint="eastAsia" w:ascii="宋体" w:hAnsi="宋体" w:cs="宋体"/>
          <w:spacing w:val="-1"/>
          <w:szCs w:val="21"/>
          <w:u w:val="single"/>
        </w:rPr>
        <w:t xml:space="preserve">  </w:t>
      </w:r>
      <w:r>
        <w:rPr>
          <w:rFonts w:ascii="宋体" w:hAnsi="宋体" w:cs="宋体"/>
          <w:spacing w:val="-1"/>
          <w:szCs w:val="21"/>
          <w:u w:val="single"/>
        </w:rPr>
        <w:t xml:space="preserve">   </w:t>
      </w:r>
      <w:r>
        <w:rPr>
          <w:rFonts w:ascii="宋体" w:hAnsi="宋体" w:cs="宋体"/>
          <w:spacing w:val="-1"/>
          <w:szCs w:val="21"/>
        </w:rPr>
        <w:t>天内(按合同签订之日算起),将货物运送至甲方指定地点，并负责完成安装调试，配合甲方完成验收。</w:t>
      </w:r>
    </w:p>
    <w:p w14:paraId="09492CD2">
      <w:pPr>
        <w:spacing w:before="92" w:line="265" w:lineRule="auto"/>
        <w:ind w:left="447" w:leftChars="200" w:right="158" w:hanging="27" w:hangingChars="13"/>
        <w:rPr>
          <w:rFonts w:ascii="宋体" w:hAnsi="宋体" w:cs="宋体"/>
          <w:spacing w:val="-1"/>
          <w:szCs w:val="21"/>
        </w:rPr>
      </w:pPr>
      <w:r>
        <w:rPr>
          <w:rFonts w:ascii="宋体" w:hAnsi="宋体" w:cs="宋体"/>
          <w:spacing w:val="-1"/>
          <w:szCs w:val="21"/>
        </w:rPr>
        <w:t>b) 交货地点：甲方指定。</w:t>
      </w:r>
    </w:p>
    <w:p w14:paraId="47F86D4D">
      <w:pPr>
        <w:spacing w:before="92" w:line="265" w:lineRule="auto"/>
        <w:ind w:left="447" w:leftChars="200" w:right="158" w:hanging="27" w:hangingChars="13"/>
        <w:rPr>
          <w:rFonts w:ascii="宋体" w:hAnsi="宋体" w:cs="宋体"/>
          <w:spacing w:val="-1"/>
          <w:szCs w:val="21"/>
        </w:rPr>
      </w:pPr>
      <w:r>
        <w:rPr>
          <w:rFonts w:ascii="宋体" w:hAnsi="宋体" w:cs="宋体"/>
          <w:spacing w:val="-1"/>
          <w:szCs w:val="21"/>
        </w:rPr>
        <w:t>c) 质保期：系统安装验收合格之日起</w:t>
      </w:r>
      <w:r>
        <w:rPr>
          <w:rFonts w:ascii="宋体" w:hAnsi="宋体" w:cs="宋体"/>
          <w:spacing w:val="-1"/>
          <w:szCs w:val="21"/>
          <w:u w:val="single"/>
        </w:rPr>
        <w:t xml:space="preserve"> </w:t>
      </w:r>
      <w:r>
        <w:rPr>
          <w:rFonts w:hint="eastAsia" w:ascii="宋体" w:hAnsi="宋体" w:cs="宋体"/>
          <w:spacing w:val="-1"/>
          <w:szCs w:val="21"/>
          <w:u w:val="single"/>
        </w:rPr>
        <w:t xml:space="preserve">     </w:t>
      </w:r>
      <w:r>
        <w:rPr>
          <w:rFonts w:ascii="宋体" w:hAnsi="宋体" w:cs="宋体"/>
          <w:spacing w:val="-1"/>
          <w:szCs w:val="21"/>
        </w:rPr>
        <w:t>年，提供整机(包含附件)原厂保修服务，承担保修期内设备任何故障产生的费用。</w:t>
      </w:r>
    </w:p>
    <w:p w14:paraId="468981B5">
      <w:pPr>
        <w:spacing w:before="92" w:line="265" w:lineRule="auto"/>
        <w:ind w:left="450" w:right="158" w:hanging="450"/>
        <w:rPr>
          <w:rFonts w:ascii="宋体" w:hAnsi="宋体" w:cs="宋体"/>
          <w:spacing w:val="-1"/>
          <w:szCs w:val="21"/>
        </w:rPr>
      </w:pPr>
      <w:r>
        <w:rPr>
          <w:rFonts w:ascii="宋体" w:hAnsi="宋体" w:cs="宋体"/>
          <w:spacing w:val="-1"/>
          <w:szCs w:val="21"/>
        </w:rPr>
        <w:t>六、售后服务：详见附件，需涵盖以下条款</w:t>
      </w:r>
    </w:p>
    <w:p w14:paraId="0F68E331">
      <w:pPr>
        <w:spacing w:before="53" w:line="278" w:lineRule="auto"/>
        <w:ind w:right="131" w:firstLine="460"/>
        <w:rPr>
          <w:rFonts w:ascii="宋体" w:hAnsi="宋体" w:cs="宋体"/>
          <w:szCs w:val="21"/>
        </w:rPr>
      </w:pPr>
      <w:r>
        <w:rPr>
          <w:rFonts w:ascii="宋体" w:hAnsi="宋体" w:cs="宋体"/>
          <w:spacing w:val="-1"/>
          <w:szCs w:val="21"/>
        </w:rPr>
        <w:t>1、</w:t>
      </w:r>
      <w:r>
        <w:rPr>
          <w:rFonts w:ascii="宋体" w:hAnsi="宋体" w:cs="宋体"/>
          <w:szCs w:val="21"/>
        </w:rPr>
        <w:t>保修期自验收合格时起，在保修期间，乙方需提供免费的维修及零配件更换；在甲方发出要求服务通知的2</w:t>
      </w:r>
      <w:r>
        <w:rPr>
          <w:rFonts w:hint="eastAsia" w:ascii="宋体" w:hAnsi="宋体" w:cs="宋体"/>
          <w:szCs w:val="21"/>
        </w:rPr>
        <w:t>4</w:t>
      </w:r>
      <w:r>
        <w:rPr>
          <w:rFonts w:ascii="宋体" w:hAnsi="宋体" w:cs="宋体"/>
          <w:szCs w:val="21"/>
        </w:rPr>
        <w:t>小时内，乙方指派的服务人员必须到达用户方现场，对设备出现的较大的问题，解决时间不超过3个日历日。</w:t>
      </w:r>
    </w:p>
    <w:p w14:paraId="29B80533">
      <w:pPr>
        <w:spacing w:before="53" w:line="278" w:lineRule="auto"/>
        <w:ind w:right="131" w:firstLine="460"/>
        <w:rPr>
          <w:rFonts w:ascii="宋体" w:hAnsi="宋体" w:cs="宋体"/>
          <w:szCs w:val="21"/>
        </w:rPr>
      </w:pPr>
      <w:r>
        <w:rPr>
          <w:rFonts w:ascii="宋体" w:hAnsi="宋体" w:cs="宋体"/>
          <w:szCs w:val="21"/>
        </w:rPr>
        <w:t>2、乙方有义务向甲方提供合同项下设备使用期内的技术支持，包括技术咨询及技术人员的支持和零配件在设备使用寿命内的供应保证。对甲方无法排除的故障，乙方技术人员应在接到故障通知后24小时内无条件到达现场。</w:t>
      </w:r>
    </w:p>
    <w:p w14:paraId="48EC05B4">
      <w:pPr>
        <w:spacing w:before="53" w:line="278" w:lineRule="auto"/>
        <w:ind w:right="131" w:firstLine="460"/>
        <w:rPr>
          <w:rFonts w:ascii="宋体" w:hAnsi="宋体" w:cs="宋体"/>
          <w:szCs w:val="21"/>
        </w:rPr>
      </w:pPr>
      <w:r>
        <w:rPr>
          <w:rFonts w:ascii="宋体" w:hAnsi="宋体" w:cs="宋体"/>
          <w:spacing w:val="-1"/>
          <w:szCs w:val="21"/>
        </w:rPr>
        <w:t>3、</w:t>
      </w:r>
      <w:r>
        <w:rPr>
          <w:rFonts w:ascii="宋体" w:hAnsi="宋体" w:cs="宋体"/>
          <w:szCs w:val="21"/>
        </w:rPr>
        <w:t>设备如出现故障，乙方二小时内回应，二十四小时内排除故障，如一天不能解决处理的，应向甲方提供同类型的应急代用设备，如相同的事故出现两次将无偿更换新机或退回甲方货款。</w:t>
      </w:r>
    </w:p>
    <w:p w14:paraId="1F2EBD10">
      <w:pPr>
        <w:spacing w:before="53" w:line="278" w:lineRule="auto"/>
        <w:ind w:right="131" w:firstLine="460"/>
        <w:rPr>
          <w:rFonts w:ascii="宋体" w:hAnsi="宋体" w:cs="宋体"/>
          <w:szCs w:val="21"/>
        </w:rPr>
      </w:pPr>
      <w:r>
        <w:rPr>
          <w:rFonts w:ascii="宋体" w:hAnsi="宋体" w:cs="宋体"/>
          <w:szCs w:val="21"/>
        </w:rPr>
        <w:t>4、如设备维修调试后达不到合同或招投标文件规定的质量或技术指标要求，甲方有权提出退货</w:t>
      </w:r>
      <w:r>
        <w:rPr>
          <w:rFonts w:hint="eastAsia" w:ascii="宋体" w:hAnsi="宋体" w:cs="宋体"/>
          <w:szCs w:val="21"/>
        </w:rPr>
        <w:t>，</w:t>
      </w:r>
      <w:r>
        <w:rPr>
          <w:rFonts w:ascii="宋体" w:hAnsi="宋体" w:cs="宋体"/>
          <w:szCs w:val="21"/>
        </w:rPr>
        <w:t>并要求乙方退回货款。</w:t>
      </w:r>
    </w:p>
    <w:p w14:paraId="01EBA297">
      <w:pPr>
        <w:spacing w:before="53" w:line="278" w:lineRule="auto"/>
        <w:ind w:right="131" w:firstLine="460"/>
        <w:rPr>
          <w:rFonts w:ascii="宋体" w:hAnsi="宋体" w:cs="宋体"/>
          <w:szCs w:val="21"/>
        </w:rPr>
      </w:pPr>
      <w:r>
        <w:rPr>
          <w:rFonts w:ascii="宋体" w:hAnsi="宋体" w:cs="宋体"/>
          <w:szCs w:val="21"/>
        </w:rPr>
        <w:t>5、保修期外，终身免费维修，定期保养，最优惠提供零配件、易损件和耗材。</w:t>
      </w:r>
    </w:p>
    <w:p w14:paraId="1EF6322E">
      <w:pPr>
        <w:spacing w:before="53" w:line="278" w:lineRule="auto"/>
        <w:ind w:right="131" w:firstLine="460"/>
        <w:rPr>
          <w:rFonts w:ascii="宋体" w:hAnsi="宋体" w:cs="宋体"/>
          <w:szCs w:val="21"/>
        </w:rPr>
      </w:pPr>
      <w:r>
        <w:rPr>
          <w:rFonts w:ascii="宋体" w:hAnsi="宋体" w:cs="宋体"/>
          <w:szCs w:val="21"/>
        </w:rPr>
        <w:t>6、疆内设有常年维修点或提供常驻维修人员。</w:t>
      </w:r>
    </w:p>
    <w:p w14:paraId="066E5EDE">
      <w:pPr>
        <w:spacing w:before="53" w:line="278" w:lineRule="auto"/>
        <w:ind w:right="131" w:firstLine="460"/>
        <w:rPr>
          <w:rFonts w:ascii="宋体" w:hAnsi="宋体" w:cs="宋体"/>
          <w:szCs w:val="21"/>
        </w:rPr>
      </w:pPr>
      <w:r>
        <w:rPr>
          <w:rFonts w:ascii="宋体" w:hAnsi="宋体" w:cs="宋体"/>
          <w:szCs w:val="21"/>
        </w:rPr>
        <w:t>7、乙方接到甲方通知后未依照约定时间到场提供维修(包括零配件更换)保养等售后服务的，甲方有权另行聘请专业人员进行维修处理，产生的合理费用在合同总金额</w:t>
      </w:r>
      <w:r>
        <w:rPr>
          <w:rFonts w:hint="eastAsia" w:ascii="宋体" w:hAnsi="宋体" w:cs="宋体"/>
          <w:szCs w:val="21"/>
          <w:u w:val="single"/>
        </w:rPr>
        <w:t xml:space="preserve">    </w:t>
      </w:r>
      <w:r>
        <w:rPr>
          <w:rFonts w:ascii="宋体" w:hAnsi="宋体" w:cs="宋体"/>
          <w:szCs w:val="21"/>
        </w:rPr>
        <w:t>%中予以扣除，不足部分，乙方应予以补足。</w:t>
      </w:r>
    </w:p>
    <w:p w14:paraId="4AB8032E">
      <w:pPr>
        <w:spacing w:before="53" w:line="278" w:lineRule="auto"/>
        <w:ind w:right="131" w:firstLine="460"/>
        <w:rPr>
          <w:rFonts w:ascii="宋体" w:hAnsi="宋体" w:cs="宋体"/>
          <w:szCs w:val="21"/>
        </w:rPr>
      </w:pPr>
      <w:r>
        <w:rPr>
          <w:rFonts w:ascii="宋体" w:hAnsi="宋体" w:cs="宋体"/>
          <w:szCs w:val="21"/>
        </w:rPr>
        <w:t>8、乙方应当按照附件及本约定履行售后服</w:t>
      </w:r>
      <w:r>
        <w:t>务义务</w:t>
      </w:r>
      <w:r>
        <w:rPr>
          <w:rFonts w:ascii="宋体" w:hAnsi="宋体" w:cs="宋体"/>
          <w:szCs w:val="21"/>
        </w:rPr>
        <w:t>，附件与本约定不一致的，以本约定为</w:t>
      </w:r>
      <w:r>
        <w:rPr>
          <w:rFonts w:hint="eastAsia" w:ascii="宋体" w:hAnsi="宋体" w:cs="宋体"/>
          <w:szCs w:val="21"/>
        </w:rPr>
        <w:t>。</w:t>
      </w:r>
    </w:p>
    <w:p w14:paraId="08946E79">
      <w:pPr>
        <w:spacing w:before="53" w:line="278" w:lineRule="auto"/>
        <w:ind w:right="131" w:firstLine="460"/>
        <w:rPr>
          <w:rFonts w:ascii="宋体" w:hAnsi="宋体" w:cs="宋体"/>
          <w:szCs w:val="21"/>
        </w:rPr>
      </w:pPr>
      <w:r>
        <w:rPr>
          <w:rFonts w:ascii="宋体" w:hAnsi="宋体" w:cs="宋体"/>
          <w:szCs w:val="21"/>
        </w:rPr>
        <w:t>七、付款方式：</w:t>
      </w:r>
    </w:p>
    <w:p w14:paraId="0A964524">
      <w:pPr>
        <w:spacing w:before="53" w:line="278" w:lineRule="auto"/>
        <w:ind w:right="131" w:firstLine="460"/>
        <w:rPr>
          <w:rFonts w:ascii="宋体" w:hAnsi="宋体" w:cs="宋体"/>
          <w:szCs w:val="21"/>
        </w:rPr>
      </w:pPr>
      <w:r>
        <w:rPr>
          <w:rFonts w:hint="eastAsia" w:ascii="宋体" w:hAnsi="宋体" w:cs="宋体"/>
          <w:szCs w:val="21"/>
        </w:rPr>
        <w:t xml:space="preserve">1、合同签订后，结算时间以财政资金实际到账时间为准，30日内支付合同价 </w:t>
      </w:r>
      <w:r>
        <w:rPr>
          <w:rFonts w:hint="eastAsia" w:ascii="宋体" w:hAnsi="宋体" w:cs="宋体"/>
          <w:szCs w:val="21"/>
          <w:u w:val="single"/>
        </w:rPr>
        <w:t xml:space="preserve">    </w:t>
      </w:r>
      <w:r>
        <w:rPr>
          <w:rFonts w:hint="eastAsia" w:ascii="宋体" w:hAnsi="宋体" w:cs="宋体"/>
          <w:szCs w:val="21"/>
        </w:rPr>
        <w:t xml:space="preserve">%预付款；货物抵达交货地点安装、调试完毕且经甲方验收合格支付合同总金额的 </w:t>
      </w:r>
      <w:r>
        <w:rPr>
          <w:rFonts w:hint="eastAsia" w:ascii="宋体" w:hAnsi="宋体" w:cs="宋体"/>
          <w:szCs w:val="21"/>
          <w:u w:val="single"/>
        </w:rPr>
        <w:t xml:space="preserve">    </w:t>
      </w:r>
      <w:r>
        <w:rPr>
          <w:rFonts w:hint="eastAsia" w:ascii="宋体" w:hAnsi="宋体" w:cs="宋体"/>
          <w:szCs w:val="21"/>
        </w:rPr>
        <w:t xml:space="preserve"> %,即(人民币大写：，小写：),（如设备验收不合格甲方有权拒绝付款并要求退货）待设备首次验收合格之日起满 2 年后，且无质量问题质保争议的，无息支付合同总金额的 </w:t>
      </w:r>
      <w:r>
        <w:rPr>
          <w:rFonts w:hint="eastAsia" w:ascii="宋体" w:hAnsi="宋体" w:cs="宋体"/>
          <w:szCs w:val="21"/>
          <w:u w:val="single"/>
        </w:rPr>
        <w:t xml:space="preserve"> </w:t>
      </w:r>
      <w:r>
        <w:rPr>
          <w:rFonts w:hint="eastAsia" w:ascii="宋体" w:hAnsi="宋体" w:cs="宋体"/>
          <w:szCs w:val="21"/>
        </w:rPr>
        <w:t>%，即(人民币大写：，小写：)。</w:t>
      </w:r>
    </w:p>
    <w:p w14:paraId="40C7FDFA">
      <w:pPr>
        <w:spacing w:before="53" w:line="278" w:lineRule="auto"/>
        <w:ind w:right="131" w:firstLine="460"/>
        <w:rPr>
          <w:rFonts w:ascii="宋体" w:hAnsi="宋体" w:cs="宋体"/>
          <w:szCs w:val="21"/>
        </w:rPr>
      </w:pPr>
      <w:r>
        <w:rPr>
          <w:rFonts w:ascii="宋体" w:hAnsi="宋体" w:cs="宋体"/>
          <w:szCs w:val="21"/>
        </w:rPr>
        <w:t>2、以上付款均需乙方在符合付款条件下，先向甲方提交真实合法有效且符合甲方财务做账要求的等额增值税发票并提出书面付款申请，由甲方财务审核通过后，按照甲方财务计划予以支付。</w:t>
      </w:r>
    </w:p>
    <w:p w14:paraId="469386B5">
      <w:pPr>
        <w:spacing w:before="53" w:line="278" w:lineRule="auto"/>
        <w:ind w:right="131" w:firstLine="460"/>
        <w:rPr>
          <w:rFonts w:ascii="宋体" w:hAnsi="宋体" w:cs="宋体"/>
          <w:szCs w:val="21"/>
        </w:rPr>
      </w:pPr>
      <w:r>
        <w:rPr>
          <w:rFonts w:hint="eastAsia" w:ascii="宋体" w:hAnsi="宋体" w:cs="宋体"/>
          <w:szCs w:val="21"/>
        </w:rPr>
        <w:t>4</w:t>
      </w:r>
      <w:r>
        <w:rPr>
          <w:rFonts w:ascii="宋体" w:hAnsi="宋体" w:cs="宋体"/>
          <w:szCs w:val="21"/>
        </w:rPr>
        <w:t>、乙方银行账户信息：</w:t>
      </w:r>
    </w:p>
    <w:p w14:paraId="24B49D49">
      <w:pPr>
        <w:spacing w:before="53" w:line="278" w:lineRule="auto"/>
        <w:ind w:right="131" w:firstLine="460"/>
        <w:rPr>
          <w:rFonts w:ascii="宋体" w:hAnsi="宋体" w:cs="宋体"/>
          <w:szCs w:val="21"/>
        </w:rPr>
      </w:pPr>
      <w:r>
        <w:rPr>
          <w:rFonts w:ascii="宋体" w:hAnsi="宋体" w:cs="宋体"/>
          <w:szCs w:val="21"/>
        </w:rPr>
        <w:t xml:space="preserve">开户行：  </w:t>
      </w:r>
      <w:r>
        <w:rPr>
          <w:rFonts w:hint="eastAsia" w:ascii="宋体" w:hAnsi="宋体" w:cs="宋体"/>
          <w:szCs w:val="21"/>
        </w:rPr>
        <w:t xml:space="preserve"> </w:t>
      </w:r>
    </w:p>
    <w:p w14:paraId="2D7AFB0B">
      <w:pPr>
        <w:spacing w:before="53" w:line="278" w:lineRule="auto"/>
        <w:ind w:right="131" w:firstLine="460"/>
        <w:rPr>
          <w:rFonts w:ascii="宋体" w:hAnsi="宋体" w:cs="宋体"/>
          <w:szCs w:val="21"/>
        </w:rPr>
      </w:pPr>
      <w:r>
        <w:rPr>
          <w:rFonts w:ascii="宋体" w:hAnsi="宋体" w:cs="宋体"/>
          <w:szCs w:val="21"/>
        </w:rPr>
        <w:t>账户名称：</w:t>
      </w:r>
      <w:r>
        <w:rPr>
          <w:rFonts w:hint="eastAsia" w:ascii="宋体" w:hAnsi="宋体" w:cs="宋体"/>
          <w:szCs w:val="21"/>
        </w:rPr>
        <w:t xml:space="preserve"> </w:t>
      </w:r>
    </w:p>
    <w:p w14:paraId="47796A47">
      <w:pPr>
        <w:spacing w:before="53" w:line="278" w:lineRule="auto"/>
        <w:ind w:right="131" w:firstLine="460"/>
        <w:rPr>
          <w:rFonts w:ascii="宋体" w:hAnsi="宋体" w:cs="宋体"/>
          <w:szCs w:val="21"/>
        </w:rPr>
      </w:pPr>
      <w:r>
        <w:rPr>
          <w:rFonts w:ascii="宋体" w:hAnsi="宋体" w:cs="宋体"/>
          <w:szCs w:val="21"/>
        </w:rPr>
        <w:t>银行账号：</w:t>
      </w:r>
      <w:r>
        <w:rPr>
          <w:rFonts w:hint="eastAsia" w:ascii="宋体" w:hAnsi="宋体" w:cs="宋体"/>
          <w:szCs w:val="21"/>
        </w:rPr>
        <w:t xml:space="preserve"> </w:t>
      </w:r>
    </w:p>
    <w:p w14:paraId="14F63A47">
      <w:pPr>
        <w:spacing w:before="53" w:line="278" w:lineRule="auto"/>
        <w:ind w:right="131" w:firstLine="460"/>
        <w:rPr>
          <w:rFonts w:ascii="宋体" w:hAnsi="宋体" w:cs="宋体"/>
          <w:szCs w:val="21"/>
        </w:rPr>
      </w:pPr>
      <w:r>
        <w:rPr>
          <w:rFonts w:ascii="宋体" w:hAnsi="宋体" w:cs="宋体"/>
          <w:szCs w:val="21"/>
        </w:rPr>
        <w:t>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w:t>
      </w:r>
    </w:p>
    <w:p w14:paraId="1B28F12F">
      <w:pPr>
        <w:spacing w:before="53" w:line="278" w:lineRule="auto"/>
        <w:ind w:right="131" w:firstLine="460"/>
        <w:rPr>
          <w:rFonts w:ascii="宋体" w:hAnsi="宋体" w:cs="宋体"/>
          <w:szCs w:val="21"/>
        </w:rPr>
      </w:pPr>
      <w:r>
        <w:rPr>
          <w:rFonts w:ascii="宋体" w:hAnsi="宋体" w:cs="宋体"/>
          <w:szCs w:val="21"/>
        </w:rPr>
        <w:t>八、包装标准：</w:t>
      </w:r>
    </w:p>
    <w:p w14:paraId="2D9FC023">
      <w:pPr>
        <w:spacing w:before="53" w:line="278" w:lineRule="auto"/>
        <w:ind w:right="131" w:firstLine="460"/>
        <w:rPr>
          <w:rFonts w:ascii="宋体" w:hAnsi="宋体" w:cs="宋体"/>
          <w:szCs w:val="21"/>
        </w:rPr>
      </w:pPr>
      <w:r>
        <w:rPr>
          <w:rFonts w:ascii="宋体" w:hAnsi="宋体" w:cs="宋体"/>
          <w:szCs w:val="21"/>
        </w:rPr>
        <w:t>1、 乙方提供的全部货物须采用相应标准的保护措施进行包装。这种包装应适于航空、海运和内陆运输，并有良 好的防潮、防震、防锈和防野蛮装卸的保护措施，以确保货物安全运抵交货地点。</w:t>
      </w:r>
    </w:p>
    <w:p w14:paraId="6EC66E21">
      <w:pPr>
        <w:spacing w:before="53" w:line="278" w:lineRule="auto"/>
        <w:ind w:right="131" w:firstLine="460"/>
        <w:rPr>
          <w:rFonts w:ascii="宋体" w:hAnsi="宋体" w:cs="宋体"/>
          <w:szCs w:val="21"/>
        </w:rPr>
      </w:pPr>
      <w:r>
        <w:rPr>
          <w:rFonts w:ascii="宋体" w:hAnsi="宋体" w:cs="宋体"/>
          <w:szCs w:val="21"/>
        </w:rPr>
        <w:t>2、 由于乙方包装或其防护措施不妥而引起货物锈蚀、损坏和丢失的任何损失的责任或费用由乙方承担。 3、除双方特殊约定以外，乙方提供的包装物费用包括在本合同总价中。</w:t>
      </w:r>
    </w:p>
    <w:p w14:paraId="09FF092B">
      <w:pPr>
        <w:spacing w:before="53" w:line="278" w:lineRule="auto"/>
        <w:ind w:right="131" w:firstLine="460"/>
        <w:rPr>
          <w:rFonts w:ascii="宋体" w:hAnsi="宋体" w:cs="宋体"/>
          <w:szCs w:val="21"/>
        </w:rPr>
      </w:pPr>
      <w:r>
        <w:rPr>
          <w:rFonts w:ascii="宋体" w:hAnsi="宋体" w:cs="宋体"/>
          <w:szCs w:val="21"/>
        </w:rPr>
        <w:t>4、乙方负责将送至甲方指定地点的设备包装物从甲方工作场所中清除出去，不得给甲方工作人员或环境造成影响，否则将承担相应的责任，赔偿甲方的损失。</w:t>
      </w:r>
    </w:p>
    <w:p w14:paraId="45E441BB">
      <w:pPr>
        <w:spacing w:before="53" w:line="278" w:lineRule="auto"/>
        <w:ind w:right="131" w:firstLine="460"/>
        <w:rPr>
          <w:rFonts w:ascii="宋体" w:hAnsi="宋体" w:cs="宋体"/>
          <w:szCs w:val="21"/>
        </w:rPr>
      </w:pPr>
      <w:r>
        <w:rPr>
          <w:rFonts w:ascii="宋体" w:hAnsi="宋体" w:cs="宋体"/>
          <w:szCs w:val="21"/>
        </w:rPr>
        <w:t>5、货物在运输途中的安全问题均由乙方负责。</w:t>
      </w:r>
    </w:p>
    <w:p w14:paraId="67BE1164">
      <w:pPr>
        <w:spacing w:before="53" w:line="278" w:lineRule="auto"/>
        <w:ind w:right="131" w:firstLine="460"/>
        <w:rPr>
          <w:rFonts w:ascii="宋体" w:hAnsi="宋体" w:cs="宋体"/>
          <w:szCs w:val="21"/>
        </w:rPr>
      </w:pPr>
      <w:r>
        <w:rPr>
          <w:rFonts w:ascii="宋体" w:hAnsi="宋体" w:cs="宋体"/>
          <w:szCs w:val="21"/>
        </w:rPr>
        <w:t>九、技术参数：乙方负责提供物品详细的中文版说明书、使用手册、维修手册及电路原理图等一切与该设备的安装、维修、保养有关的技术图纸及文字资料。否则，甲方有权不予付款且不承担违约责任。乙方应同时提供该设备彩页资料和公司、产品资质，并承担由此发生的全部费用。</w:t>
      </w:r>
    </w:p>
    <w:p w14:paraId="0FD69470">
      <w:pPr>
        <w:spacing w:before="53" w:line="278" w:lineRule="auto"/>
        <w:ind w:right="131" w:firstLine="460"/>
        <w:rPr>
          <w:rFonts w:ascii="宋体" w:hAnsi="宋体" w:cs="宋体"/>
          <w:szCs w:val="21"/>
        </w:rPr>
      </w:pPr>
      <w:r>
        <w:rPr>
          <w:rFonts w:ascii="宋体" w:hAnsi="宋体" w:cs="宋体"/>
          <w:szCs w:val="21"/>
        </w:rPr>
        <w:t>十、安装调试：</w:t>
      </w:r>
    </w:p>
    <w:p w14:paraId="5D8E6C53">
      <w:pPr>
        <w:spacing w:before="53" w:line="278" w:lineRule="auto"/>
        <w:ind w:right="131" w:firstLine="460"/>
        <w:rPr>
          <w:rFonts w:ascii="宋体" w:hAnsi="宋体" w:cs="宋体"/>
          <w:szCs w:val="21"/>
        </w:rPr>
      </w:pPr>
      <w:r>
        <w:rPr>
          <w:rFonts w:ascii="宋体" w:hAnsi="宋体" w:cs="宋体"/>
          <w:szCs w:val="21"/>
        </w:rPr>
        <w:t>1、乙方必须在合同签订后1周内将所有的安装调试条件、需甲方配合的事项以书面方式通知甲方；</w:t>
      </w:r>
    </w:p>
    <w:p w14:paraId="47F7F8D4">
      <w:pPr>
        <w:spacing w:before="53" w:line="278" w:lineRule="auto"/>
        <w:ind w:right="131" w:firstLine="460"/>
        <w:rPr>
          <w:rFonts w:ascii="宋体" w:hAnsi="宋体" w:cs="宋体"/>
          <w:szCs w:val="21"/>
        </w:rPr>
      </w:pPr>
      <w:r>
        <w:rPr>
          <w:rFonts w:ascii="宋体" w:hAnsi="宋体" w:cs="宋体"/>
          <w:szCs w:val="21"/>
        </w:rPr>
        <w:t xml:space="preserve">2、乙方负责物品的运送、安装、调试、技术协助、校准、培训以及其他类似等工作，直至该物品可以正常使用。 </w:t>
      </w:r>
    </w:p>
    <w:p w14:paraId="7837920B">
      <w:pPr>
        <w:spacing w:before="53" w:line="278" w:lineRule="auto"/>
        <w:ind w:right="131" w:firstLine="460"/>
        <w:rPr>
          <w:rFonts w:ascii="宋体" w:hAnsi="宋体" w:cs="宋体"/>
          <w:szCs w:val="21"/>
        </w:rPr>
      </w:pPr>
      <w:r>
        <w:rPr>
          <w:rFonts w:ascii="宋体" w:hAnsi="宋体" w:cs="宋体"/>
          <w:szCs w:val="21"/>
        </w:rPr>
        <w:t>3、乙方应指派专业的技术人员对甲方的设备维修人员及使用人员进行免费培训，确保维修人员能对设备进行日</w:t>
      </w:r>
    </w:p>
    <w:p w14:paraId="6A051CB6">
      <w:pPr>
        <w:spacing w:before="53" w:line="278" w:lineRule="auto"/>
        <w:ind w:right="131" w:firstLine="460"/>
        <w:rPr>
          <w:rFonts w:ascii="宋体" w:hAnsi="宋体" w:cs="宋体"/>
          <w:szCs w:val="21"/>
        </w:rPr>
      </w:pPr>
      <w:r>
        <w:rPr>
          <w:rFonts w:ascii="宋体" w:hAnsi="宋体" w:cs="宋体"/>
          <w:szCs w:val="21"/>
        </w:rPr>
        <w:t>常维护和一般性故障的查找及故障的排除，确保使用人员能够熟练掌握设备的各项功能和操作，且上述费用已包含在合同总价中，甲方不再另行支付。</w:t>
      </w:r>
    </w:p>
    <w:p w14:paraId="0C79F8AD">
      <w:pPr>
        <w:spacing w:before="53" w:line="278" w:lineRule="auto"/>
        <w:ind w:right="131" w:firstLine="460"/>
        <w:rPr>
          <w:rFonts w:ascii="宋体" w:hAnsi="宋体" w:cs="宋体"/>
          <w:szCs w:val="21"/>
        </w:rPr>
      </w:pPr>
      <w:r>
        <w:rPr>
          <w:rFonts w:ascii="宋体" w:hAnsi="宋体" w:cs="宋体"/>
          <w:szCs w:val="21"/>
        </w:rPr>
        <w:t>4、在安装调试期间，因物件发生的事故及造成任何人身伤亡，由乙方承担全部责任责任。</w:t>
      </w:r>
    </w:p>
    <w:p w14:paraId="5ABAEAC3">
      <w:pPr>
        <w:spacing w:before="53" w:line="278" w:lineRule="auto"/>
        <w:ind w:right="131" w:firstLine="460"/>
        <w:rPr>
          <w:rFonts w:ascii="宋体" w:hAnsi="宋体" w:cs="宋体"/>
          <w:szCs w:val="21"/>
        </w:rPr>
      </w:pPr>
      <w:r>
        <w:rPr>
          <w:rFonts w:ascii="宋体" w:hAnsi="宋体" w:cs="宋体"/>
          <w:szCs w:val="21"/>
        </w:rPr>
        <w:t>十一、验收标准：</w:t>
      </w:r>
    </w:p>
    <w:p w14:paraId="28CD2B36">
      <w:pPr>
        <w:spacing w:before="53" w:line="278" w:lineRule="auto"/>
        <w:ind w:right="131" w:firstLine="460"/>
        <w:rPr>
          <w:rFonts w:ascii="宋体" w:hAnsi="宋体" w:cs="宋体"/>
          <w:szCs w:val="21"/>
        </w:rPr>
      </w:pPr>
      <w:r>
        <w:rPr>
          <w:rFonts w:ascii="宋体" w:hAnsi="宋体" w:cs="宋体"/>
          <w:szCs w:val="21"/>
        </w:rPr>
        <w:t>1、单证齐全：应有产品合格证(或质量证明)、使用说明、保修证明、发票和其他应具有的单证。同时由乙方 提供该套设备的商检证，需计量鉴定的，还需提供初次计量鉴定证书。</w:t>
      </w:r>
    </w:p>
    <w:p w14:paraId="5C14E8BC">
      <w:pPr>
        <w:spacing w:before="53" w:line="278" w:lineRule="auto"/>
        <w:ind w:right="131" w:firstLine="460"/>
        <w:rPr>
          <w:rFonts w:ascii="宋体" w:hAnsi="宋体" w:cs="宋体"/>
          <w:szCs w:val="21"/>
        </w:rPr>
      </w:pPr>
      <w:r>
        <w:rPr>
          <w:rFonts w:ascii="宋体" w:hAnsi="宋体" w:cs="宋体"/>
          <w:szCs w:val="21"/>
        </w:rPr>
        <w:t>2、质量符合国家法律法规规定的标准、招标文件和投标文件的要求。其中有关设备名称、制造商、数量等信息须符合投标文件和配置清单</w:t>
      </w:r>
      <w:r>
        <w:rPr>
          <w:rFonts w:hint="eastAsia" w:ascii="宋体" w:hAnsi="宋体" w:cs="宋体"/>
          <w:szCs w:val="21"/>
        </w:rPr>
        <w:t>。</w:t>
      </w:r>
    </w:p>
    <w:p w14:paraId="7381762C">
      <w:pPr>
        <w:spacing w:before="53" w:line="278" w:lineRule="auto"/>
        <w:ind w:right="131" w:firstLine="460"/>
        <w:rPr>
          <w:rFonts w:ascii="宋体" w:hAnsi="宋体" w:cs="宋体"/>
          <w:szCs w:val="21"/>
        </w:rPr>
      </w:pPr>
      <w:r>
        <w:rPr>
          <w:rFonts w:ascii="宋体" w:hAnsi="宋体" w:cs="宋体"/>
          <w:szCs w:val="21"/>
        </w:rPr>
        <w:t>3、设备到达用户所在地后，由甲、乙双方负责对货物进行数量、包装及品质的验收。确定与合同规定相符后，乙方工程师须</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ascii="宋体" w:hAnsi="宋体" w:cs="宋体"/>
          <w:szCs w:val="21"/>
        </w:rPr>
        <w:t>天内负责对设备进行安装调试。因乙方原因造成不能按时完成安装调试工作，乙方应承担甲方由此所受的损失。</w:t>
      </w:r>
    </w:p>
    <w:p w14:paraId="26908D94">
      <w:pPr>
        <w:spacing w:before="53" w:line="278" w:lineRule="auto"/>
        <w:ind w:right="131" w:firstLine="460"/>
        <w:rPr>
          <w:rFonts w:ascii="宋体" w:hAnsi="宋体" w:cs="宋体"/>
          <w:szCs w:val="21"/>
        </w:rPr>
      </w:pPr>
      <w:r>
        <w:rPr>
          <w:rFonts w:ascii="宋体" w:hAnsi="宋体" w:cs="宋体"/>
          <w:szCs w:val="21"/>
        </w:rPr>
        <w:t>4、</w:t>
      </w:r>
      <w:r>
        <w:rPr>
          <w:rFonts w:hint="eastAsia" w:ascii="宋体" w:hAnsi="宋体" w:cs="宋体"/>
          <w:szCs w:val="21"/>
        </w:rPr>
        <w:t>设备正常运行，</w:t>
      </w:r>
      <w:r>
        <w:rPr>
          <w:rFonts w:ascii="宋体" w:hAnsi="宋体" w:cs="宋体"/>
          <w:szCs w:val="21"/>
        </w:rPr>
        <w:t>甲方设备使用科室最终签发相关的安装验收合格报告，并且甲方有权委托中国有资质的单位对仪器进行精度校核，所发生的费用由乙方承担且乙方同意授权甲方从应付货款中直接扣除。</w:t>
      </w:r>
    </w:p>
    <w:p w14:paraId="19349E6F">
      <w:pPr>
        <w:spacing w:before="53" w:line="278" w:lineRule="auto"/>
        <w:ind w:right="131" w:firstLine="460"/>
        <w:rPr>
          <w:rFonts w:ascii="宋体" w:hAnsi="宋体" w:cs="宋体"/>
          <w:szCs w:val="21"/>
        </w:rPr>
      </w:pPr>
      <w:r>
        <w:rPr>
          <w:rFonts w:ascii="宋体" w:hAnsi="宋体" w:cs="宋体"/>
          <w:szCs w:val="21"/>
        </w:rPr>
        <w:t>5、甲方最终验收合格后进入保修期。若验收不合格的，应及时向乙方提出书面异议，乙方应在接到异议及检测报告后及时进行更换或重新安装调试，直至验收合格，如果因乙方供货质量原因造成的甲方受到的损失，乙方还应承担相应违约责任并承担相应赔偿。</w:t>
      </w:r>
    </w:p>
    <w:p w14:paraId="38243C29">
      <w:pPr>
        <w:spacing w:before="53" w:line="278" w:lineRule="auto"/>
        <w:ind w:right="131" w:firstLine="460"/>
        <w:rPr>
          <w:rFonts w:ascii="宋体" w:hAnsi="宋体" w:cs="宋体"/>
          <w:szCs w:val="21"/>
        </w:rPr>
      </w:pPr>
      <w:r>
        <w:rPr>
          <w:rFonts w:ascii="宋体" w:hAnsi="宋体" w:cs="宋体"/>
          <w:szCs w:val="21"/>
        </w:rPr>
        <w:t>6、根据《中华人民共和国强制检定的工作计量器具目录》及招标文件要求，属于计量器具需要进行计量检定、校准的设备，由乙方承担首次技术监督局的检定、校准费用，并提供承诺函。</w:t>
      </w:r>
    </w:p>
    <w:p w14:paraId="505466B3">
      <w:pPr>
        <w:spacing w:before="53" w:line="278" w:lineRule="auto"/>
        <w:ind w:right="131" w:firstLine="460"/>
        <w:rPr>
          <w:rFonts w:ascii="宋体" w:hAnsi="宋体" w:cs="宋体"/>
          <w:szCs w:val="21"/>
        </w:rPr>
      </w:pPr>
      <w:r>
        <w:rPr>
          <w:rFonts w:ascii="宋体" w:hAnsi="宋体" w:cs="宋体"/>
          <w:szCs w:val="21"/>
        </w:rPr>
        <w:t>十二、质量技术标准及损害赔偿：</w:t>
      </w:r>
    </w:p>
    <w:p w14:paraId="0B6D370D">
      <w:pPr>
        <w:spacing w:before="53" w:line="278" w:lineRule="auto"/>
        <w:ind w:right="131" w:firstLine="460"/>
        <w:rPr>
          <w:rFonts w:ascii="宋体" w:hAnsi="宋体" w:cs="宋体"/>
          <w:szCs w:val="21"/>
        </w:rPr>
      </w:pPr>
      <w:r>
        <w:rPr>
          <w:rFonts w:ascii="宋体" w:hAnsi="宋体" w:cs="宋体"/>
          <w:szCs w:val="21"/>
        </w:rPr>
        <w:t>1、产品质量标准：设备的质量技术标准按国家法律法规规定的标准、招标文件和乙方投标文件所要求的技术标准执行。同时应符合中华人民共和国国家质量及国家安全环保标准，上述标准不一致的，按照高标准执行。</w:t>
      </w:r>
    </w:p>
    <w:p w14:paraId="1F7C3602">
      <w:pPr>
        <w:spacing w:before="53" w:line="278" w:lineRule="auto"/>
        <w:ind w:right="131" w:firstLine="460"/>
        <w:rPr>
          <w:rFonts w:ascii="宋体" w:hAnsi="宋体" w:cs="宋体"/>
          <w:szCs w:val="21"/>
        </w:rPr>
      </w:pPr>
      <w:r>
        <w:rPr>
          <w:rFonts w:ascii="宋体" w:hAnsi="宋体" w:cs="宋体"/>
          <w:szCs w:val="21"/>
        </w:rPr>
        <w:t>2、乙方应保证其提供的货物是原产地的原装产品，是全新的、未使用过的，采用的是最佳材料和第一流的工艺，并在各个方面符合合同规定的质量、规格和性能要求。否则按退货处理。</w:t>
      </w:r>
    </w:p>
    <w:p w14:paraId="3A7B1F07">
      <w:pPr>
        <w:spacing w:before="53" w:line="278" w:lineRule="auto"/>
        <w:ind w:right="131" w:firstLine="460"/>
        <w:rPr>
          <w:rFonts w:ascii="宋体" w:hAnsi="宋体" w:cs="宋体"/>
          <w:szCs w:val="21"/>
        </w:rPr>
      </w:pPr>
      <w:r>
        <w:rPr>
          <w:rFonts w:ascii="宋体" w:hAnsi="宋体" w:cs="宋体"/>
          <w:szCs w:val="21"/>
        </w:rPr>
        <w:t>3、乙方应保证其货物经过正确安装、合理操作和维护保养，在货物寿命期内运转良好。在规定的质量保证期内乙方应对由于设计、工艺或材料的缺陷造成的任何缺陷或故障，负责维修、调换直至符合甲方要求。否则按乙方构成违约责任处理。</w:t>
      </w:r>
    </w:p>
    <w:p w14:paraId="46FAA22D">
      <w:pPr>
        <w:spacing w:before="53" w:line="278" w:lineRule="auto"/>
        <w:ind w:right="131" w:firstLine="460"/>
        <w:rPr>
          <w:rFonts w:ascii="宋体" w:hAnsi="宋体" w:cs="宋体"/>
          <w:szCs w:val="21"/>
        </w:rPr>
      </w:pPr>
      <w:r>
        <w:rPr>
          <w:rFonts w:ascii="宋体" w:hAnsi="宋体" w:cs="宋体"/>
          <w:szCs w:val="21"/>
        </w:rPr>
        <w:t xml:space="preserve">4、设备在保修期内，如出现三次以上(含三次)因质量问题引起的故障，乙方负责更换同类新的货物，以达到合同规定的规格、质量和性能，并从更换之日起重新计算被更换货物的保修期，由此产生的一切费用由乙方承担。  </w:t>
      </w:r>
    </w:p>
    <w:p w14:paraId="1B2AAD3B">
      <w:pPr>
        <w:spacing w:before="53" w:line="278" w:lineRule="auto"/>
        <w:ind w:right="131" w:firstLine="460"/>
        <w:rPr>
          <w:rFonts w:ascii="宋体" w:hAnsi="宋体" w:cs="宋体"/>
          <w:szCs w:val="21"/>
        </w:rPr>
      </w:pPr>
      <w:r>
        <w:rPr>
          <w:rFonts w:ascii="宋体" w:hAnsi="宋体" w:cs="宋体"/>
          <w:szCs w:val="21"/>
        </w:rPr>
        <w:t>5、如因为乙方设备质量原因，导致甲方损失，由乙方承担全部责任并赔偿甲方所有损失。如因乙方提供的设备发生医疗器械不良事件，乙方应承担全部责任和所有费用。</w:t>
      </w:r>
    </w:p>
    <w:p w14:paraId="19988E8B">
      <w:pPr>
        <w:spacing w:before="53" w:line="278" w:lineRule="auto"/>
        <w:ind w:right="131" w:firstLine="460"/>
        <w:rPr>
          <w:rFonts w:ascii="宋体" w:hAnsi="宋体" w:cs="宋体"/>
          <w:szCs w:val="21"/>
        </w:rPr>
      </w:pPr>
      <w:r>
        <w:rPr>
          <w:rFonts w:ascii="宋体" w:hAnsi="宋体" w:cs="宋体"/>
          <w:szCs w:val="21"/>
        </w:rPr>
        <w:t>十三、合同修改、变更、转让及专利权：</w:t>
      </w:r>
    </w:p>
    <w:p w14:paraId="14128084">
      <w:pPr>
        <w:spacing w:before="53" w:line="278" w:lineRule="auto"/>
        <w:ind w:right="131" w:firstLine="460"/>
        <w:rPr>
          <w:rFonts w:ascii="宋体" w:hAnsi="宋体" w:cs="宋体"/>
          <w:szCs w:val="21"/>
        </w:rPr>
      </w:pPr>
      <w:r>
        <w:rPr>
          <w:rFonts w:ascii="宋体" w:hAnsi="宋体" w:cs="宋体"/>
          <w:szCs w:val="21"/>
        </w:rPr>
        <w:t>1、未经甲方书面同意，乙方不得对合同条款及服务内容进行任何修改、变更。并且不得转让其应履行的义务。否则，甲方有权终止合同，所发生的损失由乙方全部承担。</w:t>
      </w:r>
    </w:p>
    <w:p w14:paraId="1F2B989E">
      <w:pPr>
        <w:spacing w:before="53" w:line="278" w:lineRule="auto"/>
        <w:ind w:right="131" w:firstLine="460"/>
        <w:rPr>
          <w:rFonts w:ascii="宋体" w:hAnsi="宋体" w:cs="宋体"/>
          <w:szCs w:val="21"/>
        </w:rPr>
      </w:pPr>
      <w:r>
        <w:rPr>
          <w:rFonts w:ascii="宋体" w:hAnsi="宋体" w:cs="宋体"/>
          <w:szCs w:val="21"/>
        </w:rPr>
        <w:t>2、乙方须保障甲方在使用其设备、服务及其任何部分不受到第三方关于侵犯专利权、商标权或工业设计权的指控。任何第三方提出侵权指控，乙方须与第三方交涉并承担由此而引起的一切法律责任和费用。</w:t>
      </w:r>
    </w:p>
    <w:p w14:paraId="2165A204">
      <w:pPr>
        <w:spacing w:before="53" w:line="278" w:lineRule="auto"/>
        <w:ind w:right="131" w:firstLine="460"/>
        <w:rPr>
          <w:rFonts w:ascii="宋体" w:hAnsi="宋体" w:cs="宋体"/>
          <w:szCs w:val="21"/>
        </w:rPr>
      </w:pPr>
      <w:r>
        <w:rPr>
          <w:rFonts w:ascii="宋体" w:hAnsi="宋体" w:cs="宋体"/>
          <w:szCs w:val="21"/>
        </w:rPr>
        <w:t>十四、不可抗力：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15BA05F3">
      <w:pPr>
        <w:spacing w:before="53" w:line="278" w:lineRule="auto"/>
        <w:ind w:right="131" w:firstLine="460"/>
        <w:rPr>
          <w:rFonts w:ascii="宋体" w:hAnsi="宋体" w:cs="宋体"/>
          <w:szCs w:val="21"/>
        </w:rPr>
      </w:pPr>
      <w:r>
        <w:rPr>
          <w:rFonts w:ascii="宋体" w:hAnsi="宋体" w:cs="宋体"/>
          <w:szCs w:val="21"/>
        </w:rPr>
        <w:t>十五、违约责任：</w:t>
      </w:r>
    </w:p>
    <w:p w14:paraId="767CBE9B">
      <w:pPr>
        <w:spacing w:before="53" w:line="278" w:lineRule="auto"/>
        <w:ind w:right="131" w:firstLine="460"/>
        <w:rPr>
          <w:rFonts w:ascii="宋体" w:hAnsi="宋体" w:cs="宋体"/>
          <w:szCs w:val="21"/>
        </w:rPr>
      </w:pPr>
      <w:r>
        <w:rPr>
          <w:rFonts w:ascii="宋体" w:hAnsi="宋体" w:cs="宋体"/>
          <w:szCs w:val="21"/>
        </w:rPr>
        <w:t>1、乙方交付设备的品种、规格、质量不符合国家标准或合同规定的，由乙方全权负责换货。换货必须全新并符合本合同约定的质量标准和验收标准，因此而产生的一切费用和甲方遭受的一切直接损失由乙方无条件承担，乙方不能修理或者不能调换、安装的，按合同总额的</w:t>
      </w:r>
      <w:r>
        <w:rPr>
          <w:rFonts w:ascii="宋体" w:hAnsi="宋体" w:cs="宋体"/>
          <w:szCs w:val="21"/>
          <w:u w:val="single"/>
        </w:rPr>
        <w:t>10</w:t>
      </w:r>
      <w:r>
        <w:rPr>
          <w:rFonts w:ascii="宋体" w:hAnsi="宋体" w:cs="宋体"/>
          <w:szCs w:val="21"/>
        </w:rPr>
        <w:t>%承担违约金。同时，甲方有权选择退货，乙方应承担因退货而发生的一切直接损失和费用并按照本合同总金额</w:t>
      </w:r>
      <w:r>
        <w:rPr>
          <w:rFonts w:ascii="宋体" w:hAnsi="宋体" w:cs="宋体"/>
          <w:szCs w:val="21"/>
          <w:u w:val="single"/>
        </w:rPr>
        <w:t>10</w:t>
      </w:r>
      <w:r>
        <w:rPr>
          <w:rFonts w:ascii="宋体" w:hAnsi="宋体" w:cs="宋体"/>
          <w:szCs w:val="21"/>
        </w:rPr>
        <w:t>%向甲方支付违约金。</w:t>
      </w:r>
    </w:p>
    <w:p w14:paraId="10B23132">
      <w:pPr>
        <w:spacing w:before="53" w:line="278" w:lineRule="auto"/>
        <w:ind w:right="131" w:firstLine="460"/>
        <w:rPr>
          <w:rFonts w:ascii="宋体" w:hAnsi="宋体" w:cs="宋体"/>
          <w:szCs w:val="21"/>
        </w:rPr>
      </w:pPr>
      <w:r>
        <w:rPr>
          <w:rFonts w:ascii="宋体" w:hAnsi="宋体" w:cs="宋体"/>
          <w:szCs w:val="21"/>
        </w:rPr>
        <w:t>2、乙方逾期交货的，按逾期交货部分货款计算，乙方向甲方偿付每日千分之五的违约金，逾期十天以上的，甲方有权解除合同，乙方应当承担因终止合同而发生的一切直接损失和费用。</w:t>
      </w:r>
    </w:p>
    <w:p w14:paraId="51207F3A">
      <w:pPr>
        <w:spacing w:before="53" w:line="278" w:lineRule="auto"/>
        <w:ind w:right="131" w:firstLine="460"/>
        <w:rPr>
          <w:rFonts w:ascii="宋体" w:hAnsi="宋体" w:cs="宋体"/>
          <w:szCs w:val="21"/>
        </w:rPr>
      </w:pPr>
      <w:r>
        <w:rPr>
          <w:rFonts w:ascii="宋体" w:hAnsi="宋体" w:cs="宋体"/>
          <w:szCs w:val="21"/>
        </w:rPr>
        <w:t>3、如因乙方原因设备未按投标文件确定的日期进行维修或维修未达到甲方要求，违反有关质量保证及售后服务的，在甲方提出赔偿十日内，乙方应当按照甲方赔偿要求赔偿数额支付。</w:t>
      </w:r>
    </w:p>
    <w:p w14:paraId="01EFF3DE">
      <w:pPr>
        <w:spacing w:before="53" w:line="278" w:lineRule="auto"/>
        <w:ind w:right="131" w:firstLine="460"/>
        <w:rPr>
          <w:rFonts w:ascii="宋体" w:hAnsi="宋体" w:cs="宋体"/>
          <w:szCs w:val="21"/>
        </w:rPr>
      </w:pPr>
      <w:r>
        <w:rPr>
          <w:rFonts w:ascii="宋体" w:hAnsi="宋体" w:cs="宋体"/>
          <w:szCs w:val="21"/>
        </w:rPr>
        <w:t>4、乙方不得以任何形式在任何情况下对甲方工作人员进行商业贿赂活动，否则甲方有权单方解除合同，同时乙方需按照本合同总金额20%向甲方支付违约金并承担相应的法律责任。</w:t>
      </w:r>
    </w:p>
    <w:p w14:paraId="5899B365">
      <w:pPr>
        <w:spacing w:before="53" w:line="278" w:lineRule="auto"/>
        <w:ind w:right="131" w:firstLine="460"/>
        <w:rPr>
          <w:rFonts w:ascii="宋体" w:hAnsi="宋体" w:cs="宋体"/>
          <w:szCs w:val="21"/>
        </w:rPr>
      </w:pPr>
      <w:r>
        <w:rPr>
          <w:rFonts w:ascii="宋体" w:hAnsi="宋体" w:cs="宋体"/>
          <w:szCs w:val="21"/>
        </w:rPr>
        <w:t>十六、赔偿、追索权：</w:t>
      </w:r>
    </w:p>
    <w:p w14:paraId="2F3E55AF">
      <w:pPr>
        <w:spacing w:before="53" w:line="278" w:lineRule="auto"/>
        <w:ind w:right="131" w:firstLine="460"/>
        <w:rPr>
          <w:rFonts w:ascii="宋体" w:hAnsi="宋体" w:cs="宋体"/>
          <w:szCs w:val="21"/>
        </w:rPr>
      </w:pPr>
      <w:r>
        <w:rPr>
          <w:rFonts w:ascii="宋体" w:hAnsi="宋体" w:cs="宋体"/>
          <w:szCs w:val="21"/>
        </w:rPr>
        <w:t>1、本合同中所涉及到的乙方应支付甲方的损害赔偿、违约金等，在质保期内，甲方有权从合同总金额10%中直接扣除，对不足以抵偿的部分，甲方保留追索权；设备质保期以外，甲方保留追索的权利，包括从甲、乙双方所签 署的其他合同乙方的权利中，追偿上述经济损失及违约金。</w:t>
      </w:r>
    </w:p>
    <w:p w14:paraId="56448C9B">
      <w:pPr>
        <w:spacing w:before="53" w:line="278" w:lineRule="auto"/>
        <w:ind w:right="131" w:firstLine="460"/>
        <w:rPr>
          <w:rFonts w:ascii="宋体" w:hAnsi="宋体" w:cs="宋体"/>
          <w:szCs w:val="21"/>
        </w:rPr>
      </w:pPr>
      <w:r>
        <w:rPr>
          <w:rFonts w:ascii="宋体" w:hAnsi="宋体" w:cs="宋体"/>
          <w:szCs w:val="21"/>
        </w:rPr>
        <w:t>2、本合同所有条款约定的违约金、赔偿金等均应以人民币的方式支付，双方明确按照第一次购汇当日的银行汇卖价，即购汇凭单上的购汇汇率，作为今后违约金、赔偿金等结算支付的汇率。</w:t>
      </w:r>
    </w:p>
    <w:p w14:paraId="33F366FA">
      <w:pPr>
        <w:spacing w:before="53" w:line="278" w:lineRule="auto"/>
        <w:ind w:right="131" w:firstLine="460"/>
        <w:rPr>
          <w:rFonts w:ascii="宋体" w:hAnsi="宋体" w:cs="宋体"/>
          <w:szCs w:val="21"/>
        </w:rPr>
      </w:pPr>
      <w:r>
        <w:rPr>
          <w:rFonts w:ascii="宋体" w:hAnsi="宋体" w:cs="宋体"/>
          <w:szCs w:val="21"/>
        </w:rPr>
        <w:t>十七、解决合同纠纷的方式：</w:t>
      </w:r>
    </w:p>
    <w:p w14:paraId="1A3072F9">
      <w:pPr>
        <w:spacing w:before="53" w:line="278" w:lineRule="auto"/>
        <w:ind w:right="131" w:firstLine="460"/>
        <w:rPr>
          <w:rFonts w:ascii="宋体" w:hAnsi="宋体" w:cs="宋体"/>
          <w:szCs w:val="21"/>
        </w:rPr>
      </w:pPr>
      <w:r>
        <w:rPr>
          <w:rFonts w:ascii="宋体" w:hAnsi="宋体" w:cs="宋体"/>
          <w:szCs w:val="21"/>
        </w:rPr>
        <w:t>1、合同双方本着诚实、公平合理的原则协商解决，协商仍不能达成共识，可向甲方所在地人民法院提起诉讼。</w:t>
      </w:r>
    </w:p>
    <w:p w14:paraId="702E178F">
      <w:pPr>
        <w:spacing w:before="53" w:line="278" w:lineRule="auto"/>
        <w:ind w:right="131" w:firstLine="460"/>
        <w:rPr>
          <w:rFonts w:ascii="宋体" w:hAnsi="宋体" w:cs="宋体"/>
          <w:szCs w:val="21"/>
        </w:rPr>
      </w:pPr>
      <w:r>
        <w:rPr>
          <w:rFonts w:ascii="宋体" w:hAnsi="宋体" w:cs="宋体"/>
          <w:szCs w:val="21"/>
        </w:rPr>
        <w:t>2、在诉讼期间，合同未发生争议部分应当继续履行。</w:t>
      </w:r>
    </w:p>
    <w:p w14:paraId="64E8532B">
      <w:pPr>
        <w:spacing w:before="53" w:line="278" w:lineRule="auto"/>
        <w:ind w:right="131" w:firstLine="460"/>
        <w:rPr>
          <w:rFonts w:ascii="宋体" w:hAnsi="宋体" w:cs="宋体"/>
          <w:szCs w:val="21"/>
        </w:rPr>
      </w:pPr>
      <w:r>
        <w:rPr>
          <w:rFonts w:ascii="宋体" w:hAnsi="宋体" w:cs="宋体"/>
          <w:szCs w:val="21"/>
        </w:rPr>
        <w:t>十八、其它：</w:t>
      </w:r>
    </w:p>
    <w:p w14:paraId="017882D3">
      <w:pPr>
        <w:spacing w:before="53" w:line="278" w:lineRule="auto"/>
        <w:ind w:right="131" w:firstLine="460"/>
        <w:rPr>
          <w:rFonts w:ascii="宋体" w:hAnsi="宋体" w:cs="宋体"/>
          <w:szCs w:val="21"/>
        </w:rPr>
      </w:pPr>
      <w:r>
        <w:rPr>
          <w:rFonts w:ascii="宋体" w:hAnsi="宋体" w:cs="宋体"/>
          <w:szCs w:val="21"/>
        </w:rPr>
        <w:t>1、 合同所有附件，包括与合同相关的采购文件、招标文件、谈判文件、招投标备案材料、售后服务承诺书、成交通知书、成交方的投标文件、询标中的书面答疑、开标中的书面承诺及合同附件等均作为合同的有效组成部分，与合同具有同等的法律效力。</w:t>
      </w:r>
    </w:p>
    <w:p w14:paraId="2ECE97A5">
      <w:pPr>
        <w:spacing w:before="53" w:line="278" w:lineRule="auto"/>
        <w:ind w:right="131" w:firstLine="460"/>
        <w:rPr>
          <w:rFonts w:ascii="宋体" w:hAnsi="宋体" w:cs="宋体"/>
          <w:szCs w:val="21"/>
        </w:rPr>
      </w:pPr>
      <w:r>
        <w:rPr>
          <w:rFonts w:ascii="宋体" w:hAnsi="宋体" w:cs="宋体"/>
          <w:szCs w:val="21"/>
        </w:rPr>
        <w:t>2、乙方保证提供的资质是真实的，与原件相符。否则，产生的责任及给甲方造成的损失均由乙方承担并赔偿。</w:t>
      </w:r>
    </w:p>
    <w:p w14:paraId="071756D3">
      <w:pPr>
        <w:spacing w:before="53" w:line="278" w:lineRule="auto"/>
        <w:ind w:right="131" w:firstLine="460"/>
        <w:rPr>
          <w:rFonts w:ascii="宋体" w:hAnsi="宋体" w:cs="宋体"/>
          <w:szCs w:val="21"/>
        </w:rPr>
      </w:pPr>
      <w:r>
        <w:rPr>
          <w:rFonts w:ascii="宋体" w:hAnsi="宋体" w:cs="宋体"/>
          <w:szCs w:val="21"/>
        </w:rPr>
        <w:t>3、乙方保证合同中提供的电话、传真、开户银行、账号等信息准确无误。否则造成的责任及损失由乙方承担。</w:t>
      </w:r>
    </w:p>
    <w:p w14:paraId="3D706A37">
      <w:pPr>
        <w:spacing w:before="53" w:line="278" w:lineRule="auto"/>
        <w:ind w:right="131" w:firstLine="460"/>
        <w:rPr>
          <w:rFonts w:ascii="宋体" w:hAnsi="宋体" w:cs="宋体"/>
          <w:szCs w:val="21"/>
        </w:rPr>
      </w:pPr>
      <w:r>
        <w:rPr>
          <w:rFonts w:ascii="宋体" w:hAnsi="宋体" w:cs="宋体"/>
          <w:szCs w:val="21"/>
        </w:rPr>
        <w:t>4、本合同应按中华人民共和国的相关法律解释，合同内容如遇国家法律、法规及政策另有规定的，从其规定。</w:t>
      </w:r>
    </w:p>
    <w:p w14:paraId="520CF007">
      <w:pPr>
        <w:spacing w:before="53" w:line="278" w:lineRule="auto"/>
        <w:ind w:right="131" w:firstLine="460"/>
        <w:rPr>
          <w:rFonts w:ascii="宋体" w:hAnsi="宋体" w:cs="宋体"/>
          <w:szCs w:val="21"/>
        </w:rPr>
      </w:pPr>
      <w:r>
        <w:rPr>
          <w:rFonts w:ascii="宋体" w:hAnsi="宋体" w:cs="宋体"/>
          <w:szCs w:val="21"/>
        </w:rPr>
        <w:t>5、本合同文本一式五份，甲方执四份、乙方执一份，均具有同等的法律效力。自甲、乙双方签字盖章之日起生效，双方如有未尽事宜，可另行友好协商解决。</w:t>
      </w:r>
    </w:p>
    <w:p w14:paraId="573B7EEB">
      <w:pPr>
        <w:spacing w:before="111"/>
      </w:pPr>
    </w:p>
    <w:p w14:paraId="2DB59EE2">
      <w:pPr>
        <w:spacing w:before="110"/>
      </w:pPr>
    </w:p>
    <w:p w14:paraId="1D584F82">
      <w:pPr>
        <w:sectPr>
          <w:footerReference r:id="rId10" w:type="default"/>
          <w:pgSz w:w="11880" w:h="16820"/>
          <w:pgMar w:top="1440" w:right="1080" w:bottom="1440" w:left="1080" w:header="0" w:footer="419" w:gutter="0"/>
          <w:pgNumType w:fmt="decimal"/>
          <w:cols w:equalWidth="0" w:num="1">
            <w:col w:w="10247"/>
          </w:cols>
        </w:sectPr>
      </w:pPr>
    </w:p>
    <w:p w14:paraId="33B1040D">
      <w:r>
        <w:t>甲方：</w:t>
      </w:r>
      <w:r>
        <w:rPr>
          <w:rFonts w:hint="eastAsia"/>
        </w:rPr>
        <w:t>新疆财经大学</w:t>
      </w:r>
    </w:p>
    <w:p w14:paraId="44DFFFC0"/>
    <w:p w14:paraId="7DA45BA1">
      <w:r>
        <w:t>甲方法人：</w:t>
      </w:r>
    </w:p>
    <w:p w14:paraId="09C30C8D">
      <w:r>
        <w:t>(签字)</w:t>
      </w:r>
    </w:p>
    <w:p w14:paraId="18BE5DC5"/>
    <w:p w14:paraId="173B4D1C">
      <w:r>
        <w:t>甲方代表：</w:t>
      </w:r>
    </w:p>
    <w:p w14:paraId="650A31EA">
      <w:r>
        <w:t>(签字)</w:t>
      </w:r>
    </w:p>
    <w:p w14:paraId="691F03DE"/>
    <w:p w14:paraId="05AE6424"/>
    <w:p w14:paraId="33FCF638">
      <w:r>
        <w:t>台同专用草：</w:t>
      </w:r>
    </w:p>
    <w:p w14:paraId="5C1C4B59"/>
    <w:p w14:paraId="0DEA5979">
      <w:r>
        <w:t>单位地址：</w:t>
      </w:r>
    </w:p>
    <w:p w14:paraId="39DB7309"/>
    <w:p w14:paraId="4B1EBF59">
      <w:r>
        <w:t>单位电话：</w:t>
      </w:r>
    </w:p>
    <w:p w14:paraId="06F980BE"/>
    <w:p w14:paraId="5430890A">
      <w:r>
        <w:t xml:space="preserve">合同签订时间 </w:t>
      </w:r>
      <w:r>
        <w:rPr>
          <w:rFonts w:hint="eastAsia"/>
        </w:rPr>
        <w:t>：      年      月      日</w:t>
      </w:r>
    </w:p>
    <w:p w14:paraId="3C8B918E"/>
    <w:p w14:paraId="4CCFBF58"/>
    <w:p w14:paraId="0E8D638B"/>
    <w:p w14:paraId="0DF660C5">
      <w:r>
        <w:t>乙方：</w:t>
      </w:r>
    </w:p>
    <w:p w14:paraId="5B86CF71">
      <w:r>
        <w:t>乙方法人(签字)：</w:t>
      </w:r>
    </w:p>
    <w:p w14:paraId="44D6AC9E"/>
    <w:p w14:paraId="1C2F334A">
      <w:r>
        <w:t>乙方代表(签字)：</w:t>
      </w:r>
    </w:p>
    <w:p w14:paraId="46B5B24F"/>
    <w:p w14:paraId="1C06A788">
      <w:r>
        <w:t>合同专用章</w:t>
      </w:r>
      <w:r>
        <w:rPr>
          <w:rFonts w:hint="eastAsia"/>
        </w:rPr>
        <w:t>：</w:t>
      </w:r>
    </w:p>
    <w:p w14:paraId="553F64FC"/>
    <w:p w14:paraId="5FCC58D8">
      <w:r>
        <w:t>单位地址：</w:t>
      </w:r>
    </w:p>
    <w:p w14:paraId="029BC394"/>
    <w:p w14:paraId="2C1CC013">
      <w:r>
        <w:t>单位电话：</w:t>
      </w:r>
    </w:p>
    <w:p w14:paraId="70904240"/>
    <w:p w14:paraId="6D3587F2">
      <w:r>
        <w:t>开户行：</w:t>
      </w:r>
    </w:p>
    <w:p w14:paraId="3D4733F5">
      <w:r>
        <w:t>帐号：</w:t>
      </w:r>
    </w:p>
    <w:p w14:paraId="2FDD3FF3"/>
    <w:p w14:paraId="653BEA81">
      <w:r>
        <w:t xml:space="preserve">合同签订时间：   </w:t>
      </w:r>
      <w:r>
        <w:rPr>
          <w:rFonts w:hint="eastAsia"/>
        </w:rPr>
        <w:t xml:space="preserve">  </w:t>
      </w:r>
      <w:r>
        <w:t xml:space="preserve"> 年   </w:t>
      </w:r>
      <w:r>
        <w:rPr>
          <w:rFonts w:hint="eastAsia"/>
        </w:rPr>
        <w:t xml:space="preserve">  </w:t>
      </w:r>
      <w:r>
        <w:t>月</w:t>
      </w:r>
      <w:r>
        <w:rPr>
          <w:rFonts w:hint="eastAsia"/>
        </w:rPr>
        <w:t xml:space="preserve"> </w:t>
      </w:r>
      <w:r>
        <w:t xml:space="preserve">  </w:t>
      </w:r>
      <w:r>
        <w:rPr>
          <w:rFonts w:hint="eastAsia"/>
        </w:rPr>
        <w:t xml:space="preserve">  </w:t>
      </w:r>
      <w:r>
        <w:t xml:space="preserve"> 日</w:t>
      </w:r>
    </w:p>
    <w:p w14:paraId="642E9FE8"/>
    <w:p w14:paraId="71EDB1D9"/>
    <w:p w14:paraId="009278DF"/>
    <w:p w14:paraId="69747140"/>
    <w:p w14:paraId="4E754639">
      <w:pPr>
        <w:rPr>
          <w:rFonts w:ascii="宋体" w:hAnsi="宋体" w:cs="宋体"/>
          <w:sz w:val="22"/>
        </w:rPr>
        <w:sectPr>
          <w:type w:val="continuous"/>
          <w:pgSz w:w="11880" w:h="16820"/>
          <w:pgMar w:top="1440" w:right="1080" w:bottom="1440" w:left="1080" w:header="0" w:footer="419" w:gutter="0"/>
          <w:pgNumType w:fmt="decimal"/>
          <w:cols w:equalWidth="0" w:num="2">
            <w:col w:w="4690" w:space="100"/>
            <w:col w:w="4930"/>
          </w:cols>
        </w:sectPr>
      </w:pPr>
    </w:p>
    <w:p w14:paraId="76C1F8D1">
      <w:pPr>
        <w:pStyle w:val="10"/>
        <w:tabs>
          <w:tab w:val="left" w:pos="0"/>
        </w:tabs>
        <w:spacing w:line="360" w:lineRule="auto"/>
        <w:ind w:left="0" w:leftChars="0" w:firstLine="0" w:firstLineChars="0"/>
        <w:jc w:val="center"/>
        <w:outlineLvl w:val="0"/>
        <w:rPr>
          <w:rFonts w:asciiTheme="minorEastAsia" w:hAnsiTheme="minorEastAsia" w:eastAsiaTheme="minorEastAsia" w:cstheme="minorEastAsia"/>
          <w:b/>
          <w:sz w:val="36"/>
        </w:rPr>
      </w:pPr>
    </w:p>
    <w:p w14:paraId="6CB5826F">
      <w:pPr>
        <w:pStyle w:val="10"/>
        <w:tabs>
          <w:tab w:val="left" w:pos="0"/>
        </w:tabs>
        <w:spacing w:line="360" w:lineRule="auto"/>
        <w:ind w:left="0" w:leftChars="0" w:firstLine="0" w:firstLineChars="0"/>
        <w:jc w:val="center"/>
        <w:outlineLvl w:val="0"/>
        <w:rPr>
          <w:rFonts w:asciiTheme="minorEastAsia" w:hAnsiTheme="minorEastAsia" w:eastAsiaTheme="minorEastAsia" w:cstheme="minorEastAsia"/>
          <w:b/>
          <w:sz w:val="36"/>
        </w:rPr>
      </w:pPr>
    </w:p>
    <w:p w14:paraId="0CBAE0E5">
      <w:pPr>
        <w:pStyle w:val="10"/>
        <w:tabs>
          <w:tab w:val="left" w:pos="0"/>
        </w:tabs>
        <w:spacing w:line="360" w:lineRule="auto"/>
        <w:ind w:left="0" w:leftChars="0" w:firstLine="0" w:firstLineChars="0"/>
        <w:jc w:val="center"/>
        <w:outlineLvl w:val="0"/>
        <w:rPr>
          <w:rFonts w:asciiTheme="minorEastAsia" w:hAnsiTheme="minorEastAsia" w:eastAsiaTheme="minorEastAsia" w:cstheme="minorEastAsia"/>
          <w:b/>
          <w:sz w:val="36"/>
        </w:rPr>
      </w:pPr>
    </w:p>
    <w:p w14:paraId="5D96FD64">
      <w:pPr>
        <w:pStyle w:val="10"/>
        <w:tabs>
          <w:tab w:val="left" w:pos="0"/>
        </w:tabs>
        <w:spacing w:line="360" w:lineRule="auto"/>
        <w:ind w:left="0" w:leftChars="0" w:firstLine="0" w:firstLineChars="0"/>
        <w:jc w:val="center"/>
        <w:outlineLvl w:val="0"/>
        <w:rPr>
          <w:rFonts w:asciiTheme="minorEastAsia" w:hAnsiTheme="minorEastAsia" w:eastAsiaTheme="minorEastAsia" w:cstheme="minorEastAsia"/>
          <w:b/>
          <w:sz w:val="36"/>
        </w:rPr>
      </w:pPr>
      <w:r>
        <w:rPr>
          <w:rFonts w:hint="eastAsia" w:asciiTheme="minorEastAsia" w:hAnsiTheme="minorEastAsia" w:eastAsiaTheme="minorEastAsia" w:cstheme="minorEastAsia"/>
          <w:b/>
          <w:sz w:val="36"/>
        </w:rPr>
        <w:t>第六部分   投标文件格式</w:t>
      </w:r>
      <w:bookmarkEnd w:id="74"/>
    </w:p>
    <w:p w14:paraId="0D05EE96">
      <w:pPr>
        <w:rPr>
          <w:rFonts w:asciiTheme="minorEastAsia" w:hAnsiTheme="minorEastAsia" w:eastAsiaTheme="minorEastAsia" w:cstheme="minorEastAsia"/>
        </w:rPr>
      </w:pPr>
      <w:bookmarkStart w:id="75" w:name="EBa6563f599c41462c9a1a5775fbb6dec3"/>
    </w:p>
    <w:p w14:paraId="38C64661">
      <w:pPr>
        <w:pStyle w:val="43"/>
        <w:outlineLvl w:val="2"/>
        <w:rPr>
          <w:rFonts w:asciiTheme="minorEastAsia" w:hAnsiTheme="minorEastAsia" w:eastAsiaTheme="minorEastAsia" w:cstheme="minorEastAsia"/>
        </w:rPr>
      </w:pPr>
      <w:r>
        <w:rPr>
          <w:rFonts w:hint="eastAsia" w:asciiTheme="minorEastAsia" w:hAnsiTheme="minorEastAsia" w:eastAsiaTheme="minorEastAsia" w:cstheme="minorEastAsia"/>
        </w:rPr>
        <w:br w:type="page"/>
      </w:r>
      <w:bookmarkStart w:id="76" w:name="_Toc25358"/>
      <w:r>
        <w:rPr>
          <w:rFonts w:hint="eastAsia" w:asciiTheme="minorEastAsia" w:hAnsiTheme="minorEastAsia" w:eastAsiaTheme="minorEastAsia" w:cstheme="minorEastAsia"/>
        </w:rPr>
        <w:t>投标文件封面</w:t>
      </w:r>
      <w:bookmarkEnd w:id="76"/>
    </w:p>
    <w:p w14:paraId="3F027E33">
      <w:pPr>
        <w:pStyle w:val="38"/>
        <w:spacing w:line="360" w:lineRule="auto"/>
        <w:rPr>
          <w:rFonts w:asciiTheme="minorEastAsia" w:hAnsiTheme="minorEastAsia" w:eastAsiaTheme="minorEastAsia" w:cstheme="minorEastAsia"/>
          <w:b/>
          <w:sz w:val="24"/>
        </w:rPr>
      </w:pPr>
    </w:p>
    <w:p w14:paraId="1B44C20A">
      <w:pPr>
        <w:pStyle w:val="38"/>
        <w:spacing w:line="360" w:lineRule="auto"/>
        <w:jc w:val="center"/>
        <w:rPr>
          <w:rFonts w:asciiTheme="minorEastAsia" w:hAnsiTheme="minorEastAsia" w:eastAsiaTheme="minorEastAsia" w:cstheme="minorEastAsia"/>
          <w:sz w:val="24"/>
        </w:rPr>
      </w:pPr>
    </w:p>
    <w:p w14:paraId="7E5A7DE5">
      <w:pPr>
        <w:pStyle w:val="38"/>
        <w:spacing w:line="360" w:lineRule="auto"/>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（项目名称）</w:t>
      </w:r>
    </w:p>
    <w:p w14:paraId="2D9FC731">
      <w:pPr>
        <w:pStyle w:val="38"/>
        <w:spacing w:line="360" w:lineRule="auto"/>
        <w:jc w:val="center"/>
        <w:rPr>
          <w:rFonts w:asciiTheme="minorEastAsia" w:hAnsiTheme="minorEastAsia" w:eastAsiaTheme="minorEastAsia" w:cstheme="minorEastAsia"/>
          <w:sz w:val="28"/>
          <w:szCs w:val="28"/>
        </w:rPr>
      </w:pPr>
    </w:p>
    <w:p w14:paraId="5142B585">
      <w:pPr>
        <w:pStyle w:val="38"/>
        <w:spacing w:line="360" w:lineRule="auto"/>
        <w:jc w:val="center"/>
        <w:rPr>
          <w:rFonts w:asciiTheme="minorEastAsia" w:hAnsiTheme="minorEastAsia" w:eastAsiaTheme="minorEastAsia" w:cstheme="minorEastAsia"/>
          <w:sz w:val="24"/>
        </w:rPr>
      </w:pPr>
    </w:p>
    <w:p w14:paraId="7B6DDE9C">
      <w:pPr>
        <w:pStyle w:val="38"/>
        <w:spacing w:line="360" w:lineRule="auto"/>
        <w:jc w:val="center"/>
        <w:rPr>
          <w:rFonts w:asciiTheme="minorEastAsia" w:hAnsiTheme="minorEastAsia" w:eastAsiaTheme="minorEastAsia" w:cstheme="minorEastAsia"/>
          <w:sz w:val="24"/>
        </w:rPr>
      </w:pPr>
    </w:p>
    <w:p w14:paraId="5775F34C">
      <w:pPr>
        <w:pStyle w:val="38"/>
        <w:spacing w:line="360" w:lineRule="auto"/>
        <w:jc w:val="center"/>
        <w:rPr>
          <w:rFonts w:asciiTheme="minorEastAsia" w:hAnsiTheme="minorEastAsia" w:eastAsiaTheme="minorEastAsia" w:cstheme="minorEastAsia"/>
          <w:b/>
          <w:sz w:val="72"/>
          <w:szCs w:val="72"/>
        </w:rPr>
      </w:pPr>
      <w:r>
        <w:rPr>
          <w:rFonts w:hint="eastAsia" w:asciiTheme="minorEastAsia" w:hAnsiTheme="minorEastAsia" w:eastAsiaTheme="minorEastAsia" w:cstheme="minorEastAsia"/>
          <w:b/>
          <w:sz w:val="72"/>
          <w:szCs w:val="72"/>
        </w:rPr>
        <w:t>投标文件</w:t>
      </w:r>
    </w:p>
    <w:p w14:paraId="576D28FE">
      <w:pPr>
        <w:pStyle w:val="38"/>
        <w:spacing w:line="360" w:lineRule="auto"/>
        <w:jc w:val="center"/>
        <w:rPr>
          <w:rFonts w:asciiTheme="minorEastAsia" w:hAnsiTheme="minorEastAsia" w:eastAsiaTheme="minorEastAsia" w:cstheme="minorEastAsia"/>
          <w:sz w:val="24"/>
        </w:rPr>
      </w:pPr>
    </w:p>
    <w:p w14:paraId="44E05B7D">
      <w:pPr>
        <w:pStyle w:val="38"/>
        <w:spacing w:line="360" w:lineRule="auto"/>
        <w:jc w:val="center"/>
        <w:rPr>
          <w:rFonts w:asciiTheme="minorEastAsia" w:hAnsiTheme="minorEastAsia" w:eastAsiaTheme="minorEastAsia" w:cstheme="minorEastAsia"/>
          <w:sz w:val="24"/>
        </w:rPr>
      </w:pPr>
    </w:p>
    <w:p w14:paraId="36A2E5D7">
      <w:pPr>
        <w:pStyle w:val="38"/>
        <w:spacing w:line="360" w:lineRule="auto"/>
        <w:jc w:val="center"/>
        <w:rPr>
          <w:rFonts w:asciiTheme="minorEastAsia" w:hAnsiTheme="minorEastAsia" w:eastAsiaTheme="minorEastAsia" w:cstheme="minorEastAsia"/>
          <w:b/>
          <w:sz w:val="24"/>
        </w:rPr>
      </w:pPr>
    </w:p>
    <w:p w14:paraId="29415ED3">
      <w:pPr>
        <w:pStyle w:val="38"/>
        <w:spacing w:line="360" w:lineRule="auto"/>
        <w:jc w:val="center"/>
        <w:rPr>
          <w:rFonts w:asciiTheme="minorEastAsia" w:hAnsiTheme="minorEastAsia" w:eastAsiaTheme="minorEastAsia" w:cstheme="minorEastAsia"/>
          <w:b/>
          <w:sz w:val="24"/>
        </w:rPr>
      </w:pPr>
    </w:p>
    <w:p w14:paraId="46149CF2">
      <w:pPr>
        <w:pStyle w:val="38"/>
        <w:spacing w:line="360" w:lineRule="auto"/>
        <w:jc w:val="center"/>
        <w:rPr>
          <w:rFonts w:asciiTheme="minorEastAsia" w:hAnsiTheme="minorEastAsia" w:eastAsiaTheme="minorEastAsia" w:cstheme="minorEastAsia"/>
          <w:b/>
          <w:sz w:val="24"/>
        </w:rPr>
      </w:pPr>
    </w:p>
    <w:p w14:paraId="3C616C86">
      <w:pPr>
        <w:pStyle w:val="38"/>
        <w:spacing w:line="360" w:lineRule="auto"/>
        <w:jc w:val="center"/>
        <w:rPr>
          <w:rFonts w:asciiTheme="minorEastAsia" w:hAnsiTheme="minorEastAsia" w:eastAsiaTheme="minorEastAsia" w:cstheme="minorEastAsia"/>
          <w:b/>
          <w:sz w:val="24"/>
        </w:rPr>
      </w:pPr>
    </w:p>
    <w:p w14:paraId="0C9193C5">
      <w:pPr>
        <w:pStyle w:val="38"/>
        <w:spacing w:line="360" w:lineRule="auto"/>
        <w:jc w:val="center"/>
        <w:rPr>
          <w:rFonts w:asciiTheme="minorEastAsia" w:hAnsiTheme="minorEastAsia" w:eastAsiaTheme="minorEastAsia" w:cstheme="minorEastAsia"/>
          <w:b/>
          <w:sz w:val="24"/>
        </w:rPr>
      </w:pPr>
    </w:p>
    <w:p w14:paraId="56479569">
      <w:pPr>
        <w:pStyle w:val="38"/>
        <w:spacing w:line="360" w:lineRule="auto"/>
        <w:jc w:val="center"/>
        <w:rPr>
          <w:rFonts w:asciiTheme="minorEastAsia" w:hAnsiTheme="minorEastAsia" w:eastAsiaTheme="minorEastAsia" w:cstheme="minorEastAsia"/>
          <w:b/>
          <w:sz w:val="24"/>
        </w:rPr>
      </w:pPr>
    </w:p>
    <w:p w14:paraId="019F30D3">
      <w:pPr>
        <w:pStyle w:val="38"/>
        <w:spacing w:line="360" w:lineRule="auto"/>
        <w:rPr>
          <w:rFonts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rPr>
        <w:t>供应商：</w:t>
      </w: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（盖章）</w:t>
      </w:r>
    </w:p>
    <w:p w14:paraId="616404A3">
      <w:pPr>
        <w:pStyle w:val="38"/>
        <w:spacing w:line="360" w:lineRule="auto"/>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法定代表人或委托代理人：</w:t>
      </w: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（签字或盖章）</w:t>
      </w:r>
    </w:p>
    <w:p w14:paraId="0FB5FE05">
      <w:pPr>
        <w:pStyle w:val="38"/>
        <w:spacing w:line="360" w:lineRule="auto"/>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联系人：</w:t>
      </w:r>
      <w:r>
        <w:rPr>
          <w:rFonts w:hint="eastAsia" w:asciiTheme="minorEastAsia" w:hAnsiTheme="minorEastAsia" w:eastAsiaTheme="minorEastAsia" w:cstheme="minorEastAsia"/>
          <w:sz w:val="28"/>
          <w:szCs w:val="28"/>
          <w:u w:val="single"/>
        </w:rPr>
        <w:t xml:space="preserve">                     </w:t>
      </w:r>
    </w:p>
    <w:p w14:paraId="446DD8C7">
      <w:pPr>
        <w:pStyle w:val="38"/>
        <w:spacing w:line="360" w:lineRule="auto"/>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联系电话：</w:t>
      </w:r>
      <w:r>
        <w:rPr>
          <w:rFonts w:hint="eastAsia" w:asciiTheme="minorEastAsia" w:hAnsiTheme="minorEastAsia" w:eastAsiaTheme="minorEastAsia" w:cstheme="minorEastAsia"/>
          <w:sz w:val="28"/>
          <w:szCs w:val="28"/>
          <w:u w:val="single"/>
        </w:rPr>
        <w:t xml:space="preserve">                     </w:t>
      </w:r>
    </w:p>
    <w:p w14:paraId="64D065D7">
      <w:pPr>
        <w:pStyle w:val="38"/>
        <w:spacing w:line="360" w:lineRule="auto"/>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联系地址：</w:t>
      </w:r>
      <w:r>
        <w:rPr>
          <w:rFonts w:hint="eastAsia" w:asciiTheme="minorEastAsia" w:hAnsiTheme="minorEastAsia" w:eastAsiaTheme="minorEastAsia" w:cstheme="minorEastAsia"/>
          <w:sz w:val="28"/>
          <w:szCs w:val="28"/>
          <w:u w:val="single"/>
        </w:rPr>
        <w:t xml:space="preserve">                     </w:t>
      </w:r>
    </w:p>
    <w:p w14:paraId="54CD8DB4">
      <w:pPr>
        <w:pStyle w:val="38"/>
        <w:spacing w:line="360" w:lineRule="auto"/>
        <w:jc w:val="center"/>
        <w:rPr>
          <w:rFonts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rPr>
        <w:t>日期</w:t>
      </w: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（年/月/日）</w:t>
      </w:r>
    </w:p>
    <w:p w14:paraId="4D09B3E3">
      <w:pPr>
        <w:pStyle w:val="38"/>
        <w:spacing w:line="360" w:lineRule="auto"/>
        <w:jc w:val="center"/>
        <w:rPr>
          <w:rFonts w:asciiTheme="minorEastAsia" w:hAnsiTheme="minorEastAsia" w:eastAsiaTheme="minorEastAsia" w:cstheme="minorEastAsia"/>
          <w:sz w:val="28"/>
          <w:szCs w:val="28"/>
        </w:rPr>
      </w:pPr>
    </w:p>
    <w:p w14:paraId="420EF492">
      <w:pPr>
        <w:pStyle w:val="44"/>
        <w:tabs>
          <w:tab w:val="left" w:pos="0"/>
        </w:tabs>
        <w:spacing w:line="360" w:lineRule="auto"/>
        <w:ind w:left="0" w:leftChars="0" w:firstLine="0" w:firstLineChars="0"/>
        <w:rPr>
          <w:rFonts w:asciiTheme="minorEastAsia" w:hAnsiTheme="minorEastAsia" w:eastAsiaTheme="minorEastAsia" w:cstheme="minorEastAsia"/>
          <w:b/>
          <w:sz w:val="36"/>
        </w:rPr>
      </w:pPr>
    </w:p>
    <w:p w14:paraId="134F7739">
      <w:pPr>
        <w:pStyle w:val="45"/>
        <w:jc w:val="center"/>
        <w:outlineLvl w:val="1"/>
        <w:rPr>
          <w:rFonts w:asciiTheme="minorEastAsia" w:hAnsiTheme="minorEastAsia" w:eastAsiaTheme="minorEastAsia" w:cstheme="minorEastAsia"/>
        </w:rPr>
      </w:pPr>
      <w:r>
        <w:rPr>
          <w:rFonts w:hint="eastAsia" w:asciiTheme="minorEastAsia" w:hAnsiTheme="minorEastAsia" w:eastAsiaTheme="minorEastAsia" w:cstheme="minorEastAsia"/>
        </w:rPr>
        <w:br w:type="page"/>
      </w:r>
      <w:bookmarkStart w:id="77" w:name="_Toc15886"/>
      <w:r>
        <w:rPr>
          <w:rFonts w:hint="eastAsia" w:asciiTheme="minorEastAsia" w:hAnsiTheme="minorEastAsia" w:eastAsiaTheme="minorEastAsia" w:cstheme="minorEastAsia"/>
        </w:rPr>
        <w:t>目录</w:t>
      </w:r>
      <w:bookmarkEnd w:id="77"/>
    </w:p>
    <w:p w14:paraId="4BF3DDFE">
      <w:pPr>
        <w:pStyle w:val="45"/>
        <w:outlineLvl w:val="1"/>
        <w:rPr>
          <w:rFonts w:asciiTheme="minorEastAsia" w:hAnsiTheme="minorEastAsia" w:eastAsiaTheme="minorEastAsia" w:cstheme="minorEastAsia"/>
          <w:b w:val="0"/>
          <w:bCs/>
          <w:sz w:val="24"/>
        </w:rPr>
      </w:pPr>
      <w:bookmarkStart w:id="78" w:name="_Toc6470"/>
      <w:r>
        <w:rPr>
          <w:rFonts w:hint="eastAsia" w:asciiTheme="minorEastAsia" w:hAnsiTheme="minorEastAsia" w:eastAsiaTheme="minorEastAsia" w:cstheme="minorEastAsia"/>
          <w:b w:val="0"/>
          <w:bCs/>
          <w:sz w:val="24"/>
        </w:rPr>
        <w:t>一、资格审查材料</w:t>
      </w:r>
      <w:bookmarkEnd w:id="78"/>
    </w:p>
    <w:p w14:paraId="2E21D4F2">
      <w:pPr>
        <w:pStyle w:val="45"/>
        <w:outlineLvl w:val="1"/>
        <w:rPr>
          <w:rFonts w:asciiTheme="minorEastAsia" w:hAnsiTheme="minorEastAsia" w:eastAsiaTheme="minorEastAsia" w:cstheme="minorEastAsia"/>
          <w:b w:val="0"/>
          <w:bCs/>
          <w:sz w:val="24"/>
        </w:rPr>
      </w:pPr>
      <w:bookmarkStart w:id="79" w:name="_Toc17638"/>
      <w:r>
        <w:rPr>
          <w:rFonts w:hint="eastAsia" w:asciiTheme="minorEastAsia" w:hAnsiTheme="minorEastAsia" w:eastAsiaTheme="minorEastAsia" w:cstheme="minorEastAsia"/>
          <w:b w:val="0"/>
          <w:bCs/>
          <w:sz w:val="24"/>
        </w:rPr>
        <w:t>1.1中华人民共和国政府采购法第二十二条规定</w:t>
      </w:r>
      <w:bookmarkEnd w:id="79"/>
    </w:p>
    <w:p w14:paraId="5808C363">
      <w:pPr>
        <w:pStyle w:val="45"/>
        <w:outlineLvl w:val="1"/>
        <w:rPr>
          <w:rFonts w:asciiTheme="minorEastAsia" w:hAnsiTheme="minorEastAsia" w:eastAsiaTheme="minorEastAsia" w:cstheme="minorEastAsia"/>
          <w:b w:val="0"/>
          <w:bCs/>
          <w:sz w:val="24"/>
        </w:rPr>
      </w:pPr>
      <w:bookmarkStart w:id="80" w:name="_Toc6084"/>
      <w:r>
        <w:rPr>
          <w:rFonts w:hint="eastAsia" w:asciiTheme="minorEastAsia" w:hAnsiTheme="minorEastAsia" w:eastAsiaTheme="minorEastAsia" w:cstheme="minorEastAsia"/>
          <w:b w:val="0"/>
          <w:bCs/>
          <w:sz w:val="24"/>
        </w:rPr>
        <w:t>1.2投标保证金</w:t>
      </w:r>
    </w:p>
    <w:p w14:paraId="0D5A7260">
      <w:pPr>
        <w:pStyle w:val="45"/>
        <w:outlineLvl w:val="1"/>
        <w:rPr>
          <w:rFonts w:asciiTheme="minorEastAsia" w:hAnsiTheme="minorEastAsia" w:eastAsiaTheme="minorEastAsia" w:cstheme="minorEastAsia"/>
          <w:b w:val="0"/>
          <w:bCs/>
          <w:sz w:val="24"/>
        </w:rPr>
      </w:pPr>
      <w:r>
        <w:rPr>
          <w:rFonts w:hint="eastAsia" w:asciiTheme="minorEastAsia" w:hAnsiTheme="minorEastAsia" w:eastAsiaTheme="minorEastAsia" w:cstheme="minorEastAsia"/>
          <w:b w:val="0"/>
          <w:bCs/>
          <w:sz w:val="24"/>
        </w:rPr>
        <w:t>1.3中小企业声明函</w:t>
      </w:r>
    </w:p>
    <w:p w14:paraId="314EDA32">
      <w:pPr>
        <w:pStyle w:val="45"/>
        <w:outlineLvl w:val="1"/>
        <w:rPr>
          <w:rFonts w:asciiTheme="minorEastAsia" w:hAnsiTheme="minorEastAsia" w:eastAsiaTheme="minorEastAsia" w:cstheme="minorEastAsia"/>
          <w:b w:val="0"/>
          <w:bCs/>
          <w:sz w:val="24"/>
        </w:rPr>
      </w:pPr>
      <w:r>
        <w:rPr>
          <w:rFonts w:hint="eastAsia" w:asciiTheme="minorEastAsia" w:hAnsiTheme="minorEastAsia" w:eastAsiaTheme="minorEastAsia" w:cstheme="minorEastAsia"/>
          <w:b w:val="0"/>
          <w:bCs/>
          <w:sz w:val="24"/>
        </w:rPr>
        <w:t>二、商务文件</w:t>
      </w:r>
      <w:bookmarkEnd w:id="80"/>
    </w:p>
    <w:p w14:paraId="2768EADC">
      <w:pPr>
        <w:pStyle w:val="45"/>
        <w:outlineLvl w:val="1"/>
        <w:rPr>
          <w:rFonts w:asciiTheme="minorEastAsia" w:hAnsiTheme="minorEastAsia" w:eastAsiaTheme="minorEastAsia" w:cstheme="minorEastAsia"/>
          <w:b w:val="0"/>
          <w:bCs/>
          <w:sz w:val="24"/>
        </w:rPr>
      </w:pPr>
      <w:bookmarkStart w:id="81" w:name="_Toc31795"/>
      <w:r>
        <w:rPr>
          <w:rFonts w:hint="eastAsia" w:asciiTheme="minorEastAsia" w:hAnsiTheme="minorEastAsia" w:eastAsiaTheme="minorEastAsia" w:cstheme="minorEastAsia"/>
          <w:b w:val="0"/>
          <w:bCs/>
          <w:sz w:val="24"/>
        </w:rPr>
        <w:t>2.1☆投标函</w:t>
      </w:r>
      <w:bookmarkEnd w:id="81"/>
    </w:p>
    <w:p w14:paraId="2E9DFAA4">
      <w:pPr>
        <w:pStyle w:val="45"/>
        <w:outlineLvl w:val="1"/>
        <w:rPr>
          <w:rFonts w:asciiTheme="minorEastAsia" w:hAnsiTheme="minorEastAsia" w:eastAsiaTheme="minorEastAsia" w:cstheme="minorEastAsia"/>
          <w:b w:val="0"/>
          <w:bCs/>
          <w:sz w:val="24"/>
        </w:rPr>
      </w:pPr>
      <w:bookmarkStart w:id="82" w:name="_Toc11731"/>
      <w:r>
        <w:rPr>
          <w:rFonts w:hint="eastAsia" w:asciiTheme="minorEastAsia" w:hAnsiTheme="minorEastAsia" w:eastAsiaTheme="minorEastAsia" w:cstheme="minorEastAsia"/>
          <w:b w:val="0"/>
          <w:bCs/>
          <w:sz w:val="24"/>
        </w:rPr>
        <w:t>2.2法定代表人身份证明及授权委托书</w:t>
      </w:r>
    </w:p>
    <w:p w14:paraId="5C167184">
      <w:pPr>
        <w:pStyle w:val="45"/>
        <w:outlineLvl w:val="1"/>
        <w:rPr>
          <w:rFonts w:hint="eastAsia" w:asciiTheme="minorEastAsia" w:hAnsiTheme="minorEastAsia" w:eastAsiaTheme="minorEastAsia" w:cstheme="minorEastAsia"/>
          <w:b w:val="0"/>
          <w:bCs/>
          <w:sz w:val="24"/>
          <w:lang w:eastAsia="zh-CN"/>
        </w:rPr>
      </w:pPr>
      <w:r>
        <w:rPr>
          <w:rFonts w:hint="eastAsia" w:asciiTheme="minorEastAsia" w:hAnsiTheme="minorEastAsia" w:eastAsiaTheme="minorEastAsia" w:cstheme="minorEastAsia"/>
          <w:b w:val="0"/>
          <w:bCs/>
          <w:sz w:val="24"/>
        </w:rPr>
        <w:t>2.3企业基本情况表、拟投入本项目成员表</w:t>
      </w:r>
      <w:bookmarkEnd w:id="82"/>
      <w:r>
        <w:rPr>
          <w:rFonts w:hint="eastAsia" w:asciiTheme="minorEastAsia" w:hAnsiTheme="minorEastAsia" w:eastAsiaTheme="minorEastAsia" w:cstheme="minorEastAsia"/>
          <w:b w:val="0"/>
          <w:bCs/>
          <w:sz w:val="24"/>
          <w:lang w:eastAsia="zh-CN"/>
        </w:rPr>
        <w:t>、</w:t>
      </w:r>
      <w:r>
        <w:rPr>
          <w:rFonts w:hint="eastAsia" w:asciiTheme="minorEastAsia" w:hAnsiTheme="minorEastAsia" w:eastAsiaTheme="minorEastAsia" w:cstheme="minorEastAsia"/>
          <w:b w:val="0"/>
          <w:bCs/>
          <w:sz w:val="24"/>
          <w:lang w:val="en-US" w:eastAsia="zh-CN"/>
        </w:rPr>
        <w:t>拟投入本项目使用车辆配备情况一览表</w:t>
      </w:r>
    </w:p>
    <w:p w14:paraId="7EC1BC88">
      <w:pPr>
        <w:pStyle w:val="45"/>
        <w:outlineLvl w:val="1"/>
        <w:rPr>
          <w:rFonts w:asciiTheme="minorEastAsia" w:hAnsiTheme="minorEastAsia" w:eastAsiaTheme="minorEastAsia" w:cstheme="minorEastAsia"/>
          <w:b w:val="0"/>
          <w:bCs/>
          <w:sz w:val="24"/>
        </w:rPr>
      </w:pPr>
      <w:bookmarkStart w:id="83" w:name="_Toc11997"/>
      <w:r>
        <w:rPr>
          <w:rFonts w:hint="eastAsia" w:asciiTheme="minorEastAsia" w:hAnsiTheme="minorEastAsia" w:eastAsiaTheme="minorEastAsia" w:cstheme="minorEastAsia"/>
          <w:b w:val="0"/>
          <w:bCs/>
          <w:sz w:val="24"/>
        </w:rPr>
        <w:t>2.4近三年经营业绩表</w:t>
      </w:r>
      <w:bookmarkEnd w:id="83"/>
    </w:p>
    <w:p w14:paraId="5776BACF">
      <w:pPr>
        <w:pStyle w:val="45"/>
        <w:outlineLvl w:val="1"/>
        <w:rPr>
          <w:rFonts w:asciiTheme="minorEastAsia" w:hAnsiTheme="minorEastAsia" w:eastAsiaTheme="minorEastAsia" w:cstheme="minorEastAsia"/>
          <w:b w:val="0"/>
          <w:bCs/>
          <w:sz w:val="24"/>
        </w:rPr>
      </w:pPr>
      <w:bookmarkStart w:id="84" w:name="_Toc4594"/>
      <w:r>
        <w:rPr>
          <w:rFonts w:hint="eastAsia" w:asciiTheme="minorEastAsia" w:hAnsiTheme="minorEastAsia" w:eastAsiaTheme="minorEastAsia" w:cstheme="minorEastAsia"/>
          <w:b w:val="0"/>
          <w:bCs/>
          <w:sz w:val="24"/>
        </w:rPr>
        <w:t>2.5☆开标一览表</w:t>
      </w:r>
      <w:bookmarkEnd w:id="84"/>
    </w:p>
    <w:p w14:paraId="4C96D391">
      <w:pPr>
        <w:pStyle w:val="45"/>
        <w:outlineLvl w:val="1"/>
        <w:rPr>
          <w:rFonts w:asciiTheme="minorEastAsia" w:hAnsiTheme="minorEastAsia" w:eastAsiaTheme="minorEastAsia" w:cstheme="minorEastAsia"/>
          <w:b w:val="0"/>
          <w:bCs/>
          <w:sz w:val="24"/>
        </w:rPr>
      </w:pPr>
      <w:bookmarkStart w:id="85" w:name="_Toc32327"/>
      <w:r>
        <w:rPr>
          <w:rFonts w:hint="eastAsia" w:asciiTheme="minorEastAsia" w:hAnsiTheme="minorEastAsia" w:eastAsiaTheme="minorEastAsia" w:cstheme="minorEastAsia"/>
          <w:b w:val="0"/>
          <w:bCs/>
          <w:sz w:val="24"/>
        </w:rPr>
        <w:t>2.6☆投标报价明细表</w:t>
      </w:r>
      <w:bookmarkEnd w:id="85"/>
    </w:p>
    <w:p w14:paraId="14243519">
      <w:pPr>
        <w:pStyle w:val="45"/>
        <w:outlineLvl w:val="1"/>
        <w:rPr>
          <w:rFonts w:asciiTheme="minorEastAsia" w:hAnsiTheme="minorEastAsia" w:eastAsiaTheme="minorEastAsia" w:cstheme="minorEastAsia"/>
          <w:b w:val="0"/>
          <w:bCs/>
          <w:sz w:val="24"/>
        </w:rPr>
      </w:pPr>
      <w:bookmarkStart w:id="86" w:name="_Toc20580"/>
      <w:r>
        <w:rPr>
          <w:rFonts w:hint="eastAsia" w:asciiTheme="minorEastAsia" w:hAnsiTheme="minorEastAsia" w:eastAsiaTheme="minorEastAsia" w:cstheme="minorEastAsia"/>
          <w:b w:val="0"/>
          <w:bCs/>
          <w:sz w:val="24"/>
        </w:rPr>
        <w:t>2.7商务条款偏离说明表</w:t>
      </w:r>
      <w:bookmarkEnd w:id="86"/>
    </w:p>
    <w:p w14:paraId="62BC2FD9">
      <w:pPr>
        <w:pStyle w:val="45"/>
        <w:outlineLvl w:val="1"/>
        <w:rPr>
          <w:rFonts w:asciiTheme="minorEastAsia" w:hAnsiTheme="minorEastAsia" w:eastAsiaTheme="minorEastAsia" w:cstheme="minorEastAsia"/>
          <w:b w:val="0"/>
          <w:bCs/>
          <w:sz w:val="24"/>
        </w:rPr>
      </w:pPr>
      <w:bookmarkStart w:id="87" w:name="_Toc24960"/>
      <w:r>
        <w:rPr>
          <w:rFonts w:hint="eastAsia" w:asciiTheme="minorEastAsia" w:hAnsiTheme="minorEastAsia" w:eastAsiaTheme="minorEastAsia" w:cstheme="minorEastAsia"/>
          <w:b w:val="0"/>
          <w:bCs/>
          <w:sz w:val="24"/>
        </w:rPr>
        <w:t>2.8供应商认为有必要提供的声明及文件资料</w:t>
      </w:r>
      <w:bookmarkEnd w:id="87"/>
    </w:p>
    <w:p w14:paraId="1F8C108D">
      <w:pPr>
        <w:pStyle w:val="45"/>
        <w:outlineLvl w:val="1"/>
        <w:rPr>
          <w:rFonts w:asciiTheme="minorEastAsia" w:hAnsiTheme="minorEastAsia" w:eastAsiaTheme="minorEastAsia" w:cstheme="minorEastAsia"/>
          <w:b w:val="0"/>
          <w:bCs/>
          <w:sz w:val="24"/>
        </w:rPr>
      </w:pPr>
      <w:bookmarkStart w:id="88" w:name="_Toc24182"/>
      <w:r>
        <w:rPr>
          <w:rFonts w:hint="eastAsia" w:asciiTheme="minorEastAsia" w:hAnsiTheme="minorEastAsia" w:eastAsiaTheme="minorEastAsia" w:cstheme="minorEastAsia"/>
          <w:b w:val="0"/>
          <w:bCs/>
          <w:sz w:val="24"/>
        </w:rPr>
        <w:t>三、技术文件</w:t>
      </w:r>
      <w:bookmarkEnd w:id="88"/>
    </w:p>
    <w:p w14:paraId="256FC18A">
      <w:pPr>
        <w:pStyle w:val="45"/>
        <w:outlineLvl w:val="1"/>
        <w:rPr>
          <w:rFonts w:asciiTheme="minorEastAsia" w:hAnsiTheme="minorEastAsia" w:eastAsiaTheme="minorEastAsia" w:cstheme="minorEastAsia"/>
          <w:b w:val="0"/>
          <w:bCs/>
          <w:sz w:val="24"/>
        </w:rPr>
      </w:pPr>
      <w:bookmarkStart w:id="89" w:name="_Toc4384"/>
      <w:r>
        <w:rPr>
          <w:rFonts w:hint="eastAsia" w:asciiTheme="minorEastAsia" w:hAnsiTheme="minorEastAsia" w:eastAsiaTheme="minorEastAsia" w:cstheme="minorEastAsia"/>
          <w:b w:val="0"/>
          <w:bCs/>
          <w:sz w:val="24"/>
        </w:rPr>
        <w:t>3.1物主要技术指标和运行性能：</w:t>
      </w:r>
      <w:bookmarkEnd w:id="89"/>
    </w:p>
    <w:p w14:paraId="7D507F94">
      <w:pPr>
        <w:pStyle w:val="45"/>
        <w:outlineLvl w:val="1"/>
        <w:rPr>
          <w:rFonts w:asciiTheme="minorEastAsia" w:hAnsiTheme="minorEastAsia" w:eastAsiaTheme="minorEastAsia" w:cstheme="minorEastAsia"/>
          <w:b w:val="0"/>
          <w:bCs/>
          <w:sz w:val="24"/>
        </w:rPr>
      </w:pPr>
      <w:r>
        <w:rPr>
          <w:rFonts w:hint="eastAsia" w:asciiTheme="minorEastAsia" w:hAnsiTheme="minorEastAsia" w:eastAsiaTheme="minorEastAsia" w:cstheme="minorEastAsia"/>
          <w:b w:val="0"/>
          <w:bCs/>
          <w:sz w:val="24"/>
        </w:rPr>
        <w:t>四、服务文件</w:t>
      </w:r>
    </w:p>
    <w:p w14:paraId="7CA03E38">
      <w:pPr>
        <w:pStyle w:val="7"/>
        <w:rPr>
          <w:rFonts w:asciiTheme="minorEastAsia" w:hAnsiTheme="minorEastAsia" w:eastAsiaTheme="minorEastAsia" w:cstheme="minorEastAsia"/>
        </w:rPr>
      </w:pPr>
    </w:p>
    <w:p w14:paraId="59E7BB1A">
      <w:pPr>
        <w:pStyle w:val="7"/>
        <w:rPr>
          <w:rFonts w:asciiTheme="minorEastAsia" w:hAnsiTheme="minorEastAsia" w:eastAsiaTheme="minorEastAsia" w:cstheme="minorEastAsia"/>
        </w:rPr>
      </w:pPr>
    </w:p>
    <w:p w14:paraId="3D5E4595">
      <w:pPr>
        <w:pStyle w:val="7"/>
        <w:rPr>
          <w:rFonts w:asciiTheme="minorEastAsia" w:hAnsiTheme="minorEastAsia" w:eastAsiaTheme="minorEastAsia" w:cstheme="minorEastAsia"/>
        </w:rPr>
      </w:pPr>
    </w:p>
    <w:p w14:paraId="2E082B2C">
      <w:pPr>
        <w:rPr>
          <w:rFonts w:asciiTheme="minorEastAsia" w:hAnsiTheme="minorEastAsia" w:eastAsiaTheme="minorEastAsia" w:cstheme="minorEastAsia"/>
        </w:rPr>
      </w:pPr>
    </w:p>
    <w:p w14:paraId="4C53FB2F">
      <w:pPr>
        <w:rPr>
          <w:rFonts w:asciiTheme="minorEastAsia" w:hAnsiTheme="minorEastAsia" w:eastAsiaTheme="minorEastAsia" w:cstheme="minorEastAsia"/>
        </w:rPr>
      </w:pPr>
    </w:p>
    <w:p w14:paraId="2ED57EBA">
      <w:pPr>
        <w:rPr>
          <w:rFonts w:asciiTheme="minorEastAsia" w:hAnsiTheme="minorEastAsia" w:eastAsiaTheme="minorEastAsia" w:cstheme="minorEastAsia"/>
        </w:rPr>
      </w:pPr>
    </w:p>
    <w:p w14:paraId="62C55A15">
      <w:pPr>
        <w:rPr>
          <w:rFonts w:asciiTheme="minorEastAsia" w:hAnsiTheme="minorEastAsia" w:eastAsiaTheme="minorEastAsia" w:cstheme="minorEastAsia"/>
        </w:rPr>
      </w:pPr>
    </w:p>
    <w:p w14:paraId="3C994A17">
      <w:pPr>
        <w:rPr>
          <w:rFonts w:asciiTheme="minorEastAsia" w:hAnsiTheme="minorEastAsia" w:eastAsiaTheme="minorEastAsia" w:cstheme="minorEastAsia"/>
        </w:rPr>
      </w:pPr>
    </w:p>
    <w:p w14:paraId="41CEED35">
      <w:pPr>
        <w:rPr>
          <w:rFonts w:asciiTheme="minorEastAsia" w:hAnsiTheme="minorEastAsia" w:eastAsiaTheme="minorEastAsia" w:cstheme="minorEastAsia"/>
        </w:rPr>
      </w:pPr>
    </w:p>
    <w:p w14:paraId="3331F526">
      <w:pPr>
        <w:rPr>
          <w:rFonts w:asciiTheme="minorEastAsia" w:hAnsiTheme="minorEastAsia" w:eastAsiaTheme="minorEastAsia" w:cstheme="minorEastAsia"/>
        </w:rPr>
      </w:pPr>
    </w:p>
    <w:p w14:paraId="289E79FC">
      <w:pPr>
        <w:rPr>
          <w:rFonts w:asciiTheme="minorEastAsia" w:hAnsiTheme="minorEastAsia" w:eastAsiaTheme="minorEastAsia" w:cstheme="minorEastAsia"/>
        </w:rPr>
      </w:pPr>
    </w:p>
    <w:p w14:paraId="239160AD">
      <w:pPr>
        <w:rPr>
          <w:rFonts w:asciiTheme="minorEastAsia" w:hAnsiTheme="minorEastAsia" w:eastAsiaTheme="minorEastAsia" w:cstheme="minorEastAsia"/>
        </w:rPr>
      </w:pPr>
    </w:p>
    <w:p w14:paraId="057CD717">
      <w:pPr>
        <w:rPr>
          <w:rFonts w:asciiTheme="minorEastAsia" w:hAnsiTheme="minorEastAsia" w:eastAsiaTheme="minorEastAsia" w:cstheme="minorEastAsia"/>
        </w:rPr>
      </w:pPr>
    </w:p>
    <w:p w14:paraId="565D79DD">
      <w:pPr>
        <w:rPr>
          <w:rFonts w:asciiTheme="minorEastAsia" w:hAnsiTheme="minorEastAsia" w:eastAsiaTheme="minorEastAsia" w:cstheme="minorEastAsia"/>
        </w:rPr>
      </w:pPr>
    </w:p>
    <w:p w14:paraId="38C4540E">
      <w:pPr>
        <w:rPr>
          <w:rFonts w:asciiTheme="minorEastAsia" w:hAnsiTheme="minorEastAsia" w:eastAsiaTheme="minorEastAsia" w:cstheme="minorEastAsia"/>
        </w:rPr>
      </w:pPr>
    </w:p>
    <w:p w14:paraId="4F970C05">
      <w:pPr>
        <w:rPr>
          <w:rFonts w:asciiTheme="minorEastAsia" w:hAnsiTheme="minorEastAsia" w:eastAsiaTheme="minorEastAsia" w:cstheme="minorEastAsia"/>
        </w:rPr>
      </w:pPr>
    </w:p>
    <w:p w14:paraId="39C6B81B">
      <w:pPr>
        <w:rPr>
          <w:rFonts w:asciiTheme="minorEastAsia" w:hAnsiTheme="minorEastAsia" w:eastAsiaTheme="minorEastAsia" w:cstheme="minorEastAsia"/>
        </w:rPr>
      </w:pPr>
    </w:p>
    <w:p w14:paraId="511925F1">
      <w:pPr>
        <w:rPr>
          <w:rFonts w:asciiTheme="minorEastAsia" w:hAnsiTheme="minorEastAsia" w:eastAsiaTheme="minorEastAsia" w:cstheme="minorEastAsia"/>
        </w:rPr>
      </w:pPr>
    </w:p>
    <w:p w14:paraId="569E3B62">
      <w:pPr>
        <w:rPr>
          <w:rFonts w:asciiTheme="minorEastAsia" w:hAnsiTheme="minorEastAsia" w:eastAsiaTheme="minorEastAsia" w:cstheme="minorEastAsia"/>
        </w:rPr>
      </w:pPr>
    </w:p>
    <w:p w14:paraId="4B495F23">
      <w:pPr>
        <w:rPr>
          <w:rFonts w:asciiTheme="minorEastAsia" w:hAnsiTheme="minorEastAsia" w:eastAsiaTheme="minorEastAsia" w:cstheme="minorEastAsia"/>
        </w:rPr>
      </w:pPr>
    </w:p>
    <w:p w14:paraId="489A7A5A">
      <w:pPr>
        <w:rPr>
          <w:rFonts w:asciiTheme="minorEastAsia" w:hAnsiTheme="minorEastAsia" w:eastAsiaTheme="minorEastAsia" w:cstheme="minorEastAsia"/>
        </w:rPr>
      </w:pPr>
    </w:p>
    <w:p w14:paraId="168F8417">
      <w:pPr>
        <w:rPr>
          <w:rFonts w:asciiTheme="minorEastAsia" w:hAnsiTheme="minorEastAsia" w:eastAsiaTheme="minorEastAsia" w:cstheme="minorEastAsia"/>
        </w:rPr>
      </w:pPr>
    </w:p>
    <w:p w14:paraId="0905C190">
      <w:pPr>
        <w:rPr>
          <w:rFonts w:asciiTheme="minorEastAsia" w:hAnsiTheme="minorEastAsia" w:eastAsiaTheme="minorEastAsia" w:cstheme="minorEastAsia"/>
        </w:rPr>
      </w:pPr>
    </w:p>
    <w:p w14:paraId="4AE547B3">
      <w:pPr>
        <w:rPr>
          <w:rFonts w:asciiTheme="minorEastAsia" w:hAnsiTheme="minorEastAsia" w:eastAsiaTheme="minorEastAsia" w:cstheme="minorEastAsia"/>
        </w:rPr>
      </w:pPr>
    </w:p>
    <w:p w14:paraId="451CD98A">
      <w:pPr>
        <w:rPr>
          <w:rFonts w:asciiTheme="minorEastAsia" w:hAnsiTheme="minorEastAsia" w:eastAsiaTheme="minorEastAsia" w:cstheme="minorEastAsia"/>
        </w:rPr>
      </w:pPr>
    </w:p>
    <w:p w14:paraId="72656A91">
      <w:pPr>
        <w:rPr>
          <w:rFonts w:asciiTheme="minorEastAsia" w:hAnsiTheme="minorEastAsia" w:eastAsiaTheme="minorEastAsia" w:cstheme="minorEastAsia"/>
        </w:rPr>
      </w:pPr>
    </w:p>
    <w:p w14:paraId="64197117">
      <w:pPr>
        <w:pStyle w:val="46"/>
        <w:jc w:val="center"/>
        <w:outlineLvl w:val="0"/>
        <w:rPr>
          <w:rStyle w:val="26"/>
          <w:rFonts w:asciiTheme="minorEastAsia" w:hAnsiTheme="minorEastAsia" w:eastAsiaTheme="minorEastAsia" w:cstheme="minorEastAsia"/>
          <w:sz w:val="32"/>
          <w:szCs w:val="24"/>
        </w:rPr>
      </w:pPr>
      <w:bookmarkStart w:id="90" w:name="_Toc13840"/>
      <w:bookmarkStart w:id="91" w:name="_Toc10702"/>
      <w:bookmarkStart w:id="92" w:name="_Toc22311"/>
      <w:r>
        <w:rPr>
          <w:rStyle w:val="26"/>
          <w:rFonts w:hint="eastAsia" w:asciiTheme="minorEastAsia" w:hAnsiTheme="minorEastAsia" w:eastAsiaTheme="minorEastAsia" w:cstheme="minorEastAsia"/>
          <w:sz w:val="32"/>
          <w:szCs w:val="24"/>
        </w:rPr>
        <w:t>一、资格审查</w:t>
      </w:r>
      <w:bookmarkEnd w:id="90"/>
      <w:bookmarkEnd w:id="91"/>
    </w:p>
    <w:p w14:paraId="1426C0EE">
      <w:pPr>
        <w:pStyle w:val="47"/>
        <w:jc w:val="both"/>
        <w:rPr>
          <w:rStyle w:val="26"/>
          <w:rFonts w:asciiTheme="minorEastAsia" w:hAnsiTheme="minorEastAsia" w:eastAsiaTheme="minorEastAsia" w:cstheme="minorEastAsia"/>
          <w:sz w:val="28"/>
        </w:rPr>
      </w:pPr>
      <w:r>
        <w:rPr>
          <w:rStyle w:val="26"/>
          <w:rFonts w:hint="eastAsia" w:asciiTheme="minorEastAsia" w:hAnsiTheme="minorEastAsia" w:eastAsiaTheme="minorEastAsia" w:cstheme="minorEastAsia"/>
          <w:sz w:val="28"/>
        </w:rPr>
        <w:t>1.1、《中华人民共和国政府采购法》第二十二条应当具备的条件；</w:t>
      </w:r>
    </w:p>
    <w:p w14:paraId="364C9D7B">
      <w:pPr>
        <w:pStyle w:val="48"/>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①具有独立承担民事责任的能力；</w:t>
      </w:r>
    </w:p>
    <w:p w14:paraId="707512A1">
      <w:pPr>
        <w:pStyle w:val="48"/>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②具有良好的商业信誉和健全的财务会计制度；</w:t>
      </w:r>
    </w:p>
    <w:p w14:paraId="2904BCAB">
      <w:pPr>
        <w:pStyle w:val="48"/>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③具有履行合同所必需的设备和专业技术能力；</w:t>
      </w:r>
    </w:p>
    <w:p w14:paraId="34856A14">
      <w:pPr>
        <w:pStyle w:val="48"/>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④有依法缴纳税收和社会保障资金的良好记录；</w:t>
      </w:r>
    </w:p>
    <w:p w14:paraId="729D288C">
      <w:pPr>
        <w:pStyle w:val="48"/>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⑤参加政府采购活动前三年内，在经营活动中没有重大违法记录；</w:t>
      </w:r>
    </w:p>
    <w:p w14:paraId="638EC76B">
      <w:pPr>
        <w:pStyle w:val="48"/>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⑥</w:t>
      </w:r>
      <w:r>
        <w:rPr>
          <w:rStyle w:val="26"/>
          <w:rFonts w:hint="eastAsia" w:asciiTheme="minorEastAsia" w:hAnsiTheme="minorEastAsia" w:eastAsiaTheme="minorEastAsia" w:cstheme="minorEastAsia"/>
          <w:sz w:val="24"/>
          <w:szCs w:val="24"/>
        </w:rPr>
        <w:t>法律、行政法规规定的其他条件;</w:t>
      </w:r>
    </w:p>
    <w:p w14:paraId="38BB79F5">
      <w:pPr>
        <w:pStyle w:val="50"/>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须提供以下资料：</w:t>
      </w:r>
    </w:p>
    <w:p w14:paraId="342C1B72">
      <w:pPr>
        <w:pStyle w:val="51"/>
        <w:spacing w:line="440" w:lineRule="exact"/>
        <w:rPr>
          <w:rStyle w:val="26"/>
          <w:rFonts w:asciiTheme="minorEastAsia" w:hAnsiTheme="minorEastAsia" w:eastAsiaTheme="minorEastAsia" w:cstheme="minorEastAsia"/>
          <w:b/>
          <w:bCs/>
          <w:sz w:val="24"/>
          <w:szCs w:val="24"/>
        </w:rPr>
      </w:pPr>
      <w:r>
        <w:rPr>
          <w:rStyle w:val="26"/>
          <w:rFonts w:hint="eastAsia" w:asciiTheme="minorEastAsia" w:hAnsiTheme="minorEastAsia" w:eastAsiaTheme="minorEastAsia" w:cstheme="minorEastAsia"/>
          <w:b/>
          <w:bCs/>
          <w:sz w:val="24"/>
          <w:szCs w:val="24"/>
        </w:rPr>
        <w:t>1.1、具有独立承担民事责任的能力；须提供相关证明材料，其中：</w:t>
      </w:r>
    </w:p>
    <w:p w14:paraId="6074B63A">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供应商是企业（包括合伙企业）的，</w:t>
      </w:r>
      <w:r>
        <w:rPr>
          <w:rStyle w:val="26"/>
          <w:rFonts w:hint="eastAsia" w:asciiTheme="minorEastAsia" w:hAnsiTheme="minorEastAsia" w:eastAsiaTheme="minorEastAsia" w:cstheme="minorEastAsia"/>
          <w:sz w:val="24"/>
          <w:szCs w:val="24"/>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2B23DB2D">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供应商是事业单位的</w:t>
      </w:r>
      <w:r>
        <w:rPr>
          <w:rStyle w:val="26"/>
          <w:rFonts w:hint="eastAsia" w:asciiTheme="minorEastAsia" w:hAnsiTheme="minorEastAsia" w:eastAsiaTheme="minorEastAsia" w:cstheme="minorEastAsia"/>
          <w:sz w:val="24"/>
          <w:szCs w:val="24"/>
        </w:rPr>
        <w:t>，须提供其有效的“事业单位法人证书”复印件；</w:t>
      </w:r>
    </w:p>
    <w:p w14:paraId="686E740A">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供应商是非企业专业服务机构的，</w:t>
      </w:r>
      <w:r>
        <w:rPr>
          <w:rStyle w:val="26"/>
          <w:rFonts w:hint="eastAsia" w:asciiTheme="minorEastAsia" w:hAnsiTheme="minorEastAsia" w:eastAsiaTheme="minorEastAsia" w:cstheme="minorEastAsia"/>
          <w:sz w:val="24"/>
          <w:szCs w:val="24"/>
        </w:rPr>
        <w:t>须提供其有效的执业许可证复印件；</w:t>
      </w:r>
    </w:p>
    <w:p w14:paraId="1C9565D4">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供应商是个体工商户的，</w:t>
      </w:r>
      <w:r>
        <w:rPr>
          <w:rStyle w:val="26"/>
          <w:rFonts w:hint="eastAsia" w:asciiTheme="minorEastAsia" w:hAnsiTheme="minorEastAsia" w:eastAsiaTheme="minorEastAsia" w:cstheme="minorEastAsia"/>
          <w:sz w:val="24"/>
          <w:szCs w:val="24"/>
        </w:rPr>
        <w:t>须提供其有效的“个体工商户营业执照” 复印件；</w:t>
      </w:r>
    </w:p>
    <w:p w14:paraId="2D69C913">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以上复印件须加盖供应商公章。</w:t>
      </w:r>
    </w:p>
    <w:p w14:paraId="493EE09A">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供应商是自然人的，</w:t>
      </w:r>
      <w:r>
        <w:rPr>
          <w:rStyle w:val="26"/>
          <w:rFonts w:hint="eastAsia" w:asciiTheme="minorEastAsia" w:hAnsiTheme="minorEastAsia" w:eastAsiaTheme="minorEastAsia" w:cstheme="minorEastAsia"/>
          <w:sz w:val="24"/>
          <w:szCs w:val="24"/>
        </w:rPr>
        <w:t>应提供其有效的自然人身份证明；</w:t>
      </w:r>
    </w:p>
    <w:p w14:paraId="26C39369">
      <w:pPr>
        <w:pStyle w:val="51"/>
        <w:spacing w:line="440" w:lineRule="exact"/>
        <w:rPr>
          <w:rStyle w:val="26"/>
          <w:rFonts w:asciiTheme="minorEastAsia" w:hAnsiTheme="minorEastAsia" w:eastAsiaTheme="minorEastAsia" w:cstheme="minorEastAsia"/>
          <w:b/>
          <w:bCs/>
          <w:sz w:val="24"/>
          <w:szCs w:val="24"/>
        </w:rPr>
      </w:pPr>
      <w:r>
        <w:rPr>
          <w:rStyle w:val="26"/>
          <w:rFonts w:hint="eastAsia" w:asciiTheme="minorEastAsia" w:hAnsiTheme="minorEastAsia" w:eastAsiaTheme="minorEastAsia" w:cstheme="minorEastAsia"/>
          <w:b/>
          <w:bCs/>
          <w:sz w:val="24"/>
          <w:szCs w:val="24"/>
        </w:rPr>
        <w:t>1.2、具有良好的商业信誉和健全的财务会计制度；须提供相关证明材料，其中：</w:t>
      </w:r>
    </w:p>
    <w:p w14:paraId="0C84E874">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供应商是法人的</w:t>
      </w:r>
      <w:r>
        <w:rPr>
          <w:rStyle w:val="26"/>
          <w:rFonts w:hint="eastAsia" w:asciiTheme="minorEastAsia" w:hAnsiTheme="minorEastAsia" w:eastAsiaTheme="minorEastAsia" w:cstheme="minorEastAsia"/>
          <w:sz w:val="24"/>
          <w:szCs w:val="24"/>
        </w:rPr>
        <w:t>，提供上年度财务审计报告或半年内任意一个月财务报表（财务报表应至少包括资产负债表、损益表、现金流量表或财务状况变动表）或</w:t>
      </w:r>
      <w:r>
        <w:rPr>
          <w:rStyle w:val="26"/>
          <w:rFonts w:hint="eastAsia" w:asciiTheme="minorEastAsia" w:hAnsiTheme="minorEastAsia" w:eastAsiaTheme="minorEastAsia" w:cstheme="minorEastAsia"/>
          <w:sz w:val="24"/>
          <w:szCs w:val="24"/>
          <w:lang w:val="en-US" w:eastAsia="zh-CN"/>
        </w:rPr>
        <w:t>银行提供的资信证明</w:t>
      </w:r>
      <w:r>
        <w:rPr>
          <w:rStyle w:val="26"/>
          <w:rFonts w:hint="eastAsia" w:asciiTheme="minorEastAsia" w:hAnsiTheme="minorEastAsia" w:eastAsiaTheme="minorEastAsia" w:cstheme="minorEastAsia"/>
          <w:sz w:val="24"/>
          <w:szCs w:val="24"/>
        </w:rPr>
        <w:t>，当月新成立公司无需提供；</w:t>
      </w:r>
    </w:p>
    <w:p w14:paraId="0CC1DEA9">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供应商是其他组织或自然人的，</w:t>
      </w:r>
      <w:r>
        <w:rPr>
          <w:rStyle w:val="26"/>
          <w:rFonts w:hint="eastAsia" w:asciiTheme="minorEastAsia" w:hAnsiTheme="minorEastAsia" w:eastAsiaTheme="minorEastAsia" w:cstheme="minorEastAsia"/>
          <w:sz w:val="24"/>
          <w:szCs w:val="24"/>
        </w:rPr>
        <w:t>须提供银行出具的资信证明原件；</w:t>
      </w:r>
    </w:p>
    <w:p w14:paraId="27AD90FA">
      <w:pPr>
        <w:pStyle w:val="51"/>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银行资信证明无收受人和项目的限制，银行资信证明可以是复印件，评标委员会保留审核原件的权利。资信证明的开具银行明确规定复印无效的，须提交原件；</w:t>
      </w:r>
    </w:p>
    <w:p w14:paraId="361F9A8F">
      <w:pPr>
        <w:pStyle w:val="52"/>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 xml:space="preserve"> </w:t>
      </w:r>
    </w:p>
    <w:p w14:paraId="45F65FFA">
      <w:pPr>
        <w:pStyle w:val="52"/>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1.3、具有履行合同所必需的设备和专业技术能力；须附相关证明材料或书面声明</w:t>
      </w:r>
    </w:p>
    <w:p w14:paraId="27AC0DC5">
      <w:pPr>
        <w:pStyle w:val="5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 xml:space="preserve"> </w:t>
      </w:r>
    </w:p>
    <w:p w14:paraId="3EF19C9B">
      <w:pPr>
        <w:pStyle w:val="5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书面声明格式：</w:t>
      </w:r>
    </w:p>
    <w:p w14:paraId="1DBED916">
      <w:pPr>
        <w:pStyle w:val="53"/>
        <w:rPr>
          <w:rStyle w:val="26"/>
          <w:rFonts w:asciiTheme="minorEastAsia" w:hAnsiTheme="minorEastAsia" w:eastAsiaTheme="minorEastAsia" w:cstheme="minorEastAsia"/>
        </w:rPr>
      </w:pPr>
      <w:r>
        <w:rPr>
          <w:rStyle w:val="26"/>
          <w:rFonts w:hint="eastAsia" w:asciiTheme="minorEastAsia" w:hAnsiTheme="minorEastAsia" w:eastAsiaTheme="minorEastAsia" w:cstheme="minorEastAsia"/>
        </w:rPr>
        <w:t xml:space="preserve"> </w:t>
      </w:r>
    </w:p>
    <w:p w14:paraId="6537F851">
      <w:pPr>
        <w:pStyle w:val="5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本供应商郑重声明：</w:t>
      </w:r>
    </w:p>
    <w:p w14:paraId="0E527A6D">
      <w:pPr>
        <w:pStyle w:val="50"/>
        <w:ind w:firstLine="480" w:firstLineChars="20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本公司（或单位）具备本项目履行合同所必需的设备和专业技术能力，特此声明。</w:t>
      </w:r>
    </w:p>
    <w:p w14:paraId="1B37F999">
      <w:pPr>
        <w:pStyle w:val="51"/>
        <w:snapToGrid w:val="0"/>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法定代表人或负责人或授权代理人（签字或盖章）：</w:t>
      </w:r>
    </w:p>
    <w:p w14:paraId="30B01C60">
      <w:pPr>
        <w:pStyle w:val="51"/>
        <w:snapToGrid w:val="0"/>
        <w:spacing w:line="440" w:lineRule="exact"/>
        <w:rPr>
          <w:rStyle w:val="26"/>
          <w:rFonts w:asciiTheme="minorEastAsia" w:hAnsiTheme="minorEastAsia" w:eastAsiaTheme="minorEastAsia" w:cstheme="minorEastAsia"/>
          <w:sz w:val="24"/>
          <w:szCs w:val="24"/>
          <w:u w:val="single" w:color="000000"/>
        </w:rPr>
      </w:pPr>
      <w:r>
        <w:rPr>
          <w:rStyle w:val="26"/>
          <w:rFonts w:hint="eastAsia" w:asciiTheme="minorEastAsia" w:hAnsiTheme="minorEastAsia" w:eastAsiaTheme="minorEastAsia" w:cstheme="minorEastAsia"/>
          <w:sz w:val="24"/>
          <w:szCs w:val="24"/>
        </w:rPr>
        <w:t>供应商名称（加盖公章）：</w:t>
      </w:r>
    </w:p>
    <w:p w14:paraId="04410DAF">
      <w:pPr>
        <w:pStyle w:val="52"/>
        <w:spacing w:line="440" w:lineRule="exact"/>
        <w:jc w:val="both"/>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日期：   年   月   日</w:t>
      </w:r>
    </w:p>
    <w:p w14:paraId="7C45A1DB">
      <w:pPr>
        <w:pStyle w:val="5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 xml:space="preserve"> </w:t>
      </w:r>
    </w:p>
    <w:p w14:paraId="3D2A3458">
      <w:pPr>
        <w:pStyle w:val="52"/>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b/>
          <w:bCs/>
          <w:sz w:val="24"/>
          <w:szCs w:val="24"/>
        </w:rPr>
        <w:t>1.4、有依法缴纳税收和社会保障资金的良好记录；</w:t>
      </w:r>
      <w:r>
        <w:rPr>
          <w:rStyle w:val="26"/>
          <w:rFonts w:hint="eastAsia" w:asciiTheme="minorEastAsia" w:hAnsiTheme="minorEastAsia" w:eastAsiaTheme="minorEastAsia" w:cstheme="minorEastAsia"/>
          <w:sz w:val="24"/>
          <w:szCs w:val="24"/>
        </w:rPr>
        <w:t>须提供社保机构出具的近半年内任意一月的社保缴纳证明，当月新成立公司无需提供；提供近半年内任意一月的依法缴纳税收证明，当月新成立公司无需提供；无需纳税或免税的也需提供相应证明材料；</w:t>
      </w:r>
    </w:p>
    <w:p w14:paraId="52675E4B">
      <w:pPr>
        <w:pStyle w:val="5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 xml:space="preserve"> </w:t>
      </w:r>
    </w:p>
    <w:p w14:paraId="2483220B">
      <w:pPr>
        <w:pStyle w:val="50"/>
        <w:rPr>
          <w:rStyle w:val="26"/>
          <w:rFonts w:asciiTheme="minorEastAsia" w:hAnsiTheme="minorEastAsia" w:eastAsiaTheme="minorEastAsia" w:cstheme="minorEastAsia"/>
          <w:b w:val="0"/>
          <w:bCs w:val="0"/>
          <w:kern w:val="0"/>
          <w:sz w:val="24"/>
          <w:szCs w:val="24"/>
        </w:rPr>
      </w:pPr>
      <w:r>
        <w:rPr>
          <w:rStyle w:val="26"/>
          <w:rFonts w:hint="eastAsia" w:asciiTheme="minorEastAsia" w:hAnsiTheme="minorEastAsia" w:eastAsiaTheme="minorEastAsia" w:cstheme="minorEastAsia"/>
          <w:b w:val="0"/>
          <w:bCs w:val="0"/>
          <w:kern w:val="0"/>
          <w:sz w:val="24"/>
          <w:szCs w:val="24"/>
        </w:rPr>
        <w:t xml:space="preserve"> </w:t>
      </w:r>
    </w:p>
    <w:p w14:paraId="4E2A9553">
      <w:pPr>
        <w:pStyle w:val="50"/>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sz w:val="24"/>
          <w:szCs w:val="24"/>
        </w:rPr>
        <w:t>1.</w:t>
      </w:r>
      <w:r>
        <w:rPr>
          <w:rStyle w:val="26"/>
          <w:rFonts w:hint="eastAsia" w:asciiTheme="minorEastAsia" w:hAnsiTheme="minorEastAsia" w:eastAsiaTheme="minorEastAsia" w:cstheme="minorEastAsia"/>
          <w:kern w:val="0"/>
          <w:sz w:val="24"/>
          <w:szCs w:val="24"/>
        </w:rPr>
        <w:t>5、参加政府采购活动前三年内，在经营活动中没有重大违法记录；须提供书面声明</w:t>
      </w:r>
    </w:p>
    <w:p w14:paraId="18B45A5E">
      <w:pPr>
        <w:pStyle w:val="50"/>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 xml:space="preserve"> </w:t>
      </w:r>
    </w:p>
    <w:p w14:paraId="556DDB18">
      <w:pPr>
        <w:pStyle w:val="51"/>
        <w:spacing w:line="360" w:lineRule="auto"/>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 xml:space="preserve">我单位郑重声明： </w:t>
      </w:r>
    </w:p>
    <w:p w14:paraId="506DE735">
      <w:pPr>
        <w:pStyle w:val="51"/>
        <w:spacing w:line="360" w:lineRule="auto"/>
        <w:ind w:firstLine="480" w:firstLineChars="200"/>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15741D2B">
      <w:pPr>
        <w:pStyle w:val="51"/>
        <w:spacing w:line="360" w:lineRule="auto"/>
        <w:ind w:firstLine="480" w:firstLineChars="200"/>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 xml:space="preserve">如我公司声明与实际不符，我公司将承担因此引起的一切后果。 </w:t>
      </w:r>
    </w:p>
    <w:p w14:paraId="5BDC3421">
      <w:pPr>
        <w:pStyle w:val="52"/>
        <w:spacing w:line="440" w:lineRule="exact"/>
        <w:ind w:firstLine="480" w:firstLineChars="200"/>
        <w:jc w:val="both"/>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 xml:space="preserve"> </w:t>
      </w:r>
    </w:p>
    <w:p w14:paraId="6863BA5B">
      <w:pPr>
        <w:pStyle w:val="51"/>
        <w:snapToGrid w:val="0"/>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法定代表人或负责人或授权代理人（签字或盖章）：</w:t>
      </w:r>
    </w:p>
    <w:p w14:paraId="04F3D891">
      <w:pPr>
        <w:pStyle w:val="51"/>
        <w:snapToGrid w:val="0"/>
        <w:spacing w:line="440" w:lineRule="exact"/>
        <w:rPr>
          <w:rStyle w:val="26"/>
          <w:rFonts w:asciiTheme="minorEastAsia" w:hAnsiTheme="minorEastAsia" w:eastAsiaTheme="minorEastAsia" w:cstheme="minorEastAsia"/>
          <w:sz w:val="24"/>
          <w:szCs w:val="24"/>
          <w:u w:val="single" w:color="000000"/>
        </w:rPr>
      </w:pPr>
      <w:r>
        <w:rPr>
          <w:rStyle w:val="26"/>
          <w:rFonts w:hint="eastAsia" w:asciiTheme="minorEastAsia" w:hAnsiTheme="minorEastAsia" w:eastAsiaTheme="minorEastAsia" w:cstheme="minorEastAsia"/>
          <w:sz w:val="24"/>
          <w:szCs w:val="24"/>
        </w:rPr>
        <w:t>供应商名称（加盖公章）：</w:t>
      </w:r>
    </w:p>
    <w:p w14:paraId="4B649365">
      <w:pPr>
        <w:pStyle w:val="52"/>
        <w:spacing w:line="440" w:lineRule="exact"/>
        <w:jc w:val="both"/>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日期：   年   月   日</w:t>
      </w:r>
    </w:p>
    <w:p w14:paraId="0DD1D019">
      <w:pPr>
        <w:pStyle w:val="52"/>
        <w:spacing w:line="440" w:lineRule="exact"/>
        <w:jc w:val="both"/>
        <w:rPr>
          <w:rStyle w:val="26"/>
          <w:rFonts w:asciiTheme="minorEastAsia" w:hAnsiTheme="minorEastAsia" w:eastAsiaTheme="minorEastAsia" w:cstheme="minorEastAsia"/>
          <w:kern w:val="0"/>
          <w:sz w:val="24"/>
          <w:szCs w:val="24"/>
        </w:rPr>
      </w:pPr>
      <w:r>
        <w:rPr>
          <w:rStyle w:val="26"/>
          <w:rFonts w:hint="eastAsia" w:asciiTheme="minorEastAsia" w:hAnsiTheme="minorEastAsia" w:eastAsiaTheme="minorEastAsia" w:cstheme="minorEastAsia"/>
          <w:kern w:val="0"/>
          <w:sz w:val="24"/>
          <w:szCs w:val="24"/>
        </w:rPr>
        <w:t>1.6、不参与围标串标承诺书</w:t>
      </w:r>
    </w:p>
    <w:p w14:paraId="00B9FED6">
      <w:pPr>
        <w:pStyle w:val="40"/>
        <w:tabs>
          <w:tab w:val="left" w:pos="-120"/>
        </w:tabs>
        <w:spacing w:line="480" w:lineRule="exact"/>
        <w:ind w:firstLine="0"/>
        <w:jc w:val="center"/>
        <w:rPr>
          <w:rFonts w:ascii="宋体" w:hAnsi="宋体" w:cs="宋体"/>
          <w:b/>
          <w:spacing w:val="0"/>
          <w:sz w:val="28"/>
          <w:szCs w:val="28"/>
        </w:rPr>
      </w:pPr>
    </w:p>
    <w:p w14:paraId="391AE7E4">
      <w:pPr>
        <w:pStyle w:val="40"/>
        <w:tabs>
          <w:tab w:val="left" w:pos="-120"/>
        </w:tabs>
        <w:spacing w:line="480" w:lineRule="exact"/>
        <w:ind w:firstLine="0"/>
        <w:jc w:val="center"/>
        <w:rPr>
          <w:rStyle w:val="26"/>
          <w:rFonts w:asciiTheme="minorEastAsia" w:hAnsiTheme="minorEastAsia" w:eastAsiaTheme="minorEastAsia" w:cstheme="minorEastAsia"/>
          <w:spacing w:val="0"/>
          <w:kern w:val="0"/>
          <w:sz w:val="24"/>
          <w:szCs w:val="24"/>
        </w:rPr>
      </w:pPr>
      <w:r>
        <w:rPr>
          <w:rStyle w:val="26"/>
          <w:rFonts w:hint="eastAsia" w:asciiTheme="minorEastAsia" w:hAnsiTheme="minorEastAsia" w:eastAsiaTheme="minorEastAsia" w:cstheme="minorEastAsia"/>
          <w:spacing w:val="0"/>
          <w:kern w:val="0"/>
          <w:sz w:val="24"/>
          <w:szCs w:val="24"/>
        </w:rPr>
        <w:t>不参与围标串标承诺书</w:t>
      </w:r>
    </w:p>
    <w:p w14:paraId="494DA8BA">
      <w:pPr>
        <w:pStyle w:val="40"/>
        <w:tabs>
          <w:tab w:val="left" w:pos="-120"/>
        </w:tabs>
        <w:spacing w:line="480" w:lineRule="exact"/>
        <w:jc w:val="center"/>
        <w:rPr>
          <w:rFonts w:ascii="宋体" w:hAnsi="宋体" w:cs="宋体"/>
          <w:b/>
          <w:spacing w:val="0"/>
          <w:sz w:val="30"/>
          <w:szCs w:val="30"/>
        </w:rPr>
      </w:pPr>
    </w:p>
    <w:p w14:paraId="78FBF442">
      <w:pPr>
        <w:pStyle w:val="96"/>
        <w:spacing w:line="440" w:lineRule="exact"/>
        <w:ind w:firstLine="480" w:firstLineChars="200"/>
        <w:rPr>
          <w:rFonts w:ascii="宋体" w:hAnsi="宋体" w:cs="宋体"/>
          <w:sz w:val="24"/>
          <w:szCs w:val="24"/>
        </w:rPr>
      </w:pPr>
      <w:r>
        <w:rPr>
          <w:rFonts w:hint="eastAsia" w:ascii="宋体" w:hAnsi="宋体" w:cs="宋体"/>
          <w:sz w:val="24"/>
          <w:szCs w:val="24"/>
        </w:rPr>
        <w:t>本人作为（单位名称</w:t>
      </w:r>
      <w:r>
        <w:rPr>
          <w:rFonts w:hint="eastAsia" w:ascii="宋体" w:hAnsi="宋体" w:cs="宋体"/>
          <w:sz w:val="24"/>
          <w:szCs w:val="24"/>
          <w:u w:val="single"/>
        </w:rPr>
        <w:t xml:space="preserve">）                    </w:t>
      </w:r>
      <w:r>
        <w:rPr>
          <w:rFonts w:hint="eastAsia" w:ascii="宋体" w:hAnsi="宋体" w:cs="宋体"/>
          <w:sz w:val="24"/>
          <w:szCs w:val="24"/>
        </w:rPr>
        <w:t>的法定代表人（或负责人），清楚知晓我公司本项目招标活动，对以下事项作出承诺：</w:t>
      </w:r>
    </w:p>
    <w:p w14:paraId="76B55690">
      <w:pPr>
        <w:pStyle w:val="96"/>
        <w:spacing w:line="440" w:lineRule="exact"/>
        <w:ind w:firstLine="480" w:firstLineChars="200"/>
        <w:rPr>
          <w:rFonts w:ascii="宋体" w:hAnsi="宋体" w:cs="宋体"/>
          <w:sz w:val="24"/>
          <w:szCs w:val="24"/>
        </w:rPr>
      </w:pPr>
      <w:r>
        <w:rPr>
          <w:rFonts w:hint="eastAsia" w:ascii="宋体" w:hAnsi="宋体" w:cs="宋体"/>
          <w:sz w:val="24"/>
          <w:szCs w:val="24"/>
        </w:rPr>
        <w:t>一、我单位遵循公开、公平、公正、诚实守信的原则，依法依规参与本项目竞标。</w:t>
      </w:r>
    </w:p>
    <w:p w14:paraId="65164FEB">
      <w:pPr>
        <w:pStyle w:val="96"/>
        <w:spacing w:line="440" w:lineRule="exact"/>
        <w:ind w:firstLine="480" w:firstLineChars="200"/>
        <w:rPr>
          <w:rFonts w:ascii="宋体" w:hAnsi="宋体" w:cs="宋体"/>
          <w:sz w:val="24"/>
          <w:szCs w:val="24"/>
        </w:rPr>
      </w:pPr>
      <w:r>
        <w:rPr>
          <w:rFonts w:hint="eastAsia" w:ascii="宋体" w:hAnsi="宋体" w:cs="宋体"/>
          <w:sz w:val="24"/>
          <w:szCs w:val="24"/>
        </w:rPr>
        <w:t>二、我单位在本项目招标活动中，未参与围标串标。</w:t>
      </w:r>
    </w:p>
    <w:p w14:paraId="55A3FE21">
      <w:pPr>
        <w:pStyle w:val="96"/>
        <w:spacing w:line="440" w:lineRule="exact"/>
        <w:ind w:firstLine="480" w:firstLineChars="200"/>
        <w:rPr>
          <w:rFonts w:ascii="宋体" w:hAnsi="宋体" w:cs="宋体"/>
          <w:sz w:val="24"/>
          <w:szCs w:val="24"/>
        </w:rPr>
      </w:pPr>
      <w:r>
        <w:rPr>
          <w:rFonts w:hint="eastAsia" w:ascii="宋体" w:hAnsi="宋体" w:cs="宋体"/>
          <w:sz w:val="24"/>
          <w:szCs w:val="24"/>
        </w:rPr>
        <w:t>三、我单位如被查实在本项目招标活动中存在围标串标的，递交投标文件行为作为实施串通投标违法行为的关键环节，本人承担直接责任人员法律责任，接受相应行政处罚和失信惩戒。</w:t>
      </w:r>
    </w:p>
    <w:p w14:paraId="35D658CB">
      <w:pPr>
        <w:pStyle w:val="96"/>
        <w:spacing w:line="440" w:lineRule="exact"/>
        <w:jc w:val="left"/>
        <w:rPr>
          <w:rFonts w:ascii="宋体" w:hAnsi="宋体" w:cs="宋体"/>
          <w:sz w:val="24"/>
          <w:szCs w:val="24"/>
        </w:rPr>
      </w:pPr>
    </w:p>
    <w:p w14:paraId="4F7ACC66">
      <w:pPr>
        <w:pStyle w:val="96"/>
        <w:spacing w:line="440" w:lineRule="exact"/>
        <w:jc w:val="left"/>
        <w:rPr>
          <w:rFonts w:ascii="宋体" w:hAnsi="宋体" w:cs="宋体"/>
          <w:sz w:val="24"/>
          <w:szCs w:val="24"/>
        </w:rPr>
      </w:pPr>
      <w:r>
        <w:rPr>
          <w:rFonts w:hint="eastAsia" w:ascii="宋体" w:hAnsi="宋体" w:cs="宋体"/>
          <w:sz w:val="24"/>
          <w:szCs w:val="24"/>
        </w:rPr>
        <w:t>项目名称：</w:t>
      </w:r>
    </w:p>
    <w:p w14:paraId="5C352EE9">
      <w:pPr>
        <w:pStyle w:val="96"/>
        <w:spacing w:line="440" w:lineRule="exact"/>
        <w:jc w:val="left"/>
        <w:rPr>
          <w:rFonts w:ascii="宋体" w:hAnsi="宋体" w:cs="宋体"/>
          <w:sz w:val="24"/>
          <w:szCs w:val="24"/>
        </w:rPr>
      </w:pPr>
      <w:r>
        <w:rPr>
          <w:rFonts w:hint="eastAsia" w:ascii="宋体" w:hAnsi="宋体" w:cs="宋体"/>
          <w:sz w:val="24"/>
          <w:szCs w:val="24"/>
        </w:rPr>
        <w:t xml:space="preserve">项目编号：    </w:t>
      </w:r>
    </w:p>
    <w:p w14:paraId="2E18E615">
      <w:pPr>
        <w:pStyle w:val="96"/>
        <w:spacing w:line="440" w:lineRule="exact"/>
        <w:jc w:val="left"/>
        <w:rPr>
          <w:rFonts w:ascii="宋体" w:hAnsi="宋体" w:cs="宋体"/>
          <w:sz w:val="24"/>
          <w:szCs w:val="24"/>
        </w:rPr>
      </w:pPr>
    </w:p>
    <w:p w14:paraId="5CD6B81F">
      <w:pPr>
        <w:pStyle w:val="96"/>
        <w:spacing w:line="440" w:lineRule="exact"/>
        <w:jc w:val="left"/>
        <w:rPr>
          <w:rFonts w:ascii="宋体" w:hAnsi="宋体" w:cs="宋体"/>
          <w:sz w:val="24"/>
          <w:szCs w:val="24"/>
        </w:rPr>
      </w:pPr>
      <w:r>
        <w:rPr>
          <w:rFonts w:hint="eastAsia" w:ascii="宋体" w:hAnsi="宋体" w:cs="宋体"/>
          <w:sz w:val="24"/>
          <w:szCs w:val="24"/>
        </w:rPr>
        <w:t>供应商单位名称（公章）：</w:t>
      </w:r>
    </w:p>
    <w:p w14:paraId="4EFA84C8">
      <w:pPr>
        <w:shd w:val="clear" w:color="auto" w:fill="FFFFFF"/>
        <w:tabs>
          <w:tab w:val="left" w:pos="3780"/>
        </w:tabs>
        <w:spacing w:line="440" w:lineRule="exact"/>
        <w:rPr>
          <w:rFonts w:ascii="宋体" w:hAnsi="宋体" w:cs="宋体"/>
          <w:sz w:val="24"/>
        </w:rPr>
      </w:pPr>
    </w:p>
    <w:p w14:paraId="752199F2">
      <w:pPr>
        <w:pStyle w:val="51"/>
        <w:snapToGrid w:val="0"/>
        <w:spacing w:line="44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法定代表人或负责人或授权代理人（签字或盖章）：</w:t>
      </w:r>
    </w:p>
    <w:p w14:paraId="0C0701F3">
      <w:pPr>
        <w:pStyle w:val="40"/>
        <w:tabs>
          <w:tab w:val="left" w:pos="-120"/>
        </w:tabs>
        <w:rPr>
          <w:rFonts w:ascii="宋体" w:hAnsi="宋体" w:cs="宋体"/>
          <w:sz w:val="24"/>
        </w:rPr>
      </w:pPr>
    </w:p>
    <w:p w14:paraId="677F9591">
      <w:pPr>
        <w:pStyle w:val="96"/>
        <w:spacing w:line="440" w:lineRule="exact"/>
        <w:ind w:firstLine="4320" w:firstLineChars="1800"/>
        <w:jc w:val="left"/>
        <w:rPr>
          <w:rFonts w:ascii="宋体" w:hAnsi="宋体" w:cs="宋体"/>
          <w:sz w:val="24"/>
          <w:szCs w:val="24"/>
        </w:rPr>
      </w:pPr>
      <w:r>
        <w:rPr>
          <w:rFonts w:hint="eastAsia" w:ascii="宋体" w:hAnsi="宋体" w:cs="宋体"/>
          <w:sz w:val="24"/>
          <w:szCs w:val="24"/>
        </w:rPr>
        <w:t>年   月   日</w:t>
      </w:r>
    </w:p>
    <w:p w14:paraId="0C002B3F">
      <w:pPr>
        <w:pStyle w:val="54"/>
        <w:spacing w:line="440" w:lineRule="exact"/>
        <w:rPr>
          <w:rStyle w:val="26"/>
          <w:rFonts w:asciiTheme="minorEastAsia" w:hAnsiTheme="minorEastAsia" w:eastAsiaTheme="minorEastAsia" w:cstheme="minorEastAsia"/>
          <w:b/>
          <w:bCs/>
          <w:kern w:val="0"/>
          <w:sz w:val="24"/>
          <w:szCs w:val="24"/>
        </w:rPr>
      </w:pPr>
    </w:p>
    <w:p w14:paraId="40E78116">
      <w:pPr>
        <w:pStyle w:val="54"/>
        <w:spacing w:line="440" w:lineRule="exact"/>
        <w:rPr>
          <w:rStyle w:val="26"/>
          <w:rFonts w:asciiTheme="minorEastAsia" w:hAnsiTheme="minorEastAsia" w:eastAsiaTheme="minorEastAsia" w:cstheme="minorEastAsia"/>
          <w:b/>
          <w:bCs/>
          <w:kern w:val="0"/>
          <w:sz w:val="24"/>
          <w:szCs w:val="24"/>
        </w:rPr>
      </w:pPr>
      <w:r>
        <w:rPr>
          <w:rStyle w:val="26"/>
          <w:rFonts w:hint="eastAsia" w:asciiTheme="minorEastAsia" w:hAnsiTheme="minorEastAsia" w:eastAsiaTheme="minorEastAsia" w:cstheme="minorEastAsia"/>
          <w:b/>
          <w:bCs/>
          <w:sz w:val="24"/>
          <w:szCs w:val="24"/>
        </w:rPr>
        <w:t>1.</w:t>
      </w:r>
      <w:r>
        <w:rPr>
          <w:rStyle w:val="26"/>
          <w:rFonts w:hint="eastAsia" w:asciiTheme="minorEastAsia" w:hAnsiTheme="minorEastAsia" w:eastAsiaTheme="minorEastAsia" w:cstheme="minorEastAsia"/>
          <w:b/>
          <w:bCs/>
          <w:kern w:val="0"/>
          <w:sz w:val="24"/>
          <w:szCs w:val="24"/>
        </w:rPr>
        <w:t>7、法律、行政法规规定的其他条件：</w:t>
      </w:r>
    </w:p>
    <w:p w14:paraId="6E5015AC">
      <w:pPr>
        <w:pStyle w:val="30"/>
        <w:ind w:left="0"/>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单位负责人为同一人或者存在直接控股、管理关系的不同供应商，不得参加同一合同项下的政府采购活动。（提供承诺函，格式自拟）</w:t>
      </w:r>
    </w:p>
    <w:p w14:paraId="38D519DE">
      <w:pPr>
        <w:rPr>
          <w:rFonts w:asciiTheme="minorEastAsia" w:hAnsiTheme="minorEastAsia" w:eastAsiaTheme="minorEastAsia" w:cstheme="minorEastAsia"/>
        </w:rPr>
      </w:pPr>
    </w:p>
    <w:p w14:paraId="26DB0CC6">
      <w:pPr>
        <w:pStyle w:val="47"/>
        <w:jc w:val="both"/>
        <w:rPr>
          <w:rStyle w:val="26"/>
          <w:rFonts w:asciiTheme="minorEastAsia" w:hAnsiTheme="minorEastAsia" w:eastAsiaTheme="minorEastAsia" w:cstheme="minorEastAsia"/>
          <w:bCs/>
          <w:sz w:val="32"/>
          <w:szCs w:val="24"/>
        </w:rPr>
      </w:pPr>
      <w:r>
        <w:rPr>
          <w:rStyle w:val="26"/>
          <w:rFonts w:hint="eastAsia" w:asciiTheme="minorEastAsia" w:hAnsiTheme="minorEastAsia" w:eastAsiaTheme="minorEastAsia" w:cstheme="minorEastAsia"/>
          <w:bCs/>
          <w:kern w:val="0"/>
          <w:sz w:val="24"/>
          <w:szCs w:val="24"/>
        </w:rPr>
        <w:t>上述供应商须提供的资格证明文件均应为有效文件并加盖本单位公章，否则评标时不予认可。上述文件为供应商必须达到的资格要求，如有任意一条未明确响应将按无效投标处理。</w:t>
      </w:r>
    </w:p>
    <w:p w14:paraId="7D447811">
      <w:pPr>
        <w:pStyle w:val="55"/>
        <w:jc w:val="both"/>
        <w:rPr>
          <w:rStyle w:val="26"/>
          <w:rFonts w:asciiTheme="minorEastAsia" w:hAnsiTheme="minorEastAsia" w:eastAsiaTheme="minorEastAsia" w:cstheme="minorEastAsia"/>
          <w:sz w:val="28"/>
        </w:rPr>
      </w:pPr>
      <w:r>
        <w:rPr>
          <w:rStyle w:val="26"/>
          <w:rFonts w:hint="eastAsia" w:asciiTheme="minorEastAsia" w:hAnsiTheme="minorEastAsia" w:eastAsiaTheme="minorEastAsia" w:cstheme="minorEastAsia"/>
          <w:sz w:val="32"/>
          <w:szCs w:val="24"/>
        </w:rPr>
        <w:br w:type="page"/>
      </w:r>
      <w:r>
        <w:rPr>
          <w:rStyle w:val="26"/>
          <w:rFonts w:hint="eastAsia" w:asciiTheme="minorEastAsia" w:hAnsiTheme="minorEastAsia" w:eastAsiaTheme="minorEastAsia" w:cstheme="minorEastAsia"/>
          <w:sz w:val="28"/>
        </w:rPr>
        <w:t>2、投标保证金</w:t>
      </w:r>
    </w:p>
    <w:p w14:paraId="7CCF4A6B">
      <w:pPr>
        <w:pStyle w:val="56"/>
        <w:jc w:val="both"/>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说明：此处附投标保证金缴纳证明文件；</w:t>
      </w:r>
    </w:p>
    <w:p w14:paraId="69C7111E">
      <w:pPr>
        <w:pStyle w:val="56"/>
        <w:jc w:val="both"/>
        <w:rPr>
          <w:rFonts w:asciiTheme="minorEastAsia" w:hAnsiTheme="minorEastAsia" w:eastAsiaTheme="minorEastAsia" w:cstheme="minorEastAsia"/>
          <w:sz w:val="24"/>
        </w:rPr>
      </w:pPr>
    </w:p>
    <w:p w14:paraId="5AEE1DA4">
      <w:pPr>
        <w:pStyle w:val="56"/>
        <w:jc w:val="both"/>
        <w:rPr>
          <w:rFonts w:asciiTheme="minorEastAsia" w:hAnsiTheme="minorEastAsia" w:eastAsiaTheme="minorEastAsia" w:cstheme="minorEastAsia"/>
          <w:sz w:val="24"/>
        </w:rPr>
      </w:pPr>
    </w:p>
    <w:p w14:paraId="1002CC94">
      <w:pPr>
        <w:pStyle w:val="56"/>
        <w:jc w:val="both"/>
        <w:rPr>
          <w:rFonts w:asciiTheme="minorEastAsia" w:hAnsiTheme="minorEastAsia" w:eastAsiaTheme="minorEastAsia" w:cstheme="minorEastAsia"/>
          <w:color w:val="000000" w:themeColor="text1"/>
          <w:sz w:val="24"/>
          <w14:textFill>
            <w14:solidFill>
              <w14:schemeClr w14:val="tx1"/>
            </w14:solidFill>
          </w14:textFill>
        </w:rPr>
      </w:pPr>
    </w:p>
    <w:p w14:paraId="36773AB4">
      <w:pPr>
        <w:pStyle w:val="9"/>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退还保证金说明函</w:t>
      </w:r>
    </w:p>
    <w:p w14:paraId="04ABBDEB">
      <w:pPr>
        <w:pStyle w:val="9"/>
        <w:spacing w:line="480" w:lineRule="exac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致：</w:t>
      </w:r>
      <w:r>
        <w:rPr>
          <w:rFonts w:hint="eastAsia" w:ascii="宋体" w:hAnsi="宋体" w:cs="宋体"/>
          <w:bCs/>
          <w:color w:val="000000" w:themeColor="text1"/>
          <w:sz w:val="24"/>
          <w:u w:val="single"/>
          <w14:textFill>
            <w14:solidFill>
              <w14:schemeClr w14:val="tx1"/>
            </w14:solidFill>
          </w14:textFill>
        </w:rPr>
        <w:t>（采购代理公司）</w:t>
      </w:r>
    </w:p>
    <w:p w14:paraId="1665DF12">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我单位已按项目（项目号：）的招标文件要求，提交的保证金（</w:t>
      </w:r>
      <w:r>
        <w:rPr>
          <w:rFonts w:hint="eastAsia" w:ascii="宋体" w:hAnsi="宋体" w:cs="宋体"/>
          <w:color w:val="000000" w:themeColor="text1"/>
          <w:sz w:val="24"/>
          <w:u w:val="single"/>
          <w14:textFill>
            <w14:solidFill>
              <w14:schemeClr w14:val="tx1"/>
            </w14:solidFill>
          </w14:textFill>
        </w:rPr>
        <w:t>大写金额</w:t>
      </w:r>
      <w:r>
        <w:rPr>
          <w:rFonts w:hint="eastAsia" w:ascii="宋体" w:hAnsi="宋体" w:cs="宋体"/>
          <w:color w:val="000000" w:themeColor="text1"/>
          <w:sz w:val="24"/>
          <w14:textFill>
            <w14:solidFill>
              <w14:schemeClr w14:val="tx1"/>
            </w14:solidFill>
          </w14:textFill>
        </w:rPr>
        <w:t>）元，请贵公司退还时划到以下账户：</w:t>
      </w:r>
    </w:p>
    <w:p w14:paraId="5E4B76CF">
      <w:pPr>
        <w:pStyle w:val="9"/>
        <w:spacing w:line="480" w:lineRule="exact"/>
        <w:ind w:firstLine="480" w:firstLineChars="200"/>
        <w:rPr>
          <w:rFonts w:ascii="宋体" w:hAnsi="宋体" w:cs="宋体"/>
          <w:color w:val="000000" w:themeColor="text1"/>
          <w:sz w:val="24"/>
          <w14:textFill>
            <w14:solidFill>
              <w14:schemeClr w14:val="tx1"/>
            </w14:solidFill>
          </w14:textFill>
        </w:rPr>
      </w:pPr>
    </w:p>
    <w:p w14:paraId="78580D44">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收款单位：</w:t>
      </w:r>
    </w:p>
    <w:p w14:paraId="1C363BEE">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收款单位地址：</w:t>
      </w:r>
    </w:p>
    <w:p w14:paraId="2A51C88B">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开户银行：</w:t>
      </w:r>
    </w:p>
    <w:p w14:paraId="355E1B60">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帐号：</w:t>
      </w:r>
    </w:p>
    <w:p w14:paraId="78A515D6">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联系人：</w:t>
      </w:r>
    </w:p>
    <w:p w14:paraId="2DD9E475">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联系电话：</w:t>
      </w:r>
    </w:p>
    <w:p w14:paraId="28EF03FB">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行号：</w:t>
      </w:r>
    </w:p>
    <w:p w14:paraId="13C61C88">
      <w:pPr>
        <w:rPr>
          <w:rFonts w:ascii="宋体" w:hAnsi="宋体" w:cs="宋体"/>
          <w:color w:val="000000" w:themeColor="text1"/>
          <w:sz w:val="24"/>
          <w:szCs w:val="24"/>
          <w14:textFill>
            <w14:solidFill>
              <w14:schemeClr w14:val="tx1"/>
            </w14:solidFill>
          </w14:textFill>
        </w:rPr>
      </w:pPr>
    </w:p>
    <w:p w14:paraId="3D10A9AC">
      <w:pPr>
        <w:pStyle w:val="6"/>
        <w:ind w:left="2940"/>
        <w:rPr>
          <w:color w:val="000000" w:themeColor="text1"/>
          <w14:textFill>
            <w14:solidFill>
              <w14:schemeClr w14:val="tx1"/>
            </w14:solidFill>
          </w14:textFill>
        </w:rPr>
      </w:pPr>
    </w:p>
    <w:p w14:paraId="4B337893">
      <w:pPr>
        <w:snapToGrid w:val="0"/>
        <w:spacing w:line="360" w:lineRule="auto"/>
        <w:ind w:firstLine="480" w:firstLineChars="200"/>
        <w:jc w:val="left"/>
        <w:rPr>
          <w:rFonts w:ascii="宋体" w:hAnsi="宋体" w:cs="宋体"/>
          <w:color w:val="000000" w:themeColor="text1"/>
          <w:sz w:val="24"/>
          <w:szCs w:val="24"/>
          <w:lang w:val="zh-CN" w:bidi="zh-CN"/>
          <w14:textFill>
            <w14:solidFill>
              <w14:schemeClr w14:val="tx1"/>
            </w14:solidFill>
          </w14:textFill>
        </w:rPr>
      </w:pPr>
      <w:r>
        <w:rPr>
          <w:rFonts w:hint="eastAsia" w:ascii="宋体" w:hAnsi="宋体" w:cs="宋体"/>
          <w:color w:val="000000" w:themeColor="text1"/>
          <w:sz w:val="24"/>
          <w:szCs w:val="24"/>
          <w:lang w:val="zh-CN" w:bidi="zh-CN"/>
          <w14:textFill>
            <w14:solidFill>
              <w14:schemeClr w14:val="tx1"/>
            </w14:solidFill>
          </w14:textFill>
        </w:rPr>
        <w:t>因投标人提供的开户行和银行账号信息不准确或错误导致保证金不能及时退付或退付出现问题和纠纷的，由投标人承担责任。</w:t>
      </w:r>
    </w:p>
    <w:p w14:paraId="50D53D28">
      <w:pPr>
        <w:pStyle w:val="9"/>
        <w:spacing w:line="480" w:lineRule="exact"/>
        <w:ind w:firstLine="480" w:firstLineChars="200"/>
        <w:rPr>
          <w:rFonts w:ascii="宋体" w:hAnsi="宋体" w:cs="宋体"/>
          <w:color w:val="000000" w:themeColor="text1"/>
          <w:sz w:val="24"/>
          <w14:textFill>
            <w14:solidFill>
              <w14:schemeClr w14:val="tx1"/>
            </w14:solidFill>
          </w14:textFill>
        </w:rPr>
      </w:pPr>
    </w:p>
    <w:p w14:paraId="5C5C2AC2">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供应商名称：</w:t>
      </w:r>
      <w:r>
        <w:rPr>
          <w:rFonts w:hint="eastAsia" w:ascii="宋体" w:hAnsi="宋体" w:cs="宋体"/>
          <w:color w:val="000000" w:themeColor="text1"/>
          <w:sz w:val="24"/>
          <w:u w:val="single"/>
          <w14:textFill>
            <w14:solidFill>
              <w14:schemeClr w14:val="tx1"/>
            </w14:solidFill>
          </w14:textFill>
        </w:rPr>
        <w:tab/>
      </w:r>
      <w:r>
        <w:rPr>
          <w:rFonts w:hint="eastAsia" w:ascii="宋体" w:hAnsi="宋体" w:cs="宋体"/>
          <w:color w:val="000000" w:themeColor="text1"/>
          <w:sz w:val="24"/>
          <w14:textFill>
            <w14:solidFill>
              <w14:schemeClr w14:val="tx1"/>
            </w14:solidFill>
          </w14:textFill>
        </w:rPr>
        <w:t>（公章）</w:t>
      </w:r>
    </w:p>
    <w:p w14:paraId="143E908E">
      <w:pPr>
        <w:pStyle w:val="9"/>
        <w:spacing w:line="480" w:lineRule="exact"/>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法定代表人或被授权人：</w:t>
      </w:r>
      <w:r>
        <w:rPr>
          <w:rFonts w:hint="eastAsia" w:ascii="宋体" w:hAnsi="宋体" w:cs="宋体"/>
          <w:color w:val="000000" w:themeColor="text1"/>
          <w:sz w:val="24"/>
          <w:u w:val="single"/>
          <w14:textFill>
            <w14:solidFill>
              <w14:schemeClr w14:val="tx1"/>
            </w14:solidFill>
          </w14:textFill>
        </w:rPr>
        <w:tab/>
      </w:r>
      <w:r>
        <w:rPr>
          <w:rFonts w:hint="eastAsia" w:ascii="宋体" w:hAnsi="宋体" w:cs="宋体"/>
          <w:color w:val="000000" w:themeColor="text1"/>
          <w:sz w:val="24"/>
          <w:u w:val="single"/>
          <w14:textFill>
            <w14:solidFill>
              <w14:schemeClr w14:val="tx1"/>
            </w14:solidFill>
          </w14:textFill>
        </w:rPr>
        <w:tab/>
      </w:r>
      <w:r>
        <w:rPr>
          <w:rFonts w:hint="eastAsia" w:ascii="宋体" w:hAnsi="宋体" w:cs="宋体"/>
          <w:color w:val="000000" w:themeColor="text1"/>
          <w:sz w:val="24"/>
          <w14:textFill>
            <w14:solidFill>
              <w14:schemeClr w14:val="tx1"/>
            </w14:solidFill>
          </w14:textFill>
        </w:rPr>
        <w:t>（签字或盖章）</w:t>
      </w:r>
    </w:p>
    <w:p w14:paraId="1CA06519">
      <w:pPr>
        <w:spacing w:before="60" w:line="480" w:lineRule="exact"/>
        <w:ind w:left="298"/>
        <w:rPr>
          <w:rFonts w:ascii="宋体" w:hAnsi="宋体" w:cs="宋体"/>
          <w:b/>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日</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期：</w:t>
      </w:r>
      <w:r>
        <w:rPr>
          <w:rFonts w:hint="eastAsia" w:ascii="宋体" w:hAnsi="宋体" w:cs="宋体"/>
          <w:color w:val="000000" w:themeColor="text1"/>
          <w:sz w:val="24"/>
          <w:szCs w:val="24"/>
          <w:u w:val="single"/>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年</w:t>
      </w:r>
      <w:r>
        <w:rPr>
          <w:rFonts w:hint="eastAsia" w:ascii="宋体" w:hAnsi="宋体" w:cs="宋体"/>
          <w:color w:val="000000" w:themeColor="text1"/>
          <w:sz w:val="24"/>
          <w:szCs w:val="24"/>
          <w:u w:val="single"/>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月</w:t>
      </w:r>
      <w:r>
        <w:rPr>
          <w:rFonts w:hint="eastAsia" w:ascii="宋体" w:hAnsi="宋体" w:cs="宋体"/>
          <w:color w:val="000000" w:themeColor="text1"/>
          <w:sz w:val="24"/>
          <w:szCs w:val="24"/>
          <w:u w:val="single"/>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日</w:t>
      </w:r>
    </w:p>
    <w:p w14:paraId="79866894">
      <w:pPr>
        <w:spacing w:line="360" w:lineRule="auto"/>
        <w:ind w:firstLine="120" w:firstLineChars="50"/>
        <w:rPr>
          <w:rFonts w:ascii="宋体" w:hAnsi="宋体" w:cs="宋体"/>
          <w:b/>
          <w:bCs/>
          <w:color w:val="000000" w:themeColor="text1"/>
          <w:sz w:val="24"/>
          <w:szCs w:val="24"/>
          <w14:textFill>
            <w14:solidFill>
              <w14:schemeClr w14:val="tx1"/>
            </w14:solidFill>
          </w14:textFill>
        </w:rPr>
      </w:pPr>
    </w:p>
    <w:p w14:paraId="646A5D62">
      <w:pPr>
        <w:spacing w:line="360" w:lineRule="auto"/>
        <w:ind w:firstLine="120" w:firstLineChars="50"/>
        <w:rPr>
          <w:rFonts w:ascii="宋体" w:hAnsi="宋体" w:cs="宋体"/>
          <w:b/>
          <w:bCs/>
          <w:color w:val="000000" w:themeColor="text1"/>
          <w:sz w:val="24"/>
          <w:szCs w:val="24"/>
          <w14:textFill>
            <w14:solidFill>
              <w14:schemeClr w14:val="tx1"/>
            </w14:solidFill>
          </w14:textFill>
        </w:rPr>
      </w:pPr>
    </w:p>
    <w:p w14:paraId="4B1376F9">
      <w:pPr>
        <w:spacing w:line="360" w:lineRule="auto"/>
        <w:ind w:firstLine="120" w:firstLineChars="50"/>
        <w:rPr>
          <w:rFonts w:ascii="宋体" w:hAnsi="宋体" w:cs="宋体"/>
          <w:b/>
          <w:bCs/>
          <w:color w:val="000000" w:themeColor="text1"/>
          <w:sz w:val="24"/>
          <w:szCs w:val="24"/>
          <w14:textFill>
            <w14:solidFill>
              <w14:schemeClr w14:val="tx1"/>
            </w14:solidFill>
          </w14:textFill>
        </w:rPr>
        <w:sectPr>
          <w:headerReference r:id="rId11" w:type="default"/>
          <w:footerReference r:id="rId12" w:type="default"/>
          <w:pgSz w:w="11906" w:h="16838"/>
          <w:pgMar w:top="1440" w:right="1080" w:bottom="1440" w:left="1080" w:header="851" w:footer="992" w:gutter="0"/>
          <w:pgNumType w:fmt="decimal"/>
          <w:cols w:space="720" w:num="1"/>
          <w:docGrid w:type="lines" w:linePitch="312" w:charSpace="0"/>
        </w:sectPr>
      </w:pPr>
    </w:p>
    <w:p w14:paraId="59CEE915">
      <w:pPr>
        <w:spacing w:before="212"/>
        <w:ind w:right="113"/>
        <w:jc w:val="center"/>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开票信息表格式</w:t>
      </w:r>
    </w:p>
    <w:p w14:paraId="66BAF64A">
      <w:pPr>
        <w:pStyle w:val="9"/>
        <w:tabs>
          <w:tab w:val="left" w:pos="4843"/>
        </w:tabs>
        <w:spacing w:line="360" w:lineRule="auto"/>
        <w:ind w:firstLine="480" w:firstLineChars="200"/>
        <w:jc w:val="left"/>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项目名称：</w:t>
      </w:r>
      <w:r>
        <w:rPr>
          <w:rFonts w:hint="eastAsia" w:ascii="宋体" w:hAnsi="宋体" w:cs="宋体"/>
          <w:color w:val="000000" w:themeColor="text1"/>
          <w:sz w:val="24"/>
          <w:u w:val="single"/>
          <w14:textFill>
            <w14:solidFill>
              <w14:schemeClr w14:val="tx1"/>
            </w14:solidFill>
          </w14:textFill>
        </w:rPr>
        <w:t xml:space="preserve">                           </w:t>
      </w:r>
    </w:p>
    <w:p w14:paraId="16207600">
      <w:pPr>
        <w:pStyle w:val="9"/>
        <w:tabs>
          <w:tab w:val="left" w:pos="4843"/>
        </w:tabs>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项目编号：</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14:paraId="2550DE62">
      <w:pPr>
        <w:pStyle w:val="9"/>
        <w:autoSpaceDE w:val="0"/>
        <w:autoSpaceDN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如果我单位中标/成交，请贵单位开具服务费发票：</w:t>
      </w:r>
    </w:p>
    <w:p w14:paraId="64731243">
      <w:pPr>
        <w:spacing w:line="360" w:lineRule="auto"/>
        <w:ind w:firstLine="480" w:firstLineChars="200"/>
        <w:jc w:val="left"/>
        <w:rPr>
          <w:rFonts w:ascii="宋体" w:hAnsi="宋体" w:cs="宋体"/>
          <w:color w:val="000000" w:themeColor="text1"/>
          <w:sz w:val="24"/>
          <w:szCs w:val="24"/>
          <w:lang w:bidi="zh-CN"/>
          <w14:textFill>
            <w14:solidFill>
              <w14:schemeClr w14:val="tx1"/>
            </w14:solidFill>
          </w14:textFill>
        </w:rPr>
      </w:pPr>
      <w:r>
        <w:rPr>
          <w:rFonts w:hint="eastAsia" w:ascii="宋体" w:hAnsi="宋体" w:cs="宋体"/>
          <w:color w:val="000000" w:themeColor="text1"/>
          <w:sz w:val="24"/>
          <w:szCs w:val="24"/>
          <w:lang w:val="zh-CN" w:bidi="zh-CN"/>
          <w14:textFill>
            <w14:solidFill>
              <w14:schemeClr w14:val="tx1"/>
            </w14:solidFill>
          </w14:textFill>
        </w:rPr>
        <w:t>开票类型为</w:t>
      </w:r>
      <w:r>
        <w:rPr>
          <w:rFonts w:hint="eastAsia" w:ascii="宋体" w:hAnsi="宋体" w:cs="宋体"/>
          <w:color w:val="000000" w:themeColor="text1"/>
          <w:sz w:val="24"/>
          <w:szCs w:val="24"/>
          <w:u w:val="single"/>
          <w:lang w:bidi="zh-CN"/>
          <w14:textFill>
            <w14:solidFill>
              <w14:schemeClr w14:val="tx1"/>
            </w14:solidFill>
          </w14:textFill>
        </w:rPr>
        <w:t xml:space="preserve">         </w:t>
      </w:r>
      <w:r>
        <w:rPr>
          <w:rFonts w:hint="eastAsia" w:ascii="宋体" w:hAnsi="宋体" w:cs="宋体"/>
          <w:color w:val="000000" w:themeColor="text1"/>
          <w:sz w:val="24"/>
          <w:szCs w:val="24"/>
          <w:lang w:bidi="zh-CN"/>
          <w14:textFill>
            <w14:solidFill>
              <w14:schemeClr w14:val="tx1"/>
            </w14:solidFill>
          </w14:textFill>
        </w:rPr>
        <w:t>（专票/普票）</w:t>
      </w:r>
    </w:p>
    <w:p w14:paraId="103AD342">
      <w:pPr>
        <w:pStyle w:val="9"/>
        <w:tabs>
          <w:tab w:val="left" w:pos="3348"/>
          <w:tab w:val="left" w:pos="5509"/>
        </w:tabs>
        <w:autoSpaceDE w:val="0"/>
        <w:autoSpaceDN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我单位开票信息为：</w:t>
      </w:r>
    </w:p>
    <w:p w14:paraId="2F530F8B">
      <w:pPr>
        <w:pStyle w:val="9"/>
        <w:tabs>
          <w:tab w:val="left" w:pos="5323"/>
        </w:tabs>
        <w:autoSpaceDE w:val="0"/>
        <w:autoSpaceDN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单位全称：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ab/>
      </w:r>
    </w:p>
    <w:p w14:paraId="3C4705E6">
      <w:pPr>
        <w:pStyle w:val="9"/>
        <w:tabs>
          <w:tab w:val="left" w:pos="5803"/>
        </w:tabs>
        <w:autoSpaceDE w:val="0"/>
        <w:autoSpaceDN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纳税人识别号：</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ab/>
      </w:r>
    </w:p>
    <w:p w14:paraId="07614FE6">
      <w:pPr>
        <w:pStyle w:val="9"/>
        <w:tabs>
          <w:tab w:val="left" w:pos="6523"/>
        </w:tabs>
        <w:autoSpaceDE w:val="0"/>
        <w:autoSpaceDN w:val="0"/>
        <w:spacing w:line="360" w:lineRule="auto"/>
        <w:ind w:firstLine="480" w:firstLineChars="200"/>
        <w:jc w:val="left"/>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地址：</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ab/>
      </w:r>
      <w:r>
        <w:rPr>
          <w:rFonts w:hint="eastAsia" w:ascii="宋体" w:hAnsi="宋体" w:cs="宋体"/>
          <w:color w:val="000000" w:themeColor="text1"/>
          <w:sz w:val="24"/>
          <w:u w:val="single"/>
          <w14:textFill>
            <w14:solidFill>
              <w14:schemeClr w14:val="tx1"/>
            </w14:solidFill>
          </w14:textFill>
        </w:rPr>
        <w:t xml:space="preserve"> </w:t>
      </w:r>
    </w:p>
    <w:p w14:paraId="59BAB48B">
      <w:pPr>
        <w:pStyle w:val="9"/>
        <w:tabs>
          <w:tab w:val="left" w:pos="6523"/>
        </w:tabs>
        <w:autoSpaceDE w:val="0"/>
        <w:autoSpaceDN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电话：</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ab/>
      </w:r>
    </w:p>
    <w:p w14:paraId="125FF7FF">
      <w:pPr>
        <w:pStyle w:val="9"/>
        <w:tabs>
          <w:tab w:val="left" w:pos="7243"/>
        </w:tabs>
        <w:autoSpaceDE w:val="0"/>
        <w:autoSpaceDN w:val="0"/>
        <w:spacing w:line="360" w:lineRule="auto"/>
        <w:ind w:firstLine="480" w:firstLineChars="200"/>
        <w:jc w:val="left"/>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开户行名称：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ab/>
      </w:r>
      <w:r>
        <w:rPr>
          <w:rFonts w:hint="eastAsia" w:ascii="宋体" w:hAnsi="宋体" w:cs="宋体"/>
          <w:color w:val="000000" w:themeColor="text1"/>
          <w:sz w:val="24"/>
          <w:u w:val="single"/>
          <w14:textFill>
            <w14:solidFill>
              <w14:schemeClr w14:val="tx1"/>
            </w14:solidFill>
          </w14:textFill>
        </w:rPr>
        <w:t xml:space="preserve"> </w:t>
      </w:r>
    </w:p>
    <w:p w14:paraId="327BBACD">
      <w:pPr>
        <w:pStyle w:val="9"/>
        <w:tabs>
          <w:tab w:val="left" w:pos="7243"/>
        </w:tabs>
        <w:autoSpaceDE w:val="0"/>
        <w:autoSpaceDN w:val="0"/>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开户行账号：</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ab/>
      </w:r>
    </w:p>
    <w:p w14:paraId="6B07B30D">
      <w:pPr>
        <w:pStyle w:val="9"/>
        <w:spacing w:line="360" w:lineRule="auto"/>
        <w:jc w:val="left"/>
        <w:rPr>
          <w:rFonts w:ascii="宋体" w:hAnsi="宋体" w:cs="宋体"/>
          <w:color w:val="000000" w:themeColor="text1"/>
          <w:sz w:val="24"/>
          <w14:textFill>
            <w14:solidFill>
              <w14:schemeClr w14:val="tx1"/>
            </w14:solidFill>
          </w14:textFill>
        </w:rPr>
      </w:pPr>
    </w:p>
    <w:p w14:paraId="0F15E3D0">
      <w:pPr>
        <w:pStyle w:val="9"/>
        <w:spacing w:line="360" w:lineRule="auto"/>
        <w:jc w:val="left"/>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发票接收邮箱：</w:t>
      </w:r>
      <w:r>
        <w:rPr>
          <w:rFonts w:hint="eastAsia" w:ascii="宋体" w:hAnsi="宋体" w:cs="宋体"/>
          <w:color w:val="000000" w:themeColor="text1"/>
          <w:sz w:val="24"/>
          <w:u w:val="single"/>
          <w14:textFill>
            <w14:solidFill>
              <w14:schemeClr w14:val="tx1"/>
            </w14:solidFill>
          </w14:textFill>
        </w:rPr>
        <w:t xml:space="preserve">                                      </w:t>
      </w:r>
    </w:p>
    <w:p w14:paraId="6FF71A3B">
      <w:pPr>
        <w:pStyle w:val="69"/>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注：</w:t>
      </w:r>
    </w:p>
    <w:p w14:paraId="0135CAA0">
      <w:pPr>
        <w:pStyle w:val="69"/>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请贵单位提供最新的开票信息，若因为贵单位提供的信息有误导致发票开错，我单位不承担任何责任；发票一经开出，会发至邮箱，请及时查收。</w:t>
      </w:r>
    </w:p>
    <w:p w14:paraId="1E28919C">
      <w:pPr>
        <w:pStyle w:val="69"/>
        <w:spacing w:line="360" w:lineRule="auto"/>
        <w:rPr>
          <w:rFonts w:ascii="宋体" w:hAnsi="宋体" w:cs="宋体"/>
          <w:color w:val="000000" w:themeColor="text1"/>
          <w14:textFill>
            <w14:solidFill>
              <w14:schemeClr w14:val="tx1"/>
            </w14:solidFill>
          </w14:textFill>
        </w:rPr>
      </w:pPr>
    </w:p>
    <w:p w14:paraId="65074680">
      <w:pPr>
        <w:pStyle w:val="69"/>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供应商名称（公章）：</w:t>
      </w:r>
      <w:r>
        <w:rPr>
          <w:rFonts w:hint="eastAsia" w:ascii="宋体" w:hAnsi="宋体" w:cs="宋体"/>
          <w:color w:val="000000" w:themeColor="text1"/>
          <w:u w:val="single"/>
          <w14:textFill>
            <w14:solidFill>
              <w14:schemeClr w14:val="tx1"/>
            </w14:solidFill>
          </w14:textFill>
        </w:rPr>
        <w:t xml:space="preserve">                            </w:t>
      </w:r>
    </w:p>
    <w:p w14:paraId="20AB42A1">
      <w:pPr>
        <w:pStyle w:val="69"/>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法定代表人签署或被授权人（签字或盖章）：</w:t>
      </w:r>
      <w:r>
        <w:rPr>
          <w:rFonts w:hint="eastAsia" w:ascii="宋体" w:hAnsi="宋体" w:cs="宋体"/>
          <w:color w:val="000000" w:themeColor="text1"/>
          <w:u w:val="single"/>
          <w14:textFill>
            <w14:solidFill>
              <w14:schemeClr w14:val="tx1"/>
            </w14:solidFill>
          </w14:textFill>
        </w:rPr>
        <w:t xml:space="preserve">                  </w:t>
      </w:r>
    </w:p>
    <w:p w14:paraId="553728A8">
      <w:pPr>
        <w:pStyle w:val="69"/>
        <w:spacing w:line="360" w:lineRule="auto"/>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日期 ：</w:t>
      </w:r>
      <w:r>
        <w:rPr>
          <w:rFonts w:hint="eastAsia" w:ascii="宋体" w:hAnsi="宋体" w:cs="宋体"/>
          <w:color w:val="000000" w:themeColor="text1"/>
          <w:u w:val="single"/>
          <w14:textFill>
            <w14:solidFill>
              <w14:schemeClr w14:val="tx1"/>
            </w14:solidFill>
          </w14:textFill>
        </w:rPr>
        <w:t xml:space="preserve">                           </w:t>
      </w:r>
    </w:p>
    <w:p w14:paraId="34E447FA">
      <w:pPr>
        <w:pStyle w:val="56"/>
        <w:jc w:val="both"/>
        <w:rPr>
          <w:rStyle w:val="26"/>
          <w:rFonts w:asciiTheme="minorEastAsia" w:hAnsiTheme="minorEastAsia" w:eastAsiaTheme="minorEastAsia" w:cstheme="minorEastAsia"/>
          <w:sz w:val="28"/>
        </w:rPr>
      </w:pPr>
      <w:r>
        <w:rPr>
          <w:rStyle w:val="26"/>
          <w:rFonts w:hint="eastAsia" w:asciiTheme="minorEastAsia" w:hAnsiTheme="minorEastAsia" w:eastAsiaTheme="minorEastAsia" w:cstheme="minorEastAsia"/>
          <w:sz w:val="32"/>
          <w:szCs w:val="24"/>
        </w:rPr>
        <w:br w:type="page"/>
      </w:r>
      <w:r>
        <w:rPr>
          <w:rStyle w:val="26"/>
          <w:rFonts w:hint="eastAsia" w:asciiTheme="minorEastAsia" w:hAnsiTheme="minorEastAsia" w:eastAsiaTheme="minorEastAsia" w:cstheme="minorEastAsia"/>
          <w:sz w:val="28"/>
        </w:rPr>
        <w:t>3、中小企业声明函</w:t>
      </w:r>
    </w:p>
    <w:p w14:paraId="247656CC">
      <w:pPr>
        <w:shd w:val="clear" w:color="auto" w:fill="FFFFFF"/>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中小企业声明函（货物）</w:t>
      </w:r>
    </w:p>
    <w:p w14:paraId="010422C8">
      <w:pPr>
        <w:widowControl/>
        <w:spacing w:line="440" w:lineRule="exact"/>
        <w:jc w:val="left"/>
        <w:rPr>
          <w:rFonts w:asciiTheme="minorEastAsia" w:hAnsiTheme="minorEastAsia" w:eastAsiaTheme="minorEastAsia" w:cstheme="minorEastAsia"/>
          <w:sz w:val="24"/>
          <w:szCs w:val="24"/>
        </w:rPr>
      </w:pPr>
    </w:p>
    <w:p w14:paraId="6772E1B2">
      <w:pPr>
        <w:widowControl/>
        <w:spacing w:line="440" w:lineRule="exact"/>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本公司（联合体）郑重声明，根据《政府采购促进中小企业发展管理办法》（财库[2020]46号）的规定，本公司（联合体）参加</w:t>
      </w:r>
      <w:r>
        <w:rPr>
          <w:rFonts w:hint="eastAsia" w:asciiTheme="minorEastAsia" w:hAnsiTheme="minorEastAsia" w:eastAsiaTheme="minorEastAsia" w:cstheme="minorEastAsia"/>
          <w:sz w:val="24"/>
          <w:szCs w:val="24"/>
          <w:u w:val="single"/>
        </w:rPr>
        <w:t xml:space="preserve">  （单位名称）  </w:t>
      </w:r>
      <w:r>
        <w:rPr>
          <w:rFonts w:hint="eastAsia" w:asciiTheme="minorEastAsia" w:hAnsiTheme="minorEastAsia" w:eastAsiaTheme="minorEastAsia" w:cstheme="minorEastAsia"/>
          <w:sz w:val="24"/>
          <w:szCs w:val="24"/>
        </w:rPr>
        <w:t>的</w:t>
      </w:r>
      <w:r>
        <w:rPr>
          <w:rFonts w:hint="eastAsia" w:asciiTheme="minorEastAsia" w:hAnsiTheme="minorEastAsia" w:eastAsiaTheme="minorEastAsia" w:cstheme="minorEastAsia"/>
          <w:sz w:val="24"/>
          <w:szCs w:val="24"/>
          <w:u w:val="single"/>
        </w:rPr>
        <w:t xml:space="preserve">      （标项名称）</w:t>
      </w:r>
      <w:r>
        <w:rPr>
          <w:rFonts w:hint="eastAsia" w:asciiTheme="minorEastAsia" w:hAnsiTheme="minorEastAsia" w:eastAsiaTheme="minorEastAsia" w:cstheme="minorEastAsia"/>
          <w:sz w:val="24"/>
          <w:szCs w:val="24"/>
        </w:rPr>
        <w:t>合体中的中小企业、签订分包意向协议的中小企业）的具体情况如下：</w:t>
      </w:r>
    </w:p>
    <w:p w14:paraId="03DAD713">
      <w:pPr>
        <w:widowControl/>
        <w:spacing w:line="440" w:lineRule="exact"/>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u w:val="single"/>
        </w:rPr>
        <w:t xml:space="preserve">   （标的名称）  </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行业；制造商为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万元，属于</w:t>
      </w:r>
      <w:r>
        <w:rPr>
          <w:rFonts w:hint="eastAsia" w:asciiTheme="minorEastAsia" w:hAnsiTheme="minorEastAsia" w:eastAsiaTheme="minorEastAsia" w:cstheme="minorEastAsia"/>
          <w:sz w:val="24"/>
          <w:szCs w:val="24"/>
          <w:u w:val="single"/>
        </w:rPr>
        <w:t xml:space="preserve"> （中型企业、小型企业、微型企业）</w:t>
      </w:r>
      <w:r>
        <w:rPr>
          <w:rFonts w:hint="eastAsia" w:asciiTheme="minorEastAsia" w:hAnsiTheme="minorEastAsia" w:eastAsiaTheme="minorEastAsia" w:cstheme="minorEastAsia"/>
          <w:sz w:val="24"/>
          <w:szCs w:val="24"/>
        </w:rPr>
        <w:t>；</w:t>
      </w:r>
    </w:p>
    <w:p w14:paraId="0B4994FA">
      <w:pPr>
        <w:widowControl/>
        <w:spacing w:line="440" w:lineRule="exact"/>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u w:val="single"/>
        </w:rPr>
        <w:t xml:space="preserve">（标的名称）  </w:t>
      </w:r>
      <w:r>
        <w:rPr>
          <w:rFonts w:hint="eastAsia" w:asciiTheme="minorEastAsia" w:hAnsiTheme="minorEastAsia" w:eastAsiaTheme="minorEastAsia" w:cstheme="minorEastAsia"/>
          <w:sz w:val="24"/>
          <w:szCs w:val="24"/>
        </w:rPr>
        <w:t>，属于</w:t>
      </w:r>
      <w:r>
        <w:rPr>
          <w:rFonts w:hint="eastAsia" w:asciiTheme="minorEastAsia" w:hAnsiTheme="minorEastAsia" w:eastAsiaTheme="minorEastAsia" w:cstheme="minorEastAsia"/>
          <w:sz w:val="24"/>
          <w:szCs w:val="24"/>
          <w:u w:val="single"/>
        </w:rPr>
        <w:t>（采购文件中明确的所属行业）</w:t>
      </w:r>
      <w:r>
        <w:rPr>
          <w:rFonts w:hint="eastAsia" w:asciiTheme="minorEastAsia" w:hAnsiTheme="minorEastAsia" w:eastAsiaTheme="minorEastAsia" w:cstheme="minorEastAsia"/>
          <w:sz w:val="24"/>
          <w:szCs w:val="24"/>
        </w:rPr>
        <w:t>行业；制造商为</w:t>
      </w:r>
      <w:r>
        <w:rPr>
          <w:rFonts w:hint="eastAsia" w:asciiTheme="minorEastAsia" w:hAnsiTheme="minorEastAsia" w:eastAsiaTheme="minorEastAsia" w:cstheme="minorEastAsia"/>
          <w:sz w:val="24"/>
          <w:szCs w:val="24"/>
          <w:u w:val="single"/>
        </w:rPr>
        <w:t>（企业名称）</w:t>
      </w:r>
      <w:r>
        <w:rPr>
          <w:rFonts w:hint="eastAsia" w:asciiTheme="minorEastAsia" w:hAnsiTheme="minorEastAsia" w:eastAsiaTheme="minorEastAsia" w:cstheme="minorEastAsia"/>
          <w:sz w:val="24"/>
          <w:szCs w:val="24"/>
        </w:rPr>
        <w:t>，从业人员</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人，营业收入为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万元，资产总额为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万元，属于 </w:t>
      </w:r>
      <w:r>
        <w:rPr>
          <w:rFonts w:hint="eastAsia" w:asciiTheme="minorEastAsia" w:hAnsiTheme="minorEastAsia" w:eastAsiaTheme="minorEastAsia" w:cstheme="minorEastAsia"/>
          <w:sz w:val="24"/>
          <w:szCs w:val="24"/>
          <w:u w:val="single"/>
        </w:rPr>
        <w:t>（中型企业、小型企业、微型企业）</w:t>
      </w:r>
      <w:r>
        <w:rPr>
          <w:rFonts w:hint="eastAsia" w:asciiTheme="minorEastAsia" w:hAnsiTheme="minorEastAsia" w:eastAsiaTheme="minorEastAsia" w:cstheme="minorEastAsia"/>
          <w:sz w:val="24"/>
          <w:szCs w:val="24"/>
        </w:rPr>
        <w:t>；</w:t>
      </w:r>
    </w:p>
    <w:p w14:paraId="5F22BACB">
      <w:pPr>
        <w:widowControl/>
        <w:spacing w:line="440" w:lineRule="exact"/>
        <w:jc w:val="left"/>
        <w:rPr>
          <w:rFonts w:asciiTheme="minorEastAsia" w:hAnsiTheme="minorEastAsia" w:eastAsiaTheme="minorEastAsia" w:cstheme="minorEastAsia"/>
          <w:sz w:val="24"/>
          <w:szCs w:val="24"/>
        </w:rPr>
      </w:pPr>
    </w:p>
    <w:p w14:paraId="747FCAE3">
      <w:pPr>
        <w:pStyle w:val="40"/>
        <w:tabs>
          <w:tab w:val="left" w:pos="-120"/>
        </w:tabs>
        <w:spacing w:line="440" w:lineRule="exact"/>
        <w:ind w:firstLine="480" w:firstLineChars="200"/>
        <w:rPr>
          <w:rFonts w:asciiTheme="minorEastAsia" w:hAnsiTheme="minorEastAsia" w:eastAsiaTheme="minorEastAsia" w:cstheme="minorEastAsia"/>
          <w:spacing w:val="0"/>
          <w:sz w:val="24"/>
          <w:szCs w:val="24"/>
        </w:rPr>
      </w:pPr>
      <w:r>
        <w:rPr>
          <w:rFonts w:hint="eastAsia" w:asciiTheme="minorEastAsia" w:hAnsiTheme="minorEastAsia" w:eastAsiaTheme="minorEastAsia" w:cstheme="minorEastAsia"/>
          <w:spacing w:val="0"/>
          <w:sz w:val="24"/>
          <w:szCs w:val="24"/>
        </w:rPr>
        <w:t>……</w:t>
      </w:r>
    </w:p>
    <w:p w14:paraId="4B8DC1A7">
      <w:pPr>
        <w:widowControl/>
        <w:spacing w:line="440" w:lineRule="exact"/>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以上企业，不属于大企业的分支机构，不存在控股股东为大企业的情形，也不存在与大企业的负责人为同一人的情形。</w:t>
      </w:r>
    </w:p>
    <w:p w14:paraId="5626C825">
      <w:pPr>
        <w:widowControl/>
        <w:spacing w:line="440" w:lineRule="exact"/>
        <w:ind w:firstLine="480" w:firstLineChars="200"/>
        <w:jc w:val="lef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本企业对上述声明的真实性负责。如有虚假，将依法承担相应责任。</w:t>
      </w:r>
    </w:p>
    <w:p w14:paraId="57BCDE5D">
      <w:pPr>
        <w:widowControl/>
        <w:spacing w:line="440" w:lineRule="exact"/>
        <w:jc w:val="left"/>
        <w:rPr>
          <w:rFonts w:asciiTheme="minorEastAsia" w:hAnsiTheme="minorEastAsia" w:eastAsiaTheme="minorEastAsia" w:cstheme="minorEastAsia"/>
          <w:sz w:val="24"/>
          <w:szCs w:val="24"/>
        </w:rPr>
      </w:pPr>
    </w:p>
    <w:p w14:paraId="437C9859">
      <w:pPr>
        <w:widowControl/>
        <w:spacing w:line="440" w:lineRule="exact"/>
        <w:jc w:val="left"/>
        <w:rPr>
          <w:rFonts w:asciiTheme="minorEastAsia" w:hAnsiTheme="minorEastAsia" w:eastAsiaTheme="minorEastAsia" w:cstheme="minorEastAsia"/>
          <w:sz w:val="24"/>
          <w:szCs w:val="24"/>
        </w:rPr>
      </w:pPr>
    </w:p>
    <w:p w14:paraId="0031873A">
      <w:pPr>
        <w:pStyle w:val="57"/>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供应商名称：</w:t>
      </w:r>
      <w:r>
        <w:rPr>
          <w:rFonts w:hint="eastAsia" w:asciiTheme="minorEastAsia" w:hAnsiTheme="minorEastAsia" w:eastAsiaTheme="minorEastAsia" w:cstheme="minorEastAsia"/>
          <w:sz w:val="24"/>
          <w:szCs w:val="24"/>
          <w:u w:val="single"/>
        </w:rPr>
        <w:t xml:space="preserve">       （盖章）       </w:t>
      </w:r>
    </w:p>
    <w:p w14:paraId="768FDAE9">
      <w:pPr>
        <w:widowControl/>
        <w:spacing w:line="440" w:lineRule="exact"/>
        <w:jc w:val="center"/>
        <w:rPr>
          <w:rFonts w:asciiTheme="minorEastAsia" w:hAnsiTheme="minorEastAsia" w:eastAsiaTheme="minorEastAsia" w:cstheme="minorEastAsia"/>
          <w:sz w:val="24"/>
          <w:szCs w:val="24"/>
        </w:rPr>
      </w:pPr>
    </w:p>
    <w:p w14:paraId="42AD2607">
      <w:pPr>
        <w:widowControl/>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日   期：  年   月   日</w:t>
      </w:r>
    </w:p>
    <w:p w14:paraId="29CBCD2A">
      <w:pPr>
        <w:pStyle w:val="40"/>
        <w:tabs>
          <w:tab w:val="left" w:pos="-120"/>
        </w:tabs>
        <w:spacing w:line="440" w:lineRule="exact"/>
        <w:ind w:firstLine="0"/>
        <w:textAlignment w:val="baseline"/>
        <w:rPr>
          <w:rFonts w:asciiTheme="minorEastAsia" w:hAnsiTheme="minorEastAsia" w:eastAsiaTheme="minorEastAsia" w:cstheme="minorEastAsia"/>
          <w:spacing w:val="0"/>
          <w:sz w:val="24"/>
          <w:szCs w:val="24"/>
        </w:rPr>
      </w:pPr>
      <w:r>
        <w:rPr>
          <w:rFonts w:hint="eastAsia" w:asciiTheme="minorEastAsia" w:hAnsiTheme="minorEastAsia" w:eastAsiaTheme="minorEastAsia" w:cstheme="minorEastAsia"/>
          <w:spacing w:val="0"/>
          <w:sz w:val="24"/>
          <w:szCs w:val="24"/>
        </w:rPr>
        <w:t>说明：</w:t>
      </w:r>
    </w:p>
    <w:p w14:paraId="3B1D5B53">
      <w:pPr>
        <w:pStyle w:val="40"/>
        <w:tabs>
          <w:tab w:val="left" w:pos="-120"/>
        </w:tabs>
        <w:spacing w:line="440" w:lineRule="exact"/>
        <w:ind w:firstLine="0"/>
        <w:textAlignment w:val="baseline"/>
        <w:rPr>
          <w:rFonts w:asciiTheme="minorEastAsia" w:hAnsiTheme="minorEastAsia" w:eastAsiaTheme="minorEastAsia" w:cstheme="minorEastAsia"/>
          <w:spacing w:val="0"/>
          <w:sz w:val="24"/>
          <w:szCs w:val="24"/>
        </w:rPr>
      </w:pPr>
      <w:r>
        <w:rPr>
          <w:rFonts w:hint="eastAsia" w:asciiTheme="minorEastAsia" w:hAnsiTheme="minorEastAsia" w:eastAsiaTheme="minorEastAsia" w:cstheme="minorEastAsia"/>
          <w:spacing w:val="0"/>
          <w:sz w:val="24"/>
          <w:szCs w:val="24"/>
        </w:rPr>
        <w:t>1、从业人员、营业收入、资产总额填报上一年度数据，无上一年度数据的新成立企业可不填报。</w:t>
      </w:r>
    </w:p>
    <w:p w14:paraId="668AD374">
      <w:pPr>
        <w:widowControl/>
        <w:spacing w:line="440" w:lineRule="exact"/>
        <w:jc w:val="left"/>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kern w:val="0"/>
          <w:sz w:val="24"/>
          <w:szCs w:val="24"/>
        </w:rPr>
        <w:t>若为监狱企业或残疾人企业，须提供监狱企业或残疾人企业声明函（格式自拟）</w:t>
      </w:r>
    </w:p>
    <w:p w14:paraId="2B05FDAF">
      <w:pPr>
        <w:pStyle w:val="59"/>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3、中标的供应商的《中小微企业声明函》将作为中标结果公告一并公示。</w:t>
      </w:r>
    </w:p>
    <w:p w14:paraId="406559E9">
      <w:pPr>
        <w:pStyle w:val="59"/>
        <w:rPr>
          <w:rFonts w:asciiTheme="minorEastAsia" w:hAnsiTheme="minorEastAsia" w:eastAsiaTheme="minorEastAsia" w:cstheme="minorEastAsia"/>
        </w:rPr>
      </w:pPr>
    </w:p>
    <w:p w14:paraId="260E6C65">
      <w:pPr>
        <w:pStyle w:val="59"/>
        <w:rPr>
          <w:rFonts w:asciiTheme="minorEastAsia" w:hAnsiTheme="minorEastAsia" w:eastAsiaTheme="minorEastAsia" w:cstheme="minorEastAsia"/>
        </w:rPr>
      </w:pPr>
    </w:p>
    <w:p w14:paraId="6DA0472E">
      <w:pPr>
        <w:pStyle w:val="59"/>
        <w:rPr>
          <w:rFonts w:asciiTheme="minorEastAsia" w:hAnsiTheme="minorEastAsia" w:eastAsiaTheme="minorEastAsia" w:cstheme="minorEastAsia"/>
        </w:rPr>
      </w:pPr>
    </w:p>
    <w:p w14:paraId="68FD0A63">
      <w:pPr>
        <w:pStyle w:val="59"/>
        <w:rPr>
          <w:rFonts w:asciiTheme="minorEastAsia" w:hAnsiTheme="minorEastAsia" w:eastAsiaTheme="minorEastAsia" w:cstheme="minorEastAsia"/>
        </w:rPr>
      </w:pPr>
    </w:p>
    <w:bookmarkEnd w:id="92"/>
    <w:p w14:paraId="68A2CA75">
      <w:pPr>
        <w:rPr>
          <w:rStyle w:val="26"/>
          <w:rFonts w:asciiTheme="minorEastAsia" w:hAnsiTheme="minorEastAsia" w:eastAsiaTheme="minorEastAsia" w:cstheme="minorEastAsia"/>
          <w:b/>
          <w:sz w:val="32"/>
          <w:szCs w:val="24"/>
        </w:rPr>
      </w:pPr>
      <w:bookmarkStart w:id="93" w:name="_Toc14314"/>
      <w:r>
        <w:rPr>
          <w:rStyle w:val="26"/>
          <w:rFonts w:hint="eastAsia" w:asciiTheme="minorEastAsia" w:hAnsiTheme="minorEastAsia" w:eastAsiaTheme="minorEastAsia" w:cstheme="minorEastAsia"/>
          <w:b/>
          <w:sz w:val="32"/>
          <w:szCs w:val="24"/>
        </w:rPr>
        <w:br w:type="page"/>
      </w:r>
    </w:p>
    <w:p w14:paraId="7C49124E">
      <w:pPr>
        <w:pStyle w:val="46"/>
        <w:jc w:val="center"/>
        <w:outlineLvl w:val="0"/>
        <w:rPr>
          <w:rStyle w:val="26"/>
          <w:rFonts w:asciiTheme="minorEastAsia" w:hAnsiTheme="minorEastAsia" w:eastAsiaTheme="minorEastAsia" w:cstheme="minorEastAsia"/>
          <w:sz w:val="32"/>
          <w:szCs w:val="24"/>
        </w:rPr>
      </w:pPr>
      <w:r>
        <w:rPr>
          <w:rStyle w:val="26"/>
          <w:rFonts w:hint="eastAsia" w:asciiTheme="minorEastAsia" w:hAnsiTheme="minorEastAsia" w:eastAsiaTheme="minorEastAsia" w:cstheme="minorEastAsia"/>
          <w:sz w:val="32"/>
          <w:szCs w:val="24"/>
        </w:rPr>
        <w:t>二、商务文件</w:t>
      </w:r>
      <w:bookmarkEnd w:id="93"/>
    </w:p>
    <w:p w14:paraId="2B940C74">
      <w:pPr>
        <w:pStyle w:val="60"/>
        <w:spacing w:line="440" w:lineRule="exact"/>
        <w:outlineLvl w:val="2"/>
        <w:rPr>
          <w:rFonts w:asciiTheme="minorEastAsia" w:hAnsiTheme="minorEastAsia" w:eastAsiaTheme="minorEastAsia" w:cstheme="minorEastAsia"/>
          <w:sz w:val="24"/>
          <w:szCs w:val="21"/>
        </w:rPr>
      </w:pPr>
      <w:bookmarkStart w:id="94" w:name="_Toc1343"/>
      <w:r>
        <w:rPr>
          <w:rFonts w:hint="eastAsia" w:asciiTheme="minorEastAsia" w:hAnsiTheme="minorEastAsia" w:eastAsiaTheme="minorEastAsia" w:cstheme="minorEastAsia"/>
          <w:sz w:val="24"/>
          <w:szCs w:val="21"/>
        </w:rPr>
        <w:t>2.1☆投标函</w:t>
      </w:r>
      <w:bookmarkEnd w:id="94"/>
    </w:p>
    <w:p w14:paraId="7B3ECA1F">
      <w:pPr>
        <w:pStyle w:val="61"/>
        <w:widowControl/>
        <w:spacing w:line="440" w:lineRule="exact"/>
        <w:ind w:left="0" w:left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7022E6D9">
      <w:pPr>
        <w:pStyle w:val="61"/>
        <w:widowControl/>
        <w:spacing w:line="440" w:lineRule="exact"/>
        <w:ind w:left="0" w:left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(供应商名称)授权</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(供应商授权代理人姓名)</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(职务、职称)为我方代表，参加贵方组织的</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(项目名称、项目编号、包号)招标的有关活动，并对此项目进行投标。为此：</w:t>
      </w:r>
    </w:p>
    <w:p w14:paraId="1232902D">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1、我方同意在本项目招标文件中规定的投标有效期</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内遵守本投标文件中的承诺且在此期限期满之前均具有约束力。</w:t>
      </w:r>
    </w:p>
    <w:p w14:paraId="57A66920">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2、我方承诺已经具备《中华人民共和国政府采购法》中规定的参加政府采购活动的供应商应当具备的条件：</w:t>
      </w:r>
    </w:p>
    <w:p w14:paraId="14C6DAEF">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1）具有独立承担民事责任的能力；</w:t>
      </w:r>
    </w:p>
    <w:p w14:paraId="2BE53525">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2）具有良好的商业信誉和健全的财务会计制度；</w:t>
      </w:r>
    </w:p>
    <w:p w14:paraId="0AFDBE65">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3）具有履行合同所必需的设备和专业技术能力；</w:t>
      </w:r>
    </w:p>
    <w:p w14:paraId="702AC5E1">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4）有依法缴纳税收和社会保障资金的良好记录；</w:t>
      </w:r>
    </w:p>
    <w:p w14:paraId="3F49F321">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5）参加此项采购活动前三年内，在经营活动中没有重大违法记录；</w:t>
      </w:r>
    </w:p>
    <w:p w14:paraId="72B3B1CF">
      <w:pPr>
        <w:pStyle w:val="62"/>
        <w:spacing w:line="440" w:lineRule="exact"/>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6）法律、行政法规规定的其他条件。</w:t>
      </w:r>
    </w:p>
    <w:p w14:paraId="69A57BD2">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3、提供供应商须知规定的全部投标文件。</w:t>
      </w:r>
    </w:p>
    <w:p w14:paraId="286EE8D2">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4、按招标文件要求提供和交付的货物及相关服务的投标报价详见开标一览表。</w:t>
      </w:r>
    </w:p>
    <w:p w14:paraId="1706B649">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5、保证忠实地执行双方所签订的合同，并承担合同规定的责任和义务。</w:t>
      </w:r>
    </w:p>
    <w:p w14:paraId="721CF476">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6、我方承诺完全满足和响应招标文件中的各项技术和服务要求，若有偏差，已在投标文件偏离表中予以明确特别说明。</w:t>
      </w:r>
    </w:p>
    <w:p w14:paraId="2BC54D51">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7、我方承诺：完全理解投标报价若超过项目预算时，投标将被拒绝。</w:t>
      </w:r>
    </w:p>
    <w:p w14:paraId="74C069EC">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8、我方承诺：与在本项目中设计编制技术规格的机构及其附属机构无任何直接隶属关系和利益关联。</w:t>
      </w:r>
    </w:p>
    <w:p w14:paraId="78574C51">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9、如果在开标后规定的投标有效期内撤回投标，我方的投标保证金可被贵方没收。</w:t>
      </w:r>
    </w:p>
    <w:p w14:paraId="3957B2AF">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10、我方完全理解贵方不一定接受最低价的投标或收到的任何投标。</w:t>
      </w:r>
    </w:p>
    <w:p w14:paraId="13124C8D">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78830ED7">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12、我方已详细审核全部投标文件，包括投标文件修改书（如有的话）、参考资料及有关附件，确认无误。</w:t>
      </w:r>
    </w:p>
    <w:p w14:paraId="47E10F89">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13、我方承诺：采购人若需追加采购本项目招标文件所列货物及相关服务的，在不改变合同其他实质性条款的前提下，按相同或更优惠的折扣率保证供货。</w:t>
      </w:r>
    </w:p>
    <w:p w14:paraId="12C460CD">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14、我方承诺：如所报货物属国家强制认证产品的，均已通过认证且在有效期内，否则，由此产生的一切法律责任由我方承担。</w:t>
      </w:r>
    </w:p>
    <w:p w14:paraId="7083B658">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15、我方承诺：接受招标文件中的全部条款且无任何异议，保证遵守招标文件的规定。</w:t>
      </w:r>
    </w:p>
    <w:p w14:paraId="51F21A90">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BD4C9A0">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1）提供虚假材料谋取中标、成交的；</w:t>
      </w:r>
    </w:p>
    <w:p w14:paraId="79B9C07F">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2）采取不正当手段诋毁、排挤其他供应商的；</w:t>
      </w:r>
    </w:p>
    <w:p w14:paraId="4A725D8B">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3）与采购人、其他供应商或者采购代理机构工作人员恶意串通的；</w:t>
      </w:r>
    </w:p>
    <w:p w14:paraId="0969209B">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4）向采购人、采购代理机构工作人员行贿或者提供其他不正当利益的；</w:t>
      </w:r>
    </w:p>
    <w:p w14:paraId="529BADED">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5）在采购过程中与采购人进行协商谈判的；</w:t>
      </w:r>
    </w:p>
    <w:p w14:paraId="7E22F1E7">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6）拒绝有关部门监督检查或提供虚假情况的。</w:t>
      </w:r>
    </w:p>
    <w:p w14:paraId="5150BAE0">
      <w:pPr>
        <w:pStyle w:val="62"/>
        <w:spacing w:line="44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rPr>
        <w:t xml:space="preserve">    17、</w:t>
      </w:r>
      <w:r>
        <w:rPr>
          <w:rFonts w:hint="eastAsia" w:asciiTheme="minorEastAsia" w:hAnsiTheme="minorEastAsia" w:eastAsiaTheme="minorEastAsia" w:cstheme="minorEastAsia"/>
          <w:sz w:val="24"/>
        </w:rPr>
        <w:t>与本投标有关的一切往来通讯请寄：</w:t>
      </w:r>
    </w:p>
    <w:p w14:paraId="75154B09">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地址：____________________________________________________</w:t>
      </w:r>
    </w:p>
    <w:p w14:paraId="010BCB35">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邮编：____________　</w:t>
      </w:r>
    </w:p>
    <w:p w14:paraId="2761DB4C">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电话：____________　   传真：____________</w:t>
      </w:r>
    </w:p>
    <w:p w14:paraId="34ABDCF1">
      <w:pPr>
        <w:pStyle w:val="61"/>
        <w:widowControl/>
        <w:spacing w:line="440" w:lineRule="exact"/>
        <w:ind w:left="0" w:leftChars="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供应商法定代表人或授权代理人联系电话，e-mail：</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w:t>
      </w:r>
    </w:p>
    <w:p w14:paraId="6DE5A62E">
      <w:pPr>
        <w:pStyle w:val="61"/>
        <w:widowControl/>
        <w:spacing w:line="440" w:lineRule="exact"/>
        <w:ind w:left="0" w:leftChars="0" w:firstLine="482" w:firstLineChars="20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供应商名称（盖章）：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
          <w:sz w:val="24"/>
        </w:rPr>
        <w:t xml:space="preserve">                    </w:t>
      </w:r>
    </w:p>
    <w:p w14:paraId="42DB899E">
      <w:pPr>
        <w:pStyle w:val="61"/>
        <w:widowControl/>
        <w:spacing w:line="440" w:lineRule="exact"/>
        <w:ind w:left="0" w:leftChars="0" w:firstLine="482" w:firstLineChars="20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法定代表人或被授权代理人（签字或盖章）：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
          <w:sz w:val="24"/>
        </w:rPr>
        <w:t xml:space="preserve">                 </w:t>
      </w:r>
    </w:p>
    <w:p w14:paraId="74632F26">
      <w:pPr>
        <w:pStyle w:val="61"/>
        <w:widowControl/>
        <w:spacing w:line="440" w:lineRule="exact"/>
        <w:ind w:left="0" w:leftChars="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ab/>
      </w:r>
      <w:r>
        <w:rPr>
          <w:rFonts w:hint="eastAsia" w:asciiTheme="minorEastAsia" w:hAnsiTheme="minorEastAsia" w:eastAsiaTheme="minorEastAsia" w:cstheme="minorEastAsia"/>
          <w:sz w:val="24"/>
        </w:rPr>
        <w:t xml:space="preserve"> 日　期：</w:t>
      </w:r>
    </w:p>
    <w:p w14:paraId="08BFA16A">
      <w:pPr>
        <w:pStyle w:val="61"/>
        <w:widowControl/>
        <w:spacing w:line="440" w:lineRule="exact"/>
        <w:ind w:left="0" w:leftChars="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说明：除可填报项目外，对本投标函的任何修改将被视为非实质性响应投标，从而导致该投标被拒绝。</w:t>
      </w:r>
    </w:p>
    <w:p w14:paraId="6B48D3CA">
      <w:pPr>
        <w:pStyle w:val="62"/>
        <w:rPr>
          <w:rFonts w:asciiTheme="minorEastAsia" w:hAnsiTheme="minorEastAsia" w:eastAsiaTheme="minorEastAsia" w:cstheme="minorEastAsia"/>
          <w:b/>
          <w:sz w:val="24"/>
        </w:rPr>
      </w:pPr>
    </w:p>
    <w:p w14:paraId="12ED0789">
      <w:pPr>
        <w:rPr>
          <w:rStyle w:val="26"/>
          <w:rFonts w:asciiTheme="minorEastAsia" w:hAnsiTheme="minorEastAsia" w:eastAsiaTheme="minorEastAsia" w:cstheme="minorEastAsia"/>
          <w:b/>
          <w:sz w:val="28"/>
        </w:rPr>
      </w:pPr>
      <w:bookmarkStart w:id="95" w:name="_Toc18007"/>
      <w:r>
        <w:rPr>
          <w:rStyle w:val="26"/>
          <w:rFonts w:hint="eastAsia" w:asciiTheme="minorEastAsia" w:hAnsiTheme="minorEastAsia" w:eastAsiaTheme="minorEastAsia" w:cstheme="minorEastAsia"/>
          <w:b/>
          <w:sz w:val="28"/>
        </w:rPr>
        <w:br w:type="page"/>
      </w:r>
    </w:p>
    <w:p w14:paraId="17699D23">
      <w:pPr>
        <w:pStyle w:val="55"/>
        <w:jc w:val="both"/>
        <w:rPr>
          <w:rStyle w:val="26"/>
          <w:rFonts w:asciiTheme="minorEastAsia" w:hAnsiTheme="minorEastAsia" w:eastAsiaTheme="minorEastAsia" w:cstheme="minorEastAsia"/>
          <w:sz w:val="28"/>
        </w:rPr>
      </w:pPr>
      <w:r>
        <w:rPr>
          <w:rStyle w:val="26"/>
          <w:rFonts w:hint="eastAsia" w:asciiTheme="minorEastAsia" w:hAnsiTheme="minorEastAsia" w:eastAsiaTheme="minorEastAsia" w:cstheme="minorEastAsia"/>
          <w:sz w:val="28"/>
        </w:rPr>
        <w:t>2.2、法定代表人身份证明及授权委托书</w:t>
      </w:r>
    </w:p>
    <w:p w14:paraId="340DCC28">
      <w:pPr>
        <w:pStyle w:val="63"/>
        <w:jc w:val="both"/>
        <w:rPr>
          <w:rStyle w:val="26"/>
          <w:rFonts w:asciiTheme="minorEastAsia" w:hAnsiTheme="minorEastAsia" w:eastAsiaTheme="minorEastAsia" w:cstheme="minorEastAsia"/>
          <w:b w:val="0"/>
          <w:kern w:val="0"/>
          <w:sz w:val="24"/>
          <w:szCs w:val="24"/>
        </w:rPr>
      </w:pPr>
      <w:r>
        <w:rPr>
          <w:rStyle w:val="26"/>
          <w:rFonts w:hint="eastAsia" w:asciiTheme="minorEastAsia" w:hAnsiTheme="minorEastAsia" w:eastAsiaTheme="minorEastAsia" w:cstheme="minorEastAsia"/>
          <w:kern w:val="0"/>
          <w:sz w:val="24"/>
          <w:szCs w:val="24"/>
        </w:rPr>
        <w:t xml:space="preserve">                 </w:t>
      </w:r>
      <w:r>
        <w:rPr>
          <w:rStyle w:val="26"/>
          <w:rFonts w:hint="eastAsia" w:asciiTheme="minorEastAsia" w:hAnsiTheme="minorEastAsia" w:eastAsiaTheme="minorEastAsia" w:cstheme="minorEastAsia"/>
          <w:b w:val="0"/>
          <w:kern w:val="0"/>
          <w:sz w:val="24"/>
          <w:szCs w:val="24"/>
        </w:rPr>
        <w:t xml:space="preserve">            法定代表人资格证明文件 </w:t>
      </w:r>
    </w:p>
    <w:p w14:paraId="1B643D1B">
      <w:pPr>
        <w:pStyle w:val="64"/>
        <w:snapToGrid w:val="0"/>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u w:val="single" w:color="000000"/>
        </w:rPr>
        <w:t>（代理机构名称）</w:t>
      </w:r>
      <w:r>
        <w:rPr>
          <w:rStyle w:val="26"/>
          <w:rFonts w:hint="eastAsia" w:asciiTheme="minorEastAsia" w:hAnsiTheme="minorEastAsia" w:eastAsiaTheme="minorEastAsia" w:cstheme="minorEastAsia"/>
          <w:sz w:val="24"/>
          <w:szCs w:val="24"/>
        </w:rPr>
        <w:t>：</w:t>
      </w:r>
    </w:p>
    <w:p w14:paraId="00FB5B60">
      <w:pPr>
        <w:pStyle w:val="64"/>
        <w:snapToGrid w:val="0"/>
        <w:spacing w:line="50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兹有</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同志为</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 xml:space="preserve">公司法定代表人，代表我公司办理一切社会公务事宜，具有法律效力。 </w:t>
      </w:r>
    </w:p>
    <w:p w14:paraId="6F851AB8">
      <w:pPr>
        <w:pStyle w:val="64"/>
        <w:snapToGrid w:val="0"/>
        <w:spacing w:line="50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 xml:space="preserve">附法定代表人基本情况： </w:t>
      </w:r>
    </w:p>
    <w:p w14:paraId="04E3317C">
      <w:pPr>
        <w:pStyle w:val="64"/>
        <w:snapToGrid w:val="0"/>
        <w:spacing w:line="500" w:lineRule="exact"/>
        <w:ind w:firstLine="480" w:firstLineChars="200"/>
        <w:rPr>
          <w:rStyle w:val="26"/>
          <w:rFonts w:asciiTheme="minorEastAsia" w:hAnsiTheme="minorEastAsia" w:eastAsiaTheme="minorEastAsia" w:cstheme="minorEastAsia"/>
          <w:sz w:val="24"/>
          <w:szCs w:val="24"/>
          <w:u w:val="single"/>
        </w:rPr>
      </w:pPr>
      <w:r>
        <w:rPr>
          <w:rStyle w:val="26"/>
          <w:rFonts w:hint="eastAsia" w:asciiTheme="minorEastAsia" w:hAnsiTheme="minorEastAsia" w:eastAsiaTheme="minorEastAsia" w:cstheme="minorEastAsia"/>
          <w:sz w:val="24"/>
          <w:szCs w:val="24"/>
        </w:rPr>
        <w:t>姓名：</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性别：</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年龄：</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职务：</w:t>
      </w:r>
      <w:r>
        <w:rPr>
          <w:rStyle w:val="26"/>
          <w:rFonts w:hint="eastAsia" w:asciiTheme="minorEastAsia" w:hAnsiTheme="minorEastAsia" w:eastAsiaTheme="minorEastAsia" w:cstheme="minorEastAsia"/>
          <w:sz w:val="24"/>
          <w:szCs w:val="24"/>
          <w:u w:val="single" w:color="000000"/>
        </w:rPr>
        <w:t xml:space="preserve">         </w:t>
      </w:r>
    </w:p>
    <w:p w14:paraId="0E78CF42">
      <w:pPr>
        <w:pStyle w:val="64"/>
        <w:snapToGrid w:val="0"/>
        <w:spacing w:line="50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身份证号码：</w:t>
      </w:r>
      <w:r>
        <w:rPr>
          <w:rStyle w:val="26"/>
          <w:rFonts w:hint="eastAsia" w:asciiTheme="minorEastAsia" w:hAnsiTheme="minorEastAsia" w:eastAsiaTheme="minorEastAsia" w:cstheme="minorEastAsia"/>
          <w:sz w:val="24"/>
          <w:szCs w:val="24"/>
          <w:u w:val="single" w:color="000000"/>
        </w:rPr>
        <w:t xml:space="preserve">                     </w:t>
      </w:r>
    </w:p>
    <w:p w14:paraId="5E408932">
      <w:pPr>
        <w:pStyle w:val="64"/>
        <w:snapToGrid w:val="0"/>
        <w:spacing w:line="50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通讯地址：</w:t>
      </w:r>
      <w:r>
        <w:rPr>
          <w:rStyle w:val="26"/>
          <w:rFonts w:hint="eastAsia" w:asciiTheme="minorEastAsia" w:hAnsiTheme="minorEastAsia" w:eastAsiaTheme="minorEastAsia" w:cstheme="minorEastAsia"/>
          <w:sz w:val="24"/>
          <w:szCs w:val="24"/>
          <w:u w:val="single" w:color="000000"/>
        </w:rPr>
        <w:t xml:space="preserve">                       </w:t>
      </w:r>
    </w:p>
    <w:p w14:paraId="28E65CFD">
      <w:pPr>
        <w:pStyle w:val="64"/>
        <w:snapToGrid w:val="0"/>
        <w:spacing w:line="50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电话号码：</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邮政编码：</w:t>
      </w:r>
      <w:r>
        <w:rPr>
          <w:rStyle w:val="26"/>
          <w:rFonts w:hint="eastAsia" w:asciiTheme="minorEastAsia" w:hAnsiTheme="minorEastAsia" w:eastAsiaTheme="minorEastAsia" w:cstheme="minorEastAsia"/>
          <w:sz w:val="24"/>
          <w:szCs w:val="24"/>
          <w:u w:val="single" w:color="000000"/>
        </w:rPr>
        <w:t xml:space="preserve">               </w:t>
      </w:r>
    </w:p>
    <w:p w14:paraId="00C5DE76">
      <w:pPr>
        <w:pStyle w:val="64"/>
        <w:snapToGrid w:val="0"/>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 xml:space="preserve"> </w:t>
      </w:r>
    </w:p>
    <w:tbl>
      <w:tblPr>
        <w:tblStyle w:val="22"/>
        <w:tblW w:w="68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804"/>
      </w:tblGrid>
      <w:tr w14:paraId="6FEDE9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8" w:hRule="atLeast"/>
          <w:jc w:val="center"/>
        </w:trPr>
        <w:tc>
          <w:tcPr>
            <w:tcW w:w="6804" w:type="dxa"/>
            <w:tcBorders>
              <w:top w:val="single" w:color="000000" w:sz="4" w:space="0"/>
              <w:left w:val="single" w:color="000000" w:sz="4" w:space="0"/>
              <w:bottom w:val="single" w:color="000000" w:sz="4" w:space="0"/>
              <w:right w:val="single" w:color="000000" w:sz="4" w:space="0"/>
            </w:tcBorders>
          </w:tcPr>
          <w:p w14:paraId="4AA3E8C5">
            <w:pPr>
              <w:pStyle w:val="64"/>
              <w:snapToGrid w:val="0"/>
              <w:spacing w:line="500" w:lineRule="exact"/>
              <w:jc w:val="center"/>
              <w:rPr>
                <w:rStyle w:val="26"/>
                <w:rFonts w:asciiTheme="minorEastAsia" w:hAnsiTheme="minorEastAsia" w:eastAsiaTheme="minorEastAsia" w:cstheme="minorEastAsia"/>
                <w:sz w:val="24"/>
                <w:szCs w:val="24"/>
              </w:rPr>
            </w:pPr>
          </w:p>
          <w:p w14:paraId="4286E3E8">
            <w:pPr>
              <w:pStyle w:val="64"/>
              <w:snapToGrid w:val="0"/>
              <w:spacing w:line="500" w:lineRule="exact"/>
              <w:jc w:val="center"/>
              <w:rPr>
                <w:rStyle w:val="26"/>
                <w:rFonts w:asciiTheme="minorEastAsia" w:hAnsiTheme="minorEastAsia" w:eastAsiaTheme="minorEastAsia" w:cstheme="minorEastAsia"/>
                <w:sz w:val="24"/>
                <w:szCs w:val="24"/>
              </w:rPr>
            </w:pPr>
          </w:p>
          <w:p w14:paraId="49A1CE6A">
            <w:pPr>
              <w:pStyle w:val="64"/>
              <w:snapToGrid w:val="0"/>
              <w:spacing w:line="500" w:lineRule="exact"/>
              <w:jc w:val="center"/>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法定代表人《居民身份证》正反面</w:t>
            </w:r>
          </w:p>
        </w:tc>
      </w:tr>
    </w:tbl>
    <w:p w14:paraId="05C9A32E">
      <w:pPr>
        <w:pStyle w:val="64"/>
        <w:snapToGrid w:val="0"/>
        <w:spacing w:line="500" w:lineRule="exact"/>
        <w:rPr>
          <w:rStyle w:val="26"/>
          <w:rFonts w:asciiTheme="minorEastAsia" w:hAnsiTheme="minorEastAsia" w:eastAsiaTheme="minorEastAsia" w:cstheme="minorEastAsia"/>
          <w:sz w:val="24"/>
          <w:szCs w:val="24"/>
        </w:rPr>
      </w:pPr>
    </w:p>
    <w:p w14:paraId="225ED2B0">
      <w:pPr>
        <w:pStyle w:val="64"/>
        <w:tabs>
          <w:tab w:val="left" w:pos="750"/>
        </w:tabs>
        <w:snapToGrid w:val="0"/>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 xml:space="preserve"> </w:t>
      </w:r>
      <w:r>
        <w:rPr>
          <w:rStyle w:val="26"/>
          <w:rFonts w:hint="eastAsia" w:asciiTheme="minorEastAsia" w:hAnsiTheme="minorEastAsia" w:eastAsiaTheme="minorEastAsia" w:cstheme="minorEastAsia"/>
          <w:sz w:val="24"/>
          <w:szCs w:val="24"/>
        </w:rPr>
        <w:tab/>
      </w:r>
      <w:r>
        <w:rPr>
          <w:rStyle w:val="26"/>
          <w:rFonts w:hint="eastAsia" w:asciiTheme="minorEastAsia" w:hAnsiTheme="minorEastAsia" w:eastAsiaTheme="minorEastAsia" w:cstheme="minorEastAsia"/>
          <w:sz w:val="24"/>
          <w:szCs w:val="24"/>
        </w:rPr>
        <w:t>供应商名称（盖章）：</w:t>
      </w:r>
      <w:r>
        <w:rPr>
          <w:rStyle w:val="26"/>
          <w:rFonts w:hint="eastAsia" w:asciiTheme="minorEastAsia" w:hAnsiTheme="minorEastAsia" w:eastAsiaTheme="minorEastAsia" w:cstheme="minorEastAsia"/>
          <w:sz w:val="24"/>
          <w:szCs w:val="24"/>
          <w:u w:val="single" w:color="000000"/>
        </w:rPr>
        <w:t xml:space="preserve">           </w:t>
      </w:r>
    </w:p>
    <w:p w14:paraId="74C1D474">
      <w:pPr>
        <w:pStyle w:val="64"/>
        <w:tabs>
          <w:tab w:val="left" w:pos="750"/>
        </w:tabs>
        <w:snapToGrid w:val="0"/>
        <w:spacing w:line="500" w:lineRule="exact"/>
        <w:rPr>
          <w:rStyle w:val="26"/>
          <w:rFonts w:asciiTheme="minorEastAsia" w:hAnsiTheme="minorEastAsia" w:eastAsiaTheme="minorEastAsia" w:cstheme="minorEastAsia"/>
          <w:sz w:val="24"/>
          <w:szCs w:val="24"/>
        </w:rPr>
      </w:pPr>
    </w:p>
    <w:p w14:paraId="5D44B872">
      <w:pPr>
        <w:pStyle w:val="64"/>
        <w:tabs>
          <w:tab w:val="left" w:pos="750"/>
        </w:tabs>
        <w:snapToGrid w:val="0"/>
        <w:spacing w:line="500" w:lineRule="exact"/>
        <w:ind w:firstLine="720" w:firstLineChars="3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法定代表人（签字或盖章） ：</w:t>
      </w:r>
      <w:r>
        <w:rPr>
          <w:rStyle w:val="26"/>
          <w:rFonts w:hint="eastAsia" w:asciiTheme="minorEastAsia" w:hAnsiTheme="minorEastAsia" w:eastAsiaTheme="minorEastAsia" w:cstheme="minorEastAsia"/>
          <w:sz w:val="24"/>
          <w:szCs w:val="24"/>
          <w:u w:val="single" w:color="000000"/>
        </w:rPr>
        <w:t xml:space="preserve">           </w:t>
      </w:r>
    </w:p>
    <w:p w14:paraId="481D07A7">
      <w:pPr>
        <w:pStyle w:val="64"/>
        <w:tabs>
          <w:tab w:val="left" w:pos="750"/>
        </w:tabs>
        <w:snapToGrid w:val="0"/>
        <w:spacing w:line="500" w:lineRule="exact"/>
        <w:rPr>
          <w:rStyle w:val="26"/>
          <w:rFonts w:asciiTheme="minorEastAsia" w:hAnsiTheme="minorEastAsia" w:eastAsiaTheme="minorEastAsia" w:cstheme="minorEastAsia"/>
          <w:sz w:val="24"/>
          <w:szCs w:val="24"/>
        </w:rPr>
      </w:pPr>
    </w:p>
    <w:p w14:paraId="0082F802">
      <w:pPr>
        <w:pStyle w:val="64"/>
        <w:tabs>
          <w:tab w:val="left" w:pos="750"/>
        </w:tabs>
        <w:snapToGrid w:val="0"/>
        <w:spacing w:line="500" w:lineRule="exact"/>
        <w:ind w:firstLine="720" w:firstLineChars="3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日期：</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日</w:t>
      </w:r>
    </w:p>
    <w:p w14:paraId="6F40810F">
      <w:pPr>
        <w:pStyle w:val="63"/>
        <w:rPr>
          <w:rStyle w:val="26"/>
          <w:rFonts w:asciiTheme="minorEastAsia" w:hAnsiTheme="minorEastAsia" w:eastAsiaTheme="minorEastAsia" w:cstheme="minorEastAsia"/>
          <w:kern w:val="0"/>
          <w:sz w:val="28"/>
          <w:szCs w:val="28"/>
        </w:rPr>
      </w:pPr>
      <w:r>
        <w:rPr>
          <w:rStyle w:val="26"/>
          <w:rFonts w:hint="eastAsia" w:asciiTheme="minorEastAsia" w:hAnsiTheme="minorEastAsia" w:eastAsiaTheme="minorEastAsia" w:cstheme="minorEastAsia"/>
          <w:kern w:val="0"/>
          <w:sz w:val="28"/>
          <w:szCs w:val="28"/>
        </w:rPr>
        <w:t xml:space="preserve"> </w:t>
      </w:r>
    </w:p>
    <w:p w14:paraId="7AF5C831">
      <w:pPr>
        <w:pStyle w:val="63"/>
        <w:rPr>
          <w:rStyle w:val="26"/>
          <w:rFonts w:asciiTheme="minorEastAsia" w:hAnsiTheme="minorEastAsia" w:eastAsiaTheme="minorEastAsia" w:cstheme="minorEastAsia"/>
          <w:kern w:val="0"/>
          <w:sz w:val="28"/>
          <w:szCs w:val="28"/>
        </w:rPr>
      </w:pPr>
    </w:p>
    <w:p w14:paraId="35433C23">
      <w:pPr>
        <w:pStyle w:val="64"/>
        <w:rPr>
          <w:rStyle w:val="26"/>
          <w:rFonts w:asciiTheme="minorEastAsia" w:hAnsiTheme="minorEastAsia" w:eastAsiaTheme="minorEastAsia" w:cstheme="minorEastAsia"/>
          <w:sz w:val="28"/>
        </w:rPr>
      </w:pPr>
    </w:p>
    <w:p w14:paraId="566AD29D">
      <w:pPr>
        <w:pStyle w:val="63"/>
        <w:rPr>
          <w:rStyle w:val="26"/>
          <w:rFonts w:asciiTheme="minorEastAsia" w:hAnsiTheme="minorEastAsia" w:eastAsiaTheme="minorEastAsia" w:cstheme="minorEastAsia"/>
          <w:kern w:val="0"/>
          <w:sz w:val="28"/>
          <w:szCs w:val="28"/>
        </w:rPr>
      </w:pPr>
    </w:p>
    <w:p w14:paraId="01BC4AE7">
      <w:pPr>
        <w:pStyle w:val="63"/>
        <w:rPr>
          <w:rStyle w:val="26"/>
          <w:rFonts w:asciiTheme="minorEastAsia" w:hAnsiTheme="minorEastAsia" w:eastAsiaTheme="minorEastAsia" w:cstheme="minorEastAsia"/>
          <w:b w:val="0"/>
          <w:kern w:val="0"/>
          <w:sz w:val="24"/>
          <w:szCs w:val="24"/>
        </w:rPr>
      </w:pPr>
      <w:r>
        <w:rPr>
          <w:rStyle w:val="26"/>
          <w:rFonts w:hint="eastAsia" w:asciiTheme="minorEastAsia" w:hAnsiTheme="minorEastAsia" w:eastAsiaTheme="minorEastAsia" w:cstheme="minorEastAsia"/>
          <w:b w:val="0"/>
          <w:kern w:val="0"/>
          <w:sz w:val="28"/>
          <w:szCs w:val="28"/>
        </w:rPr>
        <w:t xml:space="preserve"> </w:t>
      </w:r>
      <w:r>
        <w:rPr>
          <w:rStyle w:val="26"/>
          <w:rFonts w:hint="eastAsia" w:asciiTheme="minorEastAsia" w:hAnsiTheme="minorEastAsia" w:eastAsiaTheme="minorEastAsia" w:cstheme="minorEastAsia"/>
          <w:b w:val="0"/>
          <w:kern w:val="0"/>
          <w:sz w:val="24"/>
          <w:szCs w:val="24"/>
        </w:rPr>
        <w:t>法定代表人授权书</w:t>
      </w:r>
    </w:p>
    <w:p w14:paraId="4E3D60BE">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u w:val="single" w:color="000000"/>
        </w:rPr>
        <w:t>（代理机构名称）</w:t>
      </w:r>
      <w:r>
        <w:rPr>
          <w:rStyle w:val="26"/>
          <w:rFonts w:hint="eastAsia" w:asciiTheme="minorEastAsia" w:hAnsiTheme="minorEastAsia" w:eastAsiaTheme="minorEastAsia" w:cstheme="minorEastAsia"/>
          <w:sz w:val="24"/>
          <w:szCs w:val="24"/>
        </w:rPr>
        <w:t>：</w:t>
      </w:r>
    </w:p>
    <w:p w14:paraId="2DE64BDB">
      <w:pPr>
        <w:pStyle w:val="64"/>
        <w:spacing w:line="500" w:lineRule="exact"/>
        <w:ind w:firstLine="480" w:firstLineChars="200"/>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兹授权</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同志为我公司参加贵单位组织的编号为</w:t>
      </w:r>
      <w:r>
        <w:rPr>
          <w:rStyle w:val="26"/>
          <w:rFonts w:hint="eastAsia" w:asciiTheme="minorEastAsia" w:hAnsiTheme="minorEastAsia" w:eastAsiaTheme="minorEastAsia" w:cstheme="minorEastAsia"/>
          <w:sz w:val="24"/>
          <w:szCs w:val="24"/>
          <w:u w:val="single" w:color="000000"/>
        </w:rPr>
        <w:t>（项目编</w:t>
      </w:r>
      <w:r>
        <w:rPr>
          <w:rStyle w:val="26"/>
          <w:rFonts w:hint="eastAsia" w:asciiTheme="minorEastAsia" w:hAnsiTheme="minorEastAsia" w:eastAsiaTheme="minorEastAsia" w:cstheme="minorEastAsia"/>
          <w:sz w:val="24"/>
          <w:szCs w:val="24"/>
        </w:rPr>
        <w:t>号）的（项目名称）采购活动的投标代表人，全权代表我公司处理在该项目采购活动中的一切事宜。代理期限从</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日起至</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 xml:space="preserve">日止。 </w:t>
      </w:r>
    </w:p>
    <w:p w14:paraId="009690BE">
      <w:pPr>
        <w:pStyle w:val="64"/>
        <w:spacing w:line="500" w:lineRule="exact"/>
        <w:rPr>
          <w:rStyle w:val="26"/>
          <w:rFonts w:asciiTheme="minorEastAsia" w:hAnsiTheme="minorEastAsia" w:eastAsiaTheme="minorEastAsia" w:cstheme="minorEastAsia"/>
          <w:sz w:val="24"/>
          <w:szCs w:val="24"/>
        </w:rPr>
      </w:pPr>
    </w:p>
    <w:p w14:paraId="4C839786">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供应商（盖章）：</w:t>
      </w:r>
      <w:r>
        <w:rPr>
          <w:rStyle w:val="26"/>
          <w:rFonts w:hint="eastAsia" w:asciiTheme="minorEastAsia" w:hAnsiTheme="minorEastAsia" w:eastAsiaTheme="minorEastAsia" w:cstheme="minorEastAsia"/>
          <w:sz w:val="24"/>
          <w:szCs w:val="24"/>
          <w:u w:val="single" w:color="000000"/>
        </w:rPr>
        <w:t xml:space="preserve">               </w:t>
      </w:r>
    </w:p>
    <w:p w14:paraId="7FC06B93">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法定代表人（签字或盖章）：</w:t>
      </w:r>
      <w:r>
        <w:rPr>
          <w:rStyle w:val="26"/>
          <w:rFonts w:hint="eastAsia" w:asciiTheme="minorEastAsia" w:hAnsiTheme="minorEastAsia" w:eastAsiaTheme="minorEastAsia" w:cstheme="minorEastAsia"/>
          <w:sz w:val="24"/>
          <w:szCs w:val="24"/>
          <w:u w:val="single" w:color="000000"/>
        </w:rPr>
        <w:t xml:space="preserve">       </w:t>
      </w:r>
    </w:p>
    <w:p w14:paraId="147CFD6C">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签发日期：</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年</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月</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日</w:t>
      </w:r>
    </w:p>
    <w:p w14:paraId="6506F7DD">
      <w:pPr>
        <w:pStyle w:val="64"/>
        <w:spacing w:line="500" w:lineRule="exact"/>
        <w:rPr>
          <w:rStyle w:val="26"/>
          <w:rFonts w:asciiTheme="minorEastAsia" w:hAnsiTheme="minorEastAsia" w:eastAsiaTheme="minorEastAsia" w:cstheme="minorEastAsia"/>
          <w:sz w:val="24"/>
          <w:szCs w:val="24"/>
        </w:rPr>
      </w:pPr>
    </w:p>
    <w:p w14:paraId="41BD33BF">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附：</w:t>
      </w:r>
    </w:p>
    <w:p w14:paraId="34A06407">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代理人工作单位：</w:t>
      </w:r>
      <w:r>
        <w:rPr>
          <w:rStyle w:val="26"/>
          <w:rFonts w:hint="eastAsia" w:asciiTheme="minorEastAsia" w:hAnsiTheme="minorEastAsia" w:eastAsiaTheme="minorEastAsia" w:cstheme="minorEastAsia"/>
          <w:sz w:val="24"/>
          <w:szCs w:val="24"/>
          <w:u w:val="single" w:color="000000"/>
        </w:rPr>
        <w:t xml:space="preserve">                          </w:t>
      </w:r>
    </w:p>
    <w:p w14:paraId="0D438717">
      <w:pPr>
        <w:pStyle w:val="64"/>
        <w:spacing w:line="500" w:lineRule="exact"/>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职务：</w:t>
      </w:r>
      <w:r>
        <w:rPr>
          <w:rStyle w:val="26"/>
          <w:rFonts w:hint="eastAsia" w:asciiTheme="minorEastAsia" w:hAnsiTheme="minorEastAsia" w:eastAsiaTheme="minorEastAsia" w:cstheme="minorEastAsia"/>
          <w:sz w:val="24"/>
          <w:szCs w:val="24"/>
          <w:u w:val="single" w:color="000000"/>
        </w:rPr>
        <w:t xml:space="preserve">                    </w:t>
      </w:r>
      <w:r>
        <w:rPr>
          <w:rStyle w:val="26"/>
          <w:rFonts w:hint="eastAsia" w:asciiTheme="minorEastAsia" w:hAnsiTheme="minorEastAsia" w:eastAsiaTheme="minorEastAsia" w:cstheme="minorEastAsia"/>
          <w:sz w:val="24"/>
          <w:szCs w:val="24"/>
        </w:rPr>
        <w:t xml:space="preserve">    性别：</w:t>
      </w:r>
      <w:r>
        <w:rPr>
          <w:rStyle w:val="26"/>
          <w:rFonts w:hint="eastAsia" w:asciiTheme="minorEastAsia" w:hAnsiTheme="minorEastAsia" w:eastAsiaTheme="minorEastAsia" w:cstheme="minorEastAsia"/>
          <w:sz w:val="24"/>
          <w:szCs w:val="24"/>
          <w:u w:val="single" w:color="000000"/>
        </w:rPr>
        <w:t xml:space="preserve">      </w:t>
      </w:r>
    </w:p>
    <w:p w14:paraId="2270DF8C">
      <w:pPr>
        <w:pStyle w:val="64"/>
        <w:snapToGrid w:val="0"/>
        <w:spacing w:line="500" w:lineRule="exact"/>
        <w:rPr>
          <w:rStyle w:val="26"/>
          <w:rFonts w:asciiTheme="minorEastAsia" w:hAnsiTheme="minorEastAsia" w:eastAsiaTheme="minorEastAsia" w:cstheme="minorEastAsia"/>
          <w:sz w:val="24"/>
          <w:szCs w:val="24"/>
          <w:u w:val="single"/>
        </w:rPr>
      </w:pPr>
      <w:r>
        <w:rPr>
          <w:rStyle w:val="26"/>
          <w:rFonts w:hint="eastAsia" w:asciiTheme="minorEastAsia" w:hAnsiTheme="minorEastAsia" w:eastAsiaTheme="minorEastAsia" w:cstheme="minorEastAsia"/>
          <w:sz w:val="24"/>
          <w:szCs w:val="24"/>
        </w:rPr>
        <w:t>身份证号码：</w:t>
      </w:r>
      <w:r>
        <w:rPr>
          <w:rStyle w:val="26"/>
          <w:rFonts w:hint="eastAsia" w:asciiTheme="minorEastAsia" w:hAnsiTheme="minorEastAsia" w:eastAsiaTheme="minorEastAsia" w:cstheme="minorEastAsia"/>
          <w:sz w:val="24"/>
          <w:szCs w:val="24"/>
          <w:u w:val="single" w:color="000000"/>
        </w:rPr>
        <w:t xml:space="preserve">                              </w:t>
      </w:r>
    </w:p>
    <w:tbl>
      <w:tblPr>
        <w:tblStyle w:val="22"/>
        <w:tblW w:w="75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500"/>
      </w:tblGrid>
      <w:tr w14:paraId="6620C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73" w:hRule="atLeast"/>
          <w:jc w:val="center"/>
        </w:trPr>
        <w:tc>
          <w:tcPr>
            <w:tcW w:w="7500" w:type="dxa"/>
            <w:tcBorders>
              <w:top w:val="single" w:color="000000" w:sz="4" w:space="0"/>
              <w:left w:val="single" w:color="000000" w:sz="4" w:space="0"/>
              <w:bottom w:val="single" w:color="000000" w:sz="4" w:space="0"/>
              <w:right w:val="single" w:color="000000" w:sz="4" w:space="0"/>
            </w:tcBorders>
          </w:tcPr>
          <w:p w14:paraId="62646A89">
            <w:pPr>
              <w:pStyle w:val="64"/>
              <w:snapToGrid w:val="0"/>
              <w:spacing w:line="500" w:lineRule="exact"/>
              <w:jc w:val="center"/>
              <w:rPr>
                <w:rStyle w:val="26"/>
                <w:rFonts w:asciiTheme="minorEastAsia" w:hAnsiTheme="minorEastAsia" w:eastAsiaTheme="minorEastAsia" w:cstheme="minorEastAsia"/>
                <w:sz w:val="24"/>
                <w:szCs w:val="24"/>
              </w:rPr>
            </w:pPr>
          </w:p>
          <w:p w14:paraId="0080C48A">
            <w:pPr>
              <w:pStyle w:val="64"/>
              <w:snapToGrid w:val="0"/>
              <w:spacing w:line="500" w:lineRule="exact"/>
              <w:jc w:val="center"/>
              <w:rPr>
                <w:rStyle w:val="26"/>
                <w:rFonts w:asciiTheme="minorEastAsia" w:hAnsiTheme="minorEastAsia" w:eastAsiaTheme="minorEastAsia" w:cstheme="minorEastAsia"/>
                <w:sz w:val="24"/>
                <w:szCs w:val="24"/>
              </w:rPr>
            </w:pPr>
          </w:p>
          <w:p w14:paraId="3B6CE36F">
            <w:pPr>
              <w:pStyle w:val="64"/>
              <w:snapToGrid w:val="0"/>
              <w:spacing w:line="500" w:lineRule="exact"/>
              <w:jc w:val="center"/>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法定代表人《居民身份证》正反面</w:t>
            </w:r>
          </w:p>
        </w:tc>
      </w:tr>
    </w:tbl>
    <w:p w14:paraId="263ACBB0">
      <w:pPr>
        <w:pStyle w:val="64"/>
        <w:snapToGrid w:val="0"/>
        <w:spacing w:line="500" w:lineRule="exact"/>
        <w:ind w:left="-88" w:leftChars="-42" w:firstLine="600" w:firstLineChars="250"/>
        <w:rPr>
          <w:rStyle w:val="26"/>
          <w:rFonts w:asciiTheme="minorEastAsia" w:hAnsiTheme="minorEastAsia" w:eastAsiaTheme="minorEastAsia" w:cstheme="minorEastAsia"/>
          <w:sz w:val="24"/>
          <w:szCs w:val="24"/>
          <w:u w:val="single"/>
        </w:rPr>
      </w:pPr>
    </w:p>
    <w:tbl>
      <w:tblPr>
        <w:tblStyle w:val="22"/>
        <w:tblW w:w="75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500"/>
      </w:tblGrid>
      <w:tr w14:paraId="1DF804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12" w:hRule="atLeast"/>
          <w:jc w:val="center"/>
        </w:trPr>
        <w:tc>
          <w:tcPr>
            <w:tcW w:w="7500" w:type="dxa"/>
            <w:tcBorders>
              <w:top w:val="single" w:color="000000" w:sz="4" w:space="0"/>
              <w:left w:val="single" w:color="000000" w:sz="4" w:space="0"/>
              <w:bottom w:val="single" w:color="000000" w:sz="4" w:space="0"/>
              <w:right w:val="single" w:color="000000" w:sz="4" w:space="0"/>
            </w:tcBorders>
            <w:vAlign w:val="center"/>
          </w:tcPr>
          <w:p w14:paraId="52A9FD8D">
            <w:pPr>
              <w:pStyle w:val="64"/>
              <w:spacing w:line="500" w:lineRule="exact"/>
              <w:jc w:val="center"/>
              <w:rPr>
                <w:rStyle w:val="26"/>
                <w:rFonts w:asciiTheme="minorEastAsia" w:hAnsiTheme="minorEastAsia" w:eastAsiaTheme="minorEastAsia" w:cstheme="minorEastAsia"/>
                <w:sz w:val="24"/>
                <w:szCs w:val="24"/>
              </w:rPr>
            </w:pPr>
            <w:r>
              <w:rPr>
                <w:rStyle w:val="26"/>
                <w:rFonts w:hint="eastAsia" w:asciiTheme="minorEastAsia" w:hAnsiTheme="minorEastAsia" w:eastAsiaTheme="minorEastAsia" w:cstheme="minorEastAsia"/>
                <w:sz w:val="24"/>
                <w:szCs w:val="24"/>
              </w:rPr>
              <w:t>被授权人《居民身份证》正反面</w:t>
            </w:r>
          </w:p>
        </w:tc>
      </w:tr>
    </w:tbl>
    <w:p w14:paraId="34B528E7">
      <w:pPr>
        <w:pStyle w:val="65"/>
        <w:tabs>
          <w:tab w:val="left" w:pos="8786"/>
        </w:tabs>
        <w:spacing w:after="0" w:line="360" w:lineRule="auto"/>
        <w:rPr>
          <w:rStyle w:val="26"/>
          <w:rFonts w:asciiTheme="minorEastAsia" w:hAnsiTheme="minorEastAsia" w:eastAsiaTheme="minorEastAsia" w:cstheme="minorEastAsia"/>
          <w:b/>
          <w:kern w:val="0"/>
          <w:sz w:val="24"/>
          <w:szCs w:val="24"/>
        </w:rPr>
      </w:pPr>
    </w:p>
    <w:p w14:paraId="3069B372">
      <w:pPr>
        <w:pStyle w:val="67"/>
        <w:rPr>
          <w:rFonts w:asciiTheme="minorEastAsia" w:hAnsiTheme="minorEastAsia" w:eastAsiaTheme="minorEastAsia" w:cstheme="minorEastAsia"/>
        </w:rPr>
      </w:pPr>
    </w:p>
    <w:p w14:paraId="2EF50FE7">
      <w:pPr>
        <w:pStyle w:val="67"/>
        <w:rPr>
          <w:rFonts w:asciiTheme="minorEastAsia" w:hAnsiTheme="minorEastAsia" w:eastAsiaTheme="minorEastAsia" w:cstheme="minorEastAsia"/>
        </w:rPr>
      </w:pPr>
    </w:p>
    <w:p w14:paraId="255D3166">
      <w:pPr>
        <w:pStyle w:val="60"/>
        <w:outlineLvl w:val="2"/>
        <w:rPr>
          <w:rFonts w:hint="eastAsia" w:asciiTheme="minorEastAsia" w:hAnsiTheme="minorEastAsia" w:eastAsiaTheme="minorEastAsia" w:cstheme="minorEastAsia"/>
          <w:sz w:val="24"/>
          <w:szCs w:val="21"/>
          <w:lang w:eastAsia="zh-CN"/>
        </w:rPr>
      </w:pPr>
      <w:r>
        <w:rPr>
          <w:rFonts w:hint="eastAsia" w:asciiTheme="minorEastAsia" w:hAnsiTheme="minorEastAsia" w:eastAsiaTheme="minorEastAsia" w:cstheme="minorEastAsia"/>
          <w:sz w:val="24"/>
          <w:szCs w:val="21"/>
        </w:rPr>
        <w:t>2.3企业基本情况表、拟投入本项目成员表</w:t>
      </w:r>
      <w:bookmarkEnd w:id="95"/>
      <w:r>
        <w:rPr>
          <w:rFonts w:hint="eastAsia" w:asciiTheme="minorEastAsia" w:hAnsiTheme="minorEastAsia" w:eastAsiaTheme="minorEastAsia" w:cstheme="minorEastAsia"/>
          <w:sz w:val="24"/>
          <w:szCs w:val="21"/>
          <w:lang w:eastAsia="zh-CN"/>
        </w:rPr>
        <w:t>、</w:t>
      </w:r>
      <w:r>
        <w:rPr>
          <w:rFonts w:hint="eastAsia" w:asciiTheme="minorEastAsia" w:hAnsiTheme="minorEastAsia" w:eastAsiaTheme="minorEastAsia" w:cstheme="minorEastAsia"/>
          <w:sz w:val="24"/>
          <w:szCs w:val="21"/>
          <w:lang w:val="en-US" w:eastAsia="zh-CN"/>
        </w:rPr>
        <w:t>拟投入本项目使用车辆配备情况一览表</w:t>
      </w:r>
    </w:p>
    <w:p w14:paraId="2E2FD837">
      <w:pPr>
        <w:pStyle w:val="60"/>
        <w:outlineLvl w:val="2"/>
        <w:rPr>
          <w:rFonts w:hint="eastAsia" w:asciiTheme="minorEastAsia" w:hAnsiTheme="minorEastAsia" w:eastAsiaTheme="minorEastAsia" w:cstheme="minorEastAsia"/>
          <w:sz w:val="24"/>
          <w:szCs w:val="21"/>
          <w:lang w:eastAsia="zh-CN"/>
        </w:rPr>
      </w:pPr>
    </w:p>
    <w:p w14:paraId="36ABCBC2">
      <w:pPr>
        <w:spacing w:line="440" w:lineRule="exact"/>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2.3.1、企业基本情况表</w:t>
      </w:r>
    </w:p>
    <w:tbl>
      <w:tblPr>
        <w:tblStyle w:val="22"/>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76B65EF3">
        <w:tblPrEx>
          <w:tblCellMar>
            <w:top w:w="0" w:type="dxa"/>
            <w:left w:w="0" w:type="dxa"/>
            <w:bottom w:w="0" w:type="dxa"/>
            <w:right w:w="0" w:type="dxa"/>
          </w:tblCellMar>
        </w:tblPrEx>
        <w:trPr>
          <w:trHeight w:val="567"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1A59AEF4">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单位名称</w:t>
            </w:r>
          </w:p>
        </w:tc>
        <w:tc>
          <w:tcPr>
            <w:tcW w:w="7472" w:type="dxa"/>
            <w:gridSpan w:val="9"/>
            <w:tcBorders>
              <w:top w:val="single" w:color="000000" w:sz="4" w:space="0"/>
              <w:left w:val="single" w:color="000000" w:sz="4" w:space="0"/>
              <w:bottom w:val="single" w:color="000000" w:sz="4" w:space="0"/>
              <w:right w:val="single" w:color="000000" w:sz="4" w:space="0"/>
            </w:tcBorders>
            <w:noWrap/>
            <w:vAlign w:val="center"/>
          </w:tcPr>
          <w:p w14:paraId="05AF9986">
            <w:pPr>
              <w:adjustRightInd w:val="0"/>
              <w:snapToGrid w:val="0"/>
              <w:spacing w:line="440" w:lineRule="exact"/>
              <w:jc w:val="center"/>
              <w:rPr>
                <w:rFonts w:asciiTheme="minorEastAsia" w:hAnsiTheme="minorEastAsia" w:eastAsiaTheme="minorEastAsia" w:cstheme="minorEastAsia"/>
                <w:sz w:val="24"/>
                <w:szCs w:val="24"/>
              </w:rPr>
            </w:pPr>
          </w:p>
        </w:tc>
      </w:tr>
      <w:tr w14:paraId="2B9B19B2">
        <w:tblPrEx>
          <w:tblCellMar>
            <w:top w:w="0" w:type="dxa"/>
            <w:left w:w="0" w:type="dxa"/>
            <w:bottom w:w="0" w:type="dxa"/>
            <w:right w:w="0" w:type="dxa"/>
          </w:tblCellMar>
        </w:tblPrEx>
        <w:trPr>
          <w:trHeight w:val="567"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52FF56B0">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单位地址</w:t>
            </w:r>
          </w:p>
        </w:tc>
        <w:tc>
          <w:tcPr>
            <w:tcW w:w="7472" w:type="dxa"/>
            <w:gridSpan w:val="9"/>
            <w:tcBorders>
              <w:top w:val="single" w:color="000000" w:sz="4" w:space="0"/>
              <w:left w:val="single" w:color="000000" w:sz="4" w:space="0"/>
              <w:bottom w:val="single" w:color="000000" w:sz="4" w:space="0"/>
              <w:right w:val="single" w:color="000000" w:sz="4" w:space="0"/>
            </w:tcBorders>
            <w:noWrap/>
            <w:vAlign w:val="center"/>
          </w:tcPr>
          <w:p w14:paraId="28863956">
            <w:pPr>
              <w:adjustRightInd w:val="0"/>
              <w:snapToGrid w:val="0"/>
              <w:spacing w:line="440" w:lineRule="exact"/>
              <w:jc w:val="center"/>
              <w:rPr>
                <w:rFonts w:asciiTheme="minorEastAsia" w:hAnsiTheme="minorEastAsia" w:eastAsiaTheme="minorEastAsia" w:cstheme="minorEastAsia"/>
                <w:sz w:val="24"/>
                <w:szCs w:val="24"/>
              </w:rPr>
            </w:pPr>
          </w:p>
        </w:tc>
      </w:tr>
      <w:tr w14:paraId="626FC7B1">
        <w:tblPrEx>
          <w:tblCellMar>
            <w:top w:w="0" w:type="dxa"/>
            <w:left w:w="0" w:type="dxa"/>
            <w:bottom w:w="0" w:type="dxa"/>
            <w:right w:w="0" w:type="dxa"/>
          </w:tblCellMar>
        </w:tblPrEx>
        <w:trPr>
          <w:trHeight w:val="567"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3E779155">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主管部门</w:t>
            </w:r>
          </w:p>
        </w:tc>
        <w:tc>
          <w:tcPr>
            <w:tcW w:w="7472" w:type="dxa"/>
            <w:gridSpan w:val="9"/>
            <w:tcBorders>
              <w:top w:val="single" w:color="000000" w:sz="4" w:space="0"/>
              <w:left w:val="single" w:color="000000" w:sz="4" w:space="0"/>
              <w:bottom w:val="single" w:color="000000" w:sz="4" w:space="0"/>
              <w:right w:val="single" w:color="000000" w:sz="4" w:space="0"/>
            </w:tcBorders>
            <w:noWrap/>
            <w:vAlign w:val="center"/>
          </w:tcPr>
          <w:p w14:paraId="60C10D64">
            <w:pPr>
              <w:adjustRightInd w:val="0"/>
              <w:snapToGrid w:val="0"/>
              <w:spacing w:line="440" w:lineRule="exact"/>
              <w:jc w:val="center"/>
              <w:rPr>
                <w:rFonts w:asciiTheme="minorEastAsia" w:hAnsiTheme="minorEastAsia" w:eastAsiaTheme="minorEastAsia" w:cstheme="minorEastAsia"/>
                <w:sz w:val="24"/>
                <w:szCs w:val="24"/>
              </w:rPr>
            </w:pPr>
          </w:p>
        </w:tc>
      </w:tr>
      <w:tr w14:paraId="6854E637">
        <w:tblPrEx>
          <w:tblCellMar>
            <w:top w:w="0" w:type="dxa"/>
            <w:left w:w="0" w:type="dxa"/>
            <w:bottom w:w="0" w:type="dxa"/>
            <w:right w:w="0" w:type="dxa"/>
          </w:tblCellMar>
        </w:tblPrEx>
        <w:trPr>
          <w:trHeight w:val="567"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0672C589">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成立时间</w:t>
            </w:r>
          </w:p>
        </w:tc>
        <w:tc>
          <w:tcPr>
            <w:tcW w:w="2294" w:type="dxa"/>
            <w:gridSpan w:val="2"/>
            <w:tcBorders>
              <w:top w:val="single" w:color="000000" w:sz="4" w:space="0"/>
              <w:left w:val="single" w:color="000000" w:sz="4" w:space="0"/>
              <w:bottom w:val="single" w:color="000000" w:sz="4" w:space="0"/>
              <w:right w:val="single" w:color="000000" w:sz="4" w:space="0"/>
            </w:tcBorders>
            <w:noWrap/>
            <w:vAlign w:val="center"/>
          </w:tcPr>
          <w:p w14:paraId="0C51B618">
            <w:pPr>
              <w:adjustRightInd w:val="0"/>
              <w:snapToGrid w:val="0"/>
              <w:spacing w:line="440" w:lineRule="exact"/>
              <w:jc w:val="center"/>
              <w:rPr>
                <w:rFonts w:asciiTheme="minorEastAsia" w:hAnsiTheme="minorEastAsia" w:eastAsiaTheme="minorEastAsia" w:cstheme="minorEastAsia"/>
                <w:sz w:val="24"/>
                <w:szCs w:val="24"/>
              </w:rPr>
            </w:pPr>
          </w:p>
        </w:tc>
        <w:tc>
          <w:tcPr>
            <w:tcW w:w="2294" w:type="dxa"/>
            <w:gridSpan w:val="4"/>
            <w:tcBorders>
              <w:top w:val="single" w:color="000000" w:sz="4" w:space="0"/>
              <w:left w:val="single" w:color="000000" w:sz="4" w:space="0"/>
              <w:bottom w:val="single" w:color="000000" w:sz="4" w:space="0"/>
              <w:right w:val="single" w:color="000000" w:sz="4" w:space="0"/>
            </w:tcBorders>
            <w:noWrap/>
            <w:vAlign w:val="center"/>
          </w:tcPr>
          <w:p w14:paraId="59F4AE41">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noWrap/>
            <w:vAlign w:val="center"/>
          </w:tcPr>
          <w:p w14:paraId="70F32817">
            <w:pPr>
              <w:adjustRightInd w:val="0"/>
              <w:snapToGrid w:val="0"/>
              <w:spacing w:line="440" w:lineRule="exact"/>
              <w:jc w:val="center"/>
              <w:rPr>
                <w:rFonts w:asciiTheme="minorEastAsia" w:hAnsiTheme="minorEastAsia" w:eastAsiaTheme="minorEastAsia" w:cstheme="minorEastAsia"/>
                <w:sz w:val="24"/>
                <w:szCs w:val="24"/>
              </w:rPr>
            </w:pPr>
          </w:p>
        </w:tc>
      </w:tr>
      <w:tr w14:paraId="31591D3C">
        <w:tblPrEx>
          <w:tblCellMar>
            <w:top w:w="0" w:type="dxa"/>
            <w:left w:w="0" w:type="dxa"/>
            <w:bottom w:w="0" w:type="dxa"/>
            <w:right w:w="0" w:type="dxa"/>
          </w:tblCellMar>
        </w:tblPrEx>
        <w:trPr>
          <w:trHeight w:val="567"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17903C96">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单位性质</w:t>
            </w:r>
          </w:p>
        </w:tc>
        <w:tc>
          <w:tcPr>
            <w:tcW w:w="7472" w:type="dxa"/>
            <w:gridSpan w:val="9"/>
            <w:tcBorders>
              <w:top w:val="single" w:color="000000" w:sz="4" w:space="0"/>
              <w:left w:val="single" w:color="000000" w:sz="4" w:space="0"/>
              <w:bottom w:val="single" w:color="000000" w:sz="4" w:space="0"/>
              <w:right w:val="single" w:color="000000" w:sz="4" w:space="0"/>
            </w:tcBorders>
            <w:noWrap/>
            <w:vAlign w:val="center"/>
          </w:tcPr>
          <w:p w14:paraId="663B22C5">
            <w:pPr>
              <w:adjustRightInd w:val="0"/>
              <w:snapToGrid w:val="0"/>
              <w:spacing w:line="440" w:lineRule="exact"/>
              <w:jc w:val="center"/>
              <w:rPr>
                <w:rFonts w:asciiTheme="minorEastAsia" w:hAnsiTheme="minorEastAsia" w:eastAsiaTheme="minorEastAsia" w:cstheme="minorEastAsia"/>
                <w:sz w:val="24"/>
                <w:szCs w:val="24"/>
              </w:rPr>
            </w:pPr>
          </w:p>
        </w:tc>
      </w:tr>
      <w:tr w14:paraId="56A0DC0A">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33399A93">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投标期间 联系人</w:t>
            </w:r>
          </w:p>
        </w:tc>
        <w:tc>
          <w:tcPr>
            <w:tcW w:w="1445" w:type="dxa"/>
            <w:tcBorders>
              <w:top w:val="single" w:color="000000" w:sz="4" w:space="0"/>
              <w:left w:val="single" w:color="000000" w:sz="4" w:space="0"/>
              <w:bottom w:val="single" w:color="000000" w:sz="4" w:space="0"/>
              <w:right w:val="single" w:color="000000" w:sz="4" w:space="0"/>
            </w:tcBorders>
            <w:noWrap/>
            <w:vAlign w:val="center"/>
          </w:tcPr>
          <w:p w14:paraId="1F0D4F9B">
            <w:pPr>
              <w:adjustRightInd w:val="0"/>
              <w:snapToGrid w:val="0"/>
              <w:spacing w:line="440" w:lineRule="exact"/>
              <w:jc w:val="center"/>
              <w:rPr>
                <w:rFonts w:asciiTheme="minorEastAsia" w:hAnsiTheme="minorEastAsia" w:eastAsiaTheme="minorEastAsia" w:cstheme="minorEastAsia"/>
                <w:sz w:val="24"/>
                <w:szCs w:val="24"/>
              </w:rPr>
            </w:pPr>
          </w:p>
        </w:tc>
        <w:tc>
          <w:tcPr>
            <w:tcW w:w="1342" w:type="dxa"/>
            <w:gridSpan w:val="2"/>
            <w:tcBorders>
              <w:top w:val="single" w:color="000000" w:sz="4" w:space="0"/>
              <w:left w:val="single" w:color="000000" w:sz="4" w:space="0"/>
              <w:bottom w:val="single" w:color="000000" w:sz="4" w:space="0"/>
              <w:right w:val="single" w:color="000000" w:sz="4" w:space="0"/>
            </w:tcBorders>
            <w:noWrap/>
            <w:vAlign w:val="center"/>
          </w:tcPr>
          <w:p w14:paraId="4988E15B">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电 话</w:t>
            </w:r>
          </w:p>
        </w:tc>
        <w:tc>
          <w:tcPr>
            <w:tcW w:w="1343" w:type="dxa"/>
            <w:gridSpan w:val="2"/>
            <w:tcBorders>
              <w:top w:val="single" w:color="000000" w:sz="4" w:space="0"/>
              <w:left w:val="single" w:color="000000" w:sz="4" w:space="0"/>
              <w:bottom w:val="single" w:color="000000" w:sz="4" w:space="0"/>
              <w:right w:val="single" w:color="000000" w:sz="4" w:space="0"/>
            </w:tcBorders>
            <w:noWrap/>
            <w:vAlign w:val="center"/>
          </w:tcPr>
          <w:p w14:paraId="6F6BE2D1">
            <w:pPr>
              <w:adjustRightInd w:val="0"/>
              <w:snapToGrid w:val="0"/>
              <w:spacing w:line="440" w:lineRule="exact"/>
              <w:jc w:val="center"/>
              <w:rPr>
                <w:rFonts w:asciiTheme="minorEastAsia" w:hAnsiTheme="minorEastAsia" w:eastAsiaTheme="minorEastAsia" w:cstheme="minorEastAsia"/>
                <w:sz w:val="24"/>
                <w:szCs w:val="24"/>
              </w:rPr>
            </w:pPr>
          </w:p>
        </w:tc>
        <w:tc>
          <w:tcPr>
            <w:tcW w:w="1377" w:type="dxa"/>
            <w:gridSpan w:val="3"/>
            <w:tcBorders>
              <w:top w:val="single" w:color="000000" w:sz="4" w:space="0"/>
              <w:left w:val="single" w:color="000000" w:sz="4" w:space="0"/>
              <w:bottom w:val="single" w:color="000000" w:sz="4" w:space="0"/>
              <w:right w:val="single" w:color="000000" w:sz="4" w:space="0"/>
            </w:tcBorders>
            <w:noWrap/>
            <w:vAlign w:val="center"/>
          </w:tcPr>
          <w:p w14:paraId="383D3581">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传 真</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0EE4DDF2">
            <w:pPr>
              <w:adjustRightInd w:val="0"/>
              <w:snapToGrid w:val="0"/>
              <w:spacing w:line="440" w:lineRule="exact"/>
              <w:jc w:val="center"/>
              <w:rPr>
                <w:rFonts w:asciiTheme="minorEastAsia" w:hAnsiTheme="minorEastAsia" w:eastAsiaTheme="minorEastAsia" w:cstheme="minorEastAsia"/>
                <w:sz w:val="24"/>
                <w:szCs w:val="24"/>
              </w:rPr>
            </w:pPr>
          </w:p>
        </w:tc>
      </w:tr>
      <w:tr w14:paraId="45B99C6F">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noWrap/>
            <w:vAlign w:val="center"/>
          </w:tcPr>
          <w:p w14:paraId="0AAECC6B">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职工概况</w:t>
            </w:r>
          </w:p>
        </w:tc>
        <w:tc>
          <w:tcPr>
            <w:tcW w:w="1445" w:type="dxa"/>
            <w:tcBorders>
              <w:top w:val="single" w:color="000000" w:sz="4" w:space="0"/>
              <w:left w:val="single" w:color="000000" w:sz="4" w:space="0"/>
              <w:bottom w:val="single" w:color="000000" w:sz="4" w:space="0"/>
              <w:right w:val="single" w:color="000000" w:sz="4" w:space="0"/>
            </w:tcBorders>
            <w:noWrap/>
            <w:vAlign w:val="center"/>
          </w:tcPr>
          <w:p w14:paraId="1BA9DDAB">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职工总数</w:t>
            </w:r>
          </w:p>
        </w:tc>
        <w:tc>
          <w:tcPr>
            <w:tcW w:w="1342" w:type="dxa"/>
            <w:gridSpan w:val="2"/>
            <w:tcBorders>
              <w:top w:val="single" w:color="000000" w:sz="4" w:space="0"/>
              <w:left w:val="single" w:color="000000" w:sz="4" w:space="0"/>
              <w:bottom w:val="single" w:color="000000" w:sz="4" w:space="0"/>
              <w:right w:val="single" w:color="000000" w:sz="4" w:space="0"/>
            </w:tcBorders>
            <w:noWrap/>
            <w:vAlign w:val="center"/>
          </w:tcPr>
          <w:p w14:paraId="70C7C63E">
            <w:pPr>
              <w:adjustRightInd w:val="0"/>
              <w:snapToGrid w:val="0"/>
              <w:spacing w:line="440" w:lineRule="exact"/>
              <w:jc w:val="center"/>
              <w:rPr>
                <w:rFonts w:asciiTheme="minorEastAsia" w:hAnsiTheme="minorEastAsia" w:eastAsiaTheme="minorEastAsia" w:cstheme="minorEastAsia"/>
                <w:sz w:val="24"/>
                <w:szCs w:val="24"/>
              </w:rPr>
            </w:pPr>
          </w:p>
        </w:tc>
        <w:tc>
          <w:tcPr>
            <w:tcW w:w="2168" w:type="dxa"/>
            <w:gridSpan w:val="4"/>
            <w:tcBorders>
              <w:top w:val="single" w:color="000000" w:sz="4" w:space="0"/>
              <w:left w:val="single" w:color="000000" w:sz="4" w:space="0"/>
              <w:bottom w:val="single" w:color="000000" w:sz="4" w:space="0"/>
              <w:right w:val="single" w:color="000000" w:sz="4" w:space="0"/>
            </w:tcBorders>
            <w:noWrap/>
            <w:vAlign w:val="center"/>
          </w:tcPr>
          <w:p w14:paraId="2934655C">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noWrap/>
            <w:vAlign w:val="center"/>
          </w:tcPr>
          <w:p w14:paraId="54BF1D6D">
            <w:pPr>
              <w:adjustRightInd w:val="0"/>
              <w:snapToGrid w:val="0"/>
              <w:spacing w:line="440" w:lineRule="exact"/>
              <w:jc w:val="center"/>
              <w:rPr>
                <w:rFonts w:asciiTheme="minorEastAsia" w:hAnsiTheme="minorEastAsia" w:eastAsiaTheme="minorEastAsia" w:cstheme="minorEastAsia"/>
                <w:sz w:val="24"/>
                <w:szCs w:val="24"/>
              </w:rPr>
            </w:pPr>
          </w:p>
        </w:tc>
      </w:tr>
      <w:tr w14:paraId="44A155F1">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ign w:val="center"/>
          </w:tcPr>
          <w:p w14:paraId="41377915">
            <w:pPr>
              <w:adjustRightInd w:val="0"/>
              <w:snapToGrid w:val="0"/>
              <w:spacing w:line="440" w:lineRule="exact"/>
              <w:jc w:val="center"/>
              <w:rPr>
                <w:rFonts w:asciiTheme="minorEastAsia" w:hAnsiTheme="minorEastAsia" w:eastAsiaTheme="minorEastAsia" w:cstheme="minorEastAsia"/>
                <w:sz w:val="24"/>
                <w:szCs w:val="24"/>
              </w:rPr>
            </w:pPr>
          </w:p>
        </w:tc>
        <w:tc>
          <w:tcPr>
            <w:tcW w:w="7472" w:type="dxa"/>
            <w:gridSpan w:val="9"/>
            <w:tcBorders>
              <w:top w:val="single" w:color="000000" w:sz="4" w:space="0"/>
              <w:left w:val="single" w:color="000000" w:sz="4" w:space="0"/>
              <w:bottom w:val="single" w:color="000000" w:sz="4" w:space="0"/>
              <w:right w:val="single" w:color="000000" w:sz="4" w:space="0"/>
            </w:tcBorders>
            <w:noWrap/>
            <w:vAlign w:val="center"/>
          </w:tcPr>
          <w:p w14:paraId="00D82788">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单位行政和技术负责人</w:t>
            </w:r>
          </w:p>
        </w:tc>
      </w:tr>
      <w:tr w14:paraId="44DB5C43">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ign w:val="center"/>
          </w:tcPr>
          <w:p w14:paraId="1A498867">
            <w:pPr>
              <w:pStyle w:val="68"/>
              <w:overflowPunct w:val="0"/>
              <w:snapToGrid w:val="0"/>
              <w:spacing w:line="440" w:lineRule="exact"/>
              <w:jc w:val="center"/>
              <w:rPr>
                <w:rFonts w:asciiTheme="minorEastAsia" w:hAnsiTheme="minorEastAsia" w:eastAsiaTheme="minorEastAsia" w:cstheme="minorEastAsia"/>
              </w:rPr>
            </w:pPr>
          </w:p>
        </w:tc>
        <w:tc>
          <w:tcPr>
            <w:tcW w:w="1445" w:type="dxa"/>
            <w:tcBorders>
              <w:top w:val="single" w:color="000000" w:sz="4" w:space="0"/>
              <w:left w:val="single" w:color="000000" w:sz="4" w:space="0"/>
              <w:bottom w:val="single" w:color="000000" w:sz="4" w:space="0"/>
              <w:right w:val="single" w:color="000000" w:sz="4" w:space="0"/>
            </w:tcBorders>
            <w:noWrap/>
            <w:vAlign w:val="center"/>
          </w:tcPr>
          <w:p w14:paraId="15F214B8">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姓名</w:t>
            </w:r>
          </w:p>
        </w:tc>
        <w:tc>
          <w:tcPr>
            <w:tcW w:w="1997" w:type="dxa"/>
            <w:gridSpan w:val="3"/>
            <w:tcBorders>
              <w:top w:val="single" w:color="000000" w:sz="4" w:space="0"/>
              <w:left w:val="single" w:color="000000" w:sz="4" w:space="0"/>
              <w:bottom w:val="single" w:color="000000" w:sz="4" w:space="0"/>
              <w:right w:val="single" w:color="000000" w:sz="4" w:space="0"/>
            </w:tcBorders>
            <w:noWrap/>
            <w:vAlign w:val="center"/>
          </w:tcPr>
          <w:p w14:paraId="72CDCEE8">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职务/职称</w:t>
            </w: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14:paraId="7DACB4AC">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年 龄</w:t>
            </w:r>
          </w:p>
        </w:tc>
        <w:tc>
          <w:tcPr>
            <w:tcW w:w="2517" w:type="dxa"/>
            <w:gridSpan w:val="2"/>
            <w:tcBorders>
              <w:top w:val="single" w:color="000000" w:sz="4" w:space="0"/>
              <w:left w:val="single" w:color="000000" w:sz="4" w:space="0"/>
              <w:bottom w:val="single" w:color="000000" w:sz="4" w:space="0"/>
              <w:right w:val="single" w:color="000000" w:sz="4" w:space="0"/>
            </w:tcBorders>
            <w:noWrap/>
            <w:vAlign w:val="center"/>
          </w:tcPr>
          <w:p w14:paraId="064BFA49">
            <w:pPr>
              <w:pStyle w:val="68"/>
              <w:tabs>
                <w:tab w:val="left" w:pos="479"/>
              </w:tabs>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专</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业</w:t>
            </w:r>
          </w:p>
        </w:tc>
      </w:tr>
      <w:tr w14:paraId="0DB9851B">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ign w:val="center"/>
          </w:tcPr>
          <w:p w14:paraId="56D1D11E">
            <w:pPr>
              <w:pStyle w:val="68"/>
              <w:tabs>
                <w:tab w:val="left" w:pos="479"/>
              </w:tabs>
              <w:overflowPunct w:val="0"/>
              <w:snapToGrid w:val="0"/>
              <w:spacing w:line="440" w:lineRule="exact"/>
              <w:jc w:val="center"/>
              <w:rPr>
                <w:rFonts w:asciiTheme="minorEastAsia" w:hAnsiTheme="minorEastAsia" w:eastAsiaTheme="minorEastAsia" w:cstheme="minorEastAsia"/>
              </w:rPr>
            </w:pPr>
          </w:p>
        </w:tc>
        <w:tc>
          <w:tcPr>
            <w:tcW w:w="1445" w:type="dxa"/>
            <w:tcBorders>
              <w:top w:val="single" w:color="000000" w:sz="4" w:space="0"/>
              <w:left w:val="single" w:color="000000" w:sz="4" w:space="0"/>
              <w:bottom w:val="single" w:color="000000" w:sz="4" w:space="0"/>
              <w:right w:val="single" w:color="000000" w:sz="4" w:space="0"/>
            </w:tcBorders>
            <w:noWrap/>
            <w:vAlign w:val="center"/>
          </w:tcPr>
          <w:p w14:paraId="60FD5721">
            <w:pPr>
              <w:adjustRightInd w:val="0"/>
              <w:snapToGrid w:val="0"/>
              <w:spacing w:line="440" w:lineRule="exact"/>
              <w:jc w:val="center"/>
              <w:rPr>
                <w:rFonts w:asciiTheme="minorEastAsia" w:hAnsiTheme="minorEastAsia" w:eastAsiaTheme="minorEastAsia" w:cstheme="minorEastAsia"/>
                <w:sz w:val="24"/>
                <w:szCs w:val="24"/>
              </w:rPr>
            </w:pPr>
          </w:p>
        </w:tc>
        <w:tc>
          <w:tcPr>
            <w:tcW w:w="1997" w:type="dxa"/>
            <w:gridSpan w:val="3"/>
            <w:tcBorders>
              <w:top w:val="single" w:color="000000" w:sz="4" w:space="0"/>
              <w:left w:val="single" w:color="000000" w:sz="4" w:space="0"/>
              <w:bottom w:val="single" w:color="000000" w:sz="4" w:space="0"/>
              <w:right w:val="single" w:color="000000" w:sz="4" w:space="0"/>
            </w:tcBorders>
            <w:noWrap/>
            <w:vAlign w:val="center"/>
          </w:tcPr>
          <w:p w14:paraId="22BE5320">
            <w:pPr>
              <w:adjustRightInd w:val="0"/>
              <w:snapToGrid w:val="0"/>
              <w:spacing w:line="440" w:lineRule="exact"/>
              <w:jc w:val="center"/>
              <w:rPr>
                <w:rFonts w:asciiTheme="minorEastAsia" w:hAnsiTheme="minorEastAsia" w:eastAsiaTheme="minorEastAsia" w:cstheme="minorEastAsia"/>
                <w:sz w:val="24"/>
                <w:szCs w:val="24"/>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14:paraId="78DFE5D1">
            <w:pPr>
              <w:adjustRightInd w:val="0"/>
              <w:snapToGrid w:val="0"/>
              <w:spacing w:line="440" w:lineRule="exact"/>
              <w:jc w:val="center"/>
              <w:rPr>
                <w:rFonts w:asciiTheme="minorEastAsia" w:hAnsiTheme="minorEastAsia" w:eastAsiaTheme="minorEastAsia" w:cstheme="minorEastAsia"/>
                <w:sz w:val="24"/>
                <w:szCs w:val="24"/>
              </w:rPr>
            </w:pPr>
          </w:p>
        </w:tc>
        <w:tc>
          <w:tcPr>
            <w:tcW w:w="2517" w:type="dxa"/>
            <w:gridSpan w:val="2"/>
            <w:tcBorders>
              <w:top w:val="single" w:color="000000" w:sz="4" w:space="0"/>
              <w:left w:val="single" w:color="000000" w:sz="4" w:space="0"/>
              <w:bottom w:val="single" w:color="000000" w:sz="4" w:space="0"/>
              <w:right w:val="single" w:color="000000" w:sz="4" w:space="0"/>
            </w:tcBorders>
            <w:noWrap/>
            <w:vAlign w:val="center"/>
          </w:tcPr>
          <w:p w14:paraId="7FA003C9">
            <w:pPr>
              <w:adjustRightInd w:val="0"/>
              <w:snapToGrid w:val="0"/>
              <w:spacing w:line="440" w:lineRule="exact"/>
              <w:jc w:val="center"/>
              <w:rPr>
                <w:rFonts w:asciiTheme="minorEastAsia" w:hAnsiTheme="minorEastAsia" w:eastAsiaTheme="minorEastAsia" w:cstheme="minorEastAsia"/>
                <w:sz w:val="24"/>
                <w:szCs w:val="24"/>
              </w:rPr>
            </w:pPr>
          </w:p>
        </w:tc>
      </w:tr>
      <w:tr w14:paraId="2FE44A57">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ign w:val="center"/>
          </w:tcPr>
          <w:p w14:paraId="3C0864EC">
            <w:pPr>
              <w:adjustRightInd w:val="0"/>
              <w:snapToGrid w:val="0"/>
              <w:spacing w:line="440" w:lineRule="exact"/>
              <w:jc w:val="center"/>
              <w:rPr>
                <w:rFonts w:asciiTheme="minorEastAsia" w:hAnsiTheme="minorEastAsia" w:eastAsiaTheme="minorEastAsia" w:cstheme="minorEastAsia"/>
                <w:sz w:val="24"/>
                <w:szCs w:val="24"/>
              </w:rPr>
            </w:pPr>
          </w:p>
        </w:tc>
        <w:tc>
          <w:tcPr>
            <w:tcW w:w="1445" w:type="dxa"/>
            <w:tcBorders>
              <w:top w:val="single" w:color="000000" w:sz="4" w:space="0"/>
              <w:left w:val="single" w:color="000000" w:sz="4" w:space="0"/>
              <w:bottom w:val="single" w:color="000000" w:sz="4" w:space="0"/>
              <w:right w:val="single" w:color="000000" w:sz="4" w:space="0"/>
            </w:tcBorders>
            <w:noWrap/>
            <w:vAlign w:val="center"/>
          </w:tcPr>
          <w:p w14:paraId="3212F26D">
            <w:pPr>
              <w:adjustRightInd w:val="0"/>
              <w:snapToGrid w:val="0"/>
              <w:spacing w:line="440" w:lineRule="exact"/>
              <w:jc w:val="center"/>
              <w:rPr>
                <w:rFonts w:asciiTheme="minorEastAsia" w:hAnsiTheme="minorEastAsia" w:eastAsiaTheme="minorEastAsia" w:cstheme="minorEastAsia"/>
                <w:sz w:val="24"/>
                <w:szCs w:val="24"/>
              </w:rPr>
            </w:pPr>
          </w:p>
        </w:tc>
        <w:tc>
          <w:tcPr>
            <w:tcW w:w="1997" w:type="dxa"/>
            <w:gridSpan w:val="3"/>
            <w:tcBorders>
              <w:top w:val="single" w:color="000000" w:sz="4" w:space="0"/>
              <w:left w:val="single" w:color="000000" w:sz="4" w:space="0"/>
              <w:bottom w:val="single" w:color="000000" w:sz="4" w:space="0"/>
              <w:right w:val="single" w:color="000000" w:sz="4" w:space="0"/>
            </w:tcBorders>
            <w:noWrap/>
            <w:vAlign w:val="center"/>
          </w:tcPr>
          <w:p w14:paraId="10B4F67F">
            <w:pPr>
              <w:adjustRightInd w:val="0"/>
              <w:snapToGrid w:val="0"/>
              <w:spacing w:line="440" w:lineRule="exact"/>
              <w:jc w:val="center"/>
              <w:rPr>
                <w:rFonts w:asciiTheme="minorEastAsia" w:hAnsiTheme="minorEastAsia" w:eastAsiaTheme="minorEastAsia" w:cstheme="minorEastAsia"/>
                <w:sz w:val="24"/>
                <w:szCs w:val="24"/>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14:paraId="5A20122E">
            <w:pPr>
              <w:adjustRightInd w:val="0"/>
              <w:snapToGrid w:val="0"/>
              <w:spacing w:line="440" w:lineRule="exact"/>
              <w:jc w:val="center"/>
              <w:rPr>
                <w:rFonts w:asciiTheme="minorEastAsia" w:hAnsiTheme="minorEastAsia" w:eastAsiaTheme="minorEastAsia" w:cstheme="minorEastAsia"/>
                <w:sz w:val="24"/>
                <w:szCs w:val="24"/>
              </w:rPr>
            </w:pPr>
          </w:p>
        </w:tc>
        <w:tc>
          <w:tcPr>
            <w:tcW w:w="2517" w:type="dxa"/>
            <w:gridSpan w:val="2"/>
            <w:tcBorders>
              <w:top w:val="single" w:color="000000" w:sz="4" w:space="0"/>
              <w:left w:val="single" w:color="000000" w:sz="4" w:space="0"/>
              <w:bottom w:val="single" w:color="000000" w:sz="4" w:space="0"/>
              <w:right w:val="single" w:color="000000" w:sz="4" w:space="0"/>
            </w:tcBorders>
            <w:noWrap/>
            <w:vAlign w:val="center"/>
          </w:tcPr>
          <w:p w14:paraId="7599DED4">
            <w:pPr>
              <w:adjustRightInd w:val="0"/>
              <w:snapToGrid w:val="0"/>
              <w:spacing w:line="440" w:lineRule="exact"/>
              <w:jc w:val="center"/>
              <w:rPr>
                <w:rFonts w:asciiTheme="minorEastAsia" w:hAnsiTheme="minorEastAsia" w:eastAsiaTheme="minorEastAsia" w:cstheme="minorEastAsia"/>
                <w:sz w:val="24"/>
                <w:szCs w:val="24"/>
              </w:rPr>
            </w:pPr>
          </w:p>
        </w:tc>
      </w:tr>
      <w:tr w14:paraId="578F8D9C">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ign w:val="center"/>
          </w:tcPr>
          <w:p w14:paraId="724194DF">
            <w:pPr>
              <w:adjustRightInd w:val="0"/>
              <w:snapToGrid w:val="0"/>
              <w:spacing w:line="440" w:lineRule="exact"/>
              <w:jc w:val="center"/>
              <w:rPr>
                <w:rFonts w:asciiTheme="minorEastAsia" w:hAnsiTheme="minorEastAsia" w:eastAsiaTheme="minorEastAsia" w:cstheme="minorEastAsia"/>
                <w:sz w:val="24"/>
                <w:szCs w:val="24"/>
              </w:rPr>
            </w:pPr>
          </w:p>
        </w:tc>
        <w:tc>
          <w:tcPr>
            <w:tcW w:w="1445" w:type="dxa"/>
            <w:tcBorders>
              <w:top w:val="single" w:color="000000" w:sz="4" w:space="0"/>
              <w:left w:val="single" w:color="000000" w:sz="4" w:space="0"/>
              <w:bottom w:val="single" w:color="000000" w:sz="4" w:space="0"/>
              <w:right w:val="single" w:color="000000" w:sz="4" w:space="0"/>
            </w:tcBorders>
            <w:noWrap/>
            <w:vAlign w:val="center"/>
          </w:tcPr>
          <w:p w14:paraId="4BAEEEAF">
            <w:pPr>
              <w:adjustRightInd w:val="0"/>
              <w:snapToGrid w:val="0"/>
              <w:spacing w:line="440" w:lineRule="exact"/>
              <w:jc w:val="center"/>
              <w:rPr>
                <w:rFonts w:asciiTheme="minorEastAsia" w:hAnsiTheme="minorEastAsia" w:eastAsiaTheme="minorEastAsia" w:cstheme="minorEastAsia"/>
                <w:sz w:val="24"/>
                <w:szCs w:val="24"/>
              </w:rPr>
            </w:pPr>
          </w:p>
        </w:tc>
        <w:tc>
          <w:tcPr>
            <w:tcW w:w="1997" w:type="dxa"/>
            <w:gridSpan w:val="3"/>
            <w:tcBorders>
              <w:top w:val="single" w:color="000000" w:sz="4" w:space="0"/>
              <w:left w:val="single" w:color="000000" w:sz="4" w:space="0"/>
              <w:bottom w:val="single" w:color="000000" w:sz="4" w:space="0"/>
              <w:right w:val="single" w:color="000000" w:sz="4" w:space="0"/>
            </w:tcBorders>
            <w:noWrap/>
            <w:vAlign w:val="center"/>
          </w:tcPr>
          <w:p w14:paraId="31BB4981">
            <w:pPr>
              <w:adjustRightInd w:val="0"/>
              <w:snapToGrid w:val="0"/>
              <w:spacing w:line="440" w:lineRule="exact"/>
              <w:jc w:val="center"/>
              <w:rPr>
                <w:rFonts w:asciiTheme="minorEastAsia" w:hAnsiTheme="minorEastAsia" w:eastAsiaTheme="minorEastAsia" w:cstheme="minorEastAsia"/>
                <w:sz w:val="24"/>
                <w:szCs w:val="24"/>
              </w:rPr>
            </w:pPr>
          </w:p>
        </w:tc>
        <w:tc>
          <w:tcPr>
            <w:tcW w:w="1513" w:type="dxa"/>
            <w:gridSpan w:val="3"/>
            <w:tcBorders>
              <w:top w:val="single" w:color="000000" w:sz="4" w:space="0"/>
              <w:left w:val="single" w:color="000000" w:sz="4" w:space="0"/>
              <w:bottom w:val="single" w:color="000000" w:sz="4" w:space="0"/>
              <w:right w:val="single" w:color="000000" w:sz="4" w:space="0"/>
            </w:tcBorders>
            <w:noWrap/>
            <w:vAlign w:val="center"/>
          </w:tcPr>
          <w:p w14:paraId="75D25559">
            <w:pPr>
              <w:adjustRightInd w:val="0"/>
              <w:snapToGrid w:val="0"/>
              <w:spacing w:line="440" w:lineRule="exact"/>
              <w:jc w:val="center"/>
              <w:rPr>
                <w:rFonts w:asciiTheme="minorEastAsia" w:hAnsiTheme="minorEastAsia" w:eastAsiaTheme="minorEastAsia" w:cstheme="minorEastAsia"/>
                <w:sz w:val="24"/>
                <w:szCs w:val="24"/>
              </w:rPr>
            </w:pPr>
          </w:p>
        </w:tc>
        <w:tc>
          <w:tcPr>
            <w:tcW w:w="2517" w:type="dxa"/>
            <w:gridSpan w:val="2"/>
            <w:tcBorders>
              <w:top w:val="single" w:color="000000" w:sz="4" w:space="0"/>
              <w:left w:val="single" w:color="000000" w:sz="4" w:space="0"/>
              <w:bottom w:val="single" w:color="000000" w:sz="4" w:space="0"/>
              <w:right w:val="single" w:color="000000" w:sz="4" w:space="0"/>
            </w:tcBorders>
            <w:noWrap/>
            <w:vAlign w:val="center"/>
          </w:tcPr>
          <w:p w14:paraId="226B4E9D">
            <w:pPr>
              <w:adjustRightInd w:val="0"/>
              <w:snapToGrid w:val="0"/>
              <w:spacing w:line="440" w:lineRule="exact"/>
              <w:jc w:val="center"/>
              <w:rPr>
                <w:rFonts w:asciiTheme="minorEastAsia" w:hAnsiTheme="minorEastAsia" w:eastAsiaTheme="minorEastAsia" w:cstheme="minorEastAsia"/>
                <w:sz w:val="24"/>
                <w:szCs w:val="24"/>
              </w:rPr>
            </w:pPr>
          </w:p>
        </w:tc>
      </w:tr>
      <w:tr w14:paraId="3493E01B">
        <w:tblPrEx>
          <w:tblCellMar>
            <w:top w:w="0" w:type="dxa"/>
            <w:left w:w="0" w:type="dxa"/>
            <w:bottom w:w="0" w:type="dxa"/>
            <w:right w:w="0" w:type="dxa"/>
          </w:tblCellMar>
        </w:tblPrEx>
        <w:trPr>
          <w:trHeight w:val="2563" w:hRule="exact"/>
          <w:jc w:val="center"/>
        </w:trPr>
        <w:tc>
          <w:tcPr>
            <w:tcW w:w="1242" w:type="dxa"/>
            <w:tcBorders>
              <w:top w:val="single" w:color="000000" w:sz="4" w:space="0"/>
              <w:left w:val="single" w:color="000000" w:sz="4" w:space="0"/>
              <w:bottom w:val="single" w:color="000000" w:sz="4" w:space="0"/>
              <w:right w:val="single" w:color="000000" w:sz="4" w:space="0"/>
            </w:tcBorders>
            <w:noWrap/>
            <w:vAlign w:val="center"/>
          </w:tcPr>
          <w:p w14:paraId="56E71713">
            <w:pPr>
              <w:pStyle w:val="68"/>
              <w:overflowPunct w:val="0"/>
              <w:snapToGrid w:val="0"/>
              <w:spacing w:line="440" w:lineRule="exact"/>
              <w:jc w:val="center"/>
              <w:rPr>
                <w:rFonts w:asciiTheme="minorEastAsia" w:hAnsiTheme="minorEastAsia" w:eastAsiaTheme="minorEastAsia" w:cstheme="minorEastAsia"/>
              </w:rPr>
            </w:pPr>
            <w:r>
              <w:rPr>
                <w:rFonts w:hint="eastAsia" w:asciiTheme="minorEastAsia" w:hAnsiTheme="minorEastAsia" w:eastAsiaTheme="minorEastAsia" w:cstheme="minorEastAsia"/>
              </w:rPr>
              <w:t>单位概况</w:t>
            </w:r>
          </w:p>
        </w:tc>
        <w:tc>
          <w:tcPr>
            <w:tcW w:w="7472" w:type="dxa"/>
            <w:gridSpan w:val="9"/>
            <w:tcBorders>
              <w:top w:val="single" w:color="000000" w:sz="4" w:space="0"/>
              <w:left w:val="single" w:color="000000" w:sz="4" w:space="0"/>
              <w:bottom w:val="single" w:color="000000" w:sz="4" w:space="0"/>
              <w:right w:val="single" w:color="000000" w:sz="4" w:space="0"/>
            </w:tcBorders>
            <w:noWrap/>
            <w:vAlign w:val="center"/>
          </w:tcPr>
          <w:p w14:paraId="5C0B7487">
            <w:pPr>
              <w:adjustRightInd w:val="0"/>
              <w:snapToGrid w:val="0"/>
              <w:spacing w:line="440" w:lineRule="exact"/>
              <w:jc w:val="center"/>
              <w:rPr>
                <w:rFonts w:asciiTheme="minorEastAsia" w:hAnsiTheme="minorEastAsia" w:eastAsiaTheme="minorEastAsia" w:cstheme="minorEastAsia"/>
                <w:sz w:val="24"/>
                <w:szCs w:val="24"/>
              </w:rPr>
            </w:pPr>
          </w:p>
        </w:tc>
      </w:tr>
    </w:tbl>
    <w:p w14:paraId="60744EE5">
      <w:pPr>
        <w:rPr>
          <w:rFonts w:asciiTheme="minorEastAsia" w:hAnsiTheme="minorEastAsia" w:eastAsiaTheme="minorEastAsia" w:cstheme="minorEastAsia"/>
          <w:sz w:val="24"/>
          <w:szCs w:val="24"/>
        </w:rPr>
      </w:pPr>
    </w:p>
    <w:p w14:paraId="71022467">
      <w:pPr>
        <w:pStyle w:val="20"/>
        <w:ind w:firstLine="240"/>
        <w:rPr>
          <w:rFonts w:hint="eastAsia" w:asciiTheme="minorEastAsia" w:hAnsiTheme="minorEastAsia" w:eastAsiaTheme="minorEastAsia" w:cstheme="minorEastAsia"/>
          <w:sz w:val="24"/>
          <w:lang w:eastAsia="zh-CN"/>
        </w:rPr>
      </w:pPr>
      <w:r>
        <w:rPr>
          <w:rFonts w:hint="eastAsia" w:asciiTheme="minorEastAsia" w:hAnsiTheme="minorEastAsia" w:eastAsiaTheme="minorEastAsia" w:cstheme="minorEastAsia"/>
          <w:sz w:val="24"/>
        </w:rPr>
        <w:t>此处后附相关证书</w:t>
      </w:r>
      <w:r>
        <w:rPr>
          <w:rFonts w:hint="eastAsia" w:asciiTheme="minorEastAsia" w:hAnsiTheme="minorEastAsia" w:eastAsiaTheme="minorEastAsia" w:cstheme="minorEastAsia"/>
          <w:sz w:val="24"/>
          <w:lang w:eastAsia="zh-CN"/>
        </w:rPr>
        <w:t>、</w:t>
      </w:r>
      <w:r>
        <w:rPr>
          <w:rFonts w:hint="eastAsia" w:asciiTheme="minorEastAsia" w:hAnsiTheme="minorEastAsia" w:eastAsiaTheme="minorEastAsia" w:cstheme="minorEastAsia"/>
          <w:sz w:val="24"/>
          <w:lang w:val="en-US" w:eastAsia="zh-CN"/>
        </w:rPr>
        <w:t xml:space="preserve">所投货物的检验合格证。产品必须符合行业标准，并附近期 </w:t>
      </w:r>
    </w:p>
    <w:p w14:paraId="4251BFE8">
      <w:pPr>
        <w:pStyle w:val="20"/>
        <w:ind w:firstLine="240"/>
        <w:rPr>
          <w:rFonts w:hint="eastAsia" w:asciiTheme="minorEastAsia" w:hAnsiTheme="minorEastAsia" w:eastAsiaTheme="minorEastAsia" w:cstheme="minorEastAsia"/>
          <w:sz w:val="24"/>
          <w:lang w:eastAsia="zh-CN"/>
        </w:rPr>
      </w:pPr>
      <w:r>
        <w:rPr>
          <w:rFonts w:hint="eastAsia" w:asciiTheme="minorEastAsia" w:hAnsiTheme="minorEastAsia" w:eastAsiaTheme="minorEastAsia" w:cstheme="minorEastAsia"/>
          <w:sz w:val="24"/>
          <w:lang w:val="en-US" w:eastAsia="zh-CN"/>
        </w:rPr>
        <w:t xml:space="preserve">货品检验合格证（合格证主要为：一次性餐具、食品袋及日杂的检验合格证， </w:t>
      </w:r>
    </w:p>
    <w:p w14:paraId="15F64A3D">
      <w:pPr>
        <w:pStyle w:val="20"/>
        <w:ind w:firstLine="240"/>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各项指标需要在国标范围内，检验日期须在 2024 年 3 月 1 日以后）</w:t>
      </w:r>
      <w:r>
        <w:rPr>
          <w:rFonts w:hint="eastAsia" w:asciiTheme="minorEastAsia" w:hAnsiTheme="minorEastAsia" w:eastAsiaTheme="minorEastAsia" w:cstheme="minorEastAsia"/>
          <w:sz w:val="24"/>
        </w:rPr>
        <w:t>等材料。</w:t>
      </w:r>
    </w:p>
    <w:p w14:paraId="49F27A03">
      <w:pPr>
        <w:rPr>
          <w:rFonts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br w:type="page"/>
      </w:r>
    </w:p>
    <w:p w14:paraId="12729231">
      <w:pPr>
        <w:autoSpaceDE w:val="0"/>
        <w:autoSpaceDN w:val="0"/>
        <w:adjustRightInd w:val="0"/>
        <w:spacing w:line="440" w:lineRule="exact"/>
        <w:rPr>
          <w:rFonts w:asciiTheme="minorEastAsia" w:hAnsiTheme="minorEastAsia" w:eastAsiaTheme="minorEastAsia" w:cstheme="minorEastAsia"/>
          <w:b/>
          <w:bCs/>
          <w:sz w:val="24"/>
          <w:szCs w:val="24"/>
        </w:rPr>
      </w:pPr>
      <w:r>
        <w:rPr>
          <w:rFonts w:hint="eastAsia" w:asciiTheme="minorEastAsia" w:hAnsiTheme="minorEastAsia" w:eastAsiaTheme="minorEastAsia" w:cstheme="minorEastAsia"/>
          <w:b/>
          <w:sz w:val="24"/>
          <w:szCs w:val="24"/>
        </w:rPr>
        <w:t>2.3.2、</w:t>
      </w:r>
      <w:r>
        <w:rPr>
          <w:rFonts w:hint="eastAsia" w:asciiTheme="minorEastAsia" w:hAnsiTheme="minorEastAsia" w:eastAsiaTheme="minorEastAsia" w:cstheme="minorEastAsia"/>
          <w:b/>
          <w:bCs/>
          <w:sz w:val="24"/>
          <w:szCs w:val="24"/>
        </w:rPr>
        <w:t>拟投入本项目的成员表</w:t>
      </w:r>
    </w:p>
    <w:tbl>
      <w:tblPr>
        <w:tblStyle w:val="22"/>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330"/>
        <w:gridCol w:w="2040"/>
        <w:gridCol w:w="1939"/>
        <w:gridCol w:w="1799"/>
        <w:gridCol w:w="2006"/>
      </w:tblGrid>
      <w:tr w14:paraId="05A9A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40" w:type="dxa"/>
            <w:vAlign w:val="center"/>
          </w:tcPr>
          <w:p w14:paraId="4CF7C07F">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330" w:type="dxa"/>
            <w:vAlign w:val="center"/>
          </w:tcPr>
          <w:p w14:paraId="1BED8140">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姓名</w:t>
            </w:r>
          </w:p>
        </w:tc>
        <w:tc>
          <w:tcPr>
            <w:tcW w:w="2040" w:type="dxa"/>
            <w:vAlign w:val="center"/>
          </w:tcPr>
          <w:p w14:paraId="3DF61BDD">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性别</w:t>
            </w:r>
          </w:p>
        </w:tc>
        <w:tc>
          <w:tcPr>
            <w:tcW w:w="1939" w:type="dxa"/>
            <w:vAlign w:val="center"/>
          </w:tcPr>
          <w:p w14:paraId="175924A4">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职称</w:t>
            </w:r>
          </w:p>
        </w:tc>
        <w:tc>
          <w:tcPr>
            <w:tcW w:w="1799" w:type="dxa"/>
            <w:vAlign w:val="center"/>
          </w:tcPr>
          <w:p w14:paraId="53D71B22">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岗位</w:t>
            </w:r>
          </w:p>
        </w:tc>
        <w:tc>
          <w:tcPr>
            <w:tcW w:w="2006" w:type="dxa"/>
            <w:vAlign w:val="center"/>
          </w:tcPr>
          <w:p w14:paraId="532DE554">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从事该岗位时间</w:t>
            </w:r>
          </w:p>
        </w:tc>
      </w:tr>
      <w:tr w14:paraId="098CC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vAlign w:val="center"/>
          </w:tcPr>
          <w:p w14:paraId="492BFEE8">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330" w:type="dxa"/>
            <w:vAlign w:val="center"/>
          </w:tcPr>
          <w:p w14:paraId="4861B3F1">
            <w:pPr>
              <w:spacing w:line="440" w:lineRule="exact"/>
              <w:jc w:val="center"/>
              <w:rPr>
                <w:rFonts w:asciiTheme="minorEastAsia" w:hAnsiTheme="minorEastAsia" w:eastAsiaTheme="minorEastAsia" w:cstheme="minorEastAsia"/>
                <w:sz w:val="24"/>
                <w:szCs w:val="24"/>
              </w:rPr>
            </w:pPr>
          </w:p>
        </w:tc>
        <w:tc>
          <w:tcPr>
            <w:tcW w:w="2040" w:type="dxa"/>
            <w:vAlign w:val="center"/>
          </w:tcPr>
          <w:p w14:paraId="085DC338">
            <w:pPr>
              <w:spacing w:line="440" w:lineRule="exact"/>
              <w:jc w:val="center"/>
              <w:rPr>
                <w:rFonts w:asciiTheme="minorEastAsia" w:hAnsiTheme="minorEastAsia" w:eastAsiaTheme="minorEastAsia" w:cstheme="minorEastAsia"/>
                <w:sz w:val="24"/>
                <w:szCs w:val="24"/>
              </w:rPr>
            </w:pPr>
          </w:p>
        </w:tc>
        <w:tc>
          <w:tcPr>
            <w:tcW w:w="1939" w:type="dxa"/>
            <w:vAlign w:val="center"/>
          </w:tcPr>
          <w:p w14:paraId="62D56CC2">
            <w:pPr>
              <w:spacing w:line="440" w:lineRule="exact"/>
              <w:jc w:val="center"/>
              <w:rPr>
                <w:rFonts w:asciiTheme="minorEastAsia" w:hAnsiTheme="minorEastAsia" w:eastAsiaTheme="minorEastAsia" w:cstheme="minorEastAsia"/>
                <w:sz w:val="24"/>
                <w:szCs w:val="24"/>
              </w:rPr>
            </w:pPr>
          </w:p>
        </w:tc>
        <w:tc>
          <w:tcPr>
            <w:tcW w:w="1799" w:type="dxa"/>
            <w:vAlign w:val="center"/>
          </w:tcPr>
          <w:p w14:paraId="31A305C6">
            <w:pPr>
              <w:spacing w:line="440" w:lineRule="exact"/>
              <w:jc w:val="center"/>
              <w:rPr>
                <w:rFonts w:asciiTheme="minorEastAsia" w:hAnsiTheme="minorEastAsia" w:eastAsiaTheme="minorEastAsia" w:cstheme="minorEastAsia"/>
                <w:sz w:val="24"/>
                <w:szCs w:val="24"/>
              </w:rPr>
            </w:pPr>
          </w:p>
        </w:tc>
        <w:tc>
          <w:tcPr>
            <w:tcW w:w="2006" w:type="dxa"/>
            <w:vAlign w:val="center"/>
          </w:tcPr>
          <w:p w14:paraId="01BC3AC5">
            <w:pPr>
              <w:spacing w:line="440" w:lineRule="exact"/>
              <w:jc w:val="center"/>
              <w:rPr>
                <w:rFonts w:asciiTheme="minorEastAsia" w:hAnsiTheme="minorEastAsia" w:eastAsiaTheme="minorEastAsia" w:cstheme="minorEastAsia"/>
                <w:sz w:val="24"/>
                <w:szCs w:val="24"/>
              </w:rPr>
            </w:pPr>
          </w:p>
        </w:tc>
      </w:tr>
      <w:tr w14:paraId="03456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740" w:type="dxa"/>
            <w:vAlign w:val="center"/>
          </w:tcPr>
          <w:p w14:paraId="17E43608">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330" w:type="dxa"/>
            <w:vAlign w:val="center"/>
          </w:tcPr>
          <w:p w14:paraId="7808966E">
            <w:pPr>
              <w:spacing w:line="440" w:lineRule="exact"/>
              <w:jc w:val="center"/>
              <w:rPr>
                <w:rFonts w:asciiTheme="minorEastAsia" w:hAnsiTheme="minorEastAsia" w:eastAsiaTheme="minorEastAsia" w:cstheme="minorEastAsia"/>
                <w:sz w:val="24"/>
                <w:szCs w:val="24"/>
              </w:rPr>
            </w:pPr>
          </w:p>
        </w:tc>
        <w:tc>
          <w:tcPr>
            <w:tcW w:w="2040" w:type="dxa"/>
            <w:vAlign w:val="center"/>
          </w:tcPr>
          <w:p w14:paraId="768D2182">
            <w:pPr>
              <w:spacing w:line="440" w:lineRule="exact"/>
              <w:jc w:val="center"/>
              <w:rPr>
                <w:rFonts w:asciiTheme="minorEastAsia" w:hAnsiTheme="minorEastAsia" w:eastAsiaTheme="minorEastAsia" w:cstheme="minorEastAsia"/>
                <w:sz w:val="24"/>
                <w:szCs w:val="24"/>
              </w:rPr>
            </w:pPr>
          </w:p>
        </w:tc>
        <w:tc>
          <w:tcPr>
            <w:tcW w:w="1939" w:type="dxa"/>
            <w:vAlign w:val="center"/>
          </w:tcPr>
          <w:p w14:paraId="3B84233A">
            <w:pPr>
              <w:spacing w:line="440" w:lineRule="exact"/>
              <w:jc w:val="center"/>
              <w:rPr>
                <w:rFonts w:asciiTheme="minorEastAsia" w:hAnsiTheme="minorEastAsia" w:eastAsiaTheme="minorEastAsia" w:cstheme="minorEastAsia"/>
                <w:sz w:val="24"/>
                <w:szCs w:val="24"/>
              </w:rPr>
            </w:pPr>
          </w:p>
        </w:tc>
        <w:tc>
          <w:tcPr>
            <w:tcW w:w="1799" w:type="dxa"/>
            <w:vAlign w:val="center"/>
          </w:tcPr>
          <w:p w14:paraId="56435280">
            <w:pPr>
              <w:spacing w:line="440" w:lineRule="exact"/>
              <w:jc w:val="center"/>
              <w:rPr>
                <w:rFonts w:asciiTheme="minorEastAsia" w:hAnsiTheme="minorEastAsia" w:eastAsiaTheme="minorEastAsia" w:cstheme="minorEastAsia"/>
                <w:sz w:val="24"/>
                <w:szCs w:val="24"/>
              </w:rPr>
            </w:pPr>
          </w:p>
        </w:tc>
        <w:tc>
          <w:tcPr>
            <w:tcW w:w="2006" w:type="dxa"/>
            <w:vAlign w:val="center"/>
          </w:tcPr>
          <w:p w14:paraId="321FE1E7">
            <w:pPr>
              <w:spacing w:line="440" w:lineRule="exact"/>
              <w:jc w:val="center"/>
              <w:rPr>
                <w:rFonts w:asciiTheme="minorEastAsia" w:hAnsiTheme="minorEastAsia" w:eastAsiaTheme="minorEastAsia" w:cstheme="minorEastAsia"/>
                <w:sz w:val="24"/>
                <w:szCs w:val="24"/>
              </w:rPr>
            </w:pPr>
          </w:p>
        </w:tc>
      </w:tr>
      <w:tr w14:paraId="77335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vAlign w:val="center"/>
          </w:tcPr>
          <w:p w14:paraId="77A590F8">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330" w:type="dxa"/>
            <w:vAlign w:val="center"/>
          </w:tcPr>
          <w:p w14:paraId="3C247371">
            <w:pPr>
              <w:spacing w:line="440" w:lineRule="exact"/>
              <w:jc w:val="center"/>
              <w:rPr>
                <w:rFonts w:asciiTheme="minorEastAsia" w:hAnsiTheme="minorEastAsia" w:eastAsiaTheme="minorEastAsia" w:cstheme="minorEastAsia"/>
                <w:sz w:val="24"/>
                <w:szCs w:val="24"/>
              </w:rPr>
            </w:pPr>
          </w:p>
        </w:tc>
        <w:tc>
          <w:tcPr>
            <w:tcW w:w="2040" w:type="dxa"/>
            <w:vAlign w:val="center"/>
          </w:tcPr>
          <w:p w14:paraId="4C46C66D">
            <w:pPr>
              <w:spacing w:line="440" w:lineRule="exact"/>
              <w:jc w:val="center"/>
              <w:rPr>
                <w:rFonts w:asciiTheme="minorEastAsia" w:hAnsiTheme="minorEastAsia" w:eastAsiaTheme="minorEastAsia" w:cstheme="minorEastAsia"/>
                <w:sz w:val="24"/>
                <w:szCs w:val="24"/>
              </w:rPr>
            </w:pPr>
          </w:p>
        </w:tc>
        <w:tc>
          <w:tcPr>
            <w:tcW w:w="1939" w:type="dxa"/>
            <w:vAlign w:val="center"/>
          </w:tcPr>
          <w:p w14:paraId="35B54356">
            <w:pPr>
              <w:spacing w:line="440" w:lineRule="exact"/>
              <w:jc w:val="center"/>
              <w:rPr>
                <w:rFonts w:asciiTheme="minorEastAsia" w:hAnsiTheme="minorEastAsia" w:eastAsiaTheme="minorEastAsia" w:cstheme="minorEastAsia"/>
                <w:sz w:val="24"/>
                <w:szCs w:val="24"/>
              </w:rPr>
            </w:pPr>
          </w:p>
        </w:tc>
        <w:tc>
          <w:tcPr>
            <w:tcW w:w="1799" w:type="dxa"/>
            <w:vAlign w:val="center"/>
          </w:tcPr>
          <w:p w14:paraId="6D896AFD">
            <w:pPr>
              <w:spacing w:line="440" w:lineRule="exact"/>
              <w:jc w:val="center"/>
              <w:rPr>
                <w:rFonts w:asciiTheme="minorEastAsia" w:hAnsiTheme="minorEastAsia" w:eastAsiaTheme="minorEastAsia" w:cstheme="minorEastAsia"/>
                <w:sz w:val="24"/>
                <w:szCs w:val="24"/>
              </w:rPr>
            </w:pPr>
          </w:p>
        </w:tc>
        <w:tc>
          <w:tcPr>
            <w:tcW w:w="2006" w:type="dxa"/>
            <w:vAlign w:val="center"/>
          </w:tcPr>
          <w:p w14:paraId="5E013B90">
            <w:pPr>
              <w:spacing w:line="440" w:lineRule="exact"/>
              <w:jc w:val="center"/>
              <w:rPr>
                <w:rFonts w:asciiTheme="minorEastAsia" w:hAnsiTheme="minorEastAsia" w:eastAsiaTheme="minorEastAsia" w:cstheme="minorEastAsia"/>
                <w:sz w:val="24"/>
                <w:szCs w:val="24"/>
              </w:rPr>
            </w:pPr>
          </w:p>
        </w:tc>
      </w:tr>
      <w:tr w14:paraId="5D31A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vAlign w:val="center"/>
          </w:tcPr>
          <w:p w14:paraId="60254B07">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330" w:type="dxa"/>
            <w:vAlign w:val="center"/>
          </w:tcPr>
          <w:p w14:paraId="014507FB">
            <w:pPr>
              <w:spacing w:line="440" w:lineRule="exact"/>
              <w:jc w:val="center"/>
              <w:rPr>
                <w:rFonts w:asciiTheme="minorEastAsia" w:hAnsiTheme="minorEastAsia" w:eastAsiaTheme="minorEastAsia" w:cstheme="minorEastAsia"/>
                <w:sz w:val="24"/>
                <w:szCs w:val="24"/>
              </w:rPr>
            </w:pPr>
          </w:p>
        </w:tc>
        <w:tc>
          <w:tcPr>
            <w:tcW w:w="2040" w:type="dxa"/>
            <w:vAlign w:val="center"/>
          </w:tcPr>
          <w:p w14:paraId="4EE80016">
            <w:pPr>
              <w:spacing w:line="440" w:lineRule="exact"/>
              <w:jc w:val="center"/>
              <w:rPr>
                <w:rFonts w:asciiTheme="minorEastAsia" w:hAnsiTheme="minorEastAsia" w:eastAsiaTheme="minorEastAsia" w:cstheme="minorEastAsia"/>
                <w:sz w:val="24"/>
                <w:szCs w:val="24"/>
              </w:rPr>
            </w:pPr>
          </w:p>
        </w:tc>
        <w:tc>
          <w:tcPr>
            <w:tcW w:w="1939" w:type="dxa"/>
            <w:vAlign w:val="center"/>
          </w:tcPr>
          <w:p w14:paraId="00B323E7">
            <w:pPr>
              <w:spacing w:line="440" w:lineRule="exact"/>
              <w:jc w:val="center"/>
              <w:rPr>
                <w:rFonts w:asciiTheme="minorEastAsia" w:hAnsiTheme="minorEastAsia" w:eastAsiaTheme="minorEastAsia" w:cstheme="minorEastAsia"/>
                <w:sz w:val="24"/>
                <w:szCs w:val="24"/>
              </w:rPr>
            </w:pPr>
          </w:p>
        </w:tc>
        <w:tc>
          <w:tcPr>
            <w:tcW w:w="1799" w:type="dxa"/>
            <w:vAlign w:val="center"/>
          </w:tcPr>
          <w:p w14:paraId="5AEEC84C">
            <w:pPr>
              <w:spacing w:line="440" w:lineRule="exact"/>
              <w:jc w:val="center"/>
              <w:rPr>
                <w:rFonts w:asciiTheme="minorEastAsia" w:hAnsiTheme="minorEastAsia" w:eastAsiaTheme="minorEastAsia" w:cstheme="minorEastAsia"/>
                <w:sz w:val="24"/>
                <w:szCs w:val="24"/>
              </w:rPr>
            </w:pPr>
          </w:p>
        </w:tc>
        <w:tc>
          <w:tcPr>
            <w:tcW w:w="2006" w:type="dxa"/>
            <w:vAlign w:val="center"/>
          </w:tcPr>
          <w:p w14:paraId="2B0F10D2">
            <w:pPr>
              <w:spacing w:line="440" w:lineRule="exact"/>
              <w:jc w:val="center"/>
              <w:rPr>
                <w:rFonts w:asciiTheme="minorEastAsia" w:hAnsiTheme="minorEastAsia" w:eastAsiaTheme="minorEastAsia" w:cstheme="minorEastAsia"/>
                <w:sz w:val="24"/>
                <w:szCs w:val="24"/>
              </w:rPr>
            </w:pPr>
          </w:p>
        </w:tc>
      </w:tr>
    </w:tbl>
    <w:p w14:paraId="508AFD3D">
      <w:pPr>
        <w:spacing w:line="400" w:lineRule="atLeast"/>
        <w:ind w:firstLine="240" w:firstLineChars="100"/>
        <w:rPr>
          <w:rFonts w:hint="eastAsia" w:ascii="仿宋" w:hAnsi="仿宋" w:eastAsia="仿宋" w:cs="仿宋"/>
          <w:sz w:val="24"/>
        </w:rPr>
      </w:pPr>
      <w:r>
        <w:rPr>
          <w:rFonts w:hint="eastAsia" w:ascii="仿宋" w:hAnsi="仿宋" w:eastAsia="仿宋" w:cs="仿宋"/>
          <w:sz w:val="24"/>
        </w:rPr>
        <w:t>投标人（电子签章）：</w:t>
      </w:r>
      <w:r>
        <w:rPr>
          <w:rFonts w:hint="eastAsia" w:ascii="仿宋" w:hAnsi="仿宋" w:eastAsia="仿宋" w:cs="仿宋"/>
          <w:sz w:val="24"/>
          <w:u w:val="single"/>
        </w:rPr>
        <w:t>　　　　　　　</w:t>
      </w:r>
      <w:r>
        <w:rPr>
          <w:rFonts w:hint="eastAsia" w:ascii="仿宋" w:hAnsi="仿宋" w:eastAsia="仿宋" w:cs="仿宋"/>
          <w:sz w:val="24"/>
        </w:rPr>
        <w:t>　　　　                  　　　</w:t>
      </w:r>
    </w:p>
    <w:p w14:paraId="03FA3B30">
      <w:pPr>
        <w:spacing w:line="400" w:lineRule="atLeast"/>
        <w:ind w:firstLine="240" w:firstLineChars="100"/>
        <w:rPr>
          <w:rFonts w:hint="eastAsia" w:ascii="仿宋" w:hAnsi="仿宋" w:eastAsia="仿宋" w:cs="仿宋"/>
          <w:sz w:val="24"/>
        </w:rPr>
      </w:pPr>
      <w:r>
        <w:rPr>
          <w:rFonts w:hint="eastAsia" w:ascii="仿宋" w:hAnsi="仿宋" w:eastAsia="仿宋" w:cs="仿宋"/>
          <w:sz w:val="24"/>
          <w:lang w:eastAsia="zh-CN"/>
        </w:rPr>
        <w:t>法定代表人</w:t>
      </w:r>
      <w:r>
        <w:rPr>
          <w:rFonts w:hint="eastAsia" w:ascii="仿宋" w:hAnsi="仿宋" w:eastAsia="仿宋" w:cs="仿宋"/>
          <w:sz w:val="24"/>
        </w:rPr>
        <w:t>（电子签名或签章）：</w:t>
      </w:r>
      <w:r>
        <w:rPr>
          <w:rFonts w:hint="eastAsia" w:ascii="仿宋" w:hAnsi="仿宋" w:eastAsia="仿宋" w:cs="仿宋"/>
          <w:sz w:val="24"/>
          <w:u w:val="single"/>
        </w:rPr>
        <w:t>　　　　　　　</w:t>
      </w:r>
      <w:r>
        <w:rPr>
          <w:rFonts w:hint="eastAsia" w:ascii="仿宋" w:hAnsi="仿宋" w:eastAsia="仿宋" w:cs="仿宋"/>
          <w:sz w:val="24"/>
        </w:rPr>
        <w:t xml:space="preserve">　　　　　　　　　  　　　　   </w:t>
      </w:r>
    </w:p>
    <w:p w14:paraId="31CBD988">
      <w:pPr>
        <w:spacing w:line="400" w:lineRule="atLeast"/>
        <w:ind w:firstLine="240" w:firstLineChars="100"/>
        <w:rPr>
          <w:rFonts w:hint="eastAsia" w:ascii="仿宋" w:hAnsi="仿宋" w:eastAsia="仿宋" w:cs="仿宋"/>
          <w:sz w:val="24"/>
        </w:rPr>
      </w:pPr>
      <w:r>
        <w:rPr>
          <w:rFonts w:hint="eastAsia" w:ascii="仿宋" w:hAnsi="仿宋" w:eastAsia="仿宋" w:cs="仿宋"/>
          <w:sz w:val="24"/>
        </w:rPr>
        <w:t>日  期：        年        月        日</w:t>
      </w:r>
    </w:p>
    <w:p w14:paraId="36C716E5">
      <w:pPr>
        <w:adjustRightInd w:val="0"/>
        <w:snapToGrid w:val="0"/>
        <w:spacing w:line="440" w:lineRule="exac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注：后附人员相关</w:t>
      </w:r>
      <w:r>
        <w:rPr>
          <w:rFonts w:hint="eastAsia" w:asciiTheme="minorEastAsia" w:hAnsiTheme="minorEastAsia" w:eastAsiaTheme="minorEastAsia" w:cstheme="minorEastAsia"/>
          <w:b/>
          <w:sz w:val="24"/>
          <w:szCs w:val="24"/>
          <w:lang w:eastAsia="zh-CN"/>
        </w:rPr>
        <w:t>资料</w:t>
      </w:r>
      <w:r>
        <w:rPr>
          <w:rFonts w:hint="eastAsia" w:asciiTheme="minorEastAsia" w:hAnsiTheme="minorEastAsia" w:eastAsiaTheme="minorEastAsia" w:cstheme="minorEastAsia"/>
          <w:b/>
          <w:sz w:val="24"/>
          <w:szCs w:val="24"/>
        </w:rPr>
        <w:t>。</w:t>
      </w:r>
    </w:p>
    <w:p w14:paraId="2E2D7D4D">
      <w:pPr>
        <w:adjustRightInd w:val="0"/>
        <w:snapToGrid w:val="0"/>
        <w:spacing w:line="440" w:lineRule="exact"/>
        <w:rPr>
          <w:rFonts w:hint="eastAsia" w:asciiTheme="minorEastAsia" w:hAnsiTheme="minorEastAsia" w:eastAsiaTheme="minorEastAsia" w:cstheme="minorEastAsia"/>
          <w:b/>
          <w:sz w:val="24"/>
          <w:szCs w:val="24"/>
        </w:rPr>
      </w:pPr>
    </w:p>
    <w:p w14:paraId="1234DCB9">
      <w:pPr>
        <w:autoSpaceDE w:val="0"/>
        <w:autoSpaceDN w:val="0"/>
        <w:adjustRightInd w:val="0"/>
        <w:spacing w:line="440" w:lineRule="exac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rPr>
        <w:t>2.3.</w:t>
      </w:r>
      <w:r>
        <w:rPr>
          <w:rFonts w:hint="eastAsia" w:asciiTheme="minorEastAsia" w:hAnsiTheme="minorEastAsia" w:eastAsiaTheme="minorEastAsia" w:cstheme="minorEastAsia"/>
          <w:b/>
          <w:sz w:val="24"/>
          <w:szCs w:val="24"/>
          <w:lang w:val="en-US" w:eastAsia="zh-CN"/>
        </w:rPr>
        <w:t>3</w:t>
      </w:r>
      <w:r>
        <w:rPr>
          <w:rFonts w:hint="eastAsia" w:asciiTheme="minorEastAsia" w:hAnsiTheme="minorEastAsia" w:eastAsiaTheme="minorEastAsia" w:cstheme="minorEastAsia"/>
          <w:b/>
          <w:sz w:val="24"/>
          <w:szCs w:val="24"/>
        </w:rPr>
        <w:t>、</w:t>
      </w:r>
      <w:r>
        <w:rPr>
          <w:rFonts w:hint="eastAsia" w:asciiTheme="minorEastAsia" w:hAnsiTheme="minorEastAsia" w:eastAsiaTheme="minorEastAsia" w:cstheme="minorEastAsia"/>
          <w:b/>
          <w:sz w:val="24"/>
          <w:szCs w:val="24"/>
          <w:lang w:val="en-US" w:eastAsia="zh-CN"/>
        </w:rPr>
        <w:t>拟投入本项目使用车辆配备情况一览表</w:t>
      </w:r>
    </w:p>
    <w:p w14:paraId="481293EC">
      <w:pPr>
        <w:autoSpaceDE w:val="0"/>
        <w:autoSpaceDN w:val="0"/>
        <w:adjustRightInd w:val="0"/>
        <w:spacing w:line="440" w:lineRule="exac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项目名称：</w:t>
      </w:r>
    </w:p>
    <w:p w14:paraId="7FB3843F">
      <w:pPr>
        <w:autoSpaceDE w:val="0"/>
        <w:autoSpaceDN w:val="0"/>
        <w:adjustRightInd w:val="0"/>
        <w:spacing w:line="440" w:lineRule="exact"/>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项目编号：</w:t>
      </w:r>
    </w:p>
    <w:tbl>
      <w:tblPr>
        <w:tblStyle w:val="22"/>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870"/>
        <w:gridCol w:w="1500"/>
        <w:gridCol w:w="1939"/>
        <w:gridCol w:w="1799"/>
        <w:gridCol w:w="2006"/>
      </w:tblGrid>
      <w:tr w14:paraId="20DEC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40" w:type="dxa"/>
            <w:vAlign w:val="center"/>
          </w:tcPr>
          <w:p w14:paraId="18930DD5">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870" w:type="dxa"/>
            <w:vAlign w:val="center"/>
          </w:tcPr>
          <w:p w14:paraId="0C44D25E">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车辆等设备名称</w:t>
            </w:r>
          </w:p>
        </w:tc>
        <w:tc>
          <w:tcPr>
            <w:tcW w:w="1500" w:type="dxa"/>
            <w:vAlign w:val="center"/>
          </w:tcPr>
          <w:p w14:paraId="221FA7D9">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数量</w:t>
            </w:r>
          </w:p>
        </w:tc>
        <w:tc>
          <w:tcPr>
            <w:tcW w:w="1939" w:type="dxa"/>
            <w:vAlign w:val="center"/>
          </w:tcPr>
          <w:p w14:paraId="6528EA0E">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型号</w:t>
            </w:r>
          </w:p>
        </w:tc>
        <w:tc>
          <w:tcPr>
            <w:tcW w:w="1799" w:type="dxa"/>
            <w:vAlign w:val="center"/>
          </w:tcPr>
          <w:p w14:paraId="4DEF262D">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自有/租赁</w:t>
            </w:r>
          </w:p>
        </w:tc>
        <w:tc>
          <w:tcPr>
            <w:tcW w:w="2006" w:type="dxa"/>
            <w:vAlign w:val="center"/>
          </w:tcPr>
          <w:p w14:paraId="18202FA8">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注册、购买、租赁日期</w:t>
            </w:r>
          </w:p>
        </w:tc>
      </w:tr>
      <w:tr w14:paraId="09149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vAlign w:val="center"/>
          </w:tcPr>
          <w:p w14:paraId="12EA646F">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870" w:type="dxa"/>
            <w:vAlign w:val="center"/>
          </w:tcPr>
          <w:p w14:paraId="0D6B69D6">
            <w:pPr>
              <w:spacing w:line="440" w:lineRule="exact"/>
              <w:jc w:val="center"/>
              <w:rPr>
                <w:rFonts w:asciiTheme="minorEastAsia" w:hAnsiTheme="minorEastAsia" w:eastAsiaTheme="minorEastAsia" w:cstheme="minorEastAsia"/>
                <w:sz w:val="24"/>
                <w:szCs w:val="24"/>
              </w:rPr>
            </w:pPr>
          </w:p>
        </w:tc>
        <w:tc>
          <w:tcPr>
            <w:tcW w:w="1500" w:type="dxa"/>
            <w:vAlign w:val="center"/>
          </w:tcPr>
          <w:p w14:paraId="7C11466E">
            <w:pPr>
              <w:spacing w:line="440" w:lineRule="exact"/>
              <w:jc w:val="center"/>
              <w:rPr>
                <w:rFonts w:asciiTheme="minorEastAsia" w:hAnsiTheme="minorEastAsia" w:eastAsiaTheme="minorEastAsia" w:cstheme="minorEastAsia"/>
                <w:sz w:val="24"/>
                <w:szCs w:val="24"/>
              </w:rPr>
            </w:pPr>
          </w:p>
        </w:tc>
        <w:tc>
          <w:tcPr>
            <w:tcW w:w="1939" w:type="dxa"/>
            <w:vAlign w:val="center"/>
          </w:tcPr>
          <w:p w14:paraId="2252E8D8">
            <w:pPr>
              <w:spacing w:line="440" w:lineRule="exact"/>
              <w:jc w:val="center"/>
              <w:rPr>
                <w:rFonts w:asciiTheme="minorEastAsia" w:hAnsiTheme="minorEastAsia" w:eastAsiaTheme="minorEastAsia" w:cstheme="minorEastAsia"/>
                <w:sz w:val="24"/>
                <w:szCs w:val="24"/>
              </w:rPr>
            </w:pPr>
          </w:p>
        </w:tc>
        <w:tc>
          <w:tcPr>
            <w:tcW w:w="1799" w:type="dxa"/>
            <w:vAlign w:val="center"/>
          </w:tcPr>
          <w:p w14:paraId="348B5985">
            <w:pPr>
              <w:spacing w:line="440" w:lineRule="exact"/>
              <w:jc w:val="center"/>
              <w:rPr>
                <w:rFonts w:asciiTheme="minorEastAsia" w:hAnsiTheme="minorEastAsia" w:eastAsiaTheme="minorEastAsia" w:cstheme="minorEastAsia"/>
                <w:sz w:val="24"/>
                <w:szCs w:val="24"/>
              </w:rPr>
            </w:pPr>
          </w:p>
        </w:tc>
        <w:tc>
          <w:tcPr>
            <w:tcW w:w="2006" w:type="dxa"/>
            <w:vAlign w:val="center"/>
          </w:tcPr>
          <w:p w14:paraId="52C313C7">
            <w:pPr>
              <w:spacing w:line="440" w:lineRule="exact"/>
              <w:jc w:val="center"/>
              <w:rPr>
                <w:rFonts w:asciiTheme="minorEastAsia" w:hAnsiTheme="minorEastAsia" w:eastAsiaTheme="minorEastAsia" w:cstheme="minorEastAsia"/>
                <w:sz w:val="24"/>
                <w:szCs w:val="24"/>
              </w:rPr>
            </w:pPr>
          </w:p>
        </w:tc>
      </w:tr>
      <w:tr w14:paraId="74261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740" w:type="dxa"/>
            <w:vAlign w:val="center"/>
          </w:tcPr>
          <w:p w14:paraId="32C1B3C5">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870" w:type="dxa"/>
            <w:vAlign w:val="center"/>
          </w:tcPr>
          <w:p w14:paraId="3D1C749E">
            <w:pPr>
              <w:spacing w:line="440" w:lineRule="exact"/>
              <w:jc w:val="center"/>
              <w:rPr>
                <w:rFonts w:asciiTheme="minorEastAsia" w:hAnsiTheme="minorEastAsia" w:eastAsiaTheme="minorEastAsia" w:cstheme="minorEastAsia"/>
                <w:sz w:val="24"/>
                <w:szCs w:val="24"/>
              </w:rPr>
            </w:pPr>
          </w:p>
        </w:tc>
        <w:tc>
          <w:tcPr>
            <w:tcW w:w="1500" w:type="dxa"/>
            <w:vAlign w:val="center"/>
          </w:tcPr>
          <w:p w14:paraId="535A039F">
            <w:pPr>
              <w:spacing w:line="440" w:lineRule="exact"/>
              <w:jc w:val="center"/>
              <w:rPr>
                <w:rFonts w:asciiTheme="minorEastAsia" w:hAnsiTheme="minorEastAsia" w:eastAsiaTheme="minorEastAsia" w:cstheme="minorEastAsia"/>
                <w:sz w:val="24"/>
                <w:szCs w:val="24"/>
              </w:rPr>
            </w:pPr>
          </w:p>
        </w:tc>
        <w:tc>
          <w:tcPr>
            <w:tcW w:w="1939" w:type="dxa"/>
            <w:vAlign w:val="center"/>
          </w:tcPr>
          <w:p w14:paraId="1C130F83">
            <w:pPr>
              <w:spacing w:line="440" w:lineRule="exact"/>
              <w:jc w:val="center"/>
              <w:rPr>
                <w:rFonts w:asciiTheme="minorEastAsia" w:hAnsiTheme="minorEastAsia" w:eastAsiaTheme="minorEastAsia" w:cstheme="minorEastAsia"/>
                <w:sz w:val="24"/>
                <w:szCs w:val="24"/>
              </w:rPr>
            </w:pPr>
          </w:p>
        </w:tc>
        <w:tc>
          <w:tcPr>
            <w:tcW w:w="1799" w:type="dxa"/>
            <w:vAlign w:val="center"/>
          </w:tcPr>
          <w:p w14:paraId="2A7EC4ED">
            <w:pPr>
              <w:spacing w:line="440" w:lineRule="exact"/>
              <w:jc w:val="center"/>
              <w:rPr>
                <w:rFonts w:asciiTheme="minorEastAsia" w:hAnsiTheme="minorEastAsia" w:eastAsiaTheme="minorEastAsia" w:cstheme="minorEastAsia"/>
                <w:sz w:val="24"/>
                <w:szCs w:val="24"/>
              </w:rPr>
            </w:pPr>
          </w:p>
        </w:tc>
        <w:tc>
          <w:tcPr>
            <w:tcW w:w="2006" w:type="dxa"/>
            <w:vAlign w:val="center"/>
          </w:tcPr>
          <w:p w14:paraId="3F9630C4">
            <w:pPr>
              <w:spacing w:line="440" w:lineRule="exact"/>
              <w:jc w:val="center"/>
              <w:rPr>
                <w:rFonts w:asciiTheme="minorEastAsia" w:hAnsiTheme="minorEastAsia" w:eastAsiaTheme="minorEastAsia" w:cstheme="minorEastAsia"/>
                <w:sz w:val="24"/>
                <w:szCs w:val="24"/>
              </w:rPr>
            </w:pPr>
          </w:p>
        </w:tc>
      </w:tr>
      <w:tr w14:paraId="3BEC9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vAlign w:val="center"/>
          </w:tcPr>
          <w:p w14:paraId="1A891782">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870" w:type="dxa"/>
            <w:vAlign w:val="center"/>
          </w:tcPr>
          <w:p w14:paraId="76D2D79E">
            <w:pPr>
              <w:spacing w:line="440" w:lineRule="exact"/>
              <w:jc w:val="center"/>
              <w:rPr>
                <w:rFonts w:asciiTheme="minorEastAsia" w:hAnsiTheme="minorEastAsia" w:eastAsiaTheme="minorEastAsia" w:cstheme="minorEastAsia"/>
                <w:sz w:val="24"/>
                <w:szCs w:val="24"/>
              </w:rPr>
            </w:pPr>
          </w:p>
        </w:tc>
        <w:tc>
          <w:tcPr>
            <w:tcW w:w="1500" w:type="dxa"/>
            <w:vAlign w:val="center"/>
          </w:tcPr>
          <w:p w14:paraId="12DF4613">
            <w:pPr>
              <w:spacing w:line="440" w:lineRule="exact"/>
              <w:jc w:val="center"/>
              <w:rPr>
                <w:rFonts w:asciiTheme="minorEastAsia" w:hAnsiTheme="minorEastAsia" w:eastAsiaTheme="minorEastAsia" w:cstheme="minorEastAsia"/>
                <w:sz w:val="24"/>
                <w:szCs w:val="24"/>
              </w:rPr>
            </w:pPr>
          </w:p>
        </w:tc>
        <w:tc>
          <w:tcPr>
            <w:tcW w:w="1939" w:type="dxa"/>
            <w:vAlign w:val="center"/>
          </w:tcPr>
          <w:p w14:paraId="33448707">
            <w:pPr>
              <w:spacing w:line="440" w:lineRule="exact"/>
              <w:jc w:val="center"/>
              <w:rPr>
                <w:rFonts w:asciiTheme="minorEastAsia" w:hAnsiTheme="minorEastAsia" w:eastAsiaTheme="minorEastAsia" w:cstheme="minorEastAsia"/>
                <w:sz w:val="24"/>
                <w:szCs w:val="24"/>
              </w:rPr>
            </w:pPr>
          </w:p>
        </w:tc>
        <w:tc>
          <w:tcPr>
            <w:tcW w:w="1799" w:type="dxa"/>
            <w:vAlign w:val="center"/>
          </w:tcPr>
          <w:p w14:paraId="7C33225D">
            <w:pPr>
              <w:spacing w:line="440" w:lineRule="exact"/>
              <w:jc w:val="center"/>
              <w:rPr>
                <w:rFonts w:asciiTheme="minorEastAsia" w:hAnsiTheme="minorEastAsia" w:eastAsiaTheme="minorEastAsia" w:cstheme="minorEastAsia"/>
                <w:sz w:val="24"/>
                <w:szCs w:val="24"/>
              </w:rPr>
            </w:pPr>
          </w:p>
        </w:tc>
        <w:tc>
          <w:tcPr>
            <w:tcW w:w="2006" w:type="dxa"/>
            <w:vAlign w:val="center"/>
          </w:tcPr>
          <w:p w14:paraId="0739237D">
            <w:pPr>
              <w:spacing w:line="440" w:lineRule="exact"/>
              <w:jc w:val="center"/>
              <w:rPr>
                <w:rFonts w:asciiTheme="minorEastAsia" w:hAnsiTheme="minorEastAsia" w:eastAsiaTheme="minorEastAsia" w:cstheme="minorEastAsia"/>
                <w:sz w:val="24"/>
                <w:szCs w:val="24"/>
              </w:rPr>
            </w:pPr>
          </w:p>
        </w:tc>
      </w:tr>
      <w:tr w14:paraId="1995B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vAlign w:val="center"/>
          </w:tcPr>
          <w:p w14:paraId="782874AE">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870" w:type="dxa"/>
            <w:vAlign w:val="center"/>
          </w:tcPr>
          <w:p w14:paraId="4A5DEB42">
            <w:pPr>
              <w:spacing w:line="440" w:lineRule="exact"/>
              <w:jc w:val="center"/>
              <w:rPr>
                <w:rFonts w:asciiTheme="minorEastAsia" w:hAnsiTheme="minorEastAsia" w:eastAsiaTheme="minorEastAsia" w:cstheme="minorEastAsia"/>
                <w:sz w:val="24"/>
                <w:szCs w:val="24"/>
              </w:rPr>
            </w:pPr>
          </w:p>
        </w:tc>
        <w:tc>
          <w:tcPr>
            <w:tcW w:w="1500" w:type="dxa"/>
            <w:vAlign w:val="center"/>
          </w:tcPr>
          <w:p w14:paraId="32A0D806">
            <w:pPr>
              <w:spacing w:line="440" w:lineRule="exact"/>
              <w:jc w:val="center"/>
              <w:rPr>
                <w:rFonts w:asciiTheme="minorEastAsia" w:hAnsiTheme="minorEastAsia" w:eastAsiaTheme="minorEastAsia" w:cstheme="minorEastAsia"/>
                <w:sz w:val="24"/>
                <w:szCs w:val="24"/>
              </w:rPr>
            </w:pPr>
          </w:p>
        </w:tc>
        <w:tc>
          <w:tcPr>
            <w:tcW w:w="1939" w:type="dxa"/>
            <w:vAlign w:val="center"/>
          </w:tcPr>
          <w:p w14:paraId="6643F42D">
            <w:pPr>
              <w:spacing w:line="440" w:lineRule="exact"/>
              <w:jc w:val="center"/>
              <w:rPr>
                <w:rFonts w:asciiTheme="minorEastAsia" w:hAnsiTheme="minorEastAsia" w:eastAsiaTheme="minorEastAsia" w:cstheme="minorEastAsia"/>
                <w:sz w:val="24"/>
                <w:szCs w:val="24"/>
              </w:rPr>
            </w:pPr>
          </w:p>
        </w:tc>
        <w:tc>
          <w:tcPr>
            <w:tcW w:w="1799" w:type="dxa"/>
            <w:vAlign w:val="center"/>
          </w:tcPr>
          <w:p w14:paraId="12A7C3B7">
            <w:pPr>
              <w:spacing w:line="440" w:lineRule="exact"/>
              <w:jc w:val="center"/>
              <w:rPr>
                <w:rFonts w:asciiTheme="minorEastAsia" w:hAnsiTheme="minorEastAsia" w:eastAsiaTheme="minorEastAsia" w:cstheme="minorEastAsia"/>
                <w:sz w:val="24"/>
                <w:szCs w:val="24"/>
              </w:rPr>
            </w:pPr>
          </w:p>
        </w:tc>
        <w:tc>
          <w:tcPr>
            <w:tcW w:w="2006" w:type="dxa"/>
            <w:vAlign w:val="center"/>
          </w:tcPr>
          <w:p w14:paraId="274A41C6">
            <w:pPr>
              <w:spacing w:line="440" w:lineRule="exact"/>
              <w:jc w:val="center"/>
              <w:rPr>
                <w:rFonts w:asciiTheme="minorEastAsia" w:hAnsiTheme="minorEastAsia" w:eastAsiaTheme="minorEastAsia" w:cstheme="minorEastAsia"/>
                <w:sz w:val="24"/>
                <w:szCs w:val="24"/>
              </w:rPr>
            </w:pPr>
          </w:p>
        </w:tc>
      </w:tr>
    </w:tbl>
    <w:p w14:paraId="0EDFB4ED">
      <w:pPr>
        <w:autoSpaceDE w:val="0"/>
        <w:autoSpaceDN w:val="0"/>
        <w:adjustRightInd w:val="0"/>
        <w:spacing w:line="440" w:lineRule="exact"/>
        <w:rPr>
          <w:rFonts w:hint="eastAsia" w:asciiTheme="minorEastAsia" w:hAnsiTheme="minorEastAsia" w:eastAsiaTheme="minorEastAsia" w:cstheme="minorEastAsia"/>
          <w:b/>
          <w:sz w:val="24"/>
          <w:szCs w:val="24"/>
          <w:lang w:val="en-US" w:eastAsia="zh-CN"/>
        </w:rPr>
      </w:pPr>
    </w:p>
    <w:p w14:paraId="28C19C0F">
      <w:pPr>
        <w:keepNext w:val="0"/>
        <w:keepLines w:val="0"/>
        <w:widowControl/>
        <w:suppressLineNumbers w:val="0"/>
        <w:jc w:val="left"/>
      </w:pPr>
      <w:r>
        <w:rPr>
          <w:rFonts w:hint="eastAsia" w:ascii="宋体" w:hAnsi="宋体" w:eastAsia="宋体" w:cs="宋体"/>
          <w:b/>
          <w:bCs/>
          <w:color w:val="000000"/>
          <w:kern w:val="0"/>
          <w:sz w:val="22"/>
          <w:szCs w:val="22"/>
          <w:lang w:val="en-US" w:eastAsia="zh-CN" w:bidi="ar"/>
        </w:rPr>
        <w:t xml:space="preserve">注：1、自有车辆应提供车辆的行驶证、车辆照片等证明材 </w:t>
      </w:r>
    </w:p>
    <w:p w14:paraId="5A585543">
      <w:pPr>
        <w:keepNext w:val="0"/>
        <w:keepLines w:val="0"/>
        <w:widowControl/>
        <w:suppressLineNumbers w:val="0"/>
        <w:jc w:val="left"/>
      </w:pPr>
      <w:r>
        <w:rPr>
          <w:rFonts w:hint="eastAsia" w:ascii="宋体" w:hAnsi="宋体" w:eastAsia="宋体" w:cs="宋体"/>
          <w:b/>
          <w:bCs/>
          <w:color w:val="000000"/>
          <w:kern w:val="0"/>
          <w:sz w:val="22"/>
          <w:szCs w:val="22"/>
          <w:lang w:val="en-US" w:eastAsia="zh-CN" w:bidi="ar"/>
        </w:rPr>
        <w:t xml:space="preserve">2、租赁车辆应提供车辆的行驶证、租赁协议（购买凭证）、车辆照片等证明材料 </w:t>
      </w:r>
    </w:p>
    <w:p w14:paraId="138269B2">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14:paraId="706691EB">
      <w:pPr>
        <w:spacing w:line="400" w:lineRule="atLeast"/>
        <w:ind w:firstLine="240" w:firstLineChars="100"/>
        <w:rPr>
          <w:rFonts w:hint="eastAsia" w:ascii="仿宋" w:hAnsi="仿宋" w:eastAsia="仿宋" w:cs="仿宋"/>
          <w:sz w:val="24"/>
        </w:rPr>
      </w:pPr>
      <w:r>
        <w:rPr>
          <w:rFonts w:hint="eastAsia" w:ascii="仿宋" w:hAnsi="仿宋" w:eastAsia="仿宋" w:cs="仿宋"/>
          <w:sz w:val="24"/>
        </w:rPr>
        <w:t>投标人（电子签章）：</w:t>
      </w:r>
      <w:r>
        <w:rPr>
          <w:rFonts w:hint="eastAsia" w:ascii="仿宋" w:hAnsi="仿宋" w:eastAsia="仿宋" w:cs="仿宋"/>
          <w:sz w:val="24"/>
          <w:u w:val="single"/>
        </w:rPr>
        <w:t>　　　　　　　</w:t>
      </w:r>
      <w:r>
        <w:rPr>
          <w:rFonts w:hint="eastAsia" w:ascii="仿宋" w:hAnsi="仿宋" w:eastAsia="仿宋" w:cs="仿宋"/>
          <w:sz w:val="24"/>
        </w:rPr>
        <w:t>　　　　                  　　　</w:t>
      </w:r>
    </w:p>
    <w:p w14:paraId="11159325">
      <w:pPr>
        <w:spacing w:line="400" w:lineRule="atLeast"/>
        <w:ind w:firstLine="240" w:firstLineChars="100"/>
        <w:rPr>
          <w:rFonts w:hint="eastAsia" w:ascii="仿宋" w:hAnsi="仿宋" w:eastAsia="仿宋" w:cs="仿宋"/>
          <w:sz w:val="24"/>
        </w:rPr>
      </w:pPr>
      <w:r>
        <w:rPr>
          <w:rFonts w:hint="eastAsia" w:ascii="仿宋" w:hAnsi="仿宋" w:eastAsia="仿宋" w:cs="仿宋"/>
          <w:sz w:val="24"/>
          <w:lang w:eastAsia="zh-CN"/>
        </w:rPr>
        <w:t>法定代表人</w:t>
      </w:r>
      <w:r>
        <w:rPr>
          <w:rFonts w:hint="eastAsia" w:ascii="仿宋" w:hAnsi="仿宋" w:eastAsia="仿宋" w:cs="仿宋"/>
          <w:sz w:val="24"/>
        </w:rPr>
        <w:t>（电子签名或签章）：</w:t>
      </w:r>
      <w:r>
        <w:rPr>
          <w:rFonts w:hint="eastAsia" w:ascii="仿宋" w:hAnsi="仿宋" w:eastAsia="仿宋" w:cs="仿宋"/>
          <w:sz w:val="24"/>
          <w:u w:val="single"/>
        </w:rPr>
        <w:t>　　　　　　　</w:t>
      </w:r>
      <w:r>
        <w:rPr>
          <w:rFonts w:hint="eastAsia" w:ascii="仿宋" w:hAnsi="仿宋" w:eastAsia="仿宋" w:cs="仿宋"/>
          <w:sz w:val="24"/>
        </w:rPr>
        <w:t xml:space="preserve">　　　　　　　　　  　　　　   </w:t>
      </w:r>
    </w:p>
    <w:p w14:paraId="3E229FB1">
      <w:pPr>
        <w:spacing w:line="400" w:lineRule="atLeast"/>
        <w:ind w:firstLine="240" w:firstLineChars="100"/>
        <w:rPr>
          <w:rFonts w:hint="eastAsia" w:ascii="仿宋" w:hAnsi="仿宋" w:eastAsia="仿宋" w:cs="仿宋"/>
          <w:sz w:val="24"/>
        </w:rPr>
      </w:pPr>
      <w:r>
        <w:rPr>
          <w:rFonts w:hint="eastAsia" w:ascii="仿宋" w:hAnsi="仿宋" w:eastAsia="仿宋" w:cs="仿宋"/>
          <w:sz w:val="24"/>
        </w:rPr>
        <w:t>日  期：        年        月        日</w:t>
      </w:r>
    </w:p>
    <w:p w14:paraId="38F3ED44">
      <w:pPr>
        <w:keepNext w:val="0"/>
        <w:keepLines w:val="0"/>
        <w:widowControl/>
        <w:suppressLineNumbers w:val="0"/>
        <w:jc w:val="left"/>
      </w:pPr>
    </w:p>
    <w:p w14:paraId="0E0FF444">
      <w:pPr>
        <w:spacing w:line="440" w:lineRule="exact"/>
        <w:rPr>
          <w:rFonts w:asciiTheme="minorEastAsia" w:hAnsiTheme="minorEastAsia" w:eastAsiaTheme="minorEastAsia" w:cstheme="minorEastAsia"/>
          <w:b/>
          <w:kern w:val="0"/>
          <w:sz w:val="24"/>
          <w:szCs w:val="21"/>
        </w:rPr>
      </w:pPr>
    </w:p>
    <w:p w14:paraId="03C38796">
      <w:pPr>
        <w:spacing w:line="440" w:lineRule="exact"/>
        <w:rPr>
          <w:rFonts w:asciiTheme="minorEastAsia" w:hAnsiTheme="minorEastAsia" w:eastAsiaTheme="minorEastAsia" w:cstheme="minorEastAsia"/>
          <w:b/>
          <w:kern w:val="0"/>
          <w:sz w:val="24"/>
          <w:szCs w:val="21"/>
        </w:rPr>
      </w:pPr>
    </w:p>
    <w:p w14:paraId="0FCC4153">
      <w:pPr>
        <w:spacing w:line="440" w:lineRule="exact"/>
        <w:rPr>
          <w:rFonts w:asciiTheme="minorEastAsia" w:hAnsiTheme="minorEastAsia" w:eastAsiaTheme="minorEastAsia" w:cstheme="minorEastAsia"/>
          <w:b/>
          <w:kern w:val="0"/>
          <w:sz w:val="24"/>
          <w:szCs w:val="21"/>
        </w:rPr>
      </w:pPr>
    </w:p>
    <w:p w14:paraId="3817AAD6">
      <w:pPr>
        <w:spacing w:line="440" w:lineRule="exact"/>
        <w:rPr>
          <w:rFonts w:asciiTheme="minorEastAsia" w:hAnsiTheme="minorEastAsia" w:eastAsiaTheme="minorEastAsia" w:cstheme="minorEastAsia"/>
          <w:b/>
          <w:kern w:val="0"/>
          <w:sz w:val="24"/>
          <w:szCs w:val="21"/>
        </w:rPr>
      </w:pPr>
    </w:p>
    <w:p w14:paraId="199AB01E">
      <w:pPr>
        <w:spacing w:line="440" w:lineRule="exact"/>
        <w:rPr>
          <w:rFonts w:asciiTheme="minorEastAsia" w:hAnsiTheme="minorEastAsia" w:eastAsiaTheme="minorEastAsia" w:cstheme="minorEastAsia"/>
          <w:b/>
          <w:kern w:val="0"/>
          <w:sz w:val="24"/>
          <w:szCs w:val="21"/>
        </w:rPr>
      </w:pPr>
    </w:p>
    <w:p w14:paraId="378D4098">
      <w:r>
        <w:br w:type="page"/>
      </w:r>
    </w:p>
    <w:p w14:paraId="787A68CF">
      <w:pPr>
        <w:pStyle w:val="21"/>
        <w:ind w:left="0" w:leftChars="0" w:firstLine="0" w:firstLineChars="0"/>
      </w:pPr>
    </w:p>
    <w:p w14:paraId="3240BFAA">
      <w:pPr>
        <w:pStyle w:val="60"/>
        <w:outlineLvl w:val="2"/>
        <w:rPr>
          <w:rFonts w:asciiTheme="minorEastAsia" w:hAnsiTheme="minorEastAsia" w:eastAsiaTheme="minorEastAsia" w:cstheme="minorEastAsia"/>
          <w:sz w:val="24"/>
          <w:szCs w:val="21"/>
        </w:rPr>
      </w:pPr>
      <w:bookmarkStart w:id="96" w:name="_Toc31226"/>
      <w:r>
        <w:rPr>
          <w:rFonts w:hint="eastAsia" w:asciiTheme="minorEastAsia" w:hAnsiTheme="minorEastAsia" w:eastAsiaTheme="minorEastAsia" w:cstheme="minorEastAsia"/>
          <w:sz w:val="24"/>
          <w:szCs w:val="21"/>
        </w:rPr>
        <w:t>2.4近三年经营业绩表</w:t>
      </w:r>
      <w:bookmarkEnd w:id="96"/>
    </w:p>
    <w:p w14:paraId="34764742">
      <w:pPr>
        <w:spacing w:line="440" w:lineRule="exact"/>
        <w:rPr>
          <w:rFonts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供应商名称（公章）：</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招标编号：</w:t>
      </w:r>
      <w:r>
        <w:rPr>
          <w:rFonts w:hint="eastAsia" w:asciiTheme="minorEastAsia" w:hAnsiTheme="minorEastAsia" w:eastAsiaTheme="minorEastAsia" w:cstheme="minorEastAsia"/>
          <w:sz w:val="24"/>
          <w:szCs w:val="24"/>
          <w:u w:val="single"/>
        </w:rPr>
        <w:t xml:space="preserve">　　　　           </w:t>
      </w:r>
    </w:p>
    <w:tbl>
      <w:tblPr>
        <w:tblStyle w:val="22"/>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14:paraId="2EB15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14:paraId="055343AA">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地区</w:t>
            </w:r>
          </w:p>
        </w:tc>
        <w:tc>
          <w:tcPr>
            <w:tcW w:w="3763" w:type="dxa"/>
          </w:tcPr>
          <w:p w14:paraId="5D464204">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2154" w:type="dxa"/>
          </w:tcPr>
          <w:p w14:paraId="391C28E3">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金额</w:t>
            </w:r>
          </w:p>
        </w:tc>
        <w:tc>
          <w:tcPr>
            <w:tcW w:w="1719" w:type="dxa"/>
          </w:tcPr>
          <w:p w14:paraId="6784E532">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日期</w:t>
            </w:r>
          </w:p>
        </w:tc>
      </w:tr>
      <w:tr w14:paraId="22DB7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14:paraId="2C7EB73C">
            <w:pPr>
              <w:spacing w:line="440" w:lineRule="exact"/>
              <w:jc w:val="center"/>
              <w:rPr>
                <w:rFonts w:asciiTheme="minorEastAsia" w:hAnsiTheme="minorEastAsia" w:eastAsiaTheme="minorEastAsia" w:cstheme="minorEastAsia"/>
                <w:sz w:val="24"/>
                <w:szCs w:val="24"/>
              </w:rPr>
            </w:pPr>
          </w:p>
        </w:tc>
        <w:tc>
          <w:tcPr>
            <w:tcW w:w="3763" w:type="dxa"/>
          </w:tcPr>
          <w:p w14:paraId="7187BA6D">
            <w:pPr>
              <w:spacing w:line="440" w:lineRule="exact"/>
              <w:jc w:val="center"/>
              <w:rPr>
                <w:rFonts w:asciiTheme="minorEastAsia" w:hAnsiTheme="minorEastAsia" w:eastAsiaTheme="minorEastAsia" w:cstheme="minorEastAsia"/>
                <w:sz w:val="24"/>
                <w:szCs w:val="24"/>
              </w:rPr>
            </w:pPr>
          </w:p>
        </w:tc>
        <w:tc>
          <w:tcPr>
            <w:tcW w:w="2154" w:type="dxa"/>
          </w:tcPr>
          <w:p w14:paraId="38095D2E">
            <w:pPr>
              <w:spacing w:line="440" w:lineRule="exact"/>
              <w:jc w:val="center"/>
              <w:rPr>
                <w:rFonts w:asciiTheme="minorEastAsia" w:hAnsiTheme="minorEastAsia" w:eastAsiaTheme="minorEastAsia" w:cstheme="minorEastAsia"/>
                <w:sz w:val="24"/>
                <w:szCs w:val="24"/>
              </w:rPr>
            </w:pPr>
          </w:p>
        </w:tc>
        <w:tc>
          <w:tcPr>
            <w:tcW w:w="1719" w:type="dxa"/>
          </w:tcPr>
          <w:p w14:paraId="0D38183F">
            <w:pPr>
              <w:spacing w:line="440" w:lineRule="exact"/>
              <w:jc w:val="center"/>
              <w:rPr>
                <w:rFonts w:asciiTheme="minorEastAsia" w:hAnsiTheme="minorEastAsia" w:eastAsiaTheme="minorEastAsia" w:cstheme="minorEastAsia"/>
                <w:sz w:val="24"/>
                <w:szCs w:val="24"/>
              </w:rPr>
            </w:pPr>
          </w:p>
        </w:tc>
      </w:tr>
      <w:tr w14:paraId="1DDB2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tcPr>
          <w:p w14:paraId="04BD8371">
            <w:pPr>
              <w:spacing w:line="440" w:lineRule="exact"/>
              <w:jc w:val="center"/>
              <w:rPr>
                <w:rFonts w:asciiTheme="minorEastAsia" w:hAnsiTheme="minorEastAsia" w:eastAsiaTheme="minorEastAsia" w:cstheme="minorEastAsia"/>
                <w:sz w:val="24"/>
                <w:szCs w:val="24"/>
              </w:rPr>
            </w:pPr>
          </w:p>
        </w:tc>
        <w:tc>
          <w:tcPr>
            <w:tcW w:w="3763" w:type="dxa"/>
          </w:tcPr>
          <w:p w14:paraId="133E5A5F">
            <w:pPr>
              <w:spacing w:line="440" w:lineRule="exact"/>
              <w:jc w:val="center"/>
              <w:rPr>
                <w:rFonts w:asciiTheme="minorEastAsia" w:hAnsiTheme="minorEastAsia" w:eastAsiaTheme="minorEastAsia" w:cstheme="minorEastAsia"/>
                <w:sz w:val="24"/>
                <w:szCs w:val="24"/>
              </w:rPr>
            </w:pPr>
          </w:p>
        </w:tc>
        <w:tc>
          <w:tcPr>
            <w:tcW w:w="2154" w:type="dxa"/>
          </w:tcPr>
          <w:p w14:paraId="17F4A050">
            <w:pPr>
              <w:spacing w:line="440" w:lineRule="exact"/>
              <w:jc w:val="center"/>
              <w:rPr>
                <w:rFonts w:asciiTheme="minorEastAsia" w:hAnsiTheme="minorEastAsia" w:eastAsiaTheme="minorEastAsia" w:cstheme="minorEastAsia"/>
                <w:sz w:val="24"/>
                <w:szCs w:val="24"/>
              </w:rPr>
            </w:pPr>
          </w:p>
        </w:tc>
        <w:tc>
          <w:tcPr>
            <w:tcW w:w="1719" w:type="dxa"/>
          </w:tcPr>
          <w:p w14:paraId="4C3DA1A7">
            <w:pPr>
              <w:spacing w:line="440" w:lineRule="exact"/>
              <w:jc w:val="center"/>
              <w:rPr>
                <w:rFonts w:asciiTheme="minorEastAsia" w:hAnsiTheme="minorEastAsia" w:eastAsiaTheme="minorEastAsia" w:cstheme="minorEastAsia"/>
                <w:sz w:val="24"/>
                <w:szCs w:val="24"/>
              </w:rPr>
            </w:pPr>
          </w:p>
        </w:tc>
      </w:tr>
      <w:tr w14:paraId="318D5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tcPr>
          <w:p w14:paraId="13BE0400">
            <w:pPr>
              <w:spacing w:line="440" w:lineRule="exact"/>
              <w:jc w:val="center"/>
              <w:rPr>
                <w:rFonts w:asciiTheme="minorEastAsia" w:hAnsiTheme="minorEastAsia" w:eastAsiaTheme="minorEastAsia" w:cstheme="minorEastAsia"/>
                <w:sz w:val="24"/>
                <w:szCs w:val="24"/>
              </w:rPr>
            </w:pPr>
          </w:p>
        </w:tc>
        <w:tc>
          <w:tcPr>
            <w:tcW w:w="3763" w:type="dxa"/>
          </w:tcPr>
          <w:p w14:paraId="4031F625">
            <w:pPr>
              <w:spacing w:line="440" w:lineRule="exact"/>
              <w:jc w:val="center"/>
              <w:rPr>
                <w:rFonts w:asciiTheme="minorEastAsia" w:hAnsiTheme="minorEastAsia" w:eastAsiaTheme="minorEastAsia" w:cstheme="minorEastAsia"/>
                <w:sz w:val="24"/>
                <w:szCs w:val="24"/>
              </w:rPr>
            </w:pPr>
          </w:p>
        </w:tc>
        <w:tc>
          <w:tcPr>
            <w:tcW w:w="2154" w:type="dxa"/>
          </w:tcPr>
          <w:p w14:paraId="68183519">
            <w:pPr>
              <w:spacing w:line="440" w:lineRule="exact"/>
              <w:jc w:val="center"/>
              <w:rPr>
                <w:rFonts w:asciiTheme="minorEastAsia" w:hAnsiTheme="minorEastAsia" w:eastAsiaTheme="minorEastAsia" w:cstheme="minorEastAsia"/>
                <w:sz w:val="24"/>
                <w:szCs w:val="24"/>
              </w:rPr>
            </w:pPr>
          </w:p>
        </w:tc>
        <w:tc>
          <w:tcPr>
            <w:tcW w:w="1719" w:type="dxa"/>
          </w:tcPr>
          <w:p w14:paraId="3CBCC87E">
            <w:pPr>
              <w:spacing w:line="440" w:lineRule="exact"/>
              <w:jc w:val="center"/>
              <w:rPr>
                <w:rFonts w:asciiTheme="minorEastAsia" w:hAnsiTheme="minorEastAsia" w:eastAsiaTheme="minorEastAsia" w:cstheme="minorEastAsia"/>
                <w:sz w:val="24"/>
                <w:szCs w:val="24"/>
              </w:rPr>
            </w:pPr>
          </w:p>
        </w:tc>
      </w:tr>
      <w:tr w14:paraId="1B19A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tcPr>
          <w:p w14:paraId="32CCF158">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3763" w:type="dxa"/>
          </w:tcPr>
          <w:p w14:paraId="50A08AC7">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2154" w:type="dxa"/>
          </w:tcPr>
          <w:p w14:paraId="55E7FE27">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719" w:type="dxa"/>
          </w:tcPr>
          <w:p w14:paraId="4E4BEDBA">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r>
    </w:tbl>
    <w:p w14:paraId="36B652EB">
      <w:pPr>
        <w:pStyle w:val="37"/>
        <w:rPr>
          <w:rFonts w:asciiTheme="minorEastAsia" w:hAnsiTheme="minorEastAsia" w:eastAsiaTheme="minorEastAsia" w:cstheme="minorEastAsia"/>
        </w:rPr>
      </w:pPr>
      <w:r>
        <w:rPr>
          <w:rFonts w:hint="eastAsia" w:asciiTheme="minorEastAsia" w:hAnsiTheme="minorEastAsia" w:eastAsiaTheme="minorEastAsia" w:cstheme="minorEastAsia"/>
        </w:rPr>
        <w:t>附合同</w:t>
      </w:r>
      <w:r>
        <w:rPr>
          <w:rFonts w:hint="eastAsia" w:asciiTheme="minorEastAsia" w:hAnsiTheme="minorEastAsia" w:eastAsiaTheme="minorEastAsia" w:cstheme="minorEastAsia"/>
          <w:lang w:eastAsia="zh-CN"/>
        </w:rPr>
        <w:t>和</w:t>
      </w:r>
      <w:r>
        <w:rPr>
          <w:rFonts w:hint="eastAsia" w:asciiTheme="minorEastAsia" w:hAnsiTheme="minorEastAsia" w:eastAsiaTheme="minorEastAsia" w:cstheme="minorEastAsia"/>
        </w:rPr>
        <w:t>中标（成交）通知书。</w:t>
      </w:r>
    </w:p>
    <w:p w14:paraId="40FE5C5D">
      <w:pPr>
        <w:pStyle w:val="37"/>
        <w:rPr>
          <w:rFonts w:asciiTheme="minorEastAsia" w:hAnsiTheme="minorEastAsia" w:eastAsiaTheme="minorEastAsia" w:cstheme="minorEastAsia"/>
        </w:rPr>
      </w:pPr>
    </w:p>
    <w:p w14:paraId="1C086898">
      <w:pPr>
        <w:spacing w:line="400" w:lineRule="atLeast"/>
        <w:ind w:firstLine="240" w:firstLineChars="100"/>
        <w:rPr>
          <w:rFonts w:hint="eastAsia" w:ascii="仿宋" w:hAnsi="仿宋" w:eastAsia="仿宋" w:cs="仿宋"/>
          <w:sz w:val="24"/>
        </w:rPr>
      </w:pPr>
      <w:r>
        <w:rPr>
          <w:rFonts w:hint="eastAsia" w:ascii="仿宋" w:hAnsi="仿宋" w:eastAsia="仿宋" w:cs="仿宋"/>
          <w:sz w:val="24"/>
        </w:rPr>
        <w:t>投标人（电子签章）：</w:t>
      </w:r>
      <w:r>
        <w:rPr>
          <w:rFonts w:hint="eastAsia" w:ascii="仿宋" w:hAnsi="仿宋" w:eastAsia="仿宋" w:cs="仿宋"/>
          <w:sz w:val="24"/>
          <w:u w:val="single"/>
        </w:rPr>
        <w:t>　　　　　　　</w:t>
      </w:r>
      <w:r>
        <w:rPr>
          <w:rFonts w:hint="eastAsia" w:ascii="仿宋" w:hAnsi="仿宋" w:eastAsia="仿宋" w:cs="仿宋"/>
          <w:sz w:val="24"/>
        </w:rPr>
        <w:t>　　　　                  　　　</w:t>
      </w:r>
    </w:p>
    <w:p w14:paraId="1FEEF45F">
      <w:pPr>
        <w:spacing w:line="400" w:lineRule="atLeast"/>
        <w:ind w:firstLine="240" w:firstLineChars="100"/>
        <w:rPr>
          <w:rFonts w:hint="eastAsia" w:ascii="仿宋" w:hAnsi="仿宋" w:eastAsia="仿宋" w:cs="仿宋"/>
          <w:sz w:val="24"/>
        </w:rPr>
      </w:pPr>
      <w:r>
        <w:rPr>
          <w:rFonts w:hint="eastAsia" w:ascii="仿宋" w:hAnsi="仿宋" w:eastAsia="仿宋" w:cs="仿宋"/>
          <w:sz w:val="24"/>
          <w:lang w:eastAsia="zh-CN"/>
        </w:rPr>
        <w:t>法定代表人</w:t>
      </w:r>
      <w:r>
        <w:rPr>
          <w:rFonts w:hint="eastAsia" w:ascii="仿宋" w:hAnsi="仿宋" w:eastAsia="仿宋" w:cs="仿宋"/>
          <w:sz w:val="24"/>
        </w:rPr>
        <w:t>（电子签名或签章）：</w:t>
      </w:r>
      <w:r>
        <w:rPr>
          <w:rFonts w:hint="eastAsia" w:ascii="仿宋" w:hAnsi="仿宋" w:eastAsia="仿宋" w:cs="仿宋"/>
          <w:sz w:val="24"/>
          <w:u w:val="single"/>
        </w:rPr>
        <w:t>　　　　　　　</w:t>
      </w:r>
      <w:r>
        <w:rPr>
          <w:rFonts w:hint="eastAsia" w:ascii="仿宋" w:hAnsi="仿宋" w:eastAsia="仿宋" w:cs="仿宋"/>
          <w:sz w:val="24"/>
        </w:rPr>
        <w:t xml:space="preserve">　　　　　　　　　  　　　　   </w:t>
      </w:r>
    </w:p>
    <w:p w14:paraId="545EC802">
      <w:pPr>
        <w:spacing w:line="400" w:lineRule="atLeast"/>
        <w:ind w:firstLine="240" w:firstLineChars="100"/>
        <w:rPr>
          <w:rFonts w:hint="eastAsia" w:ascii="仿宋" w:hAnsi="仿宋" w:eastAsia="仿宋" w:cs="仿宋"/>
          <w:sz w:val="24"/>
        </w:rPr>
      </w:pPr>
      <w:r>
        <w:rPr>
          <w:rFonts w:hint="eastAsia" w:ascii="仿宋" w:hAnsi="仿宋" w:eastAsia="仿宋" w:cs="仿宋"/>
          <w:sz w:val="24"/>
        </w:rPr>
        <w:t>日  期：        年        月        日</w:t>
      </w:r>
    </w:p>
    <w:p w14:paraId="2006FB67">
      <w:pPr>
        <w:pStyle w:val="37"/>
        <w:rPr>
          <w:rFonts w:asciiTheme="minorEastAsia" w:hAnsiTheme="minorEastAsia" w:eastAsiaTheme="minorEastAsia" w:cstheme="minorEastAsia"/>
        </w:rPr>
      </w:pPr>
    </w:p>
    <w:p w14:paraId="25407102">
      <w:pPr>
        <w:pStyle w:val="37"/>
        <w:rPr>
          <w:rFonts w:asciiTheme="minorEastAsia" w:hAnsiTheme="minorEastAsia" w:eastAsiaTheme="minorEastAsia" w:cstheme="minorEastAsia"/>
        </w:rPr>
      </w:pPr>
    </w:p>
    <w:p w14:paraId="39AF9C74">
      <w:pPr>
        <w:pStyle w:val="37"/>
        <w:rPr>
          <w:rFonts w:asciiTheme="minorEastAsia" w:hAnsiTheme="minorEastAsia" w:eastAsiaTheme="minorEastAsia" w:cstheme="minorEastAsia"/>
        </w:rPr>
      </w:pPr>
    </w:p>
    <w:p w14:paraId="6A0F04D7">
      <w:pPr>
        <w:pStyle w:val="37"/>
        <w:rPr>
          <w:rFonts w:asciiTheme="minorEastAsia" w:hAnsiTheme="minorEastAsia" w:eastAsiaTheme="minorEastAsia" w:cstheme="minorEastAsia"/>
        </w:rPr>
      </w:pPr>
    </w:p>
    <w:p w14:paraId="493700EA">
      <w:pPr>
        <w:pStyle w:val="37"/>
        <w:rPr>
          <w:rFonts w:asciiTheme="minorEastAsia" w:hAnsiTheme="minorEastAsia" w:eastAsiaTheme="minorEastAsia" w:cstheme="minorEastAsia"/>
        </w:rPr>
      </w:pPr>
    </w:p>
    <w:p w14:paraId="65B42278">
      <w:pPr>
        <w:pStyle w:val="37"/>
        <w:rPr>
          <w:rFonts w:asciiTheme="minorEastAsia" w:hAnsiTheme="minorEastAsia" w:eastAsiaTheme="minorEastAsia" w:cstheme="minorEastAsia"/>
        </w:rPr>
      </w:pPr>
    </w:p>
    <w:p w14:paraId="1152C891">
      <w:pPr>
        <w:pStyle w:val="37"/>
        <w:rPr>
          <w:rFonts w:asciiTheme="minorEastAsia" w:hAnsiTheme="minorEastAsia" w:eastAsiaTheme="minorEastAsia" w:cstheme="minorEastAsia"/>
        </w:rPr>
      </w:pPr>
    </w:p>
    <w:p w14:paraId="4D75E3F7">
      <w:pPr>
        <w:pStyle w:val="37"/>
        <w:rPr>
          <w:rFonts w:asciiTheme="minorEastAsia" w:hAnsiTheme="minorEastAsia" w:eastAsiaTheme="minorEastAsia" w:cstheme="minorEastAsia"/>
        </w:rPr>
      </w:pPr>
    </w:p>
    <w:p w14:paraId="5C0A0837">
      <w:pPr>
        <w:pStyle w:val="37"/>
        <w:rPr>
          <w:rFonts w:asciiTheme="minorEastAsia" w:hAnsiTheme="minorEastAsia" w:eastAsiaTheme="minorEastAsia" w:cstheme="minorEastAsia"/>
        </w:rPr>
      </w:pPr>
    </w:p>
    <w:p w14:paraId="6C2055DE">
      <w:pPr>
        <w:pStyle w:val="37"/>
        <w:rPr>
          <w:rFonts w:asciiTheme="minorEastAsia" w:hAnsiTheme="minorEastAsia" w:eastAsiaTheme="minorEastAsia" w:cstheme="minorEastAsia"/>
        </w:rPr>
      </w:pPr>
    </w:p>
    <w:p w14:paraId="1218E7F8">
      <w:pPr>
        <w:pStyle w:val="37"/>
        <w:rPr>
          <w:rFonts w:asciiTheme="minorEastAsia" w:hAnsiTheme="minorEastAsia" w:eastAsiaTheme="minorEastAsia" w:cstheme="minorEastAsia"/>
        </w:rPr>
      </w:pPr>
    </w:p>
    <w:p w14:paraId="30F85D08">
      <w:pPr>
        <w:pStyle w:val="37"/>
        <w:rPr>
          <w:rFonts w:asciiTheme="minorEastAsia" w:hAnsiTheme="minorEastAsia" w:eastAsiaTheme="minorEastAsia" w:cstheme="minorEastAsia"/>
        </w:rPr>
      </w:pPr>
    </w:p>
    <w:p w14:paraId="67E71776">
      <w:pPr>
        <w:pStyle w:val="37"/>
        <w:rPr>
          <w:rFonts w:asciiTheme="minorEastAsia" w:hAnsiTheme="minorEastAsia" w:eastAsiaTheme="minorEastAsia" w:cstheme="minorEastAsia"/>
        </w:rPr>
      </w:pPr>
    </w:p>
    <w:p w14:paraId="774D7938">
      <w:pPr>
        <w:pStyle w:val="37"/>
        <w:rPr>
          <w:rFonts w:asciiTheme="minorEastAsia" w:hAnsiTheme="minorEastAsia" w:eastAsiaTheme="minorEastAsia" w:cstheme="minorEastAsia"/>
        </w:rPr>
      </w:pPr>
    </w:p>
    <w:p w14:paraId="1E5AE2B0">
      <w:pPr>
        <w:pStyle w:val="37"/>
        <w:rPr>
          <w:rFonts w:asciiTheme="minorEastAsia" w:hAnsiTheme="minorEastAsia" w:eastAsiaTheme="minorEastAsia" w:cstheme="minorEastAsia"/>
        </w:rPr>
      </w:pPr>
    </w:p>
    <w:p w14:paraId="511E46CF">
      <w:pPr>
        <w:pStyle w:val="37"/>
        <w:rPr>
          <w:rFonts w:asciiTheme="minorEastAsia" w:hAnsiTheme="minorEastAsia" w:eastAsiaTheme="minorEastAsia" w:cstheme="minorEastAsia"/>
        </w:rPr>
      </w:pPr>
    </w:p>
    <w:p w14:paraId="392E0334">
      <w:pPr>
        <w:pStyle w:val="37"/>
        <w:rPr>
          <w:rFonts w:asciiTheme="minorEastAsia" w:hAnsiTheme="minorEastAsia" w:eastAsiaTheme="minorEastAsia" w:cstheme="minorEastAsia"/>
        </w:rPr>
      </w:pPr>
    </w:p>
    <w:p w14:paraId="02F24A1D">
      <w:pPr>
        <w:pStyle w:val="37"/>
        <w:rPr>
          <w:rFonts w:asciiTheme="minorEastAsia" w:hAnsiTheme="minorEastAsia" w:eastAsiaTheme="minorEastAsia" w:cstheme="minorEastAsia"/>
        </w:rPr>
      </w:pPr>
    </w:p>
    <w:p w14:paraId="7F525290">
      <w:pPr>
        <w:pStyle w:val="37"/>
        <w:rPr>
          <w:rFonts w:asciiTheme="minorEastAsia" w:hAnsiTheme="minorEastAsia" w:eastAsiaTheme="minorEastAsia" w:cstheme="minorEastAsia"/>
        </w:rPr>
      </w:pPr>
    </w:p>
    <w:p w14:paraId="4144AC29">
      <w:pPr>
        <w:pStyle w:val="37"/>
        <w:rPr>
          <w:rFonts w:asciiTheme="minorEastAsia" w:hAnsiTheme="minorEastAsia" w:eastAsiaTheme="minorEastAsia" w:cstheme="minorEastAsia"/>
        </w:rPr>
      </w:pPr>
    </w:p>
    <w:p w14:paraId="346E92D5">
      <w:pPr>
        <w:pStyle w:val="37"/>
        <w:rPr>
          <w:rFonts w:asciiTheme="minorEastAsia" w:hAnsiTheme="minorEastAsia" w:eastAsiaTheme="minorEastAsia" w:cstheme="minorEastAsia"/>
        </w:rPr>
      </w:pPr>
    </w:p>
    <w:p w14:paraId="30F6576A">
      <w:pPr>
        <w:pStyle w:val="37"/>
        <w:rPr>
          <w:rFonts w:asciiTheme="minorEastAsia" w:hAnsiTheme="minorEastAsia" w:eastAsiaTheme="minorEastAsia" w:cstheme="minorEastAsia"/>
        </w:rPr>
      </w:pPr>
    </w:p>
    <w:p w14:paraId="09DE89C1">
      <w:pPr>
        <w:pStyle w:val="37"/>
        <w:rPr>
          <w:rFonts w:asciiTheme="minorEastAsia" w:hAnsiTheme="minorEastAsia" w:eastAsiaTheme="minorEastAsia" w:cstheme="minorEastAsia"/>
        </w:rPr>
      </w:pPr>
    </w:p>
    <w:p w14:paraId="43ACF120">
      <w:pPr>
        <w:pStyle w:val="37"/>
        <w:rPr>
          <w:rFonts w:asciiTheme="minorEastAsia" w:hAnsiTheme="minorEastAsia" w:eastAsiaTheme="minorEastAsia" w:cstheme="minorEastAsia"/>
        </w:rPr>
      </w:pPr>
    </w:p>
    <w:p w14:paraId="18AED071">
      <w:pPr>
        <w:pStyle w:val="37"/>
        <w:rPr>
          <w:rFonts w:asciiTheme="minorEastAsia" w:hAnsiTheme="minorEastAsia" w:eastAsiaTheme="minorEastAsia" w:cstheme="minorEastAsia"/>
        </w:rPr>
      </w:pPr>
    </w:p>
    <w:p w14:paraId="2B52A203">
      <w:pPr>
        <w:pStyle w:val="37"/>
        <w:rPr>
          <w:rFonts w:asciiTheme="minorEastAsia" w:hAnsiTheme="minorEastAsia" w:eastAsiaTheme="minorEastAsia" w:cstheme="minorEastAsia"/>
        </w:rPr>
      </w:pPr>
    </w:p>
    <w:p w14:paraId="68CAA389">
      <w:pPr>
        <w:pStyle w:val="37"/>
        <w:rPr>
          <w:rFonts w:asciiTheme="minorEastAsia" w:hAnsiTheme="minorEastAsia" w:eastAsiaTheme="minorEastAsia" w:cstheme="minorEastAsia"/>
        </w:rPr>
      </w:pPr>
    </w:p>
    <w:p w14:paraId="61DE7D97">
      <w:pPr>
        <w:pStyle w:val="60"/>
        <w:outlineLvl w:val="2"/>
        <w:rPr>
          <w:rFonts w:asciiTheme="minorEastAsia" w:hAnsiTheme="minorEastAsia" w:eastAsiaTheme="minorEastAsia" w:cstheme="minorEastAsia"/>
          <w:sz w:val="24"/>
          <w:szCs w:val="21"/>
        </w:rPr>
      </w:pPr>
      <w:bookmarkStart w:id="97" w:name="_Toc25534"/>
      <w:r>
        <w:rPr>
          <w:rFonts w:hint="eastAsia" w:asciiTheme="minorEastAsia" w:hAnsiTheme="minorEastAsia" w:eastAsiaTheme="minorEastAsia" w:cstheme="minorEastAsia"/>
          <w:sz w:val="24"/>
          <w:szCs w:val="21"/>
        </w:rPr>
        <w:t>2.5☆开标一览表</w:t>
      </w:r>
      <w:bookmarkEnd w:id="97"/>
    </w:p>
    <w:p w14:paraId="71E1F32B">
      <w:pPr>
        <w:tabs>
          <w:tab w:val="center" w:pos="7115"/>
          <w:tab w:val="right" w:pos="14230"/>
        </w:tabs>
        <w:spacing w:line="480" w:lineRule="exact"/>
        <w:rPr>
          <w:rFonts w:ascii="宋体" w:hAnsi="宋体" w:cs="宋体"/>
          <w:sz w:val="24"/>
        </w:rPr>
      </w:pPr>
    </w:p>
    <w:p w14:paraId="7C215975">
      <w:pPr>
        <w:tabs>
          <w:tab w:val="center" w:pos="7115"/>
          <w:tab w:val="right" w:pos="14230"/>
        </w:tabs>
        <w:spacing w:line="480" w:lineRule="exact"/>
        <w:rPr>
          <w:rFonts w:ascii="宋体" w:hAnsi="宋体" w:cs="宋体"/>
          <w:sz w:val="24"/>
        </w:rPr>
      </w:pPr>
      <w:r>
        <w:rPr>
          <w:rFonts w:hint="eastAsia" w:ascii="宋体" w:hAnsi="宋体" w:cs="宋体"/>
          <w:sz w:val="24"/>
        </w:rPr>
        <w:t xml:space="preserve">供应商名称：                                                      </w:t>
      </w:r>
    </w:p>
    <w:p w14:paraId="08C7DCAB">
      <w:pPr>
        <w:spacing w:line="480" w:lineRule="exact"/>
        <w:rPr>
          <w:rFonts w:ascii="宋体" w:hAnsi="宋体" w:cs="宋体"/>
          <w:sz w:val="24"/>
        </w:rPr>
      </w:pPr>
      <w:r>
        <w:rPr>
          <w:rFonts w:hint="eastAsia" w:ascii="宋体" w:hAnsi="宋体" w:cs="宋体"/>
          <w:sz w:val="24"/>
        </w:rPr>
        <w:t>项目名称：</w:t>
      </w:r>
    </w:p>
    <w:p w14:paraId="057FBABA">
      <w:pPr>
        <w:spacing w:line="480" w:lineRule="exact"/>
        <w:rPr>
          <w:rFonts w:ascii="宋体" w:hAnsi="宋体" w:cs="宋体"/>
          <w:kern w:val="0"/>
          <w:sz w:val="24"/>
        </w:rPr>
      </w:pPr>
      <w:r>
        <w:rPr>
          <w:rFonts w:hint="eastAsia" w:ascii="宋体" w:hAnsi="宋体" w:cs="宋体"/>
          <w:sz w:val="24"/>
        </w:rPr>
        <w:t>项目编号：</w:t>
      </w:r>
      <w:r>
        <w:rPr>
          <w:rFonts w:hint="eastAsia" w:ascii="宋体" w:hAnsi="宋体" w:cs="宋体"/>
          <w:kern w:val="0"/>
          <w:sz w:val="24"/>
        </w:rPr>
        <w:t xml:space="preserve">                               </w:t>
      </w:r>
      <w:r>
        <w:rPr>
          <w:rFonts w:hint="eastAsia" w:ascii="宋体" w:hAnsi="宋体" w:cs="宋体"/>
          <w:sz w:val="24"/>
        </w:rPr>
        <w:t>单位：元</w:t>
      </w:r>
    </w:p>
    <w:tbl>
      <w:tblPr>
        <w:tblStyle w:val="22"/>
        <w:tblpPr w:leftFromText="180" w:rightFromText="180" w:vertAnchor="text" w:horzAnchor="page" w:tblpX="1129" w:tblpY="405"/>
        <w:tblOverlap w:val="never"/>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
        <w:gridCol w:w="2194"/>
        <w:gridCol w:w="6700"/>
      </w:tblGrid>
      <w:tr w14:paraId="34A00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vAlign w:val="center"/>
          </w:tcPr>
          <w:p w14:paraId="4E3E5970">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2194" w:type="dxa"/>
            <w:vAlign w:val="center"/>
          </w:tcPr>
          <w:p w14:paraId="2E5033A2">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名称</w:t>
            </w:r>
          </w:p>
        </w:tc>
        <w:tc>
          <w:tcPr>
            <w:tcW w:w="6700" w:type="dxa"/>
            <w:vAlign w:val="center"/>
          </w:tcPr>
          <w:p w14:paraId="16E6F832">
            <w:pPr>
              <w:pStyle w:val="14"/>
              <w:spacing w:line="440" w:lineRule="exact"/>
              <w:jc w:val="center"/>
              <w:rPr>
                <w:rFonts w:asciiTheme="minorEastAsia" w:hAnsiTheme="minorEastAsia" w:eastAsiaTheme="minorEastAsia" w:cstheme="minorEastAsia"/>
                <w:sz w:val="24"/>
                <w:szCs w:val="24"/>
              </w:rPr>
            </w:pPr>
          </w:p>
        </w:tc>
      </w:tr>
      <w:tr w14:paraId="0A6AC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vAlign w:val="center"/>
          </w:tcPr>
          <w:p w14:paraId="5300D760">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2194" w:type="dxa"/>
            <w:vAlign w:val="center"/>
          </w:tcPr>
          <w:p w14:paraId="255E71A1">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6700" w:type="dxa"/>
            <w:vAlign w:val="center"/>
          </w:tcPr>
          <w:p w14:paraId="00EEB060">
            <w:pPr>
              <w:pStyle w:val="14"/>
              <w:spacing w:line="440" w:lineRule="exact"/>
              <w:jc w:val="center"/>
              <w:rPr>
                <w:rFonts w:asciiTheme="minorEastAsia" w:hAnsiTheme="minorEastAsia" w:eastAsiaTheme="minorEastAsia" w:cstheme="minorEastAsia"/>
                <w:sz w:val="24"/>
                <w:szCs w:val="24"/>
              </w:rPr>
            </w:pPr>
          </w:p>
        </w:tc>
      </w:tr>
      <w:tr w14:paraId="6B8B4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vAlign w:val="center"/>
          </w:tcPr>
          <w:p w14:paraId="5EE60DB5">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2194" w:type="dxa"/>
            <w:vAlign w:val="center"/>
          </w:tcPr>
          <w:p w14:paraId="77309A74">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招标编号</w:t>
            </w:r>
          </w:p>
        </w:tc>
        <w:tc>
          <w:tcPr>
            <w:tcW w:w="6700" w:type="dxa"/>
            <w:vAlign w:val="center"/>
          </w:tcPr>
          <w:p w14:paraId="450D0A53">
            <w:pPr>
              <w:pStyle w:val="14"/>
              <w:spacing w:line="440" w:lineRule="exact"/>
              <w:jc w:val="center"/>
              <w:rPr>
                <w:rFonts w:asciiTheme="minorEastAsia" w:hAnsiTheme="minorEastAsia" w:eastAsiaTheme="minorEastAsia" w:cstheme="minorEastAsia"/>
                <w:sz w:val="24"/>
                <w:szCs w:val="24"/>
              </w:rPr>
            </w:pPr>
          </w:p>
        </w:tc>
      </w:tr>
      <w:tr w14:paraId="76261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960" w:type="dxa"/>
            <w:vAlign w:val="center"/>
          </w:tcPr>
          <w:p w14:paraId="58A5DD6F">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2194" w:type="dxa"/>
            <w:vAlign w:val="center"/>
          </w:tcPr>
          <w:p w14:paraId="0B9E7C50">
            <w:pPr>
              <w:pStyle w:val="14"/>
              <w:spacing w:line="440" w:lineRule="exact"/>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投标单价合计</w:t>
            </w:r>
          </w:p>
        </w:tc>
        <w:tc>
          <w:tcPr>
            <w:tcW w:w="6700" w:type="dxa"/>
            <w:vAlign w:val="center"/>
          </w:tcPr>
          <w:p w14:paraId="4EC789B1">
            <w:pPr>
              <w:pStyle w:val="14"/>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大写：人民币 ______元</w:t>
            </w:r>
          </w:p>
          <w:p w14:paraId="52C81836">
            <w:pPr>
              <w:pStyle w:val="14"/>
              <w:spacing w:line="44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小写：¥ ______       </w:t>
            </w:r>
          </w:p>
        </w:tc>
      </w:tr>
      <w:tr w14:paraId="6F16C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vAlign w:val="center"/>
          </w:tcPr>
          <w:p w14:paraId="52BDECF6">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2194" w:type="dxa"/>
            <w:vAlign w:val="center"/>
          </w:tcPr>
          <w:p w14:paraId="766C50CE">
            <w:pPr>
              <w:pStyle w:val="14"/>
              <w:spacing w:line="440" w:lineRule="exact"/>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合同履行期限</w:t>
            </w:r>
          </w:p>
        </w:tc>
        <w:tc>
          <w:tcPr>
            <w:tcW w:w="6700" w:type="dxa"/>
            <w:vAlign w:val="center"/>
          </w:tcPr>
          <w:p w14:paraId="06423BD7">
            <w:pPr>
              <w:pStyle w:val="14"/>
            </w:pPr>
          </w:p>
        </w:tc>
      </w:tr>
      <w:tr w14:paraId="6CA30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vAlign w:val="center"/>
          </w:tcPr>
          <w:p w14:paraId="62CE38B1">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2194" w:type="dxa"/>
            <w:vAlign w:val="center"/>
          </w:tcPr>
          <w:p w14:paraId="154A5718">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交货地点</w:t>
            </w:r>
          </w:p>
        </w:tc>
        <w:tc>
          <w:tcPr>
            <w:tcW w:w="6700" w:type="dxa"/>
            <w:vAlign w:val="center"/>
          </w:tcPr>
          <w:p w14:paraId="1B9E1EF6">
            <w:pPr>
              <w:pStyle w:val="14"/>
            </w:pPr>
          </w:p>
        </w:tc>
      </w:tr>
      <w:tr w14:paraId="085E6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 w:type="dxa"/>
            <w:vAlign w:val="center"/>
          </w:tcPr>
          <w:p w14:paraId="0BA85D6F">
            <w:pPr>
              <w:pStyle w:val="14"/>
              <w:spacing w:line="440" w:lineRule="exact"/>
              <w:jc w:val="center"/>
              <w:rPr>
                <w:rFonts w:asciiTheme="minorEastAsia" w:hAnsiTheme="minorEastAsia" w:eastAsiaTheme="minorEastAsia" w:cstheme="minorEastAsia"/>
                <w:sz w:val="24"/>
                <w:szCs w:val="24"/>
              </w:rPr>
            </w:pPr>
          </w:p>
        </w:tc>
        <w:tc>
          <w:tcPr>
            <w:tcW w:w="2194" w:type="dxa"/>
            <w:vAlign w:val="center"/>
          </w:tcPr>
          <w:p w14:paraId="209F1655">
            <w:pPr>
              <w:pStyle w:val="14"/>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c>
          <w:tcPr>
            <w:tcW w:w="6700" w:type="dxa"/>
            <w:vAlign w:val="center"/>
          </w:tcPr>
          <w:p w14:paraId="1287FED5">
            <w:pPr>
              <w:pStyle w:val="14"/>
              <w:spacing w:line="440" w:lineRule="exact"/>
              <w:jc w:val="center"/>
              <w:rPr>
                <w:rFonts w:asciiTheme="minorEastAsia" w:hAnsiTheme="minorEastAsia" w:eastAsiaTheme="minorEastAsia" w:cstheme="minorEastAsia"/>
                <w:sz w:val="24"/>
                <w:szCs w:val="24"/>
              </w:rPr>
            </w:pPr>
          </w:p>
        </w:tc>
      </w:tr>
    </w:tbl>
    <w:p w14:paraId="00E55195">
      <w:pPr>
        <w:shd w:val="clear" w:color="auto" w:fill="FFFFFF"/>
        <w:spacing w:line="500" w:lineRule="exact"/>
        <w:rPr>
          <w:rFonts w:ascii="宋体" w:hAnsi="宋体" w:cs="宋体"/>
          <w:sz w:val="24"/>
        </w:rPr>
      </w:pPr>
      <w:r>
        <w:rPr>
          <w:rFonts w:hint="eastAsia" w:ascii="宋体" w:hAnsi="宋体" w:cs="宋体"/>
          <w:sz w:val="24"/>
        </w:rPr>
        <w:t>法定代表人或负责人或授权代理人（签字或盖章）：             供应商（公章）：</w:t>
      </w:r>
    </w:p>
    <w:p w14:paraId="42123B15">
      <w:pPr>
        <w:shd w:val="clear" w:color="auto" w:fill="FFFFFF"/>
        <w:spacing w:line="500" w:lineRule="exact"/>
        <w:ind w:left="424" w:leftChars="202"/>
        <w:rPr>
          <w:rFonts w:ascii="宋体" w:hAnsi="宋体" w:cs="宋体"/>
          <w:sz w:val="24"/>
        </w:rPr>
      </w:pPr>
      <w:r>
        <w:rPr>
          <w:rFonts w:hint="eastAsia" w:ascii="宋体" w:hAnsi="宋体" w:cs="宋体"/>
          <w:sz w:val="24"/>
        </w:rPr>
        <w:t xml:space="preserve">          </w:t>
      </w:r>
    </w:p>
    <w:p w14:paraId="4F303431">
      <w:pPr>
        <w:widowControl/>
        <w:spacing w:line="440" w:lineRule="exact"/>
        <w:jc w:val="left"/>
        <w:rPr>
          <w:rFonts w:ascii="宋体" w:hAnsi="宋体" w:cs="宋体"/>
          <w:b/>
          <w:sz w:val="24"/>
        </w:rPr>
      </w:pPr>
      <w:r>
        <w:rPr>
          <w:rFonts w:hint="eastAsia" w:ascii="宋体" w:hAnsi="宋体" w:cs="宋体"/>
          <w:b/>
          <w:bCs/>
          <w:sz w:val="24"/>
        </w:rPr>
        <w:t>注：1</w:t>
      </w:r>
      <w:r>
        <w:rPr>
          <w:rFonts w:hint="eastAsia" w:ascii="宋体" w:hAnsi="宋体" w:cs="宋体"/>
          <w:b/>
          <w:sz w:val="24"/>
        </w:rPr>
        <w:t>、在开标一览表中，按第二章投标须知条款的规定不允许出现两种报价，否则其投标将被拒绝。</w:t>
      </w:r>
    </w:p>
    <w:p w14:paraId="3FDDB7EC">
      <w:pPr>
        <w:pStyle w:val="69"/>
        <w:spacing w:line="440" w:lineRule="exact"/>
        <w:ind w:firstLine="482" w:firstLineChars="200"/>
        <w:jc w:val="both"/>
        <w:rPr>
          <w:rFonts w:asciiTheme="minorEastAsia" w:hAnsiTheme="minorEastAsia" w:eastAsiaTheme="minorEastAsia" w:cstheme="minorEastAsia"/>
          <w:color w:val="auto"/>
          <w:szCs w:val="21"/>
        </w:rPr>
      </w:pPr>
      <w:r>
        <w:rPr>
          <w:rFonts w:hint="eastAsia" w:ascii="宋体" w:hAnsi="宋体" w:cs="宋体"/>
          <w:b/>
          <w:bCs/>
          <w:color w:val="auto"/>
        </w:rPr>
        <w:t>2、投标总报价大写金额与小写金额不一致，以大写金额为准。</w:t>
      </w:r>
      <w:r>
        <w:rPr>
          <w:rFonts w:hint="eastAsia" w:ascii="宋体" w:hAnsi="宋体" w:cs="宋体"/>
          <w:color w:val="auto"/>
        </w:rPr>
        <w:br w:type="page"/>
      </w:r>
      <w:bookmarkStart w:id="98" w:name="_Toc27186"/>
      <w:r>
        <w:rPr>
          <w:rFonts w:hint="eastAsia" w:asciiTheme="minorEastAsia" w:hAnsiTheme="minorEastAsia" w:eastAsiaTheme="minorEastAsia" w:cstheme="minorEastAsia"/>
          <w:color w:val="auto"/>
          <w:szCs w:val="21"/>
        </w:rPr>
        <w:t>2.6☆投标报价明细表</w:t>
      </w:r>
      <w:bookmarkEnd w:id="98"/>
    </w:p>
    <w:p w14:paraId="7579A50C">
      <w:pPr>
        <w:pStyle w:val="95"/>
        <w:ind w:firstLine="0"/>
        <w:rPr>
          <w:rFonts w:ascii="宋体" w:hAnsi="宋体" w:eastAsia="宋体" w:cs="宋体"/>
          <w:sz w:val="28"/>
          <w:szCs w:val="28"/>
        </w:rPr>
      </w:pPr>
      <w:r>
        <w:rPr>
          <w:rFonts w:hint="eastAsia" w:ascii="宋体" w:hAnsi="宋体" w:eastAsia="宋体" w:cs="宋体"/>
          <w:sz w:val="28"/>
          <w:szCs w:val="28"/>
        </w:rPr>
        <w:t>明细报价表</w:t>
      </w:r>
    </w:p>
    <w:p w14:paraId="3CA848BE">
      <w:pPr>
        <w:pStyle w:val="34"/>
        <w:spacing w:line="440" w:lineRule="exact"/>
        <w:ind w:firstLine="480"/>
        <w:rPr>
          <w:rFonts w:ascii="宋体" w:hAnsi="宋体" w:eastAsia="宋体" w:cs="宋体"/>
          <w:sz w:val="24"/>
          <w:szCs w:val="24"/>
        </w:rPr>
      </w:pPr>
      <w:r>
        <w:rPr>
          <w:rFonts w:hint="eastAsia" w:ascii="宋体" w:hAnsi="宋体" w:eastAsia="宋体" w:cs="宋体"/>
          <w:sz w:val="24"/>
          <w:szCs w:val="24"/>
        </w:rPr>
        <w:t xml:space="preserve">                       </w:t>
      </w:r>
    </w:p>
    <w:tbl>
      <w:tblPr>
        <w:tblStyle w:val="22"/>
        <w:tblW w:w="10197"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1458"/>
        <w:gridCol w:w="2494"/>
        <w:gridCol w:w="745"/>
        <w:gridCol w:w="1129"/>
        <w:gridCol w:w="6"/>
        <w:gridCol w:w="1046"/>
        <w:gridCol w:w="1162"/>
        <w:gridCol w:w="1283"/>
      </w:tblGrid>
      <w:tr w14:paraId="7C693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74" w:type="dxa"/>
            <w:noWrap w:val="0"/>
            <w:vAlign w:val="center"/>
          </w:tcPr>
          <w:p w14:paraId="02DCC66A">
            <w:pPr>
              <w:numPr>
                <w:ilvl w:val="0"/>
                <w:numId w:val="0"/>
              </w:numPr>
              <w:pBdr>
                <w:top w:val="none" w:color="auto" w:sz="0" w:space="0"/>
                <w:left w:val="none" w:color="auto" w:sz="0" w:space="0"/>
                <w:bottom w:val="none" w:color="auto" w:sz="0" w:space="0"/>
                <w:right w:val="none" w:color="auto" w:sz="0" w:space="0"/>
                <w:between w:val="none" w:color="auto" w:sz="0" w:space="0"/>
              </w:pBdr>
              <w:ind w:leftChars="0"/>
              <w:jc w:val="center"/>
              <w:rPr>
                <w:rFonts w:hint="eastAsia" w:ascii="仿宋" w:hAnsi="仿宋" w:eastAsia="仿宋" w:cs="仿宋"/>
                <w:sz w:val="24"/>
                <w:szCs w:val="24"/>
              </w:rPr>
            </w:pPr>
          </w:p>
          <w:p w14:paraId="756E4956">
            <w:pPr>
              <w:numPr>
                <w:ilvl w:val="0"/>
                <w:numId w:val="0"/>
              </w:numPr>
              <w:pBdr>
                <w:top w:val="none" w:color="auto" w:sz="0" w:space="0"/>
                <w:left w:val="none" w:color="auto" w:sz="0" w:space="0"/>
                <w:bottom w:val="none" w:color="auto" w:sz="0" w:space="0"/>
                <w:right w:val="none" w:color="auto" w:sz="0" w:space="0"/>
                <w:between w:val="none" w:color="auto" w:sz="0" w:space="0"/>
              </w:pBdr>
              <w:ind w:left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458" w:type="dxa"/>
            <w:noWrap w:val="0"/>
            <w:vAlign w:val="center"/>
          </w:tcPr>
          <w:p w14:paraId="3375E402">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品 名</w:t>
            </w:r>
          </w:p>
        </w:tc>
        <w:tc>
          <w:tcPr>
            <w:tcW w:w="2494" w:type="dxa"/>
            <w:noWrap w:val="0"/>
            <w:vAlign w:val="center"/>
          </w:tcPr>
          <w:p w14:paraId="323A7790">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规 格</w:t>
            </w:r>
          </w:p>
        </w:tc>
        <w:tc>
          <w:tcPr>
            <w:tcW w:w="745" w:type="dxa"/>
            <w:noWrap w:val="0"/>
            <w:vAlign w:val="center"/>
          </w:tcPr>
          <w:p w14:paraId="395DCDFE">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单位</w:t>
            </w:r>
          </w:p>
        </w:tc>
        <w:tc>
          <w:tcPr>
            <w:tcW w:w="1129" w:type="dxa"/>
            <w:noWrap w:val="0"/>
            <w:vAlign w:val="center"/>
          </w:tcPr>
          <w:p w14:paraId="41ADD01B">
            <w:pPr>
              <w:widowControl/>
              <w:numPr>
                <w:ilvl w:val="0"/>
                <w:numId w:val="0"/>
              </w:numPr>
              <w:pBdr>
                <w:top w:val="none" w:color="auto" w:sz="0" w:space="0"/>
                <w:left w:val="none" w:color="auto" w:sz="0" w:space="0"/>
                <w:bottom w:val="none" w:color="auto" w:sz="0" w:space="0"/>
                <w:right w:val="none" w:color="auto" w:sz="0" w:space="0"/>
                <w:between w:val="none" w:color="auto" w:sz="0" w:space="0"/>
              </w:pBdr>
              <w:spacing w:line="280" w:lineRule="exact"/>
              <w:ind w:leftChars="0"/>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单价最高限价（元）</w:t>
            </w:r>
          </w:p>
        </w:tc>
        <w:tc>
          <w:tcPr>
            <w:tcW w:w="1052" w:type="dxa"/>
            <w:gridSpan w:val="2"/>
            <w:noWrap w:val="0"/>
            <w:vAlign w:val="center"/>
          </w:tcPr>
          <w:p w14:paraId="789CBB17">
            <w:pPr>
              <w:widowControl/>
              <w:numPr>
                <w:ilvl w:val="0"/>
                <w:numId w:val="0"/>
              </w:numPr>
              <w:pBdr>
                <w:top w:val="none" w:color="auto" w:sz="0" w:space="0"/>
                <w:left w:val="none" w:color="auto" w:sz="0" w:space="0"/>
                <w:bottom w:val="none" w:color="auto" w:sz="0" w:space="0"/>
                <w:right w:val="none" w:color="auto" w:sz="0" w:space="0"/>
                <w:between w:val="none" w:color="auto" w:sz="0" w:space="0"/>
              </w:pBdr>
              <w:spacing w:line="280" w:lineRule="exact"/>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品牌</w:t>
            </w:r>
          </w:p>
        </w:tc>
        <w:tc>
          <w:tcPr>
            <w:tcW w:w="1162" w:type="dxa"/>
            <w:noWrap w:val="0"/>
            <w:vAlign w:val="center"/>
          </w:tcPr>
          <w:p w14:paraId="201FE521">
            <w:pPr>
              <w:widowControl/>
              <w:numPr>
                <w:ilvl w:val="0"/>
                <w:numId w:val="0"/>
              </w:numPr>
              <w:pBdr>
                <w:top w:val="none" w:color="auto" w:sz="0" w:space="0"/>
                <w:left w:val="none" w:color="auto" w:sz="0" w:space="0"/>
                <w:bottom w:val="none" w:color="auto" w:sz="0" w:space="0"/>
                <w:right w:val="none" w:color="auto" w:sz="0" w:space="0"/>
                <w:between w:val="none" w:color="auto" w:sz="0" w:space="0"/>
              </w:pBdr>
              <w:spacing w:line="280" w:lineRule="exact"/>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单价</w:t>
            </w:r>
          </w:p>
          <w:p w14:paraId="02117081">
            <w:pPr>
              <w:widowControl/>
              <w:numPr>
                <w:ilvl w:val="0"/>
                <w:numId w:val="0"/>
              </w:numPr>
              <w:pBdr>
                <w:top w:val="none" w:color="auto" w:sz="0" w:space="0"/>
                <w:left w:val="none" w:color="auto" w:sz="0" w:space="0"/>
                <w:bottom w:val="none" w:color="auto" w:sz="0" w:space="0"/>
                <w:right w:val="none" w:color="auto" w:sz="0" w:space="0"/>
                <w:between w:val="none" w:color="auto" w:sz="0" w:space="0"/>
              </w:pBdr>
              <w:spacing w:line="280" w:lineRule="exact"/>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（元）</w:t>
            </w:r>
          </w:p>
        </w:tc>
        <w:tc>
          <w:tcPr>
            <w:tcW w:w="1283" w:type="dxa"/>
            <w:noWrap/>
            <w:vAlign w:val="top"/>
          </w:tcPr>
          <w:p w14:paraId="22174F64">
            <w:pPr>
              <w:keepNext w:val="0"/>
              <w:keepLines w:val="0"/>
              <w:pageBreakBefore w:val="0"/>
              <w:widowControl/>
              <w:kinsoku w:val="0"/>
              <w:wordWrap/>
              <w:overflowPunct/>
              <w:topLinePunct w:val="0"/>
              <w:autoSpaceDE w:val="0"/>
              <w:autoSpaceDN w:val="0"/>
              <w:bidi w:val="0"/>
              <w:adjustRightInd w:val="0"/>
              <w:snapToGrid w:val="0"/>
              <w:spacing w:before="135"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b/>
                <w:bCs/>
                <w:spacing w:val="1"/>
                <w:sz w:val="22"/>
                <w:szCs w:val="22"/>
                <w:lang w:eastAsia="zh-CN"/>
              </w:rPr>
              <w:t>执行标准</w:t>
            </w:r>
          </w:p>
        </w:tc>
      </w:tr>
      <w:tr w14:paraId="6D71D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1017B1F0">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w:t>
            </w:r>
          </w:p>
        </w:tc>
        <w:tc>
          <w:tcPr>
            <w:tcW w:w="1458" w:type="dxa"/>
            <w:noWrap w:val="0"/>
            <w:vAlign w:val="center"/>
          </w:tcPr>
          <w:p w14:paraId="25F2B19D">
            <w:pPr>
              <w:keepNext w:val="0"/>
              <w:keepLines w:val="0"/>
              <w:pageBreakBefore w:val="0"/>
              <w:widowControl/>
              <w:kinsoku w:val="0"/>
              <w:wordWrap/>
              <w:overflowPunct/>
              <w:topLinePunct w:val="0"/>
              <w:autoSpaceDE w:val="0"/>
              <w:autoSpaceDN w:val="0"/>
              <w:bidi w:val="0"/>
              <w:adjustRightInd w:val="0"/>
              <w:snapToGrid w:val="0"/>
              <w:spacing w:before="132"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1250</w:t>
            </w:r>
            <w:r>
              <w:rPr>
                <w:rFonts w:hint="eastAsia" w:ascii="仿宋_GB2312" w:hAnsi="仿宋_GB2312" w:eastAsia="仿宋_GB2312" w:cs="仿宋_GB2312"/>
                <w:spacing w:val="-24"/>
                <w:sz w:val="22"/>
                <w:szCs w:val="22"/>
              </w:rPr>
              <w:t xml:space="preserve"> </w:t>
            </w:r>
            <w:r>
              <w:rPr>
                <w:rFonts w:hint="eastAsia" w:ascii="仿宋_GB2312" w:hAnsi="仿宋_GB2312" w:eastAsia="仿宋_GB2312" w:cs="仿宋_GB2312"/>
                <w:spacing w:val="-1"/>
                <w:sz w:val="22"/>
                <w:szCs w:val="22"/>
              </w:rPr>
              <w:t>圆餐盒</w:t>
            </w:r>
          </w:p>
        </w:tc>
        <w:tc>
          <w:tcPr>
            <w:tcW w:w="2494" w:type="dxa"/>
            <w:noWrap w:val="0"/>
            <w:vAlign w:val="top"/>
          </w:tcPr>
          <w:p w14:paraId="20E319C8">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1250ml，200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745" w:type="dxa"/>
            <w:noWrap/>
            <w:vAlign w:val="top"/>
          </w:tcPr>
          <w:p w14:paraId="623152C6">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0146E94F">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lang w:val="en-US" w:eastAsia="zh-CN"/>
              </w:rPr>
              <w:t>90</w:t>
            </w:r>
            <w:r>
              <w:rPr>
                <w:rFonts w:hint="eastAsia" w:ascii="仿宋_GB2312" w:hAnsi="仿宋_GB2312" w:eastAsia="仿宋_GB2312" w:cs="仿宋_GB2312"/>
                <w:position w:val="1"/>
                <w:sz w:val="22"/>
                <w:szCs w:val="22"/>
              </w:rPr>
              <w:t>.00</w:t>
            </w:r>
          </w:p>
        </w:tc>
        <w:tc>
          <w:tcPr>
            <w:tcW w:w="1052" w:type="dxa"/>
            <w:gridSpan w:val="2"/>
            <w:noWrap w:val="0"/>
            <w:vAlign w:val="center"/>
          </w:tcPr>
          <w:p w14:paraId="6775B6AC">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4AA9632C">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73DEB684">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4AF53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7F1435E0">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2</w:t>
            </w:r>
          </w:p>
        </w:tc>
        <w:tc>
          <w:tcPr>
            <w:tcW w:w="1458" w:type="dxa"/>
            <w:noWrap w:val="0"/>
            <w:vAlign w:val="center"/>
          </w:tcPr>
          <w:p w14:paraId="7D0D806F">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1000</w:t>
            </w:r>
            <w:r>
              <w:rPr>
                <w:rFonts w:hint="eastAsia" w:ascii="仿宋_GB2312" w:hAnsi="仿宋_GB2312" w:eastAsia="仿宋_GB2312" w:cs="仿宋_GB2312"/>
                <w:spacing w:val="-24"/>
                <w:sz w:val="22"/>
                <w:szCs w:val="22"/>
              </w:rPr>
              <w:t xml:space="preserve"> </w:t>
            </w:r>
            <w:r>
              <w:rPr>
                <w:rFonts w:hint="eastAsia" w:ascii="仿宋_GB2312" w:hAnsi="仿宋_GB2312" w:eastAsia="仿宋_GB2312" w:cs="仿宋_GB2312"/>
                <w:spacing w:val="-1"/>
                <w:sz w:val="22"/>
                <w:szCs w:val="22"/>
              </w:rPr>
              <w:t>圆餐盒</w:t>
            </w:r>
          </w:p>
        </w:tc>
        <w:tc>
          <w:tcPr>
            <w:tcW w:w="2494" w:type="dxa"/>
            <w:noWrap w:val="0"/>
            <w:vAlign w:val="top"/>
          </w:tcPr>
          <w:p w14:paraId="459F21DE">
            <w:pPr>
              <w:keepNext w:val="0"/>
              <w:keepLines w:val="0"/>
              <w:pageBreakBefore w:val="0"/>
              <w:widowControl/>
              <w:kinsoku w:val="0"/>
              <w:wordWrap/>
              <w:overflowPunct/>
              <w:topLinePunct w:val="0"/>
              <w:autoSpaceDE w:val="0"/>
              <w:autoSpaceDN w:val="0"/>
              <w:bidi w:val="0"/>
              <w:adjustRightInd w:val="0"/>
              <w:snapToGrid w:val="0"/>
              <w:spacing w:before="130" w:line="240" w:lineRule="auto"/>
              <w:ind w:left="13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1000ml，300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745" w:type="dxa"/>
            <w:noWrap/>
            <w:vAlign w:val="top"/>
          </w:tcPr>
          <w:p w14:paraId="3D4FF937">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4AAD64D3">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lang w:val="en-US" w:eastAsia="zh-CN"/>
              </w:rPr>
              <w:t>90</w:t>
            </w:r>
            <w:r>
              <w:rPr>
                <w:rFonts w:hint="eastAsia" w:ascii="仿宋_GB2312" w:hAnsi="仿宋_GB2312" w:eastAsia="仿宋_GB2312" w:cs="仿宋_GB2312"/>
                <w:position w:val="1"/>
                <w:sz w:val="22"/>
                <w:szCs w:val="22"/>
              </w:rPr>
              <w:t>.00</w:t>
            </w:r>
          </w:p>
        </w:tc>
        <w:tc>
          <w:tcPr>
            <w:tcW w:w="1052" w:type="dxa"/>
            <w:gridSpan w:val="2"/>
            <w:noWrap w:val="0"/>
            <w:vAlign w:val="center"/>
          </w:tcPr>
          <w:p w14:paraId="62FD208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876A3C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3B787240">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22B16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582DF001">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3</w:t>
            </w:r>
          </w:p>
        </w:tc>
        <w:tc>
          <w:tcPr>
            <w:tcW w:w="1458" w:type="dxa"/>
            <w:noWrap/>
            <w:vAlign w:val="center"/>
          </w:tcPr>
          <w:p w14:paraId="7547555E">
            <w:pPr>
              <w:keepNext w:val="0"/>
              <w:keepLines w:val="0"/>
              <w:pageBreakBefore w:val="0"/>
              <w:widowControl/>
              <w:kinsoku w:val="0"/>
              <w:wordWrap/>
              <w:overflowPunct/>
              <w:topLinePunct w:val="0"/>
              <w:autoSpaceDE w:val="0"/>
              <w:autoSpaceDN w:val="0"/>
              <w:bidi w:val="0"/>
              <w:adjustRightInd w:val="0"/>
              <w:snapToGrid w:val="0"/>
              <w:spacing w:before="132"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1500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2"/>
                <w:sz w:val="22"/>
                <w:szCs w:val="22"/>
              </w:rPr>
              <w:t>厚方餐盒</w:t>
            </w:r>
          </w:p>
        </w:tc>
        <w:tc>
          <w:tcPr>
            <w:tcW w:w="2494" w:type="dxa"/>
            <w:noWrap/>
            <w:vAlign w:val="top"/>
          </w:tcPr>
          <w:p w14:paraId="34875F6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1500ml，150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745" w:type="dxa"/>
            <w:noWrap/>
            <w:vAlign w:val="top"/>
          </w:tcPr>
          <w:p w14:paraId="22EDFFC0">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1C534A66">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1</w:t>
            </w:r>
            <w:r>
              <w:rPr>
                <w:rFonts w:hint="eastAsia" w:ascii="仿宋_GB2312" w:hAnsi="仿宋_GB2312" w:eastAsia="仿宋_GB2312" w:cs="仿宋_GB2312"/>
                <w:position w:val="1"/>
                <w:sz w:val="22"/>
                <w:szCs w:val="22"/>
                <w:lang w:val="en-US" w:eastAsia="zh-CN"/>
              </w:rPr>
              <w:t>1</w:t>
            </w:r>
            <w:r>
              <w:rPr>
                <w:rFonts w:hint="eastAsia" w:ascii="仿宋_GB2312" w:hAnsi="仿宋_GB2312" w:eastAsia="仿宋_GB2312" w:cs="仿宋_GB2312"/>
                <w:position w:val="1"/>
                <w:sz w:val="22"/>
                <w:szCs w:val="22"/>
              </w:rPr>
              <w:t>0.00</w:t>
            </w:r>
          </w:p>
        </w:tc>
        <w:tc>
          <w:tcPr>
            <w:tcW w:w="1052" w:type="dxa"/>
            <w:gridSpan w:val="2"/>
            <w:noWrap w:val="0"/>
            <w:vAlign w:val="center"/>
          </w:tcPr>
          <w:p w14:paraId="5C51303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0F64A080">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5C224337">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6DBC8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06E81F44">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4</w:t>
            </w:r>
          </w:p>
        </w:tc>
        <w:tc>
          <w:tcPr>
            <w:tcW w:w="1458" w:type="dxa"/>
            <w:noWrap w:val="0"/>
            <w:vAlign w:val="center"/>
          </w:tcPr>
          <w:p w14:paraId="4AD46885">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450</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pacing w:val="1"/>
                <w:sz w:val="22"/>
                <w:szCs w:val="22"/>
              </w:rPr>
              <w:t>餐盒</w:t>
            </w:r>
          </w:p>
        </w:tc>
        <w:tc>
          <w:tcPr>
            <w:tcW w:w="2494" w:type="dxa"/>
            <w:noWrap/>
            <w:vAlign w:val="top"/>
          </w:tcPr>
          <w:p w14:paraId="166786FB">
            <w:pPr>
              <w:keepNext w:val="0"/>
              <w:keepLines w:val="0"/>
              <w:pageBreakBefore w:val="0"/>
              <w:widowControl/>
              <w:kinsoku w:val="0"/>
              <w:wordWrap/>
              <w:overflowPunct/>
              <w:topLinePunct w:val="0"/>
              <w:autoSpaceDE w:val="0"/>
              <w:autoSpaceDN w:val="0"/>
              <w:bidi w:val="0"/>
              <w:adjustRightInd w:val="0"/>
              <w:snapToGrid w:val="0"/>
              <w:spacing w:before="130" w:line="240" w:lineRule="auto"/>
              <w:ind w:left="154"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450</w:t>
            </w:r>
            <w:r>
              <w:rPr>
                <w:rFonts w:hint="eastAsia" w:ascii="仿宋_GB2312" w:hAnsi="仿宋_GB2312" w:eastAsia="仿宋_GB2312" w:cs="仿宋_GB2312"/>
                <w:sz w:val="22"/>
                <w:szCs w:val="22"/>
              </w:rPr>
              <w:t>ml</w:t>
            </w:r>
            <w:r>
              <w:rPr>
                <w:rFonts w:hint="eastAsia" w:ascii="仿宋_GB2312" w:hAnsi="仿宋_GB2312" w:eastAsia="仿宋_GB2312" w:cs="仿宋_GB2312"/>
                <w:spacing w:val="3"/>
                <w:sz w:val="22"/>
                <w:szCs w:val="22"/>
              </w:rPr>
              <w:t>，450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745" w:type="dxa"/>
            <w:noWrap/>
            <w:vAlign w:val="top"/>
          </w:tcPr>
          <w:p w14:paraId="74E10185">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328B8DED">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120.00</w:t>
            </w:r>
          </w:p>
        </w:tc>
        <w:tc>
          <w:tcPr>
            <w:tcW w:w="1052" w:type="dxa"/>
            <w:gridSpan w:val="2"/>
            <w:noWrap/>
            <w:vAlign w:val="center"/>
          </w:tcPr>
          <w:p w14:paraId="7D6594B0">
            <w:pPr>
              <w:widowControl/>
              <w:numPr>
                <w:ilvl w:val="0"/>
                <w:numId w:val="0"/>
              </w:numPr>
              <w:spacing w:line="280" w:lineRule="exact"/>
              <w:ind w:left="0" w:leftChars="0" w:firstLine="0" w:firstLineChars="0"/>
              <w:textAlignment w:val="center"/>
              <w:rPr>
                <w:rFonts w:hint="eastAsia" w:ascii="仿宋" w:hAnsi="仿宋" w:eastAsia="仿宋" w:cs="仿宋"/>
                <w:color w:val="000000"/>
                <w:kern w:val="2"/>
                <w:sz w:val="24"/>
                <w:szCs w:val="24"/>
                <w:lang w:val="en-US" w:eastAsia="zh-CN" w:bidi="ar-SA"/>
              </w:rPr>
            </w:pPr>
          </w:p>
        </w:tc>
        <w:tc>
          <w:tcPr>
            <w:tcW w:w="1162" w:type="dxa"/>
            <w:noWrap/>
            <w:vAlign w:val="center"/>
          </w:tcPr>
          <w:p w14:paraId="513BBD7D">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55AE409F">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378B0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4F18B76D">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5</w:t>
            </w:r>
          </w:p>
        </w:tc>
        <w:tc>
          <w:tcPr>
            <w:tcW w:w="1458" w:type="dxa"/>
            <w:noWrap w:val="0"/>
            <w:vAlign w:val="center"/>
          </w:tcPr>
          <w:p w14:paraId="5A7F77CC">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留样盒</w:t>
            </w:r>
          </w:p>
        </w:tc>
        <w:tc>
          <w:tcPr>
            <w:tcW w:w="2494" w:type="dxa"/>
            <w:noWrap/>
            <w:vAlign w:val="top"/>
          </w:tcPr>
          <w:p w14:paraId="1791B7A9">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8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7"/>
                <w:sz w:val="22"/>
                <w:szCs w:val="22"/>
              </w:rPr>
              <w:t>通用塑料材质</w:t>
            </w:r>
          </w:p>
        </w:tc>
        <w:tc>
          <w:tcPr>
            <w:tcW w:w="745" w:type="dxa"/>
            <w:noWrap/>
            <w:vAlign w:val="top"/>
          </w:tcPr>
          <w:p w14:paraId="3F51C21D">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36"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个</w:t>
            </w:r>
          </w:p>
        </w:tc>
        <w:tc>
          <w:tcPr>
            <w:tcW w:w="1129" w:type="dxa"/>
            <w:noWrap/>
            <w:vAlign w:val="top"/>
          </w:tcPr>
          <w:p w14:paraId="5A1A651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45"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rPr>
              <w:t>2.</w:t>
            </w:r>
            <w:r>
              <w:rPr>
                <w:rFonts w:hint="eastAsia" w:ascii="仿宋_GB2312" w:hAnsi="仿宋_GB2312" w:eastAsia="仿宋_GB2312" w:cs="仿宋_GB2312"/>
                <w:spacing w:val="-1"/>
                <w:position w:val="1"/>
                <w:sz w:val="22"/>
                <w:szCs w:val="22"/>
                <w:lang w:val="en-US" w:eastAsia="zh-CN"/>
              </w:rPr>
              <w:t>4</w:t>
            </w:r>
            <w:r>
              <w:rPr>
                <w:rFonts w:hint="eastAsia" w:ascii="仿宋_GB2312" w:hAnsi="仿宋_GB2312" w:eastAsia="仿宋_GB2312" w:cs="仿宋_GB2312"/>
                <w:spacing w:val="-1"/>
                <w:position w:val="1"/>
                <w:sz w:val="22"/>
                <w:szCs w:val="22"/>
              </w:rPr>
              <w:t>0</w:t>
            </w:r>
          </w:p>
        </w:tc>
        <w:tc>
          <w:tcPr>
            <w:tcW w:w="1052" w:type="dxa"/>
            <w:gridSpan w:val="2"/>
            <w:noWrap w:val="0"/>
            <w:vAlign w:val="center"/>
          </w:tcPr>
          <w:p w14:paraId="665606ED">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BB47D20">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03929CE5">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269A2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071DE68B">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6</w:t>
            </w:r>
          </w:p>
        </w:tc>
        <w:tc>
          <w:tcPr>
            <w:tcW w:w="1458" w:type="dxa"/>
            <w:noWrap w:val="0"/>
            <w:vAlign w:val="center"/>
          </w:tcPr>
          <w:p w14:paraId="29AD2C88">
            <w:pPr>
              <w:keepNext w:val="0"/>
              <w:keepLines w:val="0"/>
              <w:pageBreakBefore w:val="0"/>
              <w:widowControl/>
              <w:kinsoku w:val="0"/>
              <w:wordWrap/>
              <w:overflowPunct/>
              <w:topLinePunct w:val="0"/>
              <w:autoSpaceDE w:val="0"/>
              <w:autoSpaceDN w:val="0"/>
              <w:bidi w:val="0"/>
              <w:adjustRightInd w:val="0"/>
              <w:snapToGrid w:val="0"/>
              <w:spacing w:before="130"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8"/>
                <w:sz w:val="22"/>
                <w:szCs w:val="22"/>
              </w:rPr>
              <w:t>加厚豆浆纸杯</w:t>
            </w:r>
          </w:p>
        </w:tc>
        <w:tc>
          <w:tcPr>
            <w:tcW w:w="2494" w:type="dxa"/>
            <w:noWrap/>
            <w:vAlign w:val="top"/>
          </w:tcPr>
          <w:p w14:paraId="6464A7C6">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1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90</w:t>
            </w:r>
            <w:r>
              <w:rPr>
                <w:rFonts w:hint="eastAsia" w:ascii="仿宋_GB2312" w:hAnsi="仿宋_GB2312" w:eastAsia="仿宋_GB2312" w:cs="仿宋_GB2312"/>
                <w:sz w:val="22"/>
                <w:szCs w:val="22"/>
              </w:rPr>
              <w:t>mm</w:t>
            </w:r>
            <w:r>
              <w:rPr>
                <w:rFonts w:hint="eastAsia" w:ascii="仿宋_GB2312" w:hAnsi="仿宋_GB2312" w:eastAsia="仿宋_GB2312" w:cs="仿宋_GB2312"/>
                <w:spacing w:val="2"/>
                <w:sz w:val="22"/>
                <w:szCs w:val="22"/>
              </w:rPr>
              <w:t>,1000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2"/>
                <w:sz w:val="22"/>
                <w:szCs w:val="22"/>
              </w:rPr>
              <w:t>个</w:t>
            </w:r>
          </w:p>
        </w:tc>
        <w:tc>
          <w:tcPr>
            <w:tcW w:w="745" w:type="dxa"/>
            <w:noWrap/>
            <w:vAlign w:val="top"/>
          </w:tcPr>
          <w:p w14:paraId="5EA1DD7B">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5274E67A">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1</w:t>
            </w:r>
            <w:r>
              <w:rPr>
                <w:rFonts w:hint="eastAsia" w:ascii="仿宋_GB2312" w:hAnsi="仿宋_GB2312" w:eastAsia="仿宋_GB2312" w:cs="仿宋_GB2312"/>
                <w:position w:val="1"/>
                <w:sz w:val="22"/>
                <w:szCs w:val="22"/>
                <w:lang w:val="en-US" w:eastAsia="zh-CN"/>
              </w:rPr>
              <w:t>4</w:t>
            </w:r>
            <w:r>
              <w:rPr>
                <w:rFonts w:hint="eastAsia" w:ascii="仿宋_GB2312" w:hAnsi="仿宋_GB2312" w:eastAsia="仿宋_GB2312" w:cs="仿宋_GB2312"/>
                <w:position w:val="1"/>
                <w:sz w:val="22"/>
                <w:szCs w:val="22"/>
              </w:rPr>
              <w:t>0.00</w:t>
            </w:r>
          </w:p>
        </w:tc>
        <w:tc>
          <w:tcPr>
            <w:tcW w:w="1052" w:type="dxa"/>
            <w:gridSpan w:val="2"/>
            <w:noWrap w:val="0"/>
            <w:vAlign w:val="center"/>
          </w:tcPr>
          <w:p w14:paraId="23F71CDA">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0F1B3AD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42E52E80">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GB/T 27590-2022</w:t>
            </w:r>
          </w:p>
        </w:tc>
      </w:tr>
      <w:tr w14:paraId="12350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874" w:type="dxa"/>
            <w:noWrap w:val="0"/>
            <w:vAlign w:val="center"/>
          </w:tcPr>
          <w:p w14:paraId="7CB8D11E">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7</w:t>
            </w:r>
          </w:p>
        </w:tc>
        <w:tc>
          <w:tcPr>
            <w:tcW w:w="1458" w:type="dxa"/>
            <w:noWrap w:val="0"/>
            <w:vAlign w:val="center"/>
          </w:tcPr>
          <w:p w14:paraId="5575EDB3">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4"/>
                <w:sz w:val="22"/>
                <w:szCs w:val="22"/>
              </w:rPr>
              <w:t>纸杯盖</w:t>
            </w:r>
          </w:p>
        </w:tc>
        <w:tc>
          <w:tcPr>
            <w:tcW w:w="2494" w:type="dxa"/>
            <w:noWrap/>
            <w:vAlign w:val="top"/>
          </w:tcPr>
          <w:p w14:paraId="15F32412">
            <w:pPr>
              <w:keepNext w:val="0"/>
              <w:keepLines w:val="0"/>
              <w:pageBreakBefore w:val="0"/>
              <w:widowControl/>
              <w:kinsoku w:val="0"/>
              <w:wordWrap/>
              <w:overflowPunct/>
              <w:topLinePunct w:val="0"/>
              <w:autoSpaceDE w:val="0"/>
              <w:autoSpaceDN w:val="0"/>
              <w:bidi w:val="0"/>
              <w:adjustRightInd w:val="0"/>
              <w:snapToGrid w:val="0"/>
              <w:spacing w:before="130" w:line="240" w:lineRule="auto"/>
              <w:ind w:left="15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90</w:t>
            </w:r>
            <w:r>
              <w:rPr>
                <w:rFonts w:hint="eastAsia" w:ascii="仿宋_GB2312" w:hAnsi="仿宋_GB2312" w:eastAsia="仿宋_GB2312" w:cs="仿宋_GB2312"/>
                <w:sz w:val="22"/>
                <w:szCs w:val="22"/>
              </w:rPr>
              <w:t>mm</w:t>
            </w:r>
            <w:r>
              <w:rPr>
                <w:rFonts w:hint="eastAsia" w:ascii="仿宋_GB2312" w:hAnsi="仿宋_GB2312" w:eastAsia="仿宋_GB2312" w:cs="仿宋_GB2312"/>
                <w:spacing w:val="3"/>
                <w:sz w:val="22"/>
                <w:szCs w:val="22"/>
              </w:rPr>
              <w:t>，1000</w:t>
            </w:r>
            <w:r>
              <w:rPr>
                <w:rFonts w:hint="eastAsia" w:ascii="仿宋_GB2312" w:hAnsi="仿宋_GB2312" w:eastAsia="仿宋_GB2312" w:cs="仿宋_GB2312"/>
                <w:spacing w:val="-40"/>
                <w:sz w:val="22"/>
                <w:szCs w:val="22"/>
              </w:rPr>
              <w:t xml:space="preserve"> </w:t>
            </w:r>
            <w:r>
              <w:rPr>
                <w:rFonts w:hint="eastAsia" w:ascii="仿宋_GB2312" w:hAnsi="仿宋_GB2312" w:eastAsia="仿宋_GB2312" w:cs="仿宋_GB2312"/>
                <w:spacing w:val="3"/>
                <w:sz w:val="22"/>
                <w:szCs w:val="22"/>
              </w:rPr>
              <w:t>个</w:t>
            </w:r>
          </w:p>
        </w:tc>
        <w:tc>
          <w:tcPr>
            <w:tcW w:w="745" w:type="dxa"/>
            <w:noWrap/>
            <w:vAlign w:val="top"/>
          </w:tcPr>
          <w:p w14:paraId="6AAF2F7D">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1024DEA7">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87"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8</w:t>
            </w:r>
            <w:r>
              <w:rPr>
                <w:rFonts w:hint="eastAsia" w:ascii="仿宋_GB2312" w:hAnsi="仿宋_GB2312" w:eastAsia="仿宋_GB2312" w:cs="仿宋_GB2312"/>
                <w:position w:val="1"/>
                <w:sz w:val="22"/>
                <w:szCs w:val="22"/>
                <w:lang w:val="en-US" w:eastAsia="zh-CN"/>
              </w:rPr>
              <w:t>4</w:t>
            </w:r>
            <w:r>
              <w:rPr>
                <w:rFonts w:hint="eastAsia" w:ascii="仿宋_GB2312" w:hAnsi="仿宋_GB2312" w:eastAsia="仿宋_GB2312" w:cs="仿宋_GB2312"/>
                <w:position w:val="1"/>
                <w:sz w:val="22"/>
                <w:szCs w:val="22"/>
              </w:rPr>
              <w:t>.00</w:t>
            </w:r>
          </w:p>
        </w:tc>
        <w:tc>
          <w:tcPr>
            <w:tcW w:w="1052" w:type="dxa"/>
            <w:gridSpan w:val="2"/>
            <w:noWrap w:val="0"/>
            <w:vAlign w:val="center"/>
          </w:tcPr>
          <w:p w14:paraId="4FF8758C">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59365E74">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1E494AEB">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56B9D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874" w:type="dxa"/>
            <w:noWrap w:val="0"/>
            <w:vAlign w:val="center"/>
          </w:tcPr>
          <w:p w14:paraId="6A5160A2">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8</w:t>
            </w:r>
          </w:p>
        </w:tc>
        <w:tc>
          <w:tcPr>
            <w:tcW w:w="1458" w:type="dxa"/>
            <w:noWrap w:val="0"/>
            <w:vAlign w:val="center"/>
          </w:tcPr>
          <w:p w14:paraId="3C30BDD7">
            <w:pPr>
              <w:keepNext w:val="0"/>
              <w:keepLines w:val="0"/>
              <w:pageBreakBefore w:val="0"/>
              <w:widowControl/>
              <w:kinsoku w:val="0"/>
              <w:wordWrap/>
              <w:overflowPunct/>
              <w:topLinePunct w:val="0"/>
              <w:autoSpaceDE w:val="0"/>
              <w:autoSpaceDN w:val="0"/>
              <w:bidi w:val="0"/>
              <w:adjustRightInd w:val="0"/>
              <w:snapToGrid w:val="0"/>
              <w:spacing w:before="132"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纸杯</w:t>
            </w:r>
          </w:p>
        </w:tc>
        <w:tc>
          <w:tcPr>
            <w:tcW w:w="2494" w:type="dxa"/>
            <w:noWrap/>
            <w:vAlign w:val="top"/>
          </w:tcPr>
          <w:p w14:paraId="7E7B0125">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2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500ml，1000</w:t>
            </w:r>
            <w:r>
              <w:rPr>
                <w:rFonts w:hint="eastAsia" w:ascii="仿宋_GB2312" w:hAnsi="仿宋_GB2312" w:eastAsia="仿宋_GB2312" w:cs="仿宋_GB2312"/>
                <w:spacing w:val="-34"/>
                <w:sz w:val="22"/>
                <w:szCs w:val="22"/>
              </w:rPr>
              <w:t xml:space="preserve"> </w:t>
            </w:r>
            <w:r>
              <w:rPr>
                <w:rFonts w:hint="eastAsia" w:ascii="仿宋_GB2312" w:hAnsi="仿宋_GB2312" w:eastAsia="仿宋_GB2312" w:cs="仿宋_GB2312"/>
                <w:spacing w:val="-3"/>
                <w:sz w:val="22"/>
                <w:szCs w:val="22"/>
              </w:rPr>
              <w:t>个</w:t>
            </w:r>
          </w:p>
        </w:tc>
        <w:tc>
          <w:tcPr>
            <w:tcW w:w="745" w:type="dxa"/>
            <w:noWrap/>
            <w:vAlign w:val="top"/>
          </w:tcPr>
          <w:p w14:paraId="1BCB23C8">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2DCF9A35">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25"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1</w:t>
            </w:r>
            <w:r>
              <w:rPr>
                <w:rFonts w:hint="eastAsia" w:ascii="仿宋_GB2312" w:hAnsi="仿宋_GB2312" w:eastAsia="仿宋_GB2312" w:cs="仿宋_GB2312"/>
                <w:position w:val="1"/>
                <w:sz w:val="22"/>
                <w:szCs w:val="22"/>
                <w:lang w:val="en-US" w:eastAsia="zh-CN"/>
              </w:rPr>
              <w:t>4</w:t>
            </w:r>
            <w:r>
              <w:rPr>
                <w:rFonts w:hint="eastAsia" w:ascii="仿宋_GB2312" w:hAnsi="仿宋_GB2312" w:eastAsia="仿宋_GB2312" w:cs="仿宋_GB2312"/>
                <w:position w:val="1"/>
                <w:sz w:val="22"/>
                <w:szCs w:val="22"/>
              </w:rPr>
              <w:t>0.00</w:t>
            </w:r>
          </w:p>
        </w:tc>
        <w:tc>
          <w:tcPr>
            <w:tcW w:w="1052" w:type="dxa"/>
            <w:gridSpan w:val="2"/>
            <w:noWrap w:val="0"/>
            <w:vAlign w:val="center"/>
          </w:tcPr>
          <w:p w14:paraId="658135CB">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4562604A">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4C966ADD">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GB/T 27590-2022</w:t>
            </w:r>
          </w:p>
        </w:tc>
      </w:tr>
      <w:tr w14:paraId="09EA8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874" w:type="dxa"/>
            <w:noWrap w:val="0"/>
            <w:vAlign w:val="center"/>
          </w:tcPr>
          <w:p w14:paraId="78B3A4A7">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9</w:t>
            </w:r>
          </w:p>
        </w:tc>
        <w:tc>
          <w:tcPr>
            <w:tcW w:w="1458" w:type="dxa"/>
            <w:noWrap/>
            <w:vAlign w:val="center"/>
          </w:tcPr>
          <w:p w14:paraId="3966E914">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7"/>
                <w:sz w:val="22"/>
                <w:szCs w:val="22"/>
              </w:rPr>
              <w:t>厚彩塑料杯</w:t>
            </w:r>
          </w:p>
        </w:tc>
        <w:tc>
          <w:tcPr>
            <w:tcW w:w="2494" w:type="dxa"/>
            <w:noWrap/>
            <w:vAlign w:val="top"/>
          </w:tcPr>
          <w:p w14:paraId="6CBFCD6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3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145ml，2000</w:t>
            </w:r>
            <w:r>
              <w:rPr>
                <w:rFonts w:hint="eastAsia" w:ascii="仿宋_GB2312" w:hAnsi="仿宋_GB2312" w:eastAsia="仿宋_GB2312" w:cs="仿宋_GB2312"/>
                <w:spacing w:val="-37"/>
                <w:sz w:val="22"/>
                <w:szCs w:val="22"/>
              </w:rPr>
              <w:t xml:space="preserve"> </w:t>
            </w:r>
            <w:r>
              <w:rPr>
                <w:rFonts w:hint="eastAsia" w:ascii="仿宋_GB2312" w:hAnsi="仿宋_GB2312" w:eastAsia="仿宋_GB2312" w:cs="仿宋_GB2312"/>
                <w:spacing w:val="-3"/>
                <w:sz w:val="22"/>
                <w:szCs w:val="22"/>
              </w:rPr>
              <w:t>个</w:t>
            </w:r>
          </w:p>
        </w:tc>
        <w:tc>
          <w:tcPr>
            <w:tcW w:w="745" w:type="dxa"/>
            <w:noWrap w:val="0"/>
            <w:vAlign w:val="top"/>
          </w:tcPr>
          <w:p w14:paraId="0867E7C1">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4300BBF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25"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lang w:val="en-US" w:eastAsia="zh-CN"/>
              </w:rPr>
              <w:t>160</w:t>
            </w:r>
            <w:r>
              <w:rPr>
                <w:rFonts w:hint="eastAsia" w:ascii="仿宋_GB2312" w:hAnsi="仿宋_GB2312" w:eastAsia="仿宋_GB2312" w:cs="仿宋_GB2312"/>
                <w:spacing w:val="1"/>
                <w:position w:val="1"/>
                <w:sz w:val="22"/>
                <w:szCs w:val="22"/>
              </w:rPr>
              <w:t>.00</w:t>
            </w:r>
          </w:p>
        </w:tc>
        <w:tc>
          <w:tcPr>
            <w:tcW w:w="1052" w:type="dxa"/>
            <w:gridSpan w:val="2"/>
            <w:noWrap w:val="0"/>
            <w:vAlign w:val="center"/>
          </w:tcPr>
          <w:p w14:paraId="6F33352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3BF4E99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4AB6D0A2">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rPr>
              <w:t xml:space="preserve"> </w:t>
            </w:r>
            <w:r>
              <w:rPr>
                <w:rFonts w:hint="eastAsia" w:ascii="仿宋_GB2312" w:hAnsi="仿宋_GB2312" w:eastAsia="仿宋_GB2312" w:cs="仿宋_GB2312"/>
                <w:spacing w:val="2"/>
                <w:position w:val="1"/>
                <w:sz w:val="22"/>
                <w:szCs w:val="22"/>
              </w:rPr>
              <w:t>4806.7-2016</w:t>
            </w:r>
          </w:p>
        </w:tc>
      </w:tr>
      <w:tr w14:paraId="5E6B6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874" w:type="dxa"/>
            <w:noWrap w:val="0"/>
            <w:vAlign w:val="center"/>
          </w:tcPr>
          <w:p w14:paraId="250AB9A1">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10</w:t>
            </w:r>
          </w:p>
        </w:tc>
        <w:tc>
          <w:tcPr>
            <w:tcW w:w="1458" w:type="dxa"/>
            <w:noWrap/>
            <w:vAlign w:val="center"/>
          </w:tcPr>
          <w:p w14:paraId="68CFC785">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36</w:t>
            </w:r>
            <w:r>
              <w:rPr>
                <w:rFonts w:hint="eastAsia" w:ascii="仿宋_GB2312" w:hAnsi="仿宋_GB2312" w:eastAsia="仿宋_GB2312" w:cs="仿宋_GB2312"/>
                <w:spacing w:val="-40"/>
                <w:sz w:val="22"/>
                <w:szCs w:val="22"/>
              </w:rPr>
              <w:t xml:space="preserve"> </w:t>
            </w:r>
            <w:r>
              <w:rPr>
                <w:rFonts w:hint="eastAsia" w:ascii="仿宋_GB2312" w:hAnsi="仿宋_GB2312" w:eastAsia="仿宋_GB2312" w:cs="仿宋_GB2312"/>
                <w:spacing w:val="-1"/>
                <w:sz w:val="22"/>
                <w:szCs w:val="22"/>
              </w:rPr>
              <w:t>食品袋</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1"/>
                <w:sz w:val="22"/>
                <w:szCs w:val="22"/>
              </w:rPr>
              <w:t>500</w:t>
            </w:r>
            <w:r>
              <w:rPr>
                <w:rFonts w:hint="eastAsia" w:ascii="仿宋_GB2312" w:hAnsi="仿宋_GB2312" w:eastAsia="仿宋_GB2312" w:cs="仿宋_GB2312"/>
                <w:spacing w:val="-32"/>
                <w:sz w:val="22"/>
                <w:szCs w:val="22"/>
              </w:rPr>
              <w:t xml:space="preserve"> </w:t>
            </w:r>
            <w:r>
              <w:rPr>
                <w:rFonts w:hint="eastAsia" w:ascii="仿宋_GB2312" w:hAnsi="仿宋_GB2312" w:eastAsia="仿宋_GB2312" w:cs="仿宋_GB2312"/>
                <w:spacing w:val="-1"/>
                <w:sz w:val="22"/>
                <w:szCs w:val="22"/>
              </w:rPr>
              <w:t>克/把</w:t>
            </w:r>
            <w:r>
              <w:rPr>
                <w:rFonts w:hint="eastAsia" w:ascii="仿宋_GB2312" w:hAnsi="仿宋_GB2312" w:eastAsia="仿宋_GB2312" w:cs="仿宋_GB2312"/>
                <w:spacing w:val="-1"/>
                <w:sz w:val="22"/>
                <w:szCs w:val="22"/>
                <w:lang w:eastAsia="zh-CN"/>
              </w:rPr>
              <w:t>）</w:t>
            </w:r>
          </w:p>
        </w:tc>
        <w:tc>
          <w:tcPr>
            <w:tcW w:w="2494" w:type="dxa"/>
            <w:noWrap/>
            <w:vAlign w:val="top"/>
          </w:tcPr>
          <w:p w14:paraId="1FEDC7BC">
            <w:pPr>
              <w:keepNext w:val="0"/>
              <w:keepLines w:val="0"/>
              <w:pageBreakBefore w:val="0"/>
              <w:widowControl/>
              <w:kinsoku w:val="0"/>
              <w:wordWrap/>
              <w:overflowPunct/>
              <w:topLinePunct w:val="0"/>
              <w:autoSpaceDE w:val="0"/>
              <w:autoSpaceDN w:val="0"/>
              <w:bidi w:val="0"/>
              <w:adjustRightInd w:val="0"/>
              <w:snapToGrid w:val="0"/>
              <w:spacing w:before="130" w:line="240" w:lineRule="auto"/>
              <w:ind w:left="398"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500</w:t>
            </w:r>
            <w:r>
              <w:rPr>
                <w:rFonts w:hint="eastAsia" w:ascii="仿宋_GB2312" w:hAnsi="仿宋_GB2312" w:eastAsia="仿宋_GB2312" w:cs="仿宋_GB2312"/>
                <w:spacing w:val="-32"/>
                <w:sz w:val="22"/>
                <w:szCs w:val="22"/>
              </w:rPr>
              <w:t xml:space="preserve"> </w:t>
            </w:r>
            <w:r>
              <w:rPr>
                <w:rFonts w:hint="eastAsia" w:ascii="仿宋_GB2312" w:hAnsi="仿宋_GB2312" w:eastAsia="仿宋_GB2312" w:cs="仿宋_GB2312"/>
                <w:spacing w:val="-1"/>
                <w:sz w:val="22"/>
                <w:szCs w:val="22"/>
              </w:rPr>
              <w:t>克/把</w:t>
            </w:r>
          </w:p>
        </w:tc>
        <w:tc>
          <w:tcPr>
            <w:tcW w:w="745" w:type="dxa"/>
            <w:noWrap/>
            <w:vAlign w:val="top"/>
          </w:tcPr>
          <w:p w14:paraId="1401C516">
            <w:pPr>
              <w:keepNext w:val="0"/>
              <w:keepLines w:val="0"/>
              <w:pageBreakBefore w:val="0"/>
              <w:widowControl/>
              <w:kinsoku w:val="0"/>
              <w:wordWrap/>
              <w:overflowPunct/>
              <w:topLinePunct w:val="0"/>
              <w:autoSpaceDE w:val="0"/>
              <w:autoSpaceDN w:val="0"/>
              <w:bidi w:val="0"/>
              <w:adjustRightInd w:val="0"/>
              <w:snapToGrid w:val="0"/>
              <w:spacing w:before="130" w:line="240" w:lineRule="auto"/>
              <w:ind w:left="23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把</w:t>
            </w:r>
          </w:p>
        </w:tc>
        <w:tc>
          <w:tcPr>
            <w:tcW w:w="1129" w:type="dxa"/>
            <w:noWrap/>
            <w:vAlign w:val="top"/>
          </w:tcPr>
          <w:p w14:paraId="14509B82">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47"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lang w:val="en-US" w:eastAsia="zh-CN"/>
              </w:rPr>
              <w:t>6</w:t>
            </w:r>
            <w:r>
              <w:rPr>
                <w:rFonts w:hint="eastAsia" w:ascii="仿宋_GB2312" w:hAnsi="仿宋_GB2312" w:eastAsia="仿宋_GB2312" w:cs="仿宋_GB2312"/>
                <w:spacing w:val="-1"/>
                <w:position w:val="1"/>
                <w:sz w:val="22"/>
                <w:szCs w:val="22"/>
              </w:rPr>
              <w:t>.</w:t>
            </w:r>
            <w:r>
              <w:rPr>
                <w:rFonts w:hint="eastAsia" w:ascii="仿宋_GB2312" w:hAnsi="仿宋_GB2312" w:eastAsia="仿宋_GB2312" w:cs="仿宋_GB2312"/>
                <w:spacing w:val="-1"/>
                <w:position w:val="1"/>
                <w:sz w:val="22"/>
                <w:szCs w:val="22"/>
                <w:lang w:val="en-US" w:eastAsia="zh-CN"/>
              </w:rPr>
              <w:t>8</w:t>
            </w:r>
            <w:r>
              <w:rPr>
                <w:rFonts w:hint="eastAsia" w:ascii="仿宋_GB2312" w:hAnsi="仿宋_GB2312" w:eastAsia="仿宋_GB2312" w:cs="仿宋_GB2312"/>
                <w:spacing w:val="-1"/>
                <w:position w:val="1"/>
                <w:sz w:val="22"/>
                <w:szCs w:val="22"/>
              </w:rPr>
              <w:t>0</w:t>
            </w:r>
          </w:p>
        </w:tc>
        <w:tc>
          <w:tcPr>
            <w:tcW w:w="1052" w:type="dxa"/>
            <w:gridSpan w:val="2"/>
            <w:noWrap w:val="0"/>
            <w:vAlign w:val="center"/>
          </w:tcPr>
          <w:p w14:paraId="01264664">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DC9FC7E">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68C65AB7">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GB/T 41168-2021‌</w:t>
            </w:r>
          </w:p>
        </w:tc>
      </w:tr>
      <w:tr w14:paraId="01B2A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874" w:type="dxa"/>
            <w:noWrap w:val="0"/>
            <w:vAlign w:val="center"/>
          </w:tcPr>
          <w:p w14:paraId="1FD8E54B">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11</w:t>
            </w:r>
          </w:p>
        </w:tc>
        <w:tc>
          <w:tcPr>
            <w:tcW w:w="1458" w:type="dxa"/>
            <w:noWrap/>
            <w:vAlign w:val="center"/>
          </w:tcPr>
          <w:p w14:paraId="74041272">
            <w:pPr>
              <w:keepNext w:val="0"/>
              <w:keepLines w:val="0"/>
              <w:pageBreakBefore w:val="0"/>
              <w:widowControl/>
              <w:kinsoku w:val="0"/>
              <w:wordWrap/>
              <w:overflowPunct/>
              <w:topLinePunct w:val="0"/>
              <w:autoSpaceDE w:val="0"/>
              <w:autoSpaceDN w:val="0"/>
              <w:bidi w:val="0"/>
              <w:adjustRightInd w:val="0"/>
              <w:snapToGrid w:val="0"/>
              <w:spacing w:before="37"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7"/>
                <w:sz w:val="22"/>
                <w:szCs w:val="22"/>
              </w:rPr>
              <w:t>17食品袋（320</w:t>
            </w:r>
            <w:r>
              <w:rPr>
                <w:rFonts w:hint="eastAsia" w:ascii="仿宋_GB2312" w:hAnsi="仿宋_GB2312" w:eastAsia="仿宋_GB2312" w:cs="仿宋_GB2312"/>
                <w:sz w:val="22"/>
                <w:szCs w:val="22"/>
              </w:rPr>
              <w:t>把</w:t>
            </w:r>
            <w:r>
              <w:rPr>
                <w:rFonts w:hint="eastAsia" w:ascii="仿宋_GB2312" w:hAnsi="仿宋_GB2312" w:eastAsia="仿宋_GB2312" w:cs="仿宋_GB2312"/>
                <w:spacing w:val="-1"/>
                <w:sz w:val="22"/>
                <w:szCs w:val="22"/>
              </w:rPr>
              <w:t>/件</w:t>
            </w:r>
            <w:r>
              <w:rPr>
                <w:rFonts w:hint="eastAsia" w:ascii="仿宋_GB2312" w:hAnsi="仿宋_GB2312" w:eastAsia="仿宋_GB2312" w:cs="仿宋_GB2312"/>
                <w:sz w:val="22"/>
                <w:szCs w:val="22"/>
              </w:rPr>
              <w:t>）</w:t>
            </w:r>
          </w:p>
        </w:tc>
        <w:tc>
          <w:tcPr>
            <w:tcW w:w="2494" w:type="dxa"/>
            <w:noWrap/>
            <w:vAlign w:val="top"/>
          </w:tcPr>
          <w:p w14:paraId="2C4F9A65">
            <w:pPr>
              <w:keepNext w:val="0"/>
              <w:keepLines w:val="0"/>
              <w:pageBreakBefore w:val="0"/>
              <w:widowControl/>
              <w:kinsoku w:val="0"/>
              <w:wordWrap/>
              <w:overflowPunct/>
              <w:topLinePunct w:val="0"/>
              <w:autoSpaceDE w:val="0"/>
              <w:autoSpaceDN w:val="0"/>
              <w:bidi w:val="0"/>
              <w:adjustRightInd w:val="0"/>
              <w:snapToGrid w:val="0"/>
              <w:spacing w:before="191" w:line="240" w:lineRule="auto"/>
              <w:ind w:left="404"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320</w:t>
            </w:r>
            <w:r>
              <w:rPr>
                <w:rFonts w:hint="eastAsia" w:ascii="仿宋_GB2312" w:hAnsi="仿宋_GB2312" w:eastAsia="仿宋_GB2312" w:cs="仿宋_GB2312"/>
                <w:spacing w:val="-39"/>
                <w:sz w:val="22"/>
                <w:szCs w:val="22"/>
              </w:rPr>
              <w:t xml:space="preserve"> </w:t>
            </w:r>
            <w:r>
              <w:rPr>
                <w:rFonts w:hint="eastAsia" w:ascii="仿宋_GB2312" w:hAnsi="仿宋_GB2312" w:eastAsia="仿宋_GB2312" w:cs="仿宋_GB2312"/>
                <w:spacing w:val="-1"/>
                <w:sz w:val="22"/>
                <w:szCs w:val="22"/>
              </w:rPr>
              <w:t>把/件</w:t>
            </w:r>
          </w:p>
        </w:tc>
        <w:tc>
          <w:tcPr>
            <w:tcW w:w="745" w:type="dxa"/>
            <w:noWrap/>
            <w:vAlign w:val="center"/>
          </w:tcPr>
          <w:p w14:paraId="5D291BCF">
            <w:pPr>
              <w:keepNext w:val="0"/>
              <w:keepLines w:val="0"/>
              <w:pageBreakBefore w:val="0"/>
              <w:widowControl/>
              <w:kinsoku w:val="0"/>
              <w:wordWrap/>
              <w:overflowPunct/>
              <w:topLinePunct w:val="0"/>
              <w:autoSpaceDE w:val="0"/>
              <w:autoSpaceDN w:val="0"/>
              <w:bidi w:val="0"/>
              <w:adjustRightInd w:val="0"/>
              <w:snapToGrid w:val="0"/>
              <w:spacing w:before="191" w:line="240" w:lineRule="auto"/>
              <w:ind w:firstLine="226" w:firstLineChars="100"/>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463F292F">
            <w:pPr>
              <w:keepNext w:val="0"/>
              <w:keepLines w:val="0"/>
              <w:pageBreakBefore w:val="0"/>
              <w:widowControl/>
              <w:kinsoku w:val="0"/>
              <w:wordWrap/>
              <w:overflowPunct/>
              <w:topLinePunct w:val="0"/>
              <w:autoSpaceDE w:val="0"/>
              <w:autoSpaceDN w:val="0"/>
              <w:bidi w:val="0"/>
              <w:adjustRightInd w:val="0"/>
              <w:snapToGrid w:val="0"/>
              <w:spacing w:before="192" w:line="240" w:lineRule="auto"/>
              <w:ind w:left="134"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lang w:val="en-US" w:eastAsia="zh-CN"/>
              </w:rPr>
              <w:t>270</w:t>
            </w:r>
            <w:r>
              <w:rPr>
                <w:rFonts w:hint="eastAsia" w:ascii="仿宋_GB2312" w:hAnsi="仿宋_GB2312" w:eastAsia="仿宋_GB2312" w:cs="仿宋_GB2312"/>
                <w:spacing w:val="-1"/>
                <w:position w:val="1"/>
                <w:sz w:val="22"/>
                <w:szCs w:val="22"/>
              </w:rPr>
              <w:t>.00</w:t>
            </w:r>
          </w:p>
        </w:tc>
        <w:tc>
          <w:tcPr>
            <w:tcW w:w="1052" w:type="dxa"/>
            <w:gridSpan w:val="2"/>
            <w:noWrap w:val="0"/>
            <w:vAlign w:val="center"/>
          </w:tcPr>
          <w:p w14:paraId="078C3F07">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2E67BED">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3850454C">
            <w:pPr>
              <w:keepNext w:val="0"/>
              <w:keepLines w:val="0"/>
              <w:pageBreakBefore w:val="0"/>
              <w:widowControl/>
              <w:kinsoku w:val="0"/>
              <w:wordWrap/>
              <w:overflowPunct/>
              <w:topLinePunct w:val="0"/>
              <w:autoSpaceDE w:val="0"/>
              <w:autoSpaceDN w:val="0"/>
              <w:bidi w:val="0"/>
              <w:adjustRightInd w:val="0"/>
              <w:snapToGrid w:val="0"/>
              <w:spacing w:before="192"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GB/T 41168-2021‌</w:t>
            </w:r>
          </w:p>
        </w:tc>
      </w:tr>
      <w:tr w14:paraId="14BD1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682E9078">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12</w:t>
            </w:r>
          </w:p>
        </w:tc>
        <w:tc>
          <w:tcPr>
            <w:tcW w:w="1458" w:type="dxa"/>
            <w:noWrap w:val="0"/>
            <w:vAlign w:val="center"/>
          </w:tcPr>
          <w:p w14:paraId="7744AED3">
            <w:pPr>
              <w:keepNext w:val="0"/>
              <w:keepLines w:val="0"/>
              <w:pageBreakBefore w:val="0"/>
              <w:widowControl/>
              <w:kinsoku w:val="0"/>
              <w:wordWrap/>
              <w:overflowPunct/>
              <w:topLinePunct w:val="0"/>
              <w:autoSpaceDE w:val="0"/>
              <w:autoSpaceDN w:val="0"/>
              <w:bidi w:val="0"/>
              <w:adjustRightInd w:val="0"/>
              <w:snapToGrid w:val="0"/>
              <w:spacing w:before="132"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8"/>
                <w:sz w:val="22"/>
                <w:szCs w:val="22"/>
              </w:rPr>
              <w:t>20</w:t>
            </w:r>
            <w:r>
              <w:rPr>
                <w:rFonts w:hint="eastAsia" w:ascii="仿宋_GB2312" w:hAnsi="仿宋_GB2312" w:eastAsia="仿宋_GB2312" w:cs="仿宋_GB2312"/>
                <w:spacing w:val="-54"/>
                <w:sz w:val="22"/>
                <w:szCs w:val="22"/>
              </w:rPr>
              <w:t xml:space="preserve"> </w:t>
            </w:r>
            <w:r>
              <w:rPr>
                <w:rFonts w:hint="eastAsia" w:ascii="仿宋_GB2312" w:hAnsi="仿宋_GB2312" w:eastAsia="仿宋_GB2312" w:cs="仿宋_GB2312"/>
                <w:spacing w:val="-7"/>
                <w:sz w:val="22"/>
                <w:szCs w:val="22"/>
              </w:rPr>
              <w:t>食品袋</w:t>
            </w:r>
            <w:r>
              <w:rPr>
                <w:rFonts w:hint="eastAsia" w:ascii="仿宋_GB2312" w:hAnsi="仿宋_GB2312" w:eastAsia="仿宋_GB2312" w:cs="仿宋_GB2312"/>
                <w:spacing w:val="-8"/>
                <w:sz w:val="22"/>
                <w:szCs w:val="22"/>
              </w:rPr>
              <w:t>（26</w:t>
            </w:r>
            <w:r>
              <w:rPr>
                <w:rFonts w:hint="eastAsia" w:ascii="仿宋_GB2312" w:hAnsi="仿宋_GB2312" w:eastAsia="仿宋_GB2312" w:cs="仿宋_GB2312"/>
                <w:spacing w:val="-61"/>
                <w:sz w:val="22"/>
                <w:szCs w:val="22"/>
              </w:rPr>
              <w:t xml:space="preserve"> </w:t>
            </w:r>
            <w:r>
              <w:rPr>
                <w:rFonts w:hint="eastAsia" w:ascii="仿宋_GB2312" w:hAnsi="仿宋_GB2312" w:eastAsia="仿宋_GB2312" w:cs="仿宋_GB2312"/>
                <w:spacing w:val="-8"/>
                <w:sz w:val="22"/>
                <w:szCs w:val="22"/>
              </w:rPr>
              <w:t>公斤</w:t>
            </w:r>
            <w:r>
              <w:rPr>
                <w:rFonts w:hint="eastAsia" w:ascii="仿宋_GB2312" w:hAnsi="仿宋_GB2312" w:eastAsia="仿宋_GB2312" w:cs="仿宋_GB2312"/>
                <w:spacing w:val="2"/>
                <w:sz w:val="22"/>
                <w:szCs w:val="22"/>
              </w:rPr>
              <w:t>/件</w:t>
            </w:r>
            <w:r>
              <w:rPr>
                <w:rFonts w:hint="eastAsia" w:ascii="仿宋_GB2312" w:hAnsi="仿宋_GB2312" w:eastAsia="仿宋_GB2312" w:cs="仿宋_GB2312"/>
                <w:spacing w:val="-8"/>
                <w:sz w:val="22"/>
                <w:szCs w:val="22"/>
              </w:rPr>
              <w:t>）</w:t>
            </w:r>
          </w:p>
        </w:tc>
        <w:tc>
          <w:tcPr>
            <w:tcW w:w="2494" w:type="dxa"/>
            <w:noWrap/>
            <w:vAlign w:val="top"/>
          </w:tcPr>
          <w:p w14:paraId="4A43490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335"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26</w:t>
            </w:r>
            <w:r>
              <w:rPr>
                <w:rFonts w:hint="eastAsia" w:ascii="仿宋_GB2312" w:hAnsi="仿宋_GB2312" w:eastAsia="仿宋_GB2312" w:cs="仿宋_GB2312"/>
                <w:spacing w:val="-42"/>
                <w:sz w:val="22"/>
                <w:szCs w:val="22"/>
              </w:rPr>
              <w:t xml:space="preserve"> </w:t>
            </w:r>
            <w:r>
              <w:rPr>
                <w:rFonts w:hint="eastAsia" w:ascii="仿宋_GB2312" w:hAnsi="仿宋_GB2312" w:eastAsia="仿宋_GB2312" w:cs="仿宋_GB2312"/>
                <w:spacing w:val="2"/>
                <w:sz w:val="22"/>
                <w:szCs w:val="22"/>
              </w:rPr>
              <w:t>公斤/件</w:t>
            </w:r>
          </w:p>
        </w:tc>
        <w:tc>
          <w:tcPr>
            <w:tcW w:w="745" w:type="dxa"/>
            <w:noWrap/>
            <w:vAlign w:val="top"/>
          </w:tcPr>
          <w:p w14:paraId="7E3CA252">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29EC54B3">
            <w:pPr>
              <w:keepNext w:val="0"/>
              <w:keepLines w:val="0"/>
              <w:pageBreakBefore w:val="0"/>
              <w:widowControl/>
              <w:kinsoku w:val="0"/>
              <w:wordWrap/>
              <w:overflowPunct/>
              <w:topLinePunct w:val="0"/>
              <w:autoSpaceDE w:val="0"/>
              <w:autoSpaceDN w:val="0"/>
              <w:bidi w:val="0"/>
              <w:adjustRightInd w:val="0"/>
              <w:snapToGrid w:val="0"/>
              <w:spacing w:before="133" w:line="240" w:lineRule="auto"/>
              <w:ind w:left="124"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lang w:val="en-US" w:eastAsia="zh-CN"/>
              </w:rPr>
              <w:t>3</w:t>
            </w:r>
            <w:r>
              <w:rPr>
                <w:rFonts w:hint="eastAsia" w:ascii="仿宋_GB2312" w:hAnsi="仿宋_GB2312" w:eastAsia="仿宋_GB2312" w:cs="仿宋_GB2312"/>
                <w:spacing w:val="1"/>
                <w:position w:val="1"/>
                <w:sz w:val="22"/>
                <w:szCs w:val="22"/>
              </w:rPr>
              <w:t>40.00</w:t>
            </w:r>
          </w:p>
        </w:tc>
        <w:tc>
          <w:tcPr>
            <w:tcW w:w="1052" w:type="dxa"/>
            <w:gridSpan w:val="2"/>
            <w:noWrap w:val="0"/>
            <w:vAlign w:val="center"/>
          </w:tcPr>
          <w:p w14:paraId="6B9B0466">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44962CC0">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6A1BD7B9">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GB/T 41168-2021‌</w:t>
            </w:r>
          </w:p>
        </w:tc>
      </w:tr>
      <w:tr w14:paraId="02696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6FF77BF1">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13</w:t>
            </w:r>
          </w:p>
        </w:tc>
        <w:tc>
          <w:tcPr>
            <w:tcW w:w="1458" w:type="dxa"/>
            <w:noWrap w:val="0"/>
            <w:vAlign w:val="center"/>
          </w:tcPr>
          <w:p w14:paraId="7A9659AA">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烧碱</w:t>
            </w:r>
          </w:p>
        </w:tc>
        <w:tc>
          <w:tcPr>
            <w:tcW w:w="2494" w:type="dxa"/>
            <w:noWrap/>
            <w:vAlign w:val="top"/>
          </w:tcPr>
          <w:p w14:paraId="756A74DB">
            <w:pPr>
              <w:keepNext w:val="0"/>
              <w:keepLines w:val="0"/>
              <w:pageBreakBefore w:val="0"/>
              <w:widowControl/>
              <w:kinsoku w:val="0"/>
              <w:wordWrap/>
              <w:overflowPunct/>
              <w:topLinePunct w:val="0"/>
              <w:autoSpaceDE w:val="0"/>
              <w:autoSpaceDN w:val="0"/>
              <w:bidi w:val="0"/>
              <w:adjustRightInd w:val="0"/>
              <w:snapToGrid w:val="0"/>
              <w:spacing w:before="131" w:line="240" w:lineRule="auto"/>
              <w:ind w:left="195"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4"/>
                <w:sz w:val="22"/>
                <w:szCs w:val="22"/>
              </w:rPr>
              <w:t>国标通用标准</w:t>
            </w:r>
          </w:p>
        </w:tc>
        <w:tc>
          <w:tcPr>
            <w:tcW w:w="745" w:type="dxa"/>
            <w:noWrap/>
            <w:vAlign w:val="top"/>
          </w:tcPr>
          <w:p w14:paraId="045B60B0">
            <w:pPr>
              <w:keepNext w:val="0"/>
              <w:keepLines w:val="0"/>
              <w:pageBreakBefore w:val="0"/>
              <w:widowControl/>
              <w:kinsoku w:val="0"/>
              <w:wordWrap/>
              <w:overflowPunct/>
              <w:topLinePunct w:val="0"/>
              <w:autoSpaceDE w:val="0"/>
              <w:autoSpaceDN w:val="0"/>
              <w:bidi w:val="0"/>
              <w:adjustRightInd w:val="0"/>
              <w:snapToGrid w:val="0"/>
              <w:spacing w:before="132" w:line="240" w:lineRule="auto"/>
              <w:ind w:left="113"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rPr>
              <w:t>公斤</w:t>
            </w:r>
          </w:p>
        </w:tc>
        <w:tc>
          <w:tcPr>
            <w:tcW w:w="1129" w:type="dxa"/>
            <w:noWrap/>
            <w:vAlign w:val="top"/>
          </w:tcPr>
          <w:p w14:paraId="35722F9B">
            <w:pPr>
              <w:keepNext w:val="0"/>
              <w:keepLines w:val="0"/>
              <w:pageBreakBefore w:val="0"/>
              <w:widowControl/>
              <w:kinsoku w:val="0"/>
              <w:wordWrap/>
              <w:overflowPunct/>
              <w:topLinePunct w:val="0"/>
              <w:autoSpaceDE w:val="0"/>
              <w:autoSpaceDN w:val="0"/>
              <w:bidi w:val="0"/>
              <w:adjustRightInd w:val="0"/>
              <w:snapToGrid w:val="0"/>
              <w:spacing w:before="131" w:line="240" w:lineRule="auto"/>
              <w:ind w:firstLine="216" w:firstLineChars="100"/>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position w:val="1"/>
                <w:sz w:val="22"/>
                <w:szCs w:val="22"/>
                <w:lang w:val="en-US" w:eastAsia="zh-CN"/>
              </w:rPr>
              <w:t>4</w:t>
            </w:r>
            <w:r>
              <w:rPr>
                <w:rFonts w:hint="eastAsia" w:ascii="仿宋_GB2312" w:hAnsi="仿宋_GB2312" w:eastAsia="仿宋_GB2312" w:cs="仿宋_GB2312"/>
                <w:spacing w:val="-2"/>
                <w:position w:val="1"/>
                <w:sz w:val="22"/>
                <w:szCs w:val="22"/>
              </w:rPr>
              <w:t>.</w:t>
            </w:r>
            <w:r>
              <w:rPr>
                <w:rFonts w:hint="eastAsia" w:ascii="仿宋_GB2312" w:hAnsi="仿宋_GB2312" w:eastAsia="仿宋_GB2312" w:cs="仿宋_GB2312"/>
                <w:spacing w:val="-2"/>
                <w:position w:val="1"/>
                <w:sz w:val="22"/>
                <w:szCs w:val="22"/>
                <w:lang w:val="en-US" w:eastAsia="zh-CN"/>
              </w:rPr>
              <w:t>8</w:t>
            </w:r>
            <w:r>
              <w:rPr>
                <w:rFonts w:hint="eastAsia" w:ascii="仿宋_GB2312" w:hAnsi="仿宋_GB2312" w:eastAsia="仿宋_GB2312" w:cs="仿宋_GB2312"/>
                <w:spacing w:val="-2"/>
                <w:position w:val="1"/>
                <w:sz w:val="22"/>
                <w:szCs w:val="22"/>
              </w:rPr>
              <w:t>0</w:t>
            </w:r>
          </w:p>
        </w:tc>
        <w:tc>
          <w:tcPr>
            <w:tcW w:w="1052" w:type="dxa"/>
            <w:gridSpan w:val="2"/>
            <w:noWrap w:val="0"/>
            <w:vAlign w:val="center"/>
          </w:tcPr>
          <w:p w14:paraId="2AA0BC19">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48B930D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5CB42294">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 209-2006‌</w:t>
            </w:r>
          </w:p>
        </w:tc>
      </w:tr>
      <w:tr w14:paraId="3FF93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546066CD">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14</w:t>
            </w:r>
          </w:p>
        </w:tc>
        <w:tc>
          <w:tcPr>
            <w:tcW w:w="1458" w:type="dxa"/>
            <w:noWrap w:val="0"/>
            <w:vAlign w:val="center"/>
          </w:tcPr>
          <w:p w14:paraId="69640FBA">
            <w:pPr>
              <w:keepNext w:val="0"/>
              <w:keepLines w:val="0"/>
              <w:pageBreakBefore w:val="0"/>
              <w:widowControl/>
              <w:kinsoku w:val="0"/>
              <w:wordWrap/>
              <w:overflowPunct/>
              <w:topLinePunct w:val="0"/>
              <w:autoSpaceDE w:val="0"/>
              <w:autoSpaceDN w:val="0"/>
              <w:bidi w:val="0"/>
              <w:adjustRightInd w:val="0"/>
              <w:snapToGrid w:val="0"/>
              <w:spacing w:before="195" w:line="240" w:lineRule="auto"/>
              <w:ind w:left="199" w:leftChars="0"/>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84</w:t>
            </w:r>
            <w:r>
              <w:rPr>
                <w:rFonts w:hint="eastAsia" w:ascii="仿宋_GB2312" w:hAnsi="仿宋_GB2312" w:eastAsia="仿宋_GB2312" w:cs="仿宋_GB2312"/>
                <w:spacing w:val="-33"/>
                <w:sz w:val="22"/>
                <w:szCs w:val="22"/>
              </w:rPr>
              <w:t xml:space="preserve"> </w:t>
            </w:r>
            <w:r>
              <w:rPr>
                <w:rFonts w:hint="eastAsia" w:ascii="仿宋_GB2312" w:hAnsi="仿宋_GB2312" w:eastAsia="仿宋_GB2312" w:cs="仿宋_GB2312"/>
                <w:spacing w:val="-1"/>
                <w:sz w:val="22"/>
                <w:szCs w:val="22"/>
              </w:rPr>
              <w:t>消毒液</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31"/>
                <w:sz w:val="22"/>
                <w:szCs w:val="22"/>
              </w:rPr>
              <w:t xml:space="preserve"> </w:t>
            </w:r>
            <w:r>
              <w:rPr>
                <w:rFonts w:hint="eastAsia" w:ascii="仿宋_GB2312" w:hAnsi="仿宋_GB2312" w:eastAsia="仿宋_GB2312" w:cs="仿宋_GB2312"/>
                <w:spacing w:val="-1"/>
                <w:sz w:val="22"/>
                <w:szCs w:val="22"/>
              </w:rPr>
              <w:t>10</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pacing w:val="-1"/>
                <w:sz w:val="22"/>
                <w:szCs w:val="22"/>
              </w:rPr>
              <w:t>公斤</w:t>
            </w:r>
            <w:r>
              <w:rPr>
                <w:rFonts w:hint="eastAsia" w:ascii="仿宋_GB2312" w:hAnsi="仿宋_GB2312" w:eastAsia="仿宋_GB2312" w:cs="仿宋_GB2312"/>
                <w:spacing w:val="-1"/>
                <w:sz w:val="22"/>
                <w:szCs w:val="22"/>
                <w:lang w:eastAsia="zh-CN"/>
              </w:rPr>
              <w:t>）</w:t>
            </w:r>
          </w:p>
        </w:tc>
        <w:tc>
          <w:tcPr>
            <w:tcW w:w="2494" w:type="dxa"/>
            <w:noWrap/>
            <w:vAlign w:val="center"/>
          </w:tcPr>
          <w:p w14:paraId="42D9F2F8">
            <w:pPr>
              <w:keepNext w:val="0"/>
              <w:keepLines w:val="0"/>
              <w:pageBreakBefore w:val="0"/>
              <w:widowControl/>
              <w:kinsoku w:val="0"/>
              <w:wordWrap/>
              <w:overflowPunct/>
              <w:topLinePunct w:val="0"/>
              <w:autoSpaceDE w:val="0"/>
              <w:autoSpaceDN w:val="0"/>
              <w:bidi w:val="0"/>
              <w:adjustRightInd w:val="0"/>
              <w:snapToGrid w:val="0"/>
              <w:spacing w:before="196" w:line="240" w:lineRule="auto"/>
              <w:ind w:left="341"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10</w:t>
            </w:r>
            <w:r>
              <w:rPr>
                <w:rFonts w:hint="eastAsia" w:ascii="仿宋_GB2312" w:hAnsi="仿宋_GB2312" w:eastAsia="仿宋_GB2312" w:cs="仿宋_GB2312"/>
                <w:spacing w:val="-42"/>
                <w:sz w:val="22"/>
                <w:szCs w:val="22"/>
              </w:rPr>
              <w:t xml:space="preserve"> </w:t>
            </w:r>
            <w:r>
              <w:rPr>
                <w:rFonts w:hint="eastAsia" w:ascii="仿宋_GB2312" w:hAnsi="仿宋_GB2312" w:eastAsia="仿宋_GB2312" w:cs="仿宋_GB2312"/>
                <w:spacing w:val="1"/>
                <w:sz w:val="22"/>
                <w:szCs w:val="22"/>
              </w:rPr>
              <w:t>公斤/壶</w:t>
            </w:r>
          </w:p>
        </w:tc>
        <w:tc>
          <w:tcPr>
            <w:tcW w:w="745" w:type="dxa"/>
            <w:noWrap/>
            <w:vAlign w:val="center"/>
          </w:tcPr>
          <w:p w14:paraId="75C4BB62">
            <w:pPr>
              <w:keepNext w:val="0"/>
              <w:keepLines w:val="0"/>
              <w:pageBreakBefore w:val="0"/>
              <w:widowControl/>
              <w:kinsoku w:val="0"/>
              <w:wordWrap/>
              <w:overflowPunct/>
              <w:topLinePunct w:val="0"/>
              <w:autoSpaceDE w:val="0"/>
              <w:autoSpaceDN w:val="0"/>
              <w:bidi w:val="0"/>
              <w:adjustRightInd w:val="0"/>
              <w:snapToGrid w:val="0"/>
              <w:spacing w:before="195" w:line="240" w:lineRule="auto"/>
              <w:ind w:left="247"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壶</w:t>
            </w:r>
          </w:p>
        </w:tc>
        <w:tc>
          <w:tcPr>
            <w:tcW w:w="1129" w:type="dxa"/>
            <w:noWrap/>
            <w:vAlign w:val="center"/>
          </w:tcPr>
          <w:p w14:paraId="5C70FDDC">
            <w:pPr>
              <w:keepNext w:val="0"/>
              <w:keepLines w:val="0"/>
              <w:pageBreakBefore w:val="0"/>
              <w:widowControl/>
              <w:kinsoku w:val="0"/>
              <w:wordWrap/>
              <w:overflowPunct/>
              <w:topLinePunct w:val="0"/>
              <w:autoSpaceDE w:val="0"/>
              <w:autoSpaceDN w:val="0"/>
              <w:bidi w:val="0"/>
              <w:adjustRightInd w:val="0"/>
              <w:snapToGrid w:val="0"/>
              <w:spacing w:before="195" w:line="240" w:lineRule="auto"/>
              <w:ind w:left="194"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position w:val="1"/>
                <w:sz w:val="22"/>
                <w:szCs w:val="22"/>
                <w:lang w:val="en-US" w:eastAsia="zh-CN"/>
              </w:rPr>
              <w:t>2</w:t>
            </w:r>
            <w:r>
              <w:rPr>
                <w:rFonts w:hint="eastAsia" w:ascii="仿宋_GB2312" w:hAnsi="仿宋_GB2312" w:eastAsia="仿宋_GB2312" w:cs="仿宋_GB2312"/>
                <w:spacing w:val="-2"/>
                <w:position w:val="1"/>
                <w:sz w:val="22"/>
                <w:szCs w:val="22"/>
              </w:rPr>
              <w:t>0.00</w:t>
            </w:r>
          </w:p>
        </w:tc>
        <w:tc>
          <w:tcPr>
            <w:tcW w:w="1052" w:type="dxa"/>
            <w:gridSpan w:val="2"/>
            <w:noWrap w:val="0"/>
            <w:vAlign w:val="center"/>
          </w:tcPr>
          <w:p w14:paraId="4DEFB37D">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3C529DF">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2756D95F">
            <w:pPr>
              <w:keepNext w:val="0"/>
              <w:keepLines w:val="0"/>
              <w:pageBreakBefore w:val="0"/>
              <w:widowControl/>
              <w:kinsoku w:val="0"/>
              <w:wordWrap/>
              <w:overflowPunct/>
              <w:topLinePunct w:val="0"/>
              <w:autoSpaceDE w:val="0"/>
              <w:autoSpaceDN w:val="0"/>
              <w:bidi w:val="0"/>
              <w:adjustRightInd w:val="0"/>
              <w:snapToGrid w:val="0"/>
              <w:spacing w:before="39" w:line="240" w:lineRule="exact"/>
              <w:textAlignment w:val="baseline"/>
              <w:rPr>
                <w:rFonts w:hint="eastAsia" w:ascii="仿宋_GB2312" w:hAnsi="仿宋_GB2312" w:eastAsia="仿宋_GB2312" w:cs="仿宋_GB2312"/>
                <w:spacing w:val="5"/>
                <w:sz w:val="22"/>
                <w:szCs w:val="22"/>
              </w:rPr>
            </w:pPr>
            <w:r>
              <w:rPr>
                <w:rFonts w:hint="eastAsia" w:ascii="仿宋_GB2312" w:hAnsi="仿宋_GB2312" w:eastAsia="仿宋_GB2312" w:cs="仿宋_GB2312"/>
                <w:spacing w:val="5"/>
                <w:sz w:val="22"/>
                <w:szCs w:val="22"/>
              </w:rPr>
              <w:t>GB/T 10789-2008</w:t>
            </w:r>
          </w:p>
          <w:p w14:paraId="4C6222B3">
            <w:pPr>
              <w:keepNext w:val="0"/>
              <w:keepLines w:val="0"/>
              <w:pageBreakBefore w:val="0"/>
              <w:widowControl/>
              <w:kinsoku w:val="0"/>
              <w:wordWrap/>
              <w:overflowPunct/>
              <w:topLinePunct w:val="0"/>
              <w:autoSpaceDE w:val="0"/>
              <w:autoSpaceDN w:val="0"/>
              <w:bidi w:val="0"/>
              <w:adjustRightInd w:val="0"/>
              <w:snapToGrid w:val="0"/>
              <w:spacing w:before="133" w:line="240" w:lineRule="exact"/>
              <w:jc w:val="left"/>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有效氯含量在4.5％至5.5％之间</w:t>
            </w:r>
            <w:r>
              <w:rPr>
                <w:rFonts w:hint="eastAsia" w:ascii="仿宋_GB2312" w:hAnsi="仿宋_GB2312" w:eastAsia="仿宋_GB2312" w:cs="仿宋_GB2312"/>
                <w:position w:val="1"/>
                <w:sz w:val="22"/>
                <w:szCs w:val="22"/>
                <w:lang w:eastAsia="zh-CN"/>
              </w:rPr>
              <w:t>，</w:t>
            </w:r>
            <w:r>
              <w:rPr>
                <w:rFonts w:hint="eastAsia" w:ascii="仿宋_GB2312" w:hAnsi="仿宋_GB2312" w:eastAsia="仿宋_GB2312" w:cs="仿宋_GB2312"/>
                <w:position w:val="1"/>
                <w:sz w:val="22"/>
                <w:szCs w:val="22"/>
              </w:rPr>
              <w:t>ph 值在6.0至8.0之间，溶解度应在98％以上</w:t>
            </w:r>
          </w:p>
        </w:tc>
      </w:tr>
      <w:tr w14:paraId="598D6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2B37C592">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15</w:t>
            </w:r>
          </w:p>
        </w:tc>
        <w:tc>
          <w:tcPr>
            <w:tcW w:w="1458" w:type="dxa"/>
            <w:noWrap w:val="0"/>
            <w:vAlign w:val="center"/>
          </w:tcPr>
          <w:p w14:paraId="5C873FB6">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洗洁精</w:t>
            </w:r>
            <w:r>
              <w:rPr>
                <w:rFonts w:hint="eastAsia" w:ascii="仿宋_GB2312" w:hAnsi="仿宋_GB2312" w:eastAsia="仿宋_GB2312" w:cs="仿宋_GB2312"/>
                <w:spacing w:val="-32"/>
                <w:sz w:val="22"/>
                <w:szCs w:val="22"/>
              </w:rPr>
              <w:t xml:space="preserve"> </w:t>
            </w:r>
            <w:r>
              <w:rPr>
                <w:rFonts w:hint="eastAsia" w:ascii="仿宋_GB2312" w:hAnsi="仿宋_GB2312" w:eastAsia="仿宋_GB2312" w:cs="仿宋_GB2312"/>
                <w:spacing w:val="-32"/>
                <w:sz w:val="22"/>
                <w:szCs w:val="22"/>
                <w:lang w:eastAsia="zh-CN"/>
              </w:rPr>
              <w:t>（</w:t>
            </w:r>
            <w:r>
              <w:rPr>
                <w:rFonts w:hint="eastAsia" w:ascii="仿宋_GB2312" w:hAnsi="仿宋_GB2312" w:eastAsia="仿宋_GB2312" w:cs="仿宋_GB2312"/>
                <w:sz w:val="22"/>
                <w:szCs w:val="22"/>
              </w:rPr>
              <w:t>25</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z w:val="22"/>
                <w:szCs w:val="22"/>
              </w:rPr>
              <w:t>公斤</w:t>
            </w:r>
            <w:r>
              <w:rPr>
                <w:rFonts w:hint="eastAsia" w:ascii="仿宋_GB2312" w:hAnsi="仿宋_GB2312" w:eastAsia="仿宋_GB2312" w:cs="仿宋_GB2312"/>
                <w:sz w:val="22"/>
                <w:szCs w:val="22"/>
                <w:lang w:eastAsia="zh-CN"/>
              </w:rPr>
              <w:t>）</w:t>
            </w:r>
          </w:p>
        </w:tc>
        <w:tc>
          <w:tcPr>
            <w:tcW w:w="2494" w:type="dxa"/>
            <w:noWrap/>
            <w:vAlign w:val="top"/>
          </w:tcPr>
          <w:p w14:paraId="1B169B40">
            <w:pPr>
              <w:keepNext w:val="0"/>
              <w:keepLines w:val="0"/>
              <w:pageBreakBefore w:val="0"/>
              <w:widowControl/>
              <w:kinsoku w:val="0"/>
              <w:wordWrap/>
              <w:overflowPunct/>
              <w:topLinePunct w:val="0"/>
              <w:autoSpaceDE w:val="0"/>
              <w:autoSpaceDN w:val="0"/>
              <w:bidi w:val="0"/>
              <w:adjustRightInd w:val="0"/>
              <w:snapToGrid w:val="0"/>
              <w:spacing w:before="133" w:line="240" w:lineRule="auto"/>
              <w:ind w:left="335" w:leftChars="0"/>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25</w:t>
            </w:r>
            <w:r>
              <w:rPr>
                <w:rFonts w:hint="eastAsia" w:ascii="仿宋_GB2312" w:hAnsi="仿宋_GB2312" w:eastAsia="仿宋_GB2312" w:cs="仿宋_GB2312"/>
                <w:spacing w:val="-42"/>
                <w:sz w:val="22"/>
                <w:szCs w:val="22"/>
              </w:rPr>
              <w:t xml:space="preserve"> </w:t>
            </w:r>
            <w:r>
              <w:rPr>
                <w:rFonts w:hint="eastAsia" w:ascii="仿宋_GB2312" w:hAnsi="仿宋_GB2312" w:eastAsia="仿宋_GB2312" w:cs="仿宋_GB2312"/>
                <w:spacing w:val="2"/>
                <w:sz w:val="22"/>
                <w:szCs w:val="22"/>
              </w:rPr>
              <w:t>公斤/桶</w:t>
            </w:r>
          </w:p>
        </w:tc>
        <w:tc>
          <w:tcPr>
            <w:tcW w:w="745" w:type="dxa"/>
            <w:noWrap/>
            <w:vAlign w:val="top"/>
          </w:tcPr>
          <w:p w14:paraId="7ABE2522">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33"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桶</w:t>
            </w:r>
          </w:p>
        </w:tc>
        <w:tc>
          <w:tcPr>
            <w:tcW w:w="1129" w:type="dxa"/>
            <w:noWrap/>
            <w:vAlign w:val="top"/>
          </w:tcPr>
          <w:p w14:paraId="35937549">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10</w:t>
            </w:r>
            <w:r>
              <w:rPr>
                <w:rFonts w:hint="eastAsia" w:ascii="仿宋_GB2312" w:hAnsi="仿宋_GB2312" w:eastAsia="仿宋_GB2312" w:cs="仿宋_GB2312"/>
                <w:position w:val="1"/>
                <w:sz w:val="22"/>
                <w:szCs w:val="22"/>
                <w:lang w:val="en-US" w:eastAsia="zh-CN"/>
              </w:rPr>
              <w:t>0</w:t>
            </w:r>
          </w:p>
        </w:tc>
        <w:tc>
          <w:tcPr>
            <w:tcW w:w="1052" w:type="dxa"/>
            <w:gridSpan w:val="2"/>
            <w:noWrap w:val="0"/>
            <w:vAlign w:val="center"/>
          </w:tcPr>
          <w:p w14:paraId="54D00660">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4AF4D09E">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ign w:val="top"/>
          </w:tcPr>
          <w:p w14:paraId="2B19376F">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59"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GB</w:t>
            </w:r>
            <w:r>
              <w:rPr>
                <w:rFonts w:hint="eastAsia" w:ascii="仿宋_GB2312" w:hAnsi="仿宋_GB2312" w:eastAsia="仿宋_GB2312" w:cs="仿宋_GB2312"/>
                <w:spacing w:val="2"/>
                <w:sz w:val="22"/>
                <w:szCs w:val="22"/>
              </w:rPr>
              <w:t>/T</w:t>
            </w:r>
            <w:r>
              <w:rPr>
                <w:rFonts w:hint="eastAsia" w:ascii="仿宋_GB2312" w:hAnsi="仿宋_GB2312" w:eastAsia="仿宋_GB2312" w:cs="仿宋_GB2312"/>
                <w:spacing w:val="34"/>
                <w:sz w:val="22"/>
                <w:szCs w:val="22"/>
              </w:rPr>
              <w:t xml:space="preserve"> </w:t>
            </w:r>
            <w:r>
              <w:rPr>
                <w:rFonts w:hint="eastAsia" w:ascii="仿宋_GB2312" w:hAnsi="仿宋_GB2312" w:eastAsia="仿宋_GB2312" w:cs="仿宋_GB2312"/>
                <w:spacing w:val="2"/>
                <w:sz w:val="22"/>
                <w:szCs w:val="22"/>
              </w:rPr>
              <w:t>9985-2022</w:t>
            </w:r>
          </w:p>
        </w:tc>
      </w:tr>
      <w:tr w14:paraId="5AD33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626D09F8">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16</w:t>
            </w:r>
          </w:p>
        </w:tc>
        <w:tc>
          <w:tcPr>
            <w:tcW w:w="1458" w:type="dxa"/>
            <w:noWrap w:val="0"/>
            <w:vAlign w:val="center"/>
          </w:tcPr>
          <w:p w14:paraId="516CA10F">
            <w:pPr>
              <w:keepNext w:val="0"/>
              <w:keepLines w:val="0"/>
              <w:pageBreakBefore w:val="0"/>
              <w:widowControl/>
              <w:kinsoku w:val="0"/>
              <w:wordWrap/>
              <w:overflowPunct/>
              <w:topLinePunct w:val="0"/>
              <w:autoSpaceDE w:val="0"/>
              <w:autoSpaceDN w:val="0"/>
              <w:bidi w:val="0"/>
              <w:adjustRightInd w:val="0"/>
              <w:snapToGrid w:val="0"/>
              <w:spacing w:before="194"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rPr>
              <w:t>一次性竹筷</w:t>
            </w:r>
          </w:p>
        </w:tc>
        <w:tc>
          <w:tcPr>
            <w:tcW w:w="2494" w:type="dxa"/>
            <w:noWrap/>
            <w:vAlign w:val="top"/>
          </w:tcPr>
          <w:p w14:paraId="5A7C8AC4">
            <w:pPr>
              <w:keepNext w:val="0"/>
              <w:keepLines w:val="0"/>
              <w:pageBreakBefore w:val="0"/>
              <w:widowControl/>
              <w:kinsoku w:val="0"/>
              <w:wordWrap/>
              <w:overflowPunct/>
              <w:topLinePunct w:val="0"/>
              <w:autoSpaceDE w:val="0"/>
              <w:autoSpaceDN w:val="0"/>
              <w:bidi w:val="0"/>
              <w:adjustRightInd w:val="0"/>
              <w:snapToGrid w:val="0"/>
              <w:spacing w:before="39" w:line="240" w:lineRule="auto"/>
              <w:ind w:left="777" w:leftChars="0" w:right="138" w:rightChars="0" w:hanging="628" w:firstLine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长</w:t>
            </w:r>
            <w:r>
              <w:rPr>
                <w:rFonts w:hint="eastAsia" w:ascii="仿宋_GB2312" w:hAnsi="仿宋_GB2312" w:eastAsia="仿宋_GB2312" w:cs="仿宋_GB2312"/>
                <w:spacing w:val="-33"/>
                <w:sz w:val="22"/>
                <w:szCs w:val="22"/>
              </w:rPr>
              <w:t xml:space="preserve"> </w:t>
            </w:r>
            <w:r>
              <w:rPr>
                <w:rFonts w:hint="eastAsia" w:ascii="仿宋_GB2312" w:hAnsi="仿宋_GB2312" w:eastAsia="仿宋_GB2312" w:cs="仿宋_GB2312"/>
                <w:spacing w:val="3"/>
                <w:sz w:val="22"/>
                <w:szCs w:val="22"/>
              </w:rPr>
              <w:t>20</w:t>
            </w:r>
            <w:r>
              <w:rPr>
                <w:rFonts w:hint="eastAsia" w:ascii="仿宋_GB2312" w:hAnsi="仿宋_GB2312" w:eastAsia="仿宋_GB2312" w:cs="仿宋_GB2312"/>
                <w:sz w:val="22"/>
                <w:szCs w:val="22"/>
              </w:rPr>
              <w:t>CM</w:t>
            </w:r>
            <w:r>
              <w:rPr>
                <w:rFonts w:hint="eastAsia" w:ascii="仿宋_GB2312" w:hAnsi="仿宋_GB2312" w:eastAsia="仿宋_GB2312" w:cs="仿宋_GB2312"/>
                <w:spacing w:val="3"/>
                <w:sz w:val="22"/>
                <w:szCs w:val="22"/>
              </w:rPr>
              <w:t>，2200</w:t>
            </w:r>
            <w:r>
              <w:rPr>
                <w:rFonts w:hint="eastAsia" w:ascii="仿宋_GB2312" w:hAnsi="仿宋_GB2312" w:eastAsia="仿宋_GB2312" w:cs="仿宋_GB2312"/>
                <w:sz w:val="22"/>
                <w:szCs w:val="22"/>
              </w:rPr>
              <w:t xml:space="preserve"> 双</w:t>
            </w:r>
          </w:p>
        </w:tc>
        <w:tc>
          <w:tcPr>
            <w:tcW w:w="745" w:type="dxa"/>
            <w:noWrap/>
            <w:vAlign w:val="top"/>
          </w:tcPr>
          <w:p w14:paraId="0E994DF2">
            <w:pPr>
              <w:keepNext w:val="0"/>
              <w:keepLines w:val="0"/>
              <w:pageBreakBefore w:val="0"/>
              <w:widowControl/>
              <w:kinsoku w:val="0"/>
              <w:wordWrap/>
              <w:overflowPunct/>
              <w:topLinePunct w:val="0"/>
              <w:autoSpaceDE w:val="0"/>
              <w:autoSpaceDN w:val="0"/>
              <w:bidi w:val="0"/>
              <w:adjustRightInd w:val="0"/>
              <w:snapToGrid w:val="0"/>
              <w:spacing w:before="194" w:line="240" w:lineRule="auto"/>
              <w:ind w:left="231"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top"/>
          </w:tcPr>
          <w:p w14:paraId="6C855608">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1</w:t>
            </w:r>
            <w:r>
              <w:rPr>
                <w:rFonts w:hint="eastAsia" w:ascii="仿宋_GB2312" w:hAnsi="仿宋_GB2312" w:eastAsia="仿宋_GB2312" w:cs="仿宋_GB2312"/>
                <w:sz w:val="22"/>
                <w:szCs w:val="22"/>
                <w:lang w:val="en-US" w:eastAsia="zh-CN"/>
              </w:rPr>
              <w:t>1</w:t>
            </w:r>
            <w:r>
              <w:rPr>
                <w:rFonts w:hint="eastAsia" w:ascii="仿宋_GB2312" w:hAnsi="仿宋_GB2312" w:eastAsia="仿宋_GB2312" w:cs="仿宋_GB2312"/>
                <w:sz w:val="22"/>
                <w:szCs w:val="22"/>
              </w:rPr>
              <w:t>5.00</w:t>
            </w:r>
          </w:p>
        </w:tc>
        <w:tc>
          <w:tcPr>
            <w:tcW w:w="1052" w:type="dxa"/>
            <w:gridSpan w:val="2"/>
            <w:noWrap w:val="0"/>
            <w:vAlign w:val="center"/>
          </w:tcPr>
          <w:p w14:paraId="5C6C362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12DE8B09">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126024C2">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GB/T 19790.2-2005</w:t>
            </w:r>
          </w:p>
        </w:tc>
      </w:tr>
      <w:tr w14:paraId="2EE0E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19DECE49">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17</w:t>
            </w:r>
          </w:p>
        </w:tc>
        <w:tc>
          <w:tcPr>
            <w:tcW w:w="1458" w:type="dxa"/>
            <w:noWrap w:val="0"/>
            <w:vAlign w:val="center"/>
          </w:tcPr>
          <w:p w14:paraId="6BED25B1">
            <w:pPr>
              <w:keepNext w:val="0"/>
              <w:keepLines w:val="0"/>
              <w:pageBreakBefore w:val="0"/>
              <w:widowControl/>
              <w:kinsoku w:val="0"/>
              <w:wordWrap/>
              <w:overflowPunct/>
              <w:topLinePunct w:val="0"/>
              <w:autoSpaceDE w:val="0"/>
              <w:autoSpaceDN w:val="0"/>
              <w:bidi w:val="0"/>
              <w:adjustRightInd w:val="0"/>
              <w:snapToGrid w:val="0"/>
              <w:spacing w:before="194"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rPr>
              <w:t>一次性</w:t>
            </w:r>
            <w:r>
              <w:rPr>
                <w:rFonts w:hint="eastAsia" w:ascii="仿宋_GB2312" w:hAnsi="仿宋_GB2312" w:eastAsia="仿宋_GB2312" w:cs="仿宋_GB2312"/>
                <w:spacing w:val="5"/>
                <w:sz w:val="22"/>
                <w:szCs w:val="22"/>
                <w:lang w:val="en-US" w:eastAsia="zh-CN"/>
              </w:rPr>
              <w:t>PVC</w:t>
            </w:r>
            <w:r>
              <w:rPr>
                <w:rFonts w:hint="eastAsia" w:ascii="仿宋_GB2312" w:hAnsi="仿宋_GB2312" w:eastAsia="仿宋_GB2312" w:cs="仿宋_GB2312"/>
                <w:spacing w:val="5"/>
                <w:sz w:val="22"/>
                <w:szCs w:val="22"/>
              </w:rPr>
              <w:t>手套</w:t>
            </w:r>
          </w:p>
        </w:tc>
        <w:tc>
          <w:tcPr>
            <w:tcW w:w="2494" w:type="dxa"/>
            <w:noWrap/>
            <w:vAlign w:val="top"/>
          </w:tcPr>
          <w:p w14:paraId="38E263C2">
            <w:pPr>
              <w:keepNext w:val="0"/>
              <w:keepLines w:val="0"/>
              <w:pageBreakBefore w:val="0"/>
              <w:widowControl/>
              <w:kinsoku w:val="0"/>
              <w:wordWrap/>
              <w:overflowPunct/>
              <w:topLinePunct w:val="0"/>
              <w:autoSpaceDE w:val="0"/>
              <w:autoSpaceDN w:val="0"/>
              <w:bidi w:val="0"/>
              <w:adjustRightInd w:val="0"/>
              <w:snapToGrid w:val="0"/>
              <w:spacing w:before="39" w:line="240" w:lineRule="auto"/>
              <w:ind w:left="779" w:leftChars="0" w:right="109" w:rightChars="0" w:hanging="659" w:firstLine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通用标准，</w:t>
            </w:r>
            <w:r>
              <w:rPr>
                <w:rFonts w:hint="eastAsia" w:ascii="仿宋_GB2312" w:hAnsi="仿宋_GB2312" w:eastAsia="仿宋_GB2312" w:cs="仿宋_GB2312"/>
                <w:spacing w:val="-51"/>
                <w:sz w:val="22"/>
                <w:szCs w:val="22"/>
              </w:rPr>
              <w:t xml:space="preserve"> </w:t>
            </w:r>
            <w:r>
              <w:rPr>
                <w:rFonts w:hint="eastAsia" w:ascii="仿宋_GB2312" w:hAnsi="仿宋_GB2312" w:eastAsia="仿宋_GB2312" w:cs="仿宋_GB2312"/>
                <w:spacing w:val="-2"/>
                <w:sz w:val="22"/>
                <w:szCs w:val="22"/>
              </w:rPr>
              <w:t>300</w:t>
            </w:r>
            <w:r>
              <w:rPr>
                <w:rFonts w:hint="eastAsia" w:ascii="仿宋_GB2312" w:hAnsi="仿宋_GB2312" w:eastAsia="仿宋_GB2312" w:cs="仿宋_GB2312"/>
                <w:sz w:val="22"/>
                <w:szCs w:val="22"/>
              </w:rPr>
              <w:t xml:space="preserve"> 支</w:t>
            </w:r>
          </w:p>
        </w:tc>
        <w:tc>
          <w:tcPr>
            <w:tcW w:w="745" w:type="dxa"/>
            <w:noWrap/>
            <w:vAlign w:val="top"/>
          </w:tcPr>
          <w:p w14:paraId="358E9220">
            <w:pPr>
              <w:keepNext w:val="0"/>
              <w:keepLines w:val="0"/>
              <w:pageBreakBefore w:val="0"/>
              <w:widowControl/>
              <w:kinsoku w:val="0"/>
              <w:wordWrap/>
              <w:overflowPunct/>
              <w:topLinePunct w:val="0"/>
              <w:autoSpaceDE w:val="0"/>
              <w:autoSpaceDN w:val="0"/>
              <w:bidi w:val="0"/>
              <w:adjustRightInd w:val="0"/>
              <w:snapToGrid w:val="0"/>
              <w:spacing w:before="195"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盒</w:t>
            </w:r>
          </w:p>
        </w:tc>
        <w:tc>
          <w:tcPr>
            <w:tcW w:w="1129" w:type="dxa"/>
            <w:noWrap/>
            <w:vAlign w:val="top"/>
          </w:tcPr>
          <w:p w14:paraId="2CFFB934">
            <w:pPr>
              <w:keepNext w:val="0"/>
              <w:keepLines w:val="0"/>
              <w:pageBreakBefore w:val="0"/>
              <w:widowControl/>
              <w:kinsoku w:val="0"/>
              <w:wordWrap/>
              <w:overflowPunct/>
              <w:topLinePunct w:val="0"/>
              <w:autoSpaceDE w:val="0"/>
              <w:autoSpaceDN w:val="0"/>
              <w:bidi w:val="0"/>
              <w:adjustRightInd w:val="0"/>
              <w:snapToGrid w:val="0"/>
              <w:spacing w:before="195" w:line="240" w:lineRule="auto"/>
              <w:ind w:firstLine="218" w:firstLineChars="10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lang w:val="en-US" w:eastAsia="zh-CN"/>
              </w:rPr>
              <w:t>6</w:t>
            </w:r>
            <w:r>
              <w:rPr>
                <w:rFonts w:hint="eastAsia" w:ascii="仿宋_GB2312" w:hAnsi="仿宋_GB2312" w:eastAsia="仿宋_GB2312" w:cs="仿宋_GB2312"/>
                <w:spacing w:val="-1"/>
                <w:position w:val="1"/>
                <w:sz w:val="22"/>
                <w:szCs w:val="22"/>
              </w:rPr>
              <w:t>.00</w:t>
            </w:r>
          </w:p>
        </w:tc>
        <w:tc>
          <w:tcPr>
            <w:tcW w:w="1052" w:type="dxa"/>
            <w:gridSpan w:val="2"/>
            <w:noWrap w:val="0"/>
            <w:vAlign w:val="center"/>
          </w:tcPr>
          <w:p w14:paraId="3EBD779A">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5CF8D9C3">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50BEE090">
            <w:pPr>
              <w:keepNext w:val="0"/>
              <w:keepLines w:val="0"/>
              <w:pageBreakBefore w:val="0"/>
              <w:widowControl/>
              <w:kinsoku w:val="0"/>
              <w:wordWrap/>
              <w:overflowPunct/>
              <w:topLinePunct w:val="0"/>
              <w:autoSpaceDE w:val="0"/>
              <w:autoSpaceDN w:val="0"/>
              <w:bidi w:val="0"/>
              <w:adjustRightInd w:val="0"/>
              <w:snapToGrid w:val="0"/>
              <w:spacing w:before="133"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GB</w:t>
            </w:r>
            <w:r>
              <w:rPr>
                <w:rFonts w:hint="eastAsia" w:ascii="仿宋_GB2312" w:hAnsi="仿宋_GB2312" w:eastAsia="仿宋_GB2312" w:cs="仿宋_GB2312"/>
                <w:sz w:val="22"/>
                <w:szCs w:val="22"/>
                <w:lang w:val="en-US" w:eastAsia="zh-CN"/>
              </w:rPr>
              <w:t xml:space="preserve"> </w:t>
            </w:r>
            <w:r>
              <w:rPr>
                <w:rFonts w:hint="eastAsia" w:ascii="仿宋_GB2312" w:hAnsi="仿宋_GB2312" w:eastAsia="仿宋_GB2312" w:cs="仿宋_GB2312"/>
                <w:sz w:val="22"/>
                <w:szCs w:val="22"/>
              </w:rPr>
              <w:t>4806.7-2016</w:t>
            </w:r>
          </w:p>
        </w:tc>
      </w:tr>
      <w:tr w14:paraId="41E0F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20662380">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18</w:t>
            </w:r>
          </w:p>
        </w:tc>
        <w:tc>
          <w:tcPr>
            <w:tcW w:w="1458" w:type="dxa"/>
            <w:noWrap w:val="0"/>
            <w:vAlign w:val="center"/>
          </w:tcPr>
          <w:p w14:paraId="068B133D">
            <w:pPr>
              <w:keepNext w:val="0"/>
              <w:keepLines w:val="0"/>
              <w:pageBreakBefore w:val="0"/>
              <w:widowControl/>
              <w:kinsoku w:val="0"/>
              <w:wordWrap/>
              <w:overflowPunct/>
              <w:topLinePunct w:val="0"/>
              <w:autoSpaceDE w:val="0"/>
              <w:autoSpaceDN w:val="0"/>
              <w:bidi w:val="0"/>
              <w:adjustRightInd w:val="0"/>
              <w:snapToGrid w:val="0"/>
              <w:spacing w:before="135"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肉夹馍纸袋</w:t>
            </w:r>
          </w:p>
        </w:tc>
        <w:tc>
          <w:tcPr>
            <w:tcW w:w="2494" w:type="dxa"/>
            <w:noWrap/>
            <w:vAlign w:val="top"/>
          </w:tcPr>
          <w:p w14:paraId="6C0AAD03">
            <w:pPr>
              <w:keepNext w:val="0"/>
              <w:keepLines w:val="0"/>
              <w:pageBreakBefore w:val="0"/>
              <w:widowControl/>
              <w:kinsoku w:val="0"/>
              <w:wordWrap/>
              <w:overflowPunct/>
              <w:topLinePunct w:val="0"/>
              <w:autoSpaceDE w:val="0"/>
              <w:autoSpaceDN w:val="0"/>
              <w:bidi w:val="0"/>
              <w:adjustRightInd w:val="0"/>
              <w:snapToGrid w:val="0"/>
              <w:spacing w:before="135" w:line="240" w:lineRule="auto"/>
              <w:ind w:left="42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通用标准</w:t>
            </w:r>
          </w:p>
        </w:tc>
        <w:tc>
          <w:tcPr>
            <w:tcW w:w="745" w:type="dxa"/>
            <w:noWrap/>
            <w:vAlign w:val="top"/>
          </w:tcPr>
          <w:p w14:paraId="35CBC710">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2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8"/>
                <w:sz w:val="22"/>
                <w:szCs w:val="22"/>
              </w:rPr>
              <w:t>包</w:t>
            </w:r>
          </w:p>
        </w:tc>
        <w:tc>
          <w:tcPr>
            <w:tcW w:w="1129" w:type="dxa"/>
            <w:noWrap/>
            <w:vAlign w:val="top"/>
          </w:tcPr>
          <w:p w14:paraId="072A659A">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47"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lang w:val="en-US" w:eastAsia="zh-CN"/>
              </w:rPr>
              <w:t>5</w:t>
            </w:r>
            <w:r>
              <w:rPr>
                <w:rFonts w:hint="eastAsia" w:ascii="仿宋_GB2312" w:hAnsi="仿宋_GB2312" w:eastAsia="仿宋_GB2312" w:cs="仿宋_GB2312"/>
                <w:spacing w:val="-1"/>
                <w:position w:val="1"/>
                <w:sz w:val="22"/>
                <w:szCs w:val="22"/>
              </w:rPr>
              <w:t>.</w:t>
            </w:r>
            <w:r>
              <w:rPr>
                <w:rFonts w:hint="eastAsia" w:ascii="仿宋_GB2312" w:hAnsi="仿宋_GB2312" w:eastAsia="仿宋_GB2312" w:cs="仿宋_GB2312"/>
                <w:spacing w:val="-1"/>
                <w:position w:val="1"/>
                <w:sz w:val="22"/>
                <w:szCs w:val="22"/>
                <w:lang w:val="en-US" w:eastAsia="zh-CN"/>
              </w:rPr>
              <w:t>8</w:t>
            </w:r>
            <w:r>
              <w:rPr>
                <w:rFonts w:hint="eastAsia" w:ascii="仿宋_GB2312" w:hAnsi="仿宋_GB2312" w:eastAsia="仿宋_GB2312" w:cs="仿宋_GB2312"/>
                <w:spacing w:val="-1"/>
                <w:position w:val="1"/>
                <w:sz w:val="22"/>
                <w:szCs w:val="22"/>
              </w:rPr>
              <w:t>0</w:t>
            </w:r>
          </w:p>
        </w:tc>
        <w:tc>
          <w:tcPr>
            <w:tcW w:w="1052" w:type="dxa"/>
            <w:gridSpan w:val="2"/>
            <w:noWrap w:val="0"/>
            <w:vAlign w:val="center"/>
          </w:tcPr>
          <w:p w14:paraId="79087366">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2EFB7A3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11DD8420">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7A6A0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874" w:type="dxa"/>
            <w:noWrap w:val="0"/>
            <w:vAlign w:val="center"/>
          </w:tcPr>
          <w:p w14:paraId="3FC72B94">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19</w:t>
            </w:r>
          </w:p>
        </w:tc>
        <w:tc>
          <w:tcPr>
            <w:tcW w:w="1458" w:type="dxa"/>
            <w:noWrap w:val="0"/>
            <w:vAlign w:val="center"/>
          </w:tcPr>
          <w:p w14:paraId="39DD4FE2">
            <w:pPr>
              <w:keepNext w:val="0"/>
              <w:keepLines w:val="0"/>
              <w:pageBreakBefore w:val="0"/>
              <w:widowControl/>
              <w:kinsoku w:val="0"/>
              <w:wordWrap/>
              <w:overflowPunct/>
              <w:topLinePunct w:val="0"/>
              <w:autoSpaceDE w:val="0"/>
              <w:autoSpaceDN w:val="0"/>
              <w:bidi w:val="0"/>
              <w:adjustRightInd w:val="0"/>
              <w:snapToGrid w:val="0"/>
              <w:spacing w:before="134"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lang w:eastAsia="zh-CN"/>
              </w:rPr>
              <w:t>杀菌</w:t>
            </w:r>
            <w:r>
              <w:rPr>
                <w:rFonts w:hint="eastAsia" w:ascii="仿宋_GB2312" w:hAnsi="仿宋_GB2312" w:eastAsia="仿宋_GB2312" w:cs="仿宋_GB2312"/>
                <w:spacing w:val="6"/>
                <w:sz w:val="22"/>
                <w:szCs w:val="22"/>
              </w:rPr>
              <w:t>湿巾</w:t>
            </w:r>
            <w:r>
              <w:rPr>
                <w:rFonts w:hint="eastAsia" w:ascii="仿宋_GB2312" w:hAnsi="仿宋_GB2312" w:eastAsia="仿宋_GB2312" w:cs="仿宋_GB2312"/>
                <w:spacing w:val="6"/>
                <w:sz w:val="22"/>
                <w:szCs w:val="22"/>
                <w:lang w:eastAsia="zh-CN"/>
              </w:rPr>
              <w:t>（独立包装）</w:t>
            </w:r>
          </w:p>
        </w:tc>
        <w:tc>
          <w:tcPr>
            <w:tcW w:w="2494" w:type="dxa"/>
            <w:noWrap/>
            <w:vAlign w:val="center"/>
          </w:tcPr>
          <w:p w14:paraId="61E7C500">
            <w:pPr>
              <w:keepNext w:val="0"/>
              <w:keepLines w:val="0"/>
              <w:pageBreakBefore w:val="0"/>
              <w:widowControl/>
              <w:kinsoku w:val="0"/>
              <w:wordWrap/>
              <w:overflowPunct/>
              <w:topLinePunct w:val="0"/>
              <w:autoSpaceDE w:val="0"/>
              <w:autoSpaceDN w:val="0"/>
              <w:bidi w:val="0"/>
              <w:adjustRightInd w:val="0"/>
              <w:snapToGrid w:val="0"/>
              <w:spacing w:before="134"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12</w:t>
            </w:r>
            <w:r>
              <w:rPr>
                <w:rFonts w:hint="eastAsia" w:ascii="仿宋_GB2312" w:hAnsi="仿宋_GB2312" w:eastAsia="仿宋_GB2312" w:cs="仿宋_GB2312"/>
                <w:spacing w:val="-51"/>
                <w:sz w:val="22"/>
                <w:szCs w:val="22"/>
              </w:rPr>
              <w:t xml:space="preserve"> </w:t>
            </w:r>
            <w:r>
              <w:rPr>
                <w:rFonts w:hint="eastAsia" w:ascii="仿宋_GB2312" w:hAnsi="仿宋_GB2312" w:eastAsia="仿宋_GB2312" w:cs="仿宋_GB2312"/>
                <w:spacing w:val="1"/>
                <w:sz w:val="22"/>
                <w:szCs w:val="22"/>
              </w:rPr>
              <w:t>包/提</w:t>
            </w:r>
          </w:p>
        </w:tc>
        <w:tc>
          <w:tcPr>
            <w:tcW w:w="745" w:type="dxa"/>
            <w:noWrap w:val="0"/>
            <w:vAlign w:val="center"/>
          </w:tcPr>
          <w:p w14:paraId="61BB2BFB">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2" w:leftChars="0"/>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提</w:t>
            </w:r>
          </w:p>
        </w:tc>
        <w:tc>
          <w:tcPr>
            <w:tcW w:w="1129" w:type="dxa"/>
            <w:noWrap/>
            <w:vAlign w:val="center"/>
          </w:tcPr>
          <w:p w14:paraId="29FA3006">
            <w:pPr>
              <w:keepNext w:val="0"/>
              <w:keepLines w:val="0"/>
              <w:pageBreakBefore w:val="0"/>
              <w:widowControl/>
              <w:kinsoku w:val="0"/>
              <w:wordWrap/>
              <w:overflowPunct/>
              <w:topLinePunct w:val="0"/>
              <w:autoSpaceDE w:val="0"/>
              <w:autoSpaceDN w:val="0"/>
              <w:bidi w:val="0"/>
              <w:adjustRightInd w:val="0"/>
              <w:snapToGrid w:val="0"/>
              <w:spacing w:before="39" w:line="240" w:lineRule="auto"/>
              <w:ind w:left="175"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rPr>
              <w:t>3</w:t>
            </w:r>
            <w:r>
              <w:rPr>
                <w:rFonts w:hint="eastAsia" w:ascii="仿宋_GB2312" w:hAnsi="仿宋_GB2312" w:eastAsia="仿宋_GB2312" w:cs="仿宋_GB2312"/>
                <w:spacing w:val="5"/>
                <w:sz w:val="22"/>
                <w:szCs w:val="22"/>
                <w:lang w:val="en-US" w:eastAsia="zh-CN"/>
              </w:rPr>
              <w:t>0</w:t>
            </w:r>
            <w:r>
              <w:rPr>
                <w:rFonts w:hint="eastAsia" w:ascii="仿宋_GB2312" w:hAnsi="仿宋_GB2312" w:eastAsia="仿宋_GB2312" w:cs="仿宋_GB2312"/>
                <w:spacing w:val="5"/>
                <w:sz w:val="22"/>
                <w:szCs w:val="22"/>
              </w:rPr>
              <w:t>.00</w:t>
            </w:r>
          </w:p>
        </w:tc>
        <w:tc>
          <w:tcPr>
            <w:tcW w:w="1052" w:type="dxa"/>
            <w:gridSpan w:val="2"/>
            <w:noWrap w:val="0"/>
            <w:vAlign w:val="center"/>
          </w:tcPr>
          <w:p w14:paraId="175B64BA">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1127DB4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center"/>
          </w:tcPr>
          <w:p w14:paraId="7F1AD04D">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执行标准GB/T27728</w:t>
            </w:r>
          </w:p>
          <w:p w14:paraId="67678650">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卫生标准GB15979</w:t>
            </w:r>
          </w:p>
          <w:p w14:paraId="1D660551">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lang w:val="en-US" w:eastAsia="zh-CN"/>
              </w:rPr>
              <w:t>含75%酒精、杀菌率99.9%</w:t>
            </w:r>
          </w:p>
        </w:tc>
      </w:tr>
      <w:tr w14:paraId="31A4F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7AE3AE9C">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20</w:t>
            </w:r>
          </w:p>
        </w:tc>
        <w:tc>
          <w:tcPr>
            <w:tcW w:w="1458" w:type="dxa"/>
            <w:noWrap w:val="0"/>
            <w:vAlign w:val="center"/>
          </w:tcPr>
          <w:p w14:paraId="33EC6E15">
            <w:pPr>
              <w:keepNext w:val="0"/>
              <w:keepLines w:val="0"/>
              <w:pageBreakBefore w:val="0"/>
              <w:widowControl/>
              <w:kinsoku w:val="0"/>
              <w:wordWrap/>
              <w:overflowPunct/>
              <w:topLinePunct w:val="0"/>
              <w:autoSpaceDE w:val="0"/>
              <w:autoSpaceDN w:val="0"/>
              <w:bidi w:val="0"/>
              <w:adjustRightInd w:val="0"/>
              <w:snapToGrid w:val="0"/>
              <w:spacing w:before="135"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rPr>
              <w:t>抽纸</w:t>
            </w:r>
          </w:p>
        </w:tc>
        <w:tc>
          <w:tcPr>
            <w:tcW w:w="2494" w:type="dxa"/>
            <w:noWrap/>
            <w:vAlign w:val="center"/>
          </w:tcPr>
          <w:p w14:paraId="725D7C95">
            <w:pPr>
              <w:keepNext w:val="0"/>
              <w:keepLines w:val="0"/>
              <w:pageBreakBefore w:val="0"/>
              <w:widowControl/>
              <w:kinsoku w:val="0"/>
              <w:wordWrap/>
              <w:overflowPunct/>
              <w:topLinePunct w:val="0"/>
              <w:autoSpaceDE w:val="0"/>
              <w:autoSpaceDN w:val="0"/>
              <w:bidi w:val="0"/>
              <w:adjustRightInd w:val="0"/>
              <w:snapToGrid w:val="0"/>
              <w:spacing w:before="135" w:line="240" w:lineRule="auto"/>
              <w:ind w:left="457" w:leftChars="0"/>
              <w:jc w:val="left"/>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90</w:t>
            </w:r>
            <w:r>
              <w:rPr>
                <w:rFonts w:hint="eastAsia" w:ascii="仿宋_GB2312" w:hAnsi="仿宋_GB2312" w:eastAsia="仿宋_GB2312" w:cs="仿宋_GB2312"/>
                <w:spacing w:val="-51"/>
                <w:sz w:val="22"/>
                <w:szCs w:val="22"/>
              </w:rPr>
              <w:t xml:space="preserve"> </w:t>
            </w:r>
            <w:r>
              <w:rPr>
                <w:rFonts w:hint="eastAsia" w:ascii="仿宋_GB2312" w:hAnsi="仿宋_GB2312" w:eastAsia="仿宋_GB2312" w:cs="仿宋_GB2312"/>
                <w:spacing w:val="2"/>
                <w:sz w:val="22"/>
                <w:szCs w:val="22"/>
              </w:rPr>
              <w:t>包/件</w:t>
            </w:r>
          </w:p>
        </w:tc>
        <w:tc>
          <w:tcPr>
            <w:tcW w:w="745" w:type="dxa"/>
            <w:noWrap w:val="0"/>
            <w:vAlign w:val="center"/>
          </w:tcPr>
          <w:p w14:paraId="11902807">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31" w:leftChars="0"/>
              <w:jc w:val="left"/>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center"/>
          </w:tcPr>
          <w:p w14:paraId="448C32E1">
            <w:pPr>
              <w:keepNext w:val="0"/>
              <w:keepLines w:val="0"/>
              <w:pageBreakBefore w:val="0"/>
              <w:widowControl/>
              <w:kinsoku w:val="0"/>
              <w:wordWrap/>
              <w:overflowPunct/>
              <w:topLinePunct w:val="0"/>
              <w:autoSpaceDE w:val="0"/>
              <w:autoSpaceDN w:val="0"/>
              <w:bidi w:val="0"/>
              <w:adjustRightInd w:val="0"/>
              <w:snapToGrid w:val="0"/>
              <w:spacing w:before="136"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lang w:val="en-US" w:eastAsia="zh-CN"/>
              </w:rPr>
              <w:t>85</w:t>
            </w:r>
            <w:r>
              <w:rPr>
                <w:rFonts w:hint="eastAsia" w:ascii="仿宋_GB2312" w:hAnsi="仿宋_GB2312" w:eastAsia="仿宋_GB2312" w:cs="仿宋_GB2312"/>
                <w:position w:val="1"/>
                <w:sz w:val="22"/>
                <w:szCs w:val="22"/>
              </w:rPr>
              <w:t>.00</w:t>
            </w:r>
          </w:p>
        </w:tc>
        <w:tc>
          <w:tcPr>
            <w:tcW w:w="1052" w:type="dxa"/>
            <w:gridSpan w:val="2"/>
            <w:noWrap w:val="0"/>
            <w:vAlign w:val="center"/>
          </w:tcPr>
          <w:p w14:paraId="2B1F0C4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70C0BF8C">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22613F48">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 xml:space="preserve">执行标准GB/T20808 </w:t>
            </w:r>
          </w:p>
          <w:p w14:paraId="6628F8B7">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_GB2312" w:hAnsi="仿宋_GB2312" w:eastAsia="仿宋_GB2312" w:cs="仿宋_GB2312"/>
                <w:spacing w:val="5"/>
                <w:sz w:val="22"/>
                <w:szCs w:val="22"/>
                <w:lang w:val="en-US" w:eastAsia="zh-CN"/>
              </w:rPr>
            </w:pPr>
            <w:r>
              <w:rPr>
                <w:rFonts w:hint="eastAsia" w:ascii="仿宋_GB2312" w:hAnsi="仿宋_GB2312" w:eastAsia="仿宋_GB2312" w:cs="仿宋_GB2312"/>
                <w:spacing w:val="5"/>
                <w:sz w:val="22"/>
                <w:szCs w:val="22"/>
                <w:lang w:val="en-US" w:eastAsia="zh-CN"/>
              </w:rPr>
              <w:t>卫生标准GB15979</w:t>
            </w:r>
          </w:p>
          <w:p w14:paraId="16D7B9D0">
            <w:pPr>
              <w:keepNext w:val="0"/>
              <w:keepLines w:val="0"/>
              <w:pageBreakBefore w:val="0"/>
              <w:widowControl/>
              <w:kinsoku w:val="0"/>
              <w:wordWrap/>
              <w:overflowPunct/>
              <w:topLinePunct w:val="0"/>
              <w:autoSpaceDE w:val="0"/>
              <w:autoSpaceDN w:val="0"/>
              <w:bidi w:val="0"/>
              <w:adjustRightInd w:val="0"/>
              <w:snapToGrid w:val="0"/>
              <w:spacing w:before="39" w:line="240" w:lineRule="exact"/>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5"/>
                <w:sz w:val="22"/>
                <w:szCs w:val="22"/>
                <w:lang w:val="en-US" w:eastAsia="zh-CN"/>
              </w:rPr>
              <w:t>100%原生木浆</w:t>
            </w:r>
          </w:p>
        </w:tc>
      </w:tr>
      <w:tr w14:paraId="46FA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420AE354">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21</w:t>
            </w:r>
          </w:p>
        </w:tc>
        <w:tc>
          <w:tcPr>
            <w:tcW w:w="1458" w:type="dxa"/>
            <w:noWrap w:val="0"/>
            <w:vAlign w:val="center"/>
          </w:tcPr>
          <w:p w14:paraId="62D9F4FE">
            <w:pPr>
              <w:keepNext w:val="0"/>
              <w:keepLines w:val="0"/>
              <w:pageBreakBefore w:val="0"/>
              <w:widowControl/>
              <w:kinsoku w:val="0"/>
              <w:wordWrap/>
              <w:overflowPunct/>
              <w:topLinePunct w:val="0"/>
              <w:autoSpaceDE w:val="0"/>
              <w:autoSpaceDN w:val="0"/>
              <w:bidi w:val="0"/>
              <w:adjustRightInd w:val="0"/>
              <w:snapToGrid w:val="0"/>
              <w:spacing w:before="134"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50</w:t>
            </w:r>
            <w:r>
              <w:rPr>
                <w:rFonts w:hint="eastAsia" w:ascii="仿宋_GB2312" w:hAnsi="仿宋_GB2312" w:eastAsia="仿宋_GB2312" w:cs="仿宋_GB2312"/>
                <w:spacing w:val="-43"/>
                <w:sz w:val="22"/>
                <w:szCs w:val="22"/>
              </w:rPr>
              <w:t xml:space="preserve"> </w:t>
            </w:r>
            <w:r>
              <w:rPr>
                <w:rFonts w:hint="eastAsia" w:ascii="仿宋_GB2312" w:hAnsi="仿宋_GB2312" w:eastAsia="仿宋_GB2312" w:cs="仿宋_GB2312"/>
                <w:spacing w:val="1"/>
                <w:sz w:val="22"/>
                <w:szCs w:val="22"/>
              </w:rPr>
              <w:t>保鲜膜</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1"/>
                <w:sz w:val="22"/>
                <w:szCs w:val="22"/>
                <w:lang w:val="en-US" w:eastAsia="zh-CN"/>
              </w:rPr>
              <w:t>PVC</w:t>
            </w:r>
            <w:r>
              <w:rPr>
                <w:rFonts w:hint="eastAsia" w:ascii="仿宋_GB2312" w:hAnsi="仿宋_GB2312" w:eastAsia="仿宋_GB2312" w:cs="仿宋_GB2312"/>
                <w:spacing w:val="1"/>
                <w:sz w:val="22"/>
                <w:szCs w:val="22"/>
                <w:lang w:eastAsia="zh-CN"/>
              </w:rPr>
              <w:t>）</w:t>
            </w:r>
          </w:p>
        </w:tc>
        <w:tc>
          <w:tcPr>
            <w:tcW w:w="2494" w:type="dxa"/>
            <w:noWrap/>
            <w:vAlign w:val="center"/>
          </w:tcPr>
          <w:p w14:paraId="4D7F5F79">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通用</w:t>
            </w:r>
            <w:r>
              <w:rPr>
                <w:rFonts w:hint="eastAsia" w:ascii="仿宋_GB2312" w:hAnsi="仿宋_GB2312" w:eastAsia="仿宋_GB2312" w:cs="仿宋_GB2312"/>
                <w:spacing w:val="-30"/>
                <w:sz w:val="22"/>
                <w:szCs w:val="22"/>
              </w:rPr>
              <w:t xml:space="preserve"> </w:t>
            </w:r>
            <w:r>
              <w:rPr>
                <w:rFonts w:hint="eastAsia" w:ascii="仿宋_GB2312" w:hAnsi="仿宋_GB2312" w:eastAsia="仿宋_GB2312" w:cs="仿宋_GB2312"/>
                <w:sz w:val="22"/>
                <w:szCs w:val="22"/>
              </w:rPr>
              <w:t>6</w:t>
            </w:r>
            <w:r>
              <w:rPr>
                <w:rFonts w:hint="eastAsia" w:ascii="仿宋_GB2312" w:hAnsi="仿宋_GB2312" w:eastAsia="仿宋_GB2312" w:cs="仿宋_GB2312"/>
                <w:spacing w:val="-47"/>
                <w:sz w:val="22"/>
                <w:szCs w:val="22"/>
              </w:rPr>
              <w:t xml:space="preserve"> </w:t>
            </w:r>
            <w:r>
              <w:rPr>
                <w:rFonts w:hint="eastAsia" w:ascii="仿宋_GB2312" w:hAnsi="仿宋_GB2312" w:eastAsia="仿宋_GB2312" w:cs="仿宋_GB2312"/>
                <w:sz w:val="22"/>
                <w:szCs w:val="22"/>
              </w:rPr>
              <w:t>卷/件</w:t>
            </w:r>
          </w:p>
        </w:tc>
        <w:tc>
          <w:tcPr>
            <w:tcW w:w="745" w:type="dxa"/>
            <w:noWrap/>
            <w:vAlign w:val="center"/>
          </w:tcPr>
          <w:p w14:paraId="34CDC5D7">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1"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center"/>
          </w:tcPr>
          <w:p w14:paraId="4AE92969">
            <w:pPr>
              <w:keepNext w:val="0"/>
              <w:keepLines w:val="0"/>
              <w:pageBreakBefore w:val="0"/>
              <w:widowControl/>
              <w:kinsoku w:val="0"/>
              <w:wordWrap/>
              <w:overflowPunct/>
              <w:topLinePunct w:val="0"/>
              <w:autoSpaceDE w:val="0"/>
              <w:autoSpaceDN w:val="0"/>
              <w:bidi w:val="0"/>
              <w:adjustRightInd w:val="0"/>
              <w:snapToGrid w:val="0"/>
              <w:spacing w:before="134" w:line="240" w:lineRule="auto"/>
              <w:ind w:left="13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lang w:val="en-US" w:eastAsia="zh-CN"/>
              </w:rPr>
              <w:t>115</w:t>
            </w:r>
            <w:r>
              <w:rPr>
                <w:rFonts w:hint="eastAsia" w:ascii="仿宋_GB2312" w:hAnsi="仿宋_GB2312" w:eastAsia="仿宋_GB2312" w:cs="仿宋_GB2312"/>
                <w:position w:val="1"/>
                <w:sz w:val="22"/>
                <w:szCs w:val="22"/>
              </w:rPr>
              <w:t>.00</w:t>
            </w:r>
          </w:p>
        </w:tc>
        <w:tc>
          <w:tcPr>
            <w:tcW w:w="1052" w:type="dxa"/>
            <w:gridSpan w:val="2"/>
            <w:noWrap w:val="0"/>
            <w:vAlign w:val="center"/>
          </w:tcPr>
          <w:p w14:paraId="228A131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5322E95">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center"/>
          </w:tcPr>
          <w:p w14:paraId="5EE12992">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_GB2312" w:hAnsi="仿宋_GB2312" w:eastAsia="仿宋_GB2312" w:cs="仿宋_GB2312"/>
                <w:position w:val="1"/>
                <w:sz w:val="22"/>
                <w:szCs w:val="22"/>
              </w:rPr>
            </w:pPr>
          </w:p>
          <w:p w14:paraId="2B265ACB">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lang w:val="en-US" w:eastAsia="zh-CN"/>
              </w:rPr>
              <w:t>/T</w:t>
            </w:r>
            <w:r>
              <w:rPr>
                <w:rFonts w:hint="eastAsia" w:ascii="仿宋_GB2312" w:hAnsi="仿宋_GB2312" w:eastAsia="仿宋_GB2312" w:cs="仿宋_GB2312"/>
                <w:spacing w:val="2"/>
                <w:position w:val="1"/>
                <w:sz w:val="22"/>
                <w:szCs w:val="22"/>
                <w:lang w:val="en-US" w:eastAsia="zh-CN"/>
              </w:rPr>
              <w:t>10457-2009</w:t>
            </w:r>
          </w:p>
        </w:tc>
      </w:tr>
      <w:tr w14:paraId="7650D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16761132">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22</w:t>
            </w:r>
          </w:p>
        </w:tc>
        <w:tc>
          <w:tcPr>
            <w:tcW w:w="1458" w:type="dxa"/>
            <w:noWrap/>
            <w:vAlign w:val="center"/>
          </w:tcPr>
          <w:p w14:paraId="18313AB8">
            <w:pPr>
              <w:keepNext w:val="0"/>
              <w:keepLines w:val="0"/>
              <w:pageBreakBefore w:val="0"/>
              <w:widowControl/>
              <w:kinsoku w:val="0"/>
              <w:wordWrap/>
              <w:overflowPunct/>
              <w:topLinePunct w:val="0"/>
              <w:autoSpaceDE w:val="0"/>
              <w:autoSpaceDN w:val="0"/>
              <w:bidi w:val="0"/>
              <w:adjustRightInd w:val="0"/>
              <w:snapToGrid w:val="0"/>
              <w:spacing w:before="135"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sz w:val="22"/>
                <w:szCs w:val="22"/>
              </w:rPr>
              <w:t>40</w:t>
            </w:r>
            <w:r>
              <w:rPr>
                <w:rFonts w:hint="eastAsia" w:ascii="仿宋_GB2312" w:hAnsi="仿宋_GB2312" w:eastAsia="仿宋_GB2312" w:cs="仿宋_GB2312"/>
                <w:spacing w:val="-44"/>
                <w:sz w:val="22"/>
                <w:szCs w:val="22"/>
              </w:rPr>
              <w:t xml:space="preserve"> </w:t>
            </w:r>
            <w:r>
              <w:rPr>
                <w:rFonts w:hint="eastAsia" w:ascii="仿宋_GB2312" w:hAnsi="仿宋_GB2312" w:eastAsia="仿宋_GB2312" w:cs="仿宋_GB2312"/>
                <w:spacing w:val="2"/>
                <w:sz w:val="22"/>
                <w:szCs w:val="22"/>
              </w:rPr>
              <w:t>保鲜膜</w:t>
            </w:r>
            <w:r>
              <w:rPr>
                <w:rFonts w:hint="eastAsia" w:ascii="仿宋_GB2312" w:hAnsi="仿宋_GB2312" w:eastAsia="仿宋_GB2312" w:cs="仿宋_GB2312"/>
                <w:spacing w:val="1"/>
                <w:sz w:val="22"/>
                <w:szCs w:val="22"/>
                <w:lang w:eastAsia="zh-CN"/>
              </w:rPr>
              <w:t>（</w:t>
            </w:r>
            <w:r>
              <w:rPr>
                <w:rFonts w:hint="eastAsia" w:ascii="仿宋_GB2312" w:hAnsi="仿宋_GB2312" w:eastAsia="仿宋_GB2312" w:cs="仿宋_GB2312"/>
                <w:spacing w:val="1"/>
                <w:sz w:val="22"/>
                <w:szCs w:val="22"/>
                <w:lang w:val="en-US" w:eastAsia="zh-CN"/>
              </w:rPr>
              <w:t>PVC</w:t>
            </w:r>
            <w:r>
              <w:rPr>
                <w:rFonts w:hint="eastAsia" w:ascii="仿宋_GB2312" w:hAnsi="仿宋_GB2312" w:eastAsia="仿宋_GB2312" w:cs="仿宋_GB2312"/>
                <w:spacing w:val="1"/>
                <w:sz w:val="22"/>
                <w:szCs w:val="22"/>
                <w:lang w:eastAsia="zh-CN"/>
              </w:rPr>
              <w:t>）</w:t>
            </w:r>
          </w:p>
        </w:tc>
        <w:tc>
          <w:tcPr>
            <w:tcW w:w="2494" w:type="dxa"/>
            <w:noWrap w:val="0"/>
            <w:vAlign w:val="center"/>
          </w:tcPr>
          <w:p w14:paraId="185EF62B">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4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通用</w:t>
            </w:r>
            <w:r>
              <w:rPr>
                <w:rFonts w:hint="eastAsia" w:ascii="仿宋_GB2312" w:hAnsi="仿宋_GB2312" w:eastAsia="仿宋_GB2312" w:cs="仿宋_GB2312"/>
                <w:spacing w:val="-30"/>
                <w:sz w:val="22"/>
                <w:szCs w:val="22"/>
              </w:rPr>
              <w:t xml:space="preserve"> </w:t>
            </w:r>
            <w:r>
              <w:rPr>
                <w:rFonts w:hint="eastAsia" w:ascii="仿宋_GB2312" w:hAnsi="仿宋_GB2312" w:eastAsia="仿宋_GB2312" w:cs="仿宋_GB2312"/>
                <w:sz w:val="22"/>
                <w:szCs w:val="22"/>
              </w:rPr>
              <w:t>6</w:t>
            </w:r>
            <w:r>
              <w:rPr>
                <w:rFonts w:hint="eastAsia" w:ascii="仿宋_GB2312" w:hAnsi="仿宋_GB2312" w:eastAsia="仿宋_GB2312" w:cs="仿宋_GB2312"/>
                <w:spacing w:val="-47"/>
                <w:sz w:val="22"/>
                <w:szCs w:val="22"/>
              </w:rPr>
              <w:t xml:space="preserve"> </w:t>
            </w:r>
            <w:r>
              <w:rPr>
                <w:rFonts w:hint="eastAsia" w:ascii="仿宋_GB2312" w:hAnsi="仿宋_GB2312" w:eastAsia="仿宋_GB2312" w:cs="仿宋_GB2312"/>
                <w:sz w:val="22"/>
                <w:szCs w:val="22"/>
              </w:rPr>
              <w:t>卷/件</w:t>
            </w:r>
          </w:p>
        </w:tc>
        <w:tc>
          <w:tcPr>
            <w:tcW w:w="745" w:type="dxa"/>
            <w:noWrap/>
            <w:vAlign w:val="center"/>
          </w:tcPr>
          <w:p w14:paraId="6F0FD4EE">
            <w:pPr>
              <w:keepNext w:val="0"/>
              <w:keepLines w:val="0"/>
              <w:pageBreakBefore w:val="0"/>
              <w:widowControl/>
              <w:kinsoku w:val="0"/>
              <w:wordWrap/>
              <w:overflowPunct/>
              <w:topLinePunct w:val="0"/>
              <w:autoSpaceDE w:val="0"/>
              <w:autoSpaceDN w:val="0"/>
              <w:bidi w:val="0"/>
              <w:adjustRightInd w:val="0"/>
              <w:snapToGrid w:val="0"/>
              <w:spacing w:before="135" w:line="240" w:lineRule="auto"/>
              <w:ind w:left="231"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件</w:t>
            </w:r>
          </w:p>
        </w:tc>
        <w:tc>
          <w:tcPr>
            <w:tcW w:w="1129" w:type="dxa"/>
            <w:noWrap/>
            <w:vAlign w:val="center"/>
          </w:tcPr>
          <w:p w14:paraId="43F759BF">
            <w:pPr>
              <w:keepNext w:val="0"/>
              <w:keepLines w:val="0"/>
              <w:pageBreakBefore w:val="0"/>
              <w:widowControl/>
              <w:kinsoku w:val="0"/>
              <w:wordWrap/>
              <w:overflowPunct/>
              <w:topLinePunct w:val="0"/>
              <w:autoSpaceDE w:val="0"/>
              <w:autoSpaceDN w:val="0"/>
              <w:bidi w:val="0"/>
              <w:adjustRightInd w:val="0"/>
              <w:snapToGrid w:val="0"/>
              <w:spacing w:before="135"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lang w:val="en-US" w:eastAsia="zh-CN"/>
              </w:rPr>
              <w:t>95</w:t>
            </w:r>
            <w:r>
              <w:rPr>
                <w:rFonts w:hint="eastAsia" w:ascii="仿宋_GB2312" w:hAnsi="仿宋_GB2312" w:eastAsia="仿宋_GB2312" w:cs="仿宋_GB2312"/>
                <w:position w:val="1"/>
                <w:sz w:val="22"/>
                <w:szCs w:val="22"/>
              </w:rPr>
              <w:t>.00</w:t>
            </w:r>
          </w:p>
        </w:tc>
        <w:tc>
          <w:tcPr>
            <w:tcW w:w="1052" w:type="dxa"/>
            <w:gridSpan w:val="2"/>
            <w:noWrap w:val="0"/>
            <w:vAlign w:val="center"/>
          </w:tcPr>
          <w:p w14:paraId="00A365A0">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711DDBE7">
            <w:pPr>
              <w:widowControl/>
              <w:spacing w:line="280" w:lineRule="exact"/>
              <w:textAlignment w:val="center"/>
              <w:rPr>
                <w:rFonts w:hint="eastAsia" w:ascii="仿宋" w:hAnsi="仿宋" w:eastAsia="仿宋" w:cs="仿宋"/>
                <w:color w:val="000000"/>
                <w:kern w:val="2"/>
                <w:sz w:val="24"/>
                <w:szCs w:val="24"/>
                <w:lang w:val="en-US" w:eastAsia="zh-CN" w:bidi="ar-SA"/>
              </w:rPr>
            </w:pPr>
          </w:p>
        </w:tc>
        <w:tc>
          <w:tcPr>
            <w:tcW w:w="1283" w:type="dxa"/>
            <w:noWrap/>
            <w:vAlign w:val="center"/>
          </w:tcPr>
          <w:p w14:paraId="082F8FB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GB</w:t>
            </w:r>
            <w:r>
              <w:rPr>
                <w:rFonts w:hint="eastAsia" w:ascii="仿宋_GB2312" w:hAnsi="仿宋_GB2312" w:eastAsia="仿宋_GB2312" w:cs="仿宋_GB2312"/>
                <w:spacing w:val="34"/>
                <w:position w:val="1"/>
                <w:sz w:val="22"/>
                <w:szCs w:val="22"/>
                <w:lang w:val="en-US" w:eastAsia="zh-CN"/>
              </w:rPr>
              <w:t>/T</w:t>
            </w:r>
            <w:r>
              <w:rPr>
                <w:rFonts w:hint="eastAsia" w:ascii="仿宋_GB2312" w:hAnsi="仿宋_GB2312" w:eastAsia="仿宋_GB2312" w:cs="仿宋_GB2312"/>
                <w:spacing w:val="2"/>
                <w:position w:val="1"/>
                <w:sz w:val="22"/>
                <w:szCs w:val="22"/>
                <w:lang w:val="en-US" w:eastAsia="zh-CN"/>
              </w:rPr>
              <w:t>10457-2009</w:t>
            </w:r>
          </w:p>
        </w:tc>
      </w:tr>
      <w:tr w14:paraId="7AA8C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15EC9FE7">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23</w:t>
            </w:r>
          </w:p>
        </w:tc>
        <w:tc>
          <w:tcPr>
            <w:tcW w:w="1458" w:type="dxa"/>
            <w:noWrap/>
            <w:vAlign w:val="center"/>
          </w:tcPr>
          <w:p w14:paraId="645D0676">
            <w:pPr>
              <w:keepNext w:val="0"/>
              <w:keepLines w:val="0"/>
              <w:pageBreakBefore w:val="0"/>
              <w:widowControl/>
              <w:kinsoku w:val="0"/>
              <w:wordWrap/>
              <w:overflowPunct/>
              <w:topLinePunct w:val="0"/>
              <w:autoSpaceDE w:val="0"/>
              <w:autoSpaceDN w:val="0"/>
              <w:bidi w:val="0"/>
              <w:adjustRightInd w:val="0"/>
              <w:snapToGrid w:val="0"/>
              <w:spacing w:before="134"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厚胶手套</w:t>
            </w:r>
          </w:p>
        </w:tc>
        <w:tc>
          <w:tcPr>
            <w:tcW w:w="2494" w:type="dxa"/>
            <w:noWrap w:val="0"/>
            <w:vAlign w:val="top"/>
          </w:tcPr>
          <w:p w14:paraId="113E92D5">
            <w:pPr>
              <w:keepNext w:val="0"/>
              <w:keepLines w:val="0"/>
              <w:pageBreakBefore w:val="0"/>
              <w:widowControl/>
              <w:kinsoku w:val="0"/>
              <w:wordWrap/>
              <w:overflowPunct/>
              <w:topLinePunct w:val="0"/>
              <w:autoSpaceDE w:val="0"/>
              <w:autoSpaceDN w:val="0"/>
              <w:bidi w:val="0"/>
              <w:adjustRightInd w:val="0"/>
              <w:snapToGrid w:val="0"/>
              <w:spacing w:before="134" w:line="240" w:lineRule="auto"/>
              <w:ind w:left="42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通用标准</w:t>
            </w:r>
          </w:p>
        </w:tc>
        <w:tc>
          <w:tcPr>
            <w:tcW w:w="745" w:type="dxa"/>
            <w:noWrap/>
            <w:vAlign w:val="top"/>
          </w:tcPr>
          <w:p w14:paraId="5E7AB629">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双</w:t>
            </w:r>
          </w:p>
        </w:tc>
        <w:tc>
          <w:tcPr>
            <w:tcW w:w="1129" w:type="dxa"/>
            <w:noWrap/>
            <w:vAlign w:val="top"/>
          </w:tcPr>
          <w:p w14:paraId="332DC2F4">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8"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position w:val="1"/>
                <w:sz w:val="22"/>
                <w:szCs w:val="22"/>
              </w:rPr>
              <w:t>5.00</w:t>
            </w:r>
          </w:p>
        </w:tc>
        <w:tc>
          <w:tcPr>
            <w:tcW w:w="1052" w:type="dxa"/>
            <w:gridSpan w:val="2"/>
            <w:noWrap w:val="0"/>
            <w:vAlign w:val="center"/>
          </w:tcPr>
          <w:p w14:paraId="147BFA0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78090340">
            <w:pPr>
              <w:widowControl/>
              <w:spacing w:line="280" w:lineRule="exact"/>
              <w:textAlignment w:val="center"/>
              <w:rPr>
                <w:rFonts w:hint="eastAsia" w:ascii="仿宋" w:hAnsi="仿宋" w:eastAsia="仿宋" w:cs="仿宋"/>
                <w:color w:val="000000"/>
                <w:kern w:val="2"/>
                <w:sz w:val="24"/>
                <w:szCs w:val="24"/>
                <w:lang w:val="en-US" w:eastAsia="zh-CN" w:bidi="ar-SA"/>
              </w:rPr>
            </w:pPr>
          </w:p>
        </w:tc>
        <w:tc>
          <w:tcPr>
            <w:tcW w:w="1283" w:type="dxa"/>
            <w:noWrap/>
            <w:vAlign w:val="top"/>
          </w:tcPr>
          <w:p w14:paraId="4E9EC3A5">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7C0B0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7A2219ED">
            <w:pPr>
              <w:widowControl/>
              <w:spacing w:line="2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24</w:t>
            </w:r>
          </w:p>
        </w:tc>
        <w:tc>
          <w:tcPr>
            <w:tcW w:w="1458" w:type="dxa"/>
            <w:noWrap/>
            <w:vAlign w:val="center"/>
          </w:tcPr>
          <w:p w14:paraId="0F983E28">
            <w:pPr>
              <w:keepNext w:val="0"/>
              <w:keepLines w:val="0"/>
              <w:pageBreakBefore w:val="0"/>
              <w:widowControl/>
              <w:kinsoku w:val="0"/>
              <w:wordWrap/>
              <w:overflowPunct/>
              <w:topLinePunct w:val="0"/>
              <w:autoSpaceDE w:val="0"/>
              <w:autoSpaceDN w:val="0"/>
              <w:bidi w:val="0"/>
              <w:adjustRightInd w:val="0"/>
              <w:snapToGrid w:val="0"/>
              <w:spacing w:before="197"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7"/>
                <w:sz w:val="22"/>
                <w:szCs w:val="22"/>
              </w:rPr>
              <w:t>长胶厚手套</w:t>
            </w:r>
          </w:p>
        </w:tc>
        <w:tc>
          <w:tcPr>
            <w:tcW w:w="2494" w:type="dxa"/>
            <w:noWrap/>
            <w:vAlign w:val="top"/>
          </w:tcPr>
          <w:p w14:paraId="3B684399">
            <w:pPr>
              <w:keepNext w:val="0"/>
              <w:keepLines w:val="0"/>
              <w:pageBreakBefore w:val="0"/>
              <w:widowControl/>
              <w:kinsoku w:val="0"/>
              <w:wordWrap/>
              <w:overflowPunct/>
              <w:topLinePunct w:val="0"/>
              <w:autoSpaceDE w:val="0"/>
              <w:autoSpaceDN w:val="0"/>
              <w:bidi w:val="0"/>
              <w:adjustRightInd w:val="0"/>
              <w:snapToGrid w:val="0"/>
              <w:spacing w:before="41" w:line="240" w:lineRule="auto"/>
              <w:ind w:left="653" w:leftChars="0" w:right="181" w:rightChars="0" w:hanging="504" w:firstLine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3"/>
                <w:sz w:val="22"/>
                <w:szCs w:val="22"/>
              </w:rPr>
              <w:t>长</w:t>
            </w:r>
            <w:r>
              <w:rPr>
                <w:rFonts w:hint="eastAsia" w:ascii="仿宋_GB2312" w:hAnsi="仿宋_GB2312" w:eastAsia="仿宋_GB2312" w:cs="仿宋_GB2312"/>
                <w:spacing w:val="-28"/>
                <w:sz w:val="22"/>
                <w:szCs w:val="22"/>
              </w:rPr>
              <w:t xml:space="preserve"> </w:t>
            </w:r>
            <w:r>
              <w:rPr>
                <w:rFonts w:hint="eastAsia" w:ascii="仿宋_GB2312" w:hAnsi="仿宋_GB2312" w:eastAsia="仿宋_GB2312" w:cs="仿宋_GB2312"/>
                <w:spacing w:val="-3"/>
                <w:sz w:val="22"/>
                <w:szCs w:val="22"/>
              </w:rPr>
              <w:t>55CM，通用</w:t>
            </w:r>
            <w:r>
              <w:rPr>
                <w:rFonts w:hint="eastAsia" w:ascii="仿宋_GB2312" w:hAnsi="仿宋_GB2312" w:eastAsia="仿宋_GB2312" w:cs="仿宋_GB2312"/>
                <w:sz w:val="22"/>
                <w:szCs w:val="22"/>
              </w:rPr>
              <w:t xml:space="preserve"> </w:t>
            </w:r>
            <w:r>
              <w:rPr>
                <w:rFonts w:hint="eastAsia" w:ascii="仿宋_GB2312" w:hAnsi="仿宋_GB2312" w:eastAsia="仿宋_GB2312" w:cs="仿宋_GB2312"/>
                <w:spacing w:val="6"/>
                <w:sz w:val="22"/>
                <w:szCs w:val="22"/>
              </w:rPr>
              <w:t>标准</w:t>
            </w:r>
          </w:p>
        </w:tc>
        <w:tc>
          <w:tcPr>
            <w:tcW w:w="745" w:type="dxa"/>
            <w:noWrap w:val="0"/>
            <w:vAlign w:val="top"/>
          </w:tcPr>
          <w:p w14:paraId="79DB9575">
            <w:pPr>
              <w:keepNext w:val="0"/>
              <w:keepLines w:val="0"/>
              <w:pageBreakBefore w:val="0"/>
              <w:widowControl/>
              <w:kinsoku w:val="0"/>
              <w:wordWrap/>
              <w:overflowPunct/>
              <w:topLinePunct w:val="0"/>
              <w:autoSpaceDE w:val="0"/>
              <w:autoSpaceDN w:val="0"/>
              <w:bidi w:val="0"/>
              <w:adjustRightInd w:val="0"/>
              <w:snapToGrid w:val="0"/>
              <w:spacing w:before="197"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双</w:t>
            </w:r>
          </w:p>
        </w:tc>
        <w:tc>
          <w:tcPr>
            <w:tcW w:w="1129" w:type="dxa"/>
            <w:noWrap w:val="0"/>
            <w:vAlign w:val="top"/>
          </w:tcPr>
          <w:p w14:paraId="5349DEC2">
            <w:pPr>
              <w:keepNext w:val="0"/>
              <w:keepLines w:val="0"/>
              <w:pageBreakBefore w:val="0"/>
              <w:widowControl/>
              <w:kinsoku w:val="0"/>
              <w:wordWrap/>
              <w:overflowPunct/>
              <w:topLinePunct w:val="0"/>
              <w:autoSpaceDE w:val="0"/>
              <w:autoSpaceDN w:val="0"/>
              <w:bidi w:val="0"/>
              <w:adjustRightInd w:val="0"/>
              <w:snapToGrid w:val="0"/>
              <w:spacing w:before="197" w:line="240" w:lineRule="auto"/>
              <w:ind w:left="185"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lang w:val="en-US" w:eastAsia="zh-CN"/>
              </w:rPr>
              <w:t>12</w:t>
            </w:r>
            <w:r>
              <w:rPr>
                <w:rFonts w:hint="eastAsia" w:ascii="仿宋_GB2312" w:hAnsi="仿宋_GB2312" w:eastAsia="仿宋_GB2312" w:cs="仿宋_GB2312"/>
                <w:position w:val="1"/>
                <w:sz w:val="22"/>
                <w:szCs w:val="22"/>
              </w:rPr>
              <w:t>.00</w:t>
            </w:r>
          </w:p>
        </w:tc>
        <w:tc>
          <w:tcPr>
            <w:tcW w:w="1052" w:type="dxa"/>
            <w:gridSpan w:val="2"/>
            <w:noWrap w:val="0"/>
            <w:vAlign w:val="center"/>
          </w:tcPr>
          <w:p w14:paraId="6F7B519F">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0A7FC51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166D20D0">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43D4A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68146F6A">
            <w:pPr>
              <w:widowControl/>
              <w:spacing w:line="2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25</w:t>
            </w:r>
          </w:p>
        </w:tc>
        <w:tc>
          <w:tcPr>
            <w:tcW w:w="1458" w:type="dxa"/>
            <w:noWrap/>
            <w:vAlign w:val="center"/>
          </w:tcPr>
          <w:p w14:paraId="0B59E8C3">
            <w:pPr>
              <w:keepNext w:val="0"/>
              <w:keepLines w:val="0"/>
              <w:pageBreakBefore w:val="0"/>
              <w:widowControl/>
              <w:kinsoku w:val="0"/>
              <w:wordWrap/>
              <w:overflowPunct/>
              <w:topLinePunct w:val="0"/>
              <w:autoSpaceDE w:val="0"/>
              <w:autoSpaceDN w:val="0"/>
              <w:bidi w:val="0"/>
              <w:adjustRightInd w:val="0"/>
              <w:snapToGrid w:val="0"/>
              <w:spacing w:before="131"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厚线手套</w:t>
            </w:r>
          </w:p>
        </w:tc>
        <w:tc>
          <w:tcPr>
            <w:tcW w:w="2494" w:type="dxa"/>
            <w:noWrap/>
            <w:vAlign w:val="top"/>
          </w:tcPr>
          <w:p w14:paraId="3FA6D93B">
            <w:pPr>
              <w:keepNext w:val="0"/>
              <w:keepLines w:val="0"/>
              <w:pageBreakBefore w:val="0"/>
              <w:widowControl/>
              <w:kinsoku w:val="0"/>
              <w:wordWrap/>
              <w:overflowPunct/>
              <w:topLinePunct w:val="0"/>
              <w:autoSpaceDE w:val="0"/>
              <w:autoSpaceDN w:val="0"/>
              <w:bidi w:val="0"/>
              <w:adjustRightInd w:val="0"/>
              <w:snapToGrid w:val="0"/>
              <w:spacing w:before="131" w:line="240" w:lineRule="auto"/>
              <w:ind w:left="42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通用标准</w:t>
            </w:r>
          </w:p>
        </w:tc>
        <w:tc>
          <w:tcPr>
            <w:tcW w:w="745" w:type="dxa"/>
            <w:noWrap w:val="0"/>
            <w:vAlign w:val="top"/>
          </w:tcPr>
          <w:p w14:paraId="574C0B51">
            <w:pPr>
              <w:keepNext w:val="0"/>
              <w:keepLines w:val="0"/>
              <w:pageBreakBefore w:val="0"/>
              <w:widowControl/>
              <w:kinsoku w:val="0"/>
              <w:wordWrap/>
              <w:overflowPunct/>
              <w:topLinePunct w:val="0"/>
              <w:autoSpaceDE w:val="0"/>
              <w:autoSpaceDN w:val="0"/>
              <w:bidi w:val="0"/>
              <w:adjustRightInd w:val="0"/>
              <w:snapToGrid w:val="0"/>
              <w:spacing w:before="132"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双</w:t>
            </w:r>
          </w:p>
        </w:tc>
        <w:tc>
          <w:tcPr>
            <w:tcW w:w="1129" w:type="dxa"/>
            <w:noWrap w:val="0"/>
            <w:vAlign w:val="top"/>
          </w:tcPr>
          <w:p w14:paraId="6B882D64">
            <w:pPr>
              <w:keepNext w:val="0"/>
              <w:keepLines w:val="0"/>
              <w:pageBreakBefore w:val="0"/>
              <w:widowControl/>
              <w:kinsoku w:val="0"/>
              <w:wordWrap/>
              <w:overflowPunct/>
              <w:topLinePunct w:val="0"/>
              <w:autoSpaceDE w:val="0"/>
              <w:autoSpaceDN w:val="0"/>
              <w:bidi w:val="0"/>
              <w:adjustRightInd w:val="0"/>
              <w:snapToGrid w:val="0"/>
              <w:spacing w:before="131" w:line="240" w:lineRule="auto"/>
              <w:ind w:left="250"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2"/>
                <w:position w:val="1"/>
                <w:sz w:val="22"/>
                <w:szCs w:val="22"/>
              </w:rPr>
              <w:t>1.</w:t>
            </w:r>
            <w:r>
              <w:rPr>
                <w:rFonts w:hint="eastAsia" w:ascii="仿宋_GB2312" w:hAnsi="仿宋_GB2312" w:eastAsia="仿宋_GB2312" w:cs="仿宋_GB2312"/>
                <w:spacing w:val="-2"/>
                <w:position w:val="1"/>
                <w:sz w:val="22"/>
                <w:szCs w:val="22"/>
                <w:lang w:val="en-US" w:eastAsia="zh-CN"/>
              </w:rPr>
              <w:t>2</w:t>
            </w:r>
            <w:r>
              <w:rPr>
                <w:rFonts w:hint="eastAsia" w:ascii="仿宋_GB2312" w:hAnsi="仿宋_GB2312" w:eastAsia="仿宋_GB2312" w:cs="仿宋_GB2312"/>
                <w:spacing w:val="-2"/>
                <w:position w:val="1"/>
                <w:sz w:val="22"/>
                <w:szCs w:val="22"/>
              </w:rPr>
              <w:t>0</w:t>
            </w:r>
          </w:p>
        </w:tc>
        <w:tc>
          <w:tcPr>
            <w:tcW w:w="1052" w:type="dxa"/>
            <w:gridSpan w:val="2"/>
            <w:noWrap w:val="0"/>
            <w:vAlign w:val="center"/>
          </w:tcPr>
          <w:p w14:paraId="1CD48867">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6DED500D">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381F967E">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74E18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115DCF25">
            <w:pPr>
              <w:widowControl/>
              <w:spacing w:line="2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26</w:t>
            </w:r>
          </w:p>
        </w:tc>
        <w:tc>
          <w:tcPr>
            <w:tcW w:w="1458" w:type="dxa"/>
            <w:noWrap/>
            <w:vAlign w:val="center"/>
          </w:tcPr>
          <w:p w14:paraId="4B9C3BAA">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8"/>
                <w:sz w:val="22"/>
                <w:szCs w:val="22"/>
              </w:rPr>
              <w:t>皮子袖套</w:t>
            </w:r>
          </w:p>
        </w:tc>
        <w:tc>
          <w:tcPr>
            <w:tcW w:w="2494" w:type="dxa"/>
            <w:noWrap/>
            <w:vAlign w:val="top"/>
          </w:tcPr>
          <w:p w14:paraId="0B5CED9B">
            <w:pPr>
              <w:keepNext w:val="0"/>
              <w:keepLines w:val="0"/>
              <w:pageBreakBefore w:val="0"/>
              <w:widowControl/>
              <w:kinsoku w:val="0"/>
              <w:wordWrap/>
              <w:overflowPunct/>
              <w:topLinePunct w:val="0"/>
              <w:autoSpaceDE w:val="0"/>
              <w:autoSpaceDN w:val="0"/>
              <w:bidi w:val="0"/>
              <w:adjustRightInd w:val="0"/>
              <w:snapToGrid w:val="0"/>
              <w:spacing w:before="134" w:line="240" w:lineRule="auto"/>
              <w:ind w:left="42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通用标准</w:t>
            </w:r>
          </w:p>
        </w:tc>
        <w:tc>
          <w:tcPr>
            <w:tcW w:w="745" w:type="dxa"/>
            <w:noWrap w:val="0"/>
            <w:vAlign w:val="top"/>
          </w:tcPr>
          <w:p w14:paraId="652C4AFD">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双</w:t>
            </w:r>
          </w:p>
        </w:tc>
        <w:tc>
          <w:tcPr>
            <w:tcW w:w="1129" w:type="dxa"/>
            <w:noWrap w:val="0"/>
            <w:vAlign w:val="top"/>
          </w:tcPr>
          <w:p w14:paraId="03ABD273">
            <w:pPr>
              <w:keepNext w:val="0"/>
              <w:keepLines w:val="0"/>
              <w:pageBreakBefore w:val="0"/>
              <w:widowControl/>
              <w:kinsoku w:val="0"/>
              <w:wordWrap/>
              <w:overflowPunct/>
              <w:topLinePunct w:val="0"/>
              <w:autoSpaceDE w:val="0"/>
              <w:autoSpaceDN w:val="0"/>
              <w:bidi w:val="0"/>
              <w:adjustRightInd w:val="0"/>
              <w:snapToGrid w:val="0"/>
              <w:spacing w:before="134" w:line="240" w:lineRule="auto"/>
              <w:ind w:left="247"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rPr>
              <w:t>8.00</w:t>
            </w:r>
          </w:p>
        </w:tc>
        <w:tc>
          <w:tcPr>
            <w:tcW w:w="1052" w:type="dxa"/>
            <w:gridSpan w:val="2"/>
            <w:noWrap w:val="0"/>
            <w:vAlign w:val="center"/>
          </w:tcPr>
          <w:p w14:paraId="7ECF183E">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5B6A7023">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31588230">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11878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3C8CCF84">
            <w:pPr>
              <w:widowControl/>
              <w:spacing w:line="2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27</w:t>
            </w:r>
          </w:p>
        </w:tc>
        <w:tc>
          <w:tcPr>
            <w:tcW w:w="1458" w:type="dxa"/>
            <w:noWrap/>
            <w:vAlign w:val="center"/>
          </w:tcPr>
          <w:p w14:paraId="75615B6A">
            <w:pPr>
              <w:keepNext w:val="0"/>
              <w:keepLines w:val="0"/>
              <w:pageBreakBefore w:val="0"/>
              <w:widowControl/>
              <w:kinsoku w:val="0"/>
              <w:wordWrap/>
              <w:overflowPunct/>
              <w:topLinePunct w:val="0"/>
              <w:autoSpaceDE w:val="0"/>
              <w:autoSpaceDN w:val="0"/>
              <w:bidi w:val="0"/>
              <w:adjustRightInd w:val="0"/>
              <w:snapToGrid w:val="0"/>
              <w:spacing w:before="133"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9"/>
                <w:sz w:val="22"/>
                <w:szCs w:val="22"/>
              </w:rPr>
              <w:t>棉布围裙</w:t>
            </w:r>
          </w:p>
        </w:tc>
        <w:tc>
          <w:tcPr>
            <w:tcW w:w="2494" w:type="dxa"/>
            <w:noWrap/>
            <w:vAlign w:val="top"/>
          </w:tcPr>
          <w:p w14:paraId="3EFBC821">
            <w:pPr>
              <w:keepNext w:val="0"/>
              <w:keepLines w:val="0"/>
              <w:pageBreakBefore w:val="0"/>
              <w:widowControl/>
              <w:kinsoku w:val="0"/>
              <w:wordWrap/>
              <w:overflowPunct/>
              <w:topLinePunct w:val="0"/>
              <w:autoSpaceDE w:val="0"/>
              <w:autoSpaceDN w:val="0"/>
              <w:bidi w:val="0"/>
              <w:adjustRightInd w:val="0"/>
              <w:snapToGrid w:val="0"/>
              <w:spacing w:before="133" w:line="240" w:lineRule="auto"/>
              <w:ind w:left="42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通用标准</w:t>
            </w:r>
          </w:p>
        </w:tc>
        <w:tc>
          <w:tcPr>
            <w:tcW w:w="745" w:type="dxa"/>
            <w:noWrap w:val="0"/>
            <w:vAlign w:val="top"/>
          </w:tcPr>
          <w:p w14:paraId="3E1C63CC">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条</w:t>
            </w:r>
          </w:p>
        </w:tc>
        <w:tc>
          <w:tcPr>
            <w:tcW w:w="1129" w:type="dxa"/>
            <w:noWrap w:val="0"/>
            <w:vAlign w:val="top"/>
          </w:tcPr>
          <w:p w14:paraId="2632D3EF">
            <w:pPr>
              <w:keepNext w:val="0"/>
              <w:keepLines w:val="0"/>
              <w:pageBreakBefore w:val="0"/>
              <w:widowControl/>
              <w:kinsoku w:val="0"/>
              <w:wordWrap/>
              <w:overflowPunct/>
              <w:topLinePunct w:val="0"/>
              <w:autoSpaceDE w:val="0"/>
              <w:autoSpaceDN w:val="0"/>
              <w:bidi w:val="0"/>
              <w:adjustRightInd w:val="0"/>
              <w:snapToGrid w:val="0"/>
              <w:spacing w:before="133" w:line="240" w:lineRule="auto"/>
              <w:ind w:left="247"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position w:val="1"/>
                <w:sz w:val="22"/>
                <w:szCs w:val="22"/>
              </w:rPr>
              <w:t>8.00</w:t>
            </w:r>
          </w:p>
        </w:tc>
        <w:tc>
          <w:tcPr>
            <w:tcW w:w="1052" w:type="dxa"/>
            <w:gridSpan w:val="2"/>
            <w:noWrap w:val="0"/>
            <w:vAlign w:val="center"/>
          </w:tcPr>
          <w:p w14:paraId="46585D38">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181816BA">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5E4D9A45">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6FAAE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4" w:type="dxa"/>
            <w:noWrap w:val="0"/>
            <w:vAlign w:val="center"/>
          </w:tcPr>
          <w:p w14:paraId="42546EA9">
            <w:pPr>
              <w:widowControl/>
              <w:spacing w:line="2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28</w:t>
            </w:r>
          </w:p>
        </w:tc>
        <w:tc>
          <w:tcPr>
            <w:tcW w:w="1458" w:type="dxa"/>
            <w:noWrap/>
            <w:vAlign w:val="center"/>
          </w:tcPr>
          <w:p w14:paraId="0248AD34">
            <w:pPr>
              <w:keepNext w:val="0"/>
              <w:keepLines w:val="0"/>
              <w:pageBreakBefore w:val="0"/>
              <w:widowControl/>
              <w:kinsoku w:val="0"/>
              <w:wordWrap/>
              <w:overflowPunct/>
              <w:topLinePunct w:val="0"/>
              <w:autoSpaceDE w:val="0"/>
              <w:autoSpaceDN w:val="0"/>
              <w:bidi w:val="0"/>
              <w:adjustRightInd w:val="0"/>
              <w:snapToGrid w:val="0"/>
              <w:spacing w:before="135" w:line="240" w:lineRule="auto"/>
              <w:jc w:val="both"/>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1"/>
                <w:sz w:val="22"/>
                <w:szCs w:val="22"/>
              </w:rPr>
              <w:t>雨鞋</w:t>
            </w:r>
          </w:p>
        </w:tc>
        <w:tc>
          <w:tcPr>
            <w:tcW w:w="2494" w:type="dxa"/>
            <w:noWrap/>
            <w:vAlign w:val="top"/>
          </w:tcPr>
          <w:p w14:paraId="4D8BAD99">
            <w:pPr>
              <w:keepNext w:val="0"/>
              <w:keepLines w:val="0"/>
              <w:pageBreakBefore w:val="0"/>
              <w:widowControl/>
              <w:kinsoku w:val="0"/>
              <w:wordWrap/>
              <w:overflowPunct/>
              <w:topLinePunct w:val="0"/>
              <w:autoSpaceDE w:val="0"/>
              <w:autoSpaceDN w:val="0"/>
              <w:bidi w:val="0"/>
              <w:adjustRightInd w:val="0"/>
              <w:snapToGrid w:val="0"/>
              <w:spacing w:before="136" w:line="240" w:lineRule="auto"/>
              <w:ind w:left="420"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pacing w:val="6"/>
                <w:sz w:val="22"/>
                <w:szCs w:val="22"/>
              </w:rPr>
              <w:t>通用标准</w:t>
            </w:r>
          </w:p>
        </w:tc>
        <w:tc>
          <w:tcPr>
            <w:tcW w:w="745" w:type="dxa"/>
            <w:noWrap w:val="0"/>
            <w:vAlign w:val="top"/>
          </w:tcPr>
          <w:p w14:paraId="3E34AD5E">
            <w:pPr>
              <w:keepNext w:val="0"/>
              <w:keepLines w:val="0"/>
              <w:pageBreakBefore w:val="0"/>
              <w:widowControl/>
              <w:kinsoku w:val="0"/>
              <w:wordWrap/>
              <w:overflowPunct/>
              <w:topLinePunct w:val="0"/>
              <w:autoSpaceDE w:val="0"/>
              <w:autoSpaceDN w:val="0"/>
              <w:bidi w:val="0"/>
              <w:adjustRightInd w:val="0"/>
              <w:snapToGrid w:val="0"/>
              <w:spacing w:before="136" w:line="240" w:lineRule="auto"/>
              <w:ind w:left="237" w:leftChars="0"/>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sz w:val="22"/>
                <w:szCs w:val="22"/>
              </w:rPr>
              <w:t>双</w:t>
            </w:r>
          </w:p>
        </w:tc>
        <w:tc>
          <w:tcPr>
            <w:tcW w:w="1129" w:type="dxa"/>
            <w:noWrap w:val="0"/>
            <w:vAlign w:val="top"/>
          </w:tcPr>
          <w:p w14:paraId="68C65171">
            <w:pPr>
              <w:keepNext w:val="0"/>
              <w:keepLines w:val="0"/>
              <w:pageBreakBefore w:val="0"/>
              <w:widowControl/>
              <w:kinsoku w:val="0"/>
              <w:wordWrap/>
              <w:overflowPunct/>
              <w:topLinePunct w:val="0"/>
              <w:autoSpaceDE w:val="0"/>
              <w:autoSpaceDN w:val="0"/>
              <w:bidi w:val="0"/>
              <w:adjustRightInd w:val="0"/>
              <w:snapToGrid w:val="0"/>
              <w:spacing w:before="136" w:line="240" w:lineRule="auto"/>
              <w:ind w:left="185" w:leftChars="0"/>
              <w:jc w:val="center"/>
              <w:textAlignment w:val="baseline"/>
              <w:rPr>
                <w:rFonts w:hint="eastAsia" w:ascii="仿宋" w:hAnsi="仿宋" w:eastAsia="仿宋" w:cs="仿宋"/>
                <w:i w:val="0"/>
                <w:iCs w:val="0"/>
                <w:color w:val="000000"/>
                <w:kern w:val="2"/>
                <w:sz w:val="24"/>
                <w:szCs w:val="24"/>
                <w:u w:val="none"/>
                <w:lang w:val="en-US" w:eastAsia="zh-CN" w:bidi="ar-SA"/>
              </w:rPr>
            </w:pPr>
            <w:r>
              <w:rPr>
                <w:rFonts w:hint="eastAsia" w:ascii="仿宋_GB2312" w:hAnsi="仿宋_GB2312" w:eastAsia="仿宋_GB2312" w:cs="仿宋_GB2312"/>
                <w:position w:val="1"/>
                <w:sz w:val="22"/>
                <w:szCs w:val="22"/>
              </w:rPr>
              <w:t>25.00</w:t>
            </w:r>
          </w:p>
        </w:tc>
        <w:tc>
          <w:tcPr>
            <w:tcW w:w="1052" w:type="dxa"/>
            <w:gridSpan w:val="2"/>
            <w:noWrap w:val="0"/>
            <w:vAlign w:val="center"/>
          </w:tcPr>
          <w:p w14:paraId="73F5D9B6">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162" w:type="dxa"/>
            <w:noWrap w:val="0"/>
            <w:vAlign w:val="center"/>
          </w:tcPr>
          <w:p w14:paraId="27E1A6D1">
            <w:pPr>
              <w:widowControl/>
              <w:spacing w:line="280" w:lineRule="exact"/>
              <w:jc w:val="left"/>
              <w:textAlignment w:val="center"/>
              <w:rPr>
                <w:rFonts w:hint="eastAsia" w:ascii="仿宋" w:hAnsi="仿宋" w:eastAsia="仿宋" w:cs="仿宋"/>
                <w:color w:val="000000"/>
                <w:kern w:val="2"/>
                <w:sz w:val="24"/>
                <w:szCs w:val="24"/>
                <w:lang w:val="en-US" w:eastAsia="zh-CN" w:bidi="ar-SA"/>
              </w:rPr>
            </w:pPr>
          </w:p>
        </w:tc>
        <w:tc>
          <w:tcPr>
            <w:tcW w:w="1283" w:type="dxa"/>
            <w:noWrap w:val="0"/>
            <w:vAlign w:val="top"/>
          </w:tcPr>
          <w:p w14:paraId="35EEEBF8">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eastAsia" w:ascii="仿宋" w:hAnsi="仿宋" w:eastAsia="仿宋" w:cs="仿宋"/>
                <w:i w:val="0"/>
                <w:iCs w:val="0"/>
                <w:color w:val="000000"/>
                <w:kern w:val="2"/>
                <w:sz w:val="24"/>
                <w:szCs w:val="24"/>
                <w:u w:val="none"/>
                <w:lang w:val="en-US" w:eastAsia="zh-CN" w:bidi="ar-SA"/>
              </w:rPr>
            </w:pPr>
          </w:p>
        </w:tc>
      </w:tr>
      <w:tr w14:paraId="2DF10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74" w:type="dxa"/>
            <w:noWrap w:val="0"/>
            <w:vAlign w:val="center"/>
          </w:tcPr>
          <w:p w14:paraId="022D81E8">
            <w:pPr>
              <w:widowControl/>
              <w:spacing w:line="280" w:lineRule="exact"/>
              <w:jc w:val="center"/>
              <w:textAlignment w:val="center"/>
              <w:rPr>
                <w:rFonts w:hint="eastAsia" w:ascii="仿宋" w:hAnsi="仿宋" w:eastAsia="仿宋" w:cs="仿宋"/>
                <w:color w:val="000000"/>
                <w:kern w:val="0"/>
                <w:sz w:val="24"/>
                <w:szCs w:val="24"/>
                <w:lang w:val="en-US" w:eastAsia="zh-CN" w:bidi="ar"/>
              </w:rPr>
            </w:pPr>
          </w:p>
        </w:tc>
        <w:tc>
          <w:tcPr>
            <w:tcW w:w="5832" w:type="dxa"/>
            <w:gridSpan w:val="5"/>
            <w:noWrap/>
            <w:vAlign w:val="center"/>
          </w:tcPr>
          <w:p w14:paraId="47E18E2C">
            <w:pPr>
              <w:jc w:val="center"/>
              <w:rPr>
                <w:rFonts w:hint="default"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lang w:val="en-US" w:eastAsia="zh-CN"/>
              </w:rPr>
              <w:t>投标报价（单价合计）</w:t>
            </w:r>
          </w:p>
        </w:tc>
        <w:tc>
          <w:tcPr>
            <w:tcW w:w="3491" w:type="dxa"/>
            <w:gridSpan w:val="3"/>
            <w:noWrap w:val="0"/>
            <w:vAlign w:val="center"/>
          </w:tcPr>
          <w:p w14:paraId="03F0F1EF">
            <w:pPr>
              <w:jc w:val="both"/>
              <w:rPr>
                <w:rFonts w:hint="eastAsia"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lang w:val="en-US" w:eastAsia="zh-CN"/>
              </w:rPr>
              <w:t>大写：</w:t>
            </w:r>
          </w:p>
          <w:p w14:paraId="6481C7B1">
            <w:pPr>
              <w:jc w:val="both"/>
              <w:rPr>
                <w:rFonts w:hint="default"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lang w:val="en-US" w:eastAsia="zh-CN"/>
              </w:rPr>
              <w:t>小写：</w:t>
            </w:r>
          </w:p>
        </w:tc>
      </w:tr>
    </w:tbl>
    <w:p w14:paraId="66B0FDA6">
      <w:pPr>
        <w:shd w:val="clear" w:color="auto" w:fill="FFFFFF"/>
        <w:spacing w:line="500" w:lineRule="exact"/>
        <w:ind w:left="424" w:leftChars="202"/>
        <w:rPr>
          <w:rFonts w:ascii="宋体" w:hAnsi="宋体" w:cs="宋体"/>
          <w:sz w:val="24"/>
        </w:rPr>
      </w:pPr>
      <w:r>
        <w:rPr>
          <w:rFonts w:hint="eastAsia" w:ascii="宋体" w:hAnsi="宋体" w:cs="宋体"/>
          <w:sz w:val="24"/>
        </w:rPr>
        <w:t>法定代表人或负责人或授权代理人（签字或盖章）：            供应商（公章）：</w:t>
      </w:r>
    </w:p>
    <w:p w14:paraId="336337F7">
      <w:pPr>
        <w:shd w:val="clear" w:color="auto" w:fill="FFFFFF"/>
        <w:spacing w:line="500" w:lineRule="exact"/>
        <w:ind w:left="424" w:leftChars="202"/>
        <w:rPr>
          <w:rFonts w:ascii="宋体" w:hAnsi="宋体" w:cs="宋体"/>
          <w:sz w:val="24"/>
        </w:rPr>
      </w:pPr>
      <w:r>
        <w:rPr>
          <w:rFonts w:hint="eastAsia" w:ascii="宋体" w:hAnsi="宋体" w:cs="宋体"/>
          <w:sz w:val="24"/>
        </w:rPr>
        <w:t xml:space="preserve">                          </w:t>
      </w:r>
    </w:p>
    <w:p w14:paraId="4B0246D7">
      <w:pPr>
        <w:pStyle w:val="14"/>
        <w:ind w:right="-553" w:firstLine="460" w:firstLineChars="192"/>
        <w:rPr>
          <w:rFonts w:hAnsi="宋体" w:cs="宋体"/>
          <w:sz w:val="24"/>
          <w:szCs w:val="24"/>
        </w:rPr>
      </w:pPr>
      <w:r>
        <w:rPr>
          <w:rFonts w:hint="eastAsia" w:hAnsi="宋体" w:cs="宋体"/>
          <w:sz w:val="24"/>
          <w:szCs w:val="24"/>
        </w:rPr>
        <w:t xml:space="preserve"> </w:t>
      </w:r>
    </w:p>
    <w:p w14:paraId="0A3E6C14">
      <w:pPr>
        <w:pStyle w:val="14"/>
        <w:spacing w:line="460" w:lineRule="exact"/>
        <w:ind w:right="-15" w:firstLine="964" w:firstLineChars="400"/>
        <w:rPr>
          <w:rFonts w:hAnsi="宋体" w:cs="宋体"/>
          <w:b/>
          <w:sz w:val="24"/>
          <w:szCs w:val="24"/>
        </w:rPr>
      </w:pPr>
      <w:r>
        <w:rPr>
          <w:rFonts w:hint="eastAsia" w:hAnsi="宋体" w:cs="宋体"/>
          <w:b/>
          <w:sz w:val="24"/>
        </w:rPr>
        <w:t>注</w:t>
      </w:r>
      <w:r>
        <w:rPr>
          <w:rFonts w:hint="eastAsia" w:hAnsi="宋体" w:cs="宋体"/>
          <w:sz w:val="24"/>
        </w:rPr>
        <w:t>：</w:t>
      </w:r>
      <w:r>
        <w:rPr>
          <w:rFonts w:hint="eastAsia" w:hAnsi="宋体" w:cs="宋体"/>
          <w:b/>
          <w:sz w:val="24"/>
          <w:szCs w:val="24"/>
        </w:rPr>
        <w:t>供应商须参照第三部分所列明的内容全部报价。</w:t>
      </w:r>
      <w:r>
        <w:rPr>
          <w:rFonts w:hint="eastAsia" w:hAnsi="宋体" w:cs="宋体"/>
          <w:b/>
          <w:bCs/>
          <w:kern w:val="0"/>
          <w:sz w:val="24"/>
        </w:rPr>
        <w:t>改变格式或未按照要求填报，</w:t>
      </w:r>
      <w:r>
        <w:rPr>
          <w:rFonts w:hint="eastAsia" w:hAnsi="宋体" w:cs="宋体"/>
          <w:b/>
          <w:sz w:val="24"/>
          <w:szCs w:val="24"/>
        </w:rPr>
        <w:t>视为未实质性响应招标文件。</w:t>
      </w:r>
    </w:p>
    <w:p w14:paraId="0B27E6AF">
      <w:pPr>
        <w:pStyle w:val="40"/>
        <w:tabs>
          <w:tab w:val="left" w:pos="-120"/>
        </w:tabs>
        <w:rPr>
          <w:rFonts w:ascii="宋体" w:hAnsi="宋体" w:cs="宋体"/>
          <w:spacing w:val="0"/>
        </w:rPr>
      </w:pPr>
    </w:p>
    <w:p w14:paraId="2E353C0B">
      <w:pPr>
        <w:pStyle w:val="74"/>
        <w:spacing w:line="360" w:lineRule="auto"/>
        <w:ind w:right="480" w:firstLine="6360" w:firstLineChars="26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w:t>
      </w:r>
    </w:p>
    <w:p w14:paraId="378B5246">
      <w:pPr>
        <w:pStyle w:val="74"/>
        <w:spacing w:line="360" w:lineRule="auto"/>
        <w:ind w:right="480"/>
        <w:rPr>
          <w:rFonts w:asciiTheme="minorEastAsia" w:hAnsiTheme="minorEastAsia" w:eastAsiaTheme="minorEastAsia" w:cstheme="minorEastAsia"/>
          <w:szCs w:val="21"/>
        </w:rPr>
      </w:pPr>
    </w:p>
    <w:p w14:paraId="733D0ACE">
      <w:pPr>
        <w:rPr>
          <w:rFonts w:asciiTheme="minorEastAsia" w:hAnsiTheme="minorEastAsia" w:eastAsiaTheme="minorEastAsia" w:cstheme="minorEastAsia"/>
        </w:rPr>
      </w:pPr>
      <w:r>
        <w:rPr>
          <w:rFonts w:hint="eastAsia" w:asciiTheme="minorEastAsia" w:hAnsiTheme="minorEastAsia" w:eastAsiaTheme="minorEastAsia" w:cstheme="minorEastAsia"/>
        </w:rPr>
        <w:br w:type="page"/>
      </w:r>
      <w:bookmarkStart w:id="99" w:name="_Toc10277"/>
    </w:p>
    <w:p w14:paraId="34CD732D">
      <w:pPr>
        <w:pStyle w:val="72"/>
        <w:outlineLvl w:val="2"/>
        <w:rPr>
          <w:rFonts w:asciiTheme="minorEastAsia" w:hAnsiTheme="minorEastAsia" w:eastAsiaTheme="minorEastAsia" w:cstheme="minorEastAsia"/>
          <w:sz w:val="24"/>
          <w:szCs w:val="21"/>
        </w:rPr>
      </w:pPr>
      <w:r>
        <w:rPr>
          <w:rFonts w:hint="eastAsia" w:asciiTheme="minorEastAsia" w:hAnsiTheme="minorEastAsia" w:eastAsiaTheme="minorEastAsia" w:cstheme="minorEastAsia"/>
          <w:sz w:val="24"/>
          <w:szCs w:val="21"/>
        </w:rPr>
        <w:t>2.7商务条款偏离说明表</w:t>
      </w:r>
      <w:bookmarkEnd w:id="99"/>
    </w:p>
    <w:p w14:paraId="481891DB">
      <w:pPr>
        <w:pStyle w:val="37"/>
        <w:rPr>
          <w:rFonts w:asciiTheme="minorEastAsia" w:hAnsiTheme="minorEastAsia" w:eastAsiaTheme="minorEastAsia" w:cstheme="minorEastAsia"/>
          <w:sz w:val="24"/>
          <w:szCs w:val="32"/>
        </w:rPr>
      </w:pPr>
      <w:r>
        <w:rPr>
          <w:rFonts w:hint="eastAsia" w:asciiTheme="minorEastAsia" w:hAnsiTheme="minorEastAsia" w:eastAsiaTheme="minorEastAsia" w:cstheme="minorEastAsia"/>
          <w:sz w:val="24"/>
          <w:szCs w:val="32"/>
        </w:rPr>
        <w:t>项目名称：</w:t>
      </w:r>
    </w:p>
    <w:tbl>
      <w:tblPr>
        <w:tblStyle w:val="22"/>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602"/>
        <w:gridCol w:w="2458"/>
        <w:gridCol w:w="2885"/>
        <w:gridCol w:w="2018"/>
      </w:tblGrid>
      <w:tr w14:paraId="27C83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891" w:type="dxa"/>
            <w:vAlign w:val="center"/>
          </w:tcPr>
          <w:p w14:paraId="662A9F07">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602" w:type="dxa"/>
            <w:vAlign w:val="center"/>
          </w:tcPr>
          <w:p w14:paraId="274DC8EB">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招标文件</w:t>
            </w:r>
          </w:p>
          <w:p w14:paraId="683A30F5">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条目号</w:t>
            </w:r>
          </w:p>
        </w:tc>
        <w:tc>
          <w:tcPr>
            <w:tcW w:w="2458" w:type="dxa"/>
            <w:vAlign w:val="center"/>
          </w:tcPr>
          <w:p w14:paraId="0AC87966">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招标文件的商务条款</w:t>
            </w:r>
          </w:p>
        </w:tc>
        <w:tc>
          <w:tcPr>
            <w:tcW w:w="2885" w:type="dxa"/>
            <w:vAlign w:val="center"/>
          </w:tcPr>
          <w:p w14:paraId="61DEE806">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投标文件的商务条款</w:t>
            </w:r>
          </w:p>
        </w:tc>
        <w:tc>
          <w:tcPr>
            <w:tcW w:w="2018" w:type="dxa"/>
            <w:vAlign w:val="center"/>
          </w:tcPr>
          <w:p w14:paraId="571E5A36">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说明</w:t>
            </w:r>
          </w:p>
        </w:tc>
      </w:tr>
      <w:tr w14:paraId="6369F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765CC965">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602" w:type="dxa"/>
            <w:vAlign w:val="center"/>
          </w:tcPr>
          <w:p w14:paraId="33152FAA">
            <w:pPr>
              <w:spacing w:line="440" w:lineRule="exact"/>
              <w:jc w:val="center"/>
              <w:rPr>
                <w:rFonts w:asciiTheme="minorEastAsia" w:hAnsiTheme="minorEastAsia" w:eastAsiaTheme="minorEastAsia" w:cstheme="minorEastAsia"/>
                <w:sz w:val="24"/>
                <w:szCs w:val="24"/>
              </w:rPr>
            </w:pPr>
          </w:p>
        </w:tc>
        <w:tc>
          <w:tcPr>
            <w:tcW w:w="2458" w:type="dxa"/>
            <w:vAlign w:val="center"/>
          </w:tcPr>
          <w:p w14:paraId="66AB4A03">
            <w:pPr>
              <w:spacing w:line="440" w:lineRule="exact"/>
              <w:jc w:val="center"/>
              <w:rPr>
                <w:rFonts w:asciiTheme="minorEastAsia" w:hAnsiTheme="minorEastAsia" w:eastAsiaTheme="minorEastAsia" w:cstheme="minorEastAsia"/>
                <w:sz w:val="24"/>
                <w:szCs w:val="24"/>
              </w:rPr>
            </w:pPr>
          </w:p>
        </w:tc>
        <w:tc>
          <w:tcPr>
            <w:tcW w:w="2885" w:type="dxa"/>
            <w:vAlign w:val="center"/>
          </w:tcPr>
          <w:p w14:paraId="45102DD9">
            <w:pPr>
              <w:spacing w:line="440" w:lineRule="exact"/>
              <w:jc w:val="center"/>
              <w:rPr>
                <w:rFonts w:asciiTheme="minorEastAsia" w:hAnsiTheme="minorEastAsia" w:eastAsiaTheme="minorEastAsia" w:cstheme="minorEastAsia"/>
                <w:sz w:val="24"/>
                <w:szCs w:val="24"/>
              </w:rPr>
            </w:pPr>
          </w:p>
        </w:tc>
        <w:tc>
          <w:tcPr>
            <w:tcW w:w="2018" w:type="dxa"/>
            <w:vAlign w:val="center"/>
          </w:tcPr>
          <w:p w14:paraId="3FC30D30">
            <w:pPr>
              <w:spacing w:line="440" w:lineRule="exact"/>
              <w:jc w:val="center"/>
              <w:rPr>
                <w:rFonts w:asciiTheme="minorEastAsia" w:hAnsiTheme="minorEastAsia" w:eastAsiaTheme="minorEastAsia" w:cstheme="minorEastAsia"/>
                <w:sz w:val="24"/>
                <w:szCs w:val="24"/>
              </w:rPr>
            </w:pPr>
          </w:p>
        </w:tc>
      </w:tr>
      <w:tr w14:paraId="4871A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891" w:type="dxa"/>
            <w:vAlign w:val="center"/>
          </w:tcPr>
          <w:p w14:paraId="0A2192FB">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602" w:type="dxa"/>
            <w:vAlign w:val="center"/>
          </w:tcPr>
          <w:p w14:paraId="6F8B624A">
            <w:pPr>
              <w:spacing w:line="440" w:lineRule="exact"/>
              <w:jc w:val="center"/>
              <w:rPr>
                <w:rFonts w:asciiTheme="minorEastAsia" w:hAnsiTheme="minorEastAsia" w:eastAsiaTheme="minorEastAsia" w:cstheme="minorEastAsia"/>
                <w:sz w:val="24"/>
                <w:szCs w:val="24"/>
              </w:rPr>
            </w:pPr>
          </w:p>
        </w:tc>
        <w:tc>
          <w:tcPr>
            <w:tcW w:w="2458" w:type="dxa"/>
            <w:vAlign w:val="center"/>
          </w:tcPr>
          <w:p w14:paraId="49748F8B">
            <w:pPr>
              <w:spacing w:line="440" w:lineRule="exact"/>
              <w:jc w:val="center"/>
              <w:rPr>
                <w:rFonts w:asciiTheme="minorEastAsia" w:hAnsiTheme="minorEastAsia" w:eastAsiaTheme="minorEastAsia" w:cstheme="minorEastAsia"/>
                <w:sz w:val="24"/>
                <w:szCs w:val="24"/>
              </w:rPr>
            </w:pPr>
          </w:p>
        </w:tc>
        <w:tc>
          <w:tcPr>
            <w:tcW w:w="2885" w:type="dxa"/>
            <w:vAlign w:val="center"/>
          </w:tcPr>
          <w:p w14:paraId="047F92D8">
            <w:pPr>
              <w:spacing w:line="440" w:lineRule="exact"/>
              <w:jc w:val="center"/>
              <w:rPr>
                <w:rFonts w:asciiTheme="minorEastAsia" w:hAnsiTheme="minorEastAsia" w:eastAsiaTheme="minorEastAsia" w:cstheme="minorEastAsia"/>
                <w:sz w:val="24"/>
                <w:szCs w:val="24"/>
              </w:rPr>
            </w:pPr>
          </w:p>
        </w:tc>
        <w:tc>
          <w:tcPr>
            <w:tcW w:w="2018" w:type="dxa"/>
            <w:vAlign w:val="center"/>
          </w:tcPr>
          <w:p w14:paraId="448C143E">
            <w:pPr>
              <w:spacing w:line="440" w:lineRule="exact"/>
              <w:jc w:val="center"/>
              <w:rPr>
                <w:rFonts w:asciiTheme="minorEastAsia" w:hAnsiTheme="minorEastAsia" w:eastAsiaTheme="minorEastAsia" w:cstheme="minorEastAsia"/>
                <w:sz w:val="24"/>
                <w:szCs w:val="24"/>
              </w:rPr>
            </w:pPr>
          </w:p>
        </w:tc>
      </w:tr>
      <w:tr w14:paraId="0220F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041CFAF2">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602" w:type="dxa"/>
            <w:vAlign w:val="center"/>
          </w:tcPr>
          <w:p w14:paraId="330C7E6C">
            <w:pPr>
              <w:spacing w:line="440" w:lineRule="exact"/>
              <w:jc w:val="center"/>
              <w:rPr>
                <w:rFonts w:asciiTheme="minorEastAsia" w:hAnsiTheme="minorEastAsia" w:eastAsiaTheme="minorEastAsia" w:cstheme="minorEastAsia"/>
                <w:sz w:val="24"/>
                <w:szCs w:val="24"/>
              </w:rPr>
            </w:pPr>
          </w:p>
        </w:tc>
        <w:tc>
          <w:tcPr>
            <w:tcW w:w="2458" w:type="dxa"/>
            <w:vAlign w:val="center"/>
          </w:tcPr>
          <w:p w14:paraId="475FE94A">
            <w:pPr>
              <w:spacing w:line="440" w:lineRule="exact"/>
              <w:jc w:val="center"/>
              <w:rPr>
                <w:rFonts w:asciiTheme="minorEastAsia" w:hAnsiTheme="minorEastAsia" w:eastAsiaTheme="minorEastAsia" w:cstheme="minorEastAsia"/>
                <w:sz w:val="24"/>
                <w:szCs w:val="24"/>
              </w:rPr>
            </w:pPr>
          </w:p>
        </w:tc>
        <w:tc>
          <w:tcPr>
            <w:tcW w:w="2885" w:type="dxa"/>
            <w:vAlign w:val="center"/>
          </w:tcPr>
          <w:p w14:paraId="5F9FB8C7">
            <w:pPr>
              <w:spacing w:line="440" w:lineRule="exact"/>
              <w:jc w:val="center"/>
              <w:rPr>
                <w:rFonts w:asciiTheme="minorEastAsia" w:hAnsiTheme="minorEastAsia" w:eastAsiaTheme="minorEastAsia" w:cstheme="minorEastAsia"/>
                <w:sz w:val="24"/>
                <w:szCs w:val="24"/>
              </w:rPr>
            </w:pPr>
          </w:p>
        </w:tc>
        <w:tc>
          <w:tcPr>
            <w:tcW w:w="2018" w:type="dxa"/>
            <w:vAlign w:val="center"/>
          </w:tcPr>
          <w:p w14:paraId="520D3607">
            <w:pPr>
              <w:spacing w:line="440" w:lineRule="exact"/>
              <w:jc w:val="center"/>
              <w:rPr>
                <w:rFonts w:asciiTheme="minorEastAsia" w:hAnsiTheme="minorEastAsia" w:eastAsiaTheme="minorEastAsia" w:cstheme="minorEastAsia"/>
                <w:sz w:val="24"/>
                <w:szCs w:val="24"/>
              </w:rPr>
            </w:pPr>
          </w:p>
        </w:tc>
      </w:tr>
      <w:tr w14:paraId="228E7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420331E4">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602" w:type="dxa"/>
            <w:vAlign w:val="center"/>
          </w:tcPr>
          <w:p w14:paraId="2D11C8D7">
            <w:pPr>
              <w:spacing w:line="440" w:lineRule="exact"/>
              <w:jc w:val="center"/>
              <w:rPr>
                <w:rFonts w:asciiTheme="minorEastAsia" w:hAnsiTheme="minorEastAsia" w:eastAsiaTheme="minorEastAsia" w:cstheme="minorEastAsia"/>
                <w:sz w:val="24"/>
                <w:szCs w:val="24"/>
              </w:rPr>
            </w:pPr>
          </w:p>
        </w:tc>
        <w:tc>
          <w:tcPr>
            <w:tcW w:w="2458" w:type="dxa"/>
            <w:vAlign w:val="center"/>
          </w:tcPr>
          <w:p w14:paraId="6F5DB5D1">
            <w:pPr>
              <w:pStyle w:val="75"/>
              <w:spacing w:line="440" w:lineRule="exact"/>
              <w:jc w:val="center"/>
              <w:rPr>
                <w:rFonts w:asciiTheme="minorEastAsia" w:hAnsiTheme="minorEastAsia" w:eastAsiaTheme="minorEastAsia" w:cstheme="minorEastAsia"/>
                <w:kern w:val="2"/>
              </w:rPr>
            </w:pPr>
          </w:p>
        </w:tc>
        <w:tc>
          <w:tcPr>
            <w:tcW w:w="2885" w:type="dxa"/>
            <w:vAlign w:val="center"/>
          </w:tcPr>
          <w:p w14:paraId="6B441966">
            <w:pPr>
              <w:spacing w:line="440" w:lineRule="exact"/>
              <w:jc w:val="center"/>
              <w:rPr>
                <w:rFonts w:asciiTheme="minorEastAsia" w:hAnsiTheme="minorEastAsia" w:eastAsiaTheme="minorEastAsia" w:cstheme="minorEastAsia"/>
                <w:sz w:val="24"/>
                <w:szCs w:val="24"/>
              </w:rPr>
            </w:pPr>
          </w:p>
        </w:tc>
        <w:tc>
          <w:tcPr>
            <w:tcW w:w="2018" w:type="dxa"/>
            <w:vAlign w:val="center"/>
          </w:tcPr>
          <w:p w14:paraId="00D6FDFB">
            <w:pPr>
              <w:spacing w:line="440" w:lineRule="exact"/>
              <w:jc w:val="center"/>
              <w:rPr>
                <w:rFonts w:asciiTheme="minorEastAsia" w:hAnsiTheme="minorEastAsia" w:eastAsiaTheme="minorEastAsia" w:cstheme="minorEastAsia"/>
                <w:sz w:val="24"/>
                <w:szCs w:val="24"/>
              </w:rPr>
            </w:pPr>
          </w:p>
        </w:tc>
      </w:tr>
      <w:tr w14:paraId="4F71E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2D2F974C">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602" w:type="dxa"/>
            <w:vAlign w:val="center"/>
          </w:tcPr>
          <w:p w14:paraId="16C56608">
            <w:pPr>
              <w:spacing w:line="440" w:lineRule="exact"/>
              <w:jc w:val="center"/>
              <w:rPr>
                <w:rFonts w:asciiTheme="minorEastAsia" w:hAnsiTheme="minorEastAsia" w:eastAsiaTheme="minorEastAsia" w:cstheme="minorEastAsia"/>
                <w:sz w:val="24"/>
                <w:szCs w:val="24"/>
              </w:rPr>
            </w:pPr>
          </w:p>
        </w:tc>
        <w:tc>
          <w:tcPr>
            <w:tcW w:w="2458" w:type="dxa"/>
            <w:vAlign w:val="center"/>
          </w:tcPr>
          <w:p w14:paraId="347328F5">
            <w:pPr>
              <w:spacing w:line="440" w:lineRule="exact"/>
              <w:jc w:val="center"/>
              <w:rPr>
                <w:rFonts w:asciiTheme="minorEastAsia" w:hAnsiTheme="minorEastAsia" w:eastAsiaTheme="minorEastAsia" w:cstheme="minorEastAsia"/>
                <w:sz w:val="24"/>
                <w:szCs w:val="24"/>
              </w:rPr>
            </w:pPr>
          </w:p>
        </w:tc>
        <w:tc>
          <w:tcPr>
            <w:tcW w:w="2885" w:type="dxa"/>
            <w:vAlign w:val="center"/>
          </w:tcPr>
          <w:p w14:paraId="411ED319">
            <w:pPr>
              <w:spacing w:line="440" w:lineRule="exact"/>
              <w:jc w:val="center"/>
              <w:rPr>
                <w:rFonts w:asciiTheme="minorEastAsia" w:hAnsiTheme="minorEastAsia" w:eastAsiaTheme="minorEastAsia" w:cstheme="minorEastAsia"/>
                <w:sz w:val="24"/>
                <w:szCs w:val="24"/>
              </w:rPr>
            </w:pPr>
          </w:p>
        </w:tc>
        <w:tc>
          <w:tcPr>
            <w:tcW w:w="2018" w:type="dxa"/>
            <w:vAlign w:val="center"/>
          </w:tcPr>
          <w:p w14:paraId="185A0077">
            <w:pPr>
              <w:spacing w:line="440" w:lineRule="exact"/>
              <w:jc w:val="center"/>
              <w:rPr>
                <w:rFonts w:asciiTheme="minorEastAsia" w:hAnsiTheme="minorEastAsia" w:eastAsiaTheme="minorEastAsia" w:cstheme="minorEastAsia"/>
                <w:sz w:val="24"/>
                <w:szCs w:val="24"/>
              </w:rPr>
            </w:pPr>
          </w:p>
        </w:tc>
      </w:tr>
      <w:tr w14:paraId="03B15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65EF6665">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602" w:type="dxa"/>
            <w:vAlign w:val="center"/>
          </w:tcPr>
          <w:p w14:paraId="00153082">
            <w:pPr>
              <w:spacing w:line="440" w:lineRule="exact"/>
              <w:jc w:val="center"/>
              <w:rPr>
                <w:rFonts w:asciiTheme="minorEastAsia" w:hAnsiTheme="minorEastAsia" w:eastAsiaTheme="minorEastAsia" w:cstheme="minorEastAsia"/>
                <w:sz w:val="24"/>
                <w:szCs w:val="24"/>
              </w:rPr>
            </w:pPr>
          </w:p>
        </w:tc>
        <w:tc>
          <w:tcPr>
            <w:tcW w:w="2458" w:type="dxa"/>
            <w:vAlign w:val="center"/>
          </w:tcPr>
          <w:p w14:paraId="2089A8C0">
            <w:pPr>
              <w:snapToGrid w:val="0"/>
              <w:spacing w:line="440" w:lineRule="exact"/>
              <w:jc w:val="center"/>
              <w:rPr>
                <w:rFonts w:asciiTheme="minorEastAsia" w:hAnsiTheme="minorEastAsia" w:eastAsiaTheme="minorEastAsia" w:cstheme="minorEastAsia"/>
                <w:sz w:val="24"/>
                <w:szCs w:val="24"/>
              </w:rPr>
            </w:pPr>
          </w:p>
        </w:tc>
        <w:tc>
          <w:tcPr>
            <w:tcW w:w="2885" w:type="dxa"/>
            <w:vAlign w:val="center"/>
          </w:tcPr>
          <w:p w14:paraId="5D308CB0">
            <w:pPr>
              <w:spacing w:line="440" w:lineRule="exact"/>
              <w:jc w:val="center"/>
              <w:rPr>
                <w:rFonts w:asciiTheme="minorEastAsia" w:hAnsiTheme="minorEastAsia" w:eastAsiaTheme="minorEastAsia" w:cstheme="minorEastAsia"/>
                <w:sz w:val="24"/>
                <w:szCs w:val="24"/>
              </w:rPr>
            </w:pPr>
          </w:p>
        </w:tc>
        <w:tc>
          <w:tcPr>
            <w:tcW w:w="2018" w:type="dxa"/>
            <w:vAlign w:val="center"/>
          </w:tcPr>
          <w:p w14:paraId="620D636A">
            <w:pPr>
              <w:spacing w:line="440" w:lineRule="exact"/>
              <w:jc w:val="center"/>
              <w:rPr>
                <w:rFonts w:asciiTheme="minorEastAsia" w:hAnsiTheme="minorEastAsia" w:eastAsiaTheme="minorEastAsia" w:cstheme="minorEastAsia"/>
                <w:sz w:val="24"/>
                <w:szCs w:val="24"/>
              </w:rPr>
            </w:pPr>
          </w:p>
        </w:tc>
      </w:tr>
      <w:tr w14:paraId="3E81F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12A418E7">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602" w:type="dxa"/>
            <w:vAlign w:val="center"/>
          </w:tcPr>
          <w:p w14:paraId="3E880544">
            <w:pPr>
              <w:spacing w:line="440" w:lineRule="exact"/>
              <w:jc w:val="center"/>
              <w:rPr>
                <w:rFonts w:asciiTheme="minorEastAsia" w:hAnsiTheme="minorEastAsia" w:eastAsiaTheme="minorEastAsia" w:cstheme="minorEastAsia"/>
                <w:sz w:val="24"/>
                <w:szCs w:val="24"/>
              </w:rPr>
            </w:pPr>
          </w:p>
        </w:tc>
        <w:tc>
          <w:tcPr>
            <w:tcW w:w="2458" w:type="dxa"/>
            <w:vAlign w:val="center"/>
          </w:tcPr>
          <w:p w14:paraId="43435581">
            <w:pPr>
              <w:snapToGrid w:val="0"/>
              <w:spacing w:line="440" w:lineRule="exact"/>
              <w:jc w:val="center"/>
              <w:rPr>
                <w:rFonts w:asciiTheme="minorEastAsia" w:hAnsiTheme="minorEastAsia" w:eastAsiaTheme="minorEastAsia" w:cstheme="minorEastAsia"/>
                <w:sz w:val="24"/>
                <w:szCs w:val="24"/>
              </w:rPr>
            </w:pPr>
          </w:p>
        </w:tc>
        <w:tc>
          <w:tcPr>
            <w:tcW w:w="2885" w:type="dxa"/>
            <w:vAlign w:val="center"/>
          </w:tcPr>
          <w:p w14:paraId="1548A690">
            <w:pPr>
              <w:spacing w:line="440" w:lineRule="exact"/>
              <w:jc w:val="center"/>
              <w:rPr>
                <w:rFonts w:asciiTheme="minorEastAsia" w:hAnsiTheme="minorEastAsia" w:eastAsiaTheme="minorEastAsia" w:cstheme="minorEastAsia"/>
                <w:sz w:val="24"/>
                <w:szCs w:val="24"/>
              </w:rPr>
            </w:pPr>
          </w:p>
        </w:tc>
        <w:tc>
          <w:tcPr>
            <w:tcW w:w="2018" w:type="dxa"/>
            <w:vAlign w:val="center"/>
          </w:tcPr>
          <w:p w14:paraId="2441DB8D">
            <w:pPr>
              <w:spacing w:line="440" w:lineRule="exact"/>
              <w:jc w:val="center"/>
              <w:rPr>
                <w:rFonts w:asciiTheme="minorEastAsia" w:hAnsiTheme="minorEastAsia" w:eastAsiaTheme="minorEastAsia" w:cstheme="minorEastAsia"/>
                <w:sz w:val="24"/>
                <w:szCs w:val="24"/>
              </w:rPr>
            </w:pPr>
          </w:p>
        </w:tc>
      </w:tr>
      <w:tr w14:paraId="7AAB7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323A9346">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602" w:type="dxa"/>
            <w:vAlign w:val="center"/>
          </w:tcPr>
          <w:p w14:paraId="08248E81">
            <w:pPr>
              <w:spacing w:line="440" w:lineRule="exact"/>
              <w:jc w:val="center"/>
              <w:rPr>
                <w:rFonts w:asciiTheme="minorEastAsia" w:hAnsiTheme="minorEastAsia" w:eastAsiaTheme="minorEastAsia" w:cstheme="minorEastAsia"/>
                <w:sz w:val="24"/>
                <w:szCs w:val="24"/>
              </w:rPr>
            </w:pPr>
          </w:p>
        </w:tc>
        <w:tc>
          <w:tcPr>
            <w:tcW w:w="2458" w:type="dxa"/>
            <w:vAlign w:val="center"/>
          </w:tcPr>
          <w:p w14:paraId="62B19652">
            <w:pPr>
              <w:spacing w:line="440" w:lineRule="exact"/>
              <w:jc w:val="center"/>
              <w:rPr>
                <w:rFonts w:asciiTheme="minorEastAsia" w:hAnsiTheme="minorEastAsia" w:eastAsiaTheme="minorEastAsia" w:cstheme="minorEastAsia"/>
                <w:sz w:val="24"/>
                <w:szCs w:val="24"/>
              </w:rPr>
            </w:pPr>
          </w:p>
        </w:tc>
        <w:tc>
          <w:tcPr>
            <w:tcW w:w="2885" w:type="dxa"/>
            <w:vAlign w:val="center"/>
          </w:tcPr>
          <w:p w14:paraId="26BDAE45">
            <w:pPr>
              <w:spacing w:line="440" w:lineRule="exact"/>
              <w:jc w:val="center"/>
              <w:rPr>
                <w:rFonts w:asciiTheme="minorEastAsia" w:hAnsiTheme="minorEastAsia" w:eastAsiaTheme="minorEastAsia" w:cstheme="minorEastAsia"/>
                <w:sz w:val="24"/>
                <w:szCs w:val="24"/>
              </w:rPr>
            </w:pPr>
          </w:p>
        </w:tc>
        <w:tc>
          <w:tcPr>
            <w:tcW w:w="2018" w:type="dxa"/>
            <w:vAlign w:val="center"/>
          </w:tcPr>
          <w:p w14:paraId="60CD20C8">
            <w:pPr>
              <w:spacing w:line="440" w:lineRule="exact"/>
              <w:jc w:val="center"/>
              <w:rPr>
                <w:rFonts w:asciiTheme="minorEastAsia" w:hAnsiTheme="minorEastAsia" w:eastAsiaTheme="minorEastAsia" w:cstheme="minorEastAsia"/>
                <w:sz w:val="24"/>
                <w:szCs w:val="24"/>
              </w:rPr>
            </w:pPr>
          </w:p>
        </w:tc>
      </w:tr>
      <w:tr w14:paraId="22C74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4997ADF3">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602" w:type="dxa"/>
            <w:vAlign w:val="center"/>
          </w:tcPr>
          <w:p w14:paraId="77E7041D">
            <w:pPr>
              <w:spacing w:line="440" w:lineRule="exact"/>
              <w:jc w:val="center"/>
              <w:rPr>
                <w:rFonts w:asciiTheme="minorEastAsia" w:hAnsiTheme="minorEastAsia" w:eastAsiaTheme="minorEastAsia" w:cstheme="minorEastAsia"/>
                <w:sz w:val="24"/>
                <w:szCs w:val="24"/>
              </w:rPr>
            </w:pPr>
          </w:p>
        </w:tc>
        <w:tc>
          <w:tcPr>
            <w:tcW w:w="2458" w:type="dxa"/>
            <w:vAlign w:val="center"/>
          </w:tcPr>
          <w:p w14:paraId="1D0D5317">
            <w:pPr>
              <w:spacing w:line="440" w:lineRule="exact"/>
              <w:jc w:val="center"/>
              <w:rPr>
                <w:rFonts w:asciiTheme="minorEastAsia" w:hAnsiTheme="minorEastAsia" w:eastAsiaTheme="minorEastAsia" w:cstheme="minorEastAsia"/>
                <w:sz w:val="24"/>
                <w:szCs w:val="24"/>
              </w:rPr>
            </w:pPr>
          </w:p>
        </w:tc>
        <w:tc>
          <w:tcPr>
            <w:tcW w:w="2885" w:type="dxa"/>
            <w:vAlign w:val="center"/>
          </w:tcPr>
          <w:p w14:paraId="7D5A7BF3">
            <w:pPr>
              <w:spacing w:line="440" w:lineRule="exact"/>
              <w:jc w:val="center"/>
              <w:rPr>
                <w:rFonts w:asciiTheme="minorEastAsia" w:hAnsiTheme="minorEastAsia" w:eastAsiaTheme="minorEastAsia" w:cstheme="minorEastAsia"/>
                <w:sz w:val="24"/>
                <w:szCs w:val="24"/>
              </w:rPr>
            </w:pPr>
          </w:p>
        </w:tc>
        <w:tc>
          <w:tcPr>
            <w:tcW w:w="2018" w:type="dxa"/>
            <w:vAlign w:val="center"/>
          </w:tcPr>
          <w:p w14:paraId="53A512FD">
            <w:pPr>
              <w:spacing w:line="440" w:lineRule="exact"/>
              <w:jc w:val="center"/>
              <w:rPr>
                <w:rFonts w:asciiTheme="minorEastAsia" w:hAnsiTheme="minorEastAsia" w:eastAsiaTheme="minorEastAsia" w:cstheme="minorEastAsia"/>
                <w:sz w:val="24"/>
                <w:szCs w:val="24"/>
              </w:rPr>
            </w:pPr>
          </w:p>
        </w:tc>
      </w:tr>
      <w:tr w14:paraId="2E55A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891" w:type="dxa"/>
            <w:vAlign w:val="center"/>
          </w:tcPr>
          <w:p w14:paraId="64617203">
            <w:pPr>
              <w:spacing w:line="440" w:lineRule="exact"/>
              <w:jc w:val="center"/>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w:t>
            </w:r>
          </w:p>
        </w:tc>
        <w:tc>
          <w:tcPr>
            <w:tcW w:w="1602" w:type="dxa"/>
            <w:vAlign w:val="center"/>
          </w:tcPr>
          <w:p w14:paraId="5A9F4E13">
            <w:pPr>
              <w:spacing w:line="440" w:lineRule="exact"/>
              <w:jc w:val="center"/>
              <w:rPr>
                <w:rFonts w:asciiTheme="minorEastAsia" w:hAnsiTheme="minorEastAsia" w:eastAsiaTheme="minorEastAsia" w:cstheme="minorEastAsia"/>
                <w:sz w:val="24"/>
                <w:szCs w:val="24"/>
              </w:rPr>
            </w:pPr>
          </w:p>
        </w:tc>
        <w:tc>
          <w:tcPr>
            <w:tcW w:w="2458" w:type="dxa"/>
            <w:vAlign w:val="center"/>
          </w:tcPr>
          <w:p w14:paraId="3DE3A049">
            <w:pPr>
              <w:spacing w:line="440" w:lineRule="exact"/>
              <w:jc w:val="center"/>
              <w:rPr>
                <w:rFonts w:asciiTheme="minorEastAsia" w:hAnsiTheme="minorEastAsia" w:eastAsiaTheme="minorEastAsia" w:cstheme="minorEastAsia"/>
                <w:sz w:val="24"/>
                <w:szCs w:val="24"/>
              </w:rPr>
            </w:pPr>
          </w:p>
        </w:tc>
        <w:tc>
          <w:tcPr>
            <w:tcW w:w="2885" w:type="dxa"/>
            <w:vAlign w:val="center"/>
          </w:tcPr>
          <w:p w14:paraId="2313D6B5">
            <w:pPr>
              <w:spacing w:line="440" w:lineRule="exact"/>
              <w:jc w:val="center"/>
              <w:rPr>
                <w:rFonts w:asciiTheme="minorEastAsia" w:hAnsiTheme="minorEastAsia" w:eastAsiaTheme="minorEastAsia" w:cstheme="minorEastAsia"/>
                <w:sz w:val="24"/>
                <w:szCs w:val="24"/>
              </w:rPr>
            </w:pPr>
          </w:p>
        </w:tc>
        <w:tc>
          <w:tcPr>
            <w:tcW w:w="2018" w:type="dxa"/>
            <w:vAlign w:val="center"/>
          </w:tcPr>
          <w:p w14:paraId="62C53F10">
            <w:pPr>
              <w:spacing w:line="440" w:lineRule="exact"/>
              <w:jc w:val="center"/>
              <w:rPr>
                <w:rFonts w:asciiTheme="minorEastAsia" w:hAnsiTheme="minorEastAsia" w:eastAsiaTheme="minorEastAsia" w:cstheme="minorEastAsia"/>
                <w:sz w:val="24"/>
                <w:szCs w:val="24"/>
              </w:rPr>
            </w:pPr>
          </w:p>
        </w:tc>
      </w:tr>
    </w:tbl>
    <w:p w14:paraId="622B51C8">
      <w:pPr>
        <w:pStyle w:val="61"/>
        <w:widowControl/>
        <w:spacing w:line="360" w:lineRule="auto"/>
        <w:ind w:left="0" w:leftChars="0"/>
        <w:rPr>
          <w:rFonts w:asciiTheme="minorEastAsia" w:hAnsiTheme="minorEastAsia" w:eastAsiaTheme="minorEastAsia" w:cstheme="minorEastAsia"/>
          <w:b/>
          <w:sz w:val="24"/>
        </w:rPr>
      </w:pPr>
      <w:r>
        <w:rPr>
          <w:rFonts w:hint="eastAsia" w:asciiTheme="minorEastAsia" w:hAnsiTheme="minorEastAsia" w:eastAsiaTheme="minorEastAsia" w:cstheme="minorEastAsia"/>
          <w:sz w:val="24"/>
        </w:rPr>
        <w:t>如供应商所提供内容与招标文件的要求存在偏离，需逐项填写</w:t>
      </w:r>
    </w:p>
    <w:p w14:paraId="21C844BF">
      <w:pPr>
        <w:pStyle w:val="61"/>
        <w:widowControl/>
        <w:spacing w:line="360" w:lineRule="auto"/>
        <w:ind w:left="0" w:leftChars="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供应商名称（盖章）：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
          <w:sz w:val="24"/>
        </w:rPr>
        <w:t xml:space="preserve">                    </w:t>
      </w:r>
    </w:p>
    <w:p w14:paraId="014F20EE">
      <w:pPr>
        <w:pStyle w:val="74"/>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 xml:space="preserve">法定代表人或被授权代理人（签字或盖章）： </w:t>
      </w:r>
      <w:r>
        <w:rPr>
          <w:rFonts w:hint="eastAsia" w:asciiTheme="minorEastAsia" w:hAnsiTheme="minorEastAsia" w:eastAsiaTheme="minorEastAsia" w:cstheme="minorEastAsia"/>
          <w:sz w:val="24"/>
          <w:u w:val="single"/>
        </w:rPr>
        <w:t xml:space="preserve">                   </w:t>
      </w:r>
    </w:p>
    <w:p w14:paraId="1C22F804">
      <w:pPr>
        <w:pStyle w:val="73"/>
        <w:ind w:left="1747" w:firstLine="470"/>
        <w:rPr>
          <w:rFonts w:asciiTheme="minorEastAsia" w:hAnsiTheme="minorEastAsia" w:eastAsiaTheme="minorEastAsia" w:cstheme="minorEastAsia"/>
        </w:rPr>
      </w:pPr>
    </w:p>
    <w:p w14:paraId="69A23138">
      <w:pPr>
        <w:pStyle w:val="73"/>
        <w:ind w:left="1747" w:firstLine="470"/>
        <w:jc w:val="right"/>
        <w:rPr>
          <w:rFonts w:asciiTheme="minorEastAsia" w:hAnsiTheme="minorEastAsia" w:eastAsiaTheme="minorEastAsia" w:cstheme="minorEastAsia"/>
        </w:rPr>
      </w:pPr>
      <w:r>
        <w:rPr>
          <w:rFonts w:hint="eastAsia" w:asciiTheme="minorEastAsia" w:hAnsiTheme="minorEastAsia" w:eastAsiaTheme="minorEastAsia" w:cstheme="minorEastAsia"/>
        </w:rPr>
        <w:t>年   月   日</w:t>
      </w:r>
    </w:p>
    <w:p w14:paraId="5C08AFF0">
      <w:pPr>
        <w:pStyle w:val="73"/>
        <w:ind w:left="1747" w:firstLine="470"/>
        <w:jc w:val="right"/>
        <w:rPr>
          <w:rFonts w:asciiTheme="minorEastAsia" w:hAnsiTheme="minorEastAsia" w:eastAsiaTheme="minorEastAsia" w:cstheme="minorEastAsia"/>
        </w:rPr>
      </w:pPr>
    </w:p>
    <w:p w14:paraId="32B555EB">
      <w:pPr>
        <w:rPr>
          <w:rFonts w:asciiTheme="minorEastAsia" w:hAnsiTheme="minorEastAsia" w:eastAsiaTheme="minorEastAsia" w:cstheme="minorEastAsia"/>
        </w:rPr>
      </w:pPr>
    </w:p>
    <w:p w14:paraId="04B44989">
      <w:pPr>
        <w:rPr>
          <w:rFonts w:asciiTheme="minorEastAsia" w:hAnsiTheme="minorEastAsia" w:eastAsiaTheme="minorEastAsia" w:cstheme="minorEastAsia"/>
        </w:rPr>
      </w:pPr>
    </w:p>
    <w:p w14:paraId="7410A455">
      <w:pPr>
        <w:rPr>
          <w:rFonts w:asciiTheme="minorEastAsia" w:hAnsiTheme="minorEastAsia" w:eastAsiaTheme="minorEastAsia" w:cstheme="minorEastAsia"/>
        </w:rPr>
      </w:pPr>
    </w:p>
    <w:p w14:paraId="7440F43C">
      <w:pPr>
        <w:rPr>
          <w:rFonts w:asciiTheme="minorEastAsia" w:hAnsiTheme="minorEastAsia" w:eastAsiaTheme="minorEastAsia" w:cstheme="minorEastAsia"/>
        </w:rPr>
      </w:pPr>
    </w:p>
    <w:p w14:paraId="039018E0">
      <w:pPr>
        <w:rPr>
          <w:rFonts w:asciiTheme="minorEastAsia" w:hAnsiTheme="minorEastAsia" w:eastAsiaTheme="minorEastAsia" w:cstheme="minorEastAsia"/>
        </w:rPr>
      </w:pPr>
    </w:p>
    <w:p w14:paraId="5BC69067">
      <w:pPr>
        <w:rPr>
          <w:rFonts w:asciiTheme="minorEastAsia" w:hAnsiTheme="minorEastAsia" w:eastAsiaTheme="minorEastAsia" w:cstheme="minorEastAsia"/>
        </w:rPr>
      </w:pPr>
    </w:p>
    <w:p w14:paraId="2F14A996">
      <w:pPr>
        <w:rPr>
          <w:rFonts w:asciiTheme="minorEastAsia" w:hAnsiTheme="minorEastAsia" w:eastAsiaTheme="minorEastAsia" w:cstheme="minorEastAsia"/>
        </w:rPr>
      </w:pPr>
    </w:p>
    <w:p w14:paraId="5A1B78E2">
      <w:pPr>
        <w:rPr>
          <w:rFonts w:asciiTheme="minorEastAsia" w:hAnsiTheme="minorEastAsia" w:eastAsiaTheme="minorEastAsia" w:cstheme="minorEastAsia"/>
        </w:rPr>
      </w:pPr>
    </w:p>
    <w:p w14:paraId="668B471E">
      <w:pPr>
        <w:rPr>
          <w:rFonts w:asciiTheme="minorEastAsia" w:hAnsiTheme="minorEastAsia" w:eastAsiaTheme="minorEastAsia" w:cstheme="minorEastAsia"/>
        </w:rPr>
      </w:pPr>
    </w:p>
    <w:p w14:paraId="3EB656D7">
      <w:pPr>
        <w:rPr>
          <w:rFonts w:asciiTheme="minorEastAsia" w:hAnsiTheme="minorEastAsia" w:eastAsiaTheme="minorEastAsia" w:cstheme="minorEastAsia"/>
        </w:rPr>
      </w:pPr>
    </w:p>
    <w:p w14:paraId="694DDE9B">
      <w:pPr>
        <w:rPr>
          <w:rFonts w:asciiTheme="minorEastAsia" w:hAnsiTheme="minorEastAsia" w:eastAsiaTheme="minorEastAsia" w:cstheme="minorEastAsia"/>
        </w:rPr>
      </w:pPr>
    </w:p>
    <w:p w14:paraId="4F535690">
      <w:pPr>
        <w:rPr>
          <w:rFonts w:asciiTheme="minorEastAsia" w:hAnsiTheme="minorEastAsia" w:eastAsiaTheme="minorEastAsia" w:cstheme="minorEastAsia"/>
        </w:rPr>
      </w:pPr>
    </w:p>
    <w:p w14:paraId="5AFDCD77">
      <w:pPr>
        <w:rPr>
          <w:rFonts w:asciiTheme="minorEastAsia" w:hAnsiTheme="minorEastAsia" w:eastAsiaTheme="minorEastAsia" w:cstheme="minorEastAsia"/>
        </w:rPr>
      </w:pPr>
    </w:p>
    <w:p w14:paraId="08A1272E">
      <w:pPr>
        <w:rPr>
          <w:rFonts w:asciiTheme="minorEastAsia" w:hAnsiTheme="minorEastAsia" w:eastAsiaTheme="minorEastAsia" w:cstheme="minorEastAsia"/>
        </w:rPr>
      </w:pPr>
    </w:p>
    <w:p w14:paraId="1207C04D">
      <w:pPr>
        <w:pStyle w:val="7"/>
        <w:rPr>
          <w:rFonts w:asciiTheme="minorEastAsia" w:hAnsiTheme="minorEastAsia" w:eastAsiaTheme="minorEastAsia" w:cstheme="minorEastAsia"/>
        </w:rPr>
      </w:pPr>
    </w:p>
    <w:p w14:paraId="62A42656">
      <w:pPr>
        <w:pStyle w:val="7"/>
        <w:rPr>
          <w:rFonts w:asciiTheme="minorEastAsia" w:hAnsiTheme="minorEastAsia" w:eastAsiaTheme="minorEastAsia" w:cstheme="minorEastAsia"/>
        </w:rPr>
      </w:pPr>
    </w:p>
    <w:p w14:paraId="6C3D7F31">
      <w:pPr>
        <w:rPr>
          <w:rFonts w:asciiTheme="minorEastAsia" w:hAnsiTheme="minorEastAsia" w:eastAsiaTheme="minorEastAsia" w:cstheme="minorEastAsia"/>
        </w:rPr>
      </w:pPr>
    </w:p>
    <w:p w14:paraId="77FFE847">
      <w:pPr>
        <w:pStyle w:val="72"/>
        <w:outlineLvl w:val="2"/>
        <w:rPr>
          <w:rFonts w:asciiTheme="minorEastAsia" w:hAnsiTheme="minorEastAsia" w:eastAsiaTheme="minorEastAsia" w:cstheme="minorEastAsia"/>
          <w:sz w:val="24"/>
          <w:szCs w:val="21"/>
        </w:rPr>
      </w:pPr>
      <w:bookmarkStart w:id="100" w:name="_Toc30830"/>
      <w:r>
        <w:rPr>
          <w:rFonts w:hint="eastAsia" w:asciiTheme="minorEastAsia" w:hAnsiTheme="minorEastAsia" w:eastAsiaTheme="minorEastAsia" w:cstheme="minorEastAsia"/>
          <w:sz w:val="24"/>
          <w:szCs w:val="21"/>
        </w:rPr>
        <w:t>2.</w:t>
      </w:r>
      <w:bookmarkEnd w:id="100"/>
      <w:r>
        <w:rPr>
          <w:rFonts w:hint="eastAsia" w:asciiTheme="minorEastAsia" w:hAnsiTheme="minorEastAsia" w:eastAsiaTheme="minorEastAsia" w:cstheme="minorEastAsia"/>
          <w:sz w:val="24"/>
          <w:szCs w:val="21"/>
        </w:rPr>
        <w:t>8招标文件中要求提交的和供应商认为需要提供的其它说明和资料</w:t>
      </w:r>
    </w:p>
    <w:p w14:paraId="77209EAD">
      <w:pPr>
        <w:pStyle w:val="37"/>
        <w:rPr>
          <w:rFonts w:asciiTheme="minorEastAsia" w:hAnsiTheme="minorEastAsia" w:eastAsiaTheme="minorEastAsia" w:cstheme="minorEastAsia"/>
          <w:b/>
          <w:szCs w:val="21"/>
        </w:rPr>
      </w:pPr>
      <w:r>
        <w:rPr>
          <w:rFonts w:hint="eastAsia" w:asciiTheme="minorEastAsia" w:hAnsiTheme="minorEastAsia" w:eastAsiaTheme="minorEastAsia" w:cstheme="minorEastAsia"/>
        </w:rPr>
        <w:br w:type="page"/>
      </w:r>
    </w:p>
    <w:p w14:paraId="32795DEF">
      <w:pPr>
        <w:pStyle w:val="76"/>
        <w:outlineLvl w:val="1"/>
        <w:rPr>
          <w:rFonts w:asciiTheme="minorEastAsia" w:hAnsiTheme="minorEastAsia" w:eastAsiaTheme="minorEastAsia" w:cstheme="minorEastAsia"/>
        </w:rPr>
      </w:pPr>
      <w:bookmarkStart w:id="101" w:name="_Toc23880"/>
      <w:r>
        <w:rPr>
          <w:rFonts w:hint="eastAsia" w:asciiTheme="minorEastAsia" w:hAnsiTheme="minorEastAsia" w:eastAsiaTheme="minorEastAsia" w:cstheme="minorEastAsia"/>
          <w:sz w:val="24"/>
          <w:szCs w:val="21"/>
        </w:rPr>
        <w:t>三、技术文件</w:t>
      </w:r>
      <w:bookmarkEnd w:id="101"/>
    </w:p>
    <w:p w14:paraId="74D24073">
      <w:pPr>
        <w:rPr>
          <w:rFonts w:asciiTheme="minorEastAsia" w:hAnsiTheme="minorEastAsia" w:eastAsiaTheme="minorEastAsia" w:cstheme="minorEastAsia"/>
        </w:rPr>
      </w:pPr>
    </w:p>
    <w:p w14:paraId="60DE49EC">
      <w:pPr>
        <w:pStyle w:val="77"/>
        <w:outlineLvl w:val="2"/>
        <w:rPr>
          <w:rFonts w:asciiTheme="minorEastAsia" w:hAnsiTheme="minorEastAsia" w:eastAsiaTheme="minorEastAsia" w:cstheme="minorEastAsia"/>
          <w:sz w:val="24"/>
        </w:rPr>
      </w:pPr>
      <w:bookmarkStart w:id="102" w:name="_Toc12106"/>
      <w:r>
        <w:rPr>
          <w:rFonts w:hint="eastAsia" w:asciiTheme="minorEastAsia" w:hAnsiTheme="minorEastAsia" w:eastAsiaTheme="minorEastAsia" w:cstheme="minorEastAsia"/>
          <w:sz w:val="24"/>
        </w:rPr>
        <w:t>3.1物主要技术指标和运行性能：</w:t>
      </w:r>
      <w:bookmarkEnd w:id="102"/>
    </w:p>
    <w:p w14:paraId="228760E2">
      <w:pPr>
        <w:pStyle w:val="78"/>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&lt;1&gt;</w:t>
      </w:r>
      <w:r>
        <w:rPr>
          <w:rFonts w:hint="eastAsia" w:asciiTheme="minorEastAsia" w:hAnsiTheme="minorEastAsia" w:eastAsiaTheme="minorEastAsia" w:cstheme="minorEastAsia"/>
          <w:b/>
          <w:kern w:val="0"/>
          <w:sz w:val="24"/>
        </w:rPr>
        <w:t>☆</w:t>
      </w:r>
      <w:r>
        <w:rPr>
          <w:rFonts w:hint="eastAsia" w:asciiTheme="minorEastAsia" w:hAnsiTheme="minorEastAsia" w:eastAsiaTheme="minorEastAsia" w:cstheme="minorEastAsia"/>
          <w:kern w:val="0"/>
          <w:sz w:val="24"/>
        </w:rPr>
        <w:t>技术明细表（详细描述货物技术指标及性能，包括采用的新工艺、新技术、新材料等）；</w:t>
      </w:r>
    </w:p>
    <w:p w14:paraId="08E34537">
      <w:pPr>
        <w:pStyle w:val="79"/>
        <w:spacing w:line="360" w:lineRule="auto"/>
        <w:ind w:left="0" w:leftChars="0" w:firstLine="0" w:firstLineChars="0"/>
        <w:rPr>
          <w:rFonts w:asciiTheme="minorEastAsia" w:hAnsiTheme="minorEastAsia" w:eastAsiaTheme="minorEastAsia" w:cstheme="minorEastAsia"/>
        </w:rPr>
      </w:pPr>
      <w:r>
        <w:rPr>
          <w:rFonts w:hint="eastAsia" w:asciiTheme="minorEastAsia" w:hAnsiTheme="minorEastAsia" w:eastAsiaTheme="minorEastAsia" w:cstheme="minorEastAsia"/>
        </w:rPr>
        <w:t>项目编号、包号：</w:t>
      </w:r>
      <w:r>
        <w:rPr>
          <w:rFonts w:hint="eastAsia" w:asciiTheme="minorEastAsia" w:hAnsiTheme="minorEastAsia" w:eastAsiaTheme="minorEastAsia" w:cstheme="minorEastAsia"/>
          <w:u w:val="single"/>
        </w:rPr>
        <w:t xml:space="preserve">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
        <w:gridCol w:w="2441"/>
        <w:gridCol w:w="4725"/>
        <w:gridCol w:w="1749"/>
      </w:tblGrid>
      <w:tr w14:paraId="139D2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52" w:type="dxa"/>
            <w:tcBorders>
              <w:top w:val="single" w:color="auto" w:sz="12" w:space="0"/>
              <w:left w:val="single" w:color="auto" w:sz="12" w:space="0"/>
              <w:bottom w:val="single" w:color="auto" w:sz="4" w:space="0"/>
            </w:tcBorders>
            <w:vAlign w:val="center"/>
          </w:tcPr>
          <w:p w14:paraId="29EC42E5">
            <w:pPr>
              <w:pStyle w:val="78"/>
              <w:tabs>
                <w:tab w:val="left" w:pos="1337"/>
              </w:tabs>
              <w:spacing w:line="360" w:lineRule="auto"/>
              <w:ind w:left="-42"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w:t>
            </w:r>
          </w:p>
        </w:tc>
        <w:tc>
          <w:tcPr>
            <w:tcW w:w="2441" w:type="dxa"/>
            <w:tcBorders>
              <w:top w:val="single" w:color="auto" w:sz="12" w:space="0"/>
              <w:bottom w:val="single" w:color="auto" w:sz="4" w:space="0"/>
            </w:tcBorders>
            <w:vAlign w:val="center"/>
          </w:tcPr>
          <w:p w14:paraId="37D04D26">
            <w:pPr>
              <w:pStyle w:val="78"/>
              <w:tabs>
                <w:tab w:val="left" w:pos="1337"/>
              </w:tabs>
              <w:spacing w:line="360" w:lineRule="auto"/>
              <w:ind w:left="-42"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4725" w:type="dxa"/>
            <w:tcBorders>
              <w:top w:val="single" w:color="auto" w:sz="12" w:space="0"/>
              <w:bottom w:val="single" w:color="auto" w:sz="4" w:space="0"/>
            </w:tcBorders>
            <w:vAlign w:val="center"/>
          </w:tcPr>
          <w:p w14:paraId="29298987">
            <w:pPr>
              <w:pStyle w:val="78"/>
              <w:tabs>
                <w:tab w:val="left" w:pos="1337"/>
              </w:tabs>
              <w:spacing w:line="360" w:lineRule="auto"/>
              <w:ind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1749" w:type="dxa"/>
            <w:tcBorders>
              <w:top w:val="single" w:color="auto" w:sz="12" w:space="0"/>
              <w:bottom w:val="single" w:color="auto" w:sz="4" w:space="0"/>
              <w:right w:val="single" w:color="auto" w:sz="12" w:space="0"/>
            </w:tcBorders>
            <w:vAlign w:val="center"/>
          </w:tcPr>
          <w:p w14:paraId="2D54B042">
            <w:pPr>
              <w:pStyle w:val="78"/>
              <w:tabs>
                <w:tab w:val="left" w:pos="1337"/>
              </w:tabs>
              <w:spacing w:line="360" w:lineRule="auto"/>
              <w:ind w:left="-42"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r>
      <w:tr w14:paraId="44C03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jc w:val="center"/>
        </w:trPr>
        <w:tc>
          <w:tcPr>
            <w:tcW w:w="552" w:type="dxa"/>
            <w:tcBorders>
              <w:left w:val="single" w:color="auto" w:sz="12" w:space="0"/>
            </w:tcBorders>
            <w:vAlign w:val="center"/>
          </w:tcPr>
          <w:p w14:paraId="2B1068D8">
            <w:pPr>
              <w:pStyle w:val="78"/>
              <w:tabs>
                <w:tab w:val="left" w:pos="1337"/>
              </w:tabs>
              <w:spacing w:line="360" w:lineRule="auto"/>
              <w:ind w:left="-42"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序</w:t>
            </w:r>
          </w:p>
          <w:p w14:paraId="3774B4E0">
            <w:pPr>
              <w:pStyle w:val="78"/>
              <w:tabs>
                <w:tab w:val="left" w:pos="1337"/>
              </w:tabs>
              <w:spacing w:line="360" w:lineRule="auto"/>
              <w:ind w:left="-42"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号</w:t>
            </w:r>
          </w:p>
        </w:tc>
        <w:tc>
          <w:tcPr>
            <w:tcW w:w="2441" w:type="dxa"/>
            <w:vAlign w:val="center"/>
          </w:tcPr>
          <w:p w14:paraId="1C88D176">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产品名称</w:t>
            </w:r>
          </w:p>
          <w:p w14:paraId="217A7E37">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品牌、型号</w:t>
            </w:r>
          </w:p>
        </w:tc>
        <w:tc>
          <w:tcPr>
            <w:tcW w:w="4725" w:type="dxa"/>
            <w:vAlign w:val="center"/>
          </w:tcPr>
          <w:p w14:paraId="5C8174A5">
            <w:pPr>
              <w:pStyle w:val="78"/>
              <w:tabs>
                <w:tab w:val="left" w:pos="1337"/>
              </w:tabs>
              <w:spacing w:line="360" w:lineRule="auto"/>
              <w:ind w:left="-42" w:right="-42"/>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技术规格</w:t>
            </w:r>
          </w:p>
        </w:tc>
        <w:tc>
          <w:tcPr>
            <w:tcW w:w="1749" w:type="dxa"/>
            <w:tcBorders>
              <w:right w:val="single" w:color="auto" w:sz="12" w:space="0"/>
            </w:tcBorders>
            <w:vAlign w:val="center"/>
          </w:tcPr>
          <w:p w14:paraId="666DEFA3">
            <w:pPr>
              <w:pStyle w:val="78"/>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r>
      <w:tr w14:paraId="13F7D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477B304C">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2441" w:type="dxa"/>
            <w:vAlign w:val="center"/>
          </w:tcPr>
          <w:p w14:paraId="5779EA31">
            <w:pPr>
              <w:pStyle w:val="78"/>
              <w:tabs>
                <w:tab w:val="left" w:pos="1337"/>
              </w:tabs>
              <w:spacing w:line="360" w:lineRule="auto"/>
              <w:jc w:val="center"/>
              <w:rPr>
                <w:rFonts w:asciiTheme="minorEastAsia" w:hAnsiTheme="minorEastAsia" w:eastAsiaTheme="minorEastAsia" w:cstheme="minorEastAsia"/>
                <w:sz w:val="24"/>
              </w:rPr>
            </w:pPr>
          </w:p>
        </w:tc>
        <w:tc>
          <w:tcPr>
            <w:tcW w:w="4725" w:type="dxa"/>
            <w:vAlign w:val="center"/>
          </w:tcPr>
          <w:p w14:paraId="2F44FAA8">
            <w:pPr>
              <w:pStyle w:val="78"/>
              <w:tabs>
                <w:tab w:val="left" w:pos="1337"/>
              </w:tabs>
              <w:spacing w:line="360" w:lineRule="auto"/>
              <w:jc w:val="center"/>
              <w:rPr>
                <w:rFonts w:asciiTheme="minorEastAsia" w:hAnsiTheme="minorEastAsia" w:eastAsiaTheme="minorEastAsia" w:cstheme="minorEastAsia"/>
                <w:sz w:val="24"/>
              </w:rPr>
            </w:pPr>
          </w:p>
        </w:tc>
        <w:tc>
          <w:tcPr>
            <w:tcW w:w="1749" w:type="dxa"/>
            <w:tcBorders>
              <w:right w:val="single" w:color="auto" w:sz="12" w:space="0"/>
            </w:tcBorders>
            <w:vAlign w:val="center"/>
          </w:tcPr>
          <w:p w14:paraId="7722EA9D">
            <w:pPr>
              <w:pStyle w:val="78"/>
              <w:tabs>
                <w:tab w:val="left" w:pos="1337"/>
              </w:tabs>
              <w:spacing w:line="360" w:lineRule="auto"/>
              <w:jc w:val="center"/>
              <w:rPr>
                <w:rFonts w:asciiTheme="minorEastAsia" w:hAnsiTheme="minorEastAsia" w:eastAsiaTheme="minorEastAsia" w:cstheme="minorEastAsia"/>
                <w:sz w:val="24"/>
              </w:rPr>
            </w:pPr>
          </w:p>
        </w:tc>
      </w:tr>
      <w:tr w14:paraId="0C40F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23867A21">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2441" w:type="dxa"/>
            <w:vAlign w:val="center"/>
          </w:tcPr>
          <w:p w14:paraId="3B59B49B">
            <w:pPr>
              <w:pStyle w:val="78"/>
              <w:tabs>
                <w:tab w:val="left" w:pos="1337"/>
              </w:tabs>
              <w:spacing w:line="360" w:lineRule="auto"/>
              <w:jc w:val="center"/>
              <w:rPr>
                <w:rFonts w:asciiTheme="minorEastAsia" w:hAnsiTheme="minorEastAsia" w:eastAsiaTheme="minorEastAsia" w:cstheme="minorEastAsia"/>
                <w:sz w:val="24"/>
              </w:rPr>
            </w:pPr>
          </w:p>
        </w:tc>
        <w:tc>
          <w:tcPr>
            <w:tcW w:w="4725" w:type="dxa"/>
          </w:tcPr>
          <w:p w14:paraId="03D92725">
            <w:pPr>
              <w:pStyle w:val="78"/>
              <w:tabs>
                <w:tab w:val="left" w:pos="1337"/>
              </w:tabs>
              <w:spacing w:line="360" w:lineRule="auto"/>
              <w:jc w:val="center"/>
              <w:rPr>
                <w:rFonts w:asciiTheme="minorEastAsia" w:hAnsiTheme="minorEastAsia" w:eastAsiaTheme="minorEastAsia" w:cstheme="minorEastAsia"/>
                <w:sz w:val="24"/>
              </w:rPr>
            </w:pPr>
          </w:p>
        </w:tc>
        <w:tc>
          <w:tcPr>
            <w:tcW w:w="1749" w:type="dxa"/>
            <w:tcBorders>
              <w:right w:val="single" w:color="auto" w:sz="12" w:space="0"/>
            </w:tcBorders>
          </w:tcPr>
          <w:p w14:paraId="4658E02E">
            <w:pPr>
              <w:pStyle w:val="78"/>
              <w:tabs>
                <w:tab w:val="left" w:pos="1337"/>
              </w:tabs>
              <w:spacing w:line="360" w:lineRule="auto"/>
              <w:jc w:val="center"/>
              <w:rPr>
                <w:rFonts w:asciiTheme="minorEastAsia" w:hAnsiTheme="minorEastAsia" w:eastAsiaTheme="minorEastAsia" w:cstheme="minorEastAsia"/>
                <w:sz w:val="24"/>
              </w:rPr>
            </w:pPr>
          </w:p>
        </w:tc>
      </w:tr>
      <w:tr w14:paraId="02108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0C197331">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2441" w:type="dxa"/>
            <w:vAlign w:val="center"/>
          </w:tcPr>
          <w:p w14:paraId="7C6102EC">
            <w:pPr>
              <w:pStyle w:val="78"/>
              <w:tabs>
                <w:tab w:val="left" w:pos="1337"/>
              </w:tabs>
              <w:spacing w:line="360" w:lineRule="auto"/>
              <w:jc w:val="center"/>
              <w:rPr>
                <w:rFonts w:asciiTheme="minorEastAsia" w:hAnsiTheme="minorEastAsia" w:eastAsiaTheme="minorEastAsia" w:cstheme="minorEastAsia"/>
                <w:sz w:val="24"/>
              </w:rPr>
            </w:pPr>
          </w:p>
        </w:tc>
        <w:tc>
          <w:tcPr>
            <w:tcW w:w="4725" w:type="dxa"/>
          </w:tcPr>
          <w:p w14:paraId="4BB6A713">
            <w:pPr>
              <w:pStyle w:val="78"/>
              <w:tabs>
                <w:tab w:val="left" w:pos="1337"/>
              </w:tabs>
              <w:spacing w:line="360" w:lineRule="auto"/>
              <w:jc w:val="center"/>
              <w:rPr>
                <w:rFonts w:asciiTheme="minorEastAsia" w:hAnsiTheme="minorEastAsia" w:eastAsiaTheme="minorEastAsia" w:cstheme="minorEastAsia"/>
                <w:sz w:val="24"/>
              </w:rPr>
            </w:pPr>
          </w:p>
        </w:tc>
        <w:tc>
          <w:tcPr>
            <w:tcW w:w="1749" w:type="dxa"/>
            <w:tcBorders>
              <w:right w:val="single" w:color="auto" w:sz="12" w:space="0"/>
            </w:tcBorders>
          </w:tcPr>
          <w:p w14:paraId="7FF0D8B9">
            <w:pPr>
              <w:pStyle w:val="78"/>
              <w:tabs>
                <w:tab w:val="left" w:pos="1337"/>
              </w:tabs>
              <w:spacing w:line="360" w:lineRule="auto"/>
              <w:jc w:val="center"/>
              <w:rPr>
                <w:rFonts w:asciiTheme="minorEastAsia" w:hAnsiTheme="minorEastAsia" w:eastAsiaTheme="minorEastAsia" w:cstheme="minorEastAsia"/>
                <w:sz w:val="24"/>
              </w:rPr>
            </w:pPr>
          </w:p>
        </w:tc>
      </w:tr>
      <w:tr w14:paraId="5617A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724DB147">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2441" w:type="dxa"/>
            <w:vAlign w:val="center"/>
          </w:tcPr>
          <w:p w14:paraId="0114B506">
            <w:pPr>
              <w:pStyle w:val="78"/>
              <w:tabs>
                <w:tab w:val="left" w:pos="1337"/>
              </w:tabs>
              <w:spacing w:line="360" w:lineRule="auto"/>
              <w:jc w:val="center"/>
              <w:rPr>
                <w:rFonts w:asciiTheme="minorEastAsia" w:hAnsiTheme="minorEastAsia" w:eastAsiaTheme="minorEastAsia" w:cstheme="minorEastAsia"/>
                <w:sz w:val="24"/>
              </w:rPr>
            </w:pPr>
          </w:p>
        </w:tc>
        <w:tc>
          <w:tcPr>
            <w:tcW w:w="4725" w:type="dxa"/>
          </w:tcPr>
          <w:p w14:paraId="3F00130F">
            <w:pPr>
              <w:pStyle w:val="78"/>
              <w:tabs>
                <w:tab w:val="left" w:pos="1337"/>
              </w:tabs>
              <w:spacing w:line="360" w:lineRule="auto"/>
              <w:jc w:val="center"/>
              <w:rPr>
                <w:rFonts w:asciiTheme="minorEastAsia" w:hAnsiTheme="minorEastAsia" w:eastAsiaTheme="minorEastAsia" w:cstheme="minorEastAsia"/>
                <w:sz w:val="24"/>
              </w:rPr>
            </w:pPr>
          </w:p>
        </w:tc>
        <w:tc>
          <w:tcPr>
            <w:tcW w:w="1749" w:type="dxa"/>
            <w:tcBorders>
              <w:right w:val="single" w:color="auto" w:sz="12" w:space="0"/>
            </w:tcBorders>
          </w:tcPr>
          <w:p w14:paraId="3C4A1707">
            <w:pPr>
              <w:pStyle w:val="78"/>
              <w:tabs>
                <w:tab w:val="left" w:pos="1337"/>
              </w:tabs>
              <w:spacing w:line="360" w:lineRule="auto"/>
              <w:jc w:val="center"/>
              <w:rPr>
                <w:rFonts w:asciiTheme="minorEastAsia" w:hAnsiTheme="minorEastAsia" w:eastAsiaTheme="minorEastAsia" w:cstheme="minorEastAsia"/>
                <w:sz w:val="24"/>
              </w:rPr>
            </w:pPr>
          </w:p>
        </w:tc>
      </w:tr>
      <w:tr w14:paraId="324D4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tcBorders>
            <w:vAlign w:val="center"/>
          </w:tcPr>
          <w:p w14:paraId="7A4AC29D">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2441" w:type="dxa"/>
            <w:vAlign w:val="center"/>
          </w:tcPr>
          <w:p w14:paraId="118AAA62">
            <w:pPr>
              <w:pStyle w:val="78"/>
              <w:tabs>
                <w:tab w:val="left" w:pos="1337"/>
              </w:tabs>
              <w:spacing w:line="360" w:lineRule="auto"/>
              <w:jc w:val="center"/>
              <w:rPr>
                <w:rFonts w:asciiTheme="minorEastAsia" w:hAnsiTheme="minorEastAsia" w:eastAsiaTheme="minorEastAsia" w:cstheme="minorEastAsia"/>
                <w:sz w:val="24"/>
              </w:rPr>
            </w:pPr>
          </w:p>
        </w:tc>
        <w:tc>
          <w:tcPr>
            <w:tcW w:w="4725" w:type="dxa"/>
          </w:tcPr>
          <w:p w14:paraId="478A4F8B">
            <w:pPr>
              <w:pStyle w:val="78"/>
              <w:tabs>
                <w:tab w:val="left" w:pos="1337"/>
              </w:tabs>
              <w:spacing w:line="360" w:lineRule="auto"/>
              <w:jc w:val="center"/>
              <w:rPr>
                <w:rFonts w:asciiTheme="minorEastAsia" w:hAnsiTheme="minorEastAsia" w:eastAsiaTheme="minorEastAsia" w:cstheme="minorEastAsia"/>
                <w:sz w:val="24"/>
              </w:rPr>
            </w:pPr>
          </w:p>
        </w:tc>
        <w:tc>
          <w:tcPr>
            <w:tcW w:w="1749" w:type="dxa"/>
            <w:tcBorders>
              <w:right w:val="single" w:color="auto" w:sz="12" w:space="0"/>
            </w:tcBorders>
          </w:tcPr>
          <w:p w14:paraId="2EF2CEE5">
            <w:pPr>
              <w:pStyle w:val="78"/>
              <w:tabs>
                <w:tab w:val="left" w:pos="1337"/>
              </w:tabs>
              <w:spacing w:line="360" w:lineRule="auto"/>
              <w:jc w:val="center"/>
              <w:rPr>
                <w:rFonts w:asciiTheme="minorEastAsia" w:hAnsiTheme="minorEastAsia" w:eastAsiaTheme="minorEastAsia" w:cstheme="minorEastAsia"/>
                <w:sz w:val="24"/>
              </w:rPr>
            </w:pPr>
          </w:p>
        </w:tc>
      </w:tr>
      <w:tr w14:paraId="4E00B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52" w:type="dxa"/>
            <w:tcBorders>
              <w:left w:val="single" w:color="auto" w:sz="12" w:space="0"/>
              <w:bottom w:val="single" w:color="auto" w:sz="12" w:space="0"/>
            </w:tcBorders>
            <w:vAlign w:val="center"/>
          </w:tcPr>
          <w:p w14:paraId="727E97CA">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w:t>
            </w:r>
          </w:p>
        </w:tc>
        <w:tc>
          <w:tcPr>
            <w:tcW w:w="2441" w:type="dxa"/>
            <w:tcBorders>
              <w:bottom w:val="single" w:color="auto" w:sz="12" w:space="0"/>
            </w:tcBorders>
            <w:vAlign w:val="center"/>
          </w:tcPr>
          <w:p w14:paraId="56FBACEC">
            <w:pPr>
              <w:pStyle w:val="78"/>
              <w:tabs>
                <w:tab w:val="left" w:pos="1337"/>
              </w:tabs>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tc>
        <w:tc>
          <w:tcPr>
            <w:tcW w:w="4725" w:type="dxa"/>
            <w:tcBorders>
              <w:bottom w:val="single" w:color="auto" w:sz="12" w:space="0"/>
            </w:tcBorders>
          </w:tcPr>
          <w:p w14:paraId="64980ECC">
            <w:pPr>
              <w:pStyle w:val="78"/>
              <w:tabs>
                <w:tab w:val="left" w:pos="1337"/>
              </w:tabs>
              <w:spacing w:line="360" w:lineRule="auto"/>
              <w:jc w:val="center"/>
              <w:rPr>
                <w:rFonts w:asciiTheme="minorEastAsia" w:hAnsiTheme="minorEastAsia" w:eastAsiaTheme="minorEastAsia" w:cstheme="minorEastAsia"/>
                <w:sz w:val="24"/>
              </w:rPr>
            </w:pPr>
          </w:p>
        </w:tc>
        <w:tc>
          <w:tcPr>
            <w:tcW w:w="1749" w:type="dxa"/>
            <w:tcBorders>
              <w:bottom w:val="single" w:color="auto" w:sz="12" w:space="0"/>
              <w:right w:val="single" w:color="auto" w:sz="12" w:space="0"/>
            </w:tcBorders>
          </w:tcPr>
          <w:p w14:paraId="72427EFE">
            <w:pPr>
              <w:pStyle w:val="78"/>
              <w:tabs>
                <w:tab w:val="left" w:pos="1337"/>
              </w:tabs>
              <w:spacing w:line="360" w:lineRule="auto"/>
              <w:jc w:val="center"/>
              <w:rPr>
                <w:rFonts w:asciiTheme="minorEastAsia" w:hAnsiTheme="minorEastAsia" w:eastAsiaTheme="minorEastAsia" w:cstheme="minorEastAsia"/>
                <w:sz w:val="24"/>
              </w:rPr>
            </w:pPr>
          </w:p>
        </w:tc>
      </w:tr>
    </w:tbl>
    <w:p w14:paraId="0B8AED6B">
      <w:pPr>
        <w:pStyle w:val="78"/>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说明：1.</w:t>
      </w:r>
      <w:r>
        <w:rPr>
          <w:rFonts w:hint="eastAsia" w:asciiTheme="minorEastAsia" w:hAnsiTheme="minorEastAsia" w:eastAsiaTheme="minorEastAsia" w:cstheme="minorEastAsia"/>
          <w:bCs/>
          <w:sz w:val="24"/>
        </w:rPr>
        <w:t>供应商必须填写技术明细表。如果此表中所列内容无法满足招标文件中提出的要求或者与供应商在技术文件中提供的内容不一致，投标有可能被拒绝。</w:t>
      </w:r>
    </w:p>
    <w:p w14:paraId="2E33F031">
      <w:pPr>
        <w:pStyle w:val="78"/>
        <w:spacing w:line="360" w:lineRule="auto"/>
        <w:ind w:firstLine="720" w:firstLineChars="3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2.技术规格不得完全复制招标文件内容，否则按无效投标处理。</w:t>
      </w:r>
    </w:p>
    <w:p w14:paraId="7E8117DD">
      <w:pPr>
        <w:pStyle w:val="80"/>
        <w:spacing w:before="0" w:after="0" w:line="360" w:lineRule="auto"/>
        <w:ind w:right="960"/>
        <w:rPr>
          <w:rFonts w:asciiTheme="minorEastAsia" w:hAnsiTheme="minorEastAsia" w:eastAsiaTheme="minorEastAsia" w:cstheme="minorEastAsia"/>
          <w:sz w:val="24"/>
          <w:szCs w:val="24"/>
        </w:rPr>
      </w:pPr>
    </w:p>
    <w:p w14:paraId="2EF0EF8E">
      <w:pPr>
        <w:pStyle w:val="61"/>
        <w:widowControl/>
        <w:spacing w:line="360" w:lineRule="auto"/>
        <w:ind w:left="0" w:leftChars="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供应商名称（盖章）：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
          <w:sz w:val="24"/>
        </w:rPr>
        <w:t xml:space="preserve">                    </w:t>
      </w:r>
    </w:p>
    <w:p w14:paraId="1E78613C">
      <w:pPr>
        <w:pStyle w:val="74"/>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 xml:space="preserve">法定代表人或被授权代理人（签字或盖章）： </w:t>
      </w:r>
      <w:r>
        <w:rPr>
          <w:rFonts w:hint="eastAsia" w:asciiTheme="minorEastAsia" w:hAnsiTheme="minorEastAsia" w:eastAsiaTheme="minorEastAsia" w:cstheme="minorEastAsia"/>
          <w:sz w:val="24"/>
          <w:u w:val="single"/>
        </w:rPr>
        <w:t xml:space="preserve">                   </w:t>
      </w:r>
    </w:p>
    <w:p w14:paraId="1EBB354D">
      <w:pPr>
        <w:pStyle w:val="73"/>
        <w:ind w:left="1747" w:firstLine="470"/>
        <w:rPr>
          <w:rFonts w:asciiTheme="minorEastAsia" w:hAnsiTheme="minorEastAsia" w:eastAsiaTheme="minorEastAsia" w:cstheme="minorEastAsia"/>
        </w:rPr>
      </w:pPr>
    </w:p>
    <w:p w14:paraId="018E46B8">
      <w:pPr>
        <w:pStyle w:val="80"/>
        <w:spacing w:before="0" w:after="0" w:line="360" w:lineRule="auto"/>
        <w:ind w:right="17"/>
        <w:jc w:val="righ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rPr>
        <w:t>年   月   日</w:t>
      </w:r>
    </w:p>
    <w:p w14:paraId="732F53BB">
      <w:pPr>
        <w:pStyle w:val="78"/>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br w:type="page"/>
      </w:r>
      <w:r>
        <w:rPr>
          <w:rFonts w:hint="eastAsia" w:asciiTheme="minorEastAsia" w:hAnsiTheme="minorEastAsia" w:eastAsiaTheme="minorEastAsia" w:cstheme="minorEastAsia"/>
          <w:kern w:val="0"/>
          <w:sz w:val="24"/>
        </w:rPr>
        <w:t>&lt;2&gt;同货物型号一致的产品手册、说明书等技术文件（包括但不限于招标文件中要求提供的</w:t>
      </w:r>
      <w:r>
        <w:rPr>
          <w:rFonts w:hint="eastAsia" w:asciiTheme="minorEastAsia" w:hAnsiTheme="minorEastAsia" w:eastAsiaTheme="minorEastAsia" w:cstheme="minorEastAsia"/>
          <w:sz w:val="24"/>
        </w:rPr>
        <w:t>投标产品样本、使用说明书、图纸以及产品检测报告和认定证书等技术资料）</w:t>
      </w:r>
      <w:r>
        <w:rPr>
          <w:rFonts w:hint="eastAsia" w:asciiTheme="minorEastAsia" w:hAnsiTheme="minorEastAsia" w:eastAsiaTheme="minorEastAsia" w:cstheme="minorEastAsia"/>
          <w:kern w:val="0"/>
          <w:sz w:val="24"/>
        </w:rPr>
        <w:t>；</w:t>
      </w:r>
    </w:p>
    <w:p w14:paraId="589D7467">
      <w:pPr>
        <w:pStyle w:val="78"/>
        <w:tabs>
          <w:tab w:val="left" w:pos="5580"/>
        </w:tabs>
        <w:spacing w:line="360" w:lineRule="auto"/>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kern w:val="0"/>
          <w:sz w:val="24"/>
        </w:rPr>
        <w:t>&lt;3&gt;</w:t>
      </w:r>
      <w:r>
        <w:rPr>
          <w:rFonts w:hint="eastAsia" w:asciiTheme="minorEastAsia" w:hAnsiTheme="minorEastAsia" w:eastAsiaTheme="minorEastAsia" w:cstheme="minorEastAsia"/>
          <w:b/>
          <w:sz w:val="24"/>
        </w:rPr>
        <w:t>货物技术规范偏离表</w:t>
      </w:r>
    </w:p>
    <w:p w14:paraId="6318A501">
      <w:pPr>
        <w:pStyle w:val="79"/>
        <w:spacing w:line="360" w:lineRule="auto"/>
        <w:ind w:left="0" w:leftChars="0" w:firstLine="0" w:firstLineChars="0"/>
        <w:rPr>
          <w:rFonts w:asciiTheme="minorEastAsia" w:hAnsiTheme="minorEastAsia" w:eastAsiaTheme="minorEastAsia" w:cstheme="minorEastAsia"/>
        </w:rPr>
      </w:pPr>
      <w:r>
        <w:rPr>
          <w:rFonts w:hint="eastAsia" w:asciiTheme="minorEastAsia" w:hAnsiTheme="minorEastAsia" w:eastAsiaTheme="minorEastAsia" w:cstheme="minorEastAsia"/>
        </w:rPr>
        <w:t>项目编号、包号：</w:t>
      </w:r>
      <w:r>
        <w:rPr>
          <w:rFonts w:hint="eastAsia" w:asciiTheme="minorEastAsia" w:hAnsiTheme="minorEastAsia" w:eastAsiaTheme="minorEastAsia" w:cstheme="minorEastAsia"/>
          <w:u w:val="single"/>
        </w:rPr>
        <w:t xml:space="preserve">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78D39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vAlign w:val="center"/>
          </w:tcPr>
          <w:p w14:paraId="20EA0ADA">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序号</w:t>
            </w:r>
          </w:p>
        </w:tc>
        <w:tc>
          <w:tcPr>
            <w:tcW w:w="2101" w:type="dxa"/>
            <w:tcBorders>
              <w:top w:val="single" w:color="auto" w:sz="12" w:space="0"/>
            </w:tcBorders>
            <w:vAlign w:val="center"/>
          </w:tcPr>
          <w:p w14:paraId="40EBD825">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货物名称及编号</w:t>
            </w:r>
          </w:p>
        </w:tc>
        <w:tc>
          <w:tcPr>
            <w:tcW w:w="1021" w:type="dxa"/>
            <w:tcBorders>
              <w:top w:val="single" w:color="auto" w:sz="12" w:space="0"/>
            </w:tcBorders>
            <w:vAlign w:val="center"/>
          </w:tcPr>
          <w:p w14:paraId="1FDE35A0">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数量</w:t>
            </w:r>
          </w:p>
        </w:tc>
        <w:tc>
          <w:tcPr>
            <w:tcW w:w="1707" w:type="dxa"/>
            <w:tcBorders>
              <w:top w:val="single" w:color="auto" w:sz="12" w:space="0"/>
            </w:tcBorders>
            <w:vAlign w:val="center"/>
          </w:tcPr>
          <w:p w14:paraId="54FCB0D4">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招标文件技术规范、要求</w:t>
            </w:r>
          </w:p>
        </w:tc>
        <w:tc>
          <w:tcPr>
            <w:tcW w:w="1337" w:type="dxa"/>
            <w:tcBorders>
              <w:top w:val="single" w:color="auto" w:sz="12" w:space="0"/>
            </w:tcBorders>
            <w:vAlign w:val="center"/>
          </w:tcPr>
          <w:p w14:paraId="56A0D52E">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投标文件对应规范</w:t>
            </w:r>
          </w:p>
        </w:tc>
        <w:tc>
          <w:tcPr>
            <w:tcW w:w="1337" w:type="dxa"/>
            <w:tcBorders>
              <w:top w:val="single" w:color="auto" w:sz="12" w:space="0"/>
            </w:tcBorders>
            <w:vAlign w:val="center"/>
          </w:tcPr>
          <w:p w14:paraId="7479E97A">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偏差</w:t>
            </w:r>
          </w:p>
        </w:tc>
        <w:tc>
          <w:tcPr>
            <w:tcW w:w="977" w:type="dxa"/>
            <w:tcBorders>
              <w:top w:val="single" w:color="auto" w:sz="12" w:space="0"/>
              <w:right w:val="single" w:color="auto" w:sz="12" w:space="0"/>
            </w:tcBorders>
            <w:vAlign w:val="center"/>
          </w:tcPr>
          <w:p w14:paraId="6CBFA76C">
            <w:pPr>
              <w:pStyle w:val="78"/>
              <w:tabs>
                <w:tab w:val="left" w:pos="1337"/>
              </w:tabs>
              <w:spacing w:line="360" w:lineRule="auto"/>
              <w:jc w:val="center"/>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备注</w:t>
            </w:r>
          </w:p>
        </w:tc>
      </w:tr>
      <w:tr w14:paraId="06929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vAlign w:val="center"/>
          </w:tcPr>
          <w:p w14:paraId="6BDB4198">
            <w:pPr>
              <w:pStyle w:val="78"/>
              <w:tabs>
                <w:tab w:val="left" w:pos="1337"/>
              </w:tabs>
              <w:spacing w:line="360" w:lineRule="auto"/>
              <w:jc w:val="center"/>
              <w:rPr>
                <w:rFonts w:asciiTheme="minorEastAsia" w:hAnsiTheme="minorEastAsia" w:eastAsiaTheme="minorEastAsia" w:cstheme="minorEastAsia"/>
                <w:sz w:val="24"/>
              </w:rPr>
            </w:pPr>
          </w:p>
        </w:tc>
        <w:tc>
          <w:tcPr>
            <w:tcW w:w="2101" w:type="dxa"/>
            <w:vAlign w:val="center"/>
          </w:tcPr>
          <w:p w14:paraId="2C9F80BC">
            <w:pPr>
              <w:pStyle w:val="78"/>
              <w:tabs>
                <w:tab w:val="left" w:pos="1337"/>
              </w:tabs>
              <w:spacing w:line="360" w:lineRule="auto"/>
              <w:jc w:val="center"/>
              <w:rPr>
                <w:rFonts w:asciiTheme="minorEastAsia" w:hAnsiTheme="minorEastAsia" w:eastAsiaTheme="minorEastAsia" w:cstheme="minorEastAsia"/>
                <w:sz w:val="24"/>
              </w:rPr>
            </w:pPr>
          </w:p>
        </w:tc>
        <w:tc>
          <w:tcPr>
            <w:tcW w:w="1021" w:type="dxa"/>
            <w:vAlign w:val="center"/>
          </w:tcPr>
          <w:p w14:paraId="38E6AABD">
            <w:pPr>
              <w:pStyle w:val="78"/>
              <w:tabs>
                <w:tab w:val="left" w:pos="1337"/>
              </w:tabs>
              <w:spacing w:line="360" w:lineRule="auto"/>
              <w:jc w:val="center"/>
              <w:rPr>
                <w:rFonts w:asciiTheme="minorEastAsia" w:hAnsiTheme="minorEastAsia" w:eastAsiaTheme="minorEastAsia" w:cstheme="minorEastAsia"/>
                <w:sz w:val="24"/>
              </w:rPr>
            </w:pPr>
          </w:p>
        </w:tc>
        <w:tc>
          <w:tcPr>
            <w:tcW w:w="1707" w:type="dxa"/>
            <w:vAlign w:val="center"/>
          </w:tcPr>
          <w:p w14:paraId="06E2A7C1">
            <w:pPr>
              <w:pStyle w:val="78"/>
              <w:tabs>
                <w:tab w:val="left" w:pos="1337"/>
              </w:tabs>
              <w:spacing w:line="360" w:lineRule="auto"/>
              <w:jc w:val="center"/>
              <w:rPr>
                <w:rFonts w:asciiTheme="minorEastAsia" w:hAnsiTheme="minorEastAsia" w:eastAsiaTheme="minorEastAsia" w:cstheme="minorEastAsia"/>
                <w:sz w:val="24"/>
              </w:rPr>
            </w:pPr>
          </w:p>
        </w:tc>
        <w:tc>
          <w:tcPr>
            <w:tcW w:w="1337" w:type="dxa"/>
            <w:vAlign w:val="center"/>
          </w:tcPr>
          <w:p w14:paraId="2EFB30F7">
            <w:pPr>
              <w:pStyle w:val="78"/>
              <w:tabs>
                <w:tab w:val="left" w:pos="1337"/>
              </w:tabs>
              <w:spacing w:line="360" w:lineRule="auto"/>
              <w:jc w:val="center"/>
              <w:rPr>
                <w:rFonts w:asciiTheme="minorEastAsia" w:hAnsiTheme="minorEastAsia" w:eastAsiaTheme="minorEastAsia" w:cstheme="minorEastAsia"/>
                <w:sz w:val="24"/>
              </w:rPr>
            </w:pPr>
          </w:p>
        </w:tc>
        <w:tc>
          <w:tcPr>
            <w:tcW w:w="1337" w:type="dxa"/>
            <w:vAlign w:val="center"/>
          </w:tcPr>
          <w:p w14:paraId="7FC8526E">
            <w:pPr>
              <w:pStyle w:val="78"/>
              <w:tabs>
                <w:tab w:val="left" w:pos="1337"/>
              </w:tabs>
              <w:spacing w:line="360" w:lineRule="auto"/>
              <w:jc w:val="center"/>
              <w:rPr>
                <w:rFonts w:asciiTheme="minorEastAsia" w:hAnsiTheme="minorEastAsia" w:eastAsiaTheme="minorEastAsia" w:cstheme="minorEastAsia"/>
                <w:sz w:val="24"/>
              </w:rPr>
            </w:pPr>
          </w:p>
        </w:tc>
        <w:tc>
          <w:tcPr>
            <w:tcW w:w="977" w:type="dxa"/>
            <w:tcBorders>
              <w:right w:val="single" w:color="auto" w:sz="12" w:space="0"/>
            </w:tcBorders>
            <w:vAlign w:val="center"/>
          </w:tcPr>
          <w:p w14:paraId="61AAB1B9">
            <w:pPr>
              <w:pStyle w:val="78"/>
              <w:tabs>
                <w:tab w:val="left" w:pos="1337"/>
              </w:tabs>
              <w:spacing w:line="360" w:lineRule="auto"/>
              <w:jc w:val="center"/>
              <w:rPr>
                <w:rFonts w:asciiTheme="minorEastAsia" w:hAnsiTheme="minorEastAsia" w:eastAsiaTheme="minorEastAsia" w:cstheme="minorEastAsia"/>
                <w:sz w:val="24"/>
              </w:rPr>
            </w:pPr>
          </w:p>
        </w:tc>
      </w:tr>
      <w:tr w14:paraId="6A6F4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vAlign w:val="center"/>
          </w:tcPr>
          <w:p w14:paraId="3532DA30">
            <w:pPr>
              <w:pStyle w:val="78"/>
              <w:tabs>
                <w:tab w:val="left" w:pos="1337"/>
              </w:tabs>
              <w:spacing w:line="360" w:lineRule="auto"/>
              <w:jc w:val="center"/>
              <w:rPr>
                <w:rFonts w:asciiTheme="minorEastAsia" w:hAnsiTheme="minorEastAsia" w:eastAsiaTheme="minorEastAsia" w:cstheme="minorEastAsia"/>
                <w:sz w:val="24"/>
              </w:rPr>
            </w:pPr>
          </w:p>
        </w:tc>
        <w:tc>
          <w:tcPr>
            <w:tcW w:w="2101" w:type="dxa"/>
            <w:vAlign w:val="center"/>
          </w:tcPr>
          <w:p w14:paraId="0797458F">
            <w:pPr>
              <w:pStyle w:val="78"/>
              <w:tabs>
                <w:tab w:val="left" w:pos="1337"/>
              </w:tabs>
              <w:spacing w:line="360" w:lineRule="auto"/>
              <w:jc w:val="center"/>
              <w:rPr>
                <w:rFonts w:asciiTheme="minorEastAsia" w:hAnsiTheme="minorEastAsia" w:eastAsiaTheme="minorEastAsia" w:cstheme="minorEastAsia"/>
                <w:sz w:val="24"/>
              </w:rPr>
            </w:pPr>
          </w:p>
        </w:tc>
        <w:tc>
          <w:tcPr>
            <w:tcW w:w="1021" w:type="dxa"/>
            <w:vAlign w:val="center"/>
          </w:tcPr>
          <w:p w14:paraId="2A290AEB">
            <w:pPr>
              <w:pStyle w:val="78"/>
              <w:tabs>
                <w:tab w:val="left" w:pos="1337"/>
              </w:tabs>
              <w:spacing w:line="360" w:lineRule="auto"/>
              <w:jc w:val="center"/>
              <w:rPr>
                <w:rFonts w:asciiTheme="minorEastAsia" w:hAnsiTheme="minorEastAsia" w:eastAsiaTheme="minorEastAsia" w:cstheme="minorEastAsia"/>
                <w:sz w:val="24"/>
              </w:rPr>
            </w:pPr>
          </w:p>
        </w:tc>
        <w:tc>
          <w:tcPr>
            <w:tcW w:w="1707" w:type="dxa"/>
            <w:vAlign w:val="center"/>
          </w:tcPr>
          <w:p w14:paraId="22849FFC">
            <w:pPr>
              <w:pStyle w:val="78"/>
              <w:tabs>
                <w:tab w:val="left" w:pos="1337"/>
              </w:tabs>
              <w:spacing w:line="360" w:lineRule="auto"/>
              <w:jc w:val="center"/>
              <w:rPr>
                <w:rFonts w:asciiTheme="minorEastAsia" w:hAnsiTheme="minorEastAsia" w:eastAsiaTheme="minorEastAsia" w:cstheme="minorEastAsia"/>
                <w:sz w:val="24"/>
              </w:rPr>
            </w:pPr>
          </w:p>
        </w:tc>
        <w:tc>
          <w:tcPr>
            <w:tcW w:w="1337" w:type="dxa"/>
            <w:vAlign w:val="center"/>
          </w:tcPr>
          <w:p w14:paraId="35875E2C">
            <w:pPr>
              <w:pStyle w:val="78"/>
              <w:tabs>
                <w:tab w:val="left" w:pos="1337"/>
              </w:tabs>
              <w:spacing w:line="360" w:lineRule="auto"/>
              <w:jc w:val="center"/>
              <w:rPr>
                <w:rFonts w:asciiTheme="minorEastAsia" w:hAnsiTheme="minorEastAsia" w:eastAsiaTheme="minorEastAsia" w:cstheme="minorEastAsia"/>
                <w:sz w:val="24"/>
              </w:rPr>
            </w:pPr>
          </w:p>
        </w:tc>
        <w:tc>
          <w:tcPr>
            <w:tcW w:w="1337" w:type="dxa"/>
            <w:vAlign w:val="center"/>
          </w:tcPr>
          <w:p w14:paraId="67DC6F88">
            <w:pPr>
              <w:pStyle w:val="78"/>
              <w:tabs>
                <w:tab w:val="left" w:pos="1337"/>
              </w:tabs>
              <w:spacing w:line="360" w:lineRule="auto"/>
              <w:jc w:val="center"/>
              <w:rPr>
                <w:rFonts w:asciiTheme="minorEastAsia" w:hAnsiTheme="minorEastAsia" w:eastAsiaTheme="minorEastAsia" w:cstheme="minorEastAsia"/>
                <w:sz w:val="24"/>
              </w:rPr>
            </w:pPr>
          </w:p>
        </w:tc>
        <w:tc>
          <w:tcPr>
            <w:tcW w:w="977" w:type="dxa"/>
            <w:tcBorders>
              <w:right w:val="single" w:color="auto" w:sz="12" w:space="0"/>
            </w:tcBorders>
            <w:vAlign w:val="center"/>
          </w:tcPr>
          <w:p w14:paraId="1F9AC499">
            <w:pPr>
              <w:pStyle w:val="78"/>
              <w:tabs>
                <w:tab w:val="left" w:pos="1337"/>
              </w:tabs>
              <w:spacing w:line="360" w:lineRule="auto"/>
              <w:jc w:val="center"/>
              <w:rPr>
                <w:rFonts w:asciiTheme="minorEastAsia" w:hAnsiTheme="minorEastAsia" w:eastAsiaTheme="minorEastAsia" w:cstheme="minorEastAsia"/>
                <w:sz w:val="24"/>
              </w:rPr>
            </w:pPr>
          </w:p>
        </w:tc>
      </w:tr>
      <w:tr w14:paraId="4F2B6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vAlign w:val="center"/>
          </w:tcPr>
          <w:p w14:paraId="642CB1E5">
            <w:pPr>
              <w:pStyle w:val="78"/>
              <w:tabs>
                <w:tab w:val="left" w:pos="1337"/>
              </w:tabs>
              <w:spacing w:line="360" w:lineRule="auto"/>
              <w:jc w:val="center"/>
              <w:rPr>
                <w:rFonts w:asciiTheme="minorEastAsia" w:hAnsiTheme="minorEastAsia" w:eastAsiaTheme="minorEastAsia" w:cstheme="minorEastAsia"/>
                <w:sz w:val="24"/>
              </w:rPr>
            </w:pPr>
          </w:p>
        </w:tc>
        <w:tc>
          <w:tcPr>
            <w:tcW w:w="2101" w:type="dxa"/>
            <w:vAlign w:val="center"/>
          </w:tcPr>
          <w:p w14:paraId="72DCF0F8">
            <w:pPr>
              <w:pStyle w:val="78"/>
              <w:tabs>
                <w:tab w:val="left" w:pos="1337"/>
              </w:tabs>
              <w:spacing w:line="360" w:lineRule="auto"/>
              <w:jc w:val="center"/>
              <w:rPr>
                <w:rFonts w:asciiTheme="minorEastAsia" w:hAnsiTheme="minorEastAsia" w:eastAsiaTheme="minorEastAsia" w:cstheme="minorEastAsia"/>
                <w:sz w:val="24"/>
              </w:rPr>
            </w:pPr>
          </w:p>
        </w:tc>
        <w:tc>
          <w:tcPr>
            <w:tcW w:w="1021" w:type="dxa"/>
            <w:vAlign w:val="center"/>
          </w:tcPr>
          <w:p w14:paraId="71F32C77">
            <w:pPr>
              <w:pStyle w:val="78"/>
              <w:tabs>
                <w:tab w:val="left" w:pos="1337"/>
              </w:tabs>
              <w:spacing w:line="360" w:lineRule="auto"/>
              <w:jc w:val="center"/>
              <w:rPr>
                <w:rFonts w:asciiTheme="minorEastAsia" w:hAnsiTheme="minorEastAsia" w:eastAsiaTheme="minorEastAsia" w:cstheme="minorEastAsia"/>
                <w:sz w:val="24"/>
              </w:rPr>
            </w:pPr>
          </w:p>
        </w:tc>
        <w:tc>
          <w:tcPr>
            <w:tcW w:w="1707" w:type="dxa"/>
            <w:vAlign w:val="center"/>
          </w:tcPr>
          <w:p w14:paraId="2FD3E32C">
            <w:pPr>
              <w:pStyle w:val="78"/>
              <w:tabs>
                <w:tab w:val="left" w:pos="1337"/>
              </w:tabs>
              <w:spacing w:line="360" w:lineRule="auto"/>
              <w:jc w:val="center"/>
              <w:rPr>
                <w:rFonts w:asciiTheme="minorEastAsia" w:hAnsiTheme="minorEastAsia" w:eastAsiaTheme="minorEastAsia" w:cstheme="minorEastAsia"/>
                <w:sz w:val="24"/>
              </w:rPr>
            </w:pPr>
          </w:p>
        </w:tc>
        <w:tc>
          <w:tcPr>
            <w:tcW w:w="1337" w:type="dxa"/>
            <w:vAlign w:val="center"/>
          </w:tcPr>
          <w:p w14:paraId="60FF7FA0">
            <w:pPr>
              <w:pStyle w:val="78"/>
              <w:tabs>
                <w:tab w:val="left" w:pos="1337"/>
              </w:tabs>
              <w:spacing w:line="360" w:lineRule="auto"/>
              <w:jc w:val="center"/>
              <w:rPr>
                <w:rFonts w:asciiTheme="minorEastAsia" w:hAnsiTheme="minorEastAsia" w:eastAsiaTheme="minorEastAsia" w:cstheme="minorEastAsia"/>
                <w:sz w:val="24"/>
              </w:rPr>
            </w:pPr>
          </w:p>
        </w:tc>
        <w:tc>
          <w:tcPr>
            <w:tcW w:w="1337" w:type="dxa"/>
            <w:vAlign w:val="center"/>
          </w:tcPr>
          <w:p w14:paraId="478FBA21">
            <w:pPr>
              <w:pStyle w:val="78"/>
              <w:tabs>
                <w:tab w:val="left" w:pos="1337"/>
              </w:tabs>
              <w:spacing w:line="360" w:lineRule="auto"/>
              <w:jc w:val="center"/>
              <w:rPr>
                <w:rFonts w:asciiTheme="minorEastAsia" w:hAnsiTheme="minorEastAsia" w:eastAsiaTheme="minorEastAsia" w:cstheme="minorEastAsia"/>
                <w:sz w:val="24"/>
              </w:rPr>
            </w:pPr>
          </w:p>
        </w:tc>
        <w:tc>
          <w:tcPr>
            <w:tcW w:w="977" w:type="dxa"/>
            <w:tcBorders>
              <w:right w:val="single" w:color="auto" w:sz="12" w:space="0"/>
            </w:tcBorders>
            <w:vAlign w:val="center"/>
          </w:tcPr>
          <w:p w14:paraId="5C8F838C">
            <w:pPr>
              <w:pStyle w:val="78"/>
              <w:tabs>
                <w:tab w:val="left" w:pos="1337"/>
              </w:tabs>
              <w:spacing w:line="360" w:lineRule="auto"/>
              <w:jc w:val="center"/>
              <w:rPr>
                <w:rFonts w:asciiTheme="minorEastAsia" w:hAnsiTheme="minorEastAsia" w:eastAsiaTheme="minorEastAsia" w:cstheme="minorEastAsia"/>
                <w:sz w:val="24"/>
              </w:rPr>
            </w:pPr>
          </w:p>
        </w:tc>
      </w:tr>
      <w:tr w14:paraId="7179A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vAlign w:val="center"/>
          </w:tcPr>
          <w:p w14:paraId="2EAD3AAC">
            <w:pPr>
              <w:pStyle w:val="78"/>
              <w:tabs>
                <w:tab w:val="left" w:pos="1337"/>
              </w:tabs>
              <w:spacing w:line="360" w:lineRule="auto"/>
              <w:jc w:val="center"/>
              <w:rPr>
                <w:rFonts w:asciiTheme="minorEastAsia" w:hAnsiTheme="minorEastAsia" w:eastAsiaTheme="minorEastAsia" w:cstheme="minorEastAsia"/>
                <w:sz w:val="24"/>
              </w:rPr>
            </w:pPr>
          </w:p>
        </w:tc>
        <w:tc>
          <w:tcPr>
            <w:tcW w:w="2101" w:type="dxa"/>
            <w:tcBorders>
              <w:bottom w:val="single" w:color="auto" w:sz="12" w:space="0"/>
            </w:tcBorders>
            <w:vAlign w:val="center"/>
          </w:tcPr>
          <w:p w14:paraId="46B218D9">
            <w:pPr>
              <w:pStyle w:val="78"/>
              <w:tabs>
                <w:tab w:val="left" w:pos="1337"/>
              </w:tabs>
              <w:spacing w:line="360" w:lineRule="auto"/>
              <w:jc w:val="center"/>
              <w:rPr>
                <w:rFonts w:asciiTheme="minorEastAsia" w:hAnsiTheme="minorEastAsia" w:eastAsiaTheme="minorEastAsia" w:cstheme="minorEastAsia"/>
                <w:sz w:val="24"/>
              </w:rPr>
            </w:pPr>
          </w:p>
        </w:tc>
        <w:tc>
          <w:tcPr>
            <w:tcW w:w="1021" w:type="dxa"/>
            <w:tcBorders>
              <w:bottom w:val="single" w:color="auto" w:sz="12" w:space="0"/>
            </w:tcBorders>
            <w:vAlign w:val="center"/>
          </w:tcPr>
          <w:p w14:paraId="77FBDBE2">
            <w:pPr>
              <w:pStyle w:val="78"/>
              <w:tabs>
                <w:tab w:val="left" w:pos="1337"/>
              </w:tabs>
              <w:spacing w:line="360" w:lineRule="auto"/>
              <w:jc w:val="center"/>
              <w:rPr>
                <w:rFonts w:asciiTheme="minorEastAsia" w:hAnsiTheme="minorEastAsia" w:eastAsiaTheme="minorEastAsia" w:cstheme="minorEastAsia"/>
                <w:sz w:val="24"/>
              </w:rPr>
            </w:pPr>
          </w:p>
        </w:tc>
        <w:tc>
          <w:tcPr>
            <w:tcW w:w="1707" w:type="dxa"/>
            <w:tcBorders>
              <w:bottom w:val="single" w:color="auto" w:sz="12" w:space="0"/>
            </w:tcBorders>
            <w:vAlign w:val="center"/>
          </w:tcPr>
          <w:p w14:paraId="2FDB5616">
            <w:pPr>
              <w:pStyle w:val="78"/>
              <w:tabs>
                <w:tab w:val="left" w:pos="1337"/>
              </w:tabs>
              <w:spacing w:line="360" w:lineRule="auto"/>
              <w:jc w:val="center"/>
              <w:rPr>
                <w:rFonts w:asciiTheme="minorEastAsia" w:hAnsiTheme="minorEastAsia" w:eastAsiaTheme="minorEastAsia" w:cstheme="minorEastAsia"/>
                <w:sz w:val="24"/>
              </w:rPr>
            </w:pPr>
          </w:p>
        </w:tc>
        <w:tc>
          <w:tcPr>
            <w:tcW w:w="1337" w:type="dxa"/>
            <w:tcBorders>
              <w:bottom w:val="single" w:color="auto" w:sz="12" w:space="0"/>
            </w:tcBorders>
            <w:vAlign w:val="center"/>
          </w:tcPr>
          <w:p w14:paraId="284E7773">
            <w:pPr>
              <w:pStyle w:val="78"/>
              <w:tabs>
                <w:tab w:val="left" w:pos="1337"/>
              </w:tabs>
              <w:spacing w:line="360" w:lineRule="auto"/>
              <w:jc w:val="center"/>
              <w:rPr>
                <w:rFonts w:asciiTheme="minorEastAsia" w:hAnsiTheme="minorEastAsia" w:eastAsiaTheme="minorEastAsia" w:cstheme="minorEastAsia"/>
                <w:sz w:val="24"/>
              </w:rPr>
            </w:pPr>
          </w:p>
        </w:tc>
        <w:tc>
          <w:tcPr>
            <w:tcW w:w="1337" w:type="dxa"/>
            <w:tcBorders>
              <w:bottom w:val="single" w:color="auto" w:sz="12" w:space="0"/>
            </w:tcBorders>
            <w:vAlign w:val="center"/>
          </w:tcPr>
          <w:p w14:paraId="3B92B3DF">
            <w:pPr>
              <w:pStyle w:val="78"/>
              <w:tabs>
                <w:tab w:val="left" w:pos="1337"/>
              </w:tabs>
              <w:spacing w:line="360" w:lineRule="auto"/>
              <w:jc w:val="center"/>
              <w:rPr>
                <w:rFonts w:asciiTheme="minorEastAsia" w:hAnsiTheme="minorEastAsia" w:eastAsiaTheme="minorEastAsia" w:cstheme="minorEastAsia"/>
                <w:sz w:val="24"/>
              </w:rPr>
            </w:pPr>
          </w:p>
        </w:tc>
        <w:tc>
          <w:tcPr>
            <w:tcW w:w="977" w:type="dxa"/>
            <w:tcBorders>
              <w:bottom w:val="single" w:color="auto" w:sz="12" w:space="0"/>
              <w:right w:val="single" w:color="auto" w:sz="12" w:space="0"/>
            </w:tcBorders>
            <w:vAlign w:val="center"/>
          </w:tcPr>
          <w:p w14:paraId="579EADCE">
            <w:pPr>
              <w:pStyle w:val="78"/>
              <w:tabs>
                <w:tab w:val="left" w:pos="1337"/>
              </w:tabs>
              <w:spacing w:line="360" w:lineRule="auto"/>
              <w:jc w:val="center"/>
              <w:rPr>
                <w:rFonts w:asciiTheme="minorEastAsia" w:hAnsiTheme="minorEastAsia" w:eastAsiaTheme="minorEastAsia" w:cstheme="minorEastAsia"/>
                <w:sz w:val="24"/>
              </w:rPr>
            </w:pPr>
          </w:p>
        </w:tc>
      </w:tr>
    </w:tbl>
    <w:p w14:paraId="48BDAD7E">
      <w:pPr>
        <w:pStyle w:val="78"/>
        <w:spacing w:line="360" w:lineRule="auto"/>
        <w:ind w:left="2"/>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说明：如供应商提交的货物技术规范与招标文件的要求存在偏离，需逐项填写《货物技术规范偏离表》。</w:t>
      </w:r>
    </w:p>
    <w:p w14:paraId="7ECE5CAD">
      <w:pPr>
        <w:pStyle w:val="80"/>
        <w:spacing w:before="0" w:after="0" w:line="360" w:lineRule="auto"/>
        <w:ind w:right="960"/>
        <w:rPr>
          <w:rFonts w:asciiTheme="minorEastAsia" w:hAnsiTheme="minorEastAsia" w:eastAsiaTheme="minorEastAsia" w:cstheme="minorEastAsia"/>
          <w:sz w:val="24"/>
          <w:szCs w:val="24"/>
        </w:rPr>
      </w:pPr>
    </w:p>
    <w:p w14:paraId="121AFC7B">
      <w:pPr>
        <w:pStyle w:val="61"/>
        <w:widowControl/>
        <w:spacing w:line="360" w:lineRule="auto"/>
        <w:ind w:left="0" w:leftChars="0"/>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 xml:space="preserve">供应商名称（盖章）：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b/>
          <w:sz w:val="24"/>
        </w:rPr>
        <w:t xml:space="preserve">                    </w:t>
      </w:r>
    </w:p>
    <w:p w14:paraId="6222E9D9">
      <w:pPr>
        <w:pStyle w:val="74"/>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 xml:space="preserve">法定代表人或被授权代理人（签字或盖章）： </w:t>
      </w:r>
      <w:r>
        <w:rPr>
          <w:rFonts w:hint="eastAsia" w:asciiTheme="minorEastAsia" w:hAnsiTheme="minorEastAsia" w:eastAsiaTheme="minorEastAsia" w:cstheme="minorEastAsia"/>
          <w:sz w:val="24"/>
          <w:u w:val="single"/>
        </w:rPr>
        <w:t xml:space="preserve">                   </w:t>
      </w:r>
    </w:p>
    <w:p w14:paraId="5E737F41">
      <w:pPr>
        <w:pStyle w:val="73"/>
        <w:ind w:left="1747" w:firstLine="470"/>
        <w:rPr>
          <w:rFonts w:asciiTheme="minorEastAsia" w:hAnsiTheme="minorEastAsia" w:eastAsiaTheme="minorEastAsia" w:cstheme="minorEastAsia"/>
        </w:rPr>
      </w:pPr>
    </w:p>
    <w:p w14:paraId="2D2E4157">
      <w:pPr>
        <w:pStyle w:val="80"/>
        <w:spacing w:before="0" w:after="0" w:line="360" w:lineRule="auto"/>
        <w:ind w:right="17"/>
        <w:jc w:val="righ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rPr>
        <w:t>年   月   日</w:t>
      </w:r>
    </w:p>
    <w:p w14:paraId="4CFB7FB8">
      <w:pPr>
        <w:pStyle w:val="78"/>
        <w:rPr>
          <w:rFonts w:asciiTheme="minorEastAsia" w:hAnsiTheme="minorEastAsia" w:eastAsiaTheme="minorEastAsia" w:cstheme="minorEastAsia"/>
        </w:rPr>
      </w:pPr>
    </w:p>
    <w:p w14:paraId="3A63E517">
      <w:pPr>
        <w:pStyle w:val="78"/>
        <w:rPr>
          <w:rFonts w:asciiTheme="minorEastAsia" w:hAnsiTheme="minorEastAsia" w:eastAsiaTheme="minorEastAsia" w:cstheme="minorEastAsia"/>
        </w:rPr>
      </w:pPr>
    </w:p>
    <w:p w14:paraId="33649835">
      <w:pPr>
        <w:pStyle w:val="78"/>
        <w:rPr>
          <w:rFonts w:asciiTheme="minorEastAsia" w:hAnsiTheme="minorEastAsia" w:eastAsiaTheme="minorEastAsia" w:cstheme="minorEastAsia"/>
        </w:rPr>
      </w:pPr>
    </w:p>
    <w:bookmarkEnd w:id="75"/>
    <w:p w14:paraId="7AB9A84F">
      <w:pPr>
        <w:rPr>
          <w:rFonts w:asciiTheme="minorEastAsia" w:hAnsiTheme="minorEastAsia" w:eastAsiaTheme="minorEastAsia" w:cstheme="minorEastAsia"/>
          <w:sz w:val="20"/>
        </w:rPr>
      </w:pPr>
    </w:p>
    <w:p w14:paraId="080A8BD0">
      <w:pPr>
        <w:rPr>
          <w:rFonts w:asciiTheme="minorEastAsia" w:hAnsiTheme="minorEastAsia" w:eastAsiaTheme="minorEastAsia" w:cstheme="minorEastAsia"/>
          <w:sz w:val="20"/>
        </w:rPr>
      </w:pPr>
    </w:p>
    <w:p w14:paraId="69BA33C8">
      <w:pPr>
        <w:rPr>
          <w:rFonts w:asciiTheme="minorEastAsia" w:hAnsiTheme="minorEastAsia" w:eastAsiaTheme="minorEastAsia" w:cstheme="minorEastAsia"/>
          <w:sz w:val="20"/>
        </w:rPr>
      </w:pPr>
    </w:p>
    <w:p w14:paraId="79E12A4C">
      <w:pPr>
        <w:rPr>
          <w:rFonts w:asciiTheme="minorEastAsia" w:hAnsiTheme="minorEastAsia" w:eastAsiaTheme="minorEastAsia" w:cstheme="minorEastAsia"/>
          <w:sz w:val="20"/>
        </w:rPr>
      </w:pPr>
    </w:p>
    <w:p w14:paraId="2777BED5">
      <w:pPr>
        <w:rPr>
          <w:rFonts w:asciiTheme="minorEastAsia" w:hAnsiTheme="minorEastAsia" w:eastAsiaTheme="minorEastAsia" w:cstheme="minorEastAsia"/>
          <w:sz w:val="20"/>
        </w:rPr>
      </w:pPr>
    </w:p>
    <w:p w14:paraId="558F52AA">
      <w:pPr>
        <w:rPr>
          <w:rFonts w:asciiTheme="minorEastAsia" w:hAnsiTheme="minorEastAsia" w:eastAsiaTheme="minorEastAsia" w:cstheme="minorEastAsia"/>
          <w:sz w:val="20"/>
        </w:rPr>
      </w:pPr>
    </w:p>
    <w:p w14:paraId="73BEAB46">
      <w:pPr>
        <w:rPr>
          <w:rFonts w:asciiTheme="minorEastAsia" w:hAnsiTheme="minorEastAsia" w:eastAsiaTheme="minorEastAsia" w:cstheme="minorEastAsia"/>
          <w:sz w:val="20"/>
        </w:rPr>
      </w:pPr>
    </w:p>
    <w:p w14:paraId="040C7222">
      <w:pPr>
        <w:rPr>
          <w:rFonts w:asciiTheme="minorEastAsia" w:hAnsiTheme="minorEastAsia" w:eastAsiaTheme="minorEastAsia" w:cstheme="minorEastAsia"/>
          <w:sz w:val="20"/>
        </w:rPr>
      </w:pPr>
    </w:p>
    <w:p w14:paraId="56FBE4A1">
      <w:pPr>
        <w:rPr>
          <w:rFonts w:asciiTheme="minorEastAsia" w:hAnsiTheme="minorEastAsia" w:eastAsiaTheme="minorEastAsia" w:cstheme="minorEastAsia"/>
          <w:sz w:val="20"/>
        </w:rPr>
      </w:pPr>
    </w:p>
    <w:p w14:paraId="2EDB0F4A">
      <w:pPr>
        <w:rPr>
          <w:rFonts w:asciiTheme="minorEastAsia" w:hAnsiTheme="minorEastAsia" w:eastAsiaTheme="minorEastAsia" w:cstheme="minorEastAsia"/>
          <w:sz w:val="20"/>
        </w:rPr>
      </w:pPr>
    </w:p>
    <w:p w14:paraId="2C9B770F">
      <w:pPr>
        <w:rPr>
          <w:rFonts w:asciiTheme="minorEastAsia" w:hAnsiTheme="minorEastAsia" w:eastAsiaTheme="minorEastAsia" w:cstheme="minorEastAsia"/>
          <w:sz w:val="20"/>
        </w:rPr>
      </w:pPr>
    </w:p>
    <w:p w14:paraId="6B5AFCC7">
      <w:pPr>
        <w:rPr>
          <w:rFonts w:asciiTheme="minorEastAsia" w:hAnsiTheme="minorEastAsia" w:eastAsiaTheme="minorEastAsia" w:cstheme="minorEastAsia"/>
          <w:sz w:val="20"/>
        </w:rPr>
      </w:pPr>
    </w:p>
    <w:p w14:paraId="1D7708F9">
      <w:pPr>
        <w:rPr>
          <w:rFonts w:asciiTheme="minorEastAsia" w:hAnsiTheme="minorEastAsia" w:eastAsiaTheme="minorEastAsia" w:cstheme="minorEastAsia"/>
          <w:sz w:val="20"/>
        </w:rPr>
      </w:pPr>
    </w:p>
    <w:p w14:paraId="090A8187">
      <w:pPr>
        <w:rPr>
          <w:rFonts w:asciiTheme="minorEastAsia" w:hAnsiTheme="minorEastAsia" w:eastAsiaTheme="minorEastAsia" w:cstheme="minorEastAsia"/>
          <w:sz w:val="20"/>
        </w:rPr>
      </w:pPr>
    </w:p>
    <w:p w14:paraId="25F6C514">
      <w:pPr>
        <w:pStyle w:val="81"/>
        <w:jc w:val="center"/>
        <w:outlineLvl w:val="0"/>
        <w:rPr>
          <w:rStyle w:val="26"/>
          <w:rFonts w:asciiTheme="minorEastAsia" w:hAnsiTheme="minorEastAsia" w:eastAsiaTheme="minorEastAsia" w:cstheme="minorEastAsia"/>
          <w:sz w:val="28"/>
        </w:rPr>
      </w:pPr>
      <w:bookmarkStart w:id="103" w:name="_Toc7585"/>
      <w:bookmarkStart w:id="104" w:name="_Toc24378"/>
      <w:bookmarkStart w:id="105" w:name="_Toc19312"/>
      <w:r>
        <w:rPr>
          <w:rStyle w:val="26"/>
          <w:rFonts w:hint="eastAsia" w:asciiTheme="minorEastAsia" w:hAnsiTheme="minorEastAsia" w:eastAsiaTheme="minorEastAsia" w:cstheme="minorEastAsia"/>
          <w:sz w:val="28"/>
        </w:rPr>
        <w:t>四、服务文件</w:t>
      </w:r>
      <w:bookmarkEnd w:id="103"/>
      <w:bookmarkEnd w:id="104"/>
      <w:bookmarkEnd w:id="105"/>
    </w:p>
    <w:p w14:paraId="552BF3E7">
      <w:pPr>
        <w:pStyle w:val="82"/>
        <w:jc w:val="both"/>
        <w:rPr>
          <w:rStyle w:val="26"/>
          <w:rFonts w:asciiTheme="minorEastAsia" w:hAnsiTheme="minorEastAsia" w:eastAsiaTheme="minorEastAsia" w:cstheme="minorEastAsia"/>
          <w:sz w:val="28"/>
        </w:rPr>
      </w:pPr>
      <w:r>
        <w:rPr>
          <w:rStyle w:val="26"/>
          <w:rFonts w:hint="eastAsia" w:asciiTheme="minorEastAsia" w:hAnsiTheme="minorEastAsia" w:eastAsiaTheme="minorEastAsia" w:cstheme="minorEastAsia"/>
          <w:sz w:val="28"/>
        </w:rPr>
        <w:t>1、供应商自行编写的服务文件</w:t>
      </w:r>
    </w:p>
    <w:p w14:paraId="1B8D139A">
      <w:pPr>
        <w:rPr>
          <w:rFonts w:asciiTheme="minorEastAsia" w:hAnsiTheme="minorEastAsia" w:eastAsiaTheme="minorEastAsia" w:cstheme="minorEastAsia"/>
          <w:sz w:val="20"/>
        </w:rPr>
      </w:pPr>
    </w:p>
    <w:p w14:paraId="4500AD8E">
      <w:pPr>
        <w:rPr>
          <w:rFonts w:asciiTheme="minorEastAsia" w:hAnsiTheme="minorEastAsia" w:eastAsiaTheme="minorEastAsia" w:cstheme="minorEastAsia"/>
          <w:sz w:val="20"/>
        </w:rPr>
      </w:pPr>
    </w:p>
    <w:p w14:paraId="1FC518A5">
      <w:pPr>
        <w:rPr>
          <w:rFonts w:asciiTheme="minorEastAsia" w:hAnsiTheme="minorEastAsia" w:eastAsiaTheme="minorEastAsia" w:cstheme="minorEastAsia"/>
          <w:sz w:val="20"/>
        </w:rPr>
      </w:pPr>
    </w:p>
    <w:p w14:paraId="7D730749">
      <w:pPr>
        <w:rPr>
          <w:rFonts w:asciiTheme="minorEastAsia" w:hAnsiTheme="minorEastAsia" w:eastAsiaTheme="minorEastAsia" w:cstheme="minorEastAsia"/>
          <w:sz w:val="20"/>
        </w:rPr>
      </w:pPr>
    </w:p>
    <w:p w14:paraId="1424B736">
      <w:pPr>
        <w:rPr>
          <w:rFonts w:asciiTheme="minorEastAsia" w:hAnsiTheme="minorEastAsia" w:eastAsiaTheme="minorEastAsia" w:cstheme="minorEastAsia"/>
          <w:sz w:val="20"/>
        </w:rPr>
      </w:pPr>
    </w:p>
    <w:p w14:paraId="511F54DD">
      <w:pPr>
        <w:rPr>
          <w:rFonts w:asciiTheme="minorEastAsia" w:hAnsiTheme="minorEastAsia" w:eastAsiaTheme="minorEastAsia" w:cstheme="minorEastAsia"/>
          <w:sz w:val="20"/>
        </w:rPr>
      </w:pPr>
    </w:p>
    <w:p w14:paraId="647B00E8">
      <w:pPr>
        <w:rPr>
          <w:rFonts w:asciiTheme="minorEastAsia" w:hAnsiTheme="minorEastAsia" w:eastAsiaTheme="minorEastAsia" w:cstheme="minorEastAsia"/>
          <w:sz w:val="20"/>
        </w:rPr>
      </w:pPr>
    </w:p>
    <w:p w14:paraId="28E4500C">
      <w:pPr>
        <w:rPr>
          <w:rFonts w:asciiTheme="minorEastAsia" w:hAnsiTheme="minorEastAsia" w:eastAsiaTheme="minorEastAsia" w:cstheme="minorEastAsia"/>
          <w:sz w:val="20"/>
        </w:rPr>
      </w:pPr>
    </w:p>
    <w:p w14:paraId="52A5B8FE">
      <w:pPr>
        <w:rPr>
          <w:rFonts w:asciiTheme="minorEastAsia" w:hAnsiTheme="minorEastAsia" w:eastAsiaTheme="minorEastAsia" w:cstheme="minorEastAsia"/>
          <w:sz w:val="20"/>
        </w:rPr>
      </w:pPr>
    </w:p>
    <w:p w14:paraId="307BF7A4">
      <w:pPr>
        <w:rPr>
          <w:rFonts w:asciiTheme="minorEastAsia" w:hAnsiTheme="minorEastAsia" w:eastAsiaTheme="minorEastAsia" w:cstheme="minorEastAsia"/>
          <w:sz w:val="20"/>
        </w:rPr>
      </w:pPr>
    </w:p>
    <w:p w14:paraId="560C2AA4">
      <w:pPr>
        <w:rPr>
          <w:rFonts w:asciiTheme="minorEastAsia" w:hAnsiTheme="minorEastAsia" w:eastAsiaTheme="minorEastAsia" w:cstheme="minorEastAsia"/>
          <w:sz w:val="20"/>
        </w:rPr>
      </w:pPr>
    </w:p>
    <w:p w14:paraId="382C878F">
      <w:pPr>
        <w:rPr>
          <w:rFonts w:asciiTheme="minorEastAsia" w:hAnsiTheme="minorEastAsia" w:eastAsiaTheme="minorEastAsia" w:cstheme="minorEastAsia"/>
          <w:sz w:val="20"/>
        </w:rPr>
      </w:pPr>
    </w:p>
    <w:p w14:paraId="7388DCCE">
      <w:pPr>
        <w:rPr>
          <w:rFonts w:asciiTheme="minorEastAsia" w:hAnsiTheme="minorEastAsia" w:eastAsiaTheme="minorEastAsia" w:cstheme="minorEastAsia"/>
          <w:sz w:val="20"/>
        </w:rPr>
      </w:pPr>
    </w:p>
    <w:p w14:paraId="7514D1FA">
      <w:pPr>
        <w:rPr>
          <w:rFonts w:asciiTheme="minorEastAsia" w:hAnsiTheme="minorEastAsia" w:eastAsiaTheme="minorEastAsia" w:cstheme="minorEastAsia"/>
          <w:sz w:val="20"/>
        </w:rPr>
      </w:pPr>
    </w:p>
    <w:p w14:paraId="1B902E54">
      <w:pPr>
        <w:rPr>
          <w:rFonts w:asciiTheme="minorEastAsia" w:hAnsiTheme="minorEastAsia" w:eastAsiaTheme="minorEastAsia" w:cstheme="minorEastAsia"/>
          <w:sz w:val="20"/>
        </w:rPr>
      </w:pPr>
    </w:p>
    <w:p w14:paraId="362A25BD">
      <w:pPr>
        <w:rPr>
          <w:rFonts w:asciiTheme="minorEastAsia" w:hAnsiTheme="minorEastAsia" w:eastAsiaTheme="minorEastAsia" w:cstheme="minorEastAsia"/>
          <w:sz w:val="20"/>
        </w:rPr>
      </w:pPr>
    </w:p>
    <w:p w14:paraId="587D438A">
      <w:pPr>
        <w:rPr>
          <w:rFonts w:asciiTheme="minorEastAsia" w:hAnsiTheme="minorEastAsia" w:eastAsiaTheme="minorEastAsia" w:cstheme="minorEastAsia"/>
          <w:sz w:val="20"/>
        </w:rPr>
      </w:pPr>
    </w:p>
    <w:p w14:paraId="129E6372">
      <w:pPr>
        <w:rPr>
          <w:rFonts w:asciiTheme="minorEastAsia" w:hAnsiTheme="minorEastAsia" w:eastAsiaTheme="minorEastAsia" w:cstheme="minorEastAsia"/>
          <w:sz w:val="20"/>
        </w:rPr>
      </w:pPr>
    </w:p>
    <w:p w14:paraId="247EEC0B">
      <w:pPr>
        <w:rPr>
          <w:rFonts w:asciiTheme="minorEastAsia" w:hAnsiTheme="minorEastAsia" w:eastAsiaTheme="minorEastAsia" w:cstheme="minorEastAsia"/>
          <w:sz w:val="20"/>
        </w:rPr>
      </w:pPr>
    </w:p>
    <w:p w14:paraId="7347D23C">
      <w:pPr>
        <w:rPr>
          <w:rFonts w:asciiTheme="minorEastAsia" w:hAnsiTheme="minorEastAsia" w:eastAsiaTheme="minorEastAsia" w:cstheme="minorEastAsia"/>
          <w:sz w:val="20"/>
        </w:rPr>
      </w:pPr>
    </w:p>
    <w:p w14:paraId="6D036226">
      <w:pPr>
        <w:rPr>
          <w:rFonts w:asciiTheme="minorEastAsia" w:hAnsiTheme="minorEastAsia" w:eastAsiaTheme="minorEastAsia" w:cstheme="minorEastAsia"/>
          <w:sz w:val="20"/>
        </w:rPr>
      </w:pPr>
    </w:p>
    <w:p w14:paraId="0588EF66">
      <w:pPr>
        <w:rPr>
          <w:rFonts w:asciiTheme="minorEastAsia" w:hAnsiTheme="minorEastAsia" w:eastAsiaTheme="minorEastAsia" w:cstheme="minorEastAsia"/>
          <w:sz w:val="20"/>
        </w:rPr>
      </w:pPr>
    </w:p>
    <w:p w14:paraId="786ED0EB">
      <w:pPr>
        <w:rPr>
          <w:rFonts w:asciiTheme="minorEastAsia" w:hAnsiTheme="minorEastAsia" w:eastAsiaTheme="minorEastAsia" w:cstheme="minorEastAsia"/>
          <w:sz w:val="20"/>
        </w:rPr>
      </w:pPr>
    </w:p>
    <w:p w14:paraId="40A73D0F">
      <w:pPr>
        <w:rPr>
          <w:rFonts w:asciiTheme="minorEastAsia" w:hAnsiTheme="minorEastAsia" w:eastAsiaTheme="minorEastAsia" w:cstheme="minorEastAsia"/>
          <w:sz w:val="20"/>
        </w:rPr>
      </w:pPr>
    </w:p>
    <w:p w14:paraId="79D1E9D2">
      <w:pPr>
        <w:rPr>
          <w:rFonts w:asciiTheme="minorEastAsia" w:hAnsiTheme="minorEastAsia" w:eastAsiaTheme="minorEastAsia" w:cstheme="minorEastAsia"/>
          <w:sz w:val="20"/>
        </w:rPr>
      </w:pPr>
    </w:p>
    <w:p w14:paraId="0FF22763">
      <w:pPr>
        <w:rPr>
          <w:rFonts w:asciiTheme="minorEastAsia" w:hAnsiTheme="minorEastAsia" w:eastAsiaTheme="minorEastAsia" w:cstheme="minorEastAsia"/>
          <w:sz w:val="20"/>
        </w:rPr>
      </w:pPr>
    </w:p>
    <w:p w14:paraId="74C13F76">
      <w:pPr>
        <w:rPr>
          <w:rFonts w:asciiTheme="minorEastAsia" w:hAnsiTheme="minorEastAsia" w:eastAsiaTheme="minorEastAsia" w:cstheme="minorEastAsia"/>
          <w:sz w:val="20"/>
        </w:rPr>
      </w:pPr>
    </w:p>
    <w:p w14:paraId="1AFF71D4">
      <w:pPr>
        <w:rPr>
          <w:rFonts w:asciiTheme="minorEastAsia" w:hAnsiTheme="minorEastAsia" w:eastAsiaTheme="minorEastAsia" w:cstheme="minorEastAsia"/>
          <w:sz w:val="20"/>
        </w:rPr>
      </w:pPr>
    </w:p>
    <w:p w14:paraId="2460AA9F">
      <w:pPr>
        <w:rPr>
          <w:rFonts w:asciiTheme="minorEastAsia" w:hAnsiTheme="minorEastAsia" w:eastAsiaTheme="minorEastAsia" w:cstheme="minorEastAsia"/>
        </w:rPr>
      </w:pPr>
    </w:p>
    <w:sectPr>
      <w:footerReference r:id="rId15" w:type="first"/>
      <w:headerReference r:id="rId13" w:type="default"/>
      <w:footerReference r:id="rId14" w:type="default"/>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0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Arial Unicode MS">
    <w:panose1 w:val="020B0604020202020204"/>
    <w:charset w:val="86"/>
    <w:family w:val="swiss"/>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宋体;SimSun">
    <w:altName w:val="宋体"/>
    <w:panose1 w:val="00000000000000000000"/>
    <w:charset w:val="86"/>
    <w:family w:val="roma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方正小标宋简体">
    <w:altName w:val="Arial Unicode MS"/>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E01D2">
    <w:pPr>
      <w:pStyle w:val="16"/>
      <w:jc w:val="right"/>
    </w:pPr>
    <w:r>
      <w:rPr>
        <w:rFonts w:hint="eastAsia"/>
        <w:i/>
        <w:iCs/>
      </w:rPr>
      <w:t>联系电话：0991-2325156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60FE8">
    <w:pPr>
      <w:pStyle w:val="16"/>
      <w:jc w:val="right"/>
      <w:rPr>
        <w:i/>
        <w:iC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319D9">
    <w:pPr>
      <w:pStyle w:val="16"/>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8383D">
    <w:pPr>
      <w:pStyle w:val="16"/>
      <w:jc w:val="right"/>
      <w:rPr>
        <w:i/>
        <w:iC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43066">
    <w:pPr>
      <w:pStyle w:val="16"/>
      <w:jc w:val="right"/>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561C11">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E561C11">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ED264">
    <w:pPr>
      <w:spacing w:line="169" w:lineRule="auto"/>
      <w:rPr>
        <w:rFonts w:ascii="宋体" w:hAnsi="宋体" w:cs="宋体"/>
        <w:sz w:val="14"/>
        <w:szCs w:val="14"/>
      </w:rPr>
    </w:pPr>
    <w:r>
      <w:rPr>
        <w:sz w:val="1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E543C6">
                          <w:pPr>
                            <w:pStyle w:val="16"/>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5DE543C6">
                    <w:pPr>
                      <w:pStyle w:val="16"/>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3B940">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8F3FEB">
                          <w:pPr>
                            <w:pStyle w:val="16"/>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98F3FEB">
                    <w:pPr>
                      <w:pStyle w:val="16"/>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5C733">
    <w:pPr>
      <w:pStyle w:val="16"/>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B71AD5">
                          <w:pPr>
                            <w:pStyle w:val="16"/>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14:paraId="25B71AD5">
                    <w:pPr>
                      <w:pStyle w:val="16"/>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E17A9">
    <w:pPr>
      <w:pStyle w:val="16"/>
      <w:jc w:val="right"/>
      <w:rPr>
        <w:i/>
        <w:iCs/>
      </w:rPr>
    </w:pPr>
    <w:r>
      <w:rPr>
        <w:rFonts w:hint="eastAsia"/>
        <w:i/>
        <w:iCs/>
      </w:rPr>
      <w:t>联系电话：0991-2325156</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BE220E">
    <w:pPr>
      <w:pStyle w:val="17"/>
      <w:pBdr>
        <w:bottom w:val="none" w:color="auto" w:sz="0" w:space="1"/>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C5A35">
    <w:pPr>
      <w:pStyle w:val="17"/>
      <w:pBdr>
        <w:bottom w:val="none" w:color="auto" w:sz="0" w:space="1"/>
      </w:pBdr>
      <w:jc w:val="left"/>
      <w:rPr>
        <w:bCs/>
        <w:sz w:val="8"/>
        <w:szCs w:val="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00A6C">
    <w:pPr>
      <w:pStyle w:val="1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0F61B">
    <w:pPr>
      <w:pStyle w:val="9"/>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DFAF43"/>
    <w:multiLevelType w:val="singleLevel"/>
    <w:tmpl w:val="98DFAF43"/>
    <w:lvl w:ilvl="0" w:tentative="0">
      <w:start w:val="2"/>
      <w:numFmt w:val="decimal"/>
      <w:suff w:val="nothing"/>
      <w:lvlText w:val="%1、"/>
      <w:lvlJc w:val="left"/>
    </w:lvl>
  </w:abstractNum>
  <w:abstractNum w:abstractNumId="1">
    <w:nsid w:val="55802F99"/>
    <w:multiLevelType w:val="singleLevel"/>
    <w:tmpl w:val="55802F99"/>
    <w:lvl w:ilvl="0" w:tentative="0">
      <w:start w:val="1"/>
      <w:numFmt w:val="decimal"/>
      <w:suff w:val="nothing"/>
      <w:lvlText w:val="%1、"/>
      <w:lvlJc w:val="left"/>
    </w:lvl>
  </w:abstractNum>
  <w:abstractNum w:abstractNumId="2">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240" w:firstLine="0"/>
      </w:pPr>
      <w:rPr>
        <w:rFonts w:hint="eastAsia" w:ascii="宋体" w:hAnsi="宋体" w:eastAsia="宋体"/>
        <w:sz w:val="24"/>
        <w:szCs w:val="24"/>
        <w:lang w:val="en-US"/>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5"/>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Y0OTI3ZDJjNjVkZGM0M2VkNzVhMjQzMWE2NTRkMmEifQ=="/>
  </w:docVars>
  <w:rsids>
    <w:rsidRoot w:val="7121264F"/>
    <w:rsid w:val="0026242D"/>
    <w:rsid w:val="002C0D6F"/>
    <w:rsid w:val="002E27DE"/>
    <w:rsid w:val="003F0195"/>
    <w:rsid w:val="003F5D75"/>
    <w:rsid w:val="00431A33"/>
    <w:rsid w:val="00452261"/>
    <w:rsid w:val="00483996"/>
    <w:rsid w:val="0063658F"/>
    <w:rsid w:val="00661995"/>
    <w:rsid w:val="00697FC4"/>
    <w:rsid w:val="00790AC8"/>
    <w:rsid w:val="0079639B"/>
    <w:rsid w:val="008746A9"/>
    <w:rsid w:val="00887DA3"/>
    <w:rsid w:val="008B4C0C"/>
    <w:rsid w:val="009F0538"/>
    <w:rsid w:val="00C27BDB"/>
    <w:rsid w:val="00C96890"/>
    <w:rsid w:val="00DD7000"/>
    <w:rsid w:val="00E0155A"/>
    <w:rsid w:val="00E32901"/>
    <w:rsid w:val="00ED4928"/>
    <w:rsid w:val="00F373B9"/>
    <w:rsid w:val="00F57E89"/>
    <w:rsid w:val="01D228BD"/>
    <w:rsid w:val="05EB1164"/>
    <w:rsid w:val="0666509C"/>
    <w:rsid w:val="09296BF2"/>
    <w:rsid w:val="0A6B6907"/>
    <w:rsid w:val="0EA45387"/>
    <w:rsid w:val="132E255A"/>
    <w:rsid w:val="19ED0F52"/>
    <w:rsid w:val="1A23410C"/>
    <w:rsid w:val="1AD35795"/>
    <w:rsid w:val="1B0D159B"/>
    <w:rsid w:val="1BAB4AC5"/>
    <w:rsid w:val="1BD702B9"/>
    <w:rsid w:val="1C1F3CF1"/>
    <w:rsid w:val="1C740F5E"/>
    <w:rsid w:val="1D8407DC"/>
    <w:rsid w:val="1EF7700A"/>
    <w:rsid w:val="239D4B92"/>
    <w:rsid w:val="25D63857"/>
    <w:rsid w:val="274719E5"/>
    <w:rsid w:val="28BC51C5"/>
    <w:rsid w:val="28CF2B5C"/>
    <w:rsid w:val="2949363A"/>
    <w:rsid w:val="29B74BAD"/>
    <w:rsid w:val="2ABF6C43"/>
    <w:rsid w:val="2BA823DB"/>
    <w:rsid w:val="2FB000EB"/>
    <w:rsid w:val="2FB67708"/>
    <w:rsid w:val="300958CB"/>
    <w:rsid w:val="308C58DD"/>
    <w:rsid w:val="30EA5FEF"/>
    <w:rsid w:val="328F4858"/>
    <w:rsid w:val="37DC1CD5"/>
    <w:rsid w:val="385511EC"/>
    <w:rsid w:val="389C5F2E"/>
    <w:rsid w:val="3B986AE4"/>
    <w:rsid w:val="3C5F75D6"/>
    <w:rsid w:val="3CAB40C0"/>
    <w:rsid w:val="3CE76DAA"/>
    <w:rsid w:val="3DC11629"/>
    <w:rsid w:val="3EB7273B"/>
    <w:rsid w:val="41727207"/>
    <w:rsid w:val="425D1F42"/>
    <w:rsid w:val="42E00AEF"/>
    <w:rsid w:val="47E04C5B"/>
    <w:rsid w:val="47E34AAA"/>
    <w:rsid w:val="4A317C5F"/>
    <w:rsid w:val="4AC06052"/>
    <w:rsid w:val="4DDF3245"/>
    <w:rsid w:val="4E98509E"/>
    <w:rsid w:val="4FE65048"/>
    <w:rsid w:val="542763D6"/>
    <w:rsid w:val="54EC24E5"/>
    <w:rsid w:val="55796C67"/>
    <w:rsid w:val="58BD4334"/>
    <w:rsid w:val="58FA1E96"/>
    <w:rsid w:val="590E402B"/>
    <w:rsid w:val="5A493E1A"/>
    <w:rsid w:val="5F2C1EB7"/>
    <w:rsid w:val="5F9D6B87"/>
    <w:rsid w:val="626010F5"/>
    <w:rsid w:val="63A96660"/>
    <w:rsid w:val="64354398"/>
    <w:rsid w:val="64B54737"/>
    <w:rsid w:val="65464CE2"/>
    <w:rsid w:val="655B7E2E"/>
    <w:rsid w:val="65CC44E2"/>
    <w:rsid w:val="678B1027"/>
    <w:rsid w:val="67EB1533"/>
    <w:rsid w:val="6F423E38"/>
    <w:rsid w:val="70287837"/>
    <w:rsid w:val="7121264F"/>
    <w:rsid w:val="751D2E1F"/>
    <w:rsid w:val="753F1328"/>
    <w:rsid w:val="7852315E"/>
    <w:rsid w:val="791D65E3"/>
    <w:rsid w:val="7A230AC3"/>
    <w:rsid w:val="7B6018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autoRedefine/>
    <w:qFormat/>
    <w:uiPriority w:val="0"/>
    <w:pPr>
      <w:keepNext/>
      <w:keepLines/>
      <w:spacing w:line="576" w:lineRule="auto"/>
      <w:outlineLvl w:val="0"/>
    </w:pPr>
    <w:rPr>
      <w:b/>
      <w:bCs/>
      <w:kern w:val="44"/>
      <w:sz w:val="44"/>
      <w:szCs w:val="24"/>
    </w:rPr>
  </w:style>
  <w:style w:type="paragraph" w:styleId="3">
    <w:name w:val="heading 2"/>
    <w:basedOn w:val="1"/>
    <w:next w:val="1"/>
    <w:autoRedefine/>
    <w:qFormat/>
    <w:uiPriority w:val="0"/>
    <w:pPr>
      <w:keepNext/>
      <w:keepLines/>
      <w:numPr>
        <w:ilvl w:val="1"/>
        <w:numId w:val="1"/>
      </w:numPr>
      <w:adjustRightInd w:val="0"/>
      <w:spacing w:before="260" w:after="260" w:line="416" w:lineRule="atLeast"/>
      <w:jc w:val="left"/>
      <w:textAlignment w:val="baseline"/>
      <w:outlineLvl w:val="1"/>
    </w:pPr>
    <w:rPr>
      <w:rFonts w:ascii="Arial" w:hAnsi="Arial" w:eastAsia="黑体"/>
      <w:b/>
      <w:bCs/>
      <w:kern w:val="0"/>
      <w:sz w:val="3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6">
    <w:name w:val="index 8"/>
    <w:basedOn w:val="1"/>
    <w:next w:val="1"/>
    <w:autoRedefine/>
    <w:qFormat/>
    <w:uiPriority w:val="0"/>
    <w:pPr>
      <w:ind w:left="1400" w:leftChars="1400"/>
    </w:pPr>
    <w:rPr>
      <w:szCs w:val="20"/>
      <w:lang w:bidi="he-IL"/>
    </w:rPr>
  </w:style>
  <w:style w:type="paragraph" w:styleId="7">
    <w:name w:val="Normal Indent"/>
    <w:basedOn w:val="1"/>
    <w:next w:val="8"/>
    <w:autoRedefine/>
    <w:unhideWhenUsed/>
    <w:qFormat/>
    <w:uiPriority w:val="0"/>
    <w:pPr>
      <w:ind w:firstLine="420" w:firstLineChars="200"/>
    </w:pPr>
  </w:style>
  <w:style w:type="paragraph" w:styleId="8">
    <w:name w:val="toa heading"/>
    <w:basedOn w:val="1"/>
    <w:next w:val="1"/>
    <w:autoRedefine/>
    <w:qFormat/>
    <w:uiPriority w:val="0"/>
    <w:pPr>
      <w:spacing w:before="120"/>
    </w:pPr>
    <w:rPr>
      <w:rFonts w:ascii="Cambria" w:hAnsi="Cambria"/>
      <w:sz w:val="24"/>
      <w:szCs w:val="24"/>
    </w:rPr>
  </w:style>
  <w:style w:type="paragraph" w:styleId="9">
    <w:name w:val="Body Text"/>
    <w:basedOn w:val="1"/>
    <w:autoRedefine/>
    <w:qFormat/>
    <w:uiPriority w:val="0"/>
    <w:pPr>
      <w:spacing w:after="120"/>
    </w:pPr>
    <w:rPr>
      <w:rFonts w:ascii="Times New Roman" w:hAnsi="Times New Roman"/>
      <w:szCs w:val="24"/>
    </w:rPr>
  </w:style>
  <w:style w:type="paragraph" w:styleId="10">
    <w:name w:val="Body Text Indent"/>
    <w:basedOn w:val="1"/>
    <w:next w:val="11"/>
    <w:autoRedefine/>
    <w:qFormat/>
    <w:uiPriority w:val="0"/>
    <w:pPr>
      <w:spacing w:line="500" w:lineRule="exact"/>
      <w:ind w:left="1588" w:leftChars="832" w:firstLine="433" w:firstLineChars="196"/>
    </w:pPr>
    <w:rPr>
      <w:rFonts w:ascii="Times New Roman" w:hAnsi="Times New Roman"/>
      <w:sz w:val="24"/>
      <w:szCs w:val="24"/>
    </w:rPr>
  </w:style>
  <w:style w:type="paragraph" w:customStyle="1" w:styleId="11">
    <w:name w:val="正文 A"/>
    <w:autoRedefine/>
    <w:qFormat/>
    <w:uiPriority w:val="99"/>
    <w:pPr>
      <w:widowControl w:val="0"/>
      <w:jc w:val="both"/>
    </w:pPr>
    <w:rPr>
      <w:rFonts w:hint="eastAsia" w:ascii="Arial Unicode MS" w:hAnsi="Arial Unicode MS" w:eastAsia="Arial Unicode MS" w:cs="Arial Unicode MS"/>
      <w:color w:val="000000"/>
      <w:kern w:val="2"/>
      <w:sz w:val="21"/>
      <w:szCs w:val="21"/>
      <w:lang w:val="en-US" w:eastAsia="zh-CN" w:bidi="ar-SA"/>
    </w:rPr>
  </w:style>
  <w:style w:type="paragraph" w:styleId="12">
    <w:name w:val="List 2"/>
    <w:basedOn w:val="1"/>
    <w:autoRedefine/>
    <w:qFormat/>
    <w:uiPriority w:val="0"/>
    <w:pPr>
      <w:ind w:left="100" w:leftChars="200" w:hanging="200" w:hangingChars="200"/>
    </w:pPr>
  </w:style>
  <w:style w:type="paragraph" w:styleId="13">
    <w:name w:val="toc 3"/>
    <w:basedOn w:val="1"/>
    <w:next w:val="1"/>
    <w:autoRedefine/>
    <w:qFormat/>
    <w:uiPriority w:val="39"/>
    <w:pPr>
      <w:ind w:left="840" w:leftChars="400"/>
    </w:pPr>
  </w:style>
  <w:style w:type="paragraph" w:styleId="14">
    <w:name w:val="Plain Text"/>
    <w:basedOn w:val="1"/>
    <w:link w:val="101"/>
    <w:autoRedefine/>
    <w:qFormat/>
    <w:uiPriority w:val="99"/>
    <w:rPr>
      <w:rFonts w:ascii="宋体" w:hAnsi="Courier New"/>
      <w:szCs w:val="21"/>
    </w:rPr>
  </w:style>
  <w:style w:type="paragraph" w:styleId="15">
    <w:name w:val="Balloon Text"/>
    <w:basedOn w:val="1"/>
    <w:link w:val="100"/>
    <w:qFormat/>
    <w:uiPriority w:val="0"/>
    <w:rPr>
      <w:sz w:val="18"/>
      <w:szCs w:val="18"/>
    </w:rPr>
  </w:style>
  <w:style w:type="paragraph" w:styleId="16">
    <w:name w:val="footer"/>
    <w:basedOn w:val="1"/>
    <w:autoRedefine/>
    <w:qFormat/>
    <w:uiPriority w:val="99"/>
    <w:pPr>
      <w:tabs>
        <w:tab w:val="center" w:pos="4153"/>
        <w:tab w:val="right" w:pos="8306"/>
      </w:tabs>
      <w:snapToGrid w:val="0"/>
      <w:jc w:val="left"/>
    </w:pPr>
    <w:rPr>
      <w:rFonts w:ascii="Times New Roman" w:hAnsi="Times New Roman"/>
      <w:sz w:val="18"/>
      <w:szCs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autoRedefine/>
    <w:qFormat/>
    <w:uiPriority w:val="39"/>
    <w:pPr>
      <w:tabs>
        <w:tab w:val="right" w:leader="dot" w:pos="8302"/>
      </w:tabs>
    </w:pPr>
  </w:style>
  <w:style w:type="paragraph" w:styleId="19">
    <w:name w:val="Normal (Web)"/>
    <w:basedOn w:val="1"/>
    <w:autoRedefine/>
    <w:qFormat/>
    <w:uiPriority w:val="99"/>
    <w:rPr>
      <w:sz w:val="24"/>
    </w:rPr>
  </w:style>
  <w:style w:type="paragraph" w:styleId="20">
    <w:name w:val="Body Text First Indent"/>
    <w:basedOn w:val="9"/>
    <w:next w:val="1"/>
    <w:autoRedefine/>
    <w:unhideWhenUsed/>
    <w:qFormat/>
    <w:uiPriority w:val="99"/>
    <w:pPr>
      <w:spacing w:line="360" w:lineRule="auto"/>
      <w:ind w:firstLine="420" w:firstLineChars="100"/>
    </w:pPr>
    <w:rPr>
      <w:rFonts w:ascii="Calibri" w:hAnsi="Calibri" w:eastAsia="仿宋"/>
      <w:sz w:val="28"/>
    </w:rPr>
  </w:style>
  <w:style w:type="paragraph" w:styleId="21">
    <w:name w:val="Body Text First Indent 2"/>
    <w:basedOn w:val="10"/>
    <w:autoRedefine/>
    <w:qFormat/>
    <w:uiPriority w:val="0"/>
    <w:pPr>
      <w:ind w:firstLine="420" w:firstLineChars="200"/>
    </w:p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6"/>
    <w:autoRedefine/>
    <w:qFormat/>
    <w:uiPriority w:val="0"/>
    <w:rPr>
      <w:rFonts w:ascii="Calibri" w:hAnsi="Calibri" w:eastAsia="宋体" w:cs="Times New Roman"/>
      <w:bCs/>
      <w:kern w:val="2"/>
      <w:sz w:val="21"/>
      <w:szCs w:val="22"/>
      <w:lang w:val="en-US" w:eastAsia="zh-CN" w:bidi="ar-SA"/>
    </w:rPr>
  </w:style>
  <w:style w:type="character" w:customStyle="1" w:styleId="26">
    <w:name w:val="NormalCharacter"/>
    <w:link w:val="27"/>
    <w:autoRedefine/>
    <w:qFormat/>
    <w:uiPriority w:val="0"/>
    <w:rPr>
      <w:rFonts w:ascii="Calibri" w:hAnsi="Calibri" w:eastAsia="宋体" w:cs="Times New Roman"/>
      <w:kern w:val="2"/>
      <w:sz w:val="21"/>
      <w:szCs w:val="22"/>
      <w:lang w:val="en-US" w:eastAsia="zh-CN" w:bidi="ar-SA"/>
    </w:rPr>
  </w:style>
  <w:style w:type="paragraph" w:customStyle="1" w:styleId="27">
    <w:name w:val="UserStyle_5"/>
    <w:basedOn w:val="1"/>
    <w:link w:val="26"/>
    <w:autoRedefine/>
    <w:qFormat/>
    <w:uiPriority w:val="0"/>
    <w:pPr>
      <w:widowControl/>
      <w:spacing w:after="160" w:line="240" w:lineRule="exact"/>
      <w:jc w:val="left"/>
      <w:textAlignment w:val="baseline"/>
    </w:pPr>
  </w:style>
  <w:style w:type="paragraph" w:customStyle="1" w:styleId="28">
    <w:name w:val="标题 5（有编号）（绿盟科技）"/>
    <w:basedOn w:val="1"/>
    <w:next w:val="29"/>
    <w:autoRedefine/>
    <w:qFormat/>
    <w:uiPriority w:val="0"/>
    <w:pPr>
      <w:keepNext/>
      <w:keepLines/>
      <w:spacing w:before="280" w:after="156" w:line="376" w:lineRule="auto"/>
      <w:jc w:val="left"/>
      <w:outlineLvl w:val="4"/>
    </w:pPr>
    <w:rPr>
      <w:rFonts w:ascii="Arial" w:hAnsi="Arial" w:eastAsia="黑体"/>
      <w:b/>
      <w:sz w:val="24"/>
      <w:szCs w:val="24"/>
    </w:rPr>
  </w:style>
  <w:style w:type="paragraph" w:customStyle="1" w:styleId="29">
    <w:name w:val="正文（绿盟科技）"/>
    <w:basedOn w:val="1"/>
    <w:autoRedefine/>
    <w:qFormat/>
    <w:uiPriority w:val="0"/>
    <w:pPr>
      <w:widowControl/>
      <w:spacing w:line="300" w:lineRule="auto"/>
      <w:jc w:val="left"/>
    </w:pPr>
    <w:rPr>
      <w:rFonts w:ascii="Arial" w:hAnsi="Arial" w:cs="黑体"/>
      <w:kern w:val="0"/>
    </w:rPr>
  </w:style>
  <w:style w:type="paragraph" w:customStyle="1" w:styleId="30">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1">
    <w:name w:val="BodyTextIndent"/>
    <w:basedOn w:val="1"/>
    <w:autoRedefine/>
    <w:qFormat/>
    <w:uiPriority w:val="0"/>
    <w:pPr>
      <w:spacing w:line="500" w:lineRule="exact"/>
      <w:ind w:left="1588" w:leftChars="832" w:firstLine="433" w:firstLineChars="196"/>
      <w:textAlignment w:val="baseline"/>
    </w:pPr>
    <w:rPr>
      <w:rFonts w:ascii="Times New Roman" w:hAnsi="Times New Roman"/>
      <w:sz w:val="24"/>
      <w:szCs w:val="24"/>
    </w:rPr>
  </w:style>
  <w:style w:type="paragraph" w:customStyle="1" w:styleId="32">
    <w:name w:val="HtmlNormal"/>
    <w:basedOn w:val="1"/>
    <w:autoRedefine/>
    <w:qFormat/>
    <w:uiPriority w:val="0"/>
    <w:pPr>
      <w:textAlignment w:val="baseline"/>
    </w:pPr>
    <w:rPr>
      <w:sz w:val="24"/>
    </w:rPr>
  </w:style>
  <w:style w:type="paragraph" w:customStyle="1" w:styleId="33">
    <w:name w:val="样式 标题 4 + 段前: 5 磅 段后: 5 磅 行距: 单倍行距"/>
    <w:basedOn w:val="5"/>
    <w:autoRedefine/>
    <w:qFormat/>
    <w:uiPriority w:val="0"/>
    <w:pPr>
      <w:spacing w:before="100" w:after="100" w:line="240" w:lineRule="auto"/>
    </w:pPr>
    <w:rPr>
      <w:rFonts w:cs="宋体"/>
      <w:szCs w:val="20"/>
    </w:rPr>
  </w:style>
  <w:style w:type="paragraph" w:customStyle="1" w:styleId="34">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35">
    <w:name w:val="UserStyle_32"/>
    <w:autoRedefine/>
    <w:qFormat/>
    <w:uiPriority w:val="0"/>
    <w:pPr>
      <w:textAlignment w:val="baseline"/>
    </w:pPr>
    <w:rPr>
      <w:rFonts w:ascii="黑体" w:hAnsi="黑体" w:eastAsia="黑体" w:cs="Times New Roman"/>
      <w:b/>
      <w:sz w:val="32"/>
      <w:szCs w:val="24"/>
      <w:lang w:val="en-US" w:eastAsia="zh-CN" w:bidi="ar-SA"/>
    </w:rPr>
  </w:style>
  <w:style w:type="paragraph" w:customStyle="1" w:styleId="36">
    <w:name w:val="Normal_0"/>
    <w:autoRedefine/>
    <w:qFormat/>
    <w:uiPriority w:val="0"/>
    <w:rPr>
      <w:rFonts w:ascii="黑体" w:hAnsi="黑体" w:eastAsia="黑体" w:cs="Times New Roman"/>
      <w:b/>
      <w:sz w:val="32"/>
      <w:szCs w:val="24"/>
      <w:lang w:val="en-US" w:eastAsia="zh-CN" w:bidi="ar-SA"/>
    </w:rPr>
  </w:style>
  <w:style w:type="paragraph" w:customStyle="1" w:styleId="37">
    <w:name w:val="正文_1"/>
    <w:basedOn w:val="38"/>
    <w:next w:val="40"/>
    <w:autoRedefine/>
    <w:qFormat/>
    <w:uiPriority w:val="0"/>
  </w:style>
  <w:style w:type="paragraph" w:customStyle="1" w:styleId="38">
    <w:name w:val="正文_2"/>
    <w:basedOn w:val="39"/>
    <w:autoRedefine/>
    <w:qFormat/>
    <w:uiPriority w:val="0"/>
    <w:rPr>
      <w:rFonts w:ascii="Times New Roman" w:hAnsi="Times New Roman"/>
      <w:szCs w:val="24"/>
    </w:rPr>
  </w:style>
  <w:style w:type="paragraph" w:customStyle="1" w:styleId="39">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
    <w:name w:val="正"/>
    <w:basedOn w:val="37"/>
    <w:autoRedefine/>
    <w:qFormat/>
    <w:uiPriority w:val="0"/>
    <w:pPr>
      <w:ind w:firstLine="525"/>
    </w:pPr>
    <w:rPr>
      <w:spacing w:val="20"/>
      <w:szCs w:val="20"/>
    </w:rPr>
  </w:style>
  <w:style w:type="paragraph" w:customStyle="1" w:styleId="4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文本_0"/>
    <w:basedOn w:val="41"/>
    <w:autoRedefine/>
    <w:qFormat/>
    <w:uiPriority w:val="0"/>
    <w:pPr>
      <w:spacing w:after="120"/>
    </w:pPr>
    <w:rPr>
      <w:kern w:val="0"/>
      <w:sz w:val="20"/>
    </w:rPr>
  </w:style>
  <w:style w:type="paragraph" w:customStyle="1" w:styleId="43">
    <w:name w:val="Normal_1"/>
    <w:autoRedefine/>
    <w:qFormat/>
    <w:uiPriority w:val="0"/>
    <w:rPr>
      <w:rFonts w:ascii="黑体" w:hAnsi="黑体" w:eastAsia="黑体" w:cs="Times New Roman"/>
      <w:b/>
      <w:sz w:val="32"/>
      <w:szCs w:val="24"/>
      <w:lang w:val="en-US" w:eastAsia="zh-CN" w:bidi="ar-SA"/>
    </w:rPr>
  </w:style>
  <w:style w:type="paragraph" w:customStyle="1" w:styleId="44">
    <w:name w:val="正文文本缩进_0"/>
    <w:basedOn w:val="38"/>
    <w:autoRedefine/>
    <w:qFormat/>
    <w:uiPriority w:val="0"/>
    <w:pPr>
      <w:spacing w:line="500" w:lineRule="exact"/>
      <w:ind w:left="1588" w:leftChars="832" w:firstLine="433" w:firstLineChars="196"/>
    </w:pPr>
    <w:rPr>
      <w:kern w:val="0"/>
      <w:sz w:val="24"/>
    </w:rPr>
  </w:style>
  <w:style w:type="paragraph" w:customStyle="1" w:styleId="45">
    <w:name w:val="Normal_2"/>
    <w:autoRedefine/>
    <w:qFormat/>
    <w:uiPriority w:val="0"/>
    <w:rPr>
      <w:rFonts w:ascii="黑体" w:hAnsi="黑体" w:eastAsia="黑体" w:cs="Times New Roman"/>
      <w:b/>
      <w:sz w:val="32"/>
      <w:szCs w:val="24"/>
      <w:lang w:val="en-US" w:eastAsia="zh-CN" w:bidi="ar-SA"/>
    </w:rPr>
  </w:style>
  <w:style w:type="paragraph" w:customStyle="1" w:styleId="46">
    <w:name w:val="UserStyle_37"/>
    <w:autoRedefine/>
    <w:qFormat/>
    <w:uiPriority w:val="0"/>
    <w:pPr>
      <w:textAlignment w:val="baseline"/>
    </w:pPr>
    <w:rPr>
      <w:rFonts w:ascii="黑体" w:hAnsi="黑体" w:eastAsia="黑体" w:cs="Times New Roman"/>
      <w:b/>
      <w:sz w:val="32"/>
      <w:szCs w:val="24"/>
      <w:lang w:val="en-US" w:eastAsia="zh-CN" w:bidi="ar-SA"/>
    </w:rPr>
  </w:style>
  <w:style w:type="paragraph" w:customStyle="1" w:styleId="47">
    <w:name w:val="UserStyle_38"/>
    <w:autoRedefine/>
    <w:qFormat/>
    <w:uiPriority w:val="0"/>
    <w:pPr>
      <w:textAlignment w:val="baseline"/>
    </w:pPr>
    <w:rPr>
      <w:rFonts w:ascii="黑体" w:hAnsi="黑体" w:eastAsia="黑体" w:cs="Times New Roman"/>
      <w:b/>
      <w:sz w:val="32"/>
      <w:szCs w:val="24"/>
      <w:lang w:val="en-US" w:eastAsia="zh-CN" w:bidi="ar-SA"/>
    </w:rPr>
  </w:style>
  <w:style w:type="paragraph" w:customStyle="1" w:styleId="48">
    <w:name w:val="UserStyle_66"/>
    <w:basedOn w:val="49"/>
    <w:autoRedefine/>
    <w:qFormat/>
    <w:uiPriority w:val="0"/>
  </w:style>
  <w:style w:type="paragraph" w:customStyle="1" w:styleId="49">
    <w:name w:val="UserStyle_67"/>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50">
    <w:name w:val="UserStyle_122"/>
    <w:basedOn w:val="49"/>
    <w:autoRedefine/>
    <w:qFormat/>
    <w:uiPriority w:val="0"/>
    <w:pPr>
      <w:jc w:val="left"/>
    </w:pPr>
    <w:rPr>
      <w:rFonts w:ascii="黑体" w:hAnsi="黑体" w:eastAsia="黑体" w:cs="宋体"/>
      <w:b/>
      <w:bCs/>
      <w:kern w:val="0"/>
      <w:sz w:val="32"/>
      <w:szCs w:val="32"/>
    </w:rPr>
  </w:style>
  <w:style w:type="paragraph" w:customStyle="1" w:styleId="51">
    <w:name w:val="UserStyle_123"/>
    <w:basedOn w:val="49"/>
    <w:next w:val="52"/>
    <w:autoRedefine/>
    <w:qFormat/>
    <w:uiPriority w:val="0"/>
    <w:rPr>
      <w:rFonts w:ascii="Times New Roman" w:hAnsi="Times New Roman"/>
      <w:szCs w:val="21"/>
    </w:rPr>
  </w:style>
  <w:style w:type="paragraph" w:customStyle="1" w:styleId="52">
    <w:name w:val="UserStyle_124"/>
    <w:basedOn w:val="51"/>
    <w:autoRedefine/>
    <w:semiHidden/>
    <w:qFormat/>
    <w:uiPriority w:val="0"/>
    <w:pPr>
      <w:snapToGrid w:val="0"/>
      <w:jc w:val="left"/>
    </w:pPr>
    <w:rPr>
      <w:rFonts w:ascii="Calibri" w:hAnsi="Calibri"/>
      <w:sz w:val="18"/>
      <w:szCs w:val="18"/>
    </w:rPr>
  </w:style>
  <w:style w:type="paragraph" w:customStyle="1" w:styleId="53">
    <w:name w:val="UserStyle_100"/>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54">
    <w:name w:val="UserStyle_125"/>
    <w:basedOn w:val="49"/>
    <w:autoRedefine/>
    <w:qFormat/>
    <w:uiPriority w:val="0"/>
    <w:rPr>
      <w:rFonts w:ascii="Times New Roman" w:hAnsi="Times New Roman"/>
      <w:szCs w:val="21"/>
    </w:rPr>
  </w:style>
  <w:style w:type="paragraph" w:customStyle="1" w:styleId="55">
    <w:name w:val="UserStyle_40"/>
    <w:autoRedefine/>
    <w:qFormat/>
    <w:uiPriority w:val="0"/>
    <w:pPr>
      <w:textAlignment w:val="baseline"/>
    </w:pPr>
    <w:rPr>
      <w:rFonts w:ascii="黑体" w:hAnsi="黑体" w:eastAsia="黑体" w:cs="Times New Roman"/>
      <w:b/>
      <w:sz w:val="32"/>
      <w:szCs w:val="24"/>
      <w:lang w:val="en-US" w:eastAsia="zh-CN" w:bidi="ar-SA"/>
    </w:rPr>
  </w:style>
  <w:style w:type="paragraph" w:customStyle="1" w:styleId="56">
    <w:name w:val="UserStyle_49"/>
    <w:autoRedefine/>
    <w:qFormat/>
    <w:uiPriority w:val="0"/>
    <w:pPr>
      <w:textAlignment w:val="baseline"/>
    </w:pPr>
    <w:rPr>
      <w:rFonts w:ascii="黑体" w:hAnsi="黑体" w:eastAsia="黑体" w:cs="Times New Roman"/>
      <w:b/>
      <w:sz w:val="32"/>
      <w:szCs w:val="24"/>
      <w:lang w:val="en-US" w:eastAsia="zh-CN" w:bidi="ar-SA"/>
    </w:rPr>
  </w:style>
  <w:style w:type="paragraph" w:customStyle="1" w:styleId="57">
    <w:name w:val="正文_13_0"/>
    <w:next w:val="58"/>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8">
    <w:name w:val="正文文本_2_0"/>
    <w:basedOn w:val="57"/>
    <w:autoRedefine/>
    <w:qFormat/>
    <w:uiPriority w:val="0"/>
    <w:pPr>
      <w:spacing w:after="120"/>
    </w:pPr>
  </w:style>
  <w:style w:type="paragraph" w:customStyle="1" w:styleId="59">
    <w:name w:val="正文_2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0">
    <w:name w:val="Normal_10"/>
    <w:autoRedefine/>
    <w:qFormat/>
    <w:uiPriority w:val="0"/>
    <w:rPr>
      <w:rFonts w:ascii="黑体" w:hAnsi="黑体" w:eastAsia="黑体" w:cs="Times New Roman"/>
      <w:b/>
      <w:sz w:val="32"/>
      <w:szCs w:val="24"/>
      <w:lang w:val="en-US" w:eastAsia="zh-CN" w:bidi="ar-SA"/>
    </w:rPr>
  </w:style>
  <w:style w:type="paragraph" w:customStyle="1" w:styleId="61">
    <w:name w:val="日期_0"/>
    <w:basedOn w:val="62"/>
    <w:next w:val="62"/>
    <w:autoRedefine/>
    <w:qFormat/>
    <w:uiPriority w:val="0"/>
    <w:pPr>
      <w:ind w:left="100" w:leftChars="2500"/>
    </w:pPr>
    <w:rPr>
      <w:kern w:val="0"/>
      <w:sz w:val="20"/>
    </w:rPr>
  </w:style>
  <w:style w:type="paragraph" w:customStyle="1" w:styleId="62">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UserStyle_42"/>
    <w:basedOn w:val="64"/>
    <w:next w:val="64"/>
    <w:autoRedefine/>
    <w:qFormat/>
    <w:uiPriority w:val="0"/>
    <w:pPr>
      <w:spacing w:line="500" w:lineRule="exact"/>
      <w:jc w:val="center"/>
    </w:pPr>
    <w:rPr>
      <w:rFonts w:ascii="宋体" w:hAnsi="宋体"/>
      <w:b/>
      <w:kern w:val="0"/>
      <w:szCs w:val="28"/>
    </w:rPr>
  </w:style>
  <w:style w:type="paragraph" w:customStyle="1" w:styleId="64">
    <w:name w:val="UserStyle_43"/>
    <w:autoRedefine/>
    <w:qFormat/>
    <w:uiPriority w:val="0"/>
    <w:pPr>
      <w:jc w:val="both"/>
      <w:textAlignment w:val="baseline"/>
    </w:pPr>
    <w:rPr>
      <w:rFonts w:ascii="Calibri" w:hAnsi="Calibri" w:eastAsia="宋体" w:cs="Times New Roman"/>
      <w:kern w:val="2"/>
      <w:sz w:val="28"/>
      <w:szCs w:val="22"/>
      <w:lang w:val="en-US" w:eastAsia="zh-CN" w:bidi="ar-SA"/>
    </w:rPr>
  </w:style>
  <w:style w:type="paragraph" w:customStyle="1" w:styleId="65">
    <w:name w:val="UserStyle_45"/>
    <w:basedOn w:val="66"/>
    <w:autoRedefine/>
    <w:qFormat/>
    <w:uiPriority w:val="0"/>
    <w:pPr>
      <w:spacing w:after="120"/>
    </w:pPr>
    <w:rPr>
      <w:kern w:val="0"/>
      <w:sz w:val="20"/>
    </w:rPr>
  </w:style>
  <w:style w:type="paragraph" w:customStyle="1" w:styleId="66">
    <w:name w:val="UserStyle_41"/>
    <w:autoRedefine/>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67">
    <w:name w:val="正文_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8">
    <w:name w:val="Table Paragraph"/>
    <w:basedOn w:val="1"/>
    <w:autoRedefine/>
    <w:qFormat/>
    <w:uiPriority w:val="1"/>
    <w:pPr>
      <w:autoSpaceDE w:val="0"/>
      <w:autoSpaceDN w:val="0"/>
      <w:adjustRightInd w:val="0"/>
      <w:jc w:val="left"/>
    </w:pPr>
    <w:rPr>
      <w:kern w:val="0"/>
      <w:sz w:val="24"/>
      <w:szCs w:val="24"/>
    </w:rPr>
  </w:style>
  <w:style w:type="paragraph" w:customStyle="1" w:styleId="69">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0">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rFonts w:ascii="宋体" w:hAnsi="宋体"/>
      <w:b/>
      <w:bCs/>
      <w:kern w:val="0"/>
    </w:rPr>
  </w:style>
  <w:style w:type="paragraph" w:customStyle="1" w:styleId="71">
    <w:name w:val="正文_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2">
    <w:name w:val="Normal_12"/>
    <w:autoRedefine/>
    <w:qFormat/>
    <w:uiPriority w:val="0"/>
    <w:rPr>
      <w:rFonts w:ascii="黑体" w:hAnsi="黑体" w:eastAsia="黑体" w:cs="Times New Roman"/>
      <w:b/>
      <w:sz w:val="32"/>
      <w:szCs w:val="24"/>
      <w:lang w:val="en-US" w:eastAsia="zh-CN" w:bidi="ar-SA"/>
    </w:rPr>
  </w:style>
  <w:style w:type="paragraph" w:customStyle="1" w:styleId="73">
    <w:name w:val="正文文本缩进_2"/>
    <w:basedOn w:val="74"/>
    <w:autoRedefine/>
    <w:qFormat/>
    <w:uiPriority w:val="0"/>
    <w:pPr>
      <w:spacing w:line="500" w:lineRule="exact"/>
      <w:ind w:left="1588" w:leftChars="832" w:firstLine="433" w:firstLineChars="196"/>
    </w:pPr>
    <w:rPr>
      <w:kern w:val="0"/>
      <w:sz w:val="24"/>
    </w:rPr>
  </w:style>
  <w:style w:type="paragraph" w:customStyle="1" w:styleId="74">
    <w:name w:val="正文_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76">
    <w:name w:val="Normal_9"/>
    <w:autoRedefine/>
    <w:qFormat/>
    <w:uiPriority w:val="0"/>
    <w:rPr>
      <w:rFonts w:ascii="黑体" w:hAnsi="黑体" w:eastAsia="黑体" w:cs="Times New Roman"/>
      <w:b/>
      <w:sz w:val="32"/>
      <w:szCs w:val="24"/>
      <w:lang w:val="en-US" w:eastAsia="zh-CN" w:bidi="ar-SA"/>
    </w:rPr>
  </w:style>
  <w:style w:type="paragraph" w:customStyle="1" w:styleId="77">
    <w:name w:val="Normal_17"/>
    <w:autoRedefine/>
    <w:qFormat/>
    <w:uiPriority w:val="0"/>
    <w:rPr>
      <w:rFonts w:ascii="黑体" w:hAnsi="黑体" w:eastAsia="黑体" w:cs="Times New Roman"/>
      <w:b/>
      <w:sz w:val="32"/>
      <w:szCs w:val="24"/>
      <w:lang w:val="en-US" w:eastAsia="zh-CN" w:bidi="ar-SA"/>
    </w:rPr>
  </w:style>
  <w:style w:type="paragraph" w:customStyle="1" w:styleId="78">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正文文本缩进_4"/>
    <w:basedOn w:val="78"/>
    <w:autoRedefine/>
    <w:qFormat/>
    <w:uiPriority w:val="0"/>
    <w:pPr>
      <w:spacing w:line="500" w:lineRule="exact"/>
      <w:ind w:left="1588" w:leftChars="832" w:firstLine="433" w:firstLineChars="196"/>
    </w:pPr>
    <w:rPr>
      <w:kern w:val="0"/>
      <w:sz w:val="24"/>
    </w:rPr>
  </w:style>
  <w:style w:type="paragraph" w:customStyle="1" w:styleId="80">
    <w:name w:val="题注_0"/>
    <w:basedOn w:val="78"/>
    <w:next w:val="78"/>
    <w:autoRedefine/>
    <w:qFormat/>
    <w:uiPriority w:val="0"/>
    <w:pPr>
      <w:spacing w:before="152" w:after="160"/>
    </w:pPr>
    <w:rPr>
      <w:rFonts w:ascii="Arial" w:hAnsi="Arial" w:eastAsia="黑体" w:cs="Arial"/>
      <w:sz w:val="20"/>
      <w:szCs w:val="20"/>
    </w:rPr>
  </w:style>
  <w:style w:type="paragraph" w:customStyle="1" w:styleId="81">
    <w:name w:val="UserStyle_101"/>
    <w:autoRedefine/>
    <w:qFormat/>
    <w:uiPriority w:val="0"/>
    <w:pPr>
      <w:textAlignment w:val="baseline"/>
    </w:pPr>
    <w:rPr>
      <w:rFonts w:ascii="黑体" w:hAnsi="黑体" w:eastAsia="黑体" w:cs="Times New Roman"/>
      <w:b/>
      <w:sz w:val="32"/>
      <w:szCs w:val="24"/>
      <w:lang w:val="en-US" w:eastAsia="zh-CN" w:bidi="ar-SA"/>
    </w:rPr>
  </w:style>
  <w:style w:type="paragraph" w:customStyle="1" w:styleId="82">
    <w:name w:val="UserStyle_116"/>
    <w:autoRedefine/>
    <w:qFormat/>
    <w:uiPriority w:val="0"/>
    <w:pPr>
      <w:textAlignment w:val="baseline"/>
    </w:pPr>
    <w:rPr>
      <w:rFonts w:ascii="黑体" w:hAnsi="黑体" w:eastAsia="黑体" w:cs="Times New Roman"/>
      <w:b/>
      <w:sz w:val="32"/>
      <w:szCs w:val="24"/>
      <w:lang w:val="en-US" w:eastAsia="zh-CN" w:bidi="ar-SA"/>
    </w:rPr>
  </w:style>
  <w:style w:type="paragraph" w:customStyle="1" w:styleId="83">
    <w:name w:val="UserStyle_117"/>
    <w:autoRedefine/>
    <w:qFormat/>
    <w:uiPriority w:val="0"/>
    <w:pPr>
      <w:jc w:val="both"/>
      <w:textAlignment w:val="baseline"/>
    </w:pPr>
    <w:rPr>
      <w:rFonts w:ascii="Times New Roman" w:hAnsi="Times New Roman" w:eastAsia="宋体" w:cs="Times New Roman"/>
      <w:kern w:val="2"/>
      <w:sz w:val="21"/>
      <w:szCs w:val="24"/>
      <w:lang w:val="en-US" w:eastAsia="zh-CN" w:bidi="ar-SA"/>
    </w:rPr>
  </w:style>
  <w:style w:type="table" w:customStyle="1" w:styleId="84">
    <w:name w:val="Table Normal"/>
    <w:autoRedefine/>
    <w:semiHidden/>
    <w:unhideWhenUsed/>
    <w:qFormat/>
    <w:uiPriority w:val="0"/>
    <w:tblPr>
      <w:tblCellMar>
        <w:top w:w="0" w:type="dxa"/>
        <w:left w:w="0" w:type="dxa"/>
        <w:bottom w:w="0" w:type="dxa"/>
        <w:right w:w="0" w:type="dxa"/>
      </w:tblCellMar>
    </w:tblPr>
  </w:style>
  <w:style w:type="paragraph" w:customStyle="1" w:styleId="85">
    <w:name w:val="Table Text"/>
    <w:basedOn w:val="1"/>
    <w:autoRedefine/>
    <w:semiHidden/>
    <w:qFormat/>
    <w:uiPriority w:val="0"/>
    <w:rPr>
      <w:rFonts w:ascii="宋体" w:hAnsi="宋体" w:cs="宋体"/>
      <w:szCs w:val="21"/>
      <w:lang w:eastAsia="en-US"/>
    </w:rPr>
  </w:style>
  <w:style w:type="paragraph" w:customStyle="1" w:styleId="86">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87">
    <w:name w:val="正文文本缩进_0_0"/>
    <w:basedOn w:val="88"/>
    <w:autoRedefine/>
    <w:qFormat/>
    <w:uiPriority w:val="0"/>
    <w:pPr>
      <w:spacing w:line="500" w:lineRule="exact"/>
      <w:ind w:left="1588" w:firstLine="433"/>
    </w:pPr>
    <w:rPr>
      <w:rFonts w:ascii="Calibri" w:hAnsi="Calibri" w:cs="Calibri"/>
      <w:sz w:val="24"/>
      <w:szCs w:val="24"/>
    </w:rPr>
  </w:style>
  <w:style w:type="paragraph" w:customStyle="1" w:styleId="88">
    <w:name w:val="正文_3_0"/>
    <w:autoRedefine/>
    <w:qFormat/>
    <w:uiPriority w:val="0"/>
    <w:pPr>
      <w:widowControl w:val="0"/>
      <w:suppressAutoHyphens/>
      <w:jc w:val="both"/>
    </w:pPr>
    <w:rPr>
      <w:rFonts w:ascii="Times New Roman" w:hAnsi="Times New Roman" w:eastAsia="宋体;SimSun" w:cs="Times New Roman"/>
      <w:kern w:val="2"/>
      <w:sz w:val="21"/>
      <w:szCs w:val="21"/>
      <w:lang w:val="en-US" w:eastAsia="zh-CN" w:bidi="ar-SA"/>
    </w:rPr>
  </w:style>
  <w:style w:type="paragraph" w:customStyle="1" w:styleId="89">
    <w:name w:val="UserStyle_4"/>
    <w:basedOn w:val="1"/>
    <w:autoRedefine/>
    <w:qFormat/>
    <w:uiPriority w:val="0"/>
    <w:pPr>
      <w:ind w:firstLine="420" w:firstLineChars="200"/>
      <w:textAlignment w:val="baseline"/>
    </w:pPr>
  </w:style>
  <w:style w:type="paragraph" w:customStyle="1" w:styleId="90">
    <w:name w:val="NormalIndent"/>
    <w:basedOn w:val="1"/>
    <w:autoRedefine/>
    <w:qFormat/>
    <w:uiPriority w:val="0"/>
    <w:pPr>
      <w:ind w:firstLine="420" w:firstLineChars="200"/>
      <w:textAlignment w:val="baseline"/>
    </w:pPr>
  </w:style>
  <w:style w:type="paragraph" w:styleId="91">
    <w:name w:val="List Paragraph"/>
    <w:basedOn w:val="1"/>
    <w:autoRedefine/>
    <w:qFormat/>
    <w:uiPriority w:val="34"/>
    <w:pPr>
      <w:ind w:firstLine="420" w:firstLineChars="200"/>
    </w:pPr>
  </w:style>
  <w:style w:type="paragraph" w:customStyle="1" w:styleId="92">
    <w:name w:val="a"/>
    <w:basedOn w:val="1"/>
    <w:autoRedefine/>
    <w:qFormat/>
    <w:uiPriority w:val="0"/>
    <w:pPr>
      <w:spacing w:before="100" w:beforeAutospacing="1" w:after="100" w:afterAutospacing="1"/>
    </w:pPr>
  </w:style>
  <w:style w:type="paragraph" w:customStyle="1" w:styleId="93">
    <w:name w:val="Default"/>
    <w:autoRedefine/>
    <w:qFormat/>
    <w:uiPriority w:val="0"/>
    <w:pPr>
      <w:widowControl w:val="0"/>
      <w:autoSpaceDE w:val="0"/>
      <w:autoSpaceDN w:val="0"/>
      <w:adjustRightInd w:val="0"/>
    </w:pPr>
    <w:rPr>
      <w:rFonts w:ascii="Times New Roman" w:hAnsi="Times New Roman" w:cs="Times New Roman" w:eastAsiaTheme="minorEastAsia"/>
      <w:color w:val="000000"/>
      <w:sz w:val="24"/>
      <w:szCs w:val="24"/>
      <w:lang w:val="en-US" w:eastAsia="zh-CN" w:bidi="ar-SA"/>
    </w:rPr>
  </w:style>
  <w:style w:type="character" w:customStyle="1" w:styleId="94">
    <w:name w:val="UserStyle_0"/>
    <w:autoRedefine/>
    <w:qFormat/>
    <w:uiPriority w:val="0"/>
    <w:rPr>
      <w:kern w:val="2"/>
      <w:sz w:val="21"/>
      <w:szCs w:val="24"/>
      <w:lang w:val="en-US" w:eastAsia="zh-CN" w:bidi="ar-SA"/>
    </w:rPr>
  </w:style>
  <w:style w:type="paragraph" w:customStyle="1" w:styleId="95">
    <w:name w:val="标书正文"/>
    <w:basedOn w:val="1"/>
    <w:autoRedefine/>
    <w:qFormat/>
    <w:uiPriority w:val="0"/>
    <w:pPr>
      <w:spacing w:line="560" w:lineRule="exact"/>
      <w:ind w:firstLine="723"/>
      <w:jc w:val="center"/>
    </w:pPr>
    <w:rPr>
      <w:rFonts w:ascii="仿宋_GB2312" w:hAnsi="仿宋_GB2312" w:eastAsia="仿宋_GB2312" w:cs="仿宋_GB2312"/>
      <w:b/>
      <w:bCs/>
      <w:sz w:val="36"/>
      <w:szCs w:val="36"/>
    </w:rPr>
  </w:style>
  <w:style w:type="paragraph" w:customStyle="1" w:styleId="96">
    <w:name w:val="正文_3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7">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98">
    <w:name w:val="style92"/>
    <w:basedOn w:val="24"/>
    <w:autoRedefine/>
    <w:qFormat/>
    <w:uiPriority w:val="0"/>
  </w:style>
  <w:style w:type="paragraph" w:customStyle="1" w:styleId="99">
    <w:name w:val="无间隔11"/>
    <w:qFormat/>
    <w:uiPriority w:val="0"/>
    <w:pPr>
      <w:widowControl w:val="0"/>
      <w:jc w:val="both"/>
    </w:pPr>
    <w:rPr>
      <w:rFonts w:ascii="Times New Roman" w:hAnsi="Times New Roman" w:eastAsia="宋体" w:cs="黑体"/>
      <w:kern w:val="2"/>
      <w:sz w:val="21"/>
      <w:szCs w:val="22"/>
      <w:lang w:val="en-US" w:eastAsia="zh-CN" w:bidi="ar-SA"/>
    </w:rPr>
  </w:style>
  <w:style w:type="character" w:customStyle="1" w:styleId="100">
    <w:name w:val="批注框文本 Char"/>
    <w:basedOn w:val="24"/>
    <w:link w:val="15"/>
    <w:qFormat/>
    <w:uiPriority w:val="0"/>
    <w:rPr>
      <w:rFonts w:ascii="Calibri" w:hAnsi="Calibri"/>
      <w:kern w:val="2"/>
      <w:sz w:val="18"/>
      <w:szCs w:val="18"/>
    </w:rPr>
  </w:style>
  <w:style w:type="character" w:customStyle="1" w:styleId="101">
    <w:name w:val="纯文本 Char"/>
    <w:basedOn w:val="24"/>
    <w:link w:val="14"/>
    <w:qFormat/>
    <w:uiPriority w:val="99"/>
    <w:rPr>
      <w:rFonts w:ascii="宋体" w:hAnsi="Courier New"/>
      <w:kern w:val="2"/>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2.png"/><Relationship Id="rId17" Type="http://schemas.openxmlformats.org/officeDocument/2006/relationships/image" Target="media/image1.jpeg"/><Relationship Id="rId16" Type="http://schemas.openxmlformats.org/officeDocument/2006/relationships/theme" Target="theme/theme1.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69</Pages>
  <Words>14069</Words>
  <Characters>15069</Characters>
  <Lines>498</Lines>
  <Paragraphs>140</Paragraphs>
  <TotalTime>103</TotalTime>
  <ScaleCrop>false</ScaleCrop>
  <LinksUpToDate>false</LinksUpToDate>
  <CharactersWithSpaces>15841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2024-01-15T09:22:00Z</dcterms:created>
  <dc:creator>maq</dc:creator>
  <cp:lastModifiedBy>Administrator</cp:lastModifiedBy>
  <dcterms:modified xsi:type="dcterms:W3CDTF">2025-04-01T10:47:36Z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ADD2567F24804016B35495F05285B401_13</vt:lpwstr>
  </property>
  <property fmtid="{D5CDD505-2E9C-101B-9397-08002B2CF9AE}" pid="4" name="KSOTemplateDocerSaveRecord">
    <vt:lpwstr>eyJoZGlkIjoiZDAyOWUxYTI2NzUwNWNjMjA1NmEzMWNkNWUzMjEzMGYifQ==</vt:lpwstr>
  </property>
</Properties>
</file>