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0"/>
      </w:tblGrid>
      <w:tr w14:paraId="616C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1" w:hRule="atLeast"/>
          <w:jc w:val="center"/>
        </w:trPr>
        <w:tc>
          <w:tcPr>
            <w:tcW w:w="10280" w:type="dxa"/>
          </w:tcPr>
          <w:p w14:paraId="52633BCD">
            <w:pPr>
              <w:tabs>
                <w:tab w:val="left" w:pos="8375"/>
              </w:tabs>
              <w:rPr>
                <w:rFonts w:ascii="宋体" w:hAnsi="宋体"/>
                <w:b/>
                <w:color w:val="000000"/>
                <w:sz w:val="36"/>
              </w:rPr>
            </w:pPr>
          </w:p>
          <w:p w14:paraId="008748C1">
            <w:pPr>
              <w:jc w:val="center"/>
              <w:rPr>
                <w:rFonts w:ascii="宋体" w:hAnsi="宋体"/>
                <w:b/>
                <w:bCs/>
                <w:color w:val="FFFFFF"/>
                <w:sz w:val="22"/>
              </w:rPr>
            </w:pPr>
          </w:p>
          <w:p w14:paraId="3DB15BBB">
            <w:pPr>
              <w:jc w:val="center"/>
              <w:rPr>
                <w:rFonts w:ascii="宋体" w:hAnsi="宋体"/>
                <w:b/>
                <w:bCs/>
                <w:color w:val="FFFFFF"/>
                <w:sz w:val="22"/>
              </w:rPr>
            </w:pPr>
          </w:p>
          <w:p w14:paraId="0BECCF89">
            <w:pPr>
              <w:spacing w:line="360" w:lineRule="auto"/>
              <w:jc w:val="center"/>
              <w:rPr>
                <w:rFonts w:hint="eastAsia" w:ascii="宋体" w:eastAsia="宋体"/>
                <w:b w:val="0"/>
                <w:color w:val="auto"/>
                <w:sz w:val="56"/>
                <w:szCs w:val="20"/>
                <w:lang w:eastAsia="zh-CN"/>
              </w:rPr>
            </w:pPr>
            <w:r>
              <w:rPr>
                <w:rFonts w:hint="eastAsia" w:ascii="宋体"/>
                <w:b w:val="0"/>
                <w:color w:val="auto"/>
                <w:sz w:val="56"/>
                <w:szCs w:val="20"/>
                <w:lang w:eastAsia="zh-CN"/>
              </w:rPr>
              <w:t>中城国金工程技术集团有限公司</w:t>
            </w:r>
          </w:p>
          <w:p w14:paraId="67141443">
            <w:pPr>
              <w:spacing w:line="360" w:lineRule="auto"/>
              <w:jc w:val="center"/>
              <w:rPr>
                <w:rFonts w:hint="eastAsia" w:ascii="宋体" w:eastAsia="宋体"/>
                <w:b w:val="0"/>
                <w:color w:val="auto"/>
                <w:sz w:val="56"/>
                <w:szCs w:val="20"/>
              </w:rPr>
            </w:pPr>
            <w:r>
              <w:rPr>
                <w:rFonts w:hint="eastAsia" w:ascii="宋体" w:eastAsia="宋体"/>
                <w:b w:val="0"/>
                <w:color w:val="auto"/>
                <w:sz w:val="56"/>
                <w:szCs w:val="20"/>
              </w:rPr>
              <w:t>政府采购</w:t>
            </w:r>
            <w:r>
              <w:rPr>
                <w:rFonts w:hint="eastAsia" w:ascii="宋体"/>
                <w:b w:val="0"/>
                <w:color w:val="auto"/>
                <w:sz w:val="56"/>
                <w:szCs w:val="20"/>
                <w:lang w:eastAsia="zh-CN"/>
              </w:rPr>
              <w:t>竞争性磋商</w:t>
            </w:r>
            <w:r>
              <w:rPr>
                <w:rFonts w:hint="eastAsia" w:ascii="宋体" w:eastAsia="宋体"/>
                <w:b w:val="0"/>
                <w:color w:val="auto"/>
                <w:sz w:val="56"/>
                <w:szCs w:val="20"/>
              </w:rPr>
              <w:t>采购文件</w:t>
            </w:r>
          </w:p>
          <w:p w14:paraId="619A9065">
            <w:pPr>
              <w:spacing w:line="440" w:lineRule="exact"/>
              <w:ind w:left="1148"/>
              <w:rPr>
                <w:rFonts w:ascii="宋体" w:hAnsi="宋体"/>
                <w:b/>
                <w:bCs/>
                <w:color w:val="000000"/>
                <w:sz w:val="28"/>
              </w:rPr>
            </w:pPr>
          </w:p>
          <w:p w14:paraId="745DB4C5">
            <w:pPr>
              <w:spacing w:line="440" w:lineRule="exact"/>
              <w:ind w:left="1148"/>
              <w:rPr>
                <w:rFonts w:ascii="宋体" w:hAnsi="宋体"/>
                <w:b/>
                <w:bCs/>
                <w:color w:val="000000"/>
                <w:sz w:val="28"/>
              </w:rPr>
            </w:pPr>
          </w:p>
          <w:p w14:paraId="613F26A9">
            <w:pPr>
              <w:tabs>
                <w:tab w:val="left" w:pos="1795"/>
              </w:tabs>
              <w:snapToGrid w:val="0"/>
              <w:spacing w:line="440" w:lineRule="atLeast"/>
              <w:ind w:left="3081" w:leftChars="798" w:hanging="1405" w:hangingChars="500"/>
              <w:rPr>
                <w:rFonts w:ascii="宋体" w:hAnsi="宋体"/>
                <w:b/>
                <w:bCs/>
                <w:color w:val="000000"/>
                <w:sz w:val="28"/>
                <w:szCs w:val="28"/>
                <w:highlight w:val="yellow"/>
              </w:rPr>
            </w:pPr>
            <w:r>
              <w:rPr>
                <w:rFonts w:hint="eastAsia" w:ascii="宋体" w:hAnsi="宋体"/>
                <w:b/>
                <w:color w:val="000000"/>
                <w:sz w:val="28"/>
                <w:szCs w:val="28"/>
                <w:highlight w:val="none"/>
                <w:u w:color="800080"/>
              </w:rPr>
              <w:t>项目名称：</w:t>
            </w:r>
            <w:r>
              <w:rPr>
                <w:rFonts w:hint="eastAsia" w:ascii="宋体" w:hAnsi="宋体"/>
                <w:b/>
                <w:color w:val="000000"/>
                <w:sz w:val="28"/>
                <w:szCs w:val="28"/>
                <w:highlight w:val="none"/>
                <w:u w:color="800080"/>
                <w:lang w:eastAsia="zh-CN"/>
              </w:rPr>
              <w:t>文成县公安局交警大队巡逻摩托车及骑行装备采购</w:t>
            </w:r>
            <w:r>
              <w:rPr>
                <w:rFonts w:ascii="宋体" w:hAnsi="宋体"/>
                <w:b/>
                <w:bCs/>
                <w:color w:val="000000"/>
                <w:sz w:val="28"/>
                <w:szCs w:val="28"/>
                <w:highlight w:val="none"/>
              </w:rPr>
              <w:tab/>
            </w:r>
          </w:p>
          <w:p w14:paraId="5345E2E9">
            <w:pPr>
              <w:snapToGrid w:val="0"/>
              <w:spacing w:line="440" w:lineRule="atLeast"/>
              <w:ind w:firstLine="1687" w:firstLineChars="600"/>
              <w:rPr>
                <w:rFonts w:hint="eastAsia" w:ascii="宋体" w:hAnsi="宋体" w:eastAsia="宋体"/>
                <w:b/>
                <w:bCs/>
                <w:color w:val="000000"/>
                <w:sz w:val="28"/>
                <w:szCs w:val="28"/>
                <w:highlight w:val="none"/>
                <w:lang w:eastAsia="zh-CN"/>
              </w:rPr>
            </w:pPr>
            <w:r>
              <w:rPr>
                <w:rFonts w:hint="eastAsia" w:ascii="宋体" w:hAnsi="宋体"/>
                <w:b/>
                <w:bCs/>
                <w:color w:val="000000"/>
                <w:sz w:val="28"/>
                <w:szCs w:val="28"/>
                <w:highlight w:val="none"/>
              </w:rPr>
              <w:t>采购编号：</w:t>
            </w:r>
            <w:r>
              <w:rPr>
                <w:rFonts w:hint="eastAsia" w:ascii="宋体" w:hAnsi="宋体"/>
                <w:b/>
                <w:bCs/>
                <w:color w:val="000000"/>
                <w:sz w:val="28"/>
                <w:szCs w:val="28"/>
                <w:highlight w:val="none"/>
                <w:lang w:eastAsia="zh-CN"/>
              </w:rPr>
              <w:t>ZCGJ-2024-1206</w:t>
            </w:r>
          </w:p>
          <w:p w14:paraId="363AA09A">
            <w:pPr>
              <w:snapToGrid w:val="0"/>
              <w:spacing w:line="440" w:lineRule="atLeast"/>
              <w:ind w:firstLine="1687" w:firstLineChars="600"/>
              <w:rPr>
                <w:rFonts w:ascii="宋体" w:hAnsi="宋体"/>
                <w:b/>
                <w:bCs/>
                <w:color w:val="000000"/>
                <w:sz w:val="28"/>
                <w:szCs w:val="28"/>
                <w:highlight w:val="none"/>
              </w:rPr>
            </w:pPr>
          </w:p>
          <w:p w14:paraId="2B819C7D">
            <w:pPr>
              <w:spacing w:line="440" w:lineRule="exact"/>
              <w:ind w:firstLine="1687" w:firstLineChars="600"/>
              <w:rPr>
                <w:rFonts w:ascii="宋体" w:hAnsi="宋体"/>
                <w:b/>
                <w:color w:val="000000"/>
                <w:sz w:val="28"/>
                <w:szCs w:val="28"/>
                <w:highlight w:val="none"/>
              </w:rPr>
            </w:pPr>
            <w:r>
              <w:rPr>
                <w:rFonts w:hint="eastAsia" w:ascii="宋体" w:hAnsi="宋体"/>
                <w:b/>
                <w:color w:val="000000"/>
                <w:sz w:val="28"/>
                <w:szCs w:val="28"/>
                <w:highlight w:val="none"/>
              </w:rPr>
              <w:t xml:space="preserve">              </w:t>
            </w:r>
          </w:p>
          <w:p w14:paraId="785691D5">
            <w:pPr>
              <w:pStyle w:val="25"/>
              <w:rPr>
                <w:highlight w:val="none"/>
              </w:rPr>
            </w:pPr>
          </w:p>
          <w:p w14:paraId="6D44ED66">
            <w:pPr>
              <w:spacing w:line="440" w:lineRule="exact"/>
              <w:ind w:firstLine="1687" w:firstLineChars="600"/>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采 购 人：</w:t>
            </w:r>
            <w:r>
              <w:rPr>
                <w:rFonts w:hint="eastAsia" w:ascii="宋体" w:hAnsi="宋体"/>
                <w:b/>
                <w:color w:val="000000"/>
                <w:sz w:val="28"/>
                <w:szCs w:val="28"/>
                <w:highlight w:val="none"/>
                <w:lang w:eastAsia="zh-CN"/>
              </w:rPr>
              <w:t>温州市文成县公安局交通警察大队</w:t>
            </w:r>
          </w:p>
          <w:p w14:paraId="239EB5A0">
            <w:pPr>
              <w:spacing w:line="440" w:lineRule="exact"/>
              <w:ind w:firstLine="1687" w:firstLineChars="600"/>
              <w:rPr>
                <w:rFonts w:hint="eastAsia" w:ascii="宋体" w:hAnsi="宋体" w:eastAsia="宋体"/>
                <w:b/>
                <w:sz w:val="28"/>
                <w:szCs w:val="28"/>
                <w:highlight w:val="none"/>
                <w:lang w:eastAsia="zh-CN"/>
              </w:rPr>
            </w:pPr>
            <w:r>
              <w:rPr>
                <w:rFonts w:hint="eastAsia" w:ascii="宋体" w:hAnsi="宋体"/>
                <w:b/>
                <w:sz w:val="28"/>
                <w:szCs w:val="28"/>
                <w:highlight w:val="none"/>
              </w:rPr>
              <w:t>联 系 人：</w:t>
            </w:r>
            <w:r>
              <w:rPr>
                <w:rFonts w:hint="eastAsia" w:ascii="宋体" w:hAnsi="宋体"/>
                <w:b/>
                <w:sz w:val="28"/>
                <w:szCs w:val="28"/>
                <w:highlight w:val="none"/>
                <w:lang w:eastAsia="zh-CN"/>
              </w:rPr>
              <w:t>吴先生</w:t>
            </w:r>
          </w:p>
          <w:p w14:paraId="773945F6">
            <w:pPr>
              <w:spacing w:line="440" w:lineRule="exact"/>
              <w:ind w:firstLine="1687" w:firstLineChars="600"/>
              <w:rPr>
                <w:rFonts w:hint="eastAsia" w:ascii="宋体" w:hAnsi="宋体"/>
                <w:b/>
                <w:sz w:val="28"/>
                <w:szCs w:val="28"/>
                <w:highlight w:val="none"/>
                <w:lang w:val="en-US" w:eastAsia="zh-CN"/>
              </w:rPr>
            </w:pPr>
            <w:r>
              <w:rPr>
                <w:rFonts w:hint="eastAsia" w:ascii="宋体" w:hAnsi="宋体"/>
                <w:b/>
                <w:sz w:val="28"/>
                <w:szCs w:val="28"/>
                <w:highlight w:val="none"/>
              </w:rPr>
              <w:t>联系电话：</w:t>
            </w:r>
            <w:r>
              <w:rPr>
                <w:rFonts w:hint="eastAsia" w:ascii="宋体" w:hAnsi="宋体"/>
                <w:b/>
                <w:sz w:val="28"/>
                <w:szCs w:val="28"/>
                <w:highlight w:val="none"/>
                <w:lang w:val="en-US" w:eastAsia="zh-CN"/>
              </w:rPr>
              <w:t>15957768249</w:t>
            </w:r>
          </w:p>
          <w:p w14:paraId="6166A8CF">
            <w:pPr>
              <w:spacing w:line="440" w:lineRule="exact"/>
              <w:ind w:firstLine="1687" w:firstLineChars="600"/>
              <w:rPr>
                <w:rFonts w:ascii="宋体" w:hAnsi="宋体"/>
                <w:b/>
                <w:color w:val="0000FF"/>
                <w:sz w:val="28"/>
                <w:szCs w:val="28"/>
                <w:highlight w:val="none"/>
              </w:rPr>
            </w:pPr>
            <w:r>
              <w:rPr>
                <w:rFonts w:hint="eastAsia" w:ascii="宋体" w:hAnsi="宋体"/>
                <w:b/>
                <w:color w:val="0000FF"/>
                <w:sz w:val="28"/>
                <w:szCs w:val="28"/>
                <w:highlight w:val="none"/>
              </w:rPr>
              <w:t xml:space="preserve"> </w:t>
            </w:r>
          </w:p>
          <w:p w14:paraId="158B3184">
            <w:pPr>
              <w:spacing w:line="440" w:lineRule="exact"/>
              <w:ind w:firstLine="1687" w:firstLineChars="600"/>
              <w:rPr>
                <w:rFonts w:ascii="宋体" w:hAnsi="宋体"/>
                <w:b/>
                <w:color w:val="000000"/>
                <w:sz w:val="28"/>
                <w:szCs w:val="28"/>
              </w:rPr>
            </w:pPr>
          </w:p>
          <w:p w14:paraId="76B51E69">
            <w:pPr>
              <w:spacing w:line="440" w:lineRule="exact"/>
              <w:ind w:firstLine="1687" w:firstLineChars="600"/>
              <w:rPr>
                <w:rFonts w:ascii="宋体" w:hAnsi="宋体"/>
                <w:b/>
                <w:color w:val="000000"/>
                <w:sz w:val="28"/>
                <w:szCs w:val="28"/>
              </w:rPr>
            </w:pPr>
          </w:p>
          <w:p w14:paraId="09BC5C4F">
            <w:pPr>
              <w:pStyle w:val="19"/>
            </w:pPr>
          </w:p>
          <w:p w14:paraId="0134DDE8">
            <w:pPr>
              <w:spacing w:line="440" w:lineRule="exact"/>
              <w:ind w:firstLine="1687" w:firstLineChars="600"/>
              <w:rPr>
                <w:rFonts w:hint="eastAsia" w:ascii="宋体" w:hAnsi="宋体" w:eastAsia="宋体"/>
                <w:b/>
                <w:color w:val="000000"/>
                <w:sz w:val="28"/>
                <w:szCs w:val="28"/>
                <w:lang w:eastAsia="zh-CN"/>
              </w:rPr>
            </w:pPr>
            <w:r>
              <w:rPr>
                <w:rFonts w:hint="eastAsia" w:ascii="宋体" w:hAnsi="宋体"/>
                <w:b/>
                <w:color w:val="000000"/>
                <w:sz w:val="28"/>
                <w:szCs w:val="28"/>
              </w:rPr>
              <w:t>代理机构：</w:t>
            </w:r>
            <w:r>
              <w:rPr>
                <w:rFonts w:hint="eastAsia" w:ascii="宋体" w:hAnsi="宋体"/>
                <w:b/>
                <w:color w:val="000000"/>
                <w:sz w:val="28"/>
                <w:szCs w:val="28"/>
                <w:lang w:eastAsia="zh-CN"/>
              </w:rPr>
              <w:t>中城国金工程技术集团有限公司</w:t>
            </w:r>
          </w:p>
          <w:p w14:paraId="2B8A8784">
            <w:pPr>
              <w:spacing w:line="440" w:lineRule="exact"/>
              <w:ind w:firstLine="1687" w:firstLineChars="600"/>
              <w:rPr>
                <w:rFonts w:hint="eastAsia" w:ascii="宋体" w:hAnsi="宋体"/>
                <w:b/>
                <w:color w:val="000000"/>
                <w:sz w:val="28"/>
                <w:szCs w:val="28"/>
                <w:lang w:eastAsia="zh-CN"/>
              </w:rPr>
            </w:pPr>
            <w:r>
              <w:rPr>
                <w:rFonts w:hint="eastAsia" w:ascii="宋体" w:hAnsi="宋体"/>
                <w:b/>
                <w:color w:val="000000"/>
                <w:sz w:val="28"/>
                <w:szCs w:val="28"/>
              </w:rPr>
              <w:t>联 系 人：</w:t>
            </w:r>
            <w:r>
              <w:rPr>
                <w:rFonts w:hint="eastAsia" w:ascii="宋体" w:hAnsi="宋体"/>
                <w:b/>
                <w:color w:val="000000"/>
                <w:sz w:val="28"/>
                <w:szCs w:val="28"/>
                <w:lang w:eastAsia="zh-CN"/>
              </w:rPr>
              <w:t>吴女士</w:t>
            </w:r>
          </w:p>
          <w:p w14:paraId="645F5752">
            <w:pPr>
              <w:spacing w:line="440" w:lineRule="exact"/>
              <w:ind w:firstLine="1687" w:firstLineChars="600"/>
              <w:rPr>
                <w:rFonts w:hint="default" w:ascii="宋体" w:hAnsi="宋体"/>
                <w:b/>
                <w:color w:val="000000"/>
                <w:sz w:val="28"/>
                <w:szCs w:val="28"/>
                <w:lang w:val="en-US" w:eastAsia="zh-CN"/>
              </w:rPr>
            </w:pPr>
            <w:r>
              <w:rPr>
                <w:rFonts w:hint="eastAsia" w:ascii="宋体" w:hAnsi="宋体"/>
                <w:b/>
                <w:color w:val="000000"/>
                <w:sz w:val="28"/>
                <w:szCs w:val="28"/>
              </w:rPr>
              <w:t>联系电话：</w:t>
            </w:r>
            <w:r>
              <w:rPr>
                <w:rFonts w:hint="eastAsia" w:ascii="宋体" w:hAnsi="宋体"/>
                <w:b/>
                <w:color w:val="000000"/>
                <w:sz w:val="28"/>
                <w:szCs w:val="28"/>
                <w:lang w:val="en-US" w:eastAsia="zh-CN"/>
              </w:rPr>
              <w:t>15058735644（660194）</w:t>
            </w:r>
          </w:p>
          <w:p w14:paraId="338D4A3F">
            <w:pPr>
              <w:spacing w:line="440" w:lineRule="exact"/>
              <w:ind w:firstLine="1687" w:firstLineChars="600"/>
              <w:rPr>
                <w:rFonts w:ascii="宋体" w:hAnsi="宋体"/>
                <w:b/>
                <w:color w:val="000000"/>
                <w:sz w:val="28"/>
                <w:szCs w:val="28"/>
              </w:rPr>
            </w:pPr>
          </w:p>
          <w:p w14:paraId="078DA666">
            <w:pPr>
              <w:ind w:firstLine="1710" w:firstLineChars="811"/>
              <w:rPr>
                <w:rFonts w:ascii="宋体" w:hAnsi="宋体"/>
                <w:b/>
                <w:color w:val="000000"/>
              </w:rPr>
            </w:pPr>
          </w:p>
          <w:p w14:paraId="4A89711E">
            <w:pPr>
              <w:ind w:firstLine="1710" w:firstLineChars="811"/>
              <w:rPr>
                <w:rFonts w:ascii="宋体" w:hAnsi="宋体"/>
                <w:b/>
                <w:color w:val="000000"/>
              </w:rPr>
            </w:pPr>
            <w:r>
              <w:rPr>
                <w:rFonts w:hint="eastAsia" w:ascii="宋体" w:hAnsi="宋体"/>
                <w:b/>
                <w:color w:val="000000"/>
              </w:rPr>
              <w:t xml:space="preserve">                                      </w:t>
            </w:r>
          </w:p>
          <w:p w14:paraId="791B9562">
            <w:pPr>
              <w:ind w:firstLine="1710" w:firstLineChars="811"/>
              <w:rPr>
                <w:rFonts w:ascii="宋体" w:hAnsi="宋体"/>
                <w:b/>
                <w:color w:val="000000"/>
              </w:rPr>
            </w:pPr>
            <w:r>
              <w:rPr>
                <w:rFonts w:hint="eastAsia" w:ascii="宋体" w:hAnsi="宋体"/>
                <w:b/>
                <w:color w:val="000000"/>
              </w:rPr>
              <w:t xml:space="preserve">                               </w:t>
            </w:r>
          </w:p>
          <w:p w14:paraId="6B1FBCBE">
            <w:pPr>
              <w:pStyle w:val="25"/>
            </w:pPr>
          </w:p>
          <w:p w14:paraId="729B3BEF">
            <w:pPr>
              <w:rPr>
                <w:rFonts w:ascii="Calibri" w:hAnsi="Calibri"/>
              </w:rPr>
            </w:pPr>
          </w:p>
          <w:p w14:paraId="444ADA62">
            <w:pPr>
              <w:ind w:firstLine="1710" w:firstLineChars="811"/>
              <w:rPr>
                <w:rFonts w:ascii="宋体" w:hAnsi="宋体"/>
                <w:b/>
                <w:color w:val="000000"/>
              </w:rPr>
            </w:pPr>
            <w:r>
              <w:rPr>
                <w:rFonts w:hint="eastAsia" w:ascii="宋体" w:hAnsi="宋体"/>
                <w:b/>
                <w:color w:val="000000"/>
              </w:rPr>
              <w:t xml:space="preserve">       </w:t>
            </w:r>
          </w:p>
          <w:p w14:paraId="37F32511">
            <w:pPr>
              <w:jc w:val="center"/>
              <w:rPr>
                <w:rFonts w:hint="default" w:ascii="宋体" w:hAnsi="宋体" w:eastAsia="宋体"/>
                <w:b/>
                <w:sz w:val="30"/>
                <w:szCs w:val="30"/>
                <w:lang w:val="en-US" w:eastAsia="zh-CN"/>
              </w:rPr>
            </w:pPr>
            <w:r>
              <w:rPr>
                <w:rFonts w:hint="eastAsia" w:ascii="宋体" w:hAnsi="Calibri"/>
                <w:b/>
                <w:bCs/>
                <w:sz w:val="30"/>
                <w:szCs w:val="30"/>
                <w:lang w:val="en-US" w:eastAsia="zh-CN"/>
              </w:rPr>
              <w:t>2024</w:t>
            </w:r>
            <w:r>
              <w:rPr>
                <w:rFonts w:hint="eastAsia" w:ascii="宋体" w:hAnsi="Calibri"/>
                <w:b/>
                <w:bCs/>
                <w:sz w:val="30"/>
                <w:szCs w:val="30"/>
              </w:rPr>
              <w:t>年</w:t>
            </w:r>
            <w:r>
              <w:rPr>
                <w:rFonts w:hint="eastAsia" w:ascii="宋体" w:hAnsi="Calibri"/>
                <w:b/>
                <w:bCs/>
                <w:sz w:val="30"/>
                <w:szCs w:val="30"/>
                <w:lang w:val="en-US" w:eastAsia="zh-CN"/>
              </w:rPr>
              <w:t>12月</w:t>
            </w:r>
          </w:p>
        </w:tc>
      </w:tr>
    </w:tbl>
    <w:p w14:paraId="4EADCAB6">
      <w:pPr>
        <w:spacing w:line="288" w:lineRule="auto"/>
        <w:jc w:val="center"/>
        <w:rPr>
          <w:rFonts w:hint="eastAsia" w:ascii="宋体" w:hAnsi="宋体"/>
          <w:b/>
          <w:color w:val="000000"/>
          <w:sz w:val="28"/>
          <w:szCs w:val="28"/>
        </w:rPr>
        <w:sectPr>
          <w:headerReference r:id="rId3" w:type="default"/>
          <w:footerReference r:id="rId4" w:type="default"/>
          <w:pgSz w:w="11907" w:h="16840"/>
          <w:pgMar w:top="720" w:right="720" w:bottom="720" w:left="720" w:header="454" w:footer="454" w:gutter="0"/>
          <w:pgBorders>
            <w:top w:val="none" w:sz="0" w:space="0"/>
            <w:left w:val="none" w:sz="0" w:space="0"/>
            <w:bottom w:val="none" w:sz="0" w:space="0"/>
            <w:right w:val="none" w:sz="0" w:space="0"/>
          </w:pgBorders>
          <w:cols w:space="0" w:num="1"/>
          <w:rtlGutter w:val="0"/>
          <w:docGrid w:linePitch="312" w:charSpace="0"/>
        </w:sectPr>
      </w:pPr>
    </w:p>
    <w:p w14:paraId="5EE761EC">
      <w:pPr>
        <w:spacing w:line="288" w:lineRule="auto"/>
        <w:jc w:val="center"/>
        <w:rPr>
          <w:rFonts w:ascii="宋体"/>
          <w:b/>
          <w:color w:val="000000"/>
          <w:sz w:val="28"/>
          <w:szCs w:val="28"/>
        </w:rPr>
      </w:pPr>
      <w:r>
        <w:rPr>
          <w:rFonts w:hint="eastAsia" w:ascii="宋体" w:hAnsi="宋体"/>
          <w:b/>
          <w:color w:val="000000"/>
          <w:sz w:val="28"/>
          <w:szCs w:val="28"/>
          <w:lang w:eastAsia="zh-CN"/>
        </w:rPr>
        <w:t>中城国金工程技术集团有限公司</w:t>
      </w:r>
      <w:r>
        <w:rPr>
          <w:rFonts w:hint="eastAsia" w:ascii="宋体" w:hAnsi="宋体"/>
          <w:b/>
          <w:color w:val="000000"/>
          <w:sz w:val="28"/>
          <w:szCs w:val="28"/>
        </w:rPr>
        <w:t>关于</w:t>
      </w:r>
      <w:r>
        <w:rPr>
          <w:rFonts w:hint="eastAsia" w:ascii="宋体"/>
          <w:b/>
          <w:color w:val="000000"/>
          <w:sz w:val="28"/>
          <w:szCs w:val="28"/>
          <w:lang w:eastAsia="zh-CN"/>
        </w:rPr>
        <w:t>文成县公安局交警大队巡逻摩托车及骑行装备采购</w:t>
      </w:r>
      <w:r>
        <w:rPr>
          <w:rFonts w:hint="eastAsia" w:ascii="宋体"/>
          <w:b/>
          <w:color w:val="000000"/>
          <w:sz w:val="28"/>
          <w:szCs w:val="28"/>
        </w:rPr>
        <w:t>竞争性磋商采购</w:t>
      </w:r>
      <w:r>
        <w:rPr>
          <w:rFonts w:hint="eastAsia" w:ascii="宋体"/>
          <w:b/>
          <w:sz w:val="28"/>
          <w:szCs w:val="28"/>
        </w:rPr>
        <w:t>（政采云电子交易）</w:t>
      </w:r>
      <w:r>
        <w:rPr>
          <w:rFonts w:hint="eastAsia" w:ascii="宋体"/>
          <w:b/>
          <w:color w:val="000000"/>
          <w:sz w:val="28"/>
          <w:szCs w:val="28"/>
        </w:rPr>
        <w:t>公告</w:t>
      </w:r>
    </w:p>
    <w:p w14:paraId="2E256A49">
      <w:pPr>
        <w:pBdr>
          <w:top w:val="single" w:color="auto" w:sz="4" w:space="1"/>
          <w:left w:val="single" w:color="auto" w:sz="4" w:space="4"/>
          <w:bottom w:val="single" w:color="auto" w:sz="4" w:space="1"/>
          <w:right w:val="single" w:color="auto" w:sz="4" w:space="4"/>
        </w:pBdr>
        <w:spacing w:line="360" w:lineRule="auto"/>
        <w:rPr>
          <w:rFonts w:ascii="宋体" w:hAnsi="宋体" w:cs="宋体"/>
          <w:b/>
          <w:bCs/>
          <w:sz w:val="22"/>
          <w:highlight w:val="none"/>
        </w:rPr>
      </w:pPr>
      <w:r>
        <w:rPr>
          <w:rFonts w:hint="eastAsia" w:ascii="宋体" w:hAnsi="宋体" w:cs="宋体"/>
          <w:b/>
          <w:bCs/>
          <w:sz w:val="22"/>
        </w:rPr>
        <w:t>项目概况</w:t>
      </w:r>
    </w:p>
    <w:p w14:paraId="16F8F590">
      <w:pPr>
        <w:pBdr>
          <w:top w:val="single" w:color="auto" w:sz="4" w:space="1"/>
          <w:left w:val="single" w:color="auto" w:sz="4" w:space="4"/>
          <w:bottom w:val="single" w:color="auto" w:sz="4" w:space="1"/>
          <w:right w:val="single" w:color="auto" w:sz="4" w:space="4"/>
        </w:pBdr>
        <w:spacing w:line="360" w:lineRule="auto"/>
        <w:ind w:firstLine="442" w:firstLineChars="200"/>
        <w:rPr>
          <w:rFonts w:ascii="宋体" w:hAnsi="宋体" w:cs="宋体"/>
          <w:color w:val="000000"/>
          <w:kern w:val="0"/>
          <w:sz w:val="22"/>
          <w:highlight w:val="none"/>
        </w:rPr>
      </w:pPr>
      <w:r>
        <w:rPr>
          <w:rFonts w:hint="eastAsia" w:ascii="宋体" w:hAnsi="宋体" w:cs="宋体"/>
          <w:b/>
          <w:bCs/>
          <w:color w:val="000000"/>
          <w:sz w:val="22"/>
          <w:highlight w:val="none"/>
        </w:rPr>
        <w:t>关于</w:t>
      </w:r>
      <w:r>
        <w:rPr>
          <w:rFonts w:hint="eastAsia" w:cs="宋体"/>
          <w:b/>
          <w:bCs/>
          <w:color w:val="000000"/>
          <w:sz w:val="22"/>
          <w:highlight w:val="none"/>
          <w:u w:val="single"/>
          <w:lang w:eastAsia="zh-CN"/>
        </w:rPr>
        <w:t>文成县公安局交警大队巡逻摩托车及骑行装备采购</w:t>
      </w:r>
      <w:r>
        <w:rPr>
          <w:rFonts w:hint="eastAsia" w:ascii="宋体" w:hAnsi="宋体" w:cs="宋体"/>
          <w:b/>
          <w:bCs/>
          <w:color w:val="000000"/>
          <w:sz w:val="22"/>
          <w:highlight w:val="none"/>
        </w:rPr>
        <w:t>的潜在供应商应在</w:t>
      </w:r>
      <w:r>
        <w:rPr>
          <w:rFonts w:hint="eastAsia" w:ascii="宋体" w:hAnsi="宋体" w:cs="宋体"/>
          <w:b/>
          <w:bCs/>
          <w:color w:val="000000"/>
          <w:sz w:val="22"/>
          <w:highlight w:val="none"/>
          <w:u w:val="single"/>
        </w:rPr>
        <w:t>浙江政府采购网（http://zfcg.czt.zj.gov.cn/）</w:t>
      </w:r>
      <w:r>
        <w:rPr>
          <w:rFonts w:hint="eastAsia" w:ascii="宋体" w:hAnsi="宋体" w:cs="宋体"/>
          <w:b/>
          <w:bCs/>
          <w:color w:val="000000"/>
          <w:sz w:val="22"/>
          <w:highlight w:val="none"/>
        </w:rPr>
        <w:t>获取（下载）采购文件，并于</w:t>
      </w:r>
      <w:r>
        <w:rPr>
          <w:rFonts w:hint="eastAsia" w:cs="宋体"/>
          <w:b/>
          <w:bCs/>
          <w:color w:val="000000"/>
          <w:sz w:val="22"/>
          <w:highlight w:val="none"/>
          <w:u w:val="single"/>
          <w:lang w:eastAsia="zh-CN"/>
        </w:rPr>
        <w:t>2024年</w:t>
      </w:r>
      <w:r>
        <w:rPr>
          <w:rFonts w:hint="eastAsia" w:cs="宋体"/>
          <w:b/>
          <w:bCs/>
          <w:color w:val="000000"/>
          <w:sz w:val="22"/>
          <w:highlight w:val="none"/>
          <w:u w:val="single"/>
          <w:lang w:val="en-US" w:eastAsia="zh-CN"/>
        </w:rPr>
        <w:t>12</w:t>
      </w:r>
      <w:r>
        <w:rPr>
          <w:rFonts w:hint="eastAsia" w:cs="宋体"/>
          <w:b/>
          <w:bCs/>
          <w:color w:val="000000"/>
          <w:sz w:val="22"/>
          <w:highlight w:val="none"/>
          <w:u w:val="single"/>
          <w:lang w:eastAsia="zh-CN"/>
        </w:rPr>
        <w:t>月</w:t>
      </w:r>
      <w:r>
        <w:rPr>
          <w:rFonts w:hint="eastAsia" w:cs="宋体"/>
          <w:b/>
          <w:bCs/>
          <w:color w:val="000000"/>
          <w:sz w:val="22"/>
          <w:highlight w:val="none"/>
          <w:u w:val="single"/>
          <w:lang w:val="en-US" w:eastAsia="zh-CN"/>
        </w:rPr>
        <w:t>23</w:t>
      </w:r>
      <w:r>
        <w:rPr>
          <w:rFonts w:hint="eastAsia" w:cs="宋体"/>
          <w:b/>
          <w:bCs/>
          <w:color w:val="000000"/>
          <w:sz w:val="22"/>
          <w:highlight w:val="none"/>
          <w:u w:val="single"/>
          <w:lang w:eastAsia="zh-CN"/>
        </w:rPr>
        <w:t>日</w:t>
      </w:r>
      <w:r>
        <w:rPr>
          <w:rFonts w:hint="eastAsia" w:cs="宋体"/>
          <w:b/>
          <w:bCs/>
          <w:color w:val="000000"/>
          <w:sz w:val="22"/>
          <w:highlight w:val="none"/>
          <w:u w:val="single"/>
          <w:lang w:val="en-US" w:eastAsia="zh-CN"/>
        </w:rPr>
        <w:t>14</w:t>
      </w:r>
      <w:r>
        <w:rPr>
          <w:rFonts w:hint="eastAsia" w:cs="宋体"/>
          <w:b/>
          <w:bCs/>
          <w:color w:val="000000"/>
          <w:sz w:val="22"/>
          <w:highlight w:val="none"/>
          <w:u w:val="single"/>
          <w:lang w:eastAsia="zh-CN"/>
        </w:rPr>
        <w:t>:30</w:t>
      </w:r>
      <w:r>
        <w:rPr>
          <w:rFonts w:hint="eastAsia" w:ascii="宋体" w:hAnsi="宋体" w:cs="宋体"/>
          <w:b/>
          <w:bCs/>
          <w:color w:val="000000"/>
          <w:sz w:val="22"/>
          <w:highlight w:val="none"/>
        </w:rPr>
        <w:t>（北京时间）前提交（上传）响应文件。</w:t>
      </w:r>
    </w:p>
    <w:p w14:paraId="38A4DFD4">
      <w:pPr>
        <w:widowControl/>
        <w:numPr>
          <w:ilvl w:val="0"/>
          <w:numId w:val="2"/>
        </w:numPr>
        <w:snapToGrid w:val="0"/>
        <w:spacing w:before="120" w:beforeLines="50" w:line="360" w:lineRule="auto"/>
        <w:ind w:right="62"/>
        <w:jc w:val="left"/>
        <w:rPr>
          <w:rFonts w:ascii="宋体" w:hAnsi="宋体" w:cs="宋体"/>
          <w:b/>
          <w:color w:val="000000"/>
          <w:kern w:val="0"/>
          <w:sz w:val="22"/>
          <w:highlight w:val="none"/>
        </w:rPr>
      </w:pPr>
      <w:r>
        <w:rPr>
          <w:rFonts w:hint="eastAsia" w:ascii="宋体" w:hAnsi="宋体" w:cs="宋体"/>
          <w:b/>
          <w:color w:val="000000"/>
          <w:kern w:val="0"/>
          <w:sz w:val="22"/>
          <w:highlight w:val="none"/>
        </w:rPr>
        <w:t>磋商采购项目编号：</w:t>
      </w:r>
      <w:r>
        <w:rPr>
          <w:rFonts w:hint="eastAsia" w:ascii="宋体" w:hAnsi="宋体" w:cs="宋体"/>
          <w:b/>
          <w:color w:val="000000"/>
          <w:kern w:val="0"/>
          <w:sz w:val="22"/>
          <w:highlight w:val="none"/>
          <w:lang w:eastAsia="zh-CN"/>
        </w:rPr>
        <w:t>ZCGJ-2024-1206</w:t>
      </w:r>
      <w:r>
        <w:rPr>
          <w:rFonts w:hint="eastAsia" w:ascii="宋体" w:hAnsi="宋体" w:cs="宋体"/>
          <w:b/>
          <w:color w:val="000000"/>
          <w:kern w:val="0"/>
          <w:sz w:val="22"/>
          <w:highlight w:val="none"/>
        </w:rPr>
        <w:t xml:space="preserve"> </w:t>
      </w:r>
    </w:p>
    <w:p w14:paraId="7FBE739B">
      <w:pPr>
        <w:widowControl/>
        <w:snapToGrid w:val="0"/>
        <w:spacing w:line="360" w:lineRule="auto"/>
        <w:ind w:right="60"/>
        <w:jc w:val="left"/>
        <w:rPr>
          <w:rFonts w:ascii="宋体" w:hAnsi="宋体" w:cs="宋体"/>
          <w:b/>
          <w:color w:val="000000"/>
          <w:kern w:val="0"/>
          <w:sz w:val="22"/>
          <w:highlight w:val="none"/>
        </w:rPr>
      </w:pPr>
      <w:r>
        <w:rPr>
          <w:rFonts w:hint="eastAsia" w:ascii="宋体" w:hAnsi="宋体" w:cs="宋体"/>
          <w:b/>
          <w:color w:val="000000"/>
          <w:kern w:val="0"/>
          <w:sz w:val="22"/>
          <w:highlight w:val="none"/>
        </w:rPr>
        <w:t>二、磋商采购组织类型：分散委托采购</w:t>
      </w:r>
    </w:p>
    <w:p w14:paraId="76EF71FA">
      <w:pPr>
        <w:widowControl/>
        <w:snapToGrid w:val="0"/>
        <w:spacing w:line="360" w:lineRule="auto"/>
        <w:ind w:right="62"/>
        <w:jc w:val="left"/>
        <w:rPr>
          <w:rFonts w:ascii="宋体" w:hAnsi="宋体" w:cs="宋体"/>
          <w:b/>
          <w:color w:val="000000"/>
          <w:kern w:val="0"/>
          <w:sz w:val="22"/>
          <w:highlight w:val="none"/>
        </w:rPr>
      </w:pPr>
      <w:r>
        <w:rPr>
          <w:rFonts w:hint="eastAsia" w:ascii="宋体" w:hAnsi="宋体" w:cs="宋体"/>
          <w:b/>
          <w:color w:val="000000"/>
          <w:kern w:val="0"/>
          <w:sz w:val="22"/>
          <w:highlight w:val="none"/>
        </w:rPr>
        <w:t>三、磋商采购项目概况</w:t>
      </w:r>
    </w:p>
    <w:tbl>
      <w:tblPr>
        <w:tblStyle w:val="28"/>
        <w:tblW w:w="10296" w:type="dxa"/>
        <w:jc w:val="center"/>
        <w:tblLayout w:type="fixed"/>
        <w:tblCellMar>
          <w:top w:w="0" w:type="dxa"/>
          <w:left w:w="108" w:type="dxa"/>
          <w:bottom w:w="0" w:type="dxa"/>
          <w:right w:w="108" w:type="dxa"/>
        </w:tblCellMar>
      </w:tblPr>
      <w:tblGrid>
        <w:gridCol w:w="800"/>
        <w:gridCol w:w="3148"/>
        <w:gridCol w:w="675"/>
        <w:gridCol w:w="690"/>
        <w:gridCol w:w="1396"/>
        <w:gridCol w:w="2682"/>
        <w:gridCol w:w="905"/>
      </w:tblGrid>
      <w:tr w14:paraId="191366FA">
        <w:tblPrEx>
          <w:tblCellMar>
            <w:top w:w="0" w:type="dxa"/>
            <w:left w:w="108" w:type="dxa"/>
            <w:bottom w:w="0" w:type="dxa"/>
            <w:right w:w="108" w:type="dxa"/>
          </w:tblCellMar>
        </w:tblPrEx>
        <w:trPr>
          <w:trHeight w:val="928" w:hRule="atLeast"/>
          <w:tblHeader/>
          <w:jc w:val="center"/>
        </w:trPr>
        <w:tc>
          <w:tcPr>
            <w:tcW w:w="800" w:type="dxa"/>
            <w:tcBorders>
              <w:top w:val="single" w:color="000000" w:sz="4" w:space="0"/>
              <w:left w:val="single" w:color="000000" w:sz="4" w:space="0"/>
              <w:bottom w:val="single" w:color="000000" w:sz="6" w:space="0"/>
              <w:right w:val="single" w:color="000000" w:sz="6" w:space="0"/>
            </w:tcBorders>
            <w:vAlign w:val="center"/>
          </w:tcPr>
          <w:p w14:paraId="175E6E13">
            <w:pPr>
              <w:jc w:val="center"/>
              <w:rPr>
                <w:rFonts w:ascii="Calibri" w:hAnsi="Calibri" w:cs="Arial"/>
                <w:b/>
                <w:kern w:val="1"/>
                <w:sz w:val="22"/>
                <w:highlight w:val="none"/>
              </w:rPr>
            </w:pPr>
            <w:r>
              <w:rPr>
                <w:rFonts w:hint="eastAsia" w:ascii="Calibri" w:hAnsi="Calibri" w:cs="Arial"/>
                <w:b/>
                <w:kern w:val="1"/>
                <w:sz w:val="22"/>
                <w:highlight w:val="none"/>
              </w:rPr>
              <w:t>序号</w:t>
            </w:r>
          </w:p>
        </w:tc>
        <w:tc>
          <w:tcPr>
            <w:tcW w:w="3148" w:type="dxa"/>
            <w:tcBorders>
              <w:top w:val="single" w:color="000000" w:sz="4" w:space="0"/>
              <w:left w:val="single" w:color="000000" w:sz="6" w:space="0"/>
              <w:bottom w:val="single" w:color="000000" w:sz="6" w:space="0"/>
              <w:right w:val="single" w:color="000000" w:sz="6" w:space="0"/>
            </w:tcBorders>
            <w:vAlign w:val="center"/>
          </w:tcPr>
          <w:p w14:paraId="1E516CBE">
            <w:pPr>
              <w:jc w:val="center"/>
              <w:rPr>
                <w:rFonts w:ascii="Calibri" w:hAnsi="Calibri" w:cs="Arial"/>
                <w:b/>
                <w:kern w:val="1"/>
                <w:sz w:val="22"/>
                <w:highlight w:val="none"/>
              </w:rPr>
            </w:pPr>
            <w:r>
              <w:rPr>
                <w:rFonts w:hint="eastAsia" w:ascii="Calibri" w:hAnsi="Calibri" w:cs="Arial"/>
                <w:b/>
                <w:kern w:val="1"/>
                <w:sz w:val="22"/>
                <w:highlight w:val="none"/>
              </w:rPr>
              <w:t>项目名称</w:t>
            </w:r>
          </w:p>
        </w:tc>
        <w:tc>
          <w:tcPr>
            <w:tcW w:w="675" w:type="dxa"/>
            <w:tcBorders>
              <w:top w:val="single" w:color="000000" w:sz="4" w:space="0"/>
              <w:left w:val="single" w:color="000000" w:sz="6" w:space="0"/>
              <w:bottom w:val="single" w:color="000000" w:sz="6" w:space="0"/>
              <w:right w:val="single" w:color="000000" w:sz="6" w:space="0"/>
            </w:tcBorders>
            <w:vAlign w:val="center"/>
          </w:tcPr>
          <w:p w14:paraId="7223AC01">
            <w:pPr>
              <w:jc w:val="center"/>
              <w:rPr>
                <w:rFonts w:ascii="Calibri" w:hAnsi="Calibri" w:cs="Arial"/>
                <w:b/>
                <w:kern w:val="1"/>
                <w:sz w:val="22"/>
                <w:highlight w:val="none"/>
              </w:rPr>
            </w:pPr>
            <w:r>
              <w:rPr>
                <w:rFonts w:ascii="Calibri" w:hAnsi="Calibri" w:cs="Arial"/>
                <w:b/>
                <w:kern w:val="1"/>
                <w:sz w:val="22"/>
                <w:highlight w:val="none"/>
              </w:rPr>
              <w:t>单位</w:t>
            </w:r>
          </w:p>
        </w:tc>
        <w:tc>
          <w:tcPr>
            <w:tcW w:w="690" w:type="dxa"/>
            <w:tcBorders>
              <w:top w:val="single" w:color="000000" w:sz="4" w:space="0"/>
              <w:left w:val="single" w:color="000000" w:sz="6" w:space="0"/>
              <w:bottom w:val="single" w:color="000000" w:sz="6" w:space="0"/>
              <w:right w:val="single" w:color="000000" w:sz="6" w:space="0"/>
            </w:tcBorders>
            <w:vAlign w:val="center"/>
          </w:tcPr>
          <w:p w14:paraId="528D70DA">
            <w:pPr>
              <w:jc w:val="center"/>
              <w:rPr>
                <w:kern w:val="1"/>
                <w:sz w:val="22"/>
                <w:highlight w:val="none"/>
              </w:rPr>
            </w:pPr>
            <w:r>
              <w:rPr>
                <w:rFonts w:ascii="Calibri" w:hAnsi="Calibri" w:cs="Arial"/>
                <w:b/>
                <w:kern w:val="1"/>
                <w:sz w:val="22"/>
                <w:highlight w:val="none"/>
              </w:rPr>
              <w:t>数量</w:t>
            </w:r>
          </w:p>
        </w:tc>
        <w:tc>
          <w:tcPr>
            <w:tcW w:w="1396" w:type="dxa"/>
            <w:tcBorders>
              <w:top w:val="single" w:color="000000" w:sz="4" w:space="0"/>
              <w:left w:val="single" w:color="000000" w:sz="6" w:space="0"/>
              <w:bottom w:val="single" w:color="000000" w:sz="6" w:space="0"/>
              <w:right w:val="single" w:color="000000" w:sz="6" w:space="0"/>
            </w:tcBorders>
            <w:vAlign w:val="center"/>
          </w:tcPr>
          <w:p w14:paraId="72A2FCAA">
            <w:pPr>
              <w:jc w:val="center"/>
              <w:rPr>
                <w:rFonts w:ascii="Calibri" w:hAnsi="Calibri" w:cs="Arial"/>
                <w:b/>
                <w:kern w:val="1"/>
                <w:sz w:val="22"/>
                <w:highlight w:val="none"/>
              </w:rPr>
            </w:pPr>
            <w:r>
              <w:rPr>
                <w:rFonts w:ascii="Calibri" w:hAnsi="Calibri" w:cs="Arial"/>
                <w:b/>
                <w:kern w:val="1"/>
                <w:sz w:val="22"/>
                <w:highlight w:val="none"/>
              </w:rPr>
              <w:t>预算金额</w:t>
            </w:r>
          </w:p>
          <w:p w14:paraId="7B2C7BB9">
            <w:pPr>
              <w:jc w:val="center"/>
              <w:rPr>
                <w:rFonts w:ascii="Calibri" w:hAnsi="Calibri" w:cs="Arial"/>
                <w:b/>
                <w:kern w:val="1"/>
                <w:sz w:val="22"/>
                <w:highlight w:val="none"/>
              </w:rPr>
            </w:pPr>
            <w:r>
              <w:rPr>
                <w:rFonts w:ascii="Calibri" w:hAnsi="Calibri" w:cs="Arial"/>
                <w:b/>
                <w:kern w:val="1"/>
                <w:sz w:val="22"/>
                <w:highlight w:val="none"/>
              </w:rPr>
              <w:t>(</w:t>
            </w:r>
            <w:r>
              <w:rPr>
                <w:rFonts w:hint="eastAsia" w:ascii="Calibri" w:hAnsi="Calibri" w:cs="Arial"/>
                <w:b/>
                <w:kern w:val="1"/>
                <w:sz w:val="22"/>
                <w:highlight w:val="none"/>
              </w:rPr>
              <w:t>万</w:t>
            </w:r>
            <w:r>
              <w:rPr>
                <w:rFonts w:ascii="Calibri" w:hAnsi="Calibri" w:cs="Arial"/>
                <w:b/>
                <w:kern w:val="1"/>
                <w:sz w:val="22"/>
                <w:highlight w:val="none"/>
              </w:rPr>
              <w:t>元)</w:t>
            </w:r>
          </w:p>
        </w:tc>
        <w:tc>
          <w:tcPr>
            <w:tcW w:w="2682" w:type="dxa"/>
            <w:tcBorders>
              <w:top w:val="single" w:color="000000" w:sz="4" w:space="0"/>
              <w:left w:val="single" w:color="000000" w:sz="6" w:space="0"/>
              <w:bottom w:val="single" w:color="000000" w:sz="6" w:space="0"/>
              <w:right w:val="single" w:color="000000" w:sz="6" w:space="0"/>
            </w:tcBorders>
            <w:vAlign w:val="center"/>
          </w:tcPr>
          <w:p w14:paraId="798AA9D2">
            <w:pPr>
              <w:jc w:val="center"/>
              <w:rPr>
                <w:rFonts w:ascii="Calibri" w:hAnsi="Calibri" w:cs="Arial"/>
                <w:b/>
                <w:kern w:val="1"/>
                <w:sz w:val="22"/>
                <w:highlight w:val="none"/>
              </w:rPr>
            </w:pPr>
            <w:r>
              <w:rPr>
                <w:rFonts w:hint="eastAsia" w:ascii="Calibri" w:hAnsi="Calibri" w:cs="Arial"/>
                <w:b/>
                <w:kern w:val="1"/>
                <w:sz w:val="22"/>
                <w:highlight w:val="none"/>
              </w:rPr>
              <w:t>简要规格描述或标项基本概况介绍</w:t>
            </w:r>
          </w:p>
        </w:tc>
        <w:tc>
          <w:tcPr>
            <w:tcW w:w="905" w:type="dxa"/>
            <w:tcBorders>
              <w:top w:val="single" w:color="000000" w:sz="4" w:space="0"/>
              <w:left w:val="single" w:color="000000" w:sz="6" w:space="0"/>
              <w:bottom w:val="single" w:color="000000" w:sz="6" w:space="0"/>
              <w:right w:val="single" w:color="000000" w:sz="4" w:space="0"/>
            </w:tcBorders>
            <w:vAlign w:val="center"/>
          </w:tcPr>
          <w:p w14:paraId="1C2B8A73">
            <w:pPr>
              <w:jc w:val="center"/>
              <w:rPr>
                <w:rFonts w:ascii="Calibri" w:hAnsi="Calibri" w:cs="Arial"/>
                <w:b/>
                <w:kern w:val="1"/>
                <w:sz w:val="22"/>
                <w:highlight w:val="none"/>
              </w:rPr>
            </w:pPr>
            <w:r>
              <w:rPr>
                <w:rFonts w:ascii="Calibri" w:hAnsi="Calibri" w:cs="Arial"/>
                <w:b/>
                <w:kern w:val="1"/>
                <w:sz w:val="22"/>
                <w:highlight w:val="none"/>
              </w:rPr>
              <w:t>备注</w:t>
            </w:r>
          </w:p>
        </w:tc>
      </w:tr>
      <w:tr w14:paraId="2D8DA7CF">
        <w:tblPrEx>
          <w:tblCellMar>
            <w:top w:w="0" w:type="dxa"/>
            <w:left w:w="108" w:type="dxa"/>
            <w:bottom w:w="0" w:type="dxa"/>
            <w:right w:w="108" w:type="dxa"/>
          </w:tblCellMar>
        </w:tblPrEx>
        <w:trPr>
          <w:trHeight w:val="939" w:hRule="atLeast"/>
          <w:jc w:val="center"/>
        </w:trPr>
        <w:tc>
          <w:tcPr>
            <w:tcW w:w="800" w:type="dxa"/>
            <w:tcBorders>
              <w:top w:val="single" w:color="000000" w:sz="6" w:space="0"/>
              <w:left w:val="single" w:color="000000" w:sz="4" w:space="0"/>
              <w:bottom w:val="single" w:color="000000" w:sz="6" w:space="0"/>
              <w:right w:val="single" w:color="000000" w:sz="6" w:space="0"/>
            </w:tcBorders>
            <w:vAlign w:val="center"/>
          </w:tcPr>
          <w:p w14:paraId="12614016">
            <w:pPr>
              <w:jc w:val="center"/>
              <w:rPr>
                <w:rFonts w:ascii="Calibri" w:hAnsi="Calibri" w:cs="Arial"/>
                <w:kern w:val="1"/>
                <w:sz w:val="22"/>
                <w:highlight w:val="none"/>
              </w:rPr>
            </w:pPr>
            <w:r>
              <w:rPr>
                <w:rFonts w:hint="eastAsia" w:ascii="Calibri" w:hAnsi="Calibri" w:cs="Arial"/>
                <w:kern w:val="1"/>
                <w:sz w:val="22"/>
                <w:highlight w:val="none"/>
              </w:rPr>
              <w:t>1</w:t>
            </w:r>
          </w:p>
        </w:tc>
        <w:tc>
          <w:tcPr>
            <w:tcW w:w="3148" w:type="dxa"/>
            <w:tcBorders>
              <w:top w:val="single" w:color="000000" w:sz="6" w:space="0"/>
              <w:left w:val="single" w:color="000000" w:sz="6" w:space="0"/>
              <w:bottom w:val="single" w:color="000000" w:sz="6" w:space="0"/>
              <w:right w:val="single" w:color="000000" w:sz="6" w:space="0"/>
            </w:tcBorders>
            <w:vAlign w:val="center"/>
          </w:tcPr>
          <w:p w14:paraId="1DE681D5">
            <w:pPr>
              <w:pStyle w:val="11"/>
              <w:jc w:val="center"/>
              <w:rPr>
                <w:rFonts w:hint="eastAsia"/>
                <w:sz w:val="22"/>
                <w:szCs w:val="22"/>
                <w:highlight w:val="none"/>
                <w:lang w:eastAsia="zh-CN"/>
              </w:rPr>
            </w:pPr>
            <w:r>
              <w:rPr>
                <w:rFonts w:hint="eastAsia"/>
                <w:sz w:val="22"/>
                <w:szCs w:val="22"/>
                <w:highlight w:val="none"/>
                <w:lang w:val="en-US" w:eastAsia="zh-CN"/>
              </w:rPr>
              <w:t>文成县公安局交警大队巡逻摩托车及骑行装备采购</w:t>
            </w:r>
          </w:p>
        </w:tc>
        <w:tc>
          <w:tcPr>
            <w:tcW w:w="675" w:type="dxa"/>
            <w:tcBorders>
              <w:top w:val="single" w:color="000000" w:sz="6" w:space="0"/>
              <w:left w:val="single" w:color="000000" w:sz="6" w:space="0"/>
              <w:bottom w:val="single" w:color="000000" w:sz="6" w:space="0"/>
              <w:right w:val="single" w:color="000000" w:sz="6" w:space="0"/>
            </w:tcBorders>
            <w:vAlign w:val="center"/>
          </w:tcPr>
          <w:p w14:paraId="4B40CAD4">
            <w:pPr>
              <w:jc w:val="center"/>
              <w:rPr>
                <w:rFonts w:hint="eastAsia" w:ascii="Calibri" w:hAnsi="Calibri" w:eastAsia="宋体" w:cs="Arial"/>
                <w:kern w:val="1"/>
                <w:sz w:val="22"/>
                <w:highlight w:val="none"/>
                <w:lang w:val="en-US" w:eastAsia="zh-CN"/>
              </w:rPr>
            </w:pPr>
            <w:r>
              <w:rPr>
                <w:rFonts w:hint="eastAsia" w:ascii="Calibri" w:hAnsi="Calibri" w:cs="Arial"/>
                <w:kern w:val="1"/>
                <w:sz w:val="22"/>
                <w:highlight w:val="none"/>
                <w:lang w:val="en-US" w:eastAsia="zh-CN"/>
              </w:rPr>
              <w:t>项</w:t>
            </w:r>
          </w:p>
        </w:tc>
        <w:tc>
          <w:tcPr>
            <w:tcW w:w="690" w:type="dxa"/>
            <w:tcBorders>
              <w:top w:val="single" w:color="000000" w:sz="6" w:space="0"/>
              <w:left w:val="single" w:color="000000" w:sz="6" w:space="0"/>
              <w:bottom w:val="single" w:color="000000" w:sz="6" w:space="0"/>
              <w:right w:val="single" w:color="000000" w:sz="6" w:space="0"/>
            </w:tcBorders>
            <w:vAlign w:val="center"/>
          </w:tcPr>
          <w:p w14:paraId="162129CA">
            <w:pPr>
              <w:jc w:val="center"/>
              <w:rPr>
                <w:rFonts w:ascii="Calibri" w:hAnsi="Calibri" w:cs="Arial"/>
                <w:kern w:val="1"/>
                <w:sz w:val="22"/>
                <w:highlight w:val="none"/>
              </w:rPr>
            </w:pPr>
            <w:r>
              <w:rPr>
                <w:rFonts w:hint="eastAsia" w:ascii="Calibri" w:hAnsi="Calibri" w:cs="Arial"/>
                <w:kern w:val="1"/>
                <w:sz w:val="22"/>
                <w:highlight w:val="none"/>
              </w:rPr>
              <w:t>1</w:t>
            </w:r>
          </w:p>
        </w:tc>
        <w:tc>
          <w:tcPr>
            <w:tcW w:w="1396" w:type="dxa"/>
            <w:tcBorders>
              <w:top w:val="single" w:color="000000" w:sz="6" w:space="0"/>
              <w:left w:val="single" w:color="000000" w:sz="6" w:space="0"/>
              <w:bottom w:val="single" w:color="000000" w:sz="6" w:space="0"/>
              <w:right w:val="single" w:color="000000" w:sz="6" w:space="0"/>
            </w:tcBorders>
            <w:vAlign w:val="center"/>
          </w:tcPr>
          <w:p w14:paraId="0D65713C">
            <w:pPr>
              <w:jc w:val="center"/>
              <w:rPr>
                <w:rFonts w:hint="default" w:ascii="Calibri" w:hAnsi="Calibri" w:eastAsia="宋体" w:cs="Arial"/>
                <w:kern w:val="1"/>
                <w:sz w:val="22"/>
                <w:highlight w:val="none"/>
                <w:lang w:val="en-US" w:eastAsia="zh-CN"/>
              </w:rPr>
            </w:pPr>
            <w:r>
              <w:rPr>
                <w:rFonts w:hint="eastAsia" w:ascii="宋体" w:hAnsi="宋体" w:cs="宋体"/>
                <w:kern w:val="1"/>
                <w:sz w:val="22"/>
                <w:highlight w:val="none"/>
                <w:lang w:val="en-US" w:eastAsia="zh-CN"/>
              </w:rPr>
              <w:t>66.2510</w:t>
            </w:r>
          </w:p>
        </w:tc>
        <w:tc>
          <w:tcPr>
            <w:tcW w:w="2682" w:type="dxa"/>
            <w:tcBorders>
              <w:top w:val="single" w:color="000000" w:sz="6" w:space="0"/>
              <w:left w:val="single" w:color="000000" w:sz="6" w:space="0"/>
              <w:bottom w:val="single" w:color="000000" w:sz="6" w:space="0"/>
              <w:right w:val="single" w:color="000000" w:sz="6" w:space="0"/>
            </w:tcBorders>
            <w:vAlign w:val="center"/>
          </w:tcPr>
          <w:p w14:paraId="11EF4CE5">
            <w:pPr>
              <w:jc w:val="center"/>
              <w:rPr>
                <w:rFonts w:ascii="Calibri" w:hAnsi="Calibri" w:cs="Arial"/>
                <w:kern w:val="1"/>
                <w:sz w:val="22"/>
                <w:highlight w:val="none"/>
              </w:rPr>
            </w:pPr>
            <w:r>
              <w:rPr>
                <w:rFonts w:hint="eastAsia" w:ascii="Calibri" w:hAnsi="Calibri" w:cs="Arial"/>
                <w:kern w:val="1"/>
                <w:sz w:val="22"/>
                <w:highlight w:val="none"/>
              </w:rPr>
              <w:t>详见磋商文件</w:t>
            </w:r>
          </w:p>
        </w:tc>
        <w:tc>
          <w:tcPr>
            <w:tcW w:w="905" w:type="dxa"/>
            <w:tcBorders>
              <w:top w:val="single" w:color="000000" w:sz="6" w:space="0"/>
              <w:left w:val="single" w:color="000000" w:sz="6" w:space="0"/>
              <w:bottom w:val="single" w:color="000000" w:sz="6" w:space="0"/>
              <w:right w:val="single" w:color="000000" w:sz="4" w:space="0"/>
            </w:tcBorders>
            <w:vAlign w:val="center"/>
          </w:tcPr>
          <w:p w14:paraId="060EDB8A">
            <w:pPr>
              <w:jc w:val="center"/>
              <w:rPr>
                <w:rFonts w:ascii="Calibri" w:hAnsi="Calibri" w:cs="Arial"/>
                <w:kern w:val="1"/>
                <w:sz w:val="22"/>
                <w:highlight w:val="none"/>
              </w:rPr>
            </w:pPr>
            <w:r>
              <w:rPr>
                <w:rFonts w:hint="eastAsia" w:ascii="Calibri" w:hAnsi="Calibri" w:cs="Arial"/>
                <w:kern w:val="1"/>
                <w:sz w:val="22"/>
                <w:highlight w:val="none"/>
              </w:rPr>
              <w:t>/</w:t>
            </w:r>
          </w:p>
        </w:tc>
      </w:tr>
    </w:tbl>
    <w:p w14:paraId="1E2E567D">
      <w:pPr>
        <w:pStyle w:val="25"/>
        <w:rPr>
          <w:rFonts w:ascii="宋体"/>
          <w:color w:val="FF0000"/>
          <w:sz w:val="8"/>
          <w:szCs w:val="8"/>
          <w:highlight w:val="none"/>
        </w:rPr>
      </w:pPr>
    </w:p>
    <w:p w14:paraId="1DEF76CF">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62" w:right="62"/>
        <w:jc w:val="left"/>
        <w:textAlignment w:val="auto"/>
        <w:rPr>
          <w:rFonts w:ascii="宋体" w:hAnsi="宋体" w:cs="宋体"/>
          <w:b/>
          <w:color w:val="000000"/>
          <w:kern w:val="0"/>
          <w:sz w:val="22"/>
          <w:highlight w:val="none"/>
        </w:rPr>
      </w:pPr>
      <w:r>
        <w:rPr>
          <w:rFonts w:hint="eastAsia" w:ascii="宋体" w:hAnsi="宋体" w:cs="宋体"/>
          <w:b/>
          <w:color w:val="000000"/>
          <w:kern w:val="0"/>
          <w:sz w:val="22"/>
          <w:highlight w:val="none"/>
        </w:rPr>
        <w:t>磋商供应商资格要求：</w:t>
      </w:r>
    </w:p>
    <w:p w14:paraId="27550242">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648318">
      <w:pPr>
        <w:keepNext w:val="0"/>
        <w:keepLines w:val="0"/>
        <w:pageBreakBefore w:val="0"/>
        <w:widowControl/>
        <w:kinsoku/>
        <w:wordWrap/>
        <w:overflowPunct/>
        <w:topLinePunct w:val="0"/>
        <w:autoSpaceDE/>
        <w:autoSpaceDN/>
        <w:bidi w:val="0"/>
        <w:adjustRightInd/>
        <w:snapToGrid w:val="0"/>
        <w:spacing w:line="360" w:lineRule="auto"/>
        <w:ind w:left="62" w:right="62" w:firstLine="442" w:firstLineChars="200"/>
        <w:jc w:val="left"/>
        <w:textAlignment w:val="auto"/>
        <w:rPr>
          <w:rFonts w:hint="eastAsia" w:ascii="宋体" w:hAnsi="宋体" w:eastAsia="宋体" w:cs="宋体"/>
          <w:b/>
          <w:bCs/>
          <w:color w:val="000000"/>
          <w:kern w:val="0"/>
          <w:sz w:val="22"/>
          <w:highlight w:val="none"/>
          <w:lang w:eastAsia="zh-CN"/>
        </w:rPr>
      </w:pPr>
      <w:r>
        <w:rPr>
          <w:rFonts w:hint="eastAsia" w:ascii="宋体" w:hAnsi="宋体" w:eastAsia="宋体" w:cs="宋体"/>
          <w:b/>
          <w:bCs/>
          <w:color w:val="000000"/>
          <w:kern w:val="0"/>
          <w:sz w:val="22"/>
          <w:highlight w:val="none"/>
        </w:rPr>
        <w:t>2.</w:t>
      </w:r>
      <w:r>
        <w:rPr>
          <w:rFonts w:hint="eastAsia" w:ascii="宋体" w:hAnsi="宋体" w:eastAsia="宋体" w:cs="宋体"/>
          <w:b/>
          <w:bCs/>
          <w:color w:val="000000"/>
          <w:kern w:val="0"/>
          <w:sz w:val="22"/>
          <w:highlight w:val="none"/>
          <w:lang w:eastAsia="zh-CN"/>
        </w:rPr>
        <w:t>本项目</w:t>
      </w:r>
      <w:r>
        <w:rPr>
          <w:rFonts w:hint="eastAsia" w:ascii="宋体" w:hAnsi="宋体" w:cs="宋体"/>
          <w:b/>
          <w:bCs/>
          <w:color w:val="000000"/>
          <w:kern w:val="0"/>
          <w:sz w:val="22"/>
          <w:highlight w:val="none"/>
          <w:lang w:eastAsia="zh-CN"/>
        </w:rPr>
        <w:t>不</w:t>
      </w:r>
      <w:r>
        <w:rPr>
          <w:rFonts w:hint="eastAsia" w:ascii="宋体" w:hAnsi="宋体" w:eastAsia="宋体" w:cs="宋体"/>
          <w:b/>
          <w:bCs/>
          <w:color w:val="000000"/>
          <w:kern w:val="0"/>
          <w:sz w:val="22"/>
          <w:highlight w:val="none"/>
          <w:lang w:eastAsia="zh-CN"/>
        </w:rPr>
        <w:t>接受联合体投标。</w:t>
      </w:r>
    </w:p>
    <w:p w14:paraId="3F834564">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sdt>
        <w:sdtPr>
          <w:rPr>
            <w:rFonts w:hint="eastAsia" w:ascii="宋体" w:hAnsi="宋体" w:eastAsia="宋体" w:cs="宋体"/>
            <w:color w:val="000000"/>
            <w:kern w:val="0"/>
            <w:sz w:val="22"/>
            <w:highlight w:val="none"/>
          </w:rPr>
          <w:id w:val="147459443"/>
        </w:sdtPr>
        <w:sdtEndPr>
          <w:rPr>
            <w:rFonts w:hint="eastAsia" w:ascii="宋体" w:hAnsi="宋体" w:eastAsia="宋体" w:cs="宋体"/>
            <w:color w:val="000000"/>
            <w:kern w:val="0"/>
            <w:sz w:val="22"/>
            <w:highlight w:val="none"/>
          </w:rPr>
        </w:sdtEndPr>
        <w:sdtContent>
          <w:sdt>
            <w:sdtPr>
              <w:rPr>
                <w:rFonts w:hint="eastAsia" w:ascii="宋体" w:hAnsi="宋体" w:eastAsia="宋体" w:cs="宋体"/>
                <w:color w:val="000000"/>
                <w:kern w:val="0"/>
                <w:sz w:val="22"/>
                <w:highlight w:val="none"/>
              </w:rPr>
              <w:id w:val="147453901"/>
            </w:sdtPr>
            <w:sdtEndPr>
              <w:rPr>
                <w:rFonts w:hint="eastAsia" w:ascii="宋体" w:hAnsi="宋体" w:eastAsia="宋体" w:cs="宋体"/>
                <w:color w:val="000000"/>
                <w:kern w:val="0"/>
                <w:sz w:val="22"/>
                <w:highlight w:val="none"/>
              </w:rPr>
            </w:sdtEndPr>
            <w:sdtContent>
              <w:sdt>
                <w:sdtPr>
                  <w:rPr>
                    <w:rFonts w:hint="eastAsia" w:ascii="宋体" w:hAnsi="宋体" w:eastAsia="宋体" w:cs="宋体"/>
                    <w:color w:val="000000"/>
                    <w:kern w:val="0"/>
                    <w:sz w:val="22"/>
                    <w:highlight w:val="none"/>
                  </w:rPr>
                  <w:id w:val="147458604"/>
                  <w:showingPlcHdr/>
                </w:sdtPr>
                <w:sdtEndPr>
                  <w:rPr>
                    <w:rFonts w:hint="eastAsia" w:ascii="宋体" w:hAnsi="宋体" w:eastAsia="宋体" w:cs="宋体"/>
                    <w:color w:val="000000"/>
                    <w:kern w:val="0"/>
                    <w:sz w:val="22"/>
                    <w:highlight w:val="none"/>
                  </w:rPr>
                </w:sdtEndPr>
                <w:sdtContent/>
              </w:sdt>
            </w:sdtContent>
          </w:sdt>
        </w:sdtContent>
      </w:sdt>
      <w:r>
        <w:rPr>
          <w:rFonts w:hint="eastAsia" w:ascii="宋体" w:hAnsi="宋体" w:eastAsia="宋体" w:cs="宋体"/>
          <w:color w:val="000000"/>
          <w:kern w:val="0"/>
          <w:sz w:val="22"/>
          <w:highlight w:val="none"/>
        </w:rPr>
        <w:t>落实政府采购政策需满足的资格要求：无</w:t>
      </w:r>
      <w:r>
        <w:rPr>
          <w:rFonts w:hint="eastAsia" w:ascii="宋体" w:hAnsi="宋体" w:eastAsia="宋体" w:cs="宋体"/>
          <w:color w:val="000000"/>
          <w:kern w:val="0"/>
          <w:sz w:val="22"/>
          <w:highlight w:val="none"/>
          <w:lang w:val="en-US" w:eastAsia="zh-CN"/>
        </w:rPr>
        <w:t>；</w:t>
      </w:r>
    </w:p>
    <w:p w14:paraId="78C35732">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4.</w:t>
      </w:r>
      <w:sdt>
        <w:sdtPr>
          <w:rPr>
            <w:rFonts w:hint="eastAsia" w:ascii="宋体" w:hAnsi="宋体" w:eastAsia="宋体" w:cs="宋体"/>
            <w:color w:val="000000"/>
            <w:kern w:val="0"/>
            <w:sz w:val="22"/>
            <w:highlight w:val="none"/>
          </w:rPr>
          <w:id w:val="147483441"/>
          <w:showingPlcHdr/>
        </w:sdtPr>
        <w:sdtEndPr>
          <w:rPr>
            <w:rFonts w:hint="eastAsia" w:ascii="宋体" w:hAnsi="宋体" w:eastAsia="宋体" w:cs="宋体"/>
            <w:color w:val="000000"/>
            <w:kern w:val="0"/>
            <w:sz w:val="22"/>
            <w:highlight w:val="none"/>
          </w:rPr>
        </w:sdtEndPr>
        <w:sdtContent/>
      </w:sdt>
      <w:r>
        <w:rPr>
          <w:rFonts w:hint="eastAsia" w:ascii="宋体" w:hAnsi="宋体" w:eastAsia="宋体" w:cs="宋体"/>
          <w:color w:val="000000"/>
          <w:kern w:val="0"/>
          <w:sz w:val="22"/>
          <w:highlight w:val="none"/>
        </w:rPr>
        <w:t>本项目的特定资格要求：无；</w:t>
      </w:r>
    </w:p>
    <w:p w14:paraId="29C43C09">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A6268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000000"/>
          <w:kern w:val="0"/>
          <w:sz w:val="22"/>
          <w:highlight w:val="none"/>
        </w:rPr>
      </w:pPr>
      <w:r>
        <w:rPr>
          <w:rFonts w:hint="eastAsia" w:ascii="宋体" w:hAnsi="宋体" w:cs="宋体"/>
          <w:b/>
          <w:color w:val="000000"/>
          <w:kern w:val="0"/>
          <w:sz w:val="22"/>
          <w:highlight w:val="none"/>
        </w:rPr>
        <w:t>五、磋商文件的获取时间、方式、平台等</w:t>
      </w:r>
      <w:r>
        <w:rPr>
          <w:rFonts w:hint="eastAsia" w:ascii="宋体" w:hAnsi="宋体" w:cs="宋体"/>
          <w:color w:val="000000"/>
          <w:kern w:val="0"/>
          <w:sz w:val="22"/>
          <w:highlight w:val="none"/>
        </w:rPr>
        <w:t>:</w:t>
      </w:r>
    </w:p>
    <w:p w14:paraId="39521C1D">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1、本项目采购文件实行“政府采购云平台（以下简称政采云)”在线获取，供应商获取采购文件前应先完成“政采云”的供应商账号注册；</w:t>
      </w:r>
    </w:p>
    <w:p w14:paraId="36B1EC07">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2、时间：公告发布之日起至磋商响应文件提交截止时间；</w:t>
      </w:r>
    </w:p>
    <w:p w14:paraId="34D697EE">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3、平台：政采云（www.zcygov.cn）；</w:t>
      </w:r>
    </w:p>
    <w:p w14:paraId="7075B162">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4、方式：潜在供应商登陆政采云平台，在线申请获取采购文件（进入“项目采购”应用，在获取采购文件菜单中选择项目，按采购公告要求提交报名资料上传附件后申请获取采购文件）；</w:t>
      </w:r>
    </w:p>
    <w:p w14:paraId="54351686">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5、供应商获取采购文件时须提交的文件资料：详见公告“其他事项”并按要求提供；</w:t>
      </w:r>
    </w:p>
    <w:p w14:paraId="34067F58">
      <w:pPr>
        <w:keepNext w:val="0"/>
        <w:keepLines w:val="0"/>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6、提示：招标公告附件内的采购文件（及相关附件内容）仅供阅览使用，供应商只有在“政采云”平台提交了报名资料完成获取采购文件申请并下载了采购文件后才视作依法获取采购文件（法律法规所指的供应商获取采购文件时间以供应商完成获取采购文件申请后下载采购文件的时间为准）。</w:t>
      </w:r>
    </w:p>
    <w:p w14:paraId="04F3382E">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注：请供应商按上述要求获取采购文件，如未在“政采云”系统内完成以上流程，引起的投标无效，供应商责任自负。</w:t>
      </w:r>
    </w:p>
    <w:p w14:paraId="0D4EA3F4">
      <w:pPr>
        <w:keepNext w:val="0"/>
        <w:keepLines w:val="0"/>
        <w:pageBreakBefore w:val="0"/>
        <w:widowControl/>
        <w:kinsoku/>
        <w:wordWrap/>
        <w:overflowPunct/>
        <w:topLinePunct w:val="0"/>
        <w:autoSpaceDE/>
        <w:autoSpaceDN/>
        <w:bidi w:val="0"/>
        <w:adjustRightInd/>
        <w:snapToGrid w:val="0"/>
        <w:spacing w:line="360" w:lineRule="auto"/>
        <w:ind w:right="60"/>
        <w:jc w:val="left"/>
        <w:textAlignment w:val="auto"/>
        <w:rPr>
          <w:rFonts w:ascii="宋体" w:hAnsi="宋体" w:cs="宋体"/>
          <w:b/>
          <w:color w:val="000000"/>
          <w:sz w:val="22"/>
          <w:highlight w:val="none"/>
        </w:rPr>
      </w:pPr>
      <w:r>
        <w:rPr>
          <w:rFonts w:hint="eastAsia" w:ascii="宋体" w:hAnsi="宋体" w:cs="宋体"/>
          <w:b/>
          <w:color w:val="000000"/>
          <w:kern w:val="0"/>
          <w:sz w:val="22"/>
          <w:highlight w:val="none"/>
        </w:rPr>
        <w:t>六、磋商响应文件提交截止时间：</w:t>
      </w:r>
      <w:r>
        <w:rPr>
          <w:rFonts w:hint="eastAsia" w:ascii="宋体" w:hAnsi="宋体" w:cs="宋体"/>
          <w:b/>
          <w:color w:val="000000"/>
          <w:kern w:val="0"/>
          <w:sz w:val="22"/>
          <w:highlight w:val="none"/>
          <w:u w:val="single"/>
          <w:lang w:eastAsia="zh-CN"/>
        </w:rPr>
        <w:t>2024年1</w:t>
      </w:r>
      <w:r>
        <w:rPr>
          <w:rFonts w:hint="eastAsia" w:ascii="宋体" w:hAnsi="宋体" w:cs="宋体"/>
          <w:b/>
          <w:color w:val="000000"/>
          <w:kern w:val="0"/>
          <w:sz w:val="22"/>
          <w:highlight w:val="none"/>
          <w:u w:val="single"/>
          <w:lang w:val="en-US" w:eastAsia="zh-CN"/>
        </w:rPr>
        <w:t>2</w:t>
      </w:r>
      <w:r>
        <w:rPr>
          <w:rFonts w:hint="eastAsia" w:ascii="宋体" w:hAnsi="宋体" w:cs="宋体"/>
          <w:b/>
          <w:color w:val="000000"/>
          <w:kern w:val="0"/>
          <w:sz w:val="22"/>
          <w:highlight w:val="none"/>
          <w:u w:val="single"/>
          <w:lang w:eastAsia="zh-CN"/>
        </w:rPr>
        <w:t>月</w:t>
      </w:r>
      <w:r>
        <w:rPr>
          <w:rFonts w:hint="eastAsia" w:ascii="宋体" w:hAnsi="宋体" w:cs="宋体"/>
          <w:b/>
          <w:color w:val="000000"/>
          <w:kern w:val="0"/>
          <w:sz w:val="22"/>
          <w:highlight w:val="none"/>
          <w:u w:val="single"/>
          <w:lang w:val="en-US" w:eastAsia="zh-CN"/>
        </w:rPr>
        <w:t xml:space="preserve"> 23</w:t>
      </w:r>
      <w:r>
        <w:rPr>
          <w:rFonts w:hint="eastAsia" w:ascii="宋体" w:hAnsi="宋体" w:cs="宋体"/>
          <w:b/>
          <w:color w:val="000000"/>
          <w:kern w:val="0"/>
          <w:sz w:val="22"/>
          <w:highlight w:val="none"/>
          <w:u w:val="single"/>
          <w:lang w:eastAsia="zh-CN"/>
        </w:rPr>
        <w:t>日</w:t>
      </w:r>
      <w:r>
        <w:rPr>
          <w:rFonts w:hint="eastAsia" w:ascii="宋体" w:hAnsi="宋体" w:cs="宋体"/>
          <w:b/>
          <w:color w:val="000000"/>
          <w:kern w:val="0"/>
          <w:sz w:val="22"/>
          <w:highlight w:val="none"/>
          <w:u w:val="single"/>
          <w:lang w:val="en-US" w:eastAsia="zh-CN"/>
        </w:rPr>
        <w:t>14</w:t>
      </w:r>
      <w:r>
        <w:rPr>
          <w:rFonts w:hint="eastAsia" w:ascii="宋体" w:hAnsi="宋体" w:cs="宋体"/>
          <w:b/>
          <w:color w:val="000000"/>
          <w:kern w:val="0"/>
          <w:sz w:val="22"/>
          <w:highlight w:val="none"/>
          <w:u w:val="single"/>
          <w:lang w:eastAsia="zh-CN"/>
        </w:rPr>
        <w:t>:30</w:t>
      </w:r>
      <w:r>
        <w:rPr>
          <w:rFonts w:hint="eastAsia" w:ascii="宋体" w:hAnsi="宋体" w:cs="宋体"/>
          <w:b/>
          <w:color w:val="000000"/>
          <w:kern w:val="0"/>
          <w:sz w:val="22"/>
          <w:highlight w:val="none"/>
          <w:u w:val="single"/>
        </w:rPr>
        <w:t>分整</w:t>
      </w:r>
    </w:p>
    <w:p w14:paraId="2C1C39E1">
      <w:pPr>
        <w:keepNext w:val="0"/>
        <w:keepLines w:val="0"/>
        <w:pageBreakBefore w:val="0"/>
        <w:widowControl/>
        <w:kinsoku/>
        <w:wordWrap/>
        <w:overflowPunct/>
        <w:topLinePunct w:val="0"/>
        <w:autoSpaceDE/>
        <w:autoSpaceDN/>
        <w:bidi w:val="0"/>
        <w:adjustRightInd/>
        <w:snapToGrid w:val="0"/>
        <w:spacing w:line="360" w:lineRule="auto"/>
        <w:ind w:right="62"/>
        <w:jc w:val="left"/>
        <w:textAlignment w:val="auto"/>
        <w:rPr>
          <w:rFonts w:ascii="宋体" w:hAnsi="宋体" w:cs="宋体"/>
          <w:b/>
          <w:color w:val="000000"/>
          <w:kern w:val="0"/>
          <w:sz w:val="22"/>
          <w:highlight w:val="none"/>
        </w:rPr>
      </w:pPr>
      <w:r>
        <w:rPr>
          <w:rFonts w:hint="eastAsia" w:ascii="宋体" w:hAnsi="宋体" w:cs="宋体"/>
          <w:b/>
          <w:color w:val="000000"/>
          <w:kern w:val="0"/>
          <w:sz w:val="22"/>
          <w:highlight w:val="none"/>
        </w:rPr>
        <w:t>七、磋商平台：政采云（www.zcygov.cn）</w:t>
      </w:r>
    </w:p>
    <w:p w14:paraId="433FD4A6">
      <w:pPr>
        <w:keepNext w:val="0"/>
        <w:keepLines w:val="0"/>
        <w:pageBreakBefore w:val="0"/>
        <w:widowControl/>
        <w:kinsoku/>
        <w:wordWrap/>
        <w:overflowPunct/>
        <w:topLinePunct w:val="0"/>
        <w:autoSpaceDE/>
        <w:autoSpaceDN/>
        <w:bidi w:val="0"/>
        <w:adjustRightInd/>
        <w:snapToGrid w:val="0"/>
        <w:spacing w:line="360" w:lineRule="auto"/>
        <w:ind w:right="62"/>
        <w:jc w:val="left"/>
        <w:textAlignment w:val="auto"/>
        <w:rPr>
          <w:rFonts w:ascii="宋体" w:hAnsi="宋体" w:cs="宋体"/>
          <w:b/>
          <w:color w:val="000000"/>
          <w:sz w:val="22"/>
          <w:highlight w:val="none"/>
        </w:rPr>
      </w:pPr>
      <w:r>
        <w:rPr>
          <w:rFonts w:hint="eastAsia" w:ascii="宋体" w:hAnsi="宋体" w:cs="宋体"/>
          <w:b/>
          <w:color w:val="000000"/>
          <w:kern w:val="0"/>
          <w:sz w:val="22"/>
          <w:highlight w:val="none"/>
        </w:rPr>
        <w:t>八、磋商开始时间：</w:t>
      </w:r>
      <w:r>
        <w:rPr>
          <w:rFonts w:hint="eastAsia" w:ascii="宋体" w:hAnsi="宋体" w:cs="宋体"/>
          <w:b/>
          <w:color w:val="000000"/>
          <w:kern w:val="0"/>
          <w:sz w:val="22"/>
          <w:highlight w:val="none"/>
          <w:u w:val="single"/>
          <w:lang w:eastAsia="zh-CN"/>
        </w:rPr>
        <w:t>2024年1</w:t>
      </w:r>
      <w:r>
        <w:rPr>
          <w:rFonts w:hint="eastAsia" w:ascii="宋体" w:hAnsi="宋体" w:cs="宋体"/>
          <w:b/>
          <w:color w:val="000000"/>
          <w:kern w:val="0"/>
          <w:sz w:val="22"/>
          <w:highlight w:val="none"/>
          <w:u w:val="single"/>
          <w:lang w:val="en-US" w:eastAsia="zh-CN"/>
        </w:rPr>
        <w:t>2</w:t>
      </w:r>
      <w:r>
        <w:rPr>
          <w:rFonts w:hint="eastAsia" w:ascii="宋体" w:hAnsi="宋体" w:cs="宋体"/>
          <w:b/>
          <w:color w:val="000000"/>
          <w:kern w:val="0"/>
          <w:sz w:val="22"/>
          <w:highlight w:val="none"/>
          <w:u w:val="single"/>
          <w:lang w:eastAsia="zh-CN"/>
        </w:rPr>
        <w:t>月</w:t>
      </w:r>
      <w:r>
        <w:rPr>
          <w:rFonts w:hint="eastAsia" w:ascii="宋体" w:hAnsi="宋体" w:cs="宋体"/>
          <w:b/>
          <w:color w:val="000000"/>
          <w:kern w:val="0"/>
          <w:sz w:val="22"/>
          <w:highlight w:val="none"/>
          <w:u w:val="single"/>
          <w:lang w:val="en-US" w:eastAsia="zh-CN"/>
        </w:rPr>
        <w:t xml:space="preserve"> 23 </w:t>
      </w:r>
      <w:r>
        <w:rPr>
          <w:rFonts w:hint="eastAsia" w:ascii="宋体" w:hAnsi="宋体" w:cs="宋体"/>
          <w:b/>
          <w:color w:val="000000"/>
          <w:kern w:val="0"/>
          <w:sz w:val="22"/>
          <w:highlight w:val="none"/>
          <w:u w:val="single"/>
          <w:lang w:eastAsia="zh-CN"/>
        </w:rPr>
        <w:t>日</w:t>
      </w:r>
      <w:r>
        <w:rPr>
          <w:rFonts w:hint="eastAsia" w:ascii="宋体" w:hAnsi="宋体" w:cs="宋体"/>
          <w:b/>
          <w:color w:val="000000"/>
          <w:kern w:val="0"/>
          <w:sz w:val="22"/>
          <w:highlight w:val="none"/>
          <w:u w:val="single"/>
          <w:lang w:val="en-US" w:eastAsia="zh-CN"/>
        </w:rPr>
        <w:t>14</w:t>
      </w:r>
      <w:r>
        <w:rPr>
          <w:rFonts w:hint="eastAsia" w:ascii="宋体" w:hAnsi="宋体" w:cs="宋体"/>
          <w:b/>
          <w:color w:val="000000"/>
          <w:kern w:val="0"/>
          <w:sz w:val="22"/>
          <w:highlight w:val="none"/>
          <w:u w:val="single"/>
          <w:lang w:eastAsia="zh-CN"/>
        </w:rPr>
        <w:t>:30</w:t>
      </w:r>
      <w:r>
        <w:rPr>
          <w:rFonts w:hint="eastAsia" w:ascii="宋体" w:hAnsi="宋体" w:cs="宋体"/>
          <w:b/>
          <w:color w:val="000000"/>
          <w:kern w:val="0"/>
          <w:sz w:val="22"/>
          <w:highlight w:val="none"/>
          <w:u w:val="single"/>
        </w:rPr>
        <w:t>分整</w:t>
      </w:r>
    </w:p>
    <w:p w14:paraId="2D30899C">
      <w:pPr>
        <w:keepNext w:val="0"/>
        <w:keepLines w:val="0"/>
        <w:pageBreakBefore w:val="0"/>
        <w:widowControl/>
        <w:kinsoku/>
        <w:wordWrap/>
        <w:overflowPunct/>
        <w:topLinePunct w:val="0"/>
        <w:autoSpaceDE/>
        <w:autoSpaceDN/>
        <w:bidi w:val="0"/>
        <w:adjustRightInd/>
        <w:snapToGrid w:val="0"/>
        <w:spacing w:line="360" w:lineRule="auto"/>
        <w:ind w:right="60"/>
        <w:jc w:val="left"/>
        <w:textAlignment w:val="auto"/>
        <w:rPr>
          <w:rFonts w:ascii="宋体" w:hAnsi="宋体" w:cs="宋体"/>
          <w:b/>
          <w:color w:val="000000"/>
          <w:kern w:val="0"/>
          <w:sz w:val="22"/>
          <w:highlight w:val="none"/>
        </w:rPr>
      </w:pPr>
      <w:r>
        <w:rPr>
          <w:rFonts w:hint="eastAsia" w:ascii="宋体" w:hAnsi="宋体" w:cs="宋体"/>
          <w:b/>
          <w:color w:val="000000"/>
          <w:kern w:val="0"/>
          <w:sz w:val="22"/>
          <w:highlight w:val="none"/>
        </w:rPr>
        <w:t>九、磋商开始平台：政采云（www.zcygov.cn）</w:t>
      </w:r>
    </w:p>
    <w:p w14:paraId="2E3176FF">
      <w:pPr>
        <w:keepNext w:val="0"/>
        <w:keepLines w:val="0"/>
        <w:pageBreakBefore w:val="0"/>
        <w:widowControl/>
        <w:kinsoku/>
        <w:wordWrap/>
        <w:overflowPunct/>
        <w:topLinePunct w:val="0"/>
        <w:autoSpaceDE/>
        <w:autoSpaceDN/>
        <w:bidi w:val="0"/>
        <w:adjustRightInd/>
        <w:snapToGrid w:val="0"/>
        <w:spacing w:line="360" w:lineRule="auto"/>
        <w:ind w:right="60"/>
        <w:jc w:val="left"/>
        <w:textAlignment w:val="auto"/>
        <w:rPr>
          <w:rFonts w:ascii="宋体" w:hAnsi="宋体" w:cs="宋体"/>
          <w:b/>
          <w:color w:val="000000"/>
          <w:kern w:val="0"/>
          <w:sz w:val="22"/>
          <w:highlight w:val="none"/>
        </w:rPr>
      </w:pPr>
      <w:r>
        <w:rPr>
          <w:rFonts w:hint="eastAsia" w:ascii="宋体" w:hAnsi="宋体" w:cs="宋体"/>
          <w:b/>
          <w:color w:val="000000"/>
          <w:kern w:val="0"/>
          <w:sz w:val="22"/>
          <w:highlight w:val="none"/>
        </w:rPr>
        <w:t>十、在线投标响应（电子投标）说明</w:t>
      </w:r>
    </w:p>
    <w:p w14:paraId="4BA994BF">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1、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w:t>
      </w:r>
    </w:p>
    <w:p w14:paraId="25FCFFDF">
      <w:pPr>
        <w:keepNext w:val="0"/>
        <w:keepLines w:val="0"/>
        <w:pageBreakBefore w:val="0"/>
        <w:widowControl/>
        <w:kinsoku/>
        <w:wordWrap/>
        <w:overflowPunct/>
        <w:topLinePunct w:val="0"/>
        <w:autoSpaceDE/>
        <w:autoSpaceDN/>
        <w:bidi w:val="0"/>
        <w:adjustRightInd/>
        <w:snapToGrid w:val="0"/>
        <w:spacing w:line="360" w:lineRule="auto"/>
        <w:ind w:right="60" w:firstLine="420" w:firstLineChars="190"/>
        <w:jc w:val="left"/>
        <w:textAlignment w:val="auto"/>
        <w:rPr>
          <w:rFonts w:ascii="宋体" w:hAnsi="宋体" w:cs="宋体"/>
          <w:color w:val="000000"/>
          <w:kern w:val="0"/>
          <w:sz w:val="22"/>
          <w:highlight w:val="none"/>
        </w:rPr>
      </w:pPr>
      <w:r>
        <w:rPr>
          <w:rFonts w:hint="eastAsia" w:ascii="宋体" w:hAnsi="宋体" w:cs="宋体"/>
          <w:b/>
          <w:bCs/>
          <w:color w:val="000000"/>
          <w:kern w:val="0"/>
          <w:sz w:val="22"/>
          <w:highlight w:val="none"/>
        </w:rPr>
        <w:t>“政采云电子交易客户端”请自行前往“浙江政府采购网-下载专区-电子交易客户端”进行下载；</w:t>
      </w:r>
      <w:r>
        <w:rPr>
          <w:rFonts w:hint="eastAsia" w:ascii="宋体" w:hAnsi="宋体" w:cs="宋体"/>
          <w:color w:val="000000"/>
          <w:kern w:val="0"/>
          <w:sz w:val="22"/>
          <w:highlight w:val="none"/>
        </w:rPr>
        <w:t>电子投标具体操作流程详见“政采云平台（www.zcygov.cn）-服务中心-帮助文档-操作流程-电子招投标”；在线投标时如遇平台操作/技术问题详询政采云客服400-881-7190。</w:t>
      </w:r>
    </w:p>
    <w:p w14:paraId="453D6A36">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2、为确保网上操作合法、有效和安全，政采云规定投标供应商应当在投标截止时间前完成在“政采云平台”的身份认证，确保在电子投标过程中能够对相关数据电文进行加密和使用电子签章。</w:t>
      </w:r>
      <w:r>
        <w:rPr>
          <w:rFonts w:hint="eastAsia" w:ascii="宋体" w:hAnsi="宋体" w:cs="宋体"/>
          <w:b/>
          <w:bCs/>
          <w:color w:val="000000"/>
          <w:kern w:val="0"/>
          <w:sz w:val="22"/>
          <w:highlight w:val="none"/>
        </w:rPr>
        <w:t>使用“政采云电子交易客户端”需要提前申领CA数字证书</w:t>
      </w:r>
      <w:r>
        <w:rPr>
          <w:rFonts w:hint="eastAsia" w:ascii="宋体" w:hAnsi="宋体" w:cs="宋体"/>
          <w:color w:val="000000"/>
          <w:kern w:val="0"/>
          <w:sz w:val="22"/>
          <w:highlight w:val="none"/>
        </w:rPr>
        <w:t>，申领流程请自行前往“浙江政府采购网-下载专区-电子交易客户端-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宋体" w:hAnsi="宋体" w:cs="宋体"/>
          <w:color w:val="000000"/>
          <w:kern w:val="0"/>
          <w:sz w:val="22"/>
          <w:highlight w:val="none"/>
        </w:rPr>
        <w:t>CA驱动和申领流程</w:t>
      </w:r>
      <w:r>
        <w:rPr>
          <w:rFonts w:hint="eastAsia" w:ascii="宋体" w:hAnsi="宋体" w:cs="宋体"/>
          <w:color w:val="000000"/>
          <w:kern w:val="0"/>
          <w:sz w:val="22"/>
          <w:highlight w:val="none"/>
        </w:rPr>
        <w:fldChar w:fldCharType="end"/>
      </w:r>
      <w:r>
        <w:rPr>
          <w:rFonts w:hint="eastAsia" w:ascii="宋体" w:hAnsi="宋体" w:cs="宋体"/>
          <w:color w:val="000000"/>
          <w:kern w:val="0"/>
          <w:sz w:val="22"/>
          <w:highlight w:val="none"/>
        </w:rPr>
        <w:t>”进行查阅；</w:t>
      </w:r>
    </w:p>
    <w:p w14:paraId="6FEE1B1F">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3、投标供应商应当在投标截止时间前，将生成的《电子加密响应文件》上传递交至“政采云平台”并在开标时在“政采云平台”进行CA数字证书解密参与投标。投标截止时间以后上传的响应文件将被“政采云平台”拒收。</w:t>
      </w:r>
    </w:p>
    <w:p w14:paraId="2A252F51">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4、投标供应商在“政府采购云平台”完成“电子加密投标文件”的上传递交后，还可以（EMS邮寄形式）在投标截止时间前递交以（U盘）存储的数据电文形式的“备份投标文件”至代理公司，“备份投标文件”应当密封包装并在包装上标注投标项目名称、投标单位名称并加盖公章。</w:t>
      </w:r>
    </w:p>
    <w:p w14:paraId="4511F5A7">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5、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w:t>
      </w:r>
    </w:p>
    <w:p w14:paraId="2C2D6844">
      <w:pPr>
        <w:keepNext w:val="0"/>
        <w:keepLines w:val="0"/>
        <w:pageBreakBefore w:val="0"/>
        <w:widowControl/>
        <w:kinsoku/>
        <w:wordWrap/>
        <w:overflowPunct/>
        <w:topLinePunct w:val="0"/>
        <w:autoSpaceDE/>
        <w:autoSpaceDN/>
        <w:bidi w:val="0"/>
        <w:adjustRightInd/>
        <w:snapToGrid w:val="0"/>
        <w:spacing w:line="360" w:lineRule="auto"/>
        <w:ind w:right="60" w:firstLine="418" w:firstLineChars="190"/>
        <w:jc w:val="left"/>
        <w:textAlignment w:val="auto"/>
        <w:rPr>
          <w:rFonts w:ascii="宋体" w:hAnsi="宋体" w:cs="宋体"/>
          <w:color w:val="000000"/>
          <w:kern w:val="0"/>
          <w:sz w:val="22"/>
          <w:highlight w:val="none"/>
        </w:rPr>
      </w:pPr>
      <w:r>
        <w:rPr>
          <w:rFonts w:hint="eastAsia" w:ascii="宋体" w:hAnsi="宋体" w:cs="宋体"/>
          <w:color w:val="000000"/>
          <w:kern w:val="0"/>
          <w:sz w:val="22"/>
          <w:highlight w:val="none"/>
        </w:rPr>
        <w:t>6、其他内容详见磋商文件</w:t>
      </w:r>
    </w:p>
    <w:p w14:paraId="00C60B8F">
      <w:pPr>
        <w:keepNext w:val="0"/>
        <w:keepLines w:val="0"/>
        <w:pageBreakBefore w:val="0"/>
        <w:widowControl/>
        <w:kinsoku/>
        <w:wordWrap/>
        <w:overflowPunct/>
        <w:topLinePunct w:val="0"/>
        <w:autoSpaceDE/>
        <w:autoSpaceDN/>
        <w:bidi w:val="0"/>
        <w:adjustRightInd/>
        <w:snapToGrid w:val="0"/>
        <w:spacing w:line="360" w:lineRule="auto"/>
        <w:ind w:right="60"/>
        <w:jc w:val="left"/>
        <w:textAlignment w:val="auto"/>
        <w:rPr>
          <w:rFonts w:ascii="宋体" w:hAnsi="宋体" w:cs="宋体"/>
          <w:b/>
          <w:color w:val="000000"/>
          <w:kern w:val="0"/>
          <w:sz w:val="22"/>
          <w:highlight w:val="none"/>
        </w:rPr>
      </w:pPr>
      <w:r>
        <w:rPr>
          <w:rFonts w:hint="eastAsia" w:ascii="宋体" w:hAnsi="宋体" w:cs="宋体"/>
          <w:b/>
          <w:color w:val="000000"/>
          <w:kern w:val="0"/>
          <w:sz w:val="22"/>
          <w:highlight w:val="none"/>
        </w:rPr>
        <w:t>十一、其他事项：</w:t>
      </w:r>
    </w:p>
    <w:p w14:paraId="2668239A">
      <w:pPr>
        <w:keepNext w:val="0"/>
        <w:keepLines w:val="0"/>
        <w:pageBreakBefore w:val="0"/>
        <w:widowControl/>
        <w:kinsoku/>
        <w:wordWrap/>
        <w:overflowPunct/>
        <w:topLinePunct w:val="0"/>
        <w:autoSpaceDE/>
        <w:autoSpaceDN/>
        <w:bidi w:val="0"/>
        <w:adjustRightInd/>
        <w:snapToGrid w:val="0"/>
        <w:spacing w:line="360" w:lineRule="auto"/>
        <w:ind w:left="60" w:right="60" w:firstLine="440" w:firstLineChars="200"/>
        <w:jc w:val="left"/>
        <w:textAlignment w:val="auto"/>
        <w:rPr>
          <w:rFonts w:ascii="宋体" w:hAnsi="宋体" w:cs="宋体"/>
          <w:b/>
          <w:color w:val="000000"/>
          <w:kern w:val="0"/>
          <w:sz w:val="22"/>
          <w:highlight w:val="none"/>
        </w:rPr>
      </w:pPr>
      <w:r>
        <w:rPr>
          <w:rFonts w:hint="eastAsia" w:ascii="宋体"/>
          <w:sz w:val="22"/>
          <w:highlight w:val="none"/>
        </w:rPr>
        <w:t xml:space="preserve"> 1.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5C7817">
      <w:pPr>
        <w:keepNext w:val="0"/>
        <w:keepLines w:val="0"/>
        <w:pageBreakBefore w:val="0"/>
        <w:widowControl/>
        <w:kinsoku/>
        <w:wordWrap/>
        <w:overflowPunct/>
        <w:topLinePunct w:val="0"/>
        <w:autoSpaceDE/>
        <w:autoSpaceDN/>
        <w:bidi w:val="0"/>
        <w:adjustRightInd/>
        <w:spacing w:line="360" w:lineRule="auto"/>
        <w:ind w:firstLine="440"/>
        <w:jc w:val="left"/>
        <w:textAlignment w:val="auto"/>
        <w:rPr>
          <w:rFonts w:ascii="宋体" w:hAnsi="宋体" w:cs="宋体"/>
          <w:color w:val="000000"/>
          <w:kern w:val="0"/>
          <w:sz w:val="22"/>
          <w:highlight w:val="none"/>
          <w:shd w:val="clear" w:color="auto" w:fill="FFFFFF"/>
        </w:rPr>
      </w:pPr>
      <w:r>
        <w:rPr>
          <w:rFonts w:hint="eastAsia" w:ascii="宋体" w:hAnsi="宋体" w:cs="宋体"/>
          <w:color w:val="000000"/>
          <w:kern w:val="0"/>
          <w:sz w:val="22"/>
          <w:highlight w:val="none"/>
        </w:rPr>
        <w:t>2.</w:t>
      </w:r>
      <w:r>
        <w:rPr>
          <w:rFonts w:hint="eastAsia" w:ascii="宋体" w:hAnsi="宋体" w:cs="宋体"/>
          <w:color w:val="000000"/>
          <w:kern w:val="0"/>
          <w:sz w:val="22"/>
          <w:highlight w:val="none"/>
          <w:shd w:val="clear" w:color="auto" w:fill="FFFFFF"/>
        </w:rPr>
        <w:t>本次项目按《财政部关于在政府采购活动中查询及使用信用记录的通知》（财库〔2016〕125号）相关规定，对供应商进行信用甄别，详细规定见磋商文件第三部分供应商须知。</w:t>
      </w:r>
    </w:p>
    <w:p w14:paraId="011C2097">
      <w:pPr>
        <w:keepNext w:val="0"/>
        <w:keepLines w:val="0"/>
        <w:pageBreakBefore w:val="0"/>
        <w:widowControl/>
        <w:kinsoku/>
        <w:wordWrap/>
        <w:overflowPunct/>
        <w:topLinePunct w:val="0"/>
        <w:autoSpaceDE/>
        <w:autoSpaceDN/>
        <w:bidi w:val="0"/>
        <w:adjustRightInd/>
        <w:spacing w:line="360" w:lineRule="auto"/>
        <w:ind w:firstLine="440"/>
        <w:jc w:val="left"/>
        <w:textAlignment w:val="auto"/>
        <w:rPr>
          <w:rFonts w:hint="eastAsia" w:ascii="宋体" w:hAnsi="宋体" w:cs="宋体"/>
          <w:color w:val="000000"/>
          <w:kern w:val="0"/>
          <w:sz w:val="22"/>
          <w:highlight w:val="none"/>
          <w:shd w:val="clear" w:color="auto" w:fill="FFFFFF"/>
        </w:rPr>
      </w:pPr>
      <w:r>
        <w:rPr>
          <w:rFonts w:hint="eastAsia" w:ascii="宋体" w:hAnsi="宋体" w:cs="宋体"/>
          <w:color w:val="000000"/>
          <w:kern w:val="0"/>
          <w:sz w:val="22"/>
          <w:highlight w:val="none"/>
          <w:shd w:val="clear" w:color="auto" w:fill="FFFFFF"/>
        </w:rPr>
        <w:t>3.本项目在报价分评审时对小、微型企业,监狱企业，残疾人福利性单位给予价格优惠扶持，具体规定见“第五部分评审办法”。</w:t>
      </w:r>
    </w:p>
    <w:p w14:paraId="3AFB09EC">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宋体"/>
          <w:b/>
          <w:color w:val="000000"/>
          <w:sz w:val="22"/>
          <w:highlight w:val="none"/>
        </w:rPr>
      </w:pPr>
      <w:r>
        <w:rPr>
          <w:rFonts w:hint="eastAsia" w:ascii="宋体" w:hAnsi="宋体" w:cs="宋体"/>
          <w:b/>
          <w:color w:val="000000"/>
          <w:kern w:val="0"/>
          <w:sz w:val="22"/>
          <w:highlight w:val="none"/>
        </w:rPr>
        <w:t>十二、联系方式</w:t>
      </w:r>
    </w:p>
    <w:p w14:paraId="2E474DFC">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000000"/>
          <w:sz w:val="22"/>
          <w:highlight w:val="none"/>
          <w:u w:val="none"/>
          <w:lang w:eastAsia="zh-CN"/>
        </w:rPr>
      </w:pPr>
      <w:r>
        <w:rPr>
          <w:rFonts w:hint="eastAsia" w:ascii="宋体" w:hAnsi="宋体" w:cs="宋体"/>
          <w:color w:val="000000"/>
          <w:sz w:val="22"/>
          <w:highlight w:val="none"/>
          <w:u w:val="none"/>
          <w:lang w:val="en-US" w:eastAsia="zh-CN"/>
        </w:rPr>
        <w:t>1、</w:t>
      </w:r>
      <w:r>
        <w:rPr>
          <w:rFonts w:hint="eastAsia" w:ascii="宋体" w:hAnsi="宋体" w:cs="宋体"/>
          <w:color w:val="000000"/>
          <w:sz w:val="22"/>
          <w:highlight w:val="none"/>
          <w:u w:val="none"/>
        </w:rPr>
        <w:t>采购人名称：</w:t>
      </w:r>
      <w:r>
        <w:rPr>
          <w:rFonts w:hint="eastAsia" w:ascii="宋体" w:hAnsi="宋体" w:cs="宋体"/>
          <w:color w:val="000000"/>
          <w:sz w:val="22"/>
          <w:highlight w:val="none"/>
          <w:u w:val="none"/>
          <w:lang w:eastAsia="zh-CN"/>
        </w:rPr>
        <w:t>温州市文成县公安局交通警察大队</w:t>
      </w:r>
    </w:p>
    <w:p w14:paraId="0D7B1DBC">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eastAsia="宋体" w:cs="宋体"/>
          <w:color w:val="000000"/>
          <w:sz w:val="22"/>
          <w:highlight w:val="none"/>
          <w:lang w:eastAsia="zh-CN"/>
        </w:rPr>
      </w:pPr>
      <w:r>
        <w:rPr>
          <w:rFonts w:hint="eastAsia" w:ascii="宋体" w:hAnsi="宋体" w:cs="宋体"/>
          <w:color w:val="000000"/>
          <w:sz w:val="22"/>
          <w:highlight w:val="none"/>
        </w:rPr>
        <w:t>联系人：</w:t>
      </w:r>
      <w:r>
        <w:rPr>
          <w:rFonts w:hint="eastAsia" w:ascii="宋体" w:hAnsi="宋体" w:cs="宋体"/>
          <w:color w:val="000000"/>
          <w:sz w:val="22"/>
          <w:highlight w:val="none"/>
          <w:lang w:eastAsia="zh-CN"/>
        </w:rPr>
        <w:t>吴先生</w:t>
      </w:r>
    </w:p>
    <w:p w14:paraId="7B609835">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default" w:ascii="宋体" w:hAnsi="宋体" w:cs="宋体"/>
          <w:color w:val="000000"/>
          <w:sz w:val="22"/>
          <w:highlight w:val="none"/>
          <w:lang w:val="en-US" w:eastAsia="zh-CN"/>
        </w:rPr>
      </w:pPr>
      <w:r>
        <w:rPr>
          <w:rFonts w:hint="eastAsia" w:ascii="宋体" w:hAnsi="宋体" w:cs="宋体"/>
          <w:color w:val="000000"/>
          <w:sz w:val="22"/>
          <w:highlight w:val="none"/>
        </w:rPr>
        <w:t>联系电话：</w:t>
      </w:r>
      <w:r>
        <w:rPr>
          <w:rFonts w:hint="eastAsia" w:ascii="宋体" w:hAnsi="宋体" w:cs="宋体"/>
          <w:color w:val="000000"/>
          <w:sz w:val="22"/>
          <w:highlight w:val="none"/>
          <w:lang w:val="en-US" w:eastAsia="zh-CN"/>
        </w:rPr>
        <w:t>15957768249</w:t>
      </w:r>
    </w:p>
    <w:p w14:paraId="34D6ED00">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rPr>
      </w:pPr>
      <w:r>
        <w:rPr>
          <w:rFonts w:hint="eastAsia" w:ascii="宋体" w:hAnsi="宋体" w:cs="宋体"/>
          <w:color w:val="000000"/>
          <w:sz w:val="22"/>
          <w:highlight w:val="none"/>
        </w:rPr>
        <w:t>地址：浙江省文成县大峃镇环城南路百丈岩隧道出口西侧‌‌</w:t>
      </w:r>
    </w:p>
    <w:p w14:paraId="29A082A6">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u w:val="none"/>
        </w:rPr>
      </w:pPr>
      <w:r>
        <w:rPr>
          <w:rFonts w:hint="eastAsia" w:ascii="宋体" w:hAnsi="宋体" w:cs="宋体"/>
          <w:color w:val="000000"/>
          <w:sz w:val="22"/>
          <w:highlight w:val="none"/>
          <w:u w:val="none"/>
          <w:lang w:val="en-US" w:eastAsia="zh-CN"/>
        </w:rPr>
        <w:t>2、</w:t>
      </w:r>
      <w:r>
        <w:rPr>
          <w:rFonts w:hint="eastAsia" w:ascii="宋体" w:hAnsi="宋体" w:cs="宋体"/>
          <w:color w:val="000000"/>
          <w:sz w:val="22"/>
          <w:highlight w:val="none"/>
          <w:u w:val="none"/>
        </w:rPr>
        <w:t>采购代理机构名称：中城国金工程技术集团有限公司</w:t>
      </w:r>
    </w:p>
    <w:p w14:paraId="622FE6BD">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u w:val="none"/>
        </w:rPr>
      </w:pPr>
      <w:r>
        <w:rPr>
          <w:rFonts w:hint="eastAsia" w:ascii="宋体" w:hAnsi="宋体" w:cs="宋体"/>
          <w:color w:val="000000"/>
          <w:sz w:val="22"/>
          <w:highlight w:val="none"/>
          <w:u w:val="none"/>
        </w:rPr>
        <w:t>地       址：温州市浙江省温州市文成县大峃镇苔湖13幢901室</w:t>
      </w:r>
    </w:p>
    <w:p w14:paraId="0760710A">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u w:val="none"/>
        </w:rPr>
      </w:pPr>
      <w:r>
        <w:rPr>
          <w:rFonts w:hint="eastAsia" w:ascii="宋体" w:hAnsi="宋体" w:cs="宋体"/>
          <w:color w:val="000000"/>
          <w:sz w:val="22"/>
          <w:highlight w:val="none"/>
          <w:u w:val="none"/>
        </w:rPr>
        <w:t>联  系  人 ：吴女士</w:t>
      </w:r>
    </w:p>
    <w:p w14:paraId="28E859B8">
      <w:pPr>
        <w:keepNext w:val="0"/>
        <w:keepLines w:val="0"/>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u w:val="none"/>
        </w:rPr>
      </w:pPr>
      <w:r>
        <w:rPr>
          <w:rFonts w:hint="eastAsia" w:ascii="宋体" w:hAnsi="宋体" w:cs="宋体"/>
          <w:color w:val="000000"/>
          <w:sz w:val="22"/>
          <w:highlight w:val="none"/>
          <w:u w:val="none"/>
        </w:rPr>
        <w:t>联 系 电 话：15058735644（660194）</w:t>
      </w:r>
    </w:p>
    <w:p w14:paraId="54824487">
      <w:pPr>
        <w:keepNext w:val="0"/>
        <w:keepLines w:val="0"/>
        <w:pageBreakBefore w:val="0"/>
        <w:kinsoku/>
        <w:wordWrap/>
        <w:overflowPunct/>
        <w:topLinePunct w:val="0"/>
        <w:autoSpaceDE/>
        <w:autoSpaceDN/>
        <w:bidi w:val="0"/>
        <w:adjustRightInd/>
        <w:spacing w:line="360" w:lineRule="auto"/>
        <w:ind w:firstLine="418" w:firstLineChars="190"/>
        <w:textAlignment w:val="auto"/>
        <w:rPr>
          <w:rFonts w:ascii="宋体" w:hAnsi="宋体" w:cs="宋体"/>
          <w:color w:val="000000"/>
          <w:sz w:val="22"/>
          <w:highlight w:val="none"/>
          <w:u w:val="none"/>
        </w:rPr>
      </w:pPr>
      <w:r>
        <w:rPr>
          <w:rFonts w:hint="eastAsia" w:ascii="宋体" w:hAnsi="宋体" w:cs="宋体"/>
          <w:color w:val="000000"/>
          <w:sz w:val="22"/>
          <w:highlight w:val="none"/>
          <w:u w:val="none"/>
          <w:lang w:val="en-US" w:eastAsia="zh-CN"/>
        </w:rPr>
        <w:t>3、</w:t>
      </w:r>
      <w:r>
        <w:rPr>
          <w:rFonts w:hint="eastAsia" w:ascii="宋体" w:hAnsi="宋体" w:cs="宋体"/>
          <w:color w:val="000000"/>
          <w:sz w:val="22"/>
          <w:highlight w:val="none"/>
          <w:u w:val="none"/>
        </w:rPr>
        <w:t>同级政府采购监督管理部门名称：文成县财政局政府采购监管科</w:t>
      </w:r>
    </w:p>
    <w:p w14:paraId="7EA251E2">
      <w:pPr>
        <w:keepNext w:val="0"/>
        <w:keepLines w:val="0"/>
        <w:pageBreakBefore w:val="0"/>
        <w:kinsoku/>
        <w:wordWrap/>
        <w:overflowPunct/>
        <w:topLinePunct w:val="0"/>
        <w:autoSpaceDE/>
        <w:autoSpaceDN/>
        <w:bidi w:val="0"/>
        <w:adjustRightInd/>
        <w:spacing w:line="360" w:lineRule="auto"/>
        <w:ind w:firstLine="418" w:firstLineChars="190"/>
        <w:textAlignment w:val="auto"/>
        <w:rPr>
          <w:rFonts w:ascii="宋体" w:hAnsi="宋体" w:cs="宋体"/>
          <w:color w:val="000000"/>
          <w:sz w:val="22"/>
          <w:highlight w:val="none"/>
        </w:rPr>
      </w:pPr>
      <w:r>
        <w:rPr>
          <w:rFonts w:hint="eastAsia" w:ascii="宋体" w:hAnsi="宋体" w:cs="宋体"/>
          <w:color w:val="000000"/>
          <w:sz w:val="22"/>
          <w:highlight w:val="none"/>
        </w:rPr>
        <w:t>联系人：</w:t>
      </w:r>
      <w:r>
        <w:rPr>
          <w:rFonts w:hint="eastAsia" w:ascii="宋体" w:hAnsi="宋体" w:cs="宋体"/>
          <w:color w:val="000000"/>
          <w:sz w:val="22"/>
          <w:highlight w:val="none"/>
          <w:lang w:eastAsia="zh-CN"/>
        </w:rPr>
        <w:t>吴</w:t>
      </w:r>
      <w:r>
        <w:rPr>
          <w:rFonts w:hint="eastAsia" w:ascii="宋体" w:hAnsi="宋体" w:cs="宋体"/>
          <w:color w:val="000000"/>
          <w:sz w:val="22"/>
          <w:highlight w:val="none"/>
        </w:rPr>
        <w:t>先生</w:t>
      </w:r>
    </w:p>
    <w:p w14:paraId="0942DEBD">
      <w:pPr>
        <w:keepNext w:val="0"/>
        <w:keepLines w:val="0"/>
        <w:pageBreakBefore w:val="0"/>
        <w:kinsoku/>
        <w:wordWrap/>
        <w:overflowPunct/>
        <w:topLinePunct w:val="0"/>
        <w:autoSpaceDE/>
        <w:autoSpaceDN/>
        <w:bidi w:val="0"/>
        <w:adjustRightInd/>
        <w:spacing w:line="360" w:lineRule="auto"/>
        <w:ind w:firstLine="418" w:firstLineChars="190"/>
        <w:textAlignment w:val="auto"/>
        <w:rPr>
          <w:rFonts w:ascii="宋体" w:hAnsi="宋体" w:cs="宋体"/>
          <w:color w:val="000000"/>
          <w:sz w:val="22"/>
          <w:highlight w:val="none"/>
        </w:rPr>
      </w:pPr>
      <w:r>
        <w:rPr>
          <w:rFonts w:hint="eastAsia" w:ascii="宋体" w:hAnsi="宋体" w:cs="宋体"/>
          <w:color w:val="000000"/>
          <w:sz w:val="22"/>
          <w:highlight w:val="none"/>
        </w:rPr>
        <w:t xml:space="preserve">监督投诉电话：0577-67860159 </w:t>
      </w:r>
    </w:p>
    <w:p w14:paraId="609F4E13">
      <w:pPr>
        <w:keepNext w:val="0"/>
        <w:keepLines w:val="0"/>
        <w:pageBreakBefore w:val="0"/>
        <w:kinsoku/>
        <w:wordWrap/>
        <w:overflowPunct/>
        <w:topLinePunct w:val="0"/>
        <w:autoSpaceDE/>
        <w:autoSpaceDN/>
        <w:bidi w:val="0"/>
        <w:adjustRightInd/>
        <w:spacing w:line="360" w:lineRule="auto"/>
        <w:ind w:firstLine="418" w:firstLineChars="190"/>
        <w:textAlignment w:val="auto"/>
        <w:rPr>
          <w:rFonts w:ascii="宋体" w:hAnsi="宋体" w:cs="宋体"/>
          <w:color w:val="000000"/>
          <w:sz w:val="22"/>
          <w:highlight w:val="none"/>
        </w:rPr>
      </w:pPr>
      <w:r>
        <w:rPr>
          <w:rFonts w:hint="eastAsia" w:ascii="宋体" w:hAnsi="宋体" w:cs="宋体"/>
          <w:color w:val="000000"/>
          <w:sz w:val="22"/>
          <w:highlight w:val="none"/>
        </w:rPr>
        <w:t>地址：温州市文成县伯温路11号</w:t>
      </w:r>
    </w:p>
    <w:p w14:paraId="38D2EEEA">
      <w:pPr>
        <w:spacing w:line="312" w:lineRule="auto"/>
        <w:jc w:val="center"/>
        <w:rPr>
          <w:rFonts w:ascii="宋体" w:hAnsi="宋体"/>
          <w:b/>
          <w:color w:val="000000"/>
          <w:sz w:val="32"/>
          <w:szCs w:val="32"/>
          <w:highlight w:val="none"/>
        </w:rPr>
      </w:pPr>
      <w:r>
        <w:rPr>
          <w:rFonts w:ascii="宋体" w:hAnsi="宋体" w:cs="宋体"/>
          <w:color w:val="333333"/>
          <w:kern w:val="0"/>
          <w:sz w:val="24"/>
          <w:highlight w:val="none"/>
        </w:rPr>
        <w:br w:type="page"/>
      </w:r>
      <w:r>
        <w:rPr>
          <w:rFonts w:hint="eastAsia" w:ascii="宋体" w:hAnsi="宋体"/>
          <w:b/>
          <w:color w:val="000000"/>
          <w:sz w:val="32"/>
          <w:szCs w:val="32"/>
          <w:highlight w:val="none"/>
        </w:rPr>
        <w:t>磋商通知(邀请)书</w:t>
      </w:r>
    </w:p>
    <w:p w14:paraId="48A27B88">
      <w:pPr>
        <w:widowControl/>
        <w:snapToGrid w:val="0"/>
        <w:spacing w:line="360" w:lineRule="auto"/>
        <w:ind w:left="60" w:right="60" w:firstLine="540"/>
        <w:jc w:val="left"/>
        <w:rPr>
          <w:rFonts w:hint="eastAsia" w:ascii="宋体" w:hAnsi="宋体" w:cs="宋体"/>
          <w:color w:val="000000"/>
          <w:kern w:val="0"/>
          <w:sz w:val="22"/>
          <w:highlight w:val="none"/>
        </w:rPr>
      </w:pPr>
      <w:r>
        <w:rPr>
          <w:rFonts w:hint="eastAsia" w:ascii="宋体" w:hAnsi="宋体" w:cs="宋体"/>
          <w:color w:val="000000"/>
          <w:kern w:val="0"/>
          <w:sz w:val="22"/>
          <w:highlight w:val="none"/>
        </w:rPr>
        <w:t>根据《中华人民共和国政府采购法》等有关规定，</w:t>
      </w:r>
      <w:r>
        <w:rPr>
          <w:rFonts w:hint="eastAsia" w:cs="宋体"/>
          <w:color w:val="000000"/>
          <w:kern w:val="0"/>
          <w:sz w:val="22"/>
          <w:highlight w:val="none"/>
          <w:lang w:eastAsia="zh-CN"/>
        </w:rPr>
        <w:t>中城国金工程技术集团有限公司</w:t>
      </w:r>
      <w:r>
        <w:rPr>
          <w:rFonts w:hint="eastAsia" w:ascii="宋体" w:hAnsi="宋体" w:cs="宋体"/>
          <w:color w:val="000000"/>
          <w:kern w:val="0"/>
          <w:sz w:val="22"/>
          <w:highlight w:val="none"/>
          <w:lang w:eastAsia="zh-CN"/>
        </w:rPr>
        <w:t>受</w:t>
      </w:r>
      <w:r>
        <w:rPr>
          <w:rFonts w:hint="eastAsia" w:cs="宋体"/>
          <w:color w:val="000000"/>
          <w:kern w:val="0"/>
          <w:sz w:val="22"/>
          <w:highlight w:val="none"/>
          <w:u w:val="single"/>
          <w:lang w:eastAsia="zh-CN"/>
        </w:rPr>
        <w:t>温州市文成县公安局交通警察大队</w:t>
      </w:r>
      <w:r>
        <w:rPr>
          <w:rFonts w:hint="eastAsia" w:ascii="宋体" w:hAnsi="宋体" w:cs="宋体"/>
          <w:color w:val="000000"/>
          <w:sz w:val="22"/>
          <w:highlight w:val="none"/>
          <w:u w:val="none"/>
          <w:lang w:eastAsia="zh-CN"/>
        </w:rPr>
        <w:t>委托</w:t>
      </w:r>
      <w:r>
        <w:rPr>
          <w:rFonts w:hint="eastAsia" w:ascii="宋体" w:hAnsi="宋体" w:cs="宋体"/>
          <w:kern w:val="0"/>
          <w:sz w:val="22"/>
          <w:highlight w:val="none"/>
          <w:lang w:eastAsia="zh-CN"/>
        </w:rPr>
        <w:t>，就</w:t>
      </w:r>
      <w:r>
        <w:rPr>
          <w:rFonts w:hint="eastAsia" w:ascii="宋体" w:hAnsi="宋体" w:cs="宋体"/>
          <w:kern w:val="0"/>
          <w:sz w:val="22"/>
          <w:highlight w:val="none"/>
          <w:u w:val="single"/>
          <w:lang w:eastAsia="zh-CN"/>
        </w:rPr>
        <w:t>文成县公安局交警大队巡逻摩托车及骑行装备采购</w:t>
      </w:r>
      <w:r>
        <w:rPr>
          <w:rFonts w:hint="eastAsia" w:ascii="宋体" w:hAnsi="宋体" w:cs="宋体"/>
          <w:kern w:val="0"/>
          <w:sz w:val="22"/>
          <w:highlight w:val="none"/>
        </w:rPr>
        <w:t>进行竞争性磋商，</w:t>
      </w:r>
      <w:r>
        <w:rPr>
          <w:rFonts w:hint="eastAsia" w:ascii="宋体" w:hAnsi="宋体" w:cs="宋体"/>
          <w:color w:val="000000"/>
          <w:kern w:val="0"/>
          <w:sz w:val="22"/>
          <w:highlight w:val="none"/>
        </w:rPr>
        <w:t>欢迎国内合格的供应商前来</w:t>
      </w:r>
      <w:r>
        <w:rPr>
          <w:rFonts w:hint="eastAsia" w:ascii="宋体" w:hAnsi="宋体" w:cs="宋体"/>
          <w:color w:val="000000"/>
          <w:kern w:val="0"/>
          <w:sz w:val="22"/>
          <w:highlight w:val="none"/>
          <w:lang w:val="en-US" w:eastAsia="zh-CN"/>
        </w:rPr>
        <w:t>磋商</w:t>
      </w:r>
      <w:r>
        <w:rPr>
          <w:rFonts w:hint="eastAsia" w:ascii="宋体" w:hAnsi="宋体" w:cs="宋体"/>
          <w:color w:val="000000"/>
          <w:kern w:val="0"/>
          <w:sz w:val="22"/>
          <w:highlight w:val="none"/>
        </w:rPr>
        <w:t>。</w:t>
      </w:r>
    </w:p>
    <w:p w14:paraId="43FA39DD">
      <w:pPr>
        <w:pStyle w:val="19"/>
        <w:jc w:val="both"/>
      </w:pPr>
    </w:p>
    <w:tbl>
      <w:tblPr>
        <w:tblStyle w:val="28"/>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847"/>
      </w:tblGrid>
      <w:tr w14:paraId="1F01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291F3D8B">
            <w:pPr>
              <w:keepNext w:val="0"/>
              <w:keepLines w:val="0"/>
              <w:pageBreakBefore w:val="0"/>
              <w:kinsoku/>
              <w:wordWrap/>
              <w:overflowPunct/>
              <w:topLinePunct w:val="0"/>
              <w:autoSpaceDE/>
              <w:autoSpaceDN/>
              <w:bidi w:val="0"/>
              <w:spacing w:line="400" w:lineRule="exact"/>
              <w:jc w:val="center"/>
              <w:textAlignment w:val="auto"/>
              <w:rPr>
                <w:rFonts w:ascii="宋体" w:hAnsi="宋体" w:cs="宋体"/>
                <w:color w:val="000000"/>
                <w:sz w:val="22"/>
                <w:highlight w:val="none"/>
              </w:rPr>
            </w:pPr>
            <w:r>
              <w:rPr>
                <w:rFonts w:hint="eastAsia" w:ascii="宋体" w:hAnsi="宋体" w:cs="宋体"/>
                <w:color w:val="000000"/>
                <w:sz w:val="22"/>
                <w:highlight w:val="none"/>
              </w:rPr>
              <w:t>采购编号</w:t>
            </w:r>
          </w:p>
        </w:tc>
        <w:tc>
          <w:tcPr>
            <w:tcW w:w="7847" w:type="dxa"/>
            <w:vAlign w:val="center"/>
          </w:tcPr>
          <w:p w14:paraId="7BC7A367">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lang w:eastAsia="zh-CN"/>
              </w:rPr>
              <w:t>ZCGJ-2024-1206</w:t>
            </w:r>
            <w:r>
              <w:rPr>
                <w:rFonts w:hint="eastAsia" w:ascii="宋体" w:hAnsi="宋体" w:cs="宋体"/>
                <w:color w:val="000000"/>
                <w:sz w:val="22"/>
                <w:highlight w:val="none"/>
              </w:rPr>
              <w:t xml:space="preserve"> </w:t>
            </w:r>
          </w:p>
        </w:tc>
      </w:tr>
      <w:tr w14:paraId="06A9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4E7C5A7D">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采购内容</w:t>
            </w:r>
          </w:p>
        </w:tc>
        <w:tc>
          <w:tcPr>
            <w:tcW w:w="7847" w:type="dxa"/>
            <w:vAlign w:val="center"/>
          </w:tcPr>
          <w:p w14:paraId="7D819A2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2"/>
                <w:highlight w:val="none"/>
                <w:lang w:eastAsia="zh-CN"/>
              </w:rPr>
            </w:pPr>
            <w:r>
              <w:rPr>
                <w:rFonts w:hint="eastAsia" w:ascii="宋体" w:hAnsi="宋体" w:cs="宋体"/>
                <w:color w:val="000000"/>
                <w:sz w:val="22"/>
                <w:highlight w:val="none"/>
                <w:lang w:eastAsia="zh-CN"/>
              </w:rPr>
              <w:t>文成县公安局交警大队巡逻摩托车及骑行装备采购</w:t>
            </w:r>
          </w:p>
        </w:tc>
      </w:tr>
      <w:tr w14:paraId="495A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2408A40C">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资金来源</w:t>
            </w:r>
          </w:p>
        </w:tc>
        <w:tc>
          <w:tcPr>
            <w:tcW w:w="7847" w:type="dxa"/>
            <w:vAlign w:val="center"/>
          </w:tcPr>
          <w:p w14:paraId="1FD1C849">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财政资金</w:t>
            </w:r>
          </w:p>
        </w:tc>
      </w:tr>
      <w:tr w14:paraId="082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3DEF4FB6">
            <w:pPr>
              <w:keepNext w:val="0"/>
              <w:keepLines w:val="0"/>
              <w:pageBreakBefore w:val="0"/>
              <w:kinsoku/>
              <w:wordWrap/>
              <w:overflowPunct/>
              <w:topLinePunct w:val="0"/>
              <w:autoSpaceDE/>
              <w:autoSpaceDN/>
              <w:bidi w:val="0"/>
              <w:spacing w:line="400" w:lineRule="exact"/>
              <w:jc w:val="center"/>
              <w:textAlignment w:val="auto"/>
              <w:rPr>
                <w:rFonts w:ascii="宋体" w:hAnsi="宋体" w:cs="宋体"/>
                <w:b/>
                <w:bCs/>
                <w:color w:val="000000"/>
                <w:sz w:val="22"/>
                <w:highlight w:val="none"/>
              </w:rPr>
            </w:pPr>
            <w:r>
              <w:rPr>
                <w:rFonts w:hint="eastAsia" w:ascii="宋体" w:hAnsi="宋体" w:cs="宋体"/>
                <w:b/>
                <w:bCs/>
                <w:color w:val="000000"/>
                <w:sz w:val="22"/>
                <w:highlight w:val="none"/>
              </w:rPr>
              <w:t>预算金额</w:t>
            </w:r>
          </w:p>
        </w:tc>
        <w:tc>
          <w:tcPr>
            <w:tcW w:w="7847" w:type="dxa"/>
            <w:vAlign w:val="center"/>
          </w:tcPr>
          <w:p w14:paraId="5F439788">
            <w:pPr>
              <w:keepNext w:val="0"/>
              <w:keepLines w:val="0"/>
              <w:pageBreakBefore w:val="0"/>
              <w:kinsoku/>
              <w:wordWrap/>
              <w:overflowPunct/>
              <w:topLinePunct w:val="0"/>
              <w:autoSpaceDE/>
              <w:autoSpaceDN/>
              <w:bidi w:val="0"/>
              <w:spacing w:line="400" w:lineRule="exact"/>
              <w:textAlignment w:val="auto"/>
              <w:rPr>
                <w:rFonts w:ascii="宋体" w:hAnsi="宋体" w:cs="宋体"/>
                <w:b/>
                <w:bCs/>
                <w:color w:val="000000"/>
                <w:sz w:val="22"/>
                <w:highlight w:val="none"/>
              </w:rPr>
            </w:pPr>
            <w:r>
              <w:rPr>
                <w:rFonts w:hint="eastAsia" w:cs="宋体"/>
                <w:b/>
                <w:bCs/>
                <w:color w:val="000000"/>
                <w:sz w:val="22"/>
                <w:szCs w:val="22"/>
                <w:highlight w:val="none"/>
                <w:u w:val="wave"/>
                <w:lang w:val="en-US" w:eastAsia="zh-CN"/>
              </w:rPr>
              <w:t>66.2510万元</w:t>
            </w:r>
            <w:r>
              <w:rPr>
                <w:rFonts w:hint="eastAsia" w:ascii="宋体" w:hAnsi="宋体" w:cs="宋体"/>
                <w:b/>
                <w:bCs/>
                <w:color w:val="000000"/>
                <w:sz w:val="22"/>
                <w:highlight w:val="none"/>
                <w:u w:val="wave"/>
              </w:rPr>
              <w:t>（供应商报价超出预算的，该供应商按无效响应文件处理。）</w:t>
            </w:r>
          </w:p>
        </w:tc>
      </w:tr>
      <w:tr w14:paraId="58AF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3E4A8CD6">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采购方式</w:t>
            </w:r>
          </w:p>
        </w:tc>
        <w:tc>
          <w:tcPr>
            <w:tcW w:w="7847" w:type="dxa"/>
            <w:vAlign w:val="center"/>
          </w:tcPr>
          <w:p w14:paraId="474F4C7E">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竞争性磋商</w:t>
            </w:r>
          </w:p>
        </w:tc>
      </w:tr>
      <w:tr w14:paraId="6B36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77A1CF85">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确定成交供应商办法</w:t>
            </w:r>
          </w:p>
        </w:tc>
        <w:tc>
          <w:tcPr>
            <w:tcW w:w="7847" w:type="dxa"/>
            <w:vAlign w:val="center"/>
          </w:tcPr>
          <w:p w14:paraId="1E5D6593">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综合评分法</w:t>
            </w:r>
          </w:p>
        </w:tc>
      </w:tr>
      <w:tr w14:paraId="3DFC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7335EDDB">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磋商响应文件有效期</w:t>
            </w:r>
          </w:p>
        </w:tc>
        <w:tc>
          <w:tcPr>
            <w:tcW w:w="7847" w:type="dxa"/>
            <w:vAlign w:val="center"/>
          </w:tcPr>
          <w:p w14:paraId="0E80135E">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90日历天（自磋商文件递交截止日起计算）</w:t>
            </w:r>
          </w:p>
        </w:tc>
      </w:tr>
      <w:tr w14:paraId="48BB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7BFCA620">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kern w:val="0"/>
                <w:sz w:val="22"/>
                <w:highlight w:val="none"/>
              </w:rPr>
              <w:t>磋商响应</w:t>
            </w:r>
            <w:r>
              <w:rPr>
                <w:rFonts w:hint="eastAsia" w:ascii="宋体" w:hAnsi="宋体" w:cs="宋体"/>
                <w:b w:val="0"/>
                <w:bCs w:val="0"/>
                <w:color w:val="000000"/>
                <w:sz w:val="22"/>
                <w:highlight w:val="none"/>
              </w:rPr>
              <w:t>文件递交平台与磋商平台</w:t>
            </w:r>
          </w:p>
        </w:tc>
        <w:tc>
          <w:tcPr>
            <w:tcW w:w="7847" w:type="dxa"/>
            <w:vAlign w:val="center"/>
          </w:tcPr>
          <w:p w14:paraId="32C2150A">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kern w:val="0"/>
                <w:sz w:val="22"/>
                <w:highlight w:val="none"/>
              </w:rPr>
              <w:t>政采云平台（www.zcygov.cn）</w:t>
            </w:r>
          </w:p>
        </w:tc>
      </w:tr>
      <w:tr w14:paraId="34F2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3" w:type="dxa"/>
            <w:vAlign w:val="center"/>
          </w:tcPr>
          <w:p w14:paraId="67FDD029">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kern w:val="0"/>
                <w:sz w:val="22"/>
                <w:highlight w:val="none"/>
              </w:rPr>
              <w:t>磋商响应文件</w:t>
            </w:r>
            <w:r>
              <w:rPr>
                <w:rFonts w:hint="eastAsia" w:ascii="宋体" w:hAnsi="宋体" w:cs="宋体"/>
                <w:b w:val="0"/>
                <w:bCs w:val="0"/>
                <w:color w:val="000000"/>
                <w:sz w:val="22"/>
                <w:highlight w:val="none"/>
              </w:rPr>
              <w:t>递交截止时间与</w:t>
            </w:r>
            <w:r>
              <w:rPr>
                <w:rFonts w:hint="eastAsia" w:ascii="宋体" w:hAnsi="宋体" w:cs="宋体"/>
                <w:b w:val="0"/>
                <w:bCs w:val="0"/>
                <w:kern w:val="0"/>
                <w:sz w:val="22"/>
                <w:highlight w:val="none"/>
              </w:rPr>
              <w:t>磋商</w:t>
            </w:r>
            <w:r>
              <w:rPr>
                <w:rFonts w:hint="eastAsia" w:ascii="宋体" w:hAnsi="宋体" w:cs="宋体"/>
                <w:b w:val="0"/>
                <w:bCs w:val="0"/>
                <w:color w:val="000000"/>
                <w:sz w:val="22"/>
                <w:highlight w:val="none"/>
              </w:rPr>
              <w:t>开始时间</w:t>
            </w:r>
          </w:p>
        </w:tc>
        <w:tc>
          <w:tcPr>
            <w:tcW w:w="7847" w:type="dxa"/>
            <w:vAlign w:val="center"/>
          </w:tcPr>
          <w:p w14:paraId="08CA9095">
            <w:pPr>
              <w:keepNext w:val="0"/>
              <w:keepLines w:val="0"/>
              <w:pageBreakBefore w:val="0"/>
              <w:widowControl/>
              <w:kinsoku/>
              <w:wordWrap/>
              <w:overflowPunct/>
              <w:topLinePunct w:val="0"/>
              <w:autoSpaceDE/>
              <w:autoSpaceDN/>
              <w:bidi w:val="0"/>
              <w:snapToGrid w:val="0"/>
              <w:spacing w:line="400" w:lineRule="exact"/>
              <w:ind w:left="62" w:right="62"/>
              <w:textAlignment w:val="auto"/>
              <w:rPr>
                <w:rFonts w:ascii="宋体" w:hAnsi="宋体" w:cs="宋体"/>
                <w:color w:val="000000"/>
                <w:sz w:val="22"/>
                <w:highlight w:val="none"/>
              </w:rPr>
            </w:pPr>
            <w:r>
              <w:rPr>
                <w:rFonts w:hint="eastAsia" w:ascii="宋体" w:hAnsi="宋体" w:cs="宋体"/>
                <w:color w:val="000000"/>
                <w:sz w:val="22"/>
                <w:highlight w:val="none"/>
                <w:lang w:eastAsia="zh-CN"/>
              </w:rPr>
              <w:t>2024年</w:t>
            </w:r>
            <w:r>
              <w:rPr>
                <w:rFonts w:hint="eastAsia" w:ascii="宋体" w:hAnsi="宋体" w:cs="宋体"/>
                <w:color w:val="000000"/>
                <w:sz w:val="22"/>
                <w:highlight w:val="none"/>
                <w:lang w:val="en-US" w:eastAsia="zh-CN"/>
              </w:rPr>
              <w:t>12</w:t>
            </w:r>
            <w:r>
              <w:rPr>
                <w:rFonts w:hint="eastAsia" w:ascii="宋体" w:hAnsi="宋体" w:cs="宋体"/>
                <w:color w:val="000000"/>
                <w:sz w:val="22"/>
                <w:highlight w:val="none"/>
                <w:lang w:eastAsia="zh-CN"/>
              </w:rPr>
              <w:t>月</w:t>
            </w:r>
            <w:r>
              <w:rPr>
                <w:rFonts w:hint="eastAsia" w:ascii="宋体" w:hAnsi="宋体" w:cs="宋体"/>
                <w:color w:val="000000"/>
                <w:sz w:val="22"/>
                <w:highlight w:val="none"/>
                <w:lang w:val="en-US" w:eastAsia="zh-CN"/>
              </w:rPr>
              <w:t>23</w:t>
            </w:r>
            <w:r>
              <w:rPr>
                <w:rFonts w:hint="eastAsia" w:ascii="宋体" w:hAnsi="宋体" w:cs="宋体"/>
                <w:color w:val="000000"/>
                <w:sz w:val="22"/>
                <w:highlight w:val="none"/>
                <w:lang w:eastAsia="zh-CN"/>
              </w:rPr>
              <w:t>日</w:t>
            </w:r>
            <w:r>
              <w:rPr>
                <w:rFonts w:hint="eastAsia" w:ascii="宋体" w:hAnsi="宋体" w:cs="宋体"/>
                <w:color w:val="000000"/>
                <w:sz w:val="22"/>
                <w:highlight w:val="none"/>
                <w:lang w:val="en-US" w:eastAsia="zh-CN"/>
              </w:rPr>
              <w:t>14</w:t>
            </w:r>
            <w:r>
              <w:rPr>
                <w:rFonts w:hint="eastAsia" w:ascii="宋体" w:hAnsi="宋体" w:cs="宋体"/>
                <w:color w:val="000000"/>
                <w:sz w:val="22"/>
                <w:highlight w:val="none"/>
                <w:lang w:eastAsia="zh-CN"/>
              </w:rPr>
              <w:t>:30</w:t>
            </w:r>
            <w:r>
              <w:rPr>
                <w:rFonts w:hint="eastAsia" w:ascii="宋体" w:hAnsi="宋体" w:cs="宋体"/>
                <w:color w:val="000000"/>
                <w:sz w:val="22"/>
                <w:highlight w:val="none"/>
              </w:rPr>
              <w:t>分整</w:t>
            </w:r>
          </w:p>
        </w:tc>
      </w:tr>
      <w:tr w14:paraId="393E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2523" w:type="dxa"/>
            <w:vAlign w:val="center"/>
          </w:tcPr>
          <w:p w14:paraId="622EEB57">
            <w:pPr>
              <w:keepNext w:val="0"/>
              <w:keepLines w:val="0"/>
              <w:pageBreakBefore w:val="0"/>
              <w:kinsoku/>
              <w:wordWrap/>
              <w:overflowPunct/>
              <w:topLinePunct w:val="0"/>
              <w:autoSpaceDE/>
              <w:autoSpaceDN/>
              <w:bidi w:val="0"/>
              <w:adjustRightInd w:val="0"/>
              <w:spacing w:line="400" w:lineRule="exact"/>
              <w:jc w:val="center"/>
              <w:textAlignment w:val="auto"/>
              <w:rPr>
                <w:rFonts w:ascii="宋体" w:hAnsi="宋体" w:cs="Courier New"/>
                <w:b w:val="0"/>
                <w:bCs w:val="0"/>
                <w:color w:val="000000"/>
                <w:sz w:val="22"/>
                <w:highlight w:val="none"/>
              </w:rPr>
            </w:pPr>
            <w:r>
              <w:rPr>
                <w:rFonts w:hint="eastAsia" w:ascii="宋体" w:hAnsi="宋体" w:cs="宋体"/>
                <w:b w:val="0"/>
                <w:bCs w:val="0"/>
                <w:color w:val="000000"/>
                <w:sz w:val="22"/>
                <w:highlight w:val="none"/>
              </w:rPr>
              <w:t>履约担保</w:t>
            </w:r>
          </w:p>
        </w:tc>
        <w:tc>
          <w:tcPr>
            <w:tcW w:w="7847" w:type="dxa"/>
            <w:vAlign w:val="center"/>
          </w:tcPr>
          <w:p w14:paraId="035CF7F9">
            <w:pPr>
              <w:keepNext w:val="0"/>
              <w:keepLines w:val="0"/>
              <w:pageBreakBefore w:val="0"/>
              <w:kinsoku/>
              <w:wordWrap/>
              <w:overflowPunct/>
              <w:topLinePunct w:val="0"/>
              <w:autoSpaceDE/>
              <w:autoSpaceDN/>
              <w:bidi w:val="0"/>
              <w:spacing w:line="400" w:lineRule="exact"/>
              <w:textAlignment w:val="auto"/>
              <w:rPr>
                <w:rFonts w:ascii="宋体" w:hAnsi="宋体" w:cs="Courier New"/>
                <w:sz w:val="22"/>
                <w:highlight w:val="none"/>
              </w:rPr>
            </w:pPr>
            <w:r>
              <w:rPr>
                <w:rFonts w:hint="eastAsia" w:ascii="宋体" w:hAnsi="宋体" w:cs="Courier New"/>
                <w:sz w:val="22"/>
                <w:highlight w:val="none"/>
              </w:rPr>
              <w:fldChar w:fldCharType="begin"/>
            </w:r>
            <w:r>
              <w:rPr>
                <w:rFonts w:hint="eastAsia" w:ascii="宋体" w:hAnsi="宋体" w:cs="Courier New"/>
                <w:sz w:val="22"/>
                <w:highlight w:val="none"/>
              </w:rPr>
              <w:instrText xml:space="preserve"> eq \o\ac(</w:instrText>
            </w:r>
            <w:r>
              <w:rPr>
                <w:rFonts w:hint="eastAsia" w:ascii="宋体" w:hAnsi="宋体" w:cs="Courier New"/>
                <w:position w:val="-4"/>
                <w:sz w:val="22"/>
                <w:highlight w:val="none"/>
              </w:rPr>
              <w:instrText xml:space="preserve">□</w:instrText>
            </w:r>
            <w:r>
              <w:rPr>
                <w:rFonts w:hint="eastAsia" w:ascii="宋体" w:hAnsi="宋体" w:cs="Courier New"/>
                <w:position w:val="-4"/>
                <w:sz w:val="22"/>
                <w:highlight w:val="none"/>
                <w:lang w:eastAsia="zh-CN"/>
              </w:rPr>
              <w:instrText xml:space="preserve">,</w:instrText>
            </w:r>
            <w:r>
              <w:rPr>
                <w:rFonts w:hint="eastAsia" w:ascii="宋体" w:hAnsi="宋体" w:cs="Courier New"/>
                <w:position w:val="-1"/>
                <w:sz w:val="15"/>
                <w:highlight w:val="none"/>
                <w:lang w:eastAsia="zh-CN"/>
              </w:rPr>
              <w:instrText xml:space="preserve">√</w:instrText>
            </w:r>
            <w:r>
              <w:rPr>
                <w:rFonts w:hint="eastAsia" w:ascii="宋体" w:hAnsi="宋体" w:cs="Courier New"/>
                <w:sz w:val="22"/>
                <w:highlight w:val="none"/>
              </w:rPr>
              <w:instrText xml:space="preserve">)</w:instrText>
            </w:r>
            <w:r>
              <w:rPr>
                <w:rFonts w:hint="eastAsia" w:ascii="宋体" w:hAnsi="宋体" w:cs="Courier New"/>
                <w:sz w:val="22"/>
                <w:highlight w:val="none"/>
              </w:rPr>
              <w:fldChar w:fldCharType="end"/>
            </w:r>
            <w:r>
              <w:rPr>
                <w:rFonts w:hint="eastAsia" w:ascii="宋体" w:hAnsi="宋体" w:cs="Courier New"/>
                <w:sz w:val="22"/>
                <w:highlight w:val="none"/>
              </w:rPr>
              <w:t>不需要</w:t>
            </w:r>
          </w:p>
          <w:p w14:paraId="6B5AF12F">
            <w:pPr>
              <w:keepNext w:val="0"/>
              <w:keepLines w:val="0"/>
              <w:pageBreakBefore w:val="0"/>
              <w:kinsoku/>
              <w:wordWrap/>
              <w:overflowPunct/>
              <w:topLinePunct w:val="0"/>
              <w:autoSpaceDE/>
              <w:autoSpaceDN/>
              <w:bidi w:val="0"/>
              <w:spacing w:line="400" w:lineRule="exact"/>
              <w:textAlignment w:val="auto"/>
              <w:rPr>
                <w:rFonts w:ascii="宋体" w:hAnsi="宋体" w:cs="Courier New"/>
                <w:sz w:val="22"/>
                <w:highlight w:val="none"/>
              </w:rPr>
            </w:pPr>
            <w:r>
              <w:rPr>
                <w:rFonts w:hint="eastAsia" w:ascii="宋体" w:hAnsi="宋体" w:cs="Courier New"/>
                <w:sz w:val="22"/>
                <w:highlight w:val="none"/>
                <w:lang w:eastAsia="zh-CN"/>
              </w:rPr>
              <w:t>□</w:t>
            </w:r>
            <w:r>
              <w:rPr>
                <w:rFonts w:hint="eastAsia" w:ascii="宋体" w:hAnsi="宋体" w:cs="Courier New"/>
                <w:sz w:val="22"/>
                <w:highlight w:val="none"/>
              </w:rPr>
              <w:t>需要</w:t>
            </w:r>
          </w:p>
        </w:tc>
      </w:tr>
      <w:tr w14:paraId="7964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523" w:type="dxa"/>
            <w:vAlign w:val="center"/>
          </w:tcPr>
          <w:p w14:paraId="6408877C">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磋商响应文件的组成</w:t>
            </w:r>
          </w:p>
        </w:tc>
        <w:tc>
          <w:tcPr>
            <w:tcW w:w="7847" w:type="dxa"/>
            <w:vAlign w:val="center"/>
          </w:tcPr>
          <w:p w14:paraId="18149B44">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由商务报价部分和技术资信部分二部分组成，可以合并编制。</w:t>
            </w:r>
          </w:p>
        </w:tc>
      </w:tr>
      <w:tr w14:paraId="4803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523" w:type="dxa"/>
            <w:vAlign w:val="center"/>
          </w:tcPr>
          <w:p w14:paraId="2360D84F">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磋商响应文件的编制</w:t>
            </w:r>
          </w:p>
        </w:tc>
        <w:tc>
          <w:tcPr>
            <w:tcW w:w="7847" w:type="dxa"/>
            <w:vAlign w:val="center"/>
          </w:tcPr>
          <w:p w14:paraId="6DA85E52">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供应商应先安装“政采云电子交易客户端”和申领“CA数字证书”，并按照本采购文件和“政采云平台”的要求，通过“政采云电子交易客户端”编制并加密响应文件。</w:t>
            </w:r>
          </w:p>
        </w:tc>
      </w:tr>
      <w:tr w14:paraId="0252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2523" w:type="dxa"/>
            <w:vAlign w:val="center"/>
          </w:tcPr>
          <w:p w14:paraId="23E71A29">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磋商响应文件的签章</w:t>
            </w:r>
          </w:p>
        </w:tc>
        <w:tc>
          <w:tcPr>
            <w:tcW w:w="7847" w:type="dxa"/>
            <w:vAlign w:val="center"/>
          </w:tcPr>
          <w:p w14:paraId="351DA666">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☑电子签章（磋商文件里要求盖公章和代表盖章的均使用电子签章，如无法使用电子签章时，供应商需将响应文件打印出再盖上公章、签字后再扫描至客户端按要求继续进行编制）。</w:t>
            </w:r>
          </w:p>
        </w:tc>
      </w:tr>
      <w:tr w14:paraId="6106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2523" w:type="dxa"/>
            <w:vAlign w:val="center"/>
          </w:tcPr>
          <w:p w14:paraId="04341EDD">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磋商响应文件的形式</w:t>
            </w:r>
          </w:p>
        </w:tc>
        <w:tc>
          <w:tcPr>
            <w:tcW w:w="7847" w:type="dxa"/>
            <w:vAlign w:val="center"/>
          </w:tcPr>
          <w:p w14:paraId="1FD92995">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☑电子响应文件（包括《电子加密响应文件》和《备份响应文件》，在响应文件编制完成后同时生成）；</w:t>
            </w:r>
          </w:p>
          <w:p w14:paraId="11F6518B">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（1）《电子加密响应文件》是指通过“政采云电子交易客户端”完成响应文件编制后生成并加密的数据电文形式的响应文件。</w:t>
            </w:r>
          </w:p>
          <w:p w14:paraId="7BA9EA2B">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（2）《备份响应文件》是指与《电子加密响应文件》同时生成的数据电文形式的电子文件（备份响应文件），其他方式编制的备份响应文件视为无效备份响应文件。</w:t>
            </w:r>
          </w:p>
        </w:tc>
      </w:tr>
      <w:tr w14:paraId="4483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23" w:type="dxa"/>
            <w:vAlign w:val="center"/>
          </w:tcPr>
          <w:p w14:paraId="25A6508B">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磋商响应文件份数</w:t>
            </w:r>
          </w:p>
        </w:tc>
        <w:tc>
          <w:tcPr>
            <w:tcW w:w="7847" w:type="dxa"/>
            <w:vAlign w:val="center"/>
          </w:tcPr>
          <w:p w14:paraId="7CF19BCD">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（1）《电子加密响应文件》：在线上传递交。</w:t>
            </w:r>
          </w:p>
          <w:p w14:paraId="677EF710">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（2）《备份响应文件》：密封包装后（EMS邮寄或其他快递形式）投标截止时间前递交或邮寄、数量一份（收件地址：温州市浙江省温州市文成县大峃镇苔湖13幢901室，</w:t>
            </w:r>
            <w:r>
              <w:rPr>
                <w:rFonts w:hint="eastAsia" w:ascii="宋体" w:hAnsi="宋体" w:cs="宋体"/>
                <w:color w:val="000000"/>
                <w:sz w:val="22"/>
                <w:highlight w:val="none"/>
                <w:lang w:eastAsia="zh-CN"/>
              </w:rPr>
              <w:t>吴女士</w:t>
            </w:r>
            <w:r>
              <w:rPr>
                <w:rFonts w:hint="eastAsia" w:ascii="宋体" w:hAnsi="宋体" w:cs="宋体"/>
                <w:color w:val="000000"/>
                <w:sz w:val="22"/>
                <w:highlight w:val="none"/>
              </w:rPr>
              <w:t>收，邮编325300，电话15058735644（660194））。</w:t>
            </w:r>
            <w:r>
              <w:rPr>
                <w:rFonts w:hint="eastAsia" w:ascii="宋体" w:hAnsi="宋体" w:cs="宋体"/>
                <w:color w:val="000000"/>
                <w:sz w:val="22"/>
                <w:highlight w:val="none"/>
              </w:rPr>
              <w:t>投标供应商需自行考虑/承担邮寄运输过程中运输耗费时间及其他不可预测风险，建议在投标截止时前一天送达至代理公司,避免逾期递交。</w:t>
            </w:r>
          </w:p>
          <w:p w14:paraId="77A4B320">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（3）中标供应商需提交一正一副纸质资料（收件地址：温州市浙江省温州市文成县大峃镇苔湖13幢901室，</w:t>
            </w:r>
            <w:r>
              <w:rPr>
                <w:rFonts w:hint="eastAsia" w:ascii="宋体" w:hAnsi="宋体" w:cs="宋体"/>
                <w:color w:val="000000"/>
                <w:sz w:val="22"/>
                <w:highlight w:val="none"/>
                <w:lang w:eastAsia="zh-CN"/>
              </w:rPr>
              <w:t>吴女士</w:t>
            </w:r>
            <w:r>
              <w:rPr>
                <w:rFonts w:hint="eastAsia" w:ascii="宋体" w:hAnsi="宋体" w:cs="宋体"/>
                <w:color w:val="000000"/>
                <w:sz w:val="22"/>
                <w:highlight w:val="none"/>
              </w:rPr>
              <w:t>收，邮编325300，电话15058735644（660194））</w:t>
            </w:r>
            <w:r>
              <w:rPr>
                <w:rFonts w:hint="eastAsia" w:ascii="宋体" w:hAnsi="宋体" w:cs="宋体"/>
                <w:color w:val="000000"/>
                <w:sz w:val="22"/>
                <w:highlight w:val="none"/>
              </w:rPr>
              <w:t>。</w:t>
            </w:r>
          </w:p>
        </w:tc>
      </w:tr>
      <w:tr w14:paraId="240A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2" w:hRule="atLeast"/>
          <w:jc w:val="center"/>
        </w:trPr>
        <w:tc>
          <w:tcPr>
            <w:tcW w:w="2523" w:type="dxa"/>
            <w:vAlign w:val="center"/>
          </w:tcPr>
          <w:p w14:paraId="4821C8F5">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highlight w:val="none"/>
              </w:rPr>
            </w:pPr>
            <w:r>
              <w:rPr>
                <w:rFonts w:hint="eastAsia" w:ascii="宋体" w:hAnsi="宋体" w:cs="宋体"/>
                <w:b w:val="0"/>
                <w:bCs w:val="0"/>
                <w:color w:val="000000"/>
                <w:sz w:val="22"/>
                <w:highlight w:val="none"/>
              </w:rPr>
              <w:t>响应文件的上传和递交</w:t>
            </w:r>
          </w:p>
        </w:tc>
        <w:tc>
          <w:tcPr>
            <w:tcW w:w="7847" w:type="dxa"/>
            <w:vAlign w:val="center"/>
          </w:tcPr>
          <w:p w14:paraId="54348246">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（1）《电子加密响应文件》的上传、递交：</w:t>
            </w:r>
          </w:p>
          <w:p w14:paraId="6DBD1164">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a.投标供应商应在投标截止时间前将《电子加密响应文件》成功上传递交至“政采云平台”，否则投标无效。</w:t>
            </w:r>
          </w:p>
          <w:p w14:paraId="638C8593">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b.《电子加密响应文件》成功上传递交后，供应商可自行打印投标文件接收回执。</w:t>
            </w:r>
          </w:p>
          <w:p w14:paraId="5C9D559C">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（2）《备份响应文件》的密封包装、递交：</w:t>
            </w:r>
          </w:p>
          <w:p w14:paraId="4E348EA4">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a.投标供应商在“政采云平台”完成《电子加密响应文件》的上传递交后，还可以人工递交或（EMS邮寄形式）在投标截止时间前递交以U盘存储的 《备份响应文件》（一份）；</w:t>
            </w:r>
          </w:p>
          <w:p w14:paraId="017E2C8F">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b.《备份响应文件</w:t>
            </w:r>
          </w:p>
          <w:p w14:paraId="2DF519FF">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》应当密封包装，并在包装上标注投标项目名称、投标单位名称并加盖公章。没有密封包装或者逾期邮寄送达至指定地点的《备份响应文件》将不予接收；</w:t>
            </w:r>
          </w:p>
          <w:p w14:paraId="39313DDB">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highlight w:val="none"/>
              </w:rPr>
            </w:pPr>
            <w:r>
              <w:rPr>
                <w:rFonts w:hint="eastAsia" w:ascii="宋体" w:hAnsi="宋体" w:cs="宋体"/>
                <w:color w:val="000000"/>
                <w:sz w:val="22"/>
                <w:highlight w:val="none"/>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7408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2523" w:type="dxa"/>
            <w:vAlign w:val="center"/>
          </w:tcPr>
          <w:p w14:paraId="7A6EF8DE">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rPr>
            </w:pPr>
            <w:r>
              <w:rPr>
                <w:rFonts w:hint="eastAsia" w:ascii="宋体" w:hAnsi="宋体" w:cs="宋体"/>
                <w:b w:val="0"/>
                <w:bCs w:val="0"/>
                <w:color w:val="000000"/>
                <w:sz w:val="22"/>
              </w:rPr>
              <w:t>电子加密磋商响应文件的解密和异常情况处理</w:t>
            </w:r>
          </w:p>
          <w:p w14:paraId="04B4F853">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cs="宋体"/>
                <w:b w:val="0"/>
                <w:bCs w:val="0"/>
                <w:color w:val="000000"/>
                <w:sz w:val="22"/>
              </w:rPr>
            </w:pPr>
          </w:p>
        </w:tc>
        <w:tc>
          <w:tcPr>
            <w:tcW w:w="7847" w:type="dxa"/>
            <w:vAlign w:val="center"/>
          </w:tcPr>
          <w:p w14:paraId="61618F70">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rPr>
            </w:pPr>
            <w:r>
              <w:rPr>
                <w:rFonts w:hint="eastAsia" w:ascii="宋体" w:hAnsi="宋体" w:cs="宋体"/>
                <w:color w:val="000000"/>
                <w:sz w:val="22"/>
              </w:rPr>
              <w:t>（1）开标后，采购组织机构将向各投标供应商发出《电子加密响应文件》的解密通知，各投标供应商代表应当在接到解密通知后按政采云规定时间内自行完成《电子加密响应文件》的在线解密。</w:t>
            </w:r>
          </w:p>
          <w:p w14:paraId="4FA68439">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rPr>
            </w:pPr>
            <w:r>
              <w:rPr>
                <w:rFonts w:hint="eastAsia" w:ascii="宋体" w:hAnsi="宋体" w:cs="宋体"/>
                <w:color w:val="000000"/>
                <w:sz w:val="22"/>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0AFFC80E">
            <w:pPr>
              <w:keepNext w:val="0"/>
              <w:keepLines w:val="0"/>
              <w:pageBreakBefore w:val="0"/>
              <w:kinsoku/>
              <w:wordWrap/>
              <w:overflowPunct/>
              <w:topLinePunct w:val="0"/>
              <w:autoSpaceDE/>
              <w:autoSpaceDN/>
              <w:bidi w:val="0"/>
              <w:spacing w:line="400" w:lineRule="exact"/>
              <w:textAlignment w:val="auto"/>
              <w:rPr>
                <w:rFonts w:ascii="宋体" w:hAnsi="宋体" w:cs="宋体"/>
                <w:color w:val="000000"/>
                <w:sz w:val="22"/>
              </w:rPr>
            </w:pPr>
            <w:r>
              <w:rPr>
                <w:rFonts w:hint="eastAsia" w:ascii="宋体" w:hAnsi="宋体" w:cs="宋体"/>
                <w:color w:val="000000"/>
                <w:sz w:val="22"/>
              </w:rPr>
              <w:t>（3）投标截止时间前，投标供应商仅递交了“备份投标文件”而未将电子加密投标文件上传至“政采云平台”的，投标无效。</w:t>
            </w:r>
          </w:p>
        </w:tc>
      </w:tr>
      <w:tr w14:paraId="639F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523" w:type="dxa"/>
            <w:vAlign w:val="center"/>
          </w:tcPr>
          <w:p w14:paraId="495D0A48">
            <w:pPr>
              <w:keepNext w:val="0"/>
              <w:keepLines w:val="0"/>
              <w:pageBreakBefore w:val="0"/>
              <w:kinsoku/>
              <w:wordWrap/>
              <w:overflowPunct/>
              <w:topLinePunct w:val="0"/>
              <w:autoSpaceDE/>
              <w:autoSpaceDN/>
              <w:bidi w:val="0"/>
              <w:spacing w:line="400" w:lineRule="exact"/>
              <w:jc w:val="center"/>
              <w:textAlignment w:val="auto"/>
              <w:rPr>
                <w:rFonts w:ascii="宋体" w:hAnsi="宋体" w:cs="宋体"/>
                <w:b w:val="0"/>
                <w:bCs w:val="0"/>
                <w:color w:val="000000"/>
                <w:sz w:val="22"/>
              </w:rPr>
            </w:pPr>
            <w:r>
              <w:rPr>
                <w:rFonts w:hint="eastAsia" w:ascii="宋体" w:hAnsi="宋体" w:cs="宋体"/>
                <w:b w:val="0"/>
                <w:bCs w:val="0"/>
                <w:color w:val="000000"/>
                <w:sz w:val="22"/>
              </w:rPr>
              <w:t>质疑时间及事项</w:t>
            </w:r>
          </w:p>
        </w:tc>
        <w:tc>
          <w:tcPr>
            <w:tcW w:w="7847" w:type="dxa"/>
            <w:vAlign w:val="center"/>
          </w:tcPr>
          <w:p w14:paraId="7C7E1DCE">
            <w:pPr>
              <w:keepNext w:val="0"/>
              <w:keepLines w:val="0"/>
              <w:pageBreakBefore w:val="0"/>
              <w:kinsoku/>
              <w:wordWrap/>
              <w:overflowPunct/>
              <w:topLinePunct w:val="0"/>
              <w:autoSpaceDE/>
              <w:autoSpaceDN/>
              <w:bidi w:val="0"/>
              <w:spacing w:line="400" w:lineRule="exact"/>
              <w:textAlignment w:val="auto"/>
              <w:rPr>
                <w:rFonts w:ascii="宋体" w:hAnsi="宋体" w:cs="宋体"/>
                <w:sz w:val="22"/>
              </w:rPr>
            </w:pPr>
            <w:r>
              <w:rPr>
                <w:rFonts w:hint="eastAsia" w:ascii="宋体" w:hAnsi="宋体" w:cs="宋体"/>
                <w:sz w:val="22"/>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疑投诉模板”下载编制。逾期不递交的，视为放弃上述权利。</w:t>
            </w:r>
          </w:p>
          <w:p w14:paraId="560293BD">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sz w:val="22"/>
                <w:highlight w:val="none"/>
              </w:rPr>
            </w:pPr>
            <w:r>
              <w:rPr>
                <w:rFonts w:hint="eastAsia" w:ascii="宋体" w:hAnsi="宋体" w:cs="宋体"/>
                <w:color w:val="000000"/>
                <w:sz w:val="22"/>
                <w:highlight w:val="none"/>
                <w:lang w:eastAsia="zh-CN"/>
              </w:rPr>
              <w:t>地址：</w:t>
            </w:r>
            <w:r>
              <w:rPr>
                <w:rFonts w:hint="eastAsia" w:ascii="宋体" w:hAnsi="宋体" w:cs="宋体"/>
                <w:color w:val="000000"/>
                <w:sz w:val="22"/>
                <w:highlight w:val="none"/>
              </w:rPr>
              <w:t>温州市浙江省温州市文成县大峃镇苔湖13幢901室</w:t>
            </w:r>
          </w:p>
          <w:p w14:paraId="54526F2D">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sz w:val="22"/>
                <w:highlight w:val="none"/>
              </w:rPr>
            </w:pPr>
            <w:r>
              <w:rPr>
                <w:rFonts w:hint="eastAsia" w:ascii="宋体" w:hAnsi="宋体" w:cs="宋体"/>
                <w:color w:val="000000"/>
                <w:sz w:val="22"/>
                <w:highlight w:val="none"/>
                <w:lang w:eastAsia="zh-CN"/>
              </w:rPr>
              <w:t>联系人：吴女士</w:t>
            </w:r>
            <w:r>
              <w:rPr>
                <w:rFonts w:hint="eastAsia" w:ascii="宋体" w:hAnsi="宋体" w:cs="宋体"/>
                <w:color w:val="000000"/>
                <w:sz w:val="22"/>
                <w:highlight w:val="none"/>
              </w:rPr>
              <w:t>收，邮编325300</w:t>
            </w:r>
          </w:p>
          <w:p w14:paraId="42001EE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2"/>
                <w:lang w:eastAsia="zh-CN"/>
              </w:rPr>
            </w:pPr>
            <w:r>
              <w:rPr>
                <w:rFonts w:hint="eastAsia" w:ascii="宋体" w:hAnsi="宋体" w:cs="宋体"/>
                <w:color w:val="000000"/>
                <w:sz w:val="22"/>
                <w:highlight w:val="none"/>
              </w:rPr>
              <w:t>电话15058735644（660194））</w:t>
            </w:r>
            <w:r>
              <w:rPr>
                <w:rFonts w:hint="eastAsia" w:ascii="宋体" w:hAnsi="宋体" w:cs="宋体"/>
                <w:color w:val="000000"/>
                <w:sz w:val="22"/>
                <w:highlight w:val="none"/>
              </w:rPr>
              <w:t>。</w:t>
            </w:r>
          </w:p>
        </w:tc>
      </w:tr>
      <w:tr w14:paraId="5020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vAlign w:val="center"/>
          </w:tcPr>
          <w:p w14:paraId="28E1BAC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Times New Roman"/>
                <w:b/>
                <w:bCs/>
                <w:color w:val="000000"/>
                <w:kern w:val="2"/>
                <w:sz w:val="22"/>
                <w:szCs w:val="22"/>
                <w:lang w:val="en-US" w:eastAsia="zh-CN" w:bidi="ar-SA"/>
              </w:rPr>
            </w:pPr>
            <w:r>
              <w:rPr>
                <w:rFonts w:hint="eastAsia" w:ascii="宋体" w:hAnsi="宋体" w:eastAsia="宋体" w:cs="宋体"/>
                <w:b/>
                <w:bCs/>
                <w:color w:val="000000"/>
                <w:sz w:val="22"/>
                <w:szCs w:val="22"/>
                <w:highlight w:val="none"/>
              </w:rPr>
              <w:t>采购标的及其对应的中小企业划分标准所属行业</w:t>
            </w:r>
          </w:p>
        </w:tc>
        <w:tc>
          <w:tcPr>
            <w:tcW w:w="7847" w:type="dxa"/>
            <w:vAlign w:val="center"/>
          </w:tcPr>
          <w:p w14:paraId="01541908">
            <w:pPr>
              <w:keepNext w:val="0"/>
              <w:keepLines w:val="0"/>
              <w:pageBreakBefore w:val="0"/>
              <w:kinsoku/>
              <w:wordWrap/>
              <w:overflowPunct/>
              <w:topLinePunct w:val="0"/>
              <w:autoSpaceDE/>
              <w:autoSpaceDN/>
              <w:bidi w:val="0"/>
              <w:spacing w:line="400" w:lineRule="exact"/>
              <w:ind w:firstLine="442"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bCs/>
                <w:sz w:val="22"/>
                <w:szCs w:val="22"/>
                <w:highlight w:val="none"/>
              </w:rPr>
              <w:t>项目对应的中小企业划分标准所属行业：</w:t>
            </w:r>
            <w:r>
              <w:rPr>
                <w:rFonts w:hint="eastAsia" w:ascii="宋体" w:hAnsi="宋体" w:cs="宋体"/>
                <w:b/>
                <w:bCs/>
                <w:sz w:val="22"/>
                <w:szCs w:val="22"/>
                <w:highlight w:val="none"/>
                <w:u w:val="single"/>
                <w:lang w:val="en-US" w:eastAsia="zh-CN"/>
              </w:rPr>
              <w:t xml:space="preserve"> </w:t>
            </w:r>
            <w:r>
              <w:rPr>
                <w:rFonts w:hint="eastAsia" w:ascii="宋体" w:hAnsi="宋体" w:cs="宋体"/>
                <w:b/>
                <w:bCs/>
                <w:sz w:val="22"/>
                <w:szCs w:val="22"/>
                <w:highlight w:val="none"/>
                <w:u w:val="single"/>
                <w:lang w:eastAsia="zh-CN"/>
              </w:rPr>
              <w:t>工业</w:t>
            </w:r>
            <w:r>
              <w:rPr>
                <w:rFonts w:hint="eastAsia" w:ascii="宋体" w:hAnsi="宋体" w:cs="宋体"/>
                <w:b/>
                <w:bCs/>
                <w:sz w:val="22"/>
                <w:szCs w:val="22"/>
                <w:highlight w:val="none"/>
                <w:u w:val="single"/>
                <w:lang w:val="en-US" w:eastAsia="zh-CN"/>
              </w:rPr>
              <w:t xml:space="preserve"> </w:t>
            </w:r>
            <w:r>
              <w:rPr>
                <w:rFonts w:hint="eastAsia" w:ascii="宋体" w:hAnsi="宋体" w:cs="宋体"/>
                <w:b/>
                <w:bCs/>
                <w:sz w:val="22"/>
                <w:szCs w:val="22"/>
                <w:highlight w:val="none"/>
                <w:u w:val="none"/>
                <w:lang w:eastAsia="zh-CN"/>
              </w:rPr>
              <w:t>。</w:t>
            </w:r>
            <w:r>
              <w:rPr>
                <w:rFonts w:hint="eastAsia" w:ascii="宋体" w:hAnsi="宋体" w:eastAsia="宋体" w:cs="宋体"/>
                <w:b w:val="0"/>
                <w:bCs w:val="0"/>
                <w:sz w:val="22"/>
                <w:szCs w:val="22"/>
                <w:highlight w:val="none"/>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E8F364E">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从业人员1000人以下或营业收入40000万元以下的为中小微型企业。其中，从业人员300人及以上，且营业收入2000万元及以上的为中型企业；从业 人员20人及以上，且营业收入300万元及以上的为小型企业；从业人员20人以下或营业收入300万元以下的为微型企业。供应商须对照《关于印发中小企业划型标准规定的通知》（工信部联企业[2011]300号）标准根据真实情况提供《中小企业声明函》</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rPr>
              <w:t>《中小企业声明函》内容不实的，属于提供虚假资料谋求中标、成交，依照《中华人民共和国政府采购法》等国家有关规定追究相应责任。</w:t>
            </w:r>
          </w:p>
          <w:p w14:paraId="13D5E28A">
            <w:pPr>
              <w:spacing w:line="360" w:lineRule="auto"/>
              <w:ind w:firstLine="442" w:firstLineChars="200"/>
              <w:rPr>
                <w:rFonts w:ascii="宋体" w:hAnsi="宋体" w:cs="宋体"/>
                <w:b/>
                <w:bCs/>
                <w:sz w:val="22"/>
                <w:szCs w:val="22"/>
                <w:highlight w:val="none"/>
              </w:rPr>
            </w:pPr>
            <w:r>
              <w:rPr>
                <w:rFonts w:hint="eastAsia" w:ascii="宋体" w:hAnsi="宋体" w:cs="宋体"/>
                <w:b/>
                <w:bCs/>
                <w:sz w:val="22"/>
                <w:szCs w:val="22"/>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b/>
                <w:bCs/>
                <w:sz w:val="22"/>
                <w:szCs w:val="28"/>
                <w:highlight w:val="yellow"/>
                <w:u w:val="single"/>
                <w:lang w:val="en-US" w:eastAsia="zh-CN"/>
              </w:rPr>
              <w:t>1</w:t>
            </w:r>
            <w:r>
              <w:rPr>
                <w:rFonts w:hint="eastAsia" w:ascii="宋体" w:hAnsi="宋体" w:eastAsia="宋体" w:cs="宋体"/>
                <w:b/>
                <w:bCs/>
                <w:sz w:val="22"/>
                <w:szCs w:val="28"/>
                <w:highlight w:val="yellow"/>
                <w:u w:val="single"/>
                <w:lang w:val="en-US"/>
              </w:rPr>
              <w:t>0%</w:t>
            </w:r>
            <w:r>
              <w:rPr>
                <w:rFonts w:hint="eastAsia" w:ascii="宋体" w:hAnsi="宋体" w:eastAsia="宋体" w:cs="宋体"/>
                <w:b/>
                <w:bCs/>
                <w:sz w:val="22"/>
                <w:szCs w:val="28"/>
                <w:highlight w:val="none"/>
                <w:lang w:val="en-US"/>
              </w:rPr>
              <w:t>（10%-20%）</w:t>
            </w:r>
            <w:r>
              <w:rPr>
                <w:rFonts w:hint="eastAsia" w:ascii="宋体" w:hAnsi="宋体" w:cs="宋体"/>
                <w:b/>
                <w:bCs/>
                <w:sz w:val="22"/>
                <w:szCs w:val="22"/>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b/>
                <w:bCs/>
                <w:sz w:val="22"/>
                <w:szCs w:val="28"/>
                <w:highlight w:val="yellow"/>
                <w:u w:val="single"/>
                <w:lang w:val="en-US" w:eastAsia="zh-CN"/>
              </w:rPr>
              <w:t>4</w:t>
            </w:r>
            <w:r>
              <w:rPr>
                <w:rFonts w:hint="eastAsia" w:ascii="宋体" w:hAnsi="宋体" w:eastAsia="宋体" w:cs="宋体"/>
                <w:b/>
                <w:bCs/>
                <w:sz w:val="22"/>
                <w:szCs w:val="28"/>
                <w:highlight w:val="yellow"/>
                <w:u w:val="single"/>
                <w:lang w:val="en-US"/>
              </w:rPr>
              <w:t>%</w:t>
            </w:r>
            <w:r>
              <w:rPr>
                <w:rFonts w:hint="eastAsia" w:ascii="宋体" w:hAnsi="宋体" w:eastAsia="宋体" w:cs="宋体"/>
                <w:b/>
                <w:bCs/>
                <w:sz w:val="22"/>
                <w:szCs w:val="28"/>
                <w:highlight w:val="none"/>
                <w:lang w:val="en-US"/>
              </w:rPr>
              <w:t>（4%-6%）</w:t>
            </w:r>
            <w:r>
              <w:rPr>
                <w:rFonts w:hint="eastAsia" w:ascii="宋体" w:hAnsi="宋体" w:cs="宋体"/>
                <w:b/>
                <w:bCs/>
                <w:sz w:val="22"/>
                <w:szCs w:val="22"/>
                <w:highlight w:val="none"/>
              </w:rPr>
              <w:t>的扣除，用扣除后的价格参加评审。组成联合体或者接受分包的小微企业与联合体内其他企业、分包企业之间存在直接控股、管理关系的，不享受价格扣除优惠政策。</w:t>
            </w:r>
          </w:p>
          <w:p w14:paraId="15D1FFCF">
            <w:pPr>
              <w:pStyle w:val="26"/>
              <w:ind w:left="0" w:leftChars="0" w:firstLine="0" w:firstLineChars="0"/>
              <w:rPr>
                <w:rFonts w:hint="eastAsia"/>
                <w:lang w:val="en-US" w:eastAsia="zh-CN"/>
              </w:rPr>
            </w:pPr>
          </w:p>
        </w:tc>
      </w:tr>
      <w:tr w14:paraId="01E6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2523" w:type="dxa"/>
            <w:vAlign w:val="center"/>
          </w:tcPr>
          <w:p w14:paraId="7A5167B4">
            <w:pPr>
              <w:pStyle w:val="11"/>
              <w:keepNext w:val="0"/>
              <w:keepLines w:val="0"/>
              <w:pageBreakBefore w:val="0"/>
              <w:kinsoku/>
              <w:wordWrap/>
              <w:overflowPunct/>
              <w:topLinePunct w:val="0"/>
              <w:autoSpaceDE/>
              <w:autoSpaceDN/>
              <w:bidi w:val="0"/>
              <w:spacing w:before="0" w:line="400" w:lineRule="exact"/>
              <w:jc w:val="center"/>
              <w:textAlignment w:val="auto"/>
              <w:rPr>
                <w:rFonts w:ascii="宋体" w:hAnsi="宋体" w:cs="宋体"/>
                <w:b w:val="0"/>
                <w:bCs w:val="0"/>
                <w:sz w:val="22"/>
              </w:rPr>
            </w:pPr>
            <w:r>
              <w:rPr>
                <w:rFonts w:hint="eastAsia" w:ascii="宋体" w:hAnsi="宋体" w:cs="宋体"/>
                <w:b w:val="0"/>
                <w:bCs w:val="0"/>
                <w:color w:val="000000"/>
                <w:sz w:val="22"/>
              </w:rPr>
              <w:t>备注</w:t>
            </w:r>
          </w:p>
        </w:tc>
        <w:tc>
          <w:tcPr>
            <w:tcW w:w="7847" w:type="dxa"/>
            <w:vAlign w:val="center"/>
          </w:tcPr>
          <w:p w14:paraId="3B90012B">
            <w:pPr>
              <w:keepNext w:val="0"/>
              <w:keepLines w:val="0"/>
              <w:pageBreakBefore w:val="0"/>
              <w:numPr>
                <w:ilvl w:val="0"/>
                <w:numId w:val="4"/>
              </w:numPr>
              <w:kinsoku/>
              <w:wordWrap/>
              <w:overflowPunct/>
              <w:topLinePunct w:val="0"/>
              <w:autoSpaceDE/>
              <w:autoSpaceDN/>
              <w:bidi w:val="0"/>
              <w:adjustRightInd w:val="0"/>
              <w:snapToGrid w:val="0"/>
              <w:spacing w:line="400" w:lineRule="exact"/>
              <w:textAlignment w:val="auto"/>
              <w:rPr>
                <w:rFonts w:ascii="宋体" w:hAnsi="宋体" w:cs="宋体"/>
                <w:color w:val="000000"/>
                <w:sz w:val="22"/>
              </w:rPr>
            </w:pPr>
            <w:r>
              <w:rPr>
                <w:rFonts w:hint="eastAsia" w:ascii="宋体" w:hAnsi="宋体" w:cs="宋体"/>
                <w:color w:val="000000"/>
                <w:sz w:val="22"/>
              </w:rPr>
              <w:t>如发现磋商文件及其评审办法中存在含糊不清、相互矛盾、多种含义以及歧视性不公正条款或违法违规等内容时，</w:t>
            </w:r>
            <w:r>
              <w:rPr>
                <w:rFonts w:hint="eastAsia" w:ascii="宋体" w:hAnsi="宋体" w:cs="宋体"/>
                <w:color w:val="000000"/>
                <w:sz w:val="22"/>
                <w:u w:val="single"/>
              </w:rPr>
              <w:t>请在规定的质疑截止时间前向采购机构或采购人书面提交《询问函》或《质疑函》反映，逾期不得再对磋商文件的条款提出质疑</w:t>
            </w:r>
            <w:r>
              <w:rPr>
                <w:rFonts w:hint="eastAsia" w:ascii="宋体" w:hAnsi="宋体" w:cs="宋体"/>
                <w:color w:val="000000"/>
                <w:sz w:val="22"/>
              </w:rPr>
              <w:t>。</w:t>
            </w:r>
          </w:p>
          <w:p w14:paraId="05EB2D23">
            <w:pPr>
              <w:keepNext w:val="0"/>
              <w:keepLines w:val="0"/>
              <w:pageBreakBefore w:val="0"/>
              <w:numPr>
                <w:ilvl w:val="0"/>
                <w:numId w:val="4"/>
              </w:numPr>
              <w:kinsoku/>
              <w:wordWrap/>
              <w:overflowPunct/>
              <w:topLinePunct w:val="0"/>
              <w:autoSpaceDE/>
              <w:autoSpaceDN/>
              <w:bidi w:val="0"/>
              <w:adjustRightInd w:val="0"/>
              <w:snapToGrid w:val="0"/>
              <w:spacing w:line="400" w:lineRule="exact"/>
              <w:textAlignment w:val="auto"/>
              <w:rPr>
                <w:rFonts w:ascii="宋体" w:hAnsi="宋体" w:cs="宋体"/>
                <w:color w:val="000000"/>
                <w:sz w:val="22"/>
              </w:rPr>
            </w:pPr>
            <w:r>
              <w:rPr>
                <w:rFonts w:hint="eastAsia" w:ascii="宋体" w:hAnsi="宋体" w:cs="宋体"/>
                <w:color w:val="000000"/>
                <w:sz w:val="22"/>
              </w:rPr>
              <w:t>在线投标时如遇平台操作/技术问题详询政采云客服400-881-7190。</w:t>
            </w:r>
          </w:p>
          <w:p w14:paraId="61430CA3">
            <w:pPr>
              <w:keepNext w:val="0"/>
              <w:keepLines w:val="0"/>
              <w:pageBreakBefore w:val="0"/>
              <w:numPr>
                <w:ilvl w:val="0"/>
                <w:numId w:val="4"/>
              </w:numPr>
              <w:kinsoku/>
              <w:wordWrap/>
              <w:overflowPunct/>
              <w:topLinePunct w:val="0"/>
              <w:autoSpaceDE/>
              <w:autoSpaceDN/>
              <w:bidi w:val="0"/>
              <w:adjustRightInd w:val="0"/>
              <w:snapToGrid w:val="0"/>
              <w:spacing w:line="400" w:lineRule="exact"/>
              <w:textAlignment w:val="auto"/>
              <w:rPr>
                <w:rFonts w:ascii="宋体" w:hAnsi="宋体" w:cs="宋体"/>
                <w:sz w:val="22"/>
              </w:rPr>
            </w:pPr>
            <w:r>
              <w:rPr>
                <w:rFonts w:hint="eastAsia" w:ascii="宋体" w:hAnsi="宋体" w:cs="宋体"/>
                <w:color w:val="000000"/>
                <w:sz w:val="22"/>
              </w:rPr>
              <w:t>本磋商文件的解释权归采购代理机构与采购人所有。</w:t>
            </w:r>
          </w:p>
        </w:tc>
      </w:tr>
      <w:tr w14:paraId="166C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523" w:type="dxa"/>
            <w:vAlign w:val="center"/>
          </w:tcPr>
          <w:p w14:paraId="10D0AEBB">
            <w:pPr>
              <w:pStyle w:val="11"/>
              <w:keepNext w:val="0"/>
              <w:keepLines w:val="0"/>
              <w:pageBreakBefore w:val="0"/>
              <w:kinsoku/>
              <w:wordWrap/>
              <w:overflowPunct/>
              <w:topLinePunct w:val="0"/>
              <w:autoSpaceDE/>
              <w:autoSpaceDN/>
              <w:bidi w:val="0"/>
              <w:spacing w:before="0" w:line="400" w:lineRule="exact"/>
              <w:jc w:val="center"/>
              <w:textAlignment w:val="auto"/>
              <w:rPr>
                <w:rFonts w:ascii="宋体" w:hAnsi="宋体" w:cs="宋体"/>
                <w:b w:val="0"/>
                <w:bCs w:val="0"/>
                <w:color w:val="000000"/>
                <w:sz w:val="22"/>
              </w:rPr>
            </w:pPr>
            <w:r>
              <w:rPr>
                <w:rFonts w:hint="eastAsia" w:ascii="宋体" w:hAnsi="宋体" w:cs="宋体"/>
                <w:b w:val="0"/>
                <w:bCs w:val="0"/>
                <w:color w:val="000000"/>
                <w:sz w:val="22"/>
              </w:rPr>
              <w:t>特别说明</w:t>
            </w:r>
          </w:p>
        </w:tc>
        <w:tc>
          <w:tcPr>
            <w:tcW w:w="7847" w:type="dxa"/>
            <w:vAlign w:val="center"/>
          </w:tcPr>
          <w:p w14:paraId="0908AB51">
            <w:pPr>
              <w:pStyle w:val="11"/>
              <w:keepNext w:val="0"/>
              <w:keepLines w:val="0"/>
              <w:pageBreakBefore w:val="0"/>
              <w:kinsoku/>
              <w:wordWrap/>
              <w:overflowPunct/>
              <w:topLinePunct w:val="0"/>
              <w:autoSpaceDE/>
              <w:autoSpaceDN/>
              <w:bidi w:val="0"/>
              <w:spacing w:before="0" w:line="400" w:lineRule="exact"/>
              <w:textAlignment w:val="auto"/>
              <w:rPr>
                <w:rFonts w:ascii="宋体" w:hAnsi="宋体" w:cs="宋体"/>
                <w:b/>
                <w:bCs/>
                <w:color w:val="000000"/>
                <w:sz w:val="22"/>
              </w:rPr>
            </w:pPr>
            <w:r>
              <w:rPr>
                <w:rFonts w:hint="eastAsia" w:ascii="宋体" w:hAnsi="宋体" w:cs="宋体"/>
                <w:b/>
                <w:bCs/>
                <w:color w:val="000000"/>
                <w:sz w:val="22"/>
              </w:rPr>
              <w:t>如遇“政采云平台”电子化开标或评审程序调整的，按调整后程序执行。</w:t>
            </w:r>
          </w:p>
        </w:tc>
      </w:tr>
    </w:tbl>
    <w:p w14:paraId="3FB49F3C">
      <w:pPr>
        <w:autoSpaceDE w:val="0"/>
        <w:autoSpaceDN w:val="0"/>
        <w:snapToGrid w:val="0"/>
        <w:spacing w:line="440" w:lineRule="atLeast"/>
        <w:jc w:val="center"/>
        <w:textAlignment w:val="bottom"/>
        <w:rPr>
          <w:rFonts w:ascii="宋体" w:hAnsi="宋体"/>
          <w:b/>
          <w:color w:val="000000"/>
          <w:sz w:val="44"/>
        </w:rPr>
      </w:pPr>
      <w:r>
        <w:rPr>
          <w:rFonts w:hint="eastAsia" w:ascii="宋体" w:hAnsi="宋体"/>
          <w:b/>
          <w:color w:val="000000"/>
          <w:sz w:val="44"/>
        </w:rPr>
        <w:br w:type="page"/>
      </w:r>
    </w:p>
    <w:p w14:paraId="59E0AFD4">
      <w:pPr>
        <w:autoSpaceDE w:val="0"/>
        <w:autoSpaceDN w:val="0"/>
        <w:snapToGrid w:val="0"/>
        <w:spacing w:line="440" w:lineRule="atLeast"/>
        <w:jc w:val="center"/>
        <w:textAlignment w:val="bottom"/>
        <w:rPr>
          <w:rFonts w:ascii="宋体" w:hAnsi="宋体"/>
          <w:b/>
          <w:color w:val="000000"/>
          <w:sz w:val="44"/>
        </w:rPr>
      </w:pPr>
      <w:r>
        <w:rPr>
          <w:rFonts w:hint="eastAsia" w:ascii="宋体" w:hAnsi="宋体"/>
          <w:b/>
          <w:color w:val="000000"/>
          <w:sz w:val="44"/>
        </w:rPr>
        <w:t>目 录</w:t>
      </w:r>
    </w:p>
    <w:p w14:paraId="08F337CA">
      <w:pPr>
        <w:autoSpaceDE w:val="0"/>
        <w:autoSpaceDN w:val="0"/>
        <w:adjustRightInd w:val="0"/>
        <w:spacing w:line="480" w:lineRule="auto"/>
        <w:ind w:left="1079" w:leftChars="514"/>
        <w:rPr>
          <w:rFonts w:ascii="宋体" w:hAnsi="宋体" w:cs="仿宋_GB2312"/>
          <w:bCs/>
          <w:color w:val="000000"/>
          <w:kern w:val="0"/>
          <w:sz w:val="22"/>
          <w:lang w:val="zh-CN"/>
        </w:rPr>
      </w:pPr>
    </w:p>
    <w:p w14:paraId="495F0150">
      <w:pPr>
        <w:numPr>
          <w:ilvl w:val="0"/>
          <w:numId w:val="5"/>
        </w:numPr>
        <w:autoSpaceDE w:val="0"/>
        <w:autoSpaceDN w:val="0"/>
        <w:adjustRightInd w:val="0"/>
        <w:spacing w:line="480" w:lineRule="auto"/>
        <w:ind w:left="1079" w:leftChars="514"/>
        <w:rPr>
          <w:rFonts w:ascii="宋体" w:hAnsi="宋体" w:cs="仿宋_GB2312"/>
          <w:bCs/>
          <w:color w:val="000000"/>
          <w:kern w:val="0"/>
          <w:sz w:val="22"/>
          <w:lang w:val="zh-CN"/>
        </w:rPr>
      </w:pPr>
      <w:r>
        <w:rPr>
          <w:rFonts w:hint="eastAsia" w:ascii="宋体" w:hAnsi="宋体" w:cs="仿宋_GB2312"/>
          <w:bCs/>
          <w:color w:val="000000"/>
          <w:kern w:val="0"/>
          <w:sz w:val="22"/>
          <w:lang w:val="zh-CN"/>
        </w:rPr>
        <w:t xml:space="preserve"> 采购内容及技术要求</w:t>
      </w:r>
    </w:p>
    <w:p w14:paraId="05F6F84D">
      <w:pPr>
        <w:numPr>
          <w:ilvl w:val="0"/>
          <w:numId w:val="6"/>
        </w:num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总体技术要求</w:t>
      </w:r>
    </w:p>
    <w:p w14:paraId="62C93B38">
      <w:pPr>
        <w:autoSpaceDE w:val="0"/>
        <w:autoSpaceDN w:val="0"/>
        <w:adjustRightInd w:val="0"/>
        <w:spacing w:line="480" w:lineRule="auto"/>
        <w:ind w:left="2129" w:leftChars="1014"/>
        <w:rPr>
          <w:rFonts w:ascii="宋体" w:hAnsi="宋体" w:cs="仿宋_GB2312"/>
          <w:bCs/>
          <w:color w:val="000000"/>
          <w:kern w:val="0"/>
          <w:sz w:val="22"/>
          <w:lang w:val="zh-CN"/>
        </w:rPr>
      </w:pPr>
      <w:r>
        <w:rPr>
          <w:rFonts w:hint="eastAsia" w:ascii="宋体" w:hAnsi="宋体" w:cs="仿宋_GB2312"/>
          <w:bCs/>
          <w:color w:val="000000"/>
          <w:kern w:val="0"/>
          <w:sz w:val="22"/>
          <w:lang w:val="zh-CN"/>
        </w:rPr>
        <w:t xml:space="preserve">二、采购内容及技术参数 </w:t>
      </w:r>
    </w:p>
    <w:p w14:paraId="5E02A38A">
      <w:pPr>
        <w:autoSpaceDE w:val="0"/>
        <w:autoSpaceDN w:val="0"/>
        <w:adjustRightInd w:val="0"/>
        <w:spacing w:line="480" w:lineRule="auto"/>
        <w:ind w:left="1079" w:leftChars="514" w:firstLine="1100" w:firstLineChars="500"/>
        <w:rPr>
          <w:rFonts w:ascii="宋体" w:hAnsi="宋体" w:cs="仿宋_GB2312"/>
          <w:bCs/>
          <w:color w:val="000000"/>
          <w:kern w:val="0"/>
          <w:sz w:val="22"/>
        </w:rPr>
      </w:pPr>
      <w:r>
        <w:rPr>
          <w:rFonts w:hint="eastAsia" w:ascii="宋体" w:hAnsi="宋体" w:cs="仿宋_GB2312"/>
          <w:bCs/>
          <w:color w:val="000000"/>
          <w:kern w:val="0"/>
          <w:sz w:val="22"/>
        </w:rPr>
        <w:t>三、商务条款</w:t>
      </w:r>
    </w:p>
    <w:p w14:paraId="04681927">
      <w:pPr>
        <w:autoSpaceDE w:val="0"/>
        <w:autoSpaceDN w:val="0"/>
        <w:adjustRightInd w:val="0"/>
        <w:spacing w:line="480" w:lineRule="auto"/>
        <w:ind w:left="1079" w:leftChars="514"/>
        <w:rPr>
          <w:rFonts w:ascii="宋体" w:hAnsi="宋体" w:cs="仿宋_GB2312"/>
          <w:bCs/>
          <w:color w:val="000000"/>
          <w:kern w:val="0"/>
          <w:sz w:val="22"/>
          <w:lang w:val="zh-CN"/>
        </w:rPr>
      </w:pPr>
      <w:r>
        <w:rPr>
          <w:rFonts w:hint="eastAsia" w:ascii="宋体" w:hAnsi="宋体" w:cs="仿宋_GB2312"/>
          <w:bCs/>
          <w:color w:val="000000"/>
          <w:kern w:val="0"/>
          <w:sz w:val="22"/>
          <w:lang w:val="zh-CN"/>
        </w:rPr>
        <w:t>第二部分</w:t>
      </w:r>
      <w:r>
        <w:rPr>
          <w:rFonts w:hint="eastAsia" w:ascii="宋体" w:hAnsi="宋体" w:cs="仿宋_GB2312"/>
          <w:bCs/>
          <w:color w:val="000000"/>
          <w:kern w:val="0"/>
          <w:sz w:val="22"/>
        </w:rPr>
        <w:t xml:space="preserve"> </w:t>
      </w:r>
      <w:r>
        <w:rPr>
          <w:rFonts w:hint="eastAsia" w:ascii="宋体" w:hAnsi="宋体" w:cs="仿宋_GB2312"/>
          <w:bCs/>
          <w:color w:val="000000"/>
          <w:kern w:val="0"/>
          <w:sz w:val="22"/>
          <w:lang w:val="zh-CN"/>
        </w:rPr>
        <w:t xml:space="preserve"> 供应商须知</w:t>
      </w:r>
    </w:p>
    <w:p w14:paraId="49891636">
      <w:p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一、说    明</w:t>
      </w:r>
    </w:p>
    <w:p w14:paraId="1B2AFB1D">
      <w:p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二、供应商资格条件</w:t>
      </w:r>
    </w:p>
    <w:p w14:paraId="7E4210F9">
      <w:p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三、磋商文件</w:t>
      </w:r>
    </w:p>
    <w:p w14:paraId="6AA38A00">
      <w:p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四、</w:t>
      </w:r>
      <w:r>
        <w:rPr>
          <w:rFonts w:hint="eastAsia" w:ascii="宋体" w:hAnsi="宋体" w:cs="宋体"/>
          <w:kern w:val="0"/>
          <w:sz w:val="22"/>
        </w:rPr>
        <w:t>磋商响应</w:t>
      </w:r>
      <w:r>
        <w:rPr>
          <w:rFonts w:hint="eastAsia" w:ascii="宋体" w:hAnsi="宋体" w:cs="仿宋_GB2312"/>
          <w:bCs/>
          <w:color w:val="000000"/>
          <w:kern w:val="0"/>
          <w:sz w:val="22"/>
          <w:lang w:val="zh-CN"/>
        </w:rPr>
        <w:t>文件</w:t>
      </w:r>
    </w:p>
    <w:p w14:paraId="1F3373E2">
      <w:p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五、</w:t>
      </w:r>
      <w:r>
        <w:rPr>
          <w:rFonts w:hint="eastAsia" w:ascii="宋体" w:hAnsi="宋体" w:cs="宋体"/>
          <w:kern w:val="0"/>
          <w:sz w:val="22"/>
        </w:rPr>
        <w:t>磋商响应</w:t>
      </w:r>
      <w:r>
        <w:rPr>
          <w:rFonts w:hint="eastAsia" w:ascii="宋体" w:hAnsi="宋体" w:cs="仿宋_GB2312"/>
          <w:bCs/>
          <w:color w:val="000000"/>
          <w:kern w:val="0"/>
          <w:sz w:val="22"/>
          <w:lang w:val="zh-CN"/>
        </w:rPr>
        <w:t>文件的递交</w:t>
      </w:r>
    </w:p>
    <w:p w14:paraId="3FDBCB49">
      <w:pPr>
        <w:autoSpaceDE w:val="0"/>
        <w:autoSpaceDN w:val="0"/>
        <w:adjustRightInd w:val="0"/>
        <w:spacing w:line="480" w:lineRule="auto"/>
        <w:ind w:left="1079" w:leftChars="514" w:firstLine="1100" w:firstLineChars="500"/>
        <w:rPr>
          <w:rFonts w:hAnsi="宋体"/>
          <w:color w:val="000000"/>
          <w:sz w:val="22"/>
        </w:rPr>
      </w:pPr>
      <w:r>
        <w:rPr>
          <w:rFonts w:hint="eastAsia" w:ascii="宋体" w:hAnsi="宋体" w:cs="仿宋_GB2312"/>
          <w:bCs/>
          <w:color w:val="000000"/>
          <w:kern w:val="0"/>
          <w:sz w:val="22"/>
          <w:lang w:val="zh-CN"/>
        </w:rPr>
        <w:t>六、</w:t>
      </w:r>
      <w:r>
        <w:rPr>
          <w:rFonts w:hint="eastAsia" w:ascii="宋体" w:hAnsi="宋体" w:cs="仿宋_GB2312"/>
          <w:bCs/>
          <w:color w:val="000000"/>
          <w:kern w:val="0"/>
          <w:sz w:val="22"/>
        </w:rPr>
        <w:t>磋商开始</w:t>
      </w:r>
      <w:r>
        <w:rPr>
          <w:rFonts w:hint="eastAsia" w:hAnsi="宋体"/>
          <w:color w:val="000000"/>
          <w:sz w:val="22"/>
        </w:rPr>
        <w:t>和评审</w:t>
      </w:r>
    </w:p>
    <w:p w14:paraId="34AAD65E">
      <w:pPr>
        <w:autoSpaceDE w:val="0"/>
        <w:autoSpaceDN w:val="0"/>
        <w:adjustRightInd w:val="0"/>
        <w:spacing w:line="480" w:lineRule="auto"/>
        <w:ind w:left="1079" w:leftChars="514" w:firstLine="1100" w:firstLineChars="500"/>
        <w:rPr>
          <w:rFonts w:ascii="宋体" w:hAnsi="宋体" w:cs="仿宋_GB2312"/>
          <w:bCs/>
          <w:color w:val="000000"/>
          <w:kern w:val="0"/>
          <w:sz w:val="22"/>
          <w:lang w:val="zh-CN"/>
        </w:rPr>
      </w:pPr>
      <w:r>
        <w:rPr>
          <w:rFonts w:hint="eastAsia" w:ascii="宋体" w:hAnsi="宋体" w:cs="仿宋_GB2312"/>
          <w:bCs/>
          <w:color w:val="000000"/>
          <w:kern w:val="0"/>
          <w:sz w:val="22"/>
          <w:lang w:val="zh-CN"/>
        </w:rPr>
        <w:t>七、授予合同</w:t>
      </w:r>
    </w:p>
    <w:p w14:paraId="74D97593">
      <w:pPr>
        <w:autoSpaceDE w:val="0"/>
        <w:autoSpaceDN w:val="0"/>
        <w:adjustRightInd w:val="0"/>
        <w:spacing w:line="480" w:lineRule="auto"/>
        <w:ind w:firstLine="880" w:firstLineChars="400"/>
        <w:rPr>
          <w:rFonts w:ascii="宋体" w:hAnsi="宋体"/>
          <w:color w:val="000000"/>
          <w:sz w:val="22"/>
        </w:rPr>
      </w:pPr>
      <w:r>
        <w:rPr>
          <w:rFonts w:hint="eastAsia" w:ascii="宋体" w:hAnsi="宋体"/>
          <w:color w:val="000000"/>
          <w:sz w:val="22"/>
        </w:rPr>
        <w:t>第三部分    合同格式</w:t>
      </w:r>
    </w:p>
    <w:p w14:paraId="5ED059B0">
      <w:pPr>
        <w:tabs>
          <w:tab w:val="left" w:pos="560"/>
        </w:tabs>
        <w:autoSpaceDE w:val="0"/>
        <w:autoSpaceDN w:val="0"/>
        <w:snapToGrid w:val="0"/>
        <w:spacing w:line="480" w:lineRule="auto"/>
        <w:textAlignment w:val="bottom"/>
        <w:rPr>
          <w:rFonts w:ascii="宋体" w:hAnsi="宋体"/>
          <w:color w:val="000000"/>
          <w:sz w:val="22"/>
        </w:rPr>
      </w:pPr>
      <w:r>
        <w:rPr>
          <w:rFonts w:hint="eastAsia" w:ascii="宋体" w:hAnsi="宋体"/>
          <w:color w:val="000000"/>
          <w:sz w:val="22"/>
        </w:rPr>
        <w:t xml:space="preserve">        第四部分    </w:t>
      </w:r>
      <w:r>
        <w:rPr>
          <w:rFonts w:hint="eastAsia" w:ascii="宋体" w:hAnsi="宋体" w:cs="宋体"/>
          <w:kern w:val="0"/>
          <w:sz w:val="22"/>
        </w:rPr>
        <w:t>磋商响应</w:t>
      </w:r>
      <w:r>
        <w:rPr>
          <w:rFonts w:hint="eastAsia" w:ascii="宋体" w:hAnsi="宋体"/>
          <w:color w:val="000000"/>
          <w:sz w:val="22"/>
        </w:rPr>
        <w:t>文件格式</w:t>
      </w:r>
    </w:p>
    <w:p w14:paraId="6995D285">
      <w:pPr>
        <w:tabs>
          <w:tab w:val="left" w:pos="1980"/>
        </w:tabs>
        <w:autoSpaceDE w:val="0"/>
        <w:autoSpaceDN w:val="0"/>
        <w:snapToGrid w:val="0"/>
        <w:spacing w:line="480" w:lineRule="auto"/>
        <w:textAlignment w:val="bottom"/>
        <w:rPr>
          <w:rFonts w:ascii="宋体" w:hAnsi="宋体"/>
          <w:color w:val="000000"/>
          <w:sz w:val="22"/>
        </w:rPr>
      </w:pPr>
      <w:r>
        <w:rPr>
          <w:rFonts w:hint="eastAsia" w:ascii="宋体" w:hAnsi="宋体"/>
          <w:color w:val="000000"/>
          <w:sz w:val="22"/>
        </w:rPr>
        <w:t xml:space="preserve">        第五部分    评审办法</w:t>
      </w:r>
    </w:p>
    <w:p w14:paraId="643500A5">
      <w:pPr>
        <w:autoSpaceDE w:val="0"/>
        <w:autoSpaceDN w:val="0"/>
        <w:adjustRightInd w:val="0"/>
        <w:spacing w:before="120" w:line="440" w:lineRule="atLeast"/>
        <w:ind w:firstLine="431" w:firstLineChars="196"/>
        <w:rPr>
          <w:rFonts w:cs="Courier New"/>
          <w:sz w:val="22"/>
        </w:rPr>
      </w:pPr>
      <w:r>
        <w:rPr>
          <w:rFonts w:hint="eastAsia" w:ascii="宋体"/>
          <w:sz w:val="22"/>
          <w:u w:val="thick"/>
        </w:rPr>
        <w:t>注：磋商文件中有的条款及要求以加粗、加下划线或符号★、▲的形式强调，这些特别强调的条款及内容是重要条款，供应商对重要条款的响应程度将作为评审工作的主要依据之一。</w:t>
      </w:r>
    </w:p>
    <w:p w14:paraId="61FDDE72">
      <w:pPr>
        <w:autoSpaceDE w:val="0"/>
        <w:autoSpaceDN w:val="0"/>
        <w:adjustRightInd w:val="0"/>
        <w:spacing w:line="360" w:lineRule="auto"/>
        <w:jc w:val="center"/>
        <w:textAlignment w:val="bottom"/>
        <w:outlineLvl w:val="0"/>
        <w:rPr>
          <w:rFonts w:ascii="宋体" w:hAnsi="宋体"/>
          <w:b/>
          <w:color w:val="000000"/>
          <w:sz w:val="36"/>
        </w:rPr>
      </w:pPr>
    </w:p>
    <w:p w14:paraId="1490F72B">
      <w:pPr>
        <w:pStyle w:val="26"/>
        <w:ind w:firstLine="723"/>
        <w:rPr>
          <w:rFonts w:ascii="宋体" w:hAnsi="宋体"/>
          <w:b/>
          <w:color w:val="000000"/>
          <w:sz w:val="36"/>
        </w:rPr>
      </w:pPr>
    </w:p>
    <w:p w14:paraId="7858C712">
      <w:pPr>
        <w:pStyle w:val="26"/>
        <w:ind w:firstLine="723"/>
        <w:rPr>
          <w:rFonts w:ascii="宋体" w:hAnsi="宋体"/>
          <w:b/>
          <w:color w:val="000000"/>
          <w:sz w:val="36"/>
        </w:rPr>
      </w:pPr>
    </w:p>
    <w:p w14:paraId="217236D4">
      <w:pPr>
        <w:pStyle w:val="21"/>
        <w:rPr>
          <w:rFonts w:ascii="宋体" w:hAnsi="宋体"/>
          <w:b/>
          <w:color w:val="000000"/>
          <w:sz w:val="36"/>
        </w:rPr>
      </w:pPr>
    </w:p>
    <w:p w14:paraId="53FAB667"/>
    <w:p w14:paraId="6667EDEC">
      <w:pPr>
        <w:autoSpaceDE w:val="0"/>
        <w:autoSpaceDN w:val="0"/>
        <w:adjustRightInd w:val="0"/>
        <w:spacing w:line="360" w:lineRule="auto"/>
        <w:jc w:val="both"/>
        <w:textAlignment w:val="bottom"/>
        <w:outlineLvl w:val="0"/>
        <w:rPr>
          <w:rFonts w:hint="eastAsia" w:ascii="宋体" w:hAnsi="宋体"/>
          <w:b/>
          <w:color w:val="000000"/>
          <w:sz w:val="36"/>
        </w:rPr>
      </w:pPr>
    </w:p>
    <w:p w14:paraId="7E517779">
      <w:pPr>
        <w:rPr>
          <w:rFonts w:hint="eastAsia" w:ascii="宋体" w:hAnsi="宋体"/>
          <w:b/>
          <w:color w:val="000000"/>
          <w:sz w:val="36"/>
        </w:rPr>
      </w:pPr>
      <w:r>
        <w:rPr>
          <w:rFonts w:hint="eastAsia" w:ascii="宋体" w:hAnsi="宋体"/>
          <w:b/>
          <w:color w:val="000000"/>
          <w:sz w:val="36"/>
        </w:rPr>
        <w:br w:type="page"/>
      </w:r>
    </w:p>
    <w:p w14:paraId="3E0A9624">
      <w:pPr>
        <w:autoSpaceDE w:val="0"/>
        <w:autoSpaceDN w:val="0"/>
        <w:adjustRightInd w:val="0"/>
        <w:spacing w:line="360" w:lineRule="auto"/>
        <w:jc w:val="center"/>
        <w:textAlignment w:val="bottom"/>
        <w:outlineLvl w:val="0"/>
        <w:rPr>
          <w:rFonts w:ascii="宋体" w:hAnsi="宋体"/>
          <w:b/>
          <w:color w:val="000000"/>
          <w:sz w:val="36"/>
        </w:rPr>
      </w:pPr>
      <w:r>
        <w:rPr>
          <w:rFonts w:hint="eastAsia" w:ascii="宋体" w:hAnsi="宋体"/>
          <w:b/>
          <w:color w:val="000000"/>
          <w:sz w:val="36"/>
        </w:rPr>
        <w:t>第一部分</w:t>
      </w:r>
      <w:r>
        <w:rPr>
          <w:rFonts w:ascii="宋体" w:hAnsi="宋体"/>
          <w:b/>
          <w:color w:val="000000"/>
          <w:sz w:val="36"/>
        </w:rPr>
        <w:t xml:space="preserve">  </w:t>
      </w:r>
      <w:r>
        <w:rPr>
          <w:rFonts w:hint="eastAsia" w:ascii="宋体" w:hAnsi="宋体"/>
          <w:b/>
          <w:color w:val="000000"/>
          <w:sz w:val="36"/>
        </w:rPr>
        <w:t>采购内容及技术要求</w:t>
      </w:r>
      <w:bookmarkStart w:id="0" w:name="_Toc157410883"/>
    </w:p>
    <w:bookmarkEnd w:id="0"/>
    <w:p w14:paraId="4C6CDFF8">
      <w:pPr>
        <w:pStyle w:val="12"/>
        <w:spacing w:line="360" w:lineRule="auto"/>
        <w:ind w:firstLine="440" w:firstLineChars="200"/>
        <w:rPr>
          <w:rFonts w:hint="eastAsia" w:ascii="宋体" w:hAnsi="宋体" w:cs="宋体"/>
          <w:sz w:val="22"/>
        </w:rPr>
      </w:pPr>
      <w:bookmarkStart w:id="1" w:name="_Toc11825"/>
      <w:r>
        <w:rPr>
          <w:rFonts w:hint="eastAsia" w:ascii="宋体" w:hAnsi="宋体" w:cs="宋体"/>
          <w:sz w:val="22"/>
        </w:rPr>
        <w:t>根据《中华人民共和国政府采购法》等有关规定，</w:t>
      </w:r>
      <w:r>
        <w:rPr>
          <w:rFonts w:hint="eastAsia" w:ascii="宋体" w:hAnsi="宋体" w:cs="宋体"/>
          <w:sz w:val="22"/>
          <w:lang w:eastAsia="zh-CN"/>
        </w:rPr>
        <w:t>中城国金工程技术集团有限公司</w:t>
      </w:r>
      <w:r>
        <w:rPr>
          <w:rFonts w:hint="eastAsia" w:ascii="宋体" w:hAnsi="宋体" w:cs="宋体"/>
          <w:sz w:val="22"/>
        </w:rPr>
        <w:t>受</w:t>
      </w:r>
      <w:r>
        <w:rPr>
          <w:rFonts w:hint="eastAsia" w:ascii="宋体" w:hAnsi="宋体" w:cs="宋体"/>
          <w:sz w:val="22"/>
          <w:lang w:eastAsia="zh-CN"/>
        </w:rPr>
        <w:t>温州市文成县公安局交通警察大队</w:t>
      </w:r>
      <w:r>
        <w:rPr>
          <w:rFonts w:hint="eastAsia" w:ascii="宋体" w:hAnsi="宋体" w:cs="宋体"/>
          <w:sz w:val="22"/>
        </w:rPr>
        <w:t>委托，就</w:t>
      </w:r>
      <w:r>
        <w:rPr>
          <w:rFonts w:hint="eastAsia" w:ascii="宋体" w:hAnsi="宋体" w:cs="宋体"/>
          <w:sz w:val="22"/>
          <w:lang w:eastAsia="zh-CN"/>
        </w:rPr>
        <w:t>文成县公安局交警大队巡逻摩托车及骑行装备采购</w:t>
      </w:r>
      <w:r>
        <w:rPr>
          <w:rFonts w:hint="eastAsia" w:ascii="宋体" w:hAnsi="宋体" w:cs="宋体"/>
          <w:sz w:val="22"/>
        </w:rPr>
        <w:t>进行竞争性磋商采购。本次采购的资金已经落实。</w:t>
      </w:r>
    </w:p>
    <w:p w14:paraId="713C6107">
      <w:pPr>
        <w:pStyle w:val="4"/>
        <w:spacing w:before="260" w:after="120" w:line="240" w:lineRule="auto"/>
        <w:rPr>
          <w:rFonts w:ascii="宋体" w:hAnsi="宋体" w:eastAsia="宋体" w:cs="宋体"/>
          <w:b/>
          <w:bCs/>
          <w:color w:val="000000"/>
          <w:spacing w:val="0"/>
          <w:sz w:val="24"/>
          <w:szCs w:val="24"/>
          <w:lang w:val="zh-CN"/>
        </w:rPr>
      </w:pPr>
      <w:r>
        <w:rPr>
          <w:rFonts w:hint="eastAsia" w:ascii="宋体" w:hAnsi="宋体" w:eastAsia="宋体" w:cs="宋体"/>
          <w:b/>
          <w:bCs/>
          <w:color w:val="000000"/>
          <w:spacing w:val="0"/>
          <w:sz w:val="24"/>
          <w:szCs w:val="24"/>
          <w:lang w:val="zh-CN"/>
        </w:rPr>
        <w:t>一、采购总说明</w:t>
      </w:r>
    </w:p>
    <w:p w14:paraId="0223F178">
      <w:pPr>
        <w:widowControl/>
        <w:autoSpaceDE w:val="0"/>
        <w:autoSpaceDN w:val="0"/>
        <w:adjustRightInd w:val="0"/>
        <w:spacing w:line="360" w:lineRule="auto"/>
        <w:ind w:firstLine="440" w:firstLineChars="200"/>
        <w:textAlignment w:val="bottom"/>
        <w:rPr>
          <w:rFonts w:ascii="宋体" w:hAnsi="宋体" w:cs="宋体"/>
          <w:bCs/>
          <w:sz w:val="22"/>
          <w:szCs w:val="21"/>
        </w:rPr>
      </w:pPr>
      <w:r>
        <w:rPr>
          <w:rFonts w:hint="eastAsia" w:ascii="宋体" w:hAnsi="宋体" w:cs="宋体"/>
          <w:bCs/>
          <w:kern w:val="0"/>
          <w:sz w:val="22"/>
          <w:szCs w:val="21"/>
          <w:lang w:bidi="ar"/>
        </w:rPr>
        <w:t>1、本技术规范要求提出的是最低限度的基本技术要求，并未对所有技术细节作出规定，供应商应提供符合本技术要求和国家标准、行业标准的优质产品。</w:t>
      </w:r>
    </w:p>
    <w:p w14:paraId="1CA56BD9">
      <w:pPr>
        <w:widowControl/>
        <w:autoSpaceDE w:val="0"/>
        <w:autoSpaceDN w:val="0"/>
        <w:adjustRightInd w:val="0"/>
        <w:spacing w:line="360" w:lineRule="auto"/>
        <w:ind w:firstLine="440" w:firstLineChars="200"/>
        <w:textAlignment w:val="bottom"/>
        <w:rPr>
          <w:rFonts w:ascii="宋体" w:hAnsi="宋体" w:cs="宋体"/>
          <w:bCs/>
          <w:sz w:val="22"/>
          <w:szCs w:val="21"/>
        </w:rPr>
      </w:pPr>
      <w:r>
        <w:rPr>
          <w:rFonts w:hint="eastAsia" w:ascii="宋体" w:hAnsi="宋体" w:cs="宋体"/>
          <w:bCs/>
          <w:kern w:val="0"/>
          <w:sz w:val="22"/>
          <w:szCs w:val="21"/>
          <w:lang w:bidi="ar"/>
        </w:rPr>
        <w:t>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2AFBCEB8">
      <w:pPr>
        <w:widowControl/>
        <w:autoSpaceDE w:val="0"/>
        <w:autoSpaceDN w:val="0"/>
        <w:adjustRightInd w:val="0"/>
        <w:spacing w:line="360" w:lineRule="auto"/>
        <w:ind w:firstLine="440" w:firstLineChars="200"/>
        <w:textAlignment w:val="bottom"/>
        <w:rPr>
          <w:rFonts w:ascii="宋体" w:hAnsi="宋体" w:cs="宋体"/>
          <w:bCs/>
          <w:sz w:val="22"/>
          <w:szCs w:val="21"/>
        </w:rPr>
      </w:pPr>
      <w:r>
        <w:rPr>
          <w:rFonts w:hint="eastAsia" w:ascii="宋体" w:hAnsi="宋体" w:cs="宋体"/>
          <w:bCs/>
          <w:kern w:val="0"/>
          <w:sz w:val="22"/>
          <w:szCs w:val="21"/>
          <w:lang w:bidi="ar"/>
        </w:rPr>
        <w:t>3、技术要求及标准的执行</w:t>
      </w:r>
    </w:p>
    <w:p w14:paraId="1FAAF989">
      <w:pPr>
        <w:widowControl/>
        <w:autoSpaceDE w:val="0"/>
        <w:autoSpaceDN w:val="0"/>
        <w:adjustRightInd w:val="0"/>
        <w:spacing w:line="360" w:lineRule="auto"/>
        <w:ind w:firstLine="440" w:firstLineChars="200"/>
        <w:textAlignment w:val="bottom"/>
        <w:rPr>
          <w:rFonts w:ascii="宋体" w:hAnsi="宋体" w:cs="宋体"/>
          <w:bCs/>
          <w:sz w:val="22"/>
          <w:szCs w:val="21"/>
        </w:rPr>
      </w:pPr>
      <w:r>
        <w:rPr>
          <w:rFonts w:hint="eastAsia" w:ascii="宋体" w:hAnsi="宋体" w:cs="宋体"/>
          <w:bCs/>
          <w:kern w:val="0"/>
          <w:sz w:val="22"/>
          <w:szCs w:val="21"/>
          <w:lang w:bidi="ar"/>
        </w:rPr>
        <w:t>供应商提供的产品应标明所执行的质量标准，若同一标准已颁发新标准，则按最新标准执行。若同一产品同时有几个标准（国际标准、国家标准、行业标准、企业标准等），则按最高层次的标准执行。</w:t>
      </w:r>
    </w:p>
    <w:p w14:paraId="6EEF63BA">
      <w:pPr>
        <w:pStyle w:val="24"/>
        <w:spacing w:before="0" w:beforeAutospacing="0" w:after="120" w:afterAutospacing="0" w:line="360" w:lineRule="auto"/>
        <w:ind w:firstLine="440" w:firstLineChars="200"/>
        <w:jc w:val="both"/>
      </w:pPr>
      <w:r>
        <w:rPr>
          <w:rFonts w:hint="eastAsia" w:ascii="宋体" w:hAnsi="宋体" w:cs="宋体"/>
          <w:bCs/>
          <w:sz w:val="22"/>
          <w:szCs w:val="21"/>
          <w:lang w:bidi="ar"/>
        </w:rPr>
        <w:t>4、供应商须按国家有关规定及标准完成本次采购产品的供货、运输、装卸、就位、安装、调试、技术培训、检验、通过有关部门验收、维保期服务、产品终身维修等各项工作，并保证磋商产品使用的安全性能与检测结果的可靠性。如成交，成交供应商及制造商对成交产品使用的安全性能与可靠性负全部责任。成交供应商须随产品提供使用说明书与维保卡。供应商提供相关数据与说明，磋商响应文件须对下列要求作出实质性回应。</w:t>
      </w:r>
    </w:p>
    <w:bookmarkEnd w:id="1"/>
    <w:p w14:paraId="40789A22">
      <w:pPr>
        <w:autoSpaceDE w:val="0"/>
        <w:autoSpaceDN w:val="0"/>
        <w:adjustRightInd w:val="0"/>
        <w:spacing w:after="120" w:afterLines="50" w:line="440" w:lineRule="exact"/>
        <w:jc w:val="left"/>
        <w:textAlignment w:val="bottom"/>
        <w:outlineLvl w:val="1"/>
        <w:rPr>
          <w:rFonts w:hint="eastAsia" w:ascii="宋体" w:hAnsi="宋体" w:cs="宋体"/>
          <w:b/>
          <w:bCs/>
          <w:color w:val="000000"/>
          <w:spacing w:val="0"/>
          <w:kern w:val="0"/>
          <w:sz w:val="24"/>
          <w:szCs w:val="24"/>
        </w:rPr>
      </w:pPr>
      <w:r>
        <w:rPr>
          <w:rFonts w:hint="eastAsia" w:ascii="宋体" w:hAnsi="宋体" w:cs="宋体"/>
          <w:b/>
          <w:bCs/>
          <w:color w:val="000000"/>
          <w:spacing w:val="0"/>
          <w:kern w:val="0"/>
          <w:sz w:val="24"/>
          <w:szCs w:val="24"/>
          <w:lang w:val="zh-CN"/>
        </w:rPr>
        <w:t>二、</w:t>
      </w:r>
      <w:r>
        <w:rPr>
          <w:rFonts w:hint="eastAsia" w:ascii="宋体" w:hAnsi="宋体" w:cs="宋体"/>
          <w:b/>
          <w:bCs/>
          <w:color w:val="000000"/>
          <w:spacing w:val="0"/>
          <w:kern w:val="0"/>
          <w:sz w:val="24"/>
          <w:szCs w:val="24"/>
        </w:rPr>
        <w:t>采购内容及技术参数</w:t>
      </w:r>
    </w:p>
    <w:p w14:paraId="6DEF7A7F">
      <w:pPr>
        <w:widowControl/>
        <w:snapToGrid w:val="0"/>
        <w:spacing w:line="460" w:lineRule="exact"/>
        <w:jc w:val="left"/>
        <w:rPr>
          <w:rFonts w:ascii="宋体" w:hAnsi="宋体"/>
          <w:b/>
          <w:color w:val="000000"/>
          <w:sz w:val="24"/>
          <w:szCs w:val="21"/>
        </w:rPr>
      </w:pPr>
      <w:r>
        <w:rPr>
          <w:rFonts w:ascii="宋体" w:hAnsi="宋体"/>
          <w:b/>
          <w:color w:val="000000"/>
          <w:sz w:val="24"/>
          <w:szCs w:val="21"/>
        </w:rPr>
        <w:t>一、采购总说明</w:t>
      </w:r>
    </w:p>
    <w:p w14:paraId="4649081C">
      <w:pPr>
        <w:pStyle w:val="15"/>
        <w:adjustRightInd w:val="0"/>
        <w:snapToGrid w:val="0"/>
        <w:spacing w:line="460" w:lineRule="exact"/>
        <w:ind w:firstLine="482"/>
        <w:rPr>
          <w:rFonts w:hint="eastAsia" w:hAnsi="宋体"/>
          <w:color w:val="000000"/>
          <w:sz w:val="22"/>
          <w:szCs w:val="22"/>
        </w:rPr>
      </w:pPr>
      <w:r>
        <w:rPr>
          <w:rFonts w:hint="eastAsia" w:hAnsi="宋体"/>
          <w:color w:val="000000"/>
          <w:sz w:val="22"/>
          <w:szCs w:val="22"/>
        </w:rPr>
        <w:t>1.1本技术规范要求提出的是最低限度的基本技术要求，并未对所有技术细节作出规定，供应商应提供符合本技术要求和国家标准、行业标准的优质产品。</w:t>
      </w:r>
    </w:p>
    <w:p w14:paraId="33C6AE34">
      <w:pPr>
        <w:pStyle w:val="15"/>
        <w:adjustRightInd w:val="0"/>
        <w:snapToGrid w:val="0"/>
        <w:spacing w:line="460" w:lineRule="exact"/>
        <w:ind w:firstLine="482"/>
        <w:rPr>
          <w:rFonts w:hint="eastAsia" w:hAnsi="宋体"/>
          <w:color w:val="000000"/>
          <w:sz w:val="22"/>
          <w:szCs w:val="22"/>
        </w:rPr>
      </w:pPr>
      <w:r>
        <w:rPr>
          <w:rFonts w:hint="eastAsia" w:hAnsi="宋体"/>
          <w:color w:val="000000"/>
          <w:sz w:val="22"/>
          <w:szCs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7BD4C1B">
      <w:pPr>
        <w:pStyle w:val="15"/>
        <w:adjustRightInd w:val="0"/>
        <w:snapToGrid w:val="0"/>
        <w:spacing w:line="460" w:lineRule="exact"/>
        <w:ind w:firstLine="482"/>
        <w:rPr>
          <w:rFonts w:hint="eastAsia" w:hAnsi="宋体"/>
          <w:color w:val="000000"/>
          <w:sz w:val="22"/>
          <w:szCs w:val="22"/>
        </w:rPr>
      </w:pPr>
      <w:r>
        <w:rPr>
          <w:rFonts w:hint="eastAsia" w:hAnsi="宋体"/>
          <w:color w:val="000000"/>
          <w:sz w:val="22"/>
          <w:szCs w:val="22"/>
        </w:rPr>
        <w:t>2、技术要求及标准的执行</w:t>
      </w:r>
    </w:p>
    <w:p w14:paraId="287010B9">
      <w:pPr>
        <w:pStyle w:val="15"/>
        <w:adjustRightInd w:val="0"/>
        <w:snapToGrid w:val="0"/>
        <w:spacing w:line="460" w:lineRule="exact"/>
        <w:ind w:firstLine="482"/>
        <w:rPr>
          <w:rFonts w:hint="eastAsia" w:hAnsi="宋体"/>
          <w:color w:val="000000"/>
          <w:sz w:val="22"/>
          <w:szCs w:val="22"/>
        </w:rPr>
      </w:pPr>
      <w:r>
        <w:rPr>
          <w:rFonts w:hint="eastAsia" w:hAnsi="宋体"/>
          <w:color w:val="00000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4EE475C7">
      <w:pPr>
        <w:autoSpaceDE w:val="0"/>
        <w:autoSpaceDN w:val="0"/>
        <w:snapToGrid w:val="0"/>
        <w:spacing w:line="460" w:lineRule="exact"/>
        <w:ind w:firstLine="440" w:firstLineChars="200"/>
        <w:textAlignment w:val="bottom"/>
        <w:rPr>
          <w:rFonts w:hint="eastAsia" w:hAnsi="宋体"/>
          <w:color w:val="000000"/>
          <w:sz w:val="22"/>
          <w:szCs w:val="22"/>
          <w:highlight w:val="none"/>
        </w:rPr>
      </w:pPr>
      <w:r>
        <w:rPr>
          <w:rFonts w:hint="eastAsia" w:hAnsi="宋体"/>
          <w:color w:val="000000"/>
          <w:sz w:val="22"/>
          <w:szCs w:val="22"/>
        </w:rPr>
        <w:t>供应商须按国家有关规定及标准完成本次采购产品的供货、运输、装卸、就位、调试、技术培训、</w:t>
      </w:r>
      <w:r>
        <w:rPr>
          <w:rFonts w:hint="eastAsia" w:hAnsi="宋体"/>
          <w:color w:val="000000"/>
          <w:sz w:val="22"/>
          <w:szCs w:val="22"/>
          <w:highlight w:val="none"/>
        </w:rPr>
        <w:t>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601BE64E">
      <w:pPr>
        <w:pStyle w:val="38"/>
        <w:numPr>
          <w:ilvl w:val="0"/>
          <w:numId w:val="7"/>
        </w:numPr>
        <w:ind w:left="0" w:leftChars="0" w:firstLine="0" w:firstLineChars="0"/>
        <w:rPr>
          <w:rFonts w:hint="eastAsia" w:ascii="宋体" w:hAnsi="宋体" w:eastAsia="宋体" w:cs="Times New Roman"/>
          <w:b/>
          <w:sz w:val="24"/>
          <w:szCs w:val="24"/>
          <w:highlight w:val="none"/>
          <w:lang w:val="en-US" w:eastAsia="zh-CN" w:bidi="ar-SA"/>
        </w:rPr>
      </w:pPr>
      <w:r>
        <w:rPr>
          <w:rFonts w:hint="eastAsia" w:ascii="宋体" w:hAnsi="宋体" w:eastAsia="宋体" w:cs="Times New Roman"/>
          <w:b/>
          <w:sz w:val="24"/>
          <w:szCs w:val="24"/>
          <w:highlight w:val="none"/>
          <w:lang w:val="en-US" w:eastAsia="zh-CN" w:bidi="ar-SA"/>
        </w:rPr>
        <w:t>采购内容</w:t>
      </w:r>
    </w:p>
    <w:p w14:paraId="49E2C4A3">
      <w:pPr>
        <w:pStyle w:val="7"/>
        <w:rPr>
          <w:rFonts w:hint="default"/>
          <w:highlight w:val="none"/>
          <w:lang w:val="en-US" w:eastAsia="zh-CN"/>
        </w:rPr>
      </w:pPr>
    </w:p>
    <w:p w14:paraId="0B0D13B8">
      <w:pPr>
        <w:pStyle w:val="70"/>
        <w:keepNext w:val="0"/>
        <w:keepLines w:val="0"/>
        <w:pageBreakBefore w:val="0"/>
        <w:kinsoku/>
        <w:wordWrap/>
        <w:overflowPunct/>
        <w:topLinePunct w:val="0"/>
        <w:bidi w:val="0"/>
        <w:spacing w:line="360" w:lineRule="auto"/>
        <w:ind w:left="0" w:leftChars="0" w:firstLine="0" w:firstLineChars="0"/>
        <w:rPr>
          <w:rFonts w:hint="eastAsia" w:ascii="宋体" w:hAnsi="宋体"/>
          <w:b/>
          <w:bCs w:val="0"/>
          <w:color w:val="auto"/>
          <w:sz w:val="24"/>
          <w:szCs w:val="24"/>
          <w:highlight w:val="none"/>
          <w:lang w:val="en-US" w:eastAsia="zh-CN"/>
        </w:rPr>
      </w:pPr>
      <w:r>
        <w:rPr>
          <w:rFonts w:hint="eastAsia" w:ascii="宋体" w:hAnsi="宋体" w:eastAsia="宋体" w:cs="宋体"/>
          <w:b/>
          <w:color w:val="auto"/>
          <w:kern w:val="0"/>
          <w:sz w:val="24"/>
          <w:szCs w:val="24"/>
          <w:highlight w:val="none"/>
          <w:lang w:eastAsia="zh-CN"/>
        </w:rPr>
        <w:t>（一）</w:t>
      </w:r>
      <w:r>
        <w:rPr>
          <w:rFonts w:hint="eastAsia" w:ascii="宋体" w:hAnsi="宋体" w:cs="宋体"/>
          <w:b/>
          <w:color w:val="auto"/>
          <w:kern w:val="0"/>
          <w:sz w:val="24"/>
          <w:szCs w:val="24"/>
          <w:highlight w:val="none"/>
        </w:rPr>
        <w:t xml:space="preserve"> 采购</w:t>
      </w:r>
      <w:r>
        <w:rPr>
          <w:rFonts w:hint="eastAsia" w:ascii="宋体" w:hAnsi="宋体" w:eastAsia="宋体" w:cs="宋体"/>
          <w:b/>
          <w:color w:val="auto"/>
          <w:kern w:val="0"/>
          <w:sz w:val="24"/>
          <w:szCs w:val="24"/>
          <w:highlight w:val="none"/>
          <w:lang w:eastAsia="zh-CN"/>
        </w:rPr>
        <w:t>清单</w:t>
      </w:r>
    </w:p>
    <w:tbl>
      <w:tblPr>
        <w:tblStyle w:val="28"/>
        <w:tblW w:w="92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330"/>
        <w:gridCol w:w="675"/>
        <w:gridCol w:w="750"/>
        <w:gridCol w:w="3394"/>
      </w:tblGrid>
      <w:tr w14:paraId="18B2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C66C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76A43E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453BA8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7454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3394" w:type="dxa"/>
            <w:tcBorders>
              <w:top w:val="single" w:color="000000" w:sz="4" w:space="0"/>
              <w:left w:val="single" w:color="000000" w:sz="4" w:space="0"/>
              <w:bottom w:val="single" w:color="000000" w:sz="4" w:space="0"/>
              <w:right w:val="single" w:color="000000" w:sz="4" w:space="0"/>
            </w:tcBorders>
            <w:noWrap/>
            <w:vAlign w:val="center"/>
          </w:tcPr>
          <w:p w14:paraId="169DC999">
            <w:pPr>
              <w:keepNext w:val="0"/>
              <w:keepLines w:val="0"/>
              <w:pageBreakBefore w:val="0"/>
              <w:kinsoku/>
              <w:wordWrap/>
              <w:overflowPunct/>
              <w:topLinePunct w:val="0"/>
              <w:autoSpaceDE/>
              <w:autoSpaceDN/>
              <w:bidi w:val="0"/>
              <w:adjustRightInd/>
              <w:snapToGrid/>
              <w:spacing w:line="500" w:lineRule="exact"/>
              <w:ind w:left="470" w:leftChars="0" w:hanging="470" w:firstLineChars="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sz w:val="22"/>
                <w:szCs w:val="22"/>
                <w:highlight w:val="none"/>
              </w:rPr>
              <w:t>备注</w:t>
            </w:r>
          </w:p>
        </w:tc>
      </w:tr>
      <w:tr w14:paraId="713E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34BBE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08E03A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警用</w:t>
            </w:r>
            <w:r>
              <w:rPr>
                <w:rFonts w:hint="eastAsia" w:ascii="宋体" w:hAnsi="宋体" w:eastAsia="宋体" w:cs="宋体"/>
                <w:i w:val="0"/>
                <w:iCs w:val="0"/>
                <w:color w:val="auto"/>
                <w:kern w:val="0"/>
                <w:sz w:val="22"/>
                <w:szCs w:val="22"/>
                <w:highlight w:val="none"/>
                <w:u w:val="none"/>
                <w:lang w:val="en-US" w:eastAsia="zh-CN" w:bidi="ar"/>
              </w:rPr>
              <w:t>摩托车</w:t>
            </w:r>
            <w:r>
              <w:rPr>
                <w:rFonts w:hint="eastAsia" w:ascii="宋体" w:hAnsi="宋体" w:cs="宋体"/>
                <w:i w:val="0"/>
                <w:iCs w:val="0"/>
                <w:color w:val="auto"/>
                <w:kern w:val="0"/>
                <w:sz w:val="22"/>
                <w:szCs w:val="22"/>
                <w:highlight w:val="none"/>
                <w:u w:val="none"/>
                <w:lang w:val="en-US" w:eastAsia="zh-CN" w:bidi="ar"/>
              </w:rPr>
              <w:t>一</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EE61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3DB1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ign w:val="center"/>
          </w:tcPr>
          <w:p w14:paraId="072CDFE4">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lang w:eastAsia="zh-CN"/>
              </w:rPr>
              <w:t>为本项目核心产品</w:t>
            </w:r>
          </w:p>
        </w:tc>
      </w:tr>
      <w:tr w14:paraId="66DD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61504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245DB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摩托车二</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32C233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FAF3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3394" w:type="dxa"/>
            <w:tcBorders>
              <w:top w:val="single" w:color="000000" w:sz="4" w:space="0"/>
              <w:left w:val="single" w:color="000000" w:sz="4" w:space="0"/>
              <w:bottom w:val="single" w:color="000000" w:sz="4" w:space="0"/>
              <w:right w:val="single" w:color="000000" w:sz="4" w:space="0"/>
            </w:tcBorders>
            <w:noWrap/>
            <w:vAlign w:val="center"/>
          </w:tcPr>
          <w:p w14:paraId="088245AD">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b w:val="0"/>
                <w:bCs w:val="0"/>
                <w:color w:val="auto"/>
                <w:kern w:val="0"/>
                <w:sz w:val="22"/>
                <w:szCs w:val="22"/>
                <w:highlight w:val="none"/>
                <w:lang w:eastAsia="zh-CN"/>
              </w:rPr>
            </w:pPr>
          </w:p>
        </w:tc>
      </w:tr>
      <w:tr w14:paraId="3F6D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6DCCD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03877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sz w:val="22"/>
                <w:szCs w:val="22"/>
                <w:highlight w:val="none"/>
                <w:lang w:val="en-US" w:eastAsia="zh-CN"/>
              </w:rPr>
              <w:t>骑 行 装 备 :</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0084B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3EF38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394" w:type="dxa"/>
            <w:tcBorders>
              <w:top w:val="single" w:color="000000" w:sz="4" w:space="0"/>
              <w:left w:val="single" w:color="000000" w:sz="4" w:space="0"/>
              <w:bottom w:val="single" w:color="000000" w:sz="4" w:space="0"/>
              <w:right w:val="single" w:color="000000" w:sz="4" w:space="0"/>
            </w:tcBorders>
            <w:noWrap/>
            <w:vAlign w:val="center"/>
          </w:tcPr>
          <w:p w14:paraId="78BA0468">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auto"/>
                <w:kern w:val="0"/>
                <w:sz w:val="22"/>
                <w:szCs w:val="22"/>
                <w:highlight w:val="none"/>
                <w:lang w:eastAsia="zh-CN"/>
              </w:rPr>
            </w:pPr>
          </w:p>
        </w:tc>
      </w:tr>
      <w:tr w14:paraId="72C0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C33F4D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1F3CD4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夏季骑行服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D962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5F479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49AB23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3B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42AF6C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6B051F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冬季骑行服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08ED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F54C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0DEFF19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7E6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83666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FA0BC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骑行半盔</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85AC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A692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6E2C3C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CBE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0C0B7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7714EB9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骑行揭面盔</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CDFED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90D70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492EB9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5D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65B1D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49355CE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72BE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C72F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494A6A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077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C1317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6</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3336BF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骑行手套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9E04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0A05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2C7282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09C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CDFF5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7</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19F8F8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雨衣</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72468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2E035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ign w:val="center"/>
          </w:tcPr>
          <w:p w14:paraId="5D80C7D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016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33BAB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4942345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执勤便帽</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59A4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2680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29BC8A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6F7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584EFE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9</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2F2473E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车载4G智能交通诱导屏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2BB3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0555E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7B4EE0D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45F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49937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宋体" w:hAnsi="宋体" w:eastAsia="宋体" w:cs="宋体"/>
                <w:i w:val="0"/>
                <w:iCs w:val="0"/>
                <w:color w:val="auto"/>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3F2E0F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蓝牙通讯系统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9FE1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9340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single" w:color="000000" w:sz="4" w:space="0"/>
              <w:left w:val="single" w:color="000000" w:sz="4" w:space="0"/>
              <w:bottom w:val="single" w:color="000000" w:sz="4" w:space="0"/>
              <w:right w:val="single" w:color="000000" w:sz="4" w:space="0"/>
            </w:tcBorders>
            <w:noWrap w:val="0"/>
            <w:vAlign w:val="center"/>
          </w:tcPr>
          <w:p w14:paraId="5B9878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2911573A">
      <w:pPr>
        <w:pStyle w:val="12"/>
        <w:keepNext w:val="0"/>
        <w:keepLines w:val="0"/>
        <w:pageBreakBefore w:val="0"/>
        <w:numPr>
          <w:ilvl w:val="0"/>
          <w:numId w:val="0"/>
        </w:numPr>
        <w:kinsoku/>
        <w:wordWrap/>
        <w:overflowPunct/>
        <w:topLinePunct w:val="0"/>
        <w:bidi w:val="0"/>
        <w:spacing w:after="0" w:line="360" w:lineRule="auto"/>
        <w:ind w:leftChars="-150"/>
        <w:rPr>
          <w:rFonts w:hint="eastAsia" w:ascii="宋体" w:hAnsi="宋体"/>
          <w:b/>
          <w:color w:val="auto"/>
          <w:kern w:val="0"/>
          <w:sz w:val="24"/>
          <w:szCs w:val="24"/>
          <w:highlight w:val="none"/>
          <w:lang w:eastAsia="zh-CN"/>
        </w:rPr>
      </w:pPr>
    </w:p>
    <w:p w14:paraId="0CB72DDD">
      <w:pPr>
        <w:pStyle w:val="12"/>
        <w:numPr>
          <w:ilvl w:val="0"/>
          <w:numId w:val="0"/>
        </w:numPr>
        <w:spacing w:line="440" w:lineRule="exact"/>
        <w:ind w:leftChars="-150"/>
        <w:rPr>
          <w:rFonts w:hint="eastAsia" w:ascii="宋体" w:hAnsi="宋体"/>
          <w:b/>
          <w:color w:val="auto"/>
          <w:kern w:val="0"/>
          <w:sz w:val="24"/>
          <w:szCs w:val="24"/>
          <w:highlight w:val="none"/>
          <w:lang w:eastAsia="zh-CN"/>
        </w:rPr>
      </w:pPr>
    </w:p>
    <w:p w14:paraId="65CC53DB">
      <w:pPr>
        <w:pStyle w:val="12"/>
        <w:numPr>
          <w:ilvl w:val="0"/>
          <w:numId w:val="0"/>
        </w:numPr>
        <w:spacing w:line="440" w:lineRule="exact"/>
        <w:ind w:leftChars="-150"/>
        <w:rPr>
          <w:rFonts w:hint="eastAsia" w:ascii="宋体" w:hAnsi="宋体"/>
          <w:b/>
          <w:color w:val="auto"/>
          <w:kern w:val="0"/>
          <w:sz w:val="24"/>
          <w:szCs w:val="24"/>
          <w:highlight w:val="none"/>
          <w:lang w:eastAsia="zh-CN"/>
        </w:rPr>
        <w:sectPr>
          <w:headerReference r:id="rId5" w:type="default"/>
          <w:footerReference r:id="rId6" w:type="default"/>
          <w:pgSz w:w="11906" w:h="16838"/>
          <w:pgMar w:top="1440" w:right="1622" w:bottom="1157" w:left="1287" w:header="851" w:footer="595" w:gutter="0"/>
          <w:pgBorders>
            <w:top w:val="none" w:sz="0" w:space="0"/>
            <w:left w:val="none" w:sz="0" w:space="0"/>
            <w:bottom w:val="none" w:sz="0" w:space="0"/>
            <w:right w:val="none" w:sz="0" w:space="0"/>
          </w:pgBorders>
          <w:cols w:space="720" w:num="1"/>
          <w:rtlGutter w:val="0"/>
          <w:docGrid w:linePitch="312" w:charSpace="0"/>
        </w:sectPr>
      </w:pPr>
    </w:p>
    <w:p w14:paraId="7D1B37E6">
      <w:pPr>
        <w:pStyle w:val="12"/>
        <w:numPr>
          <w:ilvl w:val="0"/>
          <w:numId w:val="0"/>
        </w:numPr>
        <w:spacing w:line="440" w:lineRule="exact"/>
        <w:ind w:leftChars="-150"/>
        <w:rPr>
          <w:rFonts w:hint="eastAsia" w:ascii="宋体" w:hAnsi="宋体"/>
          <w:b/>
          <w:color w:val="auto"/>
          <w:kern w:val="0"/>
          <w:sz w:val="24"/>
          <w:szCs w:val="24"/>
          <w:highlight w:val="none"/>
        </w:rPr>
      </w:pPr>
      <w:r>
        <w:rPr>
          <w:rFonts w:hint="eastAsia" w:ascii="宋体" w:hAnsi="宋体"/>
          <w:b/>
          <w:color w:val="auto"/>
          <w:kern w:val="0"/>
          <w:sz w:val="24"/>
          <w:szCs w:val="24"/>
          <w:highlight w:val="none"/>
          <w:lang w:eastAsia="zh-CN"/>
        </w:rPr>
        <w:t>（二）</w:t>
      </w:r>
      <w:r>
        <w:rPr>
          <w:rFonts w:hint="eastAsia" w:ascii="宋体" w:hAnsi="宋体"/>
          <w:b/>
          <w:color w:val="auto"/>
          <w:kern w:val="0"/>
          <w:sz w:val="24"/>
          <w:szCs w:val="24"/>
          <w:highlight w:val="none"/>
        </w:rPr>
        <w:t>技术参数及要求</w:t>
      </w:r>
    </w:p>
    <w:tbl>
      <w:tblPr>
        <w:tblStyle w:val="28"/>
        <w:tblW w:w="9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1708"/>
        <w:gridCol w:w="7364"/>
      </w:tblGrid>
      <w:tr w14:paraId="2DD8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62AA6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605A3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7364" w:type="dxa"/>
            <w:tcBorders>
              <w:top w:val="single" w:color="000000" w:sz="4" w:space="0"/>
              <w:left w:val="single" w:color="000000" w:sz="4" w:space="0"/>
              <w:bottom w:val="single" w:color="000000" w:sz="4" w:space="0"/>
              <w:right w:val="single" w:color="000000" w:sz="4" w:space="0"/>
            </w:tcBorders>
            <w:noWrap/>
            <w:vAlign w:val="center"/>
          </w:tcPr>
          <w:p w14:paraId="07E94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r>
      <w:tr w14:paraId="2FEC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7"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7CDBB7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31410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警用</w:t>
            </w:r>
            <w:r>
              <w:rPr>
                <w:rFonts w:hint="eastAsia" w:ascii="宋体" w:hAnsi="宋体" w:eastAsia="宋体" w:cs="宋体"/>
                <w:i w:val="0"/>
                <w:iCs w:val="0"/>
                <w:color w:val="auto"/>
                <w:kern w:val="0"/>
                <w:sz w:val="22"/>
                <w:szCs w:val="22"/>
                <w:highlight w:val="none"/>
                <w:u w:val="none"/>
                <w:lang w:val="en-US" w:eastAsia="zh-CN" w:bidi="ar"/>
              </w:rPr>
              <w:t>摩托车</w:t>
            </w:r>
            <w:r>
              <w:rPr>
                <w:rFonts w:hint="eastAsia" w:ascii="宋体" w:hAnsi="宋体" w:cs="宋体"/>
                <w:i w:val="0"/>
                <w:iCs w:val="0"/>
                <w:color w:val="auto"/>
                <w:kern w:val="0"/>
                <w:sz w:val="22"/>
                <w:szCs w:val="22"/>
                <w:highlight w:val="none"/>
                <w:u w:val="none"/>
                <w:lang w:val="en-US" w:eastAsia="zh-CN" w:bidi="ar"/>
              </w:rPr>
              <w:t>一</w:t>
            </w:r>
          </w:p>
          <w:p w14:paraId="42CD09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（核心产品）</w:t>
            </w:r>
          </w:p>
        </w:tc>
        <w:tc>
          <w:tcPr>
            <w:tcW w:w="7364" w:type="dxa"/>
            <w:tcBorders>
              <w:top w:val="single" w:color="000000" w:sz="4" w:space="0"/>
              <w:left w:val="single" w:color="000000" w:sz="4" w:space="0"/>
              <w:bottom w:val="single" w:color="000000" w:sz="4" w:space="0"/>
              <w:right w:val="single" w:color="000000" w:sz="4" w:space="0"/>
            </w:tcBorders>
            <w:noWrap w:val="0"/>
            <w:vAlign w:val="top"/>
          </w:tcPr>
          <w:p w14:paraId="47CA89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警用摩托车一配置详细清单：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一、外观喷涂: 符合GA 525-2004 《2004式警车摩托车类外观制式涂装规范》要求。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二、车辆配置：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1、前警灯</w:t>
            </w:r>
            <w:r>
              <w:rPr>
                <w:rFonts w:hint="eastAsia" w:ascii="宋体" w:hAnsi="宋体" w:cs="宋体"/>
                <w:i w:val="0"/>
                <w:iCs w:val="0"/>
                <w:color w:val="000000"/>
                <w:kern w:val="0"/>
                <w:sz w:val="22"/>
                <w:szCs w:val="22"/>
                <w:u w:val="none"/>
                <w:lang w:val="en-US" w:eastAsia="zh-CN" w:bidi="ar"/>
              </w:rPr>
              <w:t>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2、后拉杆警灯</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3、警用喇叭</w:t>
            </w:r>
            <w:r>
              <w:rPr>
                <w:rFonts w:hint="eastAsia" w:ascii="宋体" w:hAnsi="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4、麦克风</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5、边箱</w:t>
            </w:r>
            <w:r>
              <w:rPr>
                <w:rFonts w:hint="eastAsia" w:ascii="宋体" w:hAnsi="宋体" w:cs="宋体"/>
                <w:i w:val="0"/>
                <w:iCs w:val="0"/>
                <w:color w:val="000000"/>
                <w:kern w:val="0"/>
                <w:sz w:val="22"/>
                <w:szCs w:val="22"/>
                <w:u w:val="none"/>
                <w:lang w:val="en-US" w:eastAsia="zh-CN" w:bidi="ar"/>
              </w:rPr>
              <w:t>1付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6、前保险杠</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7、后保险杠</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8、ABS 防抱死系统</w:t>
            </w:r>
            <w:r>
              <w:rPr>
                <w:rFonts w:hint="eastAsia" w:ascii="宋体" w:hAnsi="宋体" w:cs="宋体"/>
                <w:i w:val="0"/>
                <w:iCs w:val="0"/>
                <w:color w:val="000000"/>
                <w:kern w:val="0"/>
                <w:sz w:val="22"/>
                <w:szCs w:val="22"/>
                <w:u w:val="none"/>
                <w:lang w:val="en-US" w:eastAsia="zh-CN" w:bidi="ar"/>
              </w:rPr>
              <w:t>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9、前部侧边警灯</w:t>
            </w:r>
            <w:r>
              <w:rPr>
                <w:rFonts w:hint="eastAsia" w:ascii="宋体" w:hAnsi="宋体" w:cs="宋体"/>
                <w:i w:val="0"/>
                <w:iCs w:val="0"/>
                <w:color w:val="000000"/>
                <w:kern w:val="0"/>
                <w:sz w:val="22"/>
                <w:szCs w:val="22"/>
                <w:u w:val="none"/>
                <w:lang w:val="en-US" w:eastAsia="zh-CN" w:bidi="ar"/>
              </w:rPr>
              <w:t>2个</w:t>
            </w:r>
          </w:p>
          <w:p w14:paraId="25F2016C">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后铝合金尾箱1个</w:t>
            </w:r>
          </w:p>
          <w:p w14:paraId="7736026D">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jc w:val="left"/>
              <w:textAlignment w:val="center"/>
              <w:rPr>
                <w:rFonts w:ascii="宋体" w:hAnsi="宋体" w:cs="仿宋_GB2312"/>
                <w:sz w:val="22"/>
                <w:szCs w:val="22"/>
                <w:highlight w:val="none"/>
              </w:rPr>
            </w:pPr>
            <w:r>
              <w:rPr>
                <w:rFonts w:hint="eastAsia" w:ascii="宋体" w:hAnsi="宋体" w:eastAsia="宋体" w:cs="宋体"/>
                <w:i w:val="0"/>
                <w:iCs w:val="0"/>
                <w:color w:val="000000"/>
                <w:kern w:val="0"/>
                <w:sz w:val="22"/>
                <w:szCs w:val="22"/>
                <w:u w:val="none"/>
                <w:lang w:val="en-US" w:eastAsia="zh-CN" w:bidi="ar"/>
              </w:rPr>
              <w:t>后左右侧边警灯2个</w:t>
            </w:r>
          </w:p>
          <w:p w14:paraId="2B45B456">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jc w:val="left"/>
              <w:textAlignment w:val="center"/>
              <w:rPr>
                <w:rFonts w:ascii="宋体" w:hAnsi="宋体" w:cs="仿宋_GB2312"/>
                <w:sz w:val="22"/>
                <w:szCs w:val="22"/>
                <w:highlight w:val="none"/>
              </w:rPr>
            </w:pPr>
            <w:r>
              <w:rPr>
                <w:rFonts w:hint="eastAsia" w:ascii="宋体" w:hAnsi="宋体" w:eastAsia="宋体" w:cs="宋体"/>
                <w:i w:val="0"/>
                <w:iCs w:val="0"/>
                <w:color w:val="000000"/>
                <w:kern w:val="0"/>
                <w:sz w:val="22"/>
                <w:szCs w:val="22"/>
                <w:u w:val="none"/>
                <w:lang w:val="en-US" w:eastAsia="zh-CN" w:bidi="ar"/>
              </w:rPr>
              <w:t>后横排警灯1个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三、技术参数需求条款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eastAsia="宋体" w:cs="宋体"/>
                <w:b w:val="0"/>
                <w:bCs w:val="0"/>
                <w:color w:val="auto"/>
                <w:kern w:val="0"/>
                <w:sz w:val="22"/>
                <w:szCs w:val="22"/>
                <w:highlight w:val="none"/>
                <w:lang w:val="en-US" w:eastAsia="zh-CN" w:bidi="ar-SA"/>
              </w:rPr>
              <w:t>排量（ml）:640</w:t>
            </w:r>
            <w:r>
              <w:rPr>
                <w:rFonts w:hint="eastAsia" w:ascii="宋体" w:hAnsi="宋体" w:eastAsia="宋体" w:cs="宋体"/>
                <w:kern w:val="0"/>
                <w:sz w:val="22"/>
                <w:szCs w:val="22"/>
                <w:highlight w:val="none"/>
                <w:lang w:val="en-US" w:eastAsia="zh-CN" w:bidi="ar"/>
              </w:rPr>
              <w:t>＜</w:t>
            </w:r>
            <w:r>
              <w:rPr>
                <w:rFonts w:hint="eastAsia" w:ascii="宋体" w:hAnsi="宋体" w:eastAsia="宋体" w:cs="宋体"/>
                <w:kern w:val="0"/>
                <w:sz w:val="22"/>
                <w:szCs w:val="22"/>
                <w:highlight w:val="none"/>
                <w:lang w:bidi="ar"/>
              </w:rPr>
              <w:t>排量</w:t>
            </w:r>
            <w:r>
              <w:rPr>
                <w:rFonts w:hint="eastAsia" w:ascii="宋体" w:hAnsi="宋体" w:eastAsia="宋体" w:cs="宋体"/>
                <w:kern w:val="0"/>
                <w:sz w:val="22"/>
                <w:szCs w:val="22"/>
                <w:highlight w:val="none"/>
                <w:lang w:val="en-US" w:eastAsia="zh-CN" w:bidi="ar"/>
              </w:rPr>
              <w:t>＜670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★2、燃料种类:汽油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w:t>
            </w:r>
            <w:r>
              <w:rPr>
                <w:rFonts w:hint="eastAsia" w:ascii="宋体" w:hAnsi="宋体" w:eastAsia="宋体" w:cs="宋体"/>
                <w:b w:val="0"/>
                <w:bCs w:val="0"/>
                <w:color w:val="auto"/>
                <w:kern w:val="0"/>
                <w:sz w:val="22"/>
                <w:szCs w:val="22"/>
                <w:highlight w:val="none"/>
                <w:lang w:val="en-US" w:eastAsia="zh-CN" w:bidi="ar-SA"/>
              </w:rPr>
              <w:t>发动机型式：双缸、四冲程、液冷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4.最大功率(KW):</w:t>
            </w:r>
            <w:r>
              <w:rPr>
                <w:rFonts w:hint="eastAsia" w:ascii="宋体" w:hAnsi="宋体" w:cs="仿宋_GB2312"/>
                <w:sz w:val="22"/>
                <w:szCs w:val="22"/>
                <w:highlight w:val="none"/>
              </w:rPr>
              <w:t>4</w:t>
            </w:r>
            <w:r>
              <w:rPr>
                <w:rFonts w:ascii="宋体" w:hAnsi="宋体" w:cs="仿宋_GB2312"/>
                <w:sz w:val="22"/>
                <w:szCs w:val="22"/>
                <w:highlight w:val="none"/>
              </w:rPr>
              <w:t>5</w:t>
            </w:r>
            <w:r>
              <w:rPr>
                <w:rFonts w:hint="eastAsia" w:ascii="宋体" w:hAnsi="宋体" w:cs="仿宋_GB2312"/>
                <w:sz w:val="22"/>
                <w:szCs w:val="22"/>
                <w:highlight w:val="none"/>
              </w:rPr>
              <w:t>≤最大功率≤</w:t>
            </w:r>
            <w:r>
              <w:rPr>
                <w:rFonts w:ascii="宋体" w:hAnsi="宋体" w:cs="仿宋_GB2312"/>
                <w:sz w:val="22"/>
                <w:szCs w:val="22"/>
                <w:highlight w:val="none"/>
              </w:rPr>
              <w:t>53</w:t>
            </w:r>
          </w:p>
          <w:p w14:paraId="7A4CF41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20" w:leftChars="0"/>
              <w:jc w:val="left"/>
              <w:textAlignment w:val="center"/>
              <w:rPr>
                <w:rFonts w:ascii="宋体" w:hAnsi="宋体" w:cs="仿宋_GB2312"/>
                <w:sz w:val="22"/>
                <w:szCs w:val="22"/>
                <w:highlight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最大扭矩(N·m):</w:t>
            </w:r>
            <w:r>
              <w:rPr>
                <w:rFonts w:ascii="宋体" w:hAnsi="宋体" w:cs="仿宋_GB2312"/>
                <w:sz w:val="22"/>
                <w:szCs w:val="22"/>
                <w:highlight w:val="none"/>
              </w:rPr>
              <w:t>55</w:t>
            </w:r>
            <w:r>
              <w:rPr>
                <w:rFonts w:hint="eastAsia" w:ascii="宋体" w:hAnsi="宋体" w:cs="仿宋_GB2312"/>
                <w:sz w:val="22"/>
                <w:szCs w:val="22"/>
                <w:highlight w:val="none"/>
              </w:rPr>
              <w:t>≤最大扭矩≤</w:t>
            </w:r>
            <w:r>
              <w:rPr>
                <w:rFonts w:ascii="宋体" w:hAnsi="宋体" w:cs="仿宋_GB2312"/>
                <w:sz w:val="22"/>
                <w:szCs w:val="22"/>
                <w:highlight w:val="none"/>
              </w:rPr>
              <w:t>62</w:t>
            </w:r>
          </w:p>
          <w:p w14:paraId="5103CA54">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left="220" w:leftChars="0" w:firstLine="0" w:firstLineChars="0"/>
              <w:jc w:val="left"/>
              <w:textAlignment w:val="center"/>
              <w:rPr>
                <w:rFonts w:hint="eastAsia" w:ascii="宋体" w:hAnsi="宋体" w:cs="仿宋_GB2312"/>
                <w:sz w:val="22"/>
                <w:szCs w:val="22"/>
                <w:highlight w:val="none"/>
              </w:rPr>
            </w:pPr>
            <w:r>
              <w:rPr>
                <w:rFonts w:hint="eastAsia" w:ascii="宋体" w:hAnsi="宋体" w:eastAsia="宋体" w:cs="宋体"/>
                <w:i w:val="0"/>
                <w:iCs w:val="0"/>
                <w:color w:val="000000"/>
                <w:kern w:val="0"/>
                <w:sz w:val="22"/>
                <w:szCs w:val="22"/>
                <w:u w:val="none"/>
                <w:lang w:val="en-US" w:eastAsia="zh-CN" w:bidi="ar"/>
              </w:rPr>
              <w:t>传动方式:链条传动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▲7.外形尺寸(长x宽x高)(mm):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仿宋_GB2312"/>
                <w:sz w:val="22"/>
                <w:szCs w:val="22"/>
                <w:highlight w:val="none"/>
              </w:rPr>
              <w:t>2235╳860╳1070≤外形尺寸≤2320╳1000╳1370</w:t>
            </w:r>
          </w:p>
          <w:p w14:paraId="557FBD5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20" w:leftChars="0"/>
              <w:jc w:val="left"/>
              <w:textAlignment w:val="center"/>
              <w:rPr>
                <w:rFonts w:hint="eastAsia" w:ascii="宋体" w:hAnsi="宋体" w:cs="仿宋_GB2312"/>
                <w:sz w:val="24"/>
                <w:highlight w:val="none"/>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排放标准:GB14622-2016，满足国IV排放标准要求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▲9.轴距(mm):14</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0≤轴距≤1420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10.整备质量(kg):</w:t>
            </w:r>
            <w:r>
              <w:rPr>
                <w:rFonts w:hint="eastAsia" w:ascii="宋体" w:hAnsi="宋体" w:cs="仿宋_GB2312"/>
                <w:sz w:val="22"/>
                <w:szCs w:val="22"/>
                <w:highlight w:val="none"/>
              </w:rPr>
              <w:t>240≤整备质量≤260</w:t>
            </w:r>
          </w:p>
          <w:p w14:paraId="574C7C0F">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330" w:leftChars="0" w:firstLine="0" w:firstLineChars="0"/>
              <w:jc w:val="left"/>
              <w:textAlignment w:val="center"/>
              <w:rPr>
                <w:rFonts w:hint="eastAsia" w:ascii="宋体" w:hAnsi="宋体" w:cs="仿宋_GB2312"/>
                <w:sz w:val="22"/>
                <w:szCs w:val="22"/>
                <w:highlight w:val="none"/>
              </w:rPr>
            </w:pPr>
            <w:r>
              <w:rPr>
                <w:rFonts w:hint="eastAsia" w:ascii="宋体" w:hAnsi="宋体" w:eastAsia="宋体" w:cs="宋体"/>
                <w:i w:val="0"/>
                <w:iCs w:val="0"/>
                <w:color w:val="000000"/>
                <w:kern w:val="0"/>
                <w:sz w:val="22"/>
                <w:szCs w:val="22"/>
                <w:u w:val="none"/>
                <w:lang w:val="en-US" w:eastAsia="zh-CN" w:bidi="ar"/>
              </w:rPr>
              <w:t>最高车速(km/h):</w:t>
            </w:r>
            <w:r>
              <w:rPr>
                <w:rFonts w:hint="eastAsia" w:ascii="宋体" w:hAnsi="宋体" w:cs="宋体"/>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12.制动系统有无配备ABS:有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13.油箱容积(L):≥</w:t>
            </w:r>
            <w:r>
              <w:rPr>
                <w:rFonts w:hint="eastAsia" w:ascii="宋体" w:hAnsi="宋体" w:cs="宋体"/>
                <w:i w:val="0"/>
                <w:iCs w:val="0"/>
                <w:color w:val="000000"/>
                <w:kern w:val="0"/>
                <w:sz w:val="22"/>
                <w:szCs w:val="22"/>
                <w:u w:val="none"/>
                <w:lang w:val="en-US" w:eastAsia="zh-CN" w:bidi="ar"/>
              </w:rPr>
              <w:t>22</w:t>
            </w:r>
            <w:r>
              <w:rPr>
                <w:rFonts w:hint="eastAsia" w:ascii="宋体" w:hAnsi="宋体" w:eastAsia="宋体" w:cs="宋体"/>
                <w:i w:val="0"/>
                <w:iCs w:val="0"/>
                <w:color w:val="000000"/>
                <w:kern w:val="0"/>
                <w:sz w:val="22"/>
                <w:szCs w:val="22"/>
                <w:u w:val="none"/>
                <w:lang w:val="en-US" w:eastAsia="zh-CN" w:bidi="ar"/>
              </w:rPr>
              <w:t>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14.制动方式:前轮盘式后轮盘式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15.变速器形式:国际档6档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▲16.</w:t>
            </w:r>
            <w:r>
              <w:rPr>
                <w:rFonts w:hint="eastAsia" w:ascii="宋体" w:hAnsi="宋体" w:eastAsia="宋体" w:cs="宋体"/>
                <w:b w:val="0"/>
                <w:bCs w:val="0"/>
                <w:color w:val="auto"/>
                <w:kern w:val="0"/>
                <w:sz w:val="22"/>
                <w:szCs w:val="22"/>
                <w:highlight w:val="none"/>
                <w:lang w:val="en-US" w:eastAsia="zh-CN" w:bidi="ar-SA"/>
              </w:rPr>
              <w:t>最小离地间隙（mm）：</w:t>
            </w:r>
            <w:r>
              <w:rPr>
                <w:rFonts w:hint="eastAsia" w:ascii="宋体" w:hAnsi="宋体" w:cs="仿宋_GB2312"/>
                <w:sz w:val="22"/>
                <w:szCs w:val="22"/>
                <w:highlight w:val="none"/>
              </w:rPr>
              <w:t>135≤最小离地间隙≤1</w:t>
            </w:r>
            <w:r>
              <w:rPr>
                <w:rFonts w:hint="eastAsia" w:ascii="宋体" w:hAnsi="宋体" w:cs="仿宋_GB2312"/>
                <w:sz w:val="22"/>
                <w:szCs w:val="22"/>
                <w:highlight w:val="none"/>
                <w:lang w:val="en-US" w:eastAsia="zh-CN"/>
              </w:rPr>
              <w:t>50</w:t>
            </w:r>
          </w:p>
          <w:p w14:paraId="6B1E30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▲17.座垫高度(mm):</w:t>
            </w:r>
            <w:r>
              <w:rPr>
                <w:rFonts w:hint="eastAsia" w:ascii="宋体" w:hAnsi="宋体" w:cs="宋体"/>
                <w:i w:val="0"/>
                <w:iCs w:val="0"/>
                <w:color w:val="000000"/>
                <w:kern w:val="0"/>
                <w:sz w:val="22"/>
                <w:szCs w:val="22"/>
                <w:u w:val="none"/>
                <w:lang w:val="en-US" w:eastAsia="zh-CN" w:bidi="ar"/>
              </w:rPr>
              <w:t>≤790</w:t>
            </w:r>
            <w:r>
              <w:rPr>
                <w:rFonts w:hint="eastAsia" w:ascii="宋体" w:hAnsi="宋体" w:eastAsia="宋体" w:cs="宋体"/>
                <w:i w:val="0"/>
                <w:iCs w:val="0"/>
                <w:color w:val="000000"/>
                <w:kern w:val="0"/>
                <w:sz w:val="22"/>
                <w:szCs w:val="22"/>
                <w:u w:val="none"/>
                <w:lang w:val="en-US" w:eastAsia="zh-CN" w:bidi="ar"/>
              </w:rPr>
              <w:t>mm</w:t>
            </w:r>
            <w:r>
              <w:rPr>
                <w:rFonts w:hint="eastAsia" w:ascii="宋体" w:hAnsi="宋体" w:eastAsia="宋体" w:cs="宋体"/>
                <w:i w:val="0"/>
                <w:iCs w:val="0"/>
                <w:vanish w:val="0"/>
                <w:color w:val="auto"/>
                <w:kern w:val="0"/>
                <w:sz w:val="22"/>
                <w:szCs w:val="22"/>
                <w:highlight w:val="none"/>
                <w:u w:val="none"/>
                <w:lang w:val="en-US" w:eastAsia="zh-CN" w:bidi="ar"/>
              </w:rPr>
              <w:t xml:space="preserve">                                                                                                                                                                                                                                                          </w:t>
            </w:r>
          </w:p>
        </w:tc>
      </w:tr>
      <w:tr w14:paraId="00E4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6"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5CE3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06824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警用摩托车二</w:t>
            </w:r>
          </w:p>
        </w:tc>
        <w:tc>
          <w:tcPr>
            <w:tcW w:w="7364" w:type="dxa"/>
            <w:tcBorders>
              <w:top w:val="single" w:color="000000" w:sz="4" w:space="0"/>
              <w:left w:val="single" w:color="000000" w:sz="4" w:space="0"/>
              <w:bottom w:val="single" w:color="000000" w:sz="4" w:space="0"/>
              <w:right w:val="single" w:color="000000" w:sz="4" w:space="0"/>
            </w:tcBorders>
            <w:noWrap w:val="0"/>
            <w:vAlign w:val="top"/>
          </w:tcPr>
          <w:p w14:paraId="532419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警用摩托车二配置详细清单：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一、外观喷涂: 符合GA 525-2004 《2004式警车摩托车类外观制式涂装规范》要求。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二、车辆配置：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1、前警灯2</w:t>
            </w:r>
            <w:r>
              <w:rPr>
                <w:rFonts w:hint="eastAsia" w:ascii="宋体" w:hAnsi="宋体" w:cs="宋体"/>
                <w:i w:val="0"/>
                <w:iCs w:val="0"/>
                <w:color w:val="000000"/>
                <w:kern w:val="0"/>
                <w:sz w:val="22"/>
                <w:szCs w:val="22"/>
                <w:u w:val="none"/>
                <w:lang w:val="en-US" w:eastAsia="zh-CN" w:bidi="ar"/>
              </w:rPr>
              <w:t>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2、后拉杆警灯</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3、警用喇叭</w:t>
            </w:r>
            <w:r>
              <w:rPr>
                <w:rFonts w:hint="eastAsia" w:ascii="宋体" w:hAnsi="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4、麦克风</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6、前保险杠</w:t>
            </w:r>
            <w:r>
              <w:rPr>
                <w:rFonts w:hint="eastAsia" w:ascii="宋体" w:hAnsi="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8、ABS 防抱死系统</w:t>
            </w:r>
            <w:r>
              <w:rPr>
                <w:rFonts w:hint="eastAsia" w:ascii="宋体" w:hAnsi="宋体" w:cs="宋体"/>
                <w:i w:val="0"/>
                <w:iCs w:val="0"/>
                <w:color w:val="000000"/>
                <w:kern w:val="0"/>
                <w:sz w:val="22"/>
                <w:szCs w:val="22"/>
                <w:u w:val="none"/>
                <w:lang w:val="en-US" w:eastAsia="zh-CN" w:bidi="ar"/>
              </w:rPr>
              <w:t>1套</w:t>
            </w:r>
          </w:p>
          <w:p w14:paraId="57E9A48E">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后铝合金尾箱1个</w:t>
            </w:r>
          </w:p>
          <w:p w14:paraId="338C9B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宋体" w:hAnsi="宋体" w:cs="仿宋_GB2312"/>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三、技术参数需求条款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eastAsia="宋体" w:cs="宋体"/>
                <w:b w:val="0"/>
                <w:bCs w:val="0"/>
                <w:color w:val="auto"/>
                <w:kern w:val="0"/>
                <w:sz w:val="22"/>
                <w:szCs w:val="22"/>
                <w:highlight w:val="none"/>
                <w:lang w:val="en-US" w:eastAsia="zh-CN" w:bidi="ar-SA"/>
              </w:rPr>
              <w:t>排量（ml）:145</w:t>
            </w:r>
            <w:r>
              <w:rPr>
                <w:rFonts w:hint="eastAsia" w:ascii="宋体" w:hAnsi="宋体" w:eastAsia="宋体" w:cs="宋体"/>
                <w:kern w:val="0"/>
                <w:sz w:val="22"/>
                <w:szCs w:val="22"/>
                <w:highlight w:val="none"/>
                <w:lang w:val="en-US" w:eastAsia="zh-CN" w:bidi="ar"/>
              </w:rPr>
              <w:t>＜</w:t>
            </w:r>
            <w:r>
              <w:rPr>
                <w:rFonts w:hint="eastAsia" w:ascii="宋体" w:hAnsi="宋体" w:eastAsia="宋体" w:cs="宋体"/>
                <w:kern w:val="0"/>
                <w:sz w:val="22"/>
                <w:szCs w:val="22"/>
                <w:highlight w:val="none"/>
                <w:lang w:bidi="ar"/>
              </w:rPr>
              <w:t>排量</w:t>
            </w:r>
            <w:r>
              <w:rPr>
                <w:rFonts w:hint="eastAsia" w:ascii="宋体" w:hAnsi="宋体" w:eastAsia="宋体" w:cs="宋体"/>
                <w:kern w:val="0"/>
                <w:sz w:val="22"/>
                <w:szCs w:val="22"/>
                <w:highlight w:val="none"/>
                <w:lang w:val="en-US" w:eastAsia="zh-CN" w:bidi="ar"/>
              </w:rPr>
              <w:t>＜155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★2、燃料种类:汽油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w:t>
            </w:r>
            <w:r>
              <w:rPr>
                <w:rFonts w:hint="eastAsia" w:ascii="宋体" w:hAnsi="宋体" w:eastAsia="宋体" w:cs="宋体"/>
                <w:b w:val="0"/>
                <w:bCs w:val="0"/>
                <w:color w:val="auto"/>
                <w:kern w:val="0"/>
                <w:sz w:val="22"/>
                <w:szCs w:val="22"/>
                <w:highlight w:val="none"/>
                <w:lang w:val="en-US" w:eastAsia="zh-CN" w:bidi="ar-SA"/>
              </w:rPr>
              <w:t>发动机型式：单缸、四冲程、液冷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4.最大功率(KW):≥10</w:t>
            </w:r>
          </w:p>
          <w:p w14:paraId="4D5416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20" w:leftChars="0"/>
              <w:jc w:val="left"/>
              <w:textAlignment w:val="center"/>
              <w:rPr>
                <w:rFonts w:hint="default" w:ascii="宋体" w:hAnsi="宋体" w:cs="仿宋_GB2312"/>
                <w:sz w:val="22"/>
                <w:szCs w:val="22"/>
                <w:highlight w:val="yellow"/>
                <w:lang w:val="en-US"/>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最大扭矩(N·m):≥13</w:t>
            </w:r>
          </w:p>
          <w:p w14:paraId="12A5BD1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20" w:leftChars="0"/>
              <w:jc w:val="left"/>
              <w:textAlignment w:val="center"/>
              <w:rPr>
                <w:rFonts w:hint="default" w:ascii="宋体" w:hAnsi="宋体" w:eastAsia="宋体" w:cs="仿宋_GB2312"/>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6、传动方式:皮带传动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▲7.外形尺寸(长x宽x高)(mm):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仿宋_GB2312"/>
                <w:sz w:val="22"/>
                <w:szCs w:val="22"/>
                <w:highlight w:val="none"/>
              </w:rPr>
              <w:t>2</w:t>
            </w:r>
            <w:r>
              <w:rPr>
                <w:rFonts w:hint="eastAsia" w:ascii="宋体" w:hAnsi="宋体" w:cs="仿宋_GB2312"/>
                <w:sz w:val="22"/>
                <w:szCs w:val="22"/>
                <w:highlight w:val="none"/>
                <w:lang w:val="en-US" w:eastAsia="zh-CN"/>
              </w:rPr>
              <w:t>000</w:t>
            </w:r>
            <w:r>
              <w:rPr>
                <w:rFonts w:hint="eastAsia" w:ascii="宋体" w:hAnsi="宋体" w:cs="仿宋_GB2312"/>
                <w:sz w:val="22"/>
                <w:szCs w:val="22"/>
                <w:highlight w:val="none"/>
              </w:rPr>
              <w:t>╳</w:t>
            </w:r>
            <w:r>
              <w:rPr>
                <w:rFonts w:hint="eastAsia" w:ascii="宋体" w:hAnsi="宋体" w:cs="仿宋_GB2312"/>
                <w:sz w:val="22"/>
                <w:szCs w:val="22"/>
                <w:highlight w:val="none"/>
                <w:lang w:val="en-US" w:eastAsia="zh-CN"/>
              </w:rPr>
              <w:t>75</w:t>
            </w:r>
            <w:r>
              <w:rPr>
                <w:rFonts w:hint="eastAsia" w:ascii="宋体" w:hAnsi="宋体" w:cs="仿宋_GB2312"/>
                <w:sz w:val="22"/>
                <w:szCs w:val="22"/>
                <w:highlight w:val="none"/>
              </w:rPr>
              <w:t>0╳1</w:t>
            </w:r>
            <w:r>
              <w:rPr>
                <w:rFonts w:hint="eastAsia" w:ascii="宋体" w:hAnsi="宋体" w:cs="仿宋_GB2312"/>
                <w:sz w:val="22"/>
                <w:szCs w:val="22"/>
                <w:highlight w:val="none"/>
                <w:lang w:val="en-US" w:eastAsia="zh-CN"/>
              </w:rPr>
              <w:t>200</w:t>
            </w:r>
            <w:r>
              <w:rPr>
                <w:rFonts w:hint="eastAsia" w:ascii="宋体" w:hAnsi="宋体" w:cs="仿宋_GB2312"/>
                <w:sz w:val="22"/>
                <w:szCs w:val="22"/>
                <w:highlight w:val="none"/>
              </w:rPr>
              <w:t>≤外形尺寸≤2</w:t>
            </w:r>
            <w:r>
              <w:rPr>
                <w:rFonts w:hint="eastAsia" w:ascii="宋体" w:hAnsi="宋体" w:cs="仿宋_GB2312"/>
                <w:sz w:val="22"/>
                <w:szCs w:val="22"/>
                <w:highlight w:val="none"/>
                <w:lang w:val="en-US" w:eastAsia="zh-CN"/>
              </w:rPr>
              <w:t>050</w:t>
            </w:r>
            <w:r>
              <w:rPr>
                <w:rFonts w:hint="eastAsia" w:ascii="宋体" w:hAnsi="宋体" w:cs="仿宋_GB2312"/>
                <w:sz w:val="22"/>
                <w:szCs w:val="22"/>
                <w:highlight w:val="none"/>
              </w:rPr>
              <w:t>╳</w:t>
            </w:r>
            <w:r>
              <w:rPr>
                <w:rFonts w:hint="eastAsia" w:ascii="宋体" w:hAnsi="宋体" w:cs="仿宋_GB2312"/>
                <w:sz w:val="22"/>
                <w:szCs w:val="22"/>
                <w:highlight w:val="none"/>
                <w:lang w:val="en-US" w:eastAsia="zh-CN"/>
              </w:rPr>
              <w:t>800</w:t>
            </w:r>
            <w:r>
              <w:rPr>
                <w:rFonts w:hint="eastAsia" w:ascii="宋体" w:hAnsi="宋体" w:cs="仿宋_GB2312"/>
                <w:sz w:val="22"/>
                <w:szCs w:val="22"/>
                <w:highlight w:val="none"/>
              </w:rPr>
              <w:t>╳1</w:t>
            </w:r>
            <w:r>
              <w:rPr>
                <w:rFonts w:hint="eastAsia" w:ascii="宋体" w:hAnsi="宋体" w:cs="仿宋_GB2312"/>
                <w:sz w:val="22"/>
                <w:szCs w:val="22"/>
                <w:highlight w:val="none"/>
                <w:lang w:val="en-US" w:eastAsia="zh-CN"/>
              </w:rPr>
              <w:t>250</w:t>
            </w:r>
          </w:p>
          <w:p w14:paraId="0D495B1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20" w:leftChars="0"/>
              <w:jc w:val="left"/>
              <w:textAlignment w:val="center"/>
              <w:rPr>
                <w:rFonts w:hint="eastAsia" w:ascii="宋体" w:hAnsi="宋体" w:cs="仿宋_GB2312"/>
                <w:sz w:val="24"/>
                <w:highlight w:val="none"/>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排放标准:GB14622-2016，满足国IV排放标准要求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▲9.轴距(mm):1350≤轴距≤1380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10.整备质量(kg):1</w:t>
            </w:r>
            <w:r>
              <w:rPr>
                <w:rFonts w:hint="eastAsia" w:ascii="宋体" w:hAnsi="宋体" w:cs="仿宋_GB2312"/>
                <w:sz w:val="22"/>
                <w:szCs w:val="22"/>
                <w:highlight w:val="none"/>
              </w:rPr>
              <w:t>40≤整备质量≤</w:t>
            </w:r>
            <w:r>
              <w:rPr>
                <w:rFonts w:hint="eastAsia" w:ascii="宋体" w:hAnsi="宋体" w:cs="仿宋_GB2312"/>
                <w:sz w:val="22"/>
                <w:szCs w:val="22"/>
                <w:highlight w:val="none"/>
                <w:lang w:val="en-US" w:eastAsia="zh-CN"/>
              </w:rPr>
              <w:t>1</w:t>
            </w:r>
            <w:r>
              <w:rPr>
                <w:rFonts w:hint="eastAsia" w:ascii="宋体" w:hAnsi="宋体" w:cs="仿宋_GB2312"/>
                <w:sz w:val="22"/>
                <w:szCs w:val="22"/>
                <w:highlight w:val="none"/>
              </w:rPr>
              <w:t>60</w:t>
            </w:r>
          </w:p>
          <w:p w14:paraId="7C3E88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最高车速(km/h):</w:t>
            </w: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12.制动系统有无配备ABS:有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13.油箱容积(L):≥1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14.制动方式:前轮盘式，后轮盘式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15.变速器形式:自动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vanish w:val="0"/>
                <w:color w:val="auto"/>
                <w:kern w:val="0"/>
                <w:sz w:val="22"/>
                <w:szCs w:val="22"/>
                <w:highlight w:val="none"/>
                <w:u w:val="none"/>
                <w:lang w:val="en-US" w:eastAsia="zh-CN" w:bidi="ar"/>
              </w:rPr>
              <w:t xml:space="preserve">  </w:t>
            </w:r>
          </w:p>
        </w:tc>
      </w:tr>
      <w:tr w14:paraId="2302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78" w:type="dxa"/>
            <w:gridSpan w:val="3"/>
            <w:tcBorders>
              <w:top w:val="single" w:color="000000" w:sz="4" w:space="0"/>
              <w:left w:val="single" w:color="000000" w:sz="4" w:space="0"/>
              <w:bottom w:val="single" w:color="000000" w:sz="4" w:space="0"/>
              <w:right w:val="single" w:color="000000" w:sz="4" w:space="0"/>
            </w:tcBorders>
            <w:noWrap/>
            <w:vAlign w:val="center"/>
          </w:tcPr>
          <w:p w14:paraId="2C89DD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b/>
                <w:bCs/>
                <w:i w:val="0"/>
                <w:iCs w:val="0"/>
                <w:color w:val="auto"/>
                <w:kern w:val="0"/>
                <w:sz w:val="22"/>
                <w:szCs w:val="22"/>
                <w:highlight w:val="darkGray"/>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3、骑行装备</w:t>
            </w:r>
          </w:p>
        </w:tc>
      </w:tr>
      <w:tr w14:paraId="4200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5"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7082E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.1</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A7EC5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夏季骑行服</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165CB1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1、骑行夏装（上衣）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（1）理化性能符合 GB/T24278-2019《摩托车手防护服装》要求；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（2）上衣主面料：荧光黄色；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（3）上衣主辅料：藏蓝色；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（4）上衣里料：荧光黄色；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（5）其他辅料：袖口、领口、下摆等位置，面积较小的织物，应与面料相适应，并具备一定强度和舒适性；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（6）上衣护具：上衣需在肩部、肘部和和背部安装护具。各部位护具袋应固定在主面料上， 防止护具位移（移动限制：直向、横向≤20）；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（7）上衣反光条：具备逆反射功能的高可视警示性反光条。服装的前胸、后背、袖口位置缝制银色反光条；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（8）上衣双侧肩部放置肩绊，用来安装警用肩章；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w:t>
            </w:r>
            <w:r>
              <w:rPr>
                <w:rFonts w:hint="eastAsia" w:asciiTheme="minorEastAsia" w:hAnsiTheme="minorEastAsia" w:cstheme="minorEastAsia"/>
                <w:sz w:val="21"/>
                <w:szCs w:val="21"/>
                <w:lang w:val="en-US" w:eastAsia="zh-CN"/>
              </w:rPr>
              <w:t>袖部有加长调节袢，可调节袖宽。上衣两侧腰部开叉设计，</w:t>
            </w:r>
            <w:r>
              <w:rPr>
                <w:rFonts w:hint="eastAsia" w:asciiTheme="minorEastAsia" w:hAnsiTheme="minorEastAsia" w:eastAsiaTheme="minorEastAsia" w:cstheme="minorEastAsia"/>
                <w:sz w:val="21"/>
                <w:szCs w:val="21"/>
                <w:lang w:val="en-US" w:eastAsia="zh-CN"/>
              </w:rPr>
              <w:t>下摆处有调节腰围的魔术贴，确保服装穿着贴身</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（10）在下摆上边缘拼缝处缝制 4 条绊，用于挂载警用腰带；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（11）产品不含甲醛、无芳香胺染料、无异味。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（12）断裂强力：经向≥</w:t>
            </w:r>
            <w:r>
              <w:rPr>
                <w:rFonts w:hint="eastAsia" w:ascii="宋体" w:hAnsi="宋体" w:cs="宋体"/>
                <w:i w:val="0"/>
                <w:iCs w:val="0"/>
                <w:color w:val="auto"/>
                <w:kern w:val="0"/>
                <w:sz w:val="22"/>
                <w:szCs w:val="22"/>
                <w:highlight w:val="none"/>
                <w:u w:val="none"/>
                <w:lang w:val="en-US" w:eastAsia="zh-CN" w:bidi="ar"/>
              </w:rPr>
              <w:t>1300</w:t>
            </w:r>
            <w:r>
              <w:rPr>
                <w:rFonts w:hint="eastAsia" w:ascii="宋体" w:hAnsi="宋体" w:eastAsia="宋体" w:cs="宋体"/>
                <w:i w:val="0"/>
                <w:iCs w:val="0"/>
                <w:color w:val="auto"/>
                <w:kern w:val="0"/>
                <w:sz w:val="22"/>
                <w:szCs w:val="22"/>
                <w:highlight w:val="none"/>
                <w:u w:val="none"/>
                <w:lang w:val="en-US" w:eastAsia="zh-CN" w:bidi="ar"/>
              </w:rPr>
              <w:t>N；纬向≥2000N；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（13）透气率：≥1</w:t>
            </w: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00mm/s；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（14）耐摩擦色牢度：干摩≥4级；湿摩≥4级；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w:t>
            </w:r>
            <w:r>
              <w:rPr>
                <w:rFonts w:hint="eastAsia" w:ascii="宋体" w:hAnsi="宋体" w:cs="宋体"/>
                <w:i w:val="0"/>
                <w:iCs w:val="0"/>
                <w:color w:val="auto"/>
                <w:kern w:val="0"/>
                <w:sz w:val="22"/>
                <w:szCs w:val="22"/>
                <w:highlight w:val="none"/>
                <w:u w:val="none"/>
                <w:lang w:val="en-US" w:eastAsia="zh-CN" w:bidi="ar"/>
              </w:rPr>
              <w:t>耐磨性能（次）</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000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（16）透湿率：≥6000g/m²·24h；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2、骑行夏装（裤子）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（1）理化性能符合 GB/T24278-2019《摩托车手防护服装》要求；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（2）裤子主面料：使用弹力耐磨面料；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（3）裤子护具：裤子的膝部、胯部需安置护具；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（4）裤子膝部、胯部护具处应固定在主面料上， 防止护具位移（移动限制：直向、横向≤20）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（5）裤子的版型：小脚口马裤样式。脚口处需安装耐老化的橡筋织带踏脚，防止裤腿上卷；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（6）产品不含甲醛、无芳香胺染料、无异味；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（7）耐摩擦色牢度：干摩≥4级；湿摩≥4级；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（8）断裂强力：经向≥</w:t>
            </w:r>
            <w:r>
              <w:rPr>
                <w:rFonts w:hint="eastAsia" w:ascii="宋体" w:hAnsi="宋体" w:cs="宋体"/>
                <w:i w:val="0"/>
                <w:iCs w:val="0"/>
                <w:color w:val="auto"/>
                <w:kern w:val="0"/>
                <w:sz w:val="22"/>
                <w:szCs w:val="22"/>
                <w:highlight w:val="none"/>
                <w:u w:val="none"/>
                <w:lang w:val="en-US" w:eastAsia="zh-CN" w:bidi="ar"/>
              </w:rPr>
              <w:t>850</w:t>
            </w:r>
            <w:r>
              <w:rPr>
                <w:rFonts w:hint="eastAsia" w:ascii="宋体" w:hAnsi="宋体" w:eastAsia="宋体" w:cs="宋体"/>
                <w:i w:val="0"/>
                <w:iCs w:val="0"/>
                <w:color w:val="auto"/>
                <w:kern w:val="0"/>
                <w:sz w:val="22"/>
                <w:szCs w:val="22"/>
                <w:highlight w:val="none"/>
                <w:u w:val="none"/>
                <w:lang w:val="en-US" w:eastAsia="zh-CN" w:bidi="ar"/>
              </w:rPr>
              <w:t>N；纬向≥</w:t>
            </w:r>
            <w:r>
              <w:rPr>
                <w:rFonts w:hint="eastAsia" w:ascii="宋体" w:hAnsi="宋体" w:cs="宋体"/>
                <w:i w:val="0"/>
                <w:iCs w:val="0"/>
                <w:color w:val="auto"/>
                <w:kern w:val="0"/>
                <w:sz w:val="22"/>
                <w:szCs w:val="22"/>
                <w:highlight w:val="none"/>
                <w:u w:val="none"/>
                <w:lang w:val="en-US" w:eastAsia="zh-CN" w:bidi="ar"/>
              </w:rPr>
              <w:t>600</w:t>
            </w:r>
            <w:r>
              <w:rPr>
                <w:rFonts w:hint="eastAsia" w:ascii="宋体" w:hAnsi="宋体" w:eastAsia="宋体" w:cs="宋体"/>
                <w:i w:val="0"/>
                <w:iCs w:val="0"/>
                <w:color w:val="auto"/>
                <w:kern w:val="0"/>
                <w:sz w:val="22"/>
                <w:szCs w:val="22"/>
                <w:highlight w:val="none"/>
                <w:u w:val="none"/>
                <w:lang w:val="en-US" w:eastAsia="zh-CN" w:bidi="ar"/>
              </w:rPr>
              <w:t>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（9）PH值6.0-8.0；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（10）起毛起球：≥4级；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w:t>
            </w:r>
            <w:r>
              <w:rPr>
                <w:rFonts w:hint="eastAsia" w:ascii="宋体" w:hAnsi="宋体" w:cs="宋体"/>
                <w:i w:val="0"/>
                <w:iCs w:val="0"/>
                <w:color w:val="auto"/>
                <w:kern w:val="0"/>
                <w:sz w:val="22"/>
                <w:szCs w:val="22"/>
                <w:highlight w:val="none"/>
                <w:u w:val="none"/>
                <w:lang w:val="en-US" w:eastAsia="zh-CN" w:bidi="ar"/>
              </w:rPr>
              <w:t>耐汗渍色牢度（级）</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4-5</w:t>
            </w:r>
            <w:r>
              <w:rPr>
                <w:rFonts w:hint="eastAsia" w:ascii="宋体" w:hAnsi="宋体" w:eastAsia="宋体" w:cs="宋体"/>
                <w:i w:val="0"/>
                <w:iCs w:val="0"/>
                <w:color w:val="auto"/>
                <w:kern w:val="0"/>
                <w:sz w:val="22"/>
                <w:szCs w:val="22"/>
                <w:highlight w:val="none"/>
                <w:u w:val="none"/>
                <w:lang w:val="en-US" w:eastAsia="zh-CN" w:bidi="ar"/>
              </w:rPr>
              <w:t>;</w:t>
            </w:r>
          </w:p>
        </w:tc>
      </w:tr>
      <w:tr w14:paraId="182B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3"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5A60ED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15AF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冬季骑行服</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1B550D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冬装</w:t>
            </w:r>
            <w:r>
              <w:rPr>
                <w:rFonts w:hint="eastAsia" w:ascii="宋体" w:hAnsi="宋体" w:cs="宋体"/>
                <w:b/>
                <w:bCs/>
                <w:i w:val="0"/>
                <w:iCs w:val="0"/>
                <w:color w:val="auto"/>
                <w:kern w:val="0"/>
                <w:sz w:val="22"/>
                <w:szCs w:val="22"/>
                <w:highlight w:val="none"/>
                <w:u w:val="none"/>
                <w:lang w:val="en-US" w:eastAsia="zh-CN" w:bidi="ar"/>
              </w:rPr>
              <w:t>骑行服</w:t>
            </w:r>
            <w:r>
              <w:rPr>
                <w:rFonts w:hint="eastAsia" w:ascii="宋体" w:hAnsi="宋体" w:eastAsia="宋体" w:cs="宋体"/>
                <w:b/>
                <w:bCs/>
                <w:i w:val="0"/>
                <w:iCs w:val="0"/>
                <w:color w:val="auto"/>
                <w:kern w:val="0"/>
                <w:sz w:val="22"/>
                <w:szCs w:val="22"/>
                <w:highlight w:val="none"/>
                <w:u w:val="none"/>
                <w:lang w:val="en-US" w:eastAsia="zh-CN" w:bidi="ar"/>
              </w:rPr>
              <w:t>含可拆卸羽绒内胆。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1. 冬装</w:t>
            </w:r>
            <w:r>
              <w:rPr>
                <w:rFonts w:hint="eastAsia" w:ascii="宋体" w:hAnsi="宋体" w:cs="宋体"/>
                <w:b/>
                <w:bCs/>
                <w:i w:val="0"/>
                <w:iCs w:val="0"/>
                <w:color w:val="auto"/>
                <w:kern w:val="0"/>
                <w:sz w:val="22"/>
                <w:szCs w:val="22"/>
                <w:highlight w:val="none"/>
                <w:u w:val="none"/>
                <w:lang w:val="en-US" w:eastAsia="zh-CN" w:bidi="ar"/>
              </w:rPr>
              <w:t>骑行服</w:t>
            </w:r>
            <w:r>
              <w:rPr>
                <w:rFonts w:hint="eastAsia" w:ascii="宋体" w:hAnsi="宋体" w:eastAsia="宋体" w:cs="宋体"/>
                <w:b/>
                <w:bCs/>
                <w:i w:val="0"/>
                <w:iCs w:val="0"/>
                <w:color w:val="auto"/>
                <w:kern w:val="0"/>
                <w:sz w:val="22"/>
                <w:szCs w:val="22"/>
                <w:highlight w:val="none"/>
                <w:u w:val="none"/>
                <w:lang w:val="en-US" w:eastAsia="zh-CN" w:bidi="ar"/>
              </w:rPr>
              <w:t>（上衣）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（1）理化性能符合 GB/T24278-2019《摩托车手防护服装》要求；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（2）上衣主面料：荧光黄色；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（3）上衣主辅料：藏蓝色；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（4）上衣里料：</w:t>
            </w:r>
            <w:r>
              <w:rPr>
                <w:rFonts w:hint="eastAsia" w:ascii="宋体" w:hAnsi="宋体" w:cs="宋体"/>
                <w:i w:val="0"/>
                <w:iCs w:val="0"/>
                <w:color w:val="auto"/>
                <w:kern w:val="0"/>
                <w:sz w:val="22"/>
                <w:szCs w:val="22"/>
                <w:highlight w:val="none"/>
                <w:u w:val="none"/>
                <w:lang w:val="en-US" w:eastAsia="zh-CN" w:bidi="ar"/>
              </w:rPr>
              <w:t>210T防静电涤纶稠</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（5）其他辅料：袖口、领口、下摆等位置，面积较小的织物，应与面料相适应，并具备一定强度和舒适性；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（6）上衣护具：上衣需在肩部、肘部和和背部安装护具。各部位护具袋应固定在主面料上， 防止护具位移（移动限制：直向、横向≤20）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（7）上衣反光条：具备逆反射功能的高可视警示性反光条。服装的前胸、后背、袖口、位置缝制银色反光条；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cs="宋体"/>
                <w:i w:val="0"/>
                <w:iCs w:val="0"/>
                <w:color w:val="auto"/>
                <w:kern w:val="0"/>
                <w:sz w:val="22"/>
                <w:szCs w:val="22"/>
                <w:highlight w:val="none"/>
                <w:u w:val="none"/>
                <w:lang w:val="en-US" w:eastAsia="zh-CN" w:bidi="ar"/>
              </w:rPr>
              <w:t>内置绗棉保暖内胆</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（9）背部印有“警察”“POLICE”字样；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（10）产品不含甲醛、无芳香胺染料、无异味。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（11）断裂强力：经向≥</w:t>
            </w:r>
            <w:r>
              <w:rPr>
                <w:rFonts w:hint="eastAsia" w:ascii="宋体" w:hAnsi="宋体" w:cs="宋体"/>
                <w:i w:val="0"/>
                <w:iCs w:val="0"/>
                <w:color w:val="auto"/>
                <w:kern w:val="0"/>
                <w:sz w:val="22"/>
                <w:szCs w:val="22"/>
                <w:highlight w:val="none"/>
                <w:u w:val="none"/>
                <w:lang w:val="en-US" w:eastAsia="zh-CN" w:bidi="ar"/>
              </w:rPr>
              <w:t>1800</w:t>
            </w:r>
            <w:r>
              <w:rPr>
                <w:rFonts w:hint="eastAsia" w:ascii="宋体" w:hAnsi="宋体" w:eastAsia="宋体" w:cs="宋体"/>
                <w:i w:val="0"/>
                <w:iCs w:val="0"/>
                <w:color w:val="auto"/>
                <w:kern w:val="0"/>
                <w:sz w:val="22"/>
                <w:szCs w:val="22"/>
                <w:highlight w:val="none"/>
                <w:u w:val="none"/>
                <w:lang w:val="en-US" w:eastAsia="zh-CN" w:bidi="ar"/>
              </w:rPr>
              <w:t>N；纬向≥</w:t>
            </w:r>
            <w:r>
              <w:rPr>
                <w:rFonts w:hint="eastAsia" w:ascii="宋体" w:hAnsi="宋体" w:cs="宋体"/>
                <w:i w:val="0"/>
                <w:iCs w:val="0"/>
                <w:color w:val="auto"/>
                <w:kern w:val="0"/>
                <w:sz w:val="22"/>
                <w:szCs w:val="22"/>
                <w:highlight w:val="none"/>
                <w:u w:val="none"/>
                <w:lang w:val="en-US" w:eastAsia="zh-CN" w:bidi="ar"/>
              </w:rPr>
              <w:t>1100</w:t>
            </w:r>
            <w:r>
              <w:rPr>
                <w:rFonts w:hint="eastAsia" w:ascii="宋体" w:hAnsi="宋体" w:eastAsia="宋体" w:cs="宋体"/>
                <w:i w:val="0"/>
                <w:iCs w:val="0"/>
                <w:color w:val="auto"/>
                <w:kern w:val="0"/>
                <w:sz w:val="22"/>
                <w:szCs w:val="22"/>
                <w:highlight w:val="none"/>
                <w:u w:val="none"/>
                <w:lang w:val="en-US" w:eastAsia="zh-CN" w:bidi="ar"/>
              </w:rPr>
              <w:t>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（12）耐摩擦色牢度：干摩≥4级；湿摩≥4级；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（13）PH值6.0-8.0；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（14）耐磨性能：＞10000次（NO.600水砂纸磨料，3kpa摩擦负荷）；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（15）耐光色牢度：≥3级</w:t>
            </w:r>
          </w:p>
          <w:p w14:paraId="54AA12EA">
            <w:pPr>
              <w:spacing w:line="240" w:lineRule="auto"/>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r>
              <w:rPr>
                <w:rFonts w:hint="eastAsia" w:ascii="宋体" w:hAnsi="宋体" w:eastAsia="宋体" w:cs="宋体"/>
                <w:color w:val="auto"/>
              </w:rPr>
              <w:t>耐水色牢度（级）：变色≥4、沾色≥4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2、冬装</w:t>
            </w:r>
            <w:r>
              <w:rPr>
                <w:rFonts w:hint="eastAsia" w:ascii="宋体" w:hAnsi="宋体" w:cs="宋体"/>
                <w:b/>
                <w:bCs/>
                <w:i w:val="0"/>
                <w:iCs w:val="0"/>
                <w:color w:val="auto"/>
                <w:kern w:val="0"/>
                <w:sz w:val="22"/>
                <w:szCs w:val="22"/>
                <w:highlight w:val="none"/>
                <w:u w:val="none"/>
                <w:lang w:val="en-US" w:eastAsia="zh-CN" w:bidi="ar"/>
              </w:rPr>
              <w:t>骑行服</w:t>
            </w:r>
            <w:r>
              <w:rPr>
                <w:rFonts w:hint="eastAsia" w:ascii="宋体" w:hAnsi="宋体" w:eastAsia="宋体" w:cs="宋体"/>
                <w:b/>
                <w:bCs/>
                <w:i w:val="0"/>
                <w:iCs w:val="0"/>
                <w:color w:val="auto"/>
                <w:kern w:val="0"/>
                <w:sz w:val="22"/>
                <w:szCs w:val="22"/>
                <w:highlight w:val="none"/>
                <w:u w:val="none"/>
                <w:lang w:val="en-US" w:eastAsia="zh-CN" w:bidi="ar"/>
              </w:rPr>
              <w:t>（裤子）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（1）裤子主面料：使用弹力耐磨面料；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（2）裤子护具：裤子的膝部、胯部需安置护具；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（3）裤子膝部、胯部护具处应固定在主面料上， 防止护具位移（移动限制：直向、横向≤20）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（4）裤子的版型：小脚口马裤样式。脚口处需安装耐老化的橡筋织带踏脚，防止裤腿上卷；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（5）产品不含甲醛、无芳香胺染料、无异味；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（6）理化性能符合 GB/T24278-2019《摩托车手防护服装》要求；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eastAsia="宋体" w:cs="宋体"/>
                <w:color w:val="auto"/>
              </w:rPr>
              <w:t>耐水色牢度（级）：变色≥4，沾色≥4</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rPr>
              <w:t>耐皂洗色牢度（级）：变色≥4-5，沾色≥4-5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）耐摩擦色牢度：干摩≥4级；湿摩≥4级；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）PH值6.0-8.0；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11</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rPr>
              <w:t>拉伸弹性回复率（%）：经向≥90，纬向≥90</w:t>
            </w:r>
            <w:r>
              <w:rPr>
                <w:rFonts w:hint="eastAsia" w:ascii="宋体" w:hAnsi="宋体" w:eastAsia="宋体" w:cs="宋体"/>
                <w:i w:val="0"/>
                <w:iCs w:val="0"/>
                <w:color w:val="auto"/>
                <w:kern w:val="0"/>
                <w:sz w:val="22"/>
                <w:szCs w:val="22"/>
                <w:highlight w:val="none"/>
                <w:u w:val="none"/>
                <w:lang w:val="en-US" w:eastAsia="zh-CN" w:bidi="ar"/>
              </w:rPr>
              <w:t>；</w:t>
            </w:r>
          </w:p>
        </w:tc>
      </w:tr>
      <w:tr w14:paraId="4AC3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583BE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3E404A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骑行半盔</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60A9BF21">
            <w:pPr>
              <w:rPr>
                <w:rFonts w:hint="eastAsia"/>
                <w:color w:val="auto"/>
                <w:shd w:val="clear" w:color="auto" w:fill="auto"/>
                <w:lang w:val="en-US" w:eastAsia="zh-CN"/>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符合《GB811-2022 摩托车、电动自行车乘员头盔》A类头盔要求；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头盔类型：A2类型头盔，插扣式系紧装置；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color w:val="auto"/>
                <w:shd w:val="clear" w:color="auto" w:fill="auto"/>
                <w:lang w:val="en-US" w:eastAsia="zh-CN"/>
              </w:rPr>
              <w:t>头盔壳体外表面反光材料面积≥6000mm²，左右后方可见的垂直投影面积≥1400mm²，逆反射系数（cd/lx·m²）≥100；</w:t>
            </w:r>
          </w:p>
          <w:p w14:paraId="4CD4D51B">
            <w:pPr>
              <w:rPr>
                <w:rFonts w:hint="default"/>
                <w:color w:val="auto"/>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（2）</w:t>
            </w:r>
            <w:r>
              <w:rPr>
                <w:rFonts w:hint="eastAsia"/>
                <w:color w:val="auto"/>
                <w:shd w:val="clear" w:color="auto" w:fill="auto"/>
                <w:lang w:val="en-US" w:eastAsia="zh-CN"/>
              </w:rPr>
              <w:t>下颌系带宽度20mm±1，双D环、滑动棍等系紧装置在调节时应保留足够的调节余量；</w:t>
            </w:r>
          </w:p>
          <w:p w14:paraId="0AFE070E">
            <w:pPr>
              <w:rPr>
                <w:rFonts w:hint="eastAsia"/>
                <w:color w:val="auto"/>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（3）</w:t>
            </w:r>
            <w:r>
              <w:rPr>
                <w:rFonts w:hint="eastAsia"/>
                <w:color w:val="auto"/>
                <w:shd w:val="clear" w:color="auto" w:fill="auto"/>
                <w:lang w:eastAsia="zh-CN"/>
              </w:rPr>
              <w:t>头盔质量≤</w:t>
            </w:r>
            <w:r>
              <w:rPr>
                <w:rFonts w:hint="eastAsia"/>
                <w:color w:val="auto"/>
                <w:shd w:val="clear" w:color="auto" w:fill="auto"/>
                <w:lang w:val="en-US" w:eastAsia="zh-CN"/>
              </w:rPr>
              <w:t>1.6</w:t>
            </w:r>
            <w:r>
              <w:rPr>
                <w:rFonts w:hint="eastAsia"/>
                <w:color w:val="auto"/>
                <w:shd w:val="clear" w:color="auto" w:fill="auto"/>
                <w:lang w:eastAsia="zh-CN"/>
              </w:rPr>
              <w:t>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color w:val="auto"/>
                <w:shd w:val="clear" w:color="auto" w:fill="auto"/>
                <w:lang w:eastAsia="zh-CN"/>
              </w:rPr>
              <w:t>头盔视野：上视野≥7</w:t>
            </w:r>
            <w:r>
              <w:rPr>
                <w:rFonts w:hint="eastAsia"/>
                <w:color w:val="auto"/>
                <w:shd w:val="clear" w:color="auto" w:fill="auto"/>
                <w:lang w:val="en-US" w:eastAsia="zh-CN"/>
              </w:rPr>
              <w:t>°，下视野≥45°，左、右水平视野≥105°；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▲（5）护目镜可见光透过率：≥9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%，雾度≤5%；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▲（6）刚度：</w:t>
            </w:r>
            <w:r>
              <w:rPr>
                <w:rFonts w:hint="eastAsia"/>
                <w:color w:val="auto"/>
                <w:shd w:val="clear" w:color="auto" w:fill="auto"/>
                <w:lang w:val="en-US" w:eastAsia="zh-CN"/>
              </w:rPr>
              <w:t>在630N作用力下，沿试验轴的形变量与初始载荷 30N 的形变量相差小于等于 15mm；逐渐卸载恢复载荷为 30N 时，所测得的形变量与初始载荷30N 的形变量相差小于等于5mm；</w:t>
            </w:r>
          </w:p>
          <w:p w14:paraId="3C66C242">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（7）吸收碰撞能量：加速度峰值≤300g、加速度超过150g的作用时间≤4ms、试验完成后，壳体无明显的碎片脱落（容易脱落的部件除外）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（8）耐穿透：钢锥不应穿透头盔与头型产生接触。</w:t>
            </w:r>
          </w:p>
          <w:p w14:paraId="0BB291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（9）通过中国国家强制性产品认证（CCC认证）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备注：必须提供国家认监委可查的，带CMA和CNAS标志的检测报告</w:t>
            </w:r>
          </w:p>
        </w:tc>
      </w:tr>
      <w:tr w14:paraId="4F07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02B88F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4</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81BB4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骑行揭面盔</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76D3287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符合GB 811-2022《摩托车、电动自行车乘员头盔》A类头盔要求。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头盔类型：A1类型揭面盔，插口式系紧装置。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（1）反光材料总面积：≥3500mm²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color w:val="auto"/>
                <w:shd w:val="clear" w:color="auto" w:fill="auto"/>
                <w:lang w:val="en-US" w:eastAsia="zh-CN"/>
              </w:rPr>
              <w:t>下颌系带宽度≥20mm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（3）质量：≤</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▲（4）视野：左、右水平视野＞105°，上视野＞7°，下视野＞45°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▲（5）护目镜可见光透过率：≥9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%，雾度≤9%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（6）刚度：</w:t>
            </w:r>
            <w:r>
              <w:rPr>
                <w:rFonts w:hint="eastAsia"/>
                <w:color w:val="auto"/>
                <w:shd w:val="clear" w:color="auto" w:fill="auto"/>
                <w:lang w:val="en-US" w:eastAsia="zh-CN"/>
              </w:rPr>
              <w:t>在630N作用力下，沿试验轴的形变量与初始载荷 30N 的形变量相差小于等于 20mm；逐渐卸载恢复载荷为 30N 时，所测得的形变量与初始载荷30N 的形变量相差小于等于5mm</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（7）吸收碰撞能量：头盔应符合下列要求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加速度峰值≤300g、加速度超过150g的作用时间≤4ms、试验完成后，壳体无明显的碎片脱落（容易脱落的部件除外）。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（8）耐穿透：钢锥不应穿透头盔与头型产生接触。</w:t>
            </w:r>
          </w:p>
          <w:p w14:paraId="6423AE0C">
            <w:pPr>
              <w:pStyle w:val="19"/>
              <w:jc w:val="both"/>
              <w:rPr>
                <w:rFonts w:hint="eastAsia"/>
                <w:lang w:val="en-US" w:eastAsia="zh-CN"/>
              </w:rPr>
            </w:pPr>
            <w:r>
              <w:rPr>
                <w:rFonts w:hint="eastAsia" w:ascii="宋体" w:hAnsi="宋体" w:eastAsia="宋体" w:cs="宋体"/>
                <w:i w:val="0"/>
                <w:iCs w:val="0"/>
                <w:color w:val="000000"/>
                <w:kern w:val="0"/>
                <w:sz w:val="22"/>
                <w:szCs w:val="22"/>
                <w:u w:val="none"/>
                <w:lang w:val="en-US" w:eastAsia="zh-CN" w:bidi="ar"/>
              </w:rPr>
              <w:t>（9）通过中国国家强制性产品认证（CCC认证）</w:t>
            </w:r>
          </w:p>
          <w:p w14:paraId="17C3F392">
            <w:pPr>
              <w:pStyle w:val="19"/>
              <w:rPr>
                <w:rFonts w:hint="eastAsia"/>
              </w:rPr>
            </w:pPr>
            <w:r>
              <w:rPr>
                <w:rFonts w:hint="eastAsia" w:ascii="宋体" w:hAnsi="宋体" w:eastAsia="宋体" w:cs="宋体"/>
                <w:i w:val="0"/>
                <w:iCs w:val="0"/>
                <w:color w:val="000000"/>
                <w:kern w:val="0"/>
                <w:sz w:val="22"/>
                <w:szCs w:val="22"/>
                <w:u w:val="none"/>
                <w:lang w:val="en-US" w:eastAsia="zh-CN" w:bidi="ar"/>
              </w:rPr>
              <w:t>备注：必须提供国家认监委可查的，带CMA和CNAS标志的检测报告</w:t>
            </w:r>
          </w:p>
        </w:tc>
      </w:tr>
      <w:tr w14:paraId="7420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1"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41ABD9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80F14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骑行靴</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24B792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（1）靴子款式：全黑色短筒军警摩托靴。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（2）靴子主面料：采用黑色优质头层牛皮打孔设计，弹性、伸展性好，厚度适中，透气性好。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（3）靴子里料： 采用针织透气排汗网布，具有吸湿性排汗功能。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（4）靴子鞋底材料：大底采用天然橡胶，防滑耐磨，鞋底纹理设计，抓地性强，坚固耐穿。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（5）靴子的脚踝，小腿迎风面，脚后跟，鞋头处装有缓冲吸震护具，起到保护作用。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（6）靴子具有防水能力。在靴面与内胆层之间安装一层薄膜层，起到防水透气的效果。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反光设计</w:t>
            </w:r>
            <w:r>
              <w:rPr>
                <w:rFonts w:hint="eastAsia" w:ascii="宋体" w:hAnsi="宋体" w:eastAsia="宋体" w:cs="宋体"/>
                <w:i w:val="0"/>
                <w:iCs w:val="0"/>
                <w:color w:val="auto"/>
                <w:kern w:val="0"/>
                <w:sz w:val="22"/>
                <w:szCs w:val="22"/>
                <w:highlight w:val="none"/>
                <w:u w:val="none"/>
                <w:lang w:val="en-US" w:eastAsia="zh-CN" w:bidi="ar"/>
              </w:rPr>
              <w:t>，提升夜间行车安全。</w:t>
            </w:r>
          </w:p>
          <w:p w14:paraId="77E49DE4">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（8）警用标识设计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w:t>
            </w:r>
            <w:r>
              <w:rPr>
                <w:rFonts w:hint="eastAsia"/>
              </w:rPr>
              <w:t>帮底剥离强度≥120N/cm</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w:t>
            </w:r>
            <w:r>
              <w:rPr>
                <w:rFonts w:hint="eastAsia"/>
              </w:rPr>
              <w:t>质量≤1.8kg</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11</w:t>
            </w:r>
            <w:r>
              <w:rPr>
                <w:rFonts w:hint="eastAsia" w:ascii="宋体" w:hAnsi="宋体" w:eastAsia="宋体" w:cs="宋体"/>
                <w:i w:val="0"/>
                <w:iCs w:val="0"/>
                <w:color w:val="auto"/>
                <w:kern w:val="0"/>
                <w:sz w:val="22"/>
                <w:szCs w:val="22"/>
                <w:highlight w:val="none"/>
                <w:u w:val="none"/>
                <w:lang w:val="en-US" w:eastAsia="zh-CN" w:bidi="ar"/>
              </w:rPr>
              <w:t>）耐折性：</w:t>
            </w:r>
            <w:r>
              <w:rPr>
                <w:rFonts w:hint="eastAsia"/>
              </w:rPr>
              <w:t>折后裂口长度≤</w:t>
            </w:r>
            <w:r>
              <w:rPr>
                <w:rFonts w:hint="eastAsia"/>
                <w:lang w:val="en-US" w:eastAsia="zh-CN"/>
              </w:rPr>
              <w:t>8</w:t>
            </w:r>
            <w:r>
              <w:rPr>
                <w:rFonts w:hint="eastAsia"/>
              </w:rPr>
              <w:t>.0mm；折后无新裂纹，折后帮面未出现破损，帮底未开胶</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12</w:t>
            </w:r>
            <w:r>
              <w:rPr>
                <w:rFonts w:hint="eastAsia" w:ascii="宋体" w:hAnsi="宋体" w:eastAsia="宋体" w:cs="宋体"/>
                <w:i w:val="0"/>
                <w:iCs w:val="0"/>
                <w:color w:val="auto"/>
                <w:kern w:val="0"/>
                <w:sz w:val="22"/>
                <w:szCs w:val="22"/>
                <w:highlight w:val="none"/>
                <w:u w:val="none"/>
                <w:lang w:val="en-US" w:eastAsia="zh-CN" w:bidi="ar"/>
              </w:rPr>
              <w:t>）</w:t>
            </w:r>
            <w:r>
              <w:rPr>
                <w:rFonts w:hint="eastAsia"/>
              </w:rPr>
              <w:t>耐磨性：外底磨痕长度≤7mm</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13</w:t>
            </w:r>
            <w:r>
              <w:rPr>
                <w:rFonts w:hint="eastAsia" w:ascii="宋体" w:hAnsi="宋体" w:eastAsia="宋体" w:cs="宋体"/>
                <w:i w:val="0"/>
                <w:iCs w:val="0"/>
                <w:color w:val="auto"/>
                <w:kern w:val="0"/>
                <w:sz w:val="22"/>
                <w:szCs w:val="22"/>
                <w:highlight w:val="none"/>
                <w:u w:val="none"/>
                <w:lang w:val="en-US" w:eastAsia="zh-CN" w:bidi="ar"/>
              </w:rPr>
              <w:t>）符合特定的工效学特征①靴里面没有使你赶到疼痛或受到伤害的粗糙、锋利或硬块②保护包头或保护包头边缘覆盖层没有引起挤压③鞋没有你认为在穿着时引起危险的特征④系结物能适当的调整（如需要）⑤能正常地执行以下动作：步行、爬楼梯、跪/蹲下。</w:t>
            </w:r>
          </w:p>
        </w:tc>
      </w:tr>
      <w:tr w14:paraId="61F7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4"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171F1F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6</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FB62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骑行手套</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0664D7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（1）拳峰及掌根处缝制防摔保护垫（壳）；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（2）手腕处有调节功能；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（3）五指应指头圆正，叉角虎口平服，大指斜势对称，缝合大指弧形圆盘流畅；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（4）食指指尖具有触屏功能，方便操作设备；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（5）手套外观针距均匀、整齐，底、面线松紧适度，回针在原针孔内，无二道线轨；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（6）产品不含甲醛、无芳香胺染料、无异味；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w:t>
            </w:r>
            <w:r>
              <w:rPr>
                <w:rFonts w:hint="eastAsia"/>
                <w:b w:val="0"/>
                <w:bCs w:val="0"/>
                <w:sz w:val="22"/>
                <w:szCs w:val="22"/>
                <w:lang w:val="en-US" w:eastAsia="zh-CN"/>
              </w:rPr>
              <w:t>缓冲垫（壳）冲击吸收性能 （mm）：100J 能量冲击，胶泥压痕深度：≤ 20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（8）</w:t>
            </w:r>
            <w:r>
              <w:rPr>
                <w:rFonts w:hint="eastAsia" w:asciiTheme="minorEastAsia" w:hAnsiTheme="minorEastAsia" w:eastAsiaTheme="minorEastAsia" w:cstheme="minorEastAsia"/>
                <w:b w:val="0"/>
                <w:bCs w:val="0"/>
                <w:sz w:val="22"/>
                <w:szCs w:val="22"/>
                <w:lang w:val="en-US" w:eastAsia="zh-CN"/>
              </w:rPr>
              <w:t>撕破强力（N）≥55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（9）拉伸强力：</w:t>
            </w:r>
            <w:r>
              <w:rPr>
                <w:rFonts w:hint="eastAsia" w:asciiTheme="minorEastAsia" w:hAnsiTheme="minorEastAsia" w:eastAsiaTheme="minorEastAsia" w:cstheme="minorEastAsia"/>
                <w:b w:val="0"/>
                <w:bCs w:val="0"/>
                <w:sz w:val="22"/>
                <w:szCs w:val="22"/>
                <w:lang w:val="en-US" w:eastAsia="zh-CN"/>
              </w:rPr>
              <w:t>纵向≥150；横向≥60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（10）</w:t>
            </w:r>
            <w:r>
              <w:rPr>
                <w:rFonts w:hint="eastAsia" w:asciiTheme="minorEastAsia" w:hAnsiTheme="minorEastAsia" w:eastAsiaTheme="minorEastAsia" w:cstheme="minorEastAsia"/>
                <w:b w:val="0"/>
                <w:bCs w:val="0"/>
                <w:sz w:val="22"/>
                <w:szCs w:val="22"/>
                <w:lang w:val="en-US" w:eastAsia="zh-CN"/>
              </w:rPr>
              <w:t>耐摩擦色牢度（级）：干擦（50次）≥4；湿擦（10次）≥4</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w:t>
            </w:r>
            <w:r>
              <w:rPr>
                <w:rFonts w:hint="eastAsia" w:asciiTheme="minorEastAsia" w:hAnsiTheme="minorEastAsia" w:eastAsiaTheme="minorEastAsia" w:cstheme="minorEastAsia"/>
                <w:b w:val="0"/>
                <w:bCs w:val="0"/>
                <w:sz w:val="22"/>
                <w:szCs w:val="22"/>
                <w:lang w:val="en-US" w:eastAsia="zh-CN"/>
              </w:rPr>
              <w:t>纺织品 游离甲醛 （mg/kg）：≤20</w:t>
            </w:r>
            <w:r>
              <w:rPr>
                <w:rFonts w:hint="eastAsia" w:ascii="宋体" w:hAnsi="宋体" w:eastAsia="宋体" w:cs="宋体"/>
                <w:i w:val="0"/>
                <w:iCs w:val="0"/>
                <w:color w:val="auto"/>
                <w:kern w:val="0"/>
                <w:sz w:val="22"/>
                <w:szCs w:val="22"/>
                <w:highlight w:val="none"/>
                <w:u w:val="none"/>
                <w:lang w:val="en-US" w:eastAsia="zh-CN" w:bidi="ar"/>
              </w:rPr>
              <w:t>；</w:t>
            </w:r>
          </w:p>
        </w:tc>
      </w:tr>
      <w:tr w14:paraId="1421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3"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0DC8E1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7</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D1890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雨衣</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6579C0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颜色：荧光黄。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符合《GA392-2009警服雨衣》的定型列装相关技术要求。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1、具有安全警示性强、防雨透湿性好、穿着舒适耐磨的功能特点。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2、服装所有拼接缝采用压胶处理，防止漏雨。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3、款式结构：帽子与大身分体设计，帽子能够将大盖帽良好的包裹，并且能够灵活转动；领子内侧采用警蓝色，又能避免夏天穿着出汗后不易洗干净的尴尬。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4、在袖口处，上臂中间部位以及衣服下摆处做环状反光带（使用高亮热转移反光膜，宽度5cm），背部使用高亮热转移反光膜印“交警”等字样。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5、前门襟使用使用明边设计，增强衣服的防水性,拉链使用YKK防水拉链，拉链上面做翻折包边，使穿着更加舒适。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6、袖口里面做收紧防水口，袖口处使用魔术贴收紧。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7、内里部分：使用涤纶绸和网眼布作为防磨内里。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8、各部位缝制平整，上下线松紧合适.起止针辑线牢固，各部位熨烫平整,美观，外观色差少，疵点少。</w:t>
            </w:r>
          </w:p>
        </w:tc>
      </w:tr>
      <w:tr w14:paraId="6371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389C6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AD21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执勤便帽</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687737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含帽口。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（1）帽子主面料：为藏蓝色斜纹涤纶布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（2）帽墙镶拼尼龙网眼布起到透气效果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（3）帽墙两侧缝制尼龙反光织带。反光织带中央缝制银色反光布上丝印“ 警徽、警察、 POLICE”字体。反光效果增加夜间安全。</w:t>
            </w:r>
          </w:p>
        </w:tc>
      </w:tr>
      <w:tr w14:paraId="749B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3DBFE3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9</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622B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蓝牙通讯系统</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099013A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头盔对讲蓝牙耳机：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蓝牙版本4.1支持协议HFP,HSP，SPP,PTT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蓝牙射频等级：Class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发射功率：16dB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语音通信功能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支持同时连接4路设备（对讲机，手机，喇叭喊话器,遥控器）语音通话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DSP消噪防啸叫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时速150公里能保证清晰通话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AGC自适应增益调整节电工作模式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操作使用距离：》10米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 :2.402~2.480GHz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内置电池容量：550mAh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支持7号电池  3小时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外壳颜色   灰银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充电时间3小时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工作时间：8小时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待机时间60小时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防水等级：IP66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操作温度: -15℃ ~45℃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-25℃ ~60℃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蓝牙摩托车手柄摇控器：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芯片：CSR BC4  蓝牙标准2.1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蓝牙支持蓝牙协议： SPP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蓝牙射频等级：Class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发射功率：4dB   灵敏度：-75dB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操作使用距离：配蓝牙适配器10米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 :2.402~2.80GHz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通过摩托车取电，无需充电。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操作温度: -15℃ ~45℃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-25℃ ~60℃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蓝牙版本: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支持蓝牙协议：AGHFP,AGHSP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蓝牙射频等级：Class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发射功率：4dB   灵敏度：-75dB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操作使用距离：配蓝牙耳机》50米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 :2.402~2.480GHz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操作温度: -15℃ ~45℃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存储温度: -25℃ ~60℃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连接摩托车上的12V供电自动充电。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对讲机蓝牙适配器：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芯片：BC 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支持蓝牙协议： AGHFP, SPP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蓝牙射频等级：Class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发射功率：4dB   灵敏度：-75dB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操作使用距离：配蓝牙适配器10米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 :2.402~2.480GHz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操作温度: -15℃ ~45℃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存储温度: -25℃ ~60℃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（BTD系列无需充电，直接从对讲机取电）</w:t>
            </w:r>
          </w:p>
        </w:tc>
      </w:tr>
      <w:tr w14:paraId="7BCA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14:paraId="4DAE5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6881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车载4G智能交通诱导屏</w:t>
            </w:r>
          </w:p>
        </w:tc>
        <w:tc>
          <w:tcPr>
            <w:tcW w:w="7364" w:type="dxa"/>
            <w:tcBorders>
              <w:top w:val="single" w:color="000000" w:sz="4" w:space="0"/>
              <w:left w:val="single" w:color="000000" w:sz="4" w:space="0"/>
              <w:bottom w:val="single" w:color="000000" w:sz="4" w:space="0"/>
              <w:right w:val="single" w:color="000000" w:sz="4" w:space="0"/>
            </w:tcBorders>
            <w:noWrap w:val="0"/>
            <w:vAlign w:val="center"/>
          </w:tcPr>
          <w:p w14:paraId="2F4F43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、车载屏文本信息播报、编辑可通过手机APP控制</w:t>
            </w:r>
          </w:p>
          <w:p w14:paraId="54616B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也可以通过操控平台一键下发；</w:t>
            </w:r>
          </w:p>
          <w:p w14:paraId="103E0002">
            <w:pPr>
              <w:keepNext w:val="0"/>
              <w:keepLines w:val="0"/>
              <w:pageBreakBefore w:val="0"/>
              <w:widowControl/>
              <w:numPr>
                <w:ilvl w:val="0"/>
                <w:numId w:val="1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屏幕尺寸(长</w:t>
            </w:r>
            <w:r>
              <w:rPr>
                <w:rFonts w:hint="default" w:ascii="Arial" w:hAnsi="Arial" w:cs="Arial"/>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高</w:t>
            </w:r>
            <w:r>
              <w:rPr>
                <w:rFonts w:hint="default" w:ascii="Arial" w:hAnsi="Arial" w:cs="Arial"/>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厚)：≥39cm</w:t>
            </w:r>
            <w:r>
              <w:rPr>
                <w:rFonts w:hint="default" w:ascii="Arial" w:hAnsi="Arial" w:cs="Arial"/>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20cm</w:t>
            </w:r>
            <w:r>
              <w:rPr>
                <w:rFonts w:hint="default" w:ascii="Arial" w:hAnsi="Arial" w:cs="Arial"/>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4cm</w:t>
            </w:r>
          </w:p>
          <w:p w14:paraId="4CE1A356">
            <w:pPr>
              <w:keepNext w:val="0"/>
              <w:keepLines w:val="0"/>
              <w:pageBreakBefore w:val="0"/>
              <w:widowControl/>
              <w:numPr>
                <w:ilvl w:val="0"/>
                <w:numId w:val="1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像素：≥128</w:t>
            </w:r>
            <w:r>
              <w:rPr>
                <w:rFonts w:hint="default" w:ascii="Arial" w:hAnsi="Arial" w:cs="Arial"/>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64</w:t>
            </w:r>
          </w:p>
          <w:p w14:paraId="352612B4">
            <w:pPr>
              <w:keepNext w:val="0"/>
              <w:keepLines w:val="0"/>
              <w:pageBreakBefore w:val="0"/>
              <w:widowControl/>
              <w:numPr>
                <w:ilvl w:val="0"/>
                <w:numId w:val="1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防水等级：IP66</w:t>
            </w:r>
          </w:p>
          <w:p w14:paraId="2D6569E8">
            <w:pPr>
              <w:keepNext w:val="0"/>
              <w:keepLines w:val="0"/>
              <w:pageBreakBefore w:val="0"/>
              <w:widowControl/>
              <w:numPr>
                <w:ilvl w:val="0"/>
                <w:numId w:val="1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通讯方式：4G，WiFi</w:t>
            </w:r>
          </w:p>
        </w:tc>
      </w:tr>
    </w:tbl>
    <w:p w14:paraId="4BE9F44E">
      <w:pPr>
        <w:keepNext w:val="0"/>
        <w:keepLines w:val="0"/>
        <w:pageBreakBefore w:val="0"/>
        <w:kinsoku/>
        <w:wordWrap/>
        <w:overflowPunct/>
        <w:topLinePunct w:val="0"/>
        <w:bidi w:val="0"/>
        <w:spacing w:line="360" w:lineRule="auto"/>
        <w:outlineLvl w:val="1"/>
        <w:rPr>
          <w:rFonts w:hint="eastAsia" w:ascii="宋体" w:hAnsi="宋体" w:eastAsia="宋体" w:cs="宋体"/>
          <w:b w:val="0"/>
          <w:bCs w:val="0"/>
          <w:sz w:val="22"/>
          <w:szCs w:val="22"/>
        </w:rPr>
      </w:pPr>
      <w:r>
        <w:rPr>
          <w:rFonts w:hint="eastAsia" w:ascii="宋体" w:hAnsi="宋体" w:eastAsia="宋体" w:cs="宋体"/>
          <w:b/>
          <w:bCs/>
          <w:sz w:val="22"/>
          <w:szCs w:val="22"/>
        </w:rPr>
        <w:t>三、商务条款</w:t>
      </w:r>
    </w:p>
    <w:p w14:paraId="1451A179">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1. 质保期</w:t>
      </w:r>
    </w:p>
    <w:p w14:paraId="31FB0367">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highlight w:val="none"/>
        </w:rPr>
        <w:t xml:space="preserve">.1 </w:t>
      </w:r>
      <w:r>
        <w:rPr>
          <w:rFonts w:hint="eastAsia" w:ascii="宋体" w:hAnsi="宋体" w:eastAsia="宋体" w:cs="宋体"/>
          <w:b/>
          <w:bCs/>
          <w:sz w:val="22"/>
          <w:szCs w:val="22"/>
          <w:highlight w:val="none"/>
        </w:rPr>
        <w:t>本项目</w:t>
      </w:r>
      <w:r>
        <w:rPr>
          <w:rFonts w:hint="eastAsia" w:ascii="宋体" w:hAnsi="宋体" w:cs="宋体"/>
          <w:b/>
          <w:bCs/>
          <w:sz w:val="22"/>
          <w:szCs w:val="22"/>
          <w:highlight w:val="none"/>
          <w:lang w:val="en-US" w:eastAsia="zh-CN"/>
        </w:rPr>
        <w:t>警用摩托车</w:t>
      </w:r>
      <w:r>
        <w:rPr>
          <w:rFonts w:hint="eastAsia" w:ascii="宋体" w:hAnsi="宋体" w:eastAsia="宋体" w:cs="宋体"/>
          <w:b/>
          <w:bCs/>
          <w:sz w:val="22"/>
          <w:szCs w:val="22"/>
          <w:highlight w:val="none"/>
        </w:rPr>
        <w:t>质保及维护期限至少为三年，</w:t>
      </w:r>
      <w:r>
        <w:rPr>
          <w:rFonts w:hint="eastAsia" w:ascii="宋体" w:hAnsi="宋体" w:cs="宋体"/>
          <w:b/>
          <w:bCs/>
          <w:sz w:val="22"/>
          <w:szCs w:val="22"/>
          <w:highlight w:val="none"/>
          <w:lang w:val="en-US" w:eastAsia="zh-CN"/>
        </w:rPr>
        <w:t>其余货物产品质保及维护期至少一年，</w:t>
      </w:r>
      <w:r>
        <w:rPr>
          <w:rFonts w:hint="eastAsia" w:ascii="宋体" w:hAnsi="宋体" w:eastAsia="宋体" w:cs="宋体"/>
          <w:b/>
          <w:bCs/>
          <w:sz w:val="22"/>
          <w:szCs w:val="22"/>
          <w:highlight w:val="none"/>
        </w:rPr>
        <w:t>质量保证期内因产品本身缺陷（非人为因素）造成各种故障应由中标(成交)</w:t>
      </w:r>
      <w:r>
        <w:rPr>
          <w:rFonts w:hint="eastAsia" w:ascii="宋体" w:hAnsi="宋体" w:eastAsia="宋体" w:cs="宋体"/>
          <w:b/>
          <w:bCs/>
          <w:sz w:val="22"/>
          <w:szCs w:val="22"/>
        </w:rPr>
        <w:t>方免费技术服务和维修。</w:t>
      </w:r>
    </w:p>
    <w:p w14:paraId="55B5E072">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1.2 供应商在投标文件中说明保质期内提供的服务计划。</w:t>
      </w:r>
    </w:p>
    <w:p w14:paraId="627F6177">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1.3 质量保修期内，要求供应商7×24小时电话响应技术咨询；除非文件另有规定，供应商须在接到采购人维修要求电话后，12小时内派技术人员到现场维修。</w:t>
      </w:r>
    </w:p>
    <w:p w14:paraId="4935A5BA">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1.4 成交供应商在免费质保期内提供免费的维护工作。</w:t>
      </w:r>
    </w:p>
    <w:p w14:paraId="5F24B57E">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 培训计划</w:t>
      </w:r>
    </w:p>
    <w:p w14:paraId="37C5FF27">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2.1 成交供应商有义务对采购人采购设备的正常使用和维护提供必要的培训。</w:t>
      </w:r>
    </w:p>
    <w:p w14:paraId="7E66E40E">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2.2 旨在提供更好的其他方式培训。</w:t>
      </w:r>
    </w:p>
    <w:p w14:paraId="2D968CDA">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 交货完工期</w:t>
      </w:r>
    </w:p>
    <w:p w14:paraId="706A63A4">
      <w:pPr>
        <w:keepNext w:val="0"/>
        <w:keepLines w:val="0"/>
        <w:pageBreakBefore w:val="0"/>
        <w:kinsoku/>
        <w:wordWrap/>
        <w:overflowPunct/>
        <w:topLinePunct w:val="0"/>
        <w:bidi w:val="0"/>
        <w:snapToGrid w:val="0"/>
        <w:spacing w:line="360" w:lineRule="auto"/>
        <w:ind w:firstLine="408" w:firstLineChars="200"/>
        <w:jc w:val="left"/>
        <w:rPr>
          <w:rFonts w:hint="eastAsia" w:ascii="宋体" w:hAnsi="宋体" w:eastAsia="宋体" w:cs="宋体"/>
          <w:b w:val="0"/>
          <w:bCs w:val="0"/>
          <w:color w:val="auto"/>
          <w:spacing w:val="-8"/>
          <w:kern w:val="2"/>
          <w:sz w:val="22"/>
          <w:szCs w:val="22"/>
          <w:highlight w:val="none"/>
        </w:rPr>
      </w:pPr>
      <w:r>
        <w:rPr>
          <w:rFonts w:hint="eastAsia" w:ascii="宋体" w:hAnsi="宋体" w:eastAsia="宋体" w:cs="宋体"/>
          <w:b w:val="0"/>
          <w:bCs w:val="0"/>
          <w:color w:val="auto"/>
          <w:spacing w:val="-8"/>
          <w:kern w:val="2"/>
          <w:sz w:val="22"/>
          <w:szCs w:val="22"/>
          <w:highlight w:val="none"/>
        </w:rPr>
        <w:t>3.1中标人应在合同签订生效之日起</w:t>
      </w:r>
      <w:r>
        <w:rPr>
          <w:rFonts w:hint="eastAsia" w:ascii="宋体" w:hAnsi="宋体" w:cs="宋体"/>
          <w:b w:val="0"/>
          <w:bCs w:val="0"/>
          <w:color w:val="auto"/>
          <w:spacing w:val="-8"/>
          <w:kern w:val="2"/>
          <w:sz w:val="22"/>
          <w:szCs w:val="22"/>
          <w:highlight w:val="none"/>
          <w:lang w:val="en-US" w:eastAsia="zh-CN"/>
        </w:rPr>
        <w:t>1</w:t>
      </w:r>
      <w:r>
        <w:rPr>
          <w:rFonts w:hint="eastAsia" w:ascii="宋体" w:hAnsi="宋体" w:eastAsia="宋体" w:cs="宋体"/>
          <w:b w:val="0"/>
          <w:bCs w:val="0"/>
          <w:color w:val="auto"/>
          <w:spacing w:val="-8"/>
          <w:kern w:val="2"/>
          <w:sz w:val="22"/>
          <w:szCs w:val="22"/>
          <w:highlight w:val="none"/>
          <w:lang w:val="en-US" w:eastAsia="zh-CN"/>
        </w:rPr>
        <w:t>5</w:t>
      </w:r>
      <w:r>
        <w:rPr>
          <w:rFonts w:hint="eastAsia" w:ascii="宋体" w:hAnsi="宋体" w:eastAsia="宋体" w:cs="宋体"/>
          <w:b w:val="0"/>
          <w:bCs w:val="0"/>
          <w:color w:val="auto"/>
          <w:spacing w:val="-8"/>
          <w:kern w:val="2"/>
          <w:sz w:val="22"/>
          <w:szCs w:val="22"/>
          <w:highlight w:val="none"/>
        </w:rPr>
        <w:t>个</w:t>
      </w:r>
      <w:r>
        <w:rPr>
          <w:rFonts w:hint="eastAsia" w:ascii="宋体" w:hAnsi="宋体" w:cs="宋体"/>
          <w:b w:val="0"/>
          <w:bCs w:val="0"/>
          <w:color w:val="auto"/>
          <w:spacing w:val="-8"/>
          <w:kern w:val="2"/>
          <w:sz w:val="22"/>
          <w:szCs w:val="22"/>
          <w:highlight w:val="none"/>
          <w:lang w:eastAsia="zh-CN"/>
        </w:rPr>
        <w:t>工作日</w:t>
      </w:r>
      <w:r>
        <w:rPr>
          <w:rFonts w:hint="eastAsia" w:ascii="宋体" w:hAnsi="宋体" w:eastAsia="宋体" w:cs="宋体"/>
          <w:b w:val="0"/>
          <w:bCs w:val="0"/>
          <w:color w:val="auto"/>
          <w:spacing w:val="-8"/>
          <w:kern w:val="2"/>
          <w:sz w:val="22"/>
          <w:szCs w:val="22"/>
          <w:highlight w:val="none"/>
        </w:rPr>
        <w:t>内提供完整成套的设备完成供货、调试、培训、验收。</w:t>
      </w:r>
    </w:p>
    <w:p w14:paraId="030433C0">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bCs/>
          <w:color w:val="auto"/>
          <w:sz w:val="22"/>
          <w:szCs w:val="22"/>
          <w:highlight w:val="none"/>
          <w:u w:val="none"/>
        </w:rPr>
      </w:pPr>
      <w:r>
        <w:rPr>
          <w:rFonts w:hint="eastAsia" w:ascii="宋体" w:hAnsi="宋体" w:eastAsia="宋体" w:cs="宋体"/>
          <w:b w:val="0"/>
          <w:bCs w:val="0"/>
          <w:color w:val="auto"/>
          <w:sz w:val="22"/>
          <w:szCs w:val="22"/>
          <w:highlight w:val="none"/>
          <w:u w:val="none"/>
        </w:rPr>
        <w:t>3.2交货地点：按采购人指定地点交货。</w:t>
      </w:r>
    </w:p>
    <w:p w14:paraId="70015094">
      <w:pPr>
        <w:keepNext w:val="0"/>
        <w:keepLines w:val="0"/>
        <w:pageBreakBefore w:val="0"/>
        <w:widowControl/>
        <w:kinsoku/>
        <w:wordWrap/>
        <w:overflowPunct/>
        <w:topLinePunct w:val="0"/>
        <w:autoSpaceDE w:val="0"/>
        <w:autoSpaceDN w:val="0"/>
        <w:bidi w:val="0"/>
        <w:adjustRightInd w:val="0"/>
        <w:spacing w:line="360" w:lineRule="auto"/>
        <w:ind w:firstLine="442" w:firstLineChars="200"/>
        <w:textAlignment w:val="bottom"/>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 xml:space="preserve">4.付款方式： </w:t>
      </w:r>
    </w:p>
    <w:p w14:paraId="62EF5B13">
      <w:pPr>
        <w:keepNext w:val="0"/>
        <w:keepLines w:val="0"/>
        <w:pageBreakBefore w:val="0"/>
        <w:widowControl/>
        <w:kinsoku/>
        <w:wordWrap/>
        <w:overflowPunct/>
        <w:topLinePunct w:val="0"/>
        <w:autoSpaceDE w:val="0"/>
        <w:autoSpaceDN w:val="0"/>
        <w:bidi w:val="0"/>
        <w:adjustRightInd w:val="0"/>
        <w:spacing w:line="360" w:lineRule="auto"/>
        <w:ind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在合同签订</w:t>
      </w:r>
      <w:r>
        <w:rPr>
          <w:rFonts w:hint="eastAsia" w:ascii="宋体" w:hAnsi="宋体" w:eastAsia="宋体" w:cs="宋体"/>
          <w:b/>
          <w:bCs/>
          <w:color w:val="auto"/>
          <w:sz w:val="22"/>
          <w:szCs w:val="22"/>
          <w:highlight w:val="none"/>
          <w:lang w:val="en-US" w:eastAsia="zh-CN"/>
        </w:rPr>
        <w:t>后</w:t>
      </w:r>
      <w:r>
        <w:rPr>
          <w:rFonts w:hint="eastAsia" w:ascii="宋体" w:hAnsi="宋体" w:eastAsia="宋体" w:cs="宋体"/>
          <w:b/>
          <w:bCs/>
          <w:color w:val="auto"/>
          <w:sz w:val="22"/>
          <w:szCs w:val="22"/>
          <w:highlight w:val="none"/>
          <w:lang w:eastAsia="zh-CN"/>
        </w:rPr>
        <w:t>采购人向中标供应商支付至合同金额的</w:t>
      </w:r>
      <w:r>
        <w:rPr>
          <w:rFonts w:hint="eastAsia" w:ascii="宋体" w:hAnsi="宋体" w:eastAsia="宋体" w:cs="宋体"/>
          <w:b/>
          <w:bCs/>
          <w:color w:val="auto"/>
          <w:sz w:val="22"/>
          <w:szCs w:val="22"/>
          <w:highlight w:val="none"/>
          <w:lang w:val="en-US" w:eastAsia="zh-CN"/>
        </w:rPr>
        <w:t>40</w:t>
      </w:r>
      <w:r>
        <w:rPr>
          <w:rFonts w:hint="eastAsia" w:ascii="宋体" w:hAnsi="宋体" w:eastAsia="宋体" w:cs="宋体"/>
          <w:b/>
          <w:bCs/>
          <w:color w:val="auto"/>
          <w:sz w:val="22"/>
          <w:szCs w:val="22"/>
          <w:highlight w:val="none"/>
          <w:lang w:eastAsia="zh-CN"/>
        </w:rPr>
        <w:t>%做为预付款；采购人在货物产品安装完毕最终试运行验收合格后并向文成县财政局和文成县公共资源交易中心提供合同、验收报告、发票复印件后15个工作日内</w:t>
      </w:r>
      <w:r>
        <w:rPr>
          <w:rFonts w:hint="eastAsia" w:ascii="宋体" w:hAnsi="宋体" w:cs="宋体"/>
          <w:b/>
          <w:bCs/>
          <w:color w:val="auto"/>
          <w:sz w:val="22"/>
          <w:szCs w:val="22"/>
          <w:highlight w:val="none"/>
          <w:lang w:val="en-US" w:eastAsia="zh-CN"/>
        </w:rPr>
        <w:t>支付</w:t>
      </w:r>
      <w:r>
        <w:rPr>
          <w:rFonts w:hint="eastAsia" w:ascii="宋体" w:hAnsi="宋体" w:eastAsia="宋体" w:cs="宋体"/>
          <w:b/>
          <w:bCs/>
          <w:color w:val="auto"/>
          <w:sz w:val="22"/>
          <w:szCs w:val="22"/>
          <w:highlight w:val="none"/>
          <w:lang w:val="en-US" w:eastAsia="zh-CN"/>
        </w:rPr>
        <w:t>合同金额的60</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lang w:eastAsia="zh-CN"/>
        </w:rPr>
        <w:t>注：</w:t>
      </w:r>
      <w:r>
        <w:rPr>
          <w:rFonts w:hint="eastAsia" w:ascii="宋体" w:hAnsi="宋体" w:cs="宋体"/>
          <w:b/>
          <w:bCs/>
          <w:color w:val="auto"/>
          <w:sz w:val="22"/>
          <w:szCs w:val="22"/>
          <w:highlight w:val="none"/>
          <w:lang w:val="en-US" w:eastAsia="zh-CN"/>
        </w:rPr>
        <w:t>具体</w:t>
      </w:r>
      <w:r>
        <w:rPr>
          <w:rFonts w:hint="eastAsia" w:ascii="宋体" w:hAnsi="宋体" w:eastAsia="宋体" w:cs="宋体"/>
          <w:b/>
          <w:bCs/>
          <w:color w:val="auto"/>
          <w:sz w:val="22"/>
          <w:szCs w:val="22"/>
          <w:highlight w:val="none"/>
          <w:lang w:eastAsia="zh-CN"/>
        </w:rPr>
        <w:t>以文成县财政局下达</w:t>
      </w:r>
      <w:r>
        <w:rPr>
          <w:rFonts w:hint="eastAsia" w:ascii="宋体" w:hAnsi="宋体" w:cs="宋体"/>
          <w:b/>
          <w:bCs/>
          <w:color w:val="auto"/>
          <w:sz w:val="22"/>
          <w:szCs w:val="22"/>
          <w:highlight w:val="none"/>
          <w:lang w:val="en-US" w:eastAsia="zh-CN"/>
        </w:rPr>
        <w:t>资金</w:t>
      </w:r>
      <w:r>
        <w:rPr>
          <w:rFonts w:hint="eastAsia" w:ascii="宋体" w:hAnsi="宋体" w:eastAsia="宋体" w:cs="宋体"/>
          <w:b/>
          <w:bCs/>
          <w:color w:val="auto"/>
          <w:sz w:val="22"/>
          <w:szCs w:val="22"/>
          <w:highlight w:val="none"/>
          <w:lang w:eastAsia="zh-CN"/>
        </w:rPr>
        <w:t>和财务支付流程为</w:t>
      </w:r>
      <w:r>
        <w:rPr>
          <w:rFonts w:hint="eastAsia" w:ascii="宋体" w:hAnsi="宋体" w:cs="宋体"/>
          <w:b/>
          <w:bCs/>
          <w:color w:val="auto"/>
          <w:sz w:val="22"/>
          <w:szCs w:val="22"/>
          <w:highlight w:val="none"/>
          <w:lang w:val="en-US" w:eastAsia="zh-CN"/>
        </w:rPr>
        <w:t>准）</w:t>
      </w:r>
    </w:p>
    <w:p w14:paraId="14010622">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 验收</w:t>
      </w:r>
    </w:p>
    <w:p w14:paraId="0BA4D530">
      <w:pPr>
        <w:keepNext w:val="0"/>
        <w:keepLines w:val="0"/>
        <w:pageBreakBefore w:val="0"/>
        <w:kinsoku/>
        <w:wordWrap/>
        <w:overflowPunct/>
        <w:topLinePunct w:val="0"/>
        <w:bidi w:val="0"/>
        <w:spacing w:line="360" w:lineRule="auto"/>
        <w:ind w:left="1"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成交供应商已按合同规定提供了符合文件规定的要求的货物，并经使用单位及质检部门检验合格，所有的技术资料和清单已向采购人提交并被接受，验收视为合格， 若因成交供应商质量问题等导致验收不合格，成交供应商应及时予以处理，直至验收合格，期间发生的一切费用由成交供应商承担，采购人保留向成交供应商索赔的权利。</w:t>
      </w:r>
    </w:p>
    <w:p w14:paraId="3A909CEE">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6.工作范围 </w:t>
      </w:r>
    </w:p>
    <w:p w14:paraId="577B689D">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根据文件，各供应商须按国家有关标准及规范完成下列工作：</w:t>
      </w:r>
    </w:p>
    <w:p w14:paraId="60A7E696">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6.1 提供完整成套的货物；</w:t>
      </w:r>
    </w:p>
    <w:p w14:paraId="7E961708">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6.2 产品及相关附件的提供、装修、施工、运输、装卸、就位、安装、调试、检验、检测、通过验收；</w:t>
      </w:r>
    </w:p>
    <w:p w14:paraId="00581AE8">
      <w:pPr>
        <w:keepNext w:val="0"/>
        <w:keepLines w:val="0"/>
        <w:pageBreakBefore w:val="0"/>
        <w:kinsoku/>
        <w:wordWrap/>
        <w:overflowPunct/>
        <w:topLinePunct w:val="0"/>
        <w:bidi w:val="0"/>
        <w:spacing w:line="360" w:lineRule="auto"/>
        <w:ind w:left="2"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6.3 完成各项调试、检验、测试工作，并在采购人的配合下通过的验收；提供各种数据资料；直至通过验收。包括所涉及的配置和调试、维护。</w:t>
      </w:r>
    </w:p>
    <w:p w14:paraId="6EBD4C27">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6.4 对最终使用单位的操作人员及维修人员进行技术培训；</w:t>
      </w:r>
    </w:p>
    <w:p w14:paraId="5EF29B8E">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6.5 质保期内系统的维保及维修；</w:t>
      </w:r>
    </w:p>
    <w:p w14:paraId="2B2AC371">
      <w:pPr>
        <w:keepNext w:val="0"/>
        <w:keepLines w:val="0"/>
        <w:pageBreakBefore w:val="0"/>
        <w:kinsoku/>
        <w:wordWrap/>
        <w:overflowPunct/>
        <w:topLinePunct w:val="0"/>
        <w:bidi w:val="0"/>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6.6 售后服务的措施及承诺。</w:t>
      </w:r>
    </w:p>
    <w:p w14:paraId="02552B6A">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b/>
          <w:color w:val="000000"/>
          <w:sz w:val="22"/>
          <w:szCs w:val="22"/>
        </w:rPr>
      </w:pPr>
      <w:r>
        <w:rPr>
          <w:rFonts w:hint="eastAsia" w:ascii="宋体" w:hAnsi="宋体" w:eastAsia="宋体" w:cs="宋体"/>
          <w:b/>
          <w:bCs/>
          <w:sz w:val="22"/>
          <w:szCs w:val="22"/>
        </w:rPr>
        <w:t>以上工作内容的费用均包含在投标总价中</w:t>
      </w:r>
      <w:r>
        <w:rPr>
          <w:rFonts w:hint="eastAsia" w:ascii="宋体" w:hAnsi="宋体" w:eastAsia="宋体" w:cs="宋体"/>
          <w:b/>
          <w:bCs/>
          <w:sz w:val="22"/>
          <w:szCs w:val="22"/>
          <w:lang w:eastAsia="zh-CN"/>
        </w:rPr>
        <w:t>，</w:t>
      </w:r>
      <w:r>
        <w:rPr>
          <w:rFonts w:hint="eastAsia" w:ascii="宋体" w:hAnsi="宋体" w:eastAsia="宋体" w:cs="宋体"/>
          <w:b/>
          <w:bCs/>
          <w:spacing w:val="0"/>
          <w:sz w:val="22"/>
          <w:szCs w:val="22"/>
        </w:rPr>
        <w:t>供应商在投标报价中应充分考虑所有可能发生的费用以及存在的风险。</w:t>
      </w:r>
    </w:p>
    <w:p w14:paraId="389547AE">
      <w:pPr>
        <w:autoSpaceDE w:val="0"/>
        <w:autoSpaceDN w:val="0"/>
        <w:snapToGrid w:val="0"/>
        <w:spacing w:line="360" w:lineRule="auto"/>
        <w:jc w:val="center"/>
        <w:textAlignment w:val="bottom"/>
        <w:rPr>
          <w:rFonts w:hint="eastAsia" w:ascii="宋体" w:hAnsi="宋体"/>
          <w:b/>
          <w:color w:val="000000"/>
          <w:sz w:val="36"/>
        </w:rPr>
      </w:pPr>
    </w:p>
    <w:p w14:paraId="0370B069">
      <w:pPr>
        <w:rPr>
          <w:rFonts w:hint="eastAsia" w:ascii="宋体" w:hAnsi="宋体"/>
          <w:b/>
          <w:color w:val="000000"/>
          <w:sz w:val="36"/>
        </w:rPr>
      </w:pPr>
      <w:r>
        <w:rPr>
          <w:rFonts w:hint="eastAsia" w:ascii="宋体" w:hAnsi="宋体"/>
          <w:b/>
          <w:color w:val="000000"/>
          <w:sz w:val="36"/>
        </w:rPr>
        <w:br w:type="page"/>
      </w:r>
    </w:p>
    <w:p w14:paraId="2C3D42AB">
      <w:pPr>
        <w:keepNext w:val="0"/>
        <w:keepLines w:val="0"/>
        <w:pageBreakBefore w:val="0"/>
        <w:widowControl w:val="0"/>
        <w:kinsoku/>
        <w:wordWrap/>
        <w:overflowPunct/>
        <w:topLinePunct w:val="0"/>
        <w:autoSpaceDE w:val="0"/>
        <w:autoSpaceDN w:val="0"/>
        <w:bidi w:val="0"/>
        <w:snapToGrid w:val="0"/>
        <w:spacing w:line="360" w:lineRule="auto"/>
        <w:jc w:val="center"/>
        <w:textAlignment w:val="bottom"/>
        <w:rPr>
          <w:rFonts w:ascii="宋体" w:hAnsi="宋体"/>
          <w:b/>
          <w:color w:val="000000"/>
          <w:sz w:val="32"/>
          <w:szCs w:val="32"/>
        </w:rPr>
      </w:pPr>
      <w:r>
        <w:rPr>
          <w:rFonts w:hint="eastAsia" w:ascii="宋体" w:hAnsi="宋体"/>
          <w:b/>
          <w:color w:val="000000"/>
          <w:sz w:val="36"/>
        </w:rPr>
        <w:t xml:space="preserve">第二部分   </w:t>
      </w:r>
      <w:bookmarkStart w:id="2" w:name="OLE_LINK2"/>
      <w:r>
        <w:rPr>
          <w:rFonts w:hint="eastAsia" w:ascii="宋体" w:hAnsi="宋体"/>
          <w:b/>
          <w:color w:val="000000"/>
          <w:sz w:val="36"/>
        </w:rPr>
        <w:t>供应商须知</w:t>
      </w:r>
      <w:bookmarkEnd w:id="2"/>
    </w:p>
    <w:p w14:paraId="31FDD807">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0"/>
        <w:rPr>
          <w:rFonts w:ascii="宋体" w:hAnsi="宋体"/>
          <w:sz w:val="22"/>
        </w:rPr>
      </w:pPr>
      <w:bookmarkStart w:id="3" w:name="_Toc157410882"/>
      <w:r>
        <w:rPr>
          <w:rFonts w:hint="eastAsia" w:ascii="宋体" w:hAnsi="宋体"/>
          <w:sz w:val="22"/>
        </w:rPr>
        <w:t>一、说明</w:t>
      </w:r>
    </w:p>
    <w:p w14:paraId="6C4350A1">
      <w:pPr>
        <w:keepNext w:val="0"/>
        <w:keepLines w:val="0"/>
        <w:pageBreakBefore w:val="0"/>
        <w:widowControl w:val="0"/>
        <w:kinsoku/>
        <w:wordWrap/>
        <w:overflowPunct/>
        <w:topLinePunct w:val="0"/>
        <w:bidi w:val="0"/>
        <w:spacing w:line="360" w:lineRule="auto"/>
        <w:ind w:firstLine="434"/>
        <w:rPr>
          <w:rFonts w:ascii="宋体" w:hAnsi="宋体"/>
          <w:color w:val="000000"/>
          <w:sz w:val="22"/>
        </w:rPr>
      </w:pPr>
      <w:r>
        <w:rPr>
          <w:rFonts w:hint="eastAsia" w:ascii="宋体" w:hAnsi="宋体"/>
          <w:color w:val="000000"/>
          <w:sz w:val="22"/>
        </w:rPr>
        <w:t>1、</w:t>
      </w:r>
      <w:r>
        <w:rPr>
          <w:rFonts w:hint="eastAsia" w:ascii="宋体"/>
          <w:sz w:val="22"/>
        </w:rPr>
        <w:t>本次采购工作是按照</w:t>
      </w:r>
      <w:r>
        <w:rPr>
          <w:rFonts w:ascii="宋体" w:cs="Arial"/>
          <w:sz w:val="22"/>
        </w:rPr>
        <w:t>《中华人民共和国政府采购法》</w:t>
      </w:r>
      <w:r>
        <w:rPr>
          <w:rFonts w:hint="eastAsia" w:ascii="宋体" w:cs="Arial"/>
          <w:sz w:val="22"/>
        </w:rPr>
        <w:t>、《政府采购竞争性磋商采购方式管理暂行办法》</w:t>
      </w:r>
      <w:r>
        <w:rPr>
          <w:rFonts w:hint="eastAsia" w:ascii="宋体"/>
          <w:sz w:val="22"/>
        </w:rPr>
        <w:t>及相关法律规章和《浙江省政府采购项目电子交易管理暂行办法》组织和实施。</w:t>
      </w:r>
    </w:p>
    <w:p w14:paraId="54D6D761">
      <w:pPr>
        <w:keepNext w:val="0"/>
        <w:keepLines w:val="0"/>
        <w:pageBreakBefore w:val="0"/>
        <w:widowControl w:val="0"/>
        <w:kinsoku/>
        <w:wordWrap/>
        <w:overflowPunct/>
        <w:topLinePunct w:val="0"/>
        <w:bidi w:val="0"/>
        <w:spacing w:line="360" w:lineRule="auto"/>
        <w:ind w:firstLine="434"/>
        <w:rPr>
          <w:rFonts w:ascii="宋体" w:hAnsi="宋体"/>
          <w:color w:val="000000"/>
          <w:sz w:val="22"/>
        </w:rPr>
      </w:pPr>
      <w:r>
        <w:rPr>
          <w:rFonts w:hint="eastAsia" w:ascii="宋体" w:hAnsi="宋体"/>
          <w:color w:val="000000"/>
          <w:sz w:val="22"/>
        </w:rPr>
        <w:t>2、供应商必须对全部内容进行报价，否则按无效报价处理。</w:t>
      </w:r>
    </w:p>
    <w:p w14:paraId="32463025">
      <w:pPr>
        <w:keepNext w:val="0"/>
        <w:keepLines w:val="0"/>
        <w:pageBreakBefore w:val="0"/>
        <w:widowControl w:val="0"/>
        <w:kinsoku/>
        <w:wordWrap/>
        <w:overflowPunct/>
        <w:topLinePunct w:val="0"/>
        <w:bidi w:val="0"/>
        <w:spacing w:line="360" w:lineRule="auto"/>
        <w:ind w:firstLine="434"/>
        <w:rPr>
          <w:rFonts w:ascii="宋体" w:hAnsi="宋体" w:cs="宋体"/>
          <w:color w:val="000000"/>
          <w:kern w:val="0"/>
          <w:sz w:val="22"/>
        </w:rPr>
      </w:pPr>
      <w:r>
        <w:rPr>
          <w:rFonts w:hint="eastAsia" w:ascii="宋体" w:hAnsi="宋体"/>
          <w:color w:val="000000"/>
          <w:sz w:val="22"/>
        </w:rPr>
        <w:t>3、无论报价过程中的作法和结果如何，供应商自行承担报价活动中所发生的全部费</w:t>
      </w:r>
      <w:r>
        <w:rPr>
          <w:rFonts w:hint="eastAsia" w:ascii="宋体" w:hAnsi="宋体" w:cs="宋体"/>
          <w:color w:val="000000"/>
          <w:kern w:val="0"/>
          <w:sz w:val="22"/>
        </w:rPr>
        <w:t>用，采购人有权选择成交供应商的供货及服务范围。</w:t>
      </w:r>
    </w:p>
    <w:p w14:paraId="25FB3954">
      <w:pPr>
        <w:keepNext w:val="0"/>
        <w:keepLines w:val="0"/>
        <w:pageBreakBefore w:val="0"/>
        <w:widowControl w:val="0"/>
        <w:kinsoku/>
        <w:wordWrap/>
        <w:overflowPunct/>
        <w:topLinePunct w:val="0"/>
        <w:bidi w:val="0"/>
        <w:spacing w:line="360" w:lineRule="auto"/>
        <w:ind w:firstLine="434"/>
        <w:rPr>
          <w:rFonts w:ascii="宋体" w:hAnsi="宋体" w:cs="宋体"/>
          <w:color w:val="000000"/>
          <w:kern w:val="0"/>
          <w:sz w:val="22"/>
        </w:rPr>
      </w:pPr>
      <w:r>
        <w:rPr>
          <w:rFonts w:hint="eastAsia" w:ascii="宋体" w:hAnsi="宋体" w:cs="宋体"/>
          <w:color w:val="000000"/>
          <w:kern w:val="0"/>
          <w:sz w:val="22"/>
        </w:rPr>
        <w:t>4、本次采购，磋商文件及谈判响应文件都以中文为准。报价统一采用人民币报价。</w:t>
      </w:r>
    </w:p>
    <w:p w14:paraId="29479AED">
      <w:pPr>
        <w:keepNext w:val="0"/>
        <w:keepLines w:val="0"/>
        <w:pageBreakBefore w:val="0"/>
        <w:widowControl w:val="0"/>
        <w:kinsoku/>
        <w:wordWrap/>
        <w:overflowPunct/>
        <w:topLinePunct w:val="0"/>
        <w:bidi w:val="0"/>
        <w:spacing w:line="360" w:lineRule="auto"/>
        <w:ind w:firstLine="434"/>
        <w:rPr>
          <w:rFonts w:ascii="宋体" w:hAnsi="宋体" w:cs="宋体"/>
          <w:color w:val="000000"/>
          <w:kern w:val="0"/>
          <w:sz w:val="22"/>
        </w:rPr>
      </w:pPr>
      <w:r>
        <w:rPr>
          <w:rFonts w:hint="eastAsia" w:ascii="宋体" w:hAnsi="宋体" w:cs="宋体"/>
          <w:color w:val="000000"/>
          <w:kern w:val="0"/>
          <w:sz w:val="22"/>
        </w:rPr>
        <w:t>5、本次报价为直至验收合格的最终价格，完成本项目服务所需软硬件设施设备均由供应商自备。</w:t>
      </w:r>
    </w:p>
    <w:p w14:paraId="3EDD7877">
      <w:pPr>
        <w:keepNext w:val="0"/>
        <w:keepLines w:val="0"/>
        <w:pageBreakBefore w:val="0"/>
        <w:widowControl w:val="0"/>
        <w:kinsoku/>
        <w:wordWrap/>
        <w:overflowPunct/>
        <w:topLinePunct w:val="0"/>
        <w:bidi w:val="0"/>
        <w:spacing w:line="360" w:lineRule="auto"/>
        <w:ind w:firstLine="434"/>
        <w:rPr>
          <w:rFonts w:ascii="宋体" w:hAnsi="宋体" w:cs="宋体"/>
          <w:color w:val="000000"/>
          <w:kern w:val="0"/>
          <w:sz w:val="22"/>
        </w:rPr>
      </w:pPr>
      <w:r>
        <w:rPr>
          <w:rFonts w:hint="eastAsia" w:ascii="宋体" w:hAnsi="宋体"/>
          <w:color w:val="000000"/>
          <w:sz w:val="22"/>
        </w:rPr>
        <w:t>6、如本次采购物品涉及国家强制性要求的，供应商应该能确保满足其要求。</w:t>
      </w:r>
    </w:p>
    <w:p w14:paraId="3AFAC776">
      <w:pPr>
        <w:keepNext w:val="0"/>
        <w:keepLines w:val="0"/>
        <w:pageBreakBefore w:val="0"/>
        <w:widowControl w:val="0"/>
        <w:kinsoku/>
        <w:wordWrap/>
        <w:overflowPunct/>
        <w:topLinePunct w:val="0"/>
        <w:bidi w:val="0"/>
        <w:spacing w:line="360" w:lineRule="auto"/>
        <w:ind w:firstLine="434"/>
        <w:rPr>
          <w:rFonts w:ascii="宋体" w:hAnsi="宋体" w:cs="宋体"/>
          <w:color w:val="000000"/>
          <w:kern w:val="0"/>
          <w:sz w:val="22"/>
        </w:rPr>
      </w:pPr>
      <w:r>
        <w:rPr>
          <w:rFonts w:hint="eastAsia" w:ascii="宋体" w:hAnsi="宋体" w:cs="宋体"/>
          <w:color w:val="000000"/>
          <w:kern w:val="0"/>
          <w:sz w:val="22"/>
        </w:rPr>
        <w:t>7、供应商有必要应自费现场勘察，以了解采购人详细需求与现场情况。</w:t>
      </w:r>
    </w:p>
    <w:p w14:paraId="70808665">
      <w:pPr>
        <w:keepNext w:val="0"/>
        <w:keepLines w:val="0"/>
        <w:pageBreakBefore w:val="0"/>
        <w:widowControl w:val="0"/>
        <w:kinsoku/>
        <w:wordWrap/>
        <w:overflowPunct/>
        <w:topLinePunct w:val="0"/>
        <w:bidi w:val="0"/>
        <w:spacing w:line="360" w:lineRule="auto"/>
        <w:ind w:firstLine="434"/>
        <w:rPr>
          <w:rFonts w:ascii="宋体" w:hAnsi="宋体" w:cs="宋体"/>
          <w:color w:val="000000"/>
          <w:kern w:val="0"/>
          <w:sz w:val="22"/>
        </w:rPr>
      </w:pPr>
      <w:r>
        <w:rPr>
          <w:rFonts w:hint="eastAsia" w:hAnsi="宋体"/>
          <w:sz w:val="22"/>
        </w:rPr>
        <w:t>8、</w:t>
      </w:r>
      <w:r>
        <w:rPr>
          <w:rFonts w:hint="eastAsia" w:ascii="宋体"/>
          <w:color w:val="000000"/>
          <w:sz w:val="22"/>
          <w:u w:val="single"/>
        </w:rPr>
        <w:t>磋商文件中所列的品牌型号仅为参考，是为了对拟磋商的设备、材料的技术指标和功能要求更好的说明，欢迎其他能满足本项目技术需求且性能与所明确品牌相当的产品参加。</w:t>
      </w:r>
    </w:p>
    <w:p w14:paraId="2D104AAD">
      <w:pPr>
        <w:keepNext w:val="0"/>
        <w:keepLines w:val="0"/>
        <w:pageBreakBefore w:val="0"/>
        <w:widowControl w:val="0"/>
        <w:kinsoku/>
        <w:wordWrap/>
        <w:overflowPunct/>
        <w:topLinePunct w:val="0"/>
        <w:bidi w:val="0"/>
        <w:spacing w:line="360" w:lineRule="auto"/>
        <w:ind w:firstLine="434"/>
        <w:rPr>
          <w:rFonts w:ascii="宋体" w:hAnsi="宋体"/>
          <w:color w:val="000000"/>
          <w:sz w:val="22"/>
        </w:rPr>
      </w:pPr>
      <w:r>
        <w:rPr>
          <w:rFonts w:hint="eastAsia" w:hAnsi="宋体"/>
          <w:sz w:val="22"/>
        </w:rPr>
        <w:t>9、根据《关于政府采购竞争性磋商采购方式管理暂行办法有关问题的补充通知》财库〔2015〕124号）以及</w:t>
      </w:r>
      <w:r>
        <w:rPr>
          <w:rFonts w:hAnsi="宋体"/>
          <w:sz w:val="22"/>
        </w:rPr>
        <w:t>《财政部关于印发&lt;政府采购竞争性磋商采购方式管理暂行办法&gt;的通知》（财库〔2014〕214号）</w:t>
      </w:r>
      <w:r>
        <w:rPr>
          <w:rFonts w:hint="eastAsia" w:hAnsi="宋体"/>
          <w:sz w:val="22"/>
        </w:rPr>
        <w:t>规定：</w:t>
      </w:r>
      <w:r>
        <w:rPr>
          <w:rFonts w:hAnsi="宋体"/>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宋体" w:hAnsi="宋体"/>
          <w:color w:val="000000"/>
          <w:sz w:val="22"/>
        </w:rPr>
        <w:t>终止竞争性磋商采购活动，发布项目终止公告并说明原因，重新开展采购活动。</w:t>
      </w:r>
    </w:p>
    <w:p w14:paraId="5CD581B9">
      <w:pPr>
        <w:keepNext w:val="0"/>
        <w:keepLines w:val="0"/>
        <w:pageBreakBefore w:val="0"/>
        <w:widowControl w:val="0"/>
        <w:kinsoku/>
        <w:wordWrap/>
        <w:overflowPunct/>
        <w:topLinePunct w:val="0"/>
        <w:bidi w:val="0"/>
        <w:spacing w:line="360" w:lineRule="auto"/>
        <w:ind w:firstLine="434"/>
        <w:rPr>
          <w:rFonts w:hAnsi="宋体"/>
          <w:sz w:val="22"/>
          <w:u w:val="dotted"/>
        </w:rPr>
      </w:pPr>
      <w:r>
        <w:rPr>
          <w:rFonts w:hint="eastAsia" w:hAnsi="宋体"/>
          <w:sz w:val="22"/>
          <w:u w:val="dotted"/>
        </w:rPr>
        <w:t>10供应商法定代表人或负责人或实际控制人是同一人，法定代表人或负责人或实际控制人是夫妻关系，法定代表人或负责人或实际控制人是直系血亲关系，法定代表人或负责人或实际控制人存在三代以内旁系血亲关系，法定代表人或负责人或实际控制人存在近姻亲关系，单位负责人为同一人或者存在直接控股、管理关系的不同供应商不得同时参加本次政府采购活动，否则所有关联供应商/供应商均按无效供应商处理。</w:t>
      </w:r>
    </w:p>
    <w:p w14:paraId="277CA66A">
      <w:pPr>
        <w:keepNext w:val="0"/>
        <w:keepLines w:val="0"/>
        <w:pageBreakBefore w:val="0"/>
        <w:widowControl w:val="0"/>
        <w:kinsoku/>
        <w:wordWrap/>
        <w:overflowPunct/>
        <w:topLinePunct w:val="0"/>
        <w:bidi w:val="0"/>
        <w:spacing w:line="360" w:lineRule="auto"/>
        <w:ind w:firstLine="434"/>
        <w:rPr>
          <w:rFonts w:hAnsi="宋体"/>
          <w:sz w:val="22"/>
          <w:u w:val="dotted"/>
        </w:rPr>
      </w:pPr>
      <w:r>
        <w:rPr>
          <w:rFonts w:hint="eastAsia" w:hAnsi="宋体"/>
          <w:sz w:val="22"/>
          <w:u w:val="dotted"/>
        </w:rPr>
        <w:t>1</w:t>
      </w:r>
      <w:r>
        <w:rPr>
          <w:rFonts w:hint="eastAsia" w:hAnsi="宋体"/>
          <w:sz w:val="22"/>
          <w:u w:val="dotted"/>
          <w:lang w:val="en-US" w:eastAsia="zh-CN"/>
        </w:rPr>
        <w:t>1</w:t>
      </w:r>
      <w:r>
        <w:rPr>
          <w:rFonts w:hint="eastAsia" w:hAnsi="宋体"/>
          <w:sz w:val="22"/>
          <w:u w:val="dotted"/>
        </w:rPr>
        <w:t xml:space="preserve"> 电子交易平台运营机构（指政采云平台），以及与该机构有直接控股或者管理关系可能影响采购公正性的任何单位和个人，不得在该平台进行的政府采购项目电子交易中投标、响应和代理政府采购项目</w:t>
      </w:r>
    </w:p>
    <w:p w14:paraId="67E0731B">
      <w:pPr>
        <w:keepNext w:val="0"/>
        <w:keepLines w:val="0"/>
        <w:pageBreakBefore w:val="0"/>
        <w:widowControl w:val="0"/>
        <w:kinsoku/>
        <w:wordWrap/>
        <w:overflowPunct/>
        <w:topLinePunct w:val="0"/>
        <w:bidi w:val="0"/>
        <w:spacing w:line="360" w:lineRule="auto"/>
        <w:ind w:firstLine="434"/>
        <w:rPr>
          <w:rFonts w:hAnsi="宋体"/>
          <w:sz w:val="22"/>
        </w:rPr>
      </w:pPr>
      <w:r>
        <w:rPr>
          <w:rFonts w:hint="eastAsia" w:hAnsi="宋体"/>
          <w:sz w:val="22"/>
        </w:rPr>
        <w:t>1</w:t>
      </w:r>
      <w:r>
        <w:rPr>
          <w:rFonts w:hint="eastAsia" w:hAnsi="宋体"/>
          <w:sz w:val="22"/>
          <w:lang w:val="en-US" w:eastAsia="zh-CN"/>
        </w:rPr>
        <w:t>2</w:t>
      </w:r>
      <w:r>
        <w:rPr>
          <w:rFonts w:hint="eastAsia" w:hAnsi="宋体"/>
          <w:sz w:val="22"/>
        </w:rPr>
        <w:t>、磋商文件如允许联合体参与，以联合体形式参加政府采购活动的，联合体各方不得再单独参加或者与其他供应商另外组成联合体参加本次政府采购活动，否则所有关联供应商/供应商均按无效供应商处理。</w:t>
      </w:r>
    </w:p>
    <w:p w14:paraId="49F1B734">
      <w:pPr>
        <w:keepNext w:val="0"/>
        <w:keepLines w:val="0"/>
        <w:pageBreakBefore w:val="0"/>
        <w:widowControl w:val="0"/>
        <w:kinsoku/>
        <w:wordWrap/>
        <w:overflowPunct/>
        <w:topLinePunct w:val="0"/>
        <w:bidi w:val="0"/>
        <w:spacing w:line="360" w:lineRule="auto"/>
        <w:ind w:firstLine="434"/>
        <w:rPr>
          <w:rFonts w:hAnsi="宋体"/>
          <w:sz w:val="22"/>
        </w:rPr>
      </w:pPr>
      <w:r>
        <w:rPr>
          <w:rFonts w:hint="eastAsia" w:hAnsi="宋体"/>
          <w:sz w:val="22"/>
        </w:rPr>
        <w:t>1</w:t>
      </w:r>
      <w:r>
        <w:rPr>
          <w:rFonts w:hint="eastAsia" w:hAnsi="宋体"/>
          <w:sz w:val="22"/>
          <w:lang w:val="en-US" w:eastAsia="zh-CN"/>
        </w:rPr>
        <w:t>3</w:t>
      </w:r>
      <w:r>
        <w:rPr>
          <w:rFonts w:hint="eastAsia" w:hAnsi="宋体"/>
          <w:sz w:val="22"/>
        </w:rPr>
        <w:t>、本次项目按《财政部关于在政府采购活动中查询及使用信用记录的通知》（财库〔2016〕125号）相关规定，评审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14:paraId="31530088">
      <w:pPr>
        <w:keepNext w:val="0"/>
        <w:keepLines w:val="0"/>
        <w:pageBreakBefore w:val="0"/>
        <w:widowControl w:val="0"/>
        <w:kinsoku/>
        <w:wordWrap/>
        <w:overflowPunct/>
        <w:topLinePunct w:val="0"/>
        <w:bidi w:val="0"/>
        <w:spacing w:line="360" w:lineRule="auto"/>
        <w:ind w:firstLine="434"/>
        <w:rPr>
          <w:rFonts w:ascii="宋体" w:hAnsi="宋体" w:cs="宋体"/>
          <w:b/>
          <w:bCs/>
          <w:sz w:val="22"/>
        </w:rPr>
      </w:pPr>
      <w:r>
        <w:rPr>
          <w:rFonts w:hint="eastAsia" w:ascii="宋体" w:hAnsi="宋体" w:cs="宋体"/>
          <w:b/>
          <w:bCs/>
          <w:sz w:val="22"/>
        </w:rPr>
        <w:t>1</w:t>
      </w:r>
      <w:r>
        <w:rPr>
          <w:rFonts w:hint="eastAsia" w:ascii="宋体" w:hAnsi="宋体" w:cs="宋体"/>
          <w:b/>
          <w:bCs/>
          <w:sz w:val="22"/>
          <w:lang w:val="en-US" w:eastAsia="zh-CN"/>
        </w:rPr>
        <w:t>4</w:t>
      </w:r>
      <w:r>
        <w:rPr>
          <w:rFonts w:hint="eastAsia" w:ascii="宋体" w:hAnsi="宋体" w:cs="宋体"/>
          <w:b/>
          <w:bCs/>
          <w:sz w:val="22"/>
        </w:rPr>
        <w:t>、磋商小组对磋商响应文件的判定，只依据磋商响应文件内容本身，不依靠磋商截止时间以后的任何外来证明。</w:t>
      </w:r>
    </w:p>
    <w:p w14:paraId="738C598A">
      <w:pPr>
        <w:keepNext w:val="0"/>
        <w:keepLines w:val="0"/>
        <w:pageBreakBefore w:val="0"/>
        <w:widowControl w:val="0"/>
        <w:kinsoku/>
        <w:wordWrap/>
        <w:overflowPunct/>
        <w:topLinePunct w:val="0"/>
        <w:bidi w:val="0"/>
        <w:spacing w:line="360" w:lineRule="auto"/>
        <w:ind w:firstLine="434"/>
        <w:rPr>
          <w:rFonts w:ascii="宋体" w:hAnsi="宋体" w:cs="宋体"/>
          <w:b/>
          <w:bCs/>
          <w:sz w:val="22"/>
        </w:rPr>
      </w:pPr>
      <w:r>
        <w:rPr>
          <w:rFonts w:hint="eastAsia" w:ascii="宋体" w:hAnsi="宋体" w:cs="宋体"/>
          <w:b/>
          <w:bCs/>
          <w:sz w:val="22"/>
        </w:rPr>
        <w:t>1</w:t>
      </w:r>
      <w:r>
        <w:rPr>
          <w:rFonts w:hint="eastAsia" w:ascii="宋体" w:hAnsi="宋体" w:cs="宋体"/>
          <w:b/>
          <w:bCs/>
          <w:sz w:val="22"/>
          <w:lang w:val="en-US" w:eastAsia="zh-CN"/>
        </w:rPr>
        <w:t>5</w:t>
      </w:r>
      <w:r>
        <w:rPr>
          <w:rFonts w:hint="eastAsia" w:ascii="宋体" w:hAnsi="宋体" w:cs="宋体"/>
          <w:b/>
          <w:bCs/>
          <w:sz w:val="22"/>
        </w:rPr>
        <w:t>、</w:t>
      </w:r>
      <w:r>
        <w:rPr>
          <w:rFonts w:hint="eastAsia" w:ascii="宋体" w:hAnsi="宋体" w:cs="宋体"/>
          <w:b/>
          <w:bCs/>
          <w:sz w:val="22"/>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163535F4">
      <w:pPr>
        <w:keepNext w:val="0"/>
        <w:keepLines w:val="0"/>
        <w:pageBreakBefore w:val="0"/>
        <w:widowControl w:val="0"/>
        <w:kinsoku/>
        <w:wordWrap/>
        <w:overflowPunct/>
        <w:topLinePunct w:val="0"/>
        <w:bidi w:val="0"/>
        <w:spacing w:line="360" w:lineRule="auto"/>
        <w:ind w:firstLine="434"/>
        <w:rPr>
          <w:rFonts w:hint="eastAsia" w:ascii="宋体" w:hAnsi="宋体" w:cs="宋体"/>
          <w:b/>
          <w:bCs/>
          <w:sz w:val="22"/>
        </w:rPr>
      </w:pPr>
      <w:r>
        <w:rPr>
          <w:rFonts w:hint="eastAsia" w:ascii="宋体" w:hAnsi="宋体" w:cs="宋体"/>
          <w:b/>
          <w:bCs/>
          <w:sz w:val="22"/>
        </w:rPr>
        <w:t>1</w:t>
      </w:r>
      <w:r>
        <w:rPr>
          <w:rFonts w:hint="eastAsia" w:ascii="宋体" w:hAnsi="宋体" w:cs="宋体"/>
          <w:b/>
          <w:bCs/>
          <w:sz w:val="22"/>
          <w:lang w:val="en-US" w:eastAsia="zh-CN"/>
        </w:rPr>
        <w:t>6</w:t>
      </w:r>
      <w:r>
        <w:rPr>
          <w:rFonts w:hint="eastAsia" w:ascii="宋体" w:hAnsi="宋体" w:cs="宋体"/>
          <w:b/>
          <w:bCs/>
          <w:sz w:val="22"/>
        </w:rPr>
        <w:t>、本次招标的货物如涉及国家规定强制认证的，均视为供应商投标产品符合了工业品生产许可证，3C认证，环保产品、节能产品认证等强制认证规定的，中标供应商须在采购人对上述货物验收时提供相关证书证明资料，否则做验收不能通过处理，并对中标供应商处以合同总金额10%的违约金罚款。</w:t>
      </w:r>
    </w:p>
    <w:p w14:paraId="2BDC2178">
      <w:pPr>
        <w:spacing w:line="360" w:lineRule="auto"/>
        <w:ind w:firstLine="221" w:firstLineChars="100"/>
        <w:rPr>
          <w:rFonts w:ascii="宋体" w:hAnsi="宋体" w:cs="宋体"/>
          <w:b/>
          <w:sz w:val="22"/>
          <w:szCs w:val="22"/>
          <w:highlight w:val="none"/>
        </w:rPr>
      </w:pPr>
      <w:r>
        <w:rPr>
          <w:rFonts w:hint="eastAsia" w:ascii="宋体" w:hAnsi="宋体" w:cs="宋体"/>
          <w:b/>
          <w:bCs/>
          <w:sz w:val="22"/>
          <w:lang w:val="en-US" w:eastAsia="zh-CN"/>
        </w:rPr>
        <w:t xml:space="preserve">  17、</w:t>
      </w:r>
      <w:r>
        <w:rPr>
          <w:rFonts w:hint="eastAsia" w:ascii="宋体" w:hAnsi="宋体" w:cs="宋体"/>
          <w:b/>
          <w:sz w:val="22"/>
          <w:szCs w:val="22"/>
          <w:highlight w:val="none"/>
        </w:rPr>
        <w:t>采购项目需要落实的政府采购政策</w:t>
      </w:r>
    </w:p>
    <w:p w14:paraId="1E5A3046">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招标代理机构不会对其加以限制，仍将按照公平竞争原则实施采购）；</w:t>
      </w:r>
      <w:r>
        <w:rPr>
          <w:rFonts w:hint="eastAsia" w:ascii="宋体" w:hAnsi="宋体" w:cs="宋体"/>
          <w:kern w:val="0"/>
          <w:sz w:val="22"/>
          <w:szCs w:val="22"/>
          <w:highlight w:val="none"/>
        </w:rPr>
        <w:t>优先采购向我国企业转让技术、与我国企业签订消化吸收再创新方案的供应商的进口产品</w:t>
      </w:r>
      <w:r>
        <w:rPr>
          <w:rFonts w:hint="eastAsia" w:ascii="宋体" w:hAnsi="宋体" w:cs="宋体"/>
          <w:sz w:val="22"/>
          <w:szCs w:val="22"/>
          <w:highlight w:val="none"/>
        </w:rPr>
        <w:t>。</w:t>
      </w:r>
    </w:p>
    <w:p w14:paraId="1DE54C73">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.2 支持绿色发展</w:t>
      </w:r>
    </w:p>
    <w:p w14:paraId="0BD57528">
      <w:pPr>
        <w:spacing w:line="360" w:lineRule="auto"/>
        <w:ind w:firstLine="440" w:firstLineChars="200"/>
        <w:rPr>
          <w:rFonts w:ascii="宋体" w:hAnsi="宋体" w:cs="宋体"/>
          <w:b/>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2.1采购人拟采购的产品属于品目清单范围的，采购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2"/>
          <w:szCs w:val="22"/>
          <w:highlight w:val="none"/>
        </w:rPr>
        <w:t>▲采购人拟采购的产品属于政府强制采购的节能产品品目清单范围的，投标人相应的投标产品未获得国家确定的认证机构出具的、处于有效期之内的节能产品认证证书的，投标无效。</w:t>
      </w:r>
    </w:p>
    <w:p w14:paraId="67770A71">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6BB3B4A3">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 w:name="_Hlk107568539"/>
      <w:r>
        <w:rPr>
          <w:rFonts w:hint="eastAsia" w:ascii="宋体" w:hAnsi="宋体" w:cs="宋体"/>
          <w:sz w:val="22"/>
          <w:szCs w:val="22"/>
          <w:highlight w:val="none"/>
        </w:rPr>
        <w:t>鼓励采购单位优先采购秸秆环保板材等资源综合利用产品。鼓励采购单位优先采购绿色物流配送服务、提供新能源交通工具的租赁服务。</w:t>
      </w:r>
    </w:p>
    <w:p w14:paraId="341EB87F">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
    </w:p>
    <w:p w14:paraId="0BC71996">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.3支持中小企业发展</w:t>
      </w:r>
    </w:p>
    <w:p w14:paraId="7CD98E66">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EE75734">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符合中小企业划分标准的个体工商户，在政府采购活动中视同中小企业。</w:t>
      </w:r>
    </w:p>
    <w:p w14:paraId="449EDB45">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bCs/>
          <w:sz w:val="22"/>
          <w:szCs w:val="22"/>
          <w:highlight w:val="none"/>
          <w:lang w:val="en-US" w:eastAsia="zh-CN"/>
        </w:rPr>
        <w:t>17</w:t>
      </w:r>
      <w:r>
        <w:rPr>
          <w:rFonts w:hint="eastAsia" w:ascii="宋体" w:hAnsi="宋体" w:cs="宋体"/>
          <w:bCs/>
          <w:sz w:val="22"/>
          <w:szCs w:val="22"/>
          <w:highlight w:val="none"/>
        </w:rPr>
        <w:t>.3.2</w:t>
      </w:r>
      <w:r>
        <w:rPr>
          <w:rFonts w:hint="eastAsia" w:ascii="宋体" w:hAnsi="宋体" w:cs="宋体"/>
          <w:kern w:val="0"/>
          <w:sz w:val="22"/>
          <w:szCs w:val="22"/>
          <w:highlight w:val="none"/>
        </w:rPr>
        <w:t>在政府采购活动中，投标人提供的货物符合下列情形的，享受中小企业扶持政策：在货物采购项目中，货物由中小企业制造，即货物由中小企业生产且使用该中小企业商号或者注册商标；</w:t>
      </w:r>
      <w:r>
        <w:rPr>
          <w:rFonts w:hint="eastAsia" w:ascii="宋体" w:hAnsi="宋体" w:cs="宋体"/>
          <w:b/>
          <w:bCs/>
          <w:kern w:val="0"/>
          <w:sz w:val="22"/>
          <w:szCs w:val="22"/>
          <w:highlight w:val="none"/>
        </w:rPr>
        <w:t>在货物采购项目中，投标人提供的货物既有中小企业制造货物，也有大型企业制造货物的，不享受中小企业扶持政策</w:t>
      </w:r>
      <w:r>
        <w:rPr>
          <w:rFonts w:hint="eastAsia" w:ascii="宋体" w:hAnsi="宋体" w:cs="宋体"/>
          <w:kern w:val="0"/>
          <w:sz w:val="22"/>
          <w:szCs w:val="22"/>
          <w:highlight w:val="none"/>
        </w:rPr>
        <w:t>。</w:t>
      </w:r>
    </w:p>
    <w:p w14:paraId="6E0A5FA2">
      <w:pPr>
        <w:widowControl/>
        <w:spacing w:line="360" w:lineRule="auto"/>
        <w:ind w:firstLine="442" w:firstLineChars="200"/>
        <w:jc w:val="left"/>
        <w:rPr>
          <w:rFonts w:ascii="宋体" w:hAnsi="宋体" w:cs="宋体"/>
          <w:b/>
          <w:bCs/>
          <w:kern w:val="0"/>
          <w:sz w:val="22"/>
          <w:szCs w:val="22"/>
          <w:highlight w:val="none"/>
        </w:rPr>
      </w:pPr>
      <w:r>
        <w:rPr>
          <w:rFonts w:hint="eastAsia" w:ascii="宋体" w:hAnsi="宋体" w:cs="宋体"/>
          <w:b/>
          <w:bCs/>
          <w:kern w:val="0"/>
          <w:sz w:val="22"/>
          <w:szCs w:val="22"/>
          <w:highlight w:val="none"/>
        </w:rPr>
        <w:t>以联合体形式参加政府采购活动，联合体各方均为中小企业的，联合体视同中小企业。其中，联合体各方均为小微企业的，联合体视同小微企业。</w:t>
      </w:r>
    </w:p>
    <w:p w14:paraId="3010009B">
      <w:pPr>
        <w:spacing w:line="360" w:lineRule="auto"/>
        <w:ind w:firstLine="442" w:firstLineChars="200"/>
        <w:rPr>
          <w:rFonts w:ascii="宋体" w:hAnsi="宋体" w:cs="宋体"/>
          <w:b/>
          <w:bCs/>
          <w:sz w:val="22"/>
          <w:szCs w:val="22"/>
          <w:highlight w:val="none"/>
        </w:rPr>
      </w:pPr>
      <w:r>
        <w:rPr>
          <w:rFonts w:hint="eastAsia" w:ascii="宋体" w:hAnsi="宋体" w:cs="宋体"/>
          <w:b/>
          <w:bCs/>
          <w:sz w:val="22"/>
          <w:szCs w:val="22"/>
          <w:highlight w:val="none"/>
          <w:lang w:val="en-US" w:eastAsia="zh-CN"/>
        </w:rPr>
        <w:t>17</w:t>
      </w:r>
      <w:r>
        <w:rPr>
          <w:rFonts w:hint="eastAsia" w:ascii="宋体" w:hAnsi="宋体" w:cs="宋体"/>
          <w:b/>
          <w:bCs/>
          <w:sz w:val="22"/>
          <w:szCs w:val="22"/>
          <w:highlight w:val="none"/>
        </w:rPr>
        <w:t>.3.3对于未预留份额专门面向中小企业的政府采购货物项目，以及预留份额政府采购货物项目中的非预留部分标项，对小型和微型企业的投标报价给予</w:t>
      </w:r>
      <w:r>
        <w:rPr>
          <w:rFonts w:hint="eastAsia" w:ascii="宋体" w:hAnsi="宋体" w:eastAsia="宋体" w:cs="宋体"/>
          <w:b/>
          <w:bCs/>
          <w:sz w:val="22"/>
          <w:szCs w:val="28"/>
          <w:highlight w:val="yellow"/>
          <w:u w:val="single"/>
          <w:lang w:val="en-US" w:eastAsia="zh-CN"/>
        </w:rPr>
        <w:t>1</w:t>
      </w:r>
      <w:r>
        <w:rPr>
          <w:rFonts w:hint="eastAsia" w:ascii="宋体" w:hAnsi="宋体" w:eastAsia="宋体" w:cs="宋体"/>
          <w:b/>
          <w:bCs/>
          <w:sz w:val="22"/>
          <w:szCs w:val="28"/>
          <w:highlight w:val="yellow"/>
          <w:u w:val="single"/>
          <w:lang w:val="en-US"/>
        </w:rPr>
        <w:t>0%</w:t>
      </w:r>
      <w:r>
        <w:rPr>
          <w:rFonts w:hint="eastAsia" w:ascii="宋体" w:hAnsi="宋体" w:eastAsia="宋体" w:cs="宋体"/>
          <w:b/>
          <w:bCs/>
          <w:sz w:val="22"/>
          <w:szCs w:val="28"/>
          <w:highlight w:val="none"/>
          <w:lang w:val="en-US"/>
        </w:rPr>
        <w:t>（10%-20%）</w:t>
      </w:r>
      <w:r>
        <w:rPr>
          <w:rFonts w:hint="eastAsia" w:ascii="宋体" w:hAnsi="宋体" w:cs="宋体"/>
          <w:b/>
          <w:bCs/>
          <w:sz w:val="22"/>
          <w:szCs w:val="22"/>
          <w:highlight w:val="none"/>
        </w:rPr>
        <w:t>的扣除，用扣除后的价格参与评审。接受大中型企业与小微企业组成联合体或者允许大中型企业向一家或者多家小微企业分包的政府采购货物项目，对于</w:t>
      </w:r>
      <w:bookmarkStart w:id="5" w:name="_Hlk101132181"/>
      <w:r>
        <w:rPr>
          <w:rFonts w:hint="eastAsia" w:ascii="宋体" w:hAnsi="宋体" w:cs="宋体"/>
          <w:b/>
          <w:bCs/>
          <w:sz w:val="22"/>
          <w:szCs w:val="22"/>
          <w:highlight w:val="none"/>
        </w:rPr>
        <w:t>联合协议或者分包意向协议约定小微企业的合同份额占到合同总金额30%以上的</w:t>
      </w:r>
      <w:bookmarkEnd w:id="5"/>
      <w:r>
        <w:rPr>
          <w:rFonts w:hint="eastAsia" w:ascii="宋体" w:hAnsi="宋体" w:cs="宋体"/>
          <w:b/>
          <w:bCs/>
          <w:sz w:val="22"/>
          <w:szCs w:val="22"/>
          <w:highlight w:val="none"/>
        </w:rPr>
        <w:t>，对联合体或者大中型企业的报价给予</w:t>
      </w:r>
      <w:r>
        <w:rPr>
          <w:rFonts w:hint="eastAsia" w:ascii="宋体" w:hAnsi="宋体" w:eastAsia="宋体" w:cs="宋体"/>
          <w:b/>
          <w:bCs/>
          <w:sz w:val="22"/>
          <w:szCs w:val="28"/>
          <w:highlight w:val="none"/>
          <w:u w:val="single"/>
          <w:lang w:val="en-US"/>
        </w:rPr>
        <w:t>6%</w:t>
      </w:r>
      <w:r>
        <w:rPr>
          <w:rFonts w:hint="eastAsia" w:ascii="宋体" w:hAnsi="宋体" w:eastAsia="宋体" w:cs="宋体"/>
          <w:b/>
          <w:bCs/>
          <w:sz w:val="22"/>
          <w:szCs w:val="28"/>
          <w:highlight w:val="none"/>
          <w:lang w:val="en-US"/>
        </w:rPr>
        <w:t>（4%-6%）</w:t>
      </w:r>
      <w:r>
        <w:rPr>
          <w:rFonts w:hint="eastAsia" w:ascii="宋体" w:hAnsi="宋体" w:cs="宋体"/>
          <w:b/>
          <w:bCs/>
          <w:sz w:val="22"/>
          <w:szCs w:val="22"/>
          <w:highlight w:val="none"/>
        </w:rPr>
        <w:t>的扣除，用扣除后的价格参加评审。组成联合体或者接受分包的小微企业与联合体内其他企业、分包企业之间存在直接控股、管理关系的，不享受价格扣除优惠政策。</w:t>
      </w:r>
    </w:p>
    <w:p w14:paraId="7AF5A8B6">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.3.4符合《关于促进残疾人就业政府采购政策的通知》（财库〔2017〕141号）规定的条件并提供《残疾人福利性单位声明函》（附件1）的残疾人福利性单位视同小型、微型企业；</w:t>
      </w:r>
    </w:p>
    <w:p w14:paraId="116DBE12">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47D382">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4B5473">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.3.7中小企业享受扶持政策获得政府采购合同的，小微企业不得将合同分包给大中型企业，中型企业不得将合同分包给大型企业。</w:t>
      </w:r>
    </w:p>
    <w:p w14:paraId="702DF0E3">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.4</w:t>
      </w:r>
      <w:r>
        <w:rPr>
          <w:rFonts w:hint="eastAsia" w:ascii="宋体" w:hAnsi="宋体" w:cs="宋体"/>
          <w:bCs/>
          <w:sz w:val="22"/>
          <w:szCs w:val="22"/>
          <w:highlight w:val="none"/>
        </w:rPr>
        <w:t>支持创新发展</w:t>
      </w:r>
    </w:p>
    <w:p w14:paraId="5B676A20">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.4.1 采购人优先采购被认定为首台套产品和“制造精品”的自主创新产品。</w:t>
      </w:r>
    </w:p>
    <w:p w14:paraId="0FE73BB0">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AD9E8E">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lang w:val="en-US" w:eastAsia="zh-CN"/>
        </w:rPr>
        <w:t>17</w:t>
      </w:r>
      <w:r>
        <w:rPr>
          <w:rFonts w:hint="eastAsia" w:ascii="宋体" w:hAnsi="宋体" w:cs="宋体"/>
          <w:sz w:val="22"/>
          <w:szCs w:val="22"/>
          <w:highlight w:val="none"/>
        </w:rPr>
        <w:t>.5平等对待内外资企业和符合条件的破产重整企业</w:t>
      </w:r>
    </w:p>
    <w:p w14:paraId="6F30195D">
      <w:pPr>
        <w:pStyle w:val="19"/>
        <w:jc w:val="both"/>
        <w:rPr>
          <w:rFonts w:hint="default" w:eastAsia="宋体"/>
          <w:lang w:val="en-US" w:eastAsia="zh-CN"/>
        </w:rPr>
      </w:pPr>
      <w:r>
        <w:rPr>
          <w:rFonts w:hint="eastAsia" w:ascii="宋体" w:hAnsi="宋体" w:cs="宋体"/>
          <w:sz w:val="22"/>
          <w:szCs w:val="22"/>
          <w:highlight w:val="none"/>
        </w:rPr>
        <w:t>平等对待内外资企业和符合条件的破产重整企业，切实保障企业公平竞争，平等维护企业的合法利益。</w:t>
      </w:r>
    </w:p>
    <w:p w14:paraId="40811935">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0"/>
        <w:rPr>
          <w:rFonts w:ascii="宋体" w:hAnsi="宋体" w:cs="宋体"/>
          <w:sz w:val="22"/>
        </w:rPr>
      </w:pPr>
      <w:r>
        <w:rPr>
          <w:rFonts w:hint="eastAsia" w:ascii="宋体" w:hAnsi="宋体" w:cs="宋体"/>
          <w:sz w:val="22"/>
        </w:rPr>
        <w:t>二、供应商资格要求</w:t>
      </w:r>
    </w:p>
    <w:p w14:paraId="11F4101E">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按磋商公告要求</w:t>
      </w:r>
    </w:p>
    <w:p w14:paraId="5C58FFF6">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0"/>
        <w:rPr>
          <w:rFonts w:ascii="宋体" w:hAnsi="宋体"/>
          <w:sz w:val="22"/>
        </w:rPr>
      </w:pPr>
      <w:r>
        <w:rPr>
          <w:rFonts w:hint="eastAsia" w:ascii="宋体" w:hAnsi="宋体"/>
          <w:sz w:val="22"/>
        </w:rPr>
        <w:t>三、磋商文件</w:t>
      </w:r>
    </w:p>
    <w:p w14:paraId="2C3DBAE8">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1、磋商文件</w:t>
      </w:r>
    </w:p>
    <w:p w14:paraId="702D2D91">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1.1 磋商文件发放</w:t>
      </w:r>
    </w:p>
    <w:p w14:paraId="61C00EBD">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1.2 磋商文件约束力</w:t>
      </w:r>
    </w:p>
    <w:p w14:paraId="1B0D24CE">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olor w:val="000000"/>
          <w:sz w:val="22"/>
          <w:u w:val="single"/>
        </w:rPr>
      </w:pPr>
      <w:r>
        <w:rPr>
          <w:rFonts w:hint="eastAsia" w:ascii="宋体" w:hAnsi="宋体"/>
          <w:color w:val="000000"/>
          <w:sz w:val="22"/>
          <w:u w:val="single"/>
        </w:rPr>
        <w:t>▲供应商获取了本磋商文件并参加采购活动，即被认为接受了本磋商文件中所有条款和规定。</w:t>
      </w:r>
    </w:p>
    <w:p w14:paraId="324E11EF">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1.3 磋商文件的组成</w:t>
      </w:r>
    </w:p>
    <w:p w14:paraId="0D5AD0BE">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磋商文件由磋商文件内容及补充资料等组成，供应商需自行关注“浙江省政府采购网”和“政采云”查看投标截止时间前的补充资料等电子材料。</w:t>
      </w:r>
    </w:p>
    <w:p w14:paraId="0607F943">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2、磋商文件的澄清</w:t>
      </w:r>
    </w:p>
    <w:p w14:paraId="50F9A823">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供应商对磋商文件如有疑点要求澄清，可用书面形式送达采购代理机构，但通知不得迟于规定的质疑时间前使采购代理机构收到，采购代理机构将用书面形式予以答复。如有必要，可将不说明来源的答复发给各有关供应商。</w:t>
      </w:r>
    </w:p>
    <w:p w14:paraId="1CF8CF40">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3、磋商文件的修改</w:t>
      </w:r>
    </w:p>
    <w:p w14:paraId="0A827A57">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3.1 在磋商截止时间前，采购人有权修改磋商文件，并以书面形式通知供应商。补充文件作为磋商文件的补充和组成部分，对所有供应商均有约束力。</w:t>
      </w:r>
    </w:p>
    <w:p w14:paraId="5672BE64">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3.2 为使供应商有足够的时间按磋商文件要求修正磋商响应文件，采购人可酌情推迟磋商截止时间和磋商时间，并将此变更通知供应商。</w:t>
      </w:r>
    </w:p>
    <w:p w14:paraId="650EB758">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0"/>
        <w:rPr>
          <w:rFonts w:ascii="宋体" w:hAnsi="宋体"/>
          <w:sz w:val="22"/>
        </w:rPr>
      </w:pPr>
      <w:r>
        <w:rPr>
          <w:rFonts w:hint="eastAsia" w:ascii="宋体" w:hAnsi="宋体"/>
          <w:sz w:val="22"/>
        </w:rPr>
        <w:t>四、磋商响应文件</w:t>
      </w:r>
    </w:p>
    <w:p w14:paraId="5628997B">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sz w:val="22"/>
        </w:rPr>
        <w:t>1、磋商响应文件</w:t>
      </w:r>
    </w:p>
    <w:p w14:paraId="6A617802">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Arial"/>
          <w:sz w:val="22"/>
        </w:rPr>
      </w:pPr>
      <w:r>
        <w:rPr>
          <w:rFonts w:hint="eastAsia" w:ascii="宋体" w:hAnsi="宋体" w:cs="仿宋_GB2312"/>
          <w:sz w:val="22"/>
          <w:lang w:val="zh-CN"/>
        </w:rPr>
        <w:t>1.1</w:t>
      </w:r>
      <w:r>
        <w:rPr>
          <w:rFonts w:hint="eastAsia" w:ascii="宋体" w:hAnsi="宋体" w:cs="仿宋_GB2312"/>
          <w:sz w:val="22"/>
        </w:rPr>
        <w:t xml:space="preserve"> </w:t>
      </w:r>
      <w:r>
        <w:rPr>
          <w:rFonts w:hint="eastAsia" w:ascii="宋体" w:hAnsi="宋体" w:cs="Arial"/>
          <w:sz w:val="22"/>
        </w:rPr>
        <w:t>供应商应仔细阅读磋商文件中的所有内容，按照磋商文件及采购货物（或服务）技术规格要求，详细编制磋商响应文件。并对磋商文件的要求做出实质上响应。实质上响应的文件应该是与磋商文件要求的条款没有重大偏离的磋商响应。未实质上响应的磋商响应文件将被拒绝，但允许采购货物（服务）在基本满足采购货物服务技术要求的前提下出现的微小差异。</w:t>
      </w:r>
    </w:p>
    <w:p w14:paraId="0B24C6AC">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Arial"/>
          <w:sz w:val="22"/>
        </w:rPr>
      </w:pPr>
      <w:r>
        <w:rPr>
          <w:rFonts w:hint="eastAsia" w:ascii="宋体" w:hAnsi="宋体" w:cs="仿宋_GB2312"/>
          <w:sz w:val="22"/>
          <w:lang w:val="zh-CN"/>
        </w:rPr>
        <w:t>1.2</w:t>
      </w:r>
      <w:r>
        <w:rPr>
          <w:rFonts w:hint="eastAsia" w:ascii="宋体" w:hAnsi="宋体" w:cs="仿宋_GB2312"/>
          <w:sz w:val="22"/>
        </w:rPr>
        <w:t xml:space="preserve"> </w:t>
      </w:r>
      <w:r>
        <w:rPr>
          <w:rFonts w:hint="eastAsia" w:ascii="宋体" w:hAnsi="宋体" w:cs="Arial"/>
          <w:sz w:val="22"/>
        </w:rPr>
        <w:t>供应商必须按磋商文件的要求提供相关技术参数、资料，包括采用的计量单位，并保证磋商响应文件的正确性和真实性。磋商响应文件全部内容应保持一致，否则可能导致不利于其磋商响应的评定甚至被拒绝。技术和商务如有偏离均应填写偏离表。</w:t>
      </w:r>
    </w:p>
    <w:p w14:paraId="08D50B5B">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sz w:val="22"/>
        </w:rPr>
      </w:pPr>
      <w:r>
        <w:rPr>
          <w:rFonts w:hint="eastAsia" w:ascii="宋体" w:hAnsi="宋体" w:cs="仿宋_GB2312"/>
          <w:sz w:val="22"/>
          <w:lang w:val="zh-CN"/>
        </w:rPr>
        <w:t>1.3供应商应仔细阅读磋商文件中的所有内容，按照磋商文件要求，详细编制磋商响应文件，所有文件资料必须是针对本次</w:t>
      </w:r>
      <w:r>
        <w:rPr>
          <w:rFonts w:hint="eastAsia" w:ascii="宋体" w:hAnsi="宋体" w:cs="仿宋_GB2312"/>
          <w:sz w:val="22"/>
        </w:rPr>
        <w:t>磋商</w:t>
      </w:r>
      <w:r>
        <w:rPr>
          <w:rFonts w:hint="eastAsia" w:ascii="宋体" w:hAnsi="宋体" w:cs="仿宋_GB2312"/>
          <w:sz w:val="22"/>
          <w:lang w:val="zh-CN"/>
        </w:rPr>
        <w:t>。不按磋商文件的要求提供的磋商响应文件可能导致被拒绝。</w:t>
      </w:r>
    </w:p>
    <w:bookmarkEnd w:id="3"/>
    <w:p w14:paraId="566317E3">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rPr>
          <w:rFonts w:ascii="宋体" w:hAnsi="宋体" w:cs="仿宋_GB2312"/>
          <w:b/>
          <w:bCs/>
          <w:sz w:val="22"/>
        </w:rPr>
      </w:pPr>
      <w:r>
        <w:rPr>
          <w:rFonts w:hint="eastAsia" w:ascii="宋体" w:hAnsi="宋体" w:cs="仿宋_GB2312"/>
          <w:b/>
          <w:bCs/>
          <w:sz w:val="22"/>
        </w:rPr>
        <w:t>2、磋商响应文件由资格文件、</w:t>
      </w:r>
      <w:r>
        <w:rPr>
          <w:rFonts w:hint="eastAsia" w:cs="仿宋_GB2312"/>
          <w:b/>
          <w:bCs/>
          <w:sz w:val="22"/>
        </w:rPr>
        <w:t>商务</w:t>
      </w:r>
      <w:r>
        <w:rPr>
          <w:rFonts w:hint="eastAsia" w:ascii="宋体" w:hAnsi="宋体" w:cs="仿宋_GB2312"/>
          <w:b/>
          <w:bCs/>
          <w:sz w:val="22"/>
        </w:rPr>
        <w:t>报价文件、技术资信文件组成：</w:t>
      </w:r>
    </w:p>
    <w:p w14:paraId="4A7423DC">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rPr>
          <w:rFonts w:ascii="宋体"/>
          <w:b/>
          <w:bCs/>
          <w:sz w:val="22"/>
          <w:lang w:val="zh-CN"/>
        </w:rPr>
      </w:pPr>
      <w:r>
        <w:rPr>
          <w:rFonts w:hint="eastAsia" w:ascii="宋体"/>
          <w:b/>
          <w:bCs/>
          <w:sz w:val="22"/>
          <w:lang w:val="zh-CN"/>
        </w:rPr>
        <w:t>2.1、</w:t>
      </w:r>
      <w:r>
        <w:rPr>
          <w:rFonts w:hint="eastAsia" w:ascii="宋体"/>
          <w:b/>
          <w:bCs/>
          <w:sz w:val="22"/>
          <w:u w:val="single"/>
        </w:rPr>
        <w:t>资格文件组成</w:t>
      </w:r>
    </w:p>
    <w:tbl>
      <w:tblPr>
        <w:tblStyle w:val="28"/>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539"/>
      </w:tblGrid>
      <w:tr w14:paraId="1AF9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50E965F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lang w:val="zh-CN"/>
              </w:rPr>
            </w:pPr>
            <w:r>
              <w:rPr>
                <w:rFonts w:hint="eastAsia" w:ascii="宋体" w:cs="Courier New"/>
                <w:sz w:val="22"/>
                <w:lang w:val="zh-CN"/>
              </w:rPr>
              <w:t>序号</w:t>
            </w:r>
          </w:p>
        </w:tc>
        <w:tc>
          <w:tcPr>
            <w:tcW w:w="9539" w:type="dxa"/>
            <w:vAlign w:val="center"/>
          </w:tcPr>
          <w:p w14:paraId="2D86FE5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lang w:val="zh-CN"/>
              </w:rPr>
            </w:pPr>
            <w:r>
              <w:rPr>
                <w:rFonts w:hint="eastAsia" w:ascii="宋体" w:cs="Courier New"/>
                <w:sz w:val="22"/>
                <w:lang w:val="zh-CN"/>
              </w:rPr>
              <w:t>内容</w:t>
            </w:r>
          </w:p>
        </w:tc>
      </w:tr>
      <w:tr w14:paraId="16C2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4B3C423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lang w:val="zh-CN"/>
              </w:rPr>
            </w:pPr>
            <w:r>
              <w:rPr>
                <w:rFonts w:hint="eastAsia" w:ascii="宋体" w:cs="Courier New"/>
                <w:sz w:val="22"/>
                <w:lang w:val="zh-CN"/>
              </w:rPr>
              <w:t>1</w:t>
            </w:r>
          </w:p>
        </w:tc>
        <w:tc>
          <w:tcPr>
            <w:tcW w:w="9539" w:type="dxa"/>
            <w:vAlign w:val="center"/>
          </w:tcPr>
          <w:p w14:paraId="56D2DE7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rPr>
            </w:pPr>
            <w:r>
              <w:rPr>
                <w:rFonts w:hint="eastAsia" w:ascii="宋体" w:cs="Courier New"/>
                <w:sz w:val="22"/>
              </w:rPr>
              <w:t>投标供应商的营业执照、税务登记证（如为多证合一仅需提供营业执照，扫描件加盖公章）</w:t>
            </w:r>
          </w:p>
        </w:tc>
      </w:tr>
      <w:tr w14:paraId="4FC6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7E0137F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lang w:val="zh-CN"/>
              </w:rPr>
            </w:pPr>
            <w:r>
              <w:rPr>
                <w:rFonts w:hint="eastAsia" w:ascii="宋体" w:cs="Courier New"/>
                <w:sz w:val="22"/>
                <w:lang w:val="zh-CN"/>
              </w:rPr>
              <w:t>2</w:t>
            </w:r>
          </w:p>
        </w:tc>
        <w:tc>
          <w:tcPr>
            <w:tcW w:w="9539" w:type="dxa"/>
            <w:vAlign w:val="center"/>
          </w:tcPr>
          <w:p w14:paraId="11CD548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rPr>
            </w:pPr>
            <w:r>
              <w:rPr>
                <w:rFonts w:hint="eastAsia" w:ascii="宋体" w:cs="Courier New"/>
                <w:sz w:val="22"/>
              </w:rPr>
              <w:t>投标供应商近3个月财务报表（扫描件加盖公章、如有则提供）</w:t>
            </w:r>
          </w:p>
        </w:tc>
      </w:tr>
      <w:tr w14:paraId="290D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517D54E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rPr>
            </w:pPr>
            <w:r>
              <w:rPr>
                <w:rFonts w:hint="eastAsia" w:ascii="宋体" w:cs="Courier New"/>
                <w:sz w:val="22"/>
              </w:rPr>
              <w:t>3</w:t>
            </w:r>
          </w:p>
        </w:tc>
        <w:tc>
          <w:tcPr>
            <w:tcW w:w="9539" w:type="dxa"/>
            <w:vAlign w:val="center"/>
          </w:tcPr>
          <w:p w14:paraId="0673BE0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rPr>
            </w:pPr>
            <w:r>
              <w:rPr>
                <w:rFonts w:ascii="宋体" w:cs="Courier New"/>
                <w:sz w:val="22"/>
              </w:rPr>
              <w:t>最近一次缴纳税收和社会保障资金的相关资料（复印件加盖公章</w:t>
            </w:r>
            <w:r>
              <w:rPr>
                <w:rFonts w:hint="eastAsia" w:ascii="宋体" w:cs="Courier New"/>
                <w:sz w:val="22"/>
              </w:rPr>
              <w:t>、如有则提供</w:t>
            </w:r>
            <w:r>
              <w:rPr>
                <w:rFonts w:ascii="宋体" w:cs="Courier New"/>
                <w:sz w:val="22"/>
              </w:rPr>
              <w:t>）</w:t>
            </w:r>
          </w:p>
        </w:tc>
      </w:tr>
      <w:tr w14:paraId="6760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12043D0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rPr>
            </w:pPr>
            <w:r>
              <w:rPr>
                <w:rFonts w:hint="eastAsia" w:ascii="宋体" w:cs="Courier New"/>
                <w:sz w:val="22"/>
              </w:rPr>
              <w:t>4</w:t>
            </w:r>
          </w:p>
        </w:tc>
        <w:tc>
          <w:tcPr>
            <w:tcW w:w="9539" w:type="dxa"/>
            <w:vAlign w:val="center"/>
          </w:tcPr>
          <w:p w14:paraId="2737C91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rPr>
            </w:pPr>
            <w:r>
              <w:rPr>
                <w:rFonts w:hint="eastAsia" w:ascii="宋体" w:cs="Courier New"/>
                <w:sz w:val="22"/>
              </w:rPr>
              <w:t>投标供应商特定资格条件证明（如有要求则提供）。</w:t>
            </w:r>
            <w:r>
              <w:rPr>
                <w:rFonts w:hint="eastAsia" w:ascii="宋体"/>
                <w:sz w:val="22"/>
              </w:rPr>
              <w:t>注：提供相关证书扫描件</w:t>
            </w:r>
            <w:r>
              <w:rPr>
                <w:rFonts w:hint="eastAsia" w:ascii="宋体" w:cs="Courier New"/>
                <w:sz w:val="22"/>
              </w:rPr>
              <w:t>加盖公章</w:t>
            </w:r>
          </w:p>
        </w:tc>
      </w:tr>
      <w:tr w14:paraId="3A7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5B12E72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lang w:val="zh-CN"/>
              </w:rPr>
            </w:pPr>
            <w:r>
              <w:rPr>
                <w:rFonts w:hint="eastAsia" w:ascii="宋体" w:cs="Courier New"/>
                <w:sz w:val="22"/>
                <w:lang w:val="zh-CN"/>
              </w:rPr>
              <w:t>5</w:t>
            </w:r>
          </w:p>
        </w:tc>
        <w:tc>
          <w:tcPr>
            <w:tcW w:w="9539" w:type="dxa"/>
            <w:vAlign w:val="center"/>
          </w:tcPr>
          <w:p w14:paraId="36347FB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rPr>
            </w:pPr>
            <w:r>
              <w:rPr>
                <w:rFonts w:hint="eastAsia" w:ascii="宋体" w:cs="Courier New"/>
                <w:sz w:val="22"/>
              </w:rPr>
              <w:t>投标供应商“信用中国”(www.creditchina.gov.cn)；“中国政府采购网”（www.ccgp.gov.cn/）信用记录查询网页截图（招标公告发布之日至投标截止时间前）</w:t>
            </w:r>
          </w:p>
        </w:tc>
      </w:tr>
      <w:tr w14:paraId="6B2F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50B14D2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ascii="宋体" w:cs="Courier New"/>
                <w:sz w:val="22"/>
              </w:rPr>
            </w:pPr>
            <w:r>
              <w:rPr>
                <w:rFonts w:hint="eastAsia" w:ascii="宋体" w:cs="Courier New"/>
                <w:sz w:val="22"/>
              </w:rPr>
              <w:t>6</w:t>
            </w:r>
          </w:p>
        </w:tc>
        <w:tc>
          <w:tcPr>
            <w:tcW w:w="9539" w:type="dxa"/>
            <w:vAlign w:val="center"/>
          </w:tcPr>
          <w:p w14:paraId="04638D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cs="Courier New"/>
                <w:sz w:val="22"/>
              </w:rPr>
            </w:pPr>
            <w:r>
              <w:rPr>
                <w:rFonts w:hint="eastAsia" w:ascii="宋体"/>
                <w:sz w:val="22"/>
              </w:rPr>
              <w:t>供应商参与政府采购活动投标资格声明函（附件八（一））；诚信投标承诺书（附件八（二））；无重大违法记录声明书（附件八（三））；与参加本次项目同一合同项下政府采购活动的其他供应商不存在单位负责人为同一人或者直接控股、管理关系的承诺函（附件八（四））</w:t>
            </w:r>
          </w:p>
        </w:tc>
      </w:tr>
    </w:tbl>
    <w:p w14:paraId="3006B8CB">
      <w:pPr>
        <w:autoSpaceDE w:val="0"/>
        <w:autoSpaceDN w:val="0"/>
        <w:adjustRightInd w:val="0"/>
        <w:snapToGrid w:val="0"/>
        <w:spacing w:line="360" w:lineRule="auto"/>
        <w:ind w:firstLine="442" w:firstLineChars="200"/>
        <w:rPr>
          <w:rFonts w:hint="eastAsia" w:ascii="宋体"/>
          <w:b/>
          <w:sz w:val="22"/>
          <w:lang w:val="zh-CN"/>
        </w:rPr>
      </w:pPr>
    </w:p>
    <w:p w14:paraId="2A94C914">
      <w:pPr>
        <w:autoSpaceDE w:val="0"/>
        <w:autoSpaceDN w:val="0"/>
        <w:adjustRightInd w:val="0"/>
        <w:snapToGrid w:val="0"/>
        <w:spacing w:line="360" w:lineRule="auto"/>
        <w:ind w:firstLine="442" w:firstLineChars="200"/>
        <w:rPr>
          <w:rFonts w:ascii="宋体"/>
          <w:b/>
          <w:sz w:val="22"/>
          <w:lang w:val="zh-CN"/>
        </w:rPr>
      </w:pPr>
      <w:r>
        <w:rPr>
          <w:rFonts w:hint="eastAsia" w:ascii="宋体"/>
          <w:b/>
          <w:sz w:val="22"/>
          <w:lang w:val="zh-CN"/>
        </w:rPr>
        <w:t>2.</w:t>
      </w:r>
      <w:r>
        <w:rPr>
          <w:rFonts w:hint="eastAsia" w:ascii="宋体"/>
          <w:b/>
          <w:sz w:val="22"/>
        </w:rPr>
        <w:t>2</w:t>
      </w:r>
      <w:r>
        <w:rPr>
          <w:rFonts w:hint="eastAsia" w:ascii="宋体"/>
          <w:b/>
          <w:sz w:val="22"/>
          <w:lang w:val="zh-CN"/>
        </w:rPr>
        <w:t>、</w:t>
      </w:r>
      <w:r>
        <w:rPr>
          <w:rFonts w:hint="eastAsia" w:ascii="宋体"/>
          <w:b/>
          <w:sz w:val="22"/>
          <w:u w:val="single"/>
          <w:lang w:val="zh-CN"/>
        </w:rPr>
        <w:t>商务</w:t>
      </w:r>
      <w:r>
        <w:rPr>
          <w:rFonts w:hint="eastAsia" w:ascii="宋体"/>
          <w:b/>
          <w:sz w:val="22"/>
          <w:u w:val="single"/>
        </w:rPr>
        <w:t>报价文件</w:t>
      </w:r>
      <w:r>
        <w:rPr>
          <w:rFonts w:hint="eastAsia" w:ascii="宋体"/>
          <w:b/>
          <w:sz w:val="22"/>
          <w:u w:val="single"/>
          <w:lang w:val="zh-CN"/>
        </w:rPr>
        <w:t>组成</w:t>
      </w:r>
    </w:p>
    <w:tbl>
      <w:tblPr>
        <w:tblStyle w:val="28"/>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404"/>
      </w:tblGrid>
      <w:tr w14:paraId="5C7B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661243B4">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lang w:val="zh-CN"/>
              </w:rPr>
            </w:pPr>
            <w:r>
              <w:rPr>
                <w:rFonts w:hint="eastAsia" w:ascii="宋体"/>
                <w:sz w:val="22"/>
                <w:lang w:val="zh-CN"/>
              </w:rPr>
              <w:t>序号</w:t>
            </w:r>
          </w:p>
        </w:tc>
        <w:tc>
          <w:tcPr>
            <w:tcW w:w="9404" w:type="dxa"/>
            <w:vAlign w:val="center"/>
          </w:tcPr>
          <w:p w14:paraId="2CA89280">
            <w:pPr>
              <w:keepNext w:val="0"/>
              <w:keepLines w:val="0"/>
              <w:pageBreakBefore w:val="0"/>
              <w:widowControl w:val="0"/>
              <w:kinsoku/>
              <w:wordWrap/>
              <w:overflowPunct/>
              <w:topLinePunct w:val="0"/>
              <w:autoSpaceDE w:val="0"/>
              <w:autoSpaceDN w:val="0"/>
              <w:bidi w:val="0"/>
              <w:adjustRightInd w:val="0"/>
              <w:snapToGrid w:val="0"/>
              <w:spacing w:line="400" w:lineRule="exact"/>
              <w:rPr>
                <w:rFonts w:ascii="宋体" w:hAnsi="宋体" w:cs="宋体"/>
                <w:bCs/>
                <w:sz w:val="22"/>
                <w:szCs w:val="21"/>
                <w:lang w:val="zh-CN"/>
              </w:rPr>
            </w:pPr>
            <w:r>
              <w:rPr>
                <w:rFonts w:hint="eastAsia" w:ascii="宋体"/>
                <w:sz w:val="22"/>
                <w:lang w:val="zh-CN"/>
              </w:rPr>
              <w:t>内容</w:t>
            </w:r>
          </w:p>
        </w:tc>
      </w:tr>
      <w:tr w14:paraId="1D4A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30FDF004">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lang w:val="zh-CN"/>
              </w:rPr>
            </w:pPr>
            <w:r>
              <w:rPr>
                <w:rFonts w:ascii="宋体"/>
                <w:sz w:val="22"/>
              </w:rPr>
              <w:t>1</w:t>
            </w:r>
          </w:p>
        </w:tc>
        <w:tc>
          <w:tcPr>
            <w:tcW w:w="9404" w:type="dxa"/>
            <w:vAlign w:val="center"/>
          </w:tcPr>
          <w:p w14:paraId="419EA4B2">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sz w:val="22"/>
              </w:rPr>
            </w:pPr>
            <w:r>
              <w:rPr>
                <w:rFonts w:hint="eastAsia" w:ascii="宋体"/>
                <w:sz w:val="22"/>
              </w:rPr>
              <w:t>开标一览表（附件</w:t>
            </w:r>
            <w:r>
              <w:rPr>
                <w:rFonts w:hint="eastAsia"/>
                <w:sz w:val="22"/>
              </w:rPr>
              <w:t>一</w:t>
            </w:r>
            <w:r>
              <w:rPr>
                <w:rFonts w:hint="eastAsia"/>
                <w:sz w:val="22"/>
                <w:lang w:eastAsia="zh-CN"/>
              </w:rPr>
              <w:t>（一）</w:t>
            </w:r>
            <w:r>
              <w:rPr>
                <w:rFonts w:hint="eastAsia" w:ascii="宋体"/>
                <w:sz w:val="22"/>
              </w:rPr>
              <w:t>）</w:t>
            </w:r>
          </w:p>
        </w:tc>
      </w:tr>
      <w:tr w14:paraId="078C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40EF72A7">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rPr>
            </w:pPr>
            <w:r>
              <w:rPr>
                <w:rFonts w:hint="eastAsia"/>
                <w:sz w:val="22"/>
              </w:rPr>
              <w:t>2</w:t>
            </w:r>
          </w:p>
        </w:tc>
        <w:tc>
          <w:tcPr>
            <w:tcW w:w="9404" w:type="dxa"/>
            <w:vAlign w:val="center"/>
          </w:tcPr>
          <w:p w14:paraId="6C4858FE">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sz w:val="22"/>
              </w:rPr>
            </w:pPr>
            <w:r>
              <w:rPr>
                <w:rFonts w:hint="eastAsia" w:ascii="宋体"/>
                <w:sz w:val="22"/>
              </w:rPr>
              <w:t>货物数量及详细价格表</w:t>
            </w:r>
            <w:r>
              <w:rPr>
                <w:rFonts w:hint="eastAsia"/>
                <w:sz w:val="22"/>
              </w:rPr>
              <w:t>（附件一（二））</w:t>
            </w:r>
          </w:p>
        </w:tc>
      </w:tr>
      <w:tr w14:paraId="5D14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4321CB1B">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eastAsia="宋体"/>
                <w:sz w:val="22"/>
                <w:lang w:val="en-US" w:eastAsia="zh-CN"/>
              </w:rPr>
            </w:pPr>
            <w:r>
              <w:rPr>
                <w:rFonts w:hint="eastAsia"/>
                <w:sz w:val="22"/>
                <w:lang w:val="en-US" w:eastAsia="zh-CN"/>
              </w:rPr>
              <w:t>3</w:t>
            </w:r>
          </w:p>
        </w:tc>
        <w:tc>
          <w:tcPr>
            <w:tcW w:w="9404" w:type="dxa"/>
            <w:vAlign w:val="center"/>
          </w:tcPr>
          <w:p w14:paraId="24EE9A85">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sz w:val="22"/>
              </w:rPr>
            </w:pPr>
            <w:r>
              <w:rPr>
                <w:rFonts w:hint="eastAsia" w:ascii="宋体" w:hAnsi="宋体" w:eastAsia="宋体" w:cs="Arial"/>
                <w:color w:val="000000"/>
                <w:sz w:val="22"/>
              </w:rPr>
              <w:t>中小企业声明函（如是）</w:t>
            </w:r>
            <w:r>
              <w:rPr>
                <w:rFonts w:hint="eastAsia" w:ascii="宋体" w:hAnsi="宋体" w:eastAsia="宋体" w:cs="Arial"/>
                <w:color w:val="000000"/>
                <w:sz w:val="22"/>
                <w:lang w:eastAsia="zh-CN"/>
              </w:rPr>
              <w:t>，</w:t>
            </w:r>
            <w:r>
              <w:rPr>
                <w:rFonts w:hint="eastAsia" w:ascii="宋体" w:hAnsi="宋体" w:eastAsia="宋体" w:cs="Arial"/>
                <w:color w:val="000000"/>
                <w:sz w:val="22"/>
              </w:rPr>
              <w:t>监狱企业证明文件（如是）（由相关部门出具）</w:t>
            </w:r>
            <w:r>
              <w:rPr>
                <w:rFonts w:hint="eastAsia" w:ascii="宋体" w:hAnsi="宋体" w:eastAsia="宋体" w:cs="Arial"/>
                <w:color w:val="000000"/>
                <w:sz w:val="22"/>
                <w:lang w:eastAsia="zh-CN"/>
              </w:rPr>
              <w:t>，</w:t>
            </w:r>
            <w:r>
              <w:rPr>
                <w:rFonts w:hint="eastAsia" w:ascii="宋体" w:hAnsi="宋体" w:eastAsia="宋体" w:cs="Arial"/>
                <w:color w:val="000000"/>
                <w:sz w:val="22"/>
              </w:rPr>
              <w:t>残疾人福利性单位声明函（如是）（附件（七））</w:t>
            </w:r>
          </w:p>
        </w:tc>
      </w:tr>
    </w:tbl>
    <w:p w14:paraId="573BF66A">
      <w:pPr>
        <w:autoSpaceDE w:val="0"/>
        <w:autoSpaceDN w:val="0"/>
        <w:adjustRightInd w:val="0"/>
        <w:snapToGrid w:val="0"/>
        <w:spacing w:line="360" w:lineRule="auto"/>
        <w:ind w:firstLine="440" w:firstLineChars="200"/>
        <w:textAlignment w:val="bottom"/>
        <w:rPr>
          <w:rFonts w:ascii="宋体"/>
          <w:sz w:val="22"/>
        </w:rPr>
      </w:pPr>
    </w:p>
    <w:p w14:paraId="1DDD0A1D">
      <w:pPr>
        <w:autoSpaceDE w:val="0"/>
        <w:autoSpaceDN w:val="0"/>
        <w:adjustRightInd w:val="0"/>
        <w:snapToGrid w:val="0"/>
        <w:spacing w:line="360" w:lineRule="auto"/>
        <w:ind w:firstLine="442" w:firstLineChars="200"/>
        <w:textAlignment w:val="bottom"/>
        <w:rPr>
          <w:rFonts w:ascii="宋体"/>
          <w:b/>
          <w:sz w:val="22"/>
          <w:u w:val="single"/>
        </w:rPr>
      </w:pPr>
      <w:r>
        <w:rPr>
          <w:rFonts w:hint="eastAsia" w:ascii="宋体"/>
          <w:b/>
          <w:sz w:val="22"/>
          <w:u w:val="single"/>
        </w:rPr>
        <w:t>2.3、技术资信文件组成</w:t>
      </w:r>
    </w:p>
    <w:tbl>
      <w:tblPr>
        <w:tblStyle w:val="2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243"/>
      </w:tblGrid>
      <w:tr w14:paraId="1293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D45AD64">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lang w:val="zh-CN"/>
              </w:rPr>
            </w:pPr>
            <w:r>
              <w:rPr>
                <w:rFonts w:hint="eastAsia" w:ascii="宋体"/>
                <w:sz w:val="22"/>
                <w:lang w:val="zh-CN"/>
              </w:rPr>
              <w:t>序号</w:t>
            </w:r>
          </w:p>
        </w:tc>
        <w:tc>
          <w:tcPr>
            <w:tcW w:w="9243" w:type="dxa"/>
            <w:vAlign w:val="center"/>
          </w:tcPr>
          <w:p w14:paraId="6CD17E60">
            <w:pPr>
              <w:keepNext w:val="0"/>
              <w:keepLines w:val="0"/>
              <w:pageBreakBefore w:val="0"/>
              <w:widowControl w:val="0"/>
              <w:kinsoku/>
              <w:wordWrap/>
              <w:overflowPunct/>
              <w:topLinePunct w:val="0"/>
              <w:autoSpaceDE w:val="0"/>
              <w:autoSpaceDN w:val="0"/>
              <w:bidi w:val="0"/>
              <w:adjustRightInd w:val="0"/>
              <w:snapToGrid w:val="0"/>
              <w:spacing w:line="400" w:lineRule="exact"/>
              <w:rPr>
                <w:rFonts w:ascii="宋体"/>
                <w:sz w:val="22"/>
                <w:lang w:val="zh-CN"/>
              </w:rPr>
            </w:pPr>
            <w:r>
              <w:rPr>
                <w:rFonts w:hint="eastAsia" w:ascii="宋体"/>
                <w:sz w:val="22"/>
                <w:lang w:val="zh-CN"/>
              </w:rPr>
              <w:t>内容</w:t>
            </w:r>
          </w:p>
        </w:tc>
      </w:tr>
      <w:tr w14:paraId="200C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8E21931">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lang w:val="zh-CN"/>
              </w:rPr>
            </w:pPr>
            <w:r>
              <w:rPr>
                <w:rFonts w:ascii="宋体"/>
                <w:sz w:val="22"/>
              </w:rPr>
              <w:t>1</w:t>
            </w:r>
          </w:p>
        </w:tc>
        <w:tc>
          <w:tcPr>
            <w:tcW w:w="9243" w:type="dxa"/>
            <w:vAlign w:val="center"/>
          </w:tcPr>
          <w:p w14:paraId="0BF378CA">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lang w:val="zh-CN"/>
              </w:rPr>
            </w:pPr>
            <w:r>
              <w:rPr>
                <w:rFonts w:hint="eastAsia" w:ascii="宋体" w:hAnsi="宋体" w:cs="Arial"/>
                <w:color w:val="000000"/>
                <w:sz w:val="22"/>
              </w:rPr>
              <w:t>评审索引（附件A)</w:t>
            </w:r>
          </w:p>
        </w:tc>
      </w:tr>
      <w:tr w14:paraId="327E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56745C1">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rPr>
            </w:pPr>
            <w:r>
              <w:rPr>
                <w:rFonts w:hint="eastAsia" w:ascii="宋体"/>
                <w:sz w:val="22"/>
              </w:rPr>
              <w:t>2</w:t>
            </w:r>
          </w:p>
        </w:tc>
        <w:tc>
          <w:tcPr>
            <w:tcW w:w="9243" w:type="dxa"/>
            <w:vAlign w:val="center"/>
          </w:tcPr>
          <w:p w14:paraId="1CCAFD71">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磋商响应函（附件二）</w:t>
            </w:r>
          </w:p>
        </w:tc>
      </w:tr>
      <w:tr w14:paraId="15EB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A8E9FD3">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lang w:val="zh-CN"/>
              </w:rPr>
            </w:pPr>
            <w:r>
              <w:rPr>
                <w:rFonts w:hint="eastAsia" w:ascii="宋体"/>
                <w:sz w:val="22"/>
              </w:rPr>
              <w:t>3</w:t>
            </w:r>
          </w:p>
        </w:tc>
        <w:tc>
          <w:tcPr>
            <w:tcW w:w="9243" w:type="dxa"/>
            <w:vAlign w:val="center"/>
          </w:tcPr>
          <w:p w14:paraId="1D8CA209">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供应商法定代表人（负责人）、法定代表人授权书、供应商情况声明（附件三（一）（二）（三））；</w:t>
            </w:r>
          </w:p>
        </w:tc>
      </w:tr>
      <w:tr w14:paraId="5699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06DAD2F">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cs="Courier New"/>
                <w:sz w:val="22"/>
              </w:rPr>
            </w:pPr>
            <w:r>
              <w:rPr>
                <w:rFonts w:hint="eastAsia" w:cs="Courier New"/>
                <w:sz w:val="22"/>
              </w:rPr>
              <w:t>4</w:t>
            </w:r>
          </w:p>
        </w:tc>
        <w:tc>
          <w:tcPr>
            <w:tcW w:w="9243" w:type="dxa"/>
            <w:vAlign w:val="center"/>
          </w:tcPr>
          <w:p w14:paraId="05F0F812">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供应商的营业执照、税务登记证（如为多证合一仅需提供营业执照）（复印件加盖有效公章）；投标供应商相关投标产品的质量体系认证证书、荣誉证书、其他相关资质证书等（如有则提供，复印件加盖有效公章）；</w:t>
            </w:r>
          </w:p>
        </w:tc>
      </w:tr>
      <w:tr w14:paraId="087B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A40C422">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cs="Courier New"/>
                <w:sz w:val="22"/>
              </w:rPr>
            </w:pPr>
            <w:r>
              <w:rPr>
                <w:rFonts w:hint="eastAsia" w:cs="Courier New"/>
                <w:sz w:val="22"/>
              </w:rPr>
              <w:t>5</w:t>
            </w:r>
          </w:p>
        </w:tc>
        <w:tc>
          <w:tcPr>
            <w:tcW w:w="9243" w:type="dxa"/>
            <w:vAlign w:val="center"/>
          </w:tcPr>
          <w:p w14:paraId="45214EF7">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商务、技术偏离表（附件四（一））</w:t>
            </w:r>
          </w:p>
        </w:tc>
      </w:tr>
      <w:tr w14:paraId="18E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40262062">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cs="Courier New"/>
                <w:sz w:val="22"/>
              </w:rPr>
            </w:pPr>
            <w:r>
              <w:rPr>
                <w:rFonts w:hint="eastAsia" w:ascii="宋体" w:cs="Courier New"/>
                <w:sz w:val="22"/>
              </w:rPr>
              <w:t>6</w:t>
            </w:r>
          </w:p>
        </w:tc>
        <w:tc>
          <w:tcPr>
            <w:tcW w:w="9243" w:type="dxa"/>
            <w:vAlign w:val="center"/>
          </w:tcPr>
          <w:p w14:paraId="611253E0">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产品配置数量及主要技术参数（附件四（二））</w:t>
            </w:r>
          </w:p>
        </w:tc>
      </w:tr>
      <w:tr w14:paraId="2449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27840D8D">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eastAsia="宋体" w:cs="Courier New"/>
                <w:sz w:val="22"/>
                <w:lang w:eastAsia="zh-CN"/>
              </w:rPr>
            </w:pPr>
            <w:r>
              <w:rPr>
                <w:rFonts w:hint="eastAsia" w:ascii="宋体" w:cs="Courier New"/>
                <w:sz w:val="22"/>
                <w:lang w:val="en-US" w:eastAsia="zh-CN"/>
              </w:rPr>
              <w:t>7</w:t>
            </w:r>
          </w:p>
        </w:tc>
        <w:tc>
          <w:tcPr>
            <w:tcW w:w="9243" w:type="dxa"/>
            <w:vAlign w:val="center"/>
          </w:tcPr>
          <w:p w14:paraId="64D23DDD">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拟派项目负责人情况表、项目小组人员情况表（（附件五（一）（二）））</w:t>
            </w:r>
          </w:p>
        </w:tc>
      </w:tr>
      <w:tr w14:paraId="7BB5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05C52BB8">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eastAsia="宋体"/>
                <w:sz w:val="22"/>
                <w:lang w:eastAsia="zh-CN"/>
              </w:rPr>
            </w:pPr>
            <w:r>
              <w:rPr>
                <w:rFonts w:hint="eastAsia" w:ascii="宋体" w:cs="Courier New"/>
                <w:sz w:val="22"/>
                <w:lang w:val="en-US" w:eastAsia="zh-CN"/>
              </w:rPr>
              <w:t>8</w:t>
            </w:r>
          </w:p>
        </w:tc>
        <w:tc>
          <w:tcPr>
            <w:tcW w:w="9243" w:type="dxa"/>
            <w:vAlign w:val="center"/>
          </w:tcPr>
          <w:p w14:paraId="44647FF4">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投标供应商业绩（附件六，如有则提供）（表后附相关证明材料复印件加盖有效公章）</w:t>
            </w:r>
          </w:p>
        </w:tc>
      </w:tr>
      <w:tr w14:paraId="3B13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36F5B8D">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eastAsia="宋体"/>
                <w:sz w:val="22"/>
                <w:lang w:val="en-US" w:eastAsia="zh-CN"/>
              </w:rPr>
            </w:pPr>
            <w:r>
              <w:rPr>
                <w:rFonts w:hint="eastAsia" w:ascii="宋体"/>
                <w:sz w:val="22"/>
                <w:lang w:val="en-US" w:eastAsia="zh-CN"/>
              </w:rPr>
              <w:t>9</w:t>
            </w:r>
          </w:p>
        </w:tc>
        <w:tc>
          <w:tcPr>
            <w:tcW w:w="9243" w:type="dxa"/>
            <w:vAlign w:val="center"/>
          </w:tcPr>
          <w:p w14:paraId="14A499F8">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宋体" w:hAnsi="宋体" w:cs="Arial"/>
                <w:color w:val="000000"/>
                <w:sz w:val="22"/>
              </w:rPr>
            </w:pPr>
            <w:r>
              <w:rPr>
                <w:rFonts w:hint="eastAsia" w:ascii="宋体" w:hAnsi="宋体" w:cs="Arial"/>
                <w:color w:val="000000"/>
                <w:sz w:val="22"/>
              </w:rPr>
              <w:t>根据招标文件中的采购内容与技术要求、评标细则，需要提供的其它文件和资料</w:t>
            </w:r>
          </w:p>
        </w:tc>
      </w:tr>
      <w:tr w14:paraId="58D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9" w:type="dxa"/>
            <w:gridSpan w:val="2"/>
            <w:vAlign w:val="center"/>
          </w:tcPr>
          <w:p w14:paraId="7634DCC6">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ascii="宋体"/>
                <w:sz w:val="22"/>
              </w:rPr>
            </w:pPr>
            <w:r>
              <w:rPr>
                <w:rFonts w:hint="eastAsia" w:ascii="宋体"/>
                <w:sz w:val="22"/>
              </w:rPr>
              <w:t>建议投标供应商针对评分细则，编制目录索引，注明评标细则项目所在投标文件页码。</w:t>
            </w:r>
          </w:p>
        </w:tc>
      </w:tr>
    </w:tbl>
    <w:p w14:paraId="4EE5FDB9">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Arial"/>
          <w:sz w:val="22"/>
        </w:rPr>
      </w:pPr>
      <w:r>
        <w:rPr>
          <w:rFonts w:hint="eastAsia" w:ascii="宋体" w:hAnsi="宋体" w:cs="Arial"/>
          <w:sz w:val="22"/>
        </w:rPr>
        <w:t>3、磋商响应内容填写说明</w:t>
      </w:r>
    </w:p>
    <w:p w14:paraId="31FD054A">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Arial"/>
          <w:sz w:val="22"/>
        </w:rPr>
      </w:pPr>
      <w:r>
        <w:rPr>
          <w:rFonts w:hint="eastAsia" w:ascii="宋体" w:hAnsi="宋体" w:cs="Arial"/>
          <w:sz w:val="22"/>
        </w:rPr>
        <w:t>3.1 磋商响应文件格式</w:t>
      </w:r>
    </w:p>
    <w:p w14:paraId="6A00A4B2">
      <w:pPr>
        <w:pStyle w:val="22"/>
        <w:keepNext w:val="0"/>
        <w:keepLines w:val="0"/>
        <w:pageBreakBefore w:val="0"/>
        <w:widowControl w:val="0"/>
        <w:kinsoku/>
        <w:wordWrap/>
        <w:overflowPunct/>
        <w:topLinePunct w:val="0"/>
        <w:bidi w:val="0"/>
        <w:adjustRightInd w:val="0"/>
        <w:spacing w:line="360" w:lineRule="auto"/>
        <w:ind w:firstLine="440"/>
        <w:rPr>
          <w:rFonts w:ascii="宋体" w:hAnsi="宋体" w:eastAsia="宋体"/>
          <w:sz w:val="22"/>
        </w:rPr>
      </w:pPr>
      <w:r>
        <w:rPr>
          <w:rFonts w:hint="eastAsia" w:ascii="宋体" w:hAnsi="宋体" w:eastAsia="宋体"/>
          <w:sz w:val="22"/>
        </w:rPr>
        <w:t>供应商应按照第2条所列出的内容及格式逐一组成电子磋商响应文件。</w:t>
      </w:r>
    </w:p>
    <w:p w14:paraId="7A8ECA80">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ascii="宋体" w:hAnsi="宋体" w:cs="Arial"/>
          <w:sz w:val="22"/>
        </w:rPr>
      </w:pPr>
      <w:r>
        <w:rPr>
          <w:rFonts w:hint="eastAsia" w:ascii="宋体" w:hAnsi="宋体" w:cs="Arial"/>
          <w:sz w:val="22"/>
        </w:rPr>
        <w:t xml:space="preserve">    </w:t>
      </w:r>
      <w:bookmarkStart w:id="6" w:name="_Toc132122412"/>
      <w:bookmarkStart w:id="7" w:name="_Toc132122115"/>
      <w:r>
        <w:rPr>
          <w:rFonts w:hint="eastAsia" w:ascii="宋体" w:hAnsi="宋体" w:cs="Arial"/>
          <w:sz w:val="22"/>
        </w:rPr>
        <w:t>4、磋商响应报价</w:t>
      </w:r>
      <w:bookmarkEnd w:id="6"/>
      <w:bookmarkEnd w:id="7"/>
    </w:p>
    <w:p w14:paraId="7F06829C">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ascii="宋体" w:hAnsi="宋体" w:cs="Arial"/>
          <w:sz w:val="22"/>
        </w:rPr>
      </w:pPr>
      <w:r>
        <w:rPr>
          <w:rFonts w:hint="eastAsia" w:ascii="宋体" w:hAnsi="宋体" w:cs="Arial"/>
          <w:sz w:val="22"/>
        </w:rPr>
        <w:t xml:space="preserve">    </w:t>
      </w:r>
      <w:r>
        <w:rPr>
          <w:rFonts w:hint="eastAsia" w:ascii="宋体" w:hAnsi="宋体" w:cs="Arial"/>
          <w:color w:val="000000"/>
          <w:sz w:val="22"/>
        </w:rPr>
        <w:t xml:space="preserve">4.1 </w:t>
      </w:r>
      <w:r>
        <w:rPr>
          <w:rFonts w:hint="eastAsia" w:ascii="宋体" w:hAnsi="宋体" w:cs="Arial"/>
          <w:sz w:val="22"/>
        </w:rPr>
        <w:t>供应商应按磋商文件中</w:t>
      </w:r>
      <w:r>
        <w:rPr>
          <w:rFonts w:hint="eastAsia" w:ascii="宋体"/>
          <w:sz w:val="22"/>
        </w:rPr>
        <w:t>货物数量及详细价格表</w:t>
      </w:r>
      <w:r>
        <w:rPr>
          <w:rFonts w:hint="eastAsia" w:ascii="宋体" w:hAnsi="宋体"/>
          <w:sz w:val="22"/>
        </w:rPr>
        <w:t>（附件一（二））（如有）</w:t>
      </w:r>
      <w:r>
        <w:rPr>
          <w:rFonts w:hint="eastAsia" w:ascii="宋体" w:hAnsi="宋体" w:cs="Arial"/>
          <w:color w:val="000000"/>
          <w:sz w:val="22"/>
        </w:rPr>
        <w:t>填写磋商响应货物（或服务）数量、价格。</w:t>
      </w:r>
    </w:p>
    <w:p w14:paraId="00B9968A">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sz w:val="22"/>
        </w:rPr>
      </w:pPr>
      <w:r>
        <w:rPr>
          <w:rFonts w:hint="eastAsia" w:ascii="宋体" w:hAnsi="宋体" w:cs="Arial"/>
          <w:bCs/>
          <w:sz w:val="22"/>
        </w:rPr>
        <w:t xml:space="preserve">4.2 </w:t>
      </w:r>
      <w:r>
        <w:rPr>
          <w:rFonts w:hint="eastAsia" w:ascii="宋体" w:hAnsi="宋体"/>
          <w:sz w:val="22"/>
        </w:rPr>
        <w:t>本次采购报价为到货并送到最终用户调试验收合格后的全部费用。供应商应在各自技术和商务占优势的基础上并充分考虑本项目的重要性，提供对采购人最优惠的报价。</w:t>
      </w:r>
    </w:p>
    <w:p w14:paraId="43D09D2C">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Arial"/>
          <w:sz w:val="22"/>
        </w:rPr>
      </w:pPr>
      <w:r>
        <w:rPr>
          <w:rFonts w:hint="eastAsia" w:ascii="宋体" w:hAnsi="宋体" w:cs="Arial"/>
          <w:sz w:val="22"/>
        </w:rPr>
        <w:t>4.3 磋商响应报价应包含以下费用：</w:t>
      </w:r>
    </w:p>
    <w:p w14:paraId="4FF4E001">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产品（服务）价格</w:t>
      </w:r>
    </w:p>
    <w:p w14:paraId="3F727CA3">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关税、增值税等其它税（包括产品报关、商检等），须将税费及税率单列</w:t>
      </w:r>
    </w:p>
    <w:p w14:paraId="72725A85">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随机特殊工具、随机配件、易损件费（计入产品价格，单列报价清单）</w:t>
      </w:r>
    </w:p>
    <w:p w14:paraId="35E38B0D">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国内外运杂费（包括产品到最终用户的装货、卸车、就位费等）</w:t>
      </w:r>
    </w:p>
    <w:p w14:paraId="2AC64562">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国内外运输保险费（保险由供应商负责）</w:t>
      </w:r>
    </w:p>
    <w:p w14:paraId="30FA88EC">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产品安装费、调试、检测及验收费（包括指导安装调试人员的食宿、交通等）</w:t>
      </w:r>
    </w:p>
    <w:p w14:paraId="6C4D8149">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培训费及质量保证期服务</w:t>
      </w:r>
    </w:p>
    <w:p w14:paraId="327E87D6">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sz w:val="22"/>
        </w:rPr>
        <w:t>采购代理服务费</w:t>
      </w:r>
    </w:p>
    <w:p w14:paraId="11A2F01A">
      <w:pPr>
        <w:keepNext w:val="0"/>
        <w:keepLines w:val="0"/>
        <w:pageBreakBefore w:val="0"/>
        <w:widowControl w:val="0"/>
        <w:numPr>
          <w:ilvl w:val="0"/>
          <w:numId w:val="12"/>
        </w:numPr>
        <w:tabs>
          <w:tab w:val="left" w:pos="425"/>
          <w:tab w:val="left" w:pos="1025"/>
        </w:tabs>
        <w:kinsoku/>
        <w:wordWrap/>
        <w:overflowPunct/>
        <w:topLinePunct w:val="0"/>
        <w:bidi w:val="0"/>
        <w:adjustRightInd w:val="0"/>
        <w:snapToGrid w:val="0"/>
        <w:spacing w:line="360" w:lineRule="auto"/>
        <w:ind w:left="630" w:leftChars="300" w:firstLine="0"/>
        <w:rPr>
          <w:rFonts w:ascii="宋体" w:hAnsi="宋体" w:cs="Arial"/>
          <w:sz w:val="22"/>
        </w:rPr>
      </w:pPr>
      <w:r>
        <w:rPr>
          <w:rFonts w:hint="eastAsia" w:ascii="宋体" w:hAnsi="宋体" w:cs="Arial"/>
          <w:sz w:val="22"/>
        </w:rPr>
        <w:t>其他费用</w:t>
      </w:r>
    </w:p>
    <w:p w14:paraId="68337516">
      <w:pPr>
        <w:keepNext w:val="0"/>
        <w:keepLines w:val="0"/>
        <w:pageBreakBefore w:val="0"/>
        <w:widowControl w:val="0"/>
        <w:kinsoku/>
        <w:wordWrap/>
        <w:overflowPunct/>
        <w:topLinePunct w:val="0"/>
        <w:autoSpaceDE w:val="0"/>
        <w:autoSpaceDN w:val="0"/>
        <w:bidi w:val="0"/>
        <w:adjustRightInd w:val="0"/>
        <w:snapToGrid w:val="0"/>
        <w:spacing w:line="360" w:lineRule="auto"/>
        <w:ind w:firstLine="433" w:firstLineChars="196"/>
        <w:textAlignment w:val="bottom"/>
        <w:rPr>
          <w:rFonts w:ascii="宋体" w:hAnsi="宋体" w:cs="Arial"/>
          <w:b/>
          <w:sz w:val="22"/>
          <w:u w:val="single"/>
        </w:rPr>
      </w:pPr>
      <w:r>
        <w:rPr>
          <w:rFonts w:hint="eastAsia" w:ascii="宋体" w:hAnsi="宋体"/>
          <w:b/>
          <w:color w:val="000000"/>
          <w:sz w:val="22"/>
          <w:u w:val="single"/>
        </w:rPr>
        <w:t>▲</w:t>
      </w:r>
      <w:r>
        <w:rPr>
          <w:rFonts w:hint="eastAsia" w:ascii="宋体" w:hAnsi="宋体" w:cs="Arial"/>
          <w:b/>
          <w:sz w:val="22"/>
          <w:u w:val="single"/>
        </w:rPr>
        <w:t>供应商在磋商响应报价中应充分考虑所有可能发生的费用，否则采购人将视总价中已包括所有费用。</w:t>
      </w:r>
    </w:p>
    <w:p w14:paraId="27763678">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rPr>
          <w:rFonts w:ascii="宋体" w:hAnsi="宋体" w:cs="Arial"/>
          <w:sz w:val="22"/>
          <w:u w:val="single"/>
        </w:rPr>
      </w:pPr>
      <w:r>
        <w:rPr>
          <w:rFonts w:hint="eastAsia" w:ascii="宋体" w:hAnsi="宋体" w:cs="Arial"/>
          <w:sz w:val="22"/>
          <w:u w:val="single"/>
        </w:rPr>
        <w:t>供应商对在合同执行中，除上述费用及磋商文件规定的由供应商负责的工作范围以外需要采购人协调或提供便利的工作应当在磋商响应文件中说明。</w:t>
      </w:r>
    </w:p>
    <w:p w14:paraId="04982C84">
      <w:pPr>
        <w:keepNext w:val="0"/>
        <w:keepLines w:val="0"/>
        <w:pageBreakBefore w:val="0"/>
        <w:widowControl w:val="0"/>
        <w:kinsoku/>
        <w:wordWrap/>
        <w:overflowPunct/>
        <w:topLinePunct w:val="0"/>
        <w:autoSpaceDE w:val="0"/>
        <w:autoSpaceDN w:val="0"/>
        <w:bidi w:val="0"/>
        <w:adjustRightInd w:val="0"/>
        <w:snapToGrid w:val="0"/>
        <w:spacing w:line="360" w:lineRule="auto"/>
        <w:ind w:firstLine="431" w:firstLineChars="196"/>
        <w:textAlignment w:val="bottom"/>
        <w:rPr>
          <w:rFonts w:ascii="宋体" w:hAnsi="宋体" w:cs="仿宋_GB2312"/>
          <w:sz w:val="22"/>
          <w:lang w:val="zh-CN"/>
        </w:rPr>
      </w:pPr>
      <w:r>
        <w:rPr>
          <w:rFonts w:hint="eastAsia" w:ascii="宋体" w:hAnsi="宋体" w:cs="Arial"/>
          <w:bCs/>
          <w:sz w:val="22"/>
        </w:rPr>
        <w:t>填写报价表格时，各项费用应如实填写。</w:t>
      </w:r>
      <w:r>
        <w:rPr>
          <w:rFonts w:hint="eastAsia" w:ascii="宋体" w:hAnsi="宋体" w:cs="Arial"/>
          <w:sz w:val="22"/>
        </w:rPr>
        <w:t>采购人要求分类报价是为了方便评审，但在任何情况下不限制采购人以其认为最合适的条款签订合同的权利。</w:t>
      </w:r>
    </w:p>
    <w:p w14:paraId="53D8B5BC">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Ansi="宋体"/>
          <w:sz w:val="22"/>
        </w:rPr>
      </w:pPr>
      <w:r>
        <w:rPr>
          <w:rFonts w:hint="eastAsia" w:ascii="宋体" w:hAnsi="宋体" w:cs="仿宋_GB2312"/>
          <w:sz w:val="22"/>
          <w:lang w:val="zh-CN"/>
        </w:rPr>
        <w:t xml:space="preserve">   </w:t>
      </w:r>
      <w:r>
        <w:rPr>
          <w:rFonts w:hint="eastAsia" w:ascii="宋体" w:hAnsi="宋体"/>
          <w:sz w:val="22"/>
        </w:rPr>
        <w:t xml:space="preserve"> 5、磋商保证金</w:t>
      </w:r>
      <w:bookmarkStart w:id="8" w:name="_Toc132122414"/>
      <w:bookmarkStart w:id="9" w:name="_Toc132122117"/>
      <w:r>
        <w:rPr>
          <w:rFonts w:hint="eastAsia" w:ascii="宋体" w:hAnsi="宋体"/>
          <w:sz w:val="22"/>
        </w:rPr>
        <w:t>：</w:t>
      </w:r>
      <w:r>
        <w:rPr>
          <w:rFonts w:hint="eastAsia" w:hAnsi="宋体"/>
          <w:sz w:val="22"/>
        </w:rPr>
        <w:t>无</w:t>
      </w:r>
    </w:p>
    <w:p w14:paraId="5FAC89D5">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6、磋商响应文件的有效期</w:t>
      </w:r>
      <w:bookmarkEnd w:id="8"/>
      <w:bookmarkEnd w:id="9"/>
    </w:p>
    <w:p w14:paraId="60958877">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6.1 自磋商日起90天内，磋商响应文件应保持有效。有效期短于这个规定期限的磋商响应文件将被拒绝。</w:t>
      </w:r>
    </w:p>
    <w:p w14:paraId="7719996E">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6.2 在特殊情况下，采购人可与供应商协商延长磋商响应文件的有效期，这种要求和答复均应以书面形式进行。</w:t>
      </w:r>
    </w:p>
    <w:p w14:paraId="4F94C867">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6.3 供应商可拒绝接受延期要求。同意延长有效期的供应商不能修改磋商响应文件。</w:t>
      </w:r>
    </w:p>
    <w:p w14:paraId="73C4CD7A">
      <w:pPr>
        <w:pStyle w:val="15"/>
        <w:keepNext w:val="0"/>
        <w:keepLines w:val="0"/>
        <w:pageBreakBefore w:val="0"/>
        <w:widowControl w:val="0"/>
        <w:kinsoku/>
        <w:wordWrap/>
        <w:overflowPunct/>
        <w:topLinePunct w:val="0"/>
        <w:bidi w:val="0"/>
        <w:adjustRightInd w:val="0"/>
        <w:snapToGrid w:val="0"/>
        <w:spacing w:line="360" w:lineRule="auto"/>
        <w:outlineLvl w:val="0"/>
        <w:rPr>
          <w:rFonts w:hAnsi="宋体" w:cs="Arial"/>
          <w:sz w:val="22"/>
        </w:rPr>
      </w:pPr>
      <w:r>
        <w:rPr>
          <w:rFonts w:hint="eastAsia" w:hAnsi="宋体" w:cs="Arial"/>
          <w:sz w:val="22"/>
        </w:rPr>
        <w:t xml:space="preserve">    </w:t>
      </w:r>
      <w:bookmarkStart w:id="10" w:name="_Toc132122118"/>
      <w:bookmarkStart w:id="11" w:name="_Toc132122415"/>
      <w:r>
        <w:rPr>
          <w:rFonts w:hint="eastAsia" w:hAnsi="宋体" w:cs="Arial"/>
          <w:sz w:val="22"/>
        </w:rPr>
        <w:t>7、磋商响应文件的签署和份数</w:t>
      </w:r>
      <w:bookmarkEnd w:id="10"/>
      <w:bookmarkEnd w:id="11"/>
      <w:r>
        <w:rPr>
          <w:rFonts w:hint="eastAsia" w:hAnsi="宋体" w:cs="Arial"/>
          <w:sz w:val="22"/>
        </w:rPr>
        <w:t>：详见磋商通知(邀请)书</w:t>
      </w:r>
    </w:p>
    <w:p w14:paraId="5BB21337">
      <w:pPr>
        <w:pStyle w:val="15"/>
        <w:keepNext w:val="0"/>
        <w:keepLines w:val="0"/>
        <w:pageBreakBefore w:val="0"/>
        <w:widowControl w:val="0"/>
        <w:kinsoku/>
        <w:wordWrap/>
        <w:overflowPunct/>
        <w:topLinePunct w:val="0"/>
        <w:bidi w:val="0"/>
        <w:adjustRightInd w:val="0"/>
        <w:snapToGrid w:val="0"/>
        <w:spacing w:line="360" w:lineRule="auto"/>
        <w:outlineLvl w:val="0"/>
        <w:rPr>
          <w:rFonts w:hAnsi="宋体" w:cs="Arial"/>
          <w:sz w:val="22"/>
        </w:rPr>
      </w:pPr>
      <w:bookmarkStart w:id="12" w:name="_Toc132125574"/>
      <w:bookmarkStart w:id="13" w:name="_Toc132123838"/>
      <w:bookmarkStart w:id="14" w:name="_Toc132123881"/>
      <w:bookmarkStart w:id="15" w:name="_Toc132122416"/>
      <w:bookmarkStart w:id="16" w:name="_Toc132123439"/>
      <w:bookmarkStart w:id="17" w:name="_Toc132126154"/>
      <w:bookmarkStart w:id="18" w:name="_Toc132124594"/>
      <w:bookmarkStart w:id="19" w:name="_Toc132125151"/>
      <w:bookmarkStart w:id="20" w:name="_Toc132123634"/>
      <w:bookmarkStart w:id="21" w:name="_Toc132125037"/>
      <w:bookmarkStart w:id="22" w:name="_Toc132125983"/>
      <w:bookmarkStart w:id="23" w:name="_Toc132123547"/>
      <w:bookmarkStart w:id="24" w:name="_Toc132125095"/>
      <w:bookmarkStart w:id="25" w:name="_Toc132122119"/>
      <w:bookmarkStart w:id="26" w:name="_Toc132655776"/>
      <w:r>
        <w:rPr>
          <w:rFonts w:hint="eastAsia" w:hAnsi="宋体" w:cs="Arial"/>
          <w:sz w:val="22"/>
        </w:rPr>
        <w:t>五、磋商响应文件的上传与递交</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87EC4E4">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1、磋商响应文件的上传及递交：详见磋商通知(邀请)书</w:t>
      </w:r>
    </w:p>
    <w:p w14:paraId="49DBA265">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2、磋商截止时间</w:t>
      </w:r>
    </w:p>
    <w:p w14:paraId="5B4F912E">
      <w:pPr>
        <w:pStyle w:val="15"/>
        <w:keepNext w:val="0"/>
        <w:keepLines w:val="0"/>
        <w:pageBreakBefore w:val="0"/>
        <w:widowControl w:val="0"/>
        <w:kinsoku/>
        <w:wordWrap/>
        <w:overflowPunct/>
        <w:topLinePunct w:val="0"/>
        <w:bidi w:val="0"/>
        <w:adjustRightInd w:val="0"/>
        <w:snapToGrid w:val="0"/>
        <w:spacing w:line="360" w:lineRule="auto"/>
        <w:rPr>
          <w:rFonts w:hAnsi="宋体" w:cs="Arial"/>
          <w:sz w:val="22"/>
        </w:rPr>
      </w:pPr>
      <w:r>
        <w:rPr>
          <w:rFonts w:hint="eastAsia" w:hAnsi="宋体" w:cs="Arial"/>
          <w:sz w:val="22"/>
        </w:rPr>
        <w:t xml:space="preserve">    2.1 磋商响应文件必须在磋商响应文件递交截止时间前上传政采云系统。</w:t>
      </w:r>
    </w:p>
    <w:p w14:paraId="7CE3340B">
      <w:pPr>
        <w:pStyle w:val="15"/>
        <w:keepNext w:val="0"/>
        <w:keepLines w:val="0"/>
        <w:pageBreakBefore w:val="0"/>
        <w:widowControl w:val="0"/>
        <w:kinsoku/>
        <w:wordWrap/>
        <w:overflowPunct/>
        <w:topLinePunct w:val="0"/>
        <w:bidi w:val="0"/>
        <w:adjustRightInd w:val="0"/>
        <w:snapToGrid w:val="0"/>
        <w:spacing w:line="360" w:lineRule="auto"/>
        <w:rPr>
          <w:rFonts w:hAnsi="宋体" w:cs="Arial"/>
          <w:sz w:val="22"/>
        </w:rPr>
      </w:pPr>
      <w:r>
        <w:rPr>
          <w:rFonts w:hint="eastAsia" w:hAnsi="宋体" w:cs="Arial"/>
          <w:sz w:val="22"/>
        </w:rPr>
        <w:t xml:space="preserve">    2.2 采购机构如因故推迟磋商截止时间，应以电子邮件形式通知所有供应商。在这种情况下，供应商的权利和义务将受到新的截止时间的约束。</w:t>
      </w:r>
    </w:p>
    <w:p w14:paraId="356C4DEB">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sz w:val="22"/>
        </w:rPr>
      </w:pPr>
      <w:r>
        <w:rPr>
          <w:rFonts w:hint="eastAsia" w:hAnsi="宋体" w:cs="Arial"/>
          <w:sz w:val="22"/>
        </w:rPr>
        <w:t>3、磋商响应文件的修改和撤回</w:t>
      </w:r>
    </w:p>
    <w:p w14:paraId="3E3FBF04">
      <w:pPr>
        <w:pStyle w:val="15"/>
        <w:keepNext w:val="0"/>
        <w:keepLines w:val="0"/>
        <w:pageBreakBefore w:val="0"/>
        <w:widowControl w:val="0"/>
        <w:kinsoku/>
        <w:wordWrap/>
        <w:overflowPunct/>
        <w:topLinePunct w:val="0"/>
        <w:bidi w:val="0"/>
        <w:adjustRightInd w:val="0"/>
        <w:snapToGrid w:val="0"/>
        <w:spacing w:line="360" w:lineRule="auto"/>
        <w:rPr>
          <w:rFonts w:hAnsi="宋体" w:cs="Arial"/>
          <w:sz w:val="22"/>
        </w:rPr>
      </w:pPr>
      <w:r>
        <w:rPr>
          <w:rFonts w:hint="eastAsia" w:hAnsi="宋体" w:cs="Arial"/>
          <w:sz w:val="22"/>
        </w:rPr>
        <w:t xml:space="preserve">    3.1 供应商在</w:t>
      </w:r>
      <w:r>
        <w:rPr>
          <w:rFonts w:hint="eastAsia" w:hAnsi="宋体"/>
          <w:sz w:val="22"/>
        </w:rPr>
        <w:t>磋商响应文件递交截止时间</w:t>
      </w:r>
      <w:r>
        <w:rPr>
          <w:rFonts w:hint="eastAsia" w:hAnsi="宋体" w:cs="Arial"/>
          <w:sz w:val="22"/>
        </w:rPr>
        <w:t>前修改响应文件，按政采云系统要求操作。</w:t>
      </w:r>
    </w:p>
    <w:p w14:paraId="06ABD7F6">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3.2 供应商在磋商响应文件递交截止时间以后不得要求磋商响应文件修改和撤回。</w:t>
      </w:r>
    </w:p>
    <w:p w14:paraId="687FBC86">
      <w:pPr>
        <w:pStyle w:val="15"/>
        <w:keepNext w:val="0"/>
        <w:keepLines w:val="0"/>
        <w:pageBreakBefore w:val="0"/>
        <w:widowControl w:val="0"/>
        <w:kinsoku/>
        <w:wordWrap/>
        <w:overflowPunct/>
        <w:topLinePunct w:val="0"/>
        <w:bidi w:val="0"/>
        <w:adjustRightInd w:val="0"/>
        <w:snapToGrid w:val="0"/>
        <w:spacing w:line="360" w:lineRule="auto"/>
        <w:ind w:firstLine="480"/>
        <w:rPr>
          <w:rFonts w:hAnsi="宋体"/>
          <w:b/>
          <w:bCs/>
          <w:sz w:val="22"/>
        </w:rPr>
      </w:pPr>
      <w:r>
        <w:rPr>
          <w:rFonts w:hint="eastAsia" w:hAnsi="宋体"/>
          <w:b/>
          <w:bCs/>
          <w:sz w:val="22"/>
        </w:rPr>
        <w:t>4、磋商响应文件的递交</w:t>
      </w:r>
    </w:p>
    <w:p w14:paraId="0CBB249A">
      <w:pPr>
        <w:pStyle w:val="12"/>
        <w:keepNext w:val="0"/>
        <w:keepLines w:val="0"/>
        <w:pageBreakBefore w:val="0"/>
        <w:widowControl w:val="0"/>
        <w:kinsoku/>
        <w:wordWrap/>
        <w:overflowPunct/>
        <w:topLinePunct w:val="0"/>
        <w:bidi w:val="0"/>
        <w:adjustRightInd w:val="0"/>
        <w:snapToGrid w:val="0"/>
        <w:spacing w:after="0" w:line="360" w:lineRule="auto"/>
        <w:ind w:firstLine="440" w:firstLineChars="200"/>
        <w:rPr>
          <w:rFonts w:ascii="宋体" w:hAnsi="宋体"/>
          <w:b/>
          <w:sz w:val="22"/>
          <w:u w:val="single"/>
        </w:rPr>
      </w:pPr>
      <w:r>
        <w:rPr>
          <w:rFonts w:hint="eastAsia" w:hAnsi="宋体"/>
          <w:sz w:val="22"/>
        </w:rPr>
        <w:t xml:space="preserve">4.1 </w:t>
      </w:r>
      <w:r>
        <w:rPr>
          <w:rFonts w:hint="eastAsia" w:ascii="宋体" w:hAnsi="宋体"/>
          <w:b/>
          <w:sz w:val="22"/>
          <w:u w:val="single"/>
        </w:rPr>
        <w:t>递交磋商响应文件时，需满足以下要求，否则该磋商响应文件予以拒绝：</w:t>
      </w:r>
    </w:p>
    <w:p w14:paraId="0FB759B9">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sz w:val="22"/>
        </w:rPr>
      </w:pPr>
      <w:r>
        <w:rPr>
          <w:rFonts w:hint="eastAsia" w:hAnsi="宋体"/>
          <w:sz w:val="22"/>
        </w:rPr>
        <w:t>4.1.1 在磋商响应文件递交截止时间之前上传。</w:t>
      </w:r>
    </w:p>
    <w:p w14:paraId="0B69DAA6">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sz w:val="22"/>
        </w:rPr>
      </w:pPr>
      <w:r>
        <w:rPr>
          <w:rFonts w:hint="eastAsia" w:hAnsi="宋体"/>
          <w:sz w:val="22"/>
        </w:rPr>
        <w:t>4</w:t>
      </w:r>
      <w:r>
        <w:rPr>
          <w:rFonts w:hAnsi="宋体"/>
          <w:sz w:val="22"/>
        </w:rPr>
        <w:t>.</w:t>
      </w:r>
      <w:r>
        <w:rPr>
          <w:rFonts w:hint="eastAsia" w:hAnsi="宋体"/>
          <w:sz w:val="22"/>
        </w:rPr>
        <w:t xml:space="preserve">1.2 </w:t>
      </w:r>
      <w:r>
        <w:rPr>
          <w:rFonts w:cs="宋体"/>
          <w:sz w:val="22"/>
        </w:rPr>
        <w:t>已</w:t>
      </w:r>
      <w:r>
        <w:rPr>
          <w:rFonts w:hint="eastAsia" w:cs="宋体"/>
          <w:sz w:val="22"/>
        </w:rPr>
        <w:t>按要求在“政采云”提交报名资料申请获取采购文件</w:t>
      </w:r>
      <w:r>
        <w:rPr>
          <w:rFonts w:cs="宋体"/>
          <w:sz w:val="22"/>
        </w:rPr>
        <w:t>的供应商。</w:t>
      </w:r>
    </w:p>
    <w:p w14:paraId="138449A1">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bCs/>
          <w:color w:val="000000"/>
          <w:sz w:val="22"/>
        </w:rPr>
      </w:pPr>
      <w:r>
        <w:rPr>
          <w:rFonts w:hint="eastAsia" w:hAnsi="宋体" w:cs="Arial"/>
          <w:bCs/>
          <w:color w:val="000000"/>
          <w:sz w:val="22"/>
        </w:rPr>
        <w:t>磋商时，磋商响应文件中《开标一览表》(报价表)内容与磋商响应文件中明细表内容不一致的，以开标一览表(报价表)为准。</w:t>
      </w:r>
    </w:p>
    <w:p w14:paraId="60AAFE33">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cs="Arial"/>
          <w:bCs/>
          <w:color w:val="000000"/>
          <w:sz w:val="22"/>
        </w:rPr>
      </w:pPr>
      <w:r>
        <w:rPr>
          <w:rFonts w:hint="eastAsia" w:hAnsi="宋体" w:cs="Arial"/>
          <w:bCs/>
          <w:color w:val="000000"/>
          <w:sz w:val="22"/>
        </w:rPr>
        <w:t>磋商响应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磋商响应文件的解释发生异议的，以中文文本为准。</w:t>
      </w:r>
    </w:p>
    <w:p w14:paraId="279F9EC8">
      <w:pPr>
        <w:pStyle w:val="15"/>
        <w:keepNext w:val="0"/>
        <w:keepLines w:val="0"/>
        <w:pageBreakBefore w:val="0"/>
        <w:widowControl w:val="0"/>
        <w:kinsoku/>
        <w:wordWrap/>
        <w:overflowPunct/>
        <w:topLinePunct w:val="0"/>
        <w:bidi w:val="0"/>
        <w:adjustRightInd w:val="0"/>
        <w:snapToGrid w:val="0"/>
        <w:spacing w:line="360" w:lineRule="auto"/>
        <w:ind w:firstLine="433" w:firstLineChars="196"/>
        <w:outlineLvl w:val="0"/>
        <w:rPr>
          <w:rFonts w:hAnsi="宋体"/>
          <w:b/>
          <w:bCs/>
          <w:sz w:val="22"/>
        </w:rPr>
      </w:pPr>
      <w:r>
        <w:rPr>
          <w:rFonts w:hint="eastAsia" w:hAnsi="宋体"/>
          <w:b/>
          <w:bCs/>
          <w:sz w:val="22"/>
        </w:rPr>
        <w:t>六、磋商开标和评标</w:t>
      </w:r>
    </w:p>
    <w:p w14:paraId="5283A171">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sz w:val="22"/>
        </w:rPr>
      </w:pPr>
      <w:r>
        <w:rPr>
          <w:rFonts w:hint="eastAsia" w:hAnsi="宋体"/>
          <w:sz w:val="22"/>
        </w:rPr>
        <w:t>1、开标</w:t>
      </w:r>
    </w:p>
    <w:p w14:paraId="39513405">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sz w:val="22"/>
        </w:rPr>
      </w:pPr>
      <w:r>
        <w:rPr>
          <w:rFonts w:hint="eastAsia" w:hAnsi="宋体"/>
          <w:sz w:val="22"/>
        </w:rPr>
        <w:t>1.1 采购机构按磋商文件规定的时间、平台向各投标供应商发出电子加密响应文件【开始解密】通知，由供应商按采购文件规定的时间内自行进行响应文件解密，解密成功后代理机构开启磋商响应文件，开始磋商会议。</w:t>
      </w:r>
    </w:p>
    <w:p w14:paraId="350718D2">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u w:val="single"/>
        </w:rPr>
      </w:pPr>
      <w:r>
        <w:rPr>
          <w:rFonts w:hint="eastAsia" w:hAnsi="宋体"/>
          <w:sz w:val="22"/>
          <w:u w:val="single"/>
        </w:rPr>
        <w:t>1.2 供应商磋商代表必须准时在线参加会议，投标供应商如不参加开标大会的，视同认可开标结果，事后不得对采购相关人员、开标过程和开标结果提出异议，同时投标供应商因未在线参加开标而导致投标文件无法按时解密的，造成的后果由供应商自行承担。</w:t>
      </w:r>
    </w:p>
    <w:p w14:paraId="20541A9B">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u w:val="single"/>
        </w:rPr>
      </w:pPr>
      <w:r>
        <w:rPr>
          <w:rFonts w:hint="eastAsia" w:hAnsi="宋体"/>
          <w:sz w:val="22"/>
          <w:u w:val="single"/>
        </w:rPr>
        <w:t>在线开评标进行时，供应商投标代表需自行关注平台提示信息，期间有发出“询标/澄清函”、“二次报价函”等相关线上函件时，因供应商自身原因逾期/错过回复时间，由此造成的后果由供应商自行承担。</w:t>
      </w:r>
    </w:p>
    <w:p w14:paraId="26D75D7E">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 磋商</w:t>
      </w:r>
      <w:r>
        <w:rPr>
          <w:rFonts w:hAnsi="宋体"/>
          <w:sz w:val="22"/>
        </w:rPr>
        <w:t>程序</w:t>
      </w:r>
    </w:p>
    <w:p w14:paraId="17992BC0">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1.3.1 磋商大会由采购代理机构主持，磋商响应文件递交截止时间到即为磋商开始；</w:t>
      </w:r>
    </w:p>
    <w:p w14:paraId="09AC7D08">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1.3.2 告知各参会代表本次采购活动的主持唱读人、记录人和监督人等，要求磋商响应供应商代表提出其中是否有应当回避的人员；</w:t>
      </w:r>
    </w:p>
    <w:p w14:paraId="38B6B470">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1.3.3 宣布评审期间的有关事项；</w:t>
      </w:r>
    </w:p>
    <w:p w14:paraId="64931726">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1.3.4 线上开启各磋商供应商的“磋商响应文件”，对各投标供应商的资格进行审查，审查各投标供应商的资格是否满足采购文件的要求。</w:t>
      </w:r>
    </w:p>
    <w:p w14:paraId="2F395286">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1.3.5 磋商小组根据评审原则和评审办法，对各供应商的资信、技术部分和商务报价部分进行综合评审。</w:t>
      </w:r>
    </w:p>
    <w:p w14:paraId="573CF76C">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1.3.6 进入磋商阶段，磋商小组与供应商分别进行磋商，并给与所有参加磋商供应商平等的磋商机会（如磋商小组认为磋商文件能够详细列明采购标的的技术、服务要求的，评审结束后，磋商小组可以直接要求所有实质性响应的供应商在规定时间内提交二次最后报价）。</w:t>
      </w:r>
    </w:p>
    <w:p w14:paraId="759E073C">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1.3.7  磋商结束后，所有实质性响应的供应商在规定时间内提交二次最后报价。</w:t>
      </w:r>
    </w:p>
    <w:p w14:paraId="7CB67499">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1.3.8  公布响应文件技术资信得分，公布磋商供应商最终报价。</w:t>
      </w:r>
    </w:p>
    <w:p w14:paraId="74A23440">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1.3.9  会议结束。</w:t>
      </w:r>
    </w:p>
    <w:p w14:paraId="24975787">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b/>
          <w:bCs/>
          <w:sz w:val="22"/>
        </w:rPr>
      </w:pPr>
      <w:r>
        <w:rPr>
          <w:rFonts w:hint="eastAsia" w:hAnsi="宋体"/>
          <w:b/>
          <w:bCs/>
          <w:sz w:val="22"/>
        </w:rPr>
        <w:t>特别说明：如遇“政采云平台”电子化开标或评审程序调整的，按调整后程序执行。</w:t>
      </w:r>
    </w:p>
    <w:p w14:paraId="38C2BF36">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采购过程中出现以下情形，导致电子交易平台无法正常运行，或者无法保证电子交易的公平、公正和安全时，采购组织机构可中止电子交易活动：</w:t>
      </w:r>
    </w:p>
    <w:p w14:paraId="1F3E6EC5">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（一）电子交易平台发生故障而无法登录访问的； </w:t>
      </w:r>
    </w:p>
    <w:p w14:paraId="09FE56B4">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（二）电子交易平台应用或数据库出现错误，不能进行正常操作的；</w:t>
      </w:r>
    </w:p>
    <w:p w14:paraId="4640C96B">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（三）电子交易平台发现严重安全漏洞，有潜在泄密危险的；</w:t>
      </w:r>
    </w:p>
    <w:p w14:paraId="7CA08641">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（四）病毒发作导致不能进行正常操作的； </w:t>
      </w:r>
    </w:p>
    <w:p w14:paraId="1668B072">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（五）其他无法保证电子交易的公平、公正和安全的情况。</w:t>
      </w:r>
    </w:p>
    <w:p w14:paraId="79416ECE">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 出现前款规定情形，不影响采购公平、公正性的，采购组织机构可以待上述情形消除后继续组织电子交易活动，也可以决定某些环节以纸质形式进行；影响或可能影响采购公平、公正性的，应当重新采购。</w:t>
      </w:r>
    </w:p>
    <w:p w14:paraId="19A29ED3">
      <w:pPr>
        <w:pStyle w:val="15"/>
        <w:keepNext w:val="0"/>
        <w:keepLines w:val="0"/>
        <w:pageBreakBefore w:val="0"/>
        <w:widowControl w:val="0"/>
        <w:kinsoku/>
        <w:wordWrap/>
        <w:overflowPunct/>
        <w:topLinePunct w:val="0"/>
        <w:bidi w:val="0"/>
        <w:adjustRightInd w:val="0"/>
        <w:spacing w:line="360" w:lineRule="auto"/>
        <w:ind w:firstLine="477" w:firstLineChars="216"/>
        <w:rPr>
          <w:rFonts w:hAnsi="宋体"/>
          <w:b/>
          <w:bCs/>
          <w:color w:val="000000"/>
          <w:sz w:val="22"/>
        </w:rPr>
      </w:pPr>
      <w:r>
        <w:rPr>
          <w:rFonts w:hint="eastAsia" w:hAnsi="宋体"/>
          <w:b/>
          <w:bCs/>
          <w:sz w:val="22"/>
        </w:rPr>
        <w:t xml:space="preserve">1.4 </w:t>
      </w:r>
      <w:r>
        <w:rPr>
          <w:rFonts w:hint="eastAsia" w:hAnsi="宋体"/>
          <w:b/>
          <w:bCs/>
          <w:color w:val="000000"/>
          <w:sz w:val="22"/>
        </w:rPr>
        <w:t>磋商方式及程序</w:t>
      </w:r>
    </w:p>
    <w:p w14:paraId="234601B7">
      <w:pPr>
        <w:pStyle w:val="15"/>
        <w:keepNext w:val="0"/>
        <w:keepLines w:val="0"/>
        <w:pageBreakBefore w:val="0"/>
        <w:widowControl w:val="0"/>
        <w:kinsoku/>
        <w:wordWrap/>
        <w:overflowPunct/>
        <w:topLinePunct w:val="0"/>
        <w:bidi w:val="0"/>
        <w:adjustRightInd w:val="0"/>
        <w:spacing w:line="360" w:lineRule="auto"/>
        <w:ind w:firstLine="477" w:firstLineChars="216"/>
        <w:rPr>
          <w:rFonts w:hAnsi="宋体"/>
          <w:b/>
          <w:bCs/>
          <w:color w:val="000000"/>
          <w:sz w:val="22"/>
        </w:rPr>
      </w:pPr>
      <w:r>
        <w:rPr>
          <w:rFonts w:hint="eastAsia" w:hAnsi="宋体"/>
          <w:b/>
          <w:bCs/>
          <w:color w:val="000000"/>
          <w:sz w:val="22"/>
        </w:rPr>
        <w:t>2初审内容为：</w:t>
      </w:r>
    </w:p>
    <w:p w14:paraId="740CFED8">
      <w:pPr>
        <w:pStyle w:val="15"/>
        <w:keepNext w:val="0"/>
        <w:keepLines w:val="0"/>
        <w:pageBreakBefore w:val="0"/>
        <w:widowControl w:val="0"/>
        <w:kinsoku/>
        <w:wordWrap/>
        <w:overflowPunct/>
        <w:topLinePunct w:val="0"/>
        <w:bidi w:val="0"/>
        <w:adjustRightInd w:val="0"/>
        <w:spacing w:line="360" w:lineRule="auto"/>
        <w:ind w:firstLine="475" w:firstLineChars="216"/>
        <w:rPr>
          <w:rFonts w:hAnsi="宋体"/>
          <w:color w:val="000000"/>
          <w:sz w:val="22"/>
        </w:rPr>
      </w:pPr>
      <w:r>
        <w:rPr>
          <w:rFonts w:hint="eastAsia" w:hAnsi="宋体"/>
          <w:color w:val="000000"/>
          <w:sz w:val="22"/>
        </w:rPr>
        <w:t>1）首先进行磋商资格审查</w:t>
      </w:r>
    </w:p>
    <w:p w14:paraId="0B98E4F6">
      <w:pPr>
        <w:pStyle w:val="15"/>
        <w:keepNext w:val="0"/>
        <w:keepLines w:val="0"/>
        <w:pageBreakBefore w:val="0"/>
        <w:widowControl w:val="0"/>
        <w:numPr>
          <w:ilvl w:val="0"/>
          <w:numId w:val="13"/>
        </w:numPr>
        <w:kinsoku/>
        <w:wordWrap/>
        <w:overflowPunct/>
        <w:topLinePunct w:val="0"/>
        <w:bidi w:val="0"/>
        <w:adjustRightInd w:val="0"/>
        <w:spacing w:line="360" w:lineRule="auto"/>
        <w:ind w:firstLine="838" w:firstLineChars="381"/>
        <w:rPr>
          <w:sz w:val="22"/>
        </w:rPr>
      </w:pPr>
      <w:r>
        <w:rPr>
          <w:rFonts w:hint="eastAsia" w:hAnsi="宋体"/>
          <w:color w:val="000000"/>
          <w:sz w:val="22"/>
        </w:rPr>
        <w:t xml:space="preserve"> 按磋商文件规定的磋商时间，对磋商人进行磋商资格审查；</w:t>
      </w:r>
    </w:p>
    <w:p w14:paraId="1585E1CA">
      <w:pPr>
        <w:pStyle w:val="15"/>
        <w:keepNext w:val="0"/>
        <w:keepLines w:val="0"/>
        <w:pageBreakBefore w:val="0"/>
        <w:widowControl w:val="0"/>
        <w:numPr>
          <w:ilvl w:val="0"/>
          <w:numId w:val="13"/>
        </w:numPr>
        <w:kinsoku/>
        <w:wordWrap/>
        <w:overflowPunct/>
        <w:topLinePunct w:val="0"/>
        <w:bidi w:val="0"/>
        <w:adjustRightInd w:val="0"/>
        <w:spacing w:line="360" w:lineRule="auto"/>
        <w:ind w:firstLine="838" w:firstLineChars="381"/>
        <w:rPr>
          <w:sz w:val="22"/>
        </w:rPr>
      </w:pPr>
      <w:r>
        <w:rPr>
          <w:rFonts w:hint="eastAsia"/>
          <w:sz w:val="22"/>
        </w:rPr>
        <w:t xml:space="preserve"> 通过审查的供应商，进入其磋商响应文件的评审，不通过的，做无效投标处理。</w:t>
      </w:r>
    </w:p>
    <w:p w14:paraId="4B37EF56">
      <w:pPr>
        <w:pStyle w:val="15"/>
        <w:keepNext w:val="0"/>
        <w:keepLines w:val="0"/>
        <w:pageBreakBefore w:val="0"/>
        <w:widowControl w:val="0"/>
        <w:kinsoku/>
        <w:wordWrap/>
        <w:overflowPunct/>
        <w:topLinePunct w:val="0"/>
        <w:bidi w:val="0"/>
        <w:adjustRightInd w:val="0"/>
        <w:spacing w:line="360" w:lineRule="auto"/>
        <w:ind w:firstLine="475" w:firstLineChars="216"/>
        <w:rPr>
          <w:rFonts w:hAnsi="宋体"/>
          <w:color w:val="000000"/>
          <w:sz w:val="22"/>
        </w:rPr>
      </w:pPr>
      <w:r>
        <w:rPr>
          <w:rFonts w:hint="eastAsia" w:hAnsi="宋体"/>
          <w:color w:val="000000"/>
          <w:sz w:val="22"/>
        </w:rPr>
        <w:t>2) 磋商响应文件是否符合磋商文件的要求，内容是否完整，文件签署是否齐全。</w:t>
      </w:r>
    </w:p>
    <w:p w14:paraId="67105596">
      <w:pPr>
        <w:pStyle w:val="15"/>
        <w:keepNext w:val="0"/>
        <w:keepLines w:val="0"/>
        <w:pageBreakBefore w:val="0"/>
        <w:widowControl w:val="0"/>
        <w:kinsoku/>
        <w:wordWrap/>
        <w:overflowPunct/>
        <w:topLinePunct w:val="0"/>
        <w:bidi w:val="0"/>
        <w:adjustRightInd w:val="0"/>
        <w:spacing w:line="360" w:lineRule="auto"/>
        <w:ind w:firstLine="475" w:firstLineChars="216"/>
        <w:rPr>
          <w:rFonts w:hAnsi="宋体"/>
          <w:color w:val="000000"/>
          <w:sz w:val="22"/>
        </w:rPr>
      </w:pPr>
      <w:r>
        <w:rPr>
          <w:rFonts w:hint="eastAsia" w:hAnsi="宋体"/>
          <w:color w:val="000000"/>
          <w:sz w:val="22"/>
        </w:rPr>
        <w:t>3) 磋商报价构成有无计算错误；</w:t>
      </w:r>
    </w:p>
    <w:p w14:paraId="41F6A90B">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3、磋商响应文件的澄清</w:t>
      </w:r>
    </w:p>
    <w:p w14:paraId="4A0D32D8">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BAE26B">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sz w:val="22"/>
        </w:rPr>
      </w:pPr>
      <w:r>
        <w:rPr>
          <w:rFonts w:hint="eastAsia" w:hAnsi="宋体"/>
          <w:sz w:val="22"/>
        </w:rPr>
        <w:t>3.2 磋商小组要求供应商澄清、说明或者更正响应文件以线上在线询标形式发出。供应商的澄清、说明或者更正在线上回复并作为磋商响应文件内容的一部分。</w:t>
      </w:r>
    </w:p>
    <w:p w14:paraId="3D0EF6D5">
      <w:pPr>
        <w:pStyle w:val="15"/>
        <w:keepNext w:val="0"/>
        <w:keepLines w:val="0"/>
        <w:pageBreakBefore w:val="0"/>
        <w:widowControl w:val="0"/>
        <w:kinsoku/>
        <w:wordWrap/>
        <w:overflowPunct/>
        <w:topLinePunct w:val="0"/>
        <w:bidi w:val="0"/>
        <w:adjustRightInd w:val="0"/>
        <w:spacing w:line="360" w:lineRule="auto"/>
        <w:ind w:firstLine="442" w:firstLineChars="200"/>
        <w:rPr>
          <w:rFonts w:hAnsi="宋体" w:cs="Arial"/>
          <w:b/>
          <w:sz w:val="22"/>
          <w:u w:val="single"/>
        </w:rPr>
      </w:pPr>
      <w:r>
        <w:rPr>
          <w:rFonts w:hint="eastAsia" w:hAnsi="宋体"/>
          <w:b/>
          <w:sz w:val="22"/>
        </w:rPr>
        <w:t>4、</w:t>
      </w:r>
      <w:r>
        <w:rPr>
          <w:rFonts w:hint="eastAsia" w:hAnsi="宋体"/>
          <w:b/>
          <w:sz w:val="22"/>
          <w:u w:val="single"/>
        </w:rPr>
        <w:t>▲</w:t>
      </w:r>
      <w:r>
        <w:rPr>
          <w:rFonts w:hint="eastAsia" w:hAnsi="宋体" w:cs="Arial"/>
          <w:b/>
          <w:sz w:val="22"/>
          <w:u w:val="single"/>
        </w:rPr>
        <w:t>磋商小组发现磋商响应文件有下列情形之一的属于重大偏差(磋商小组按少数服从多数原则认定),按照无效报价处理：</w:t>
      </w:r>
    </w:p>
    <w:p w14:paraId="04366CF9">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cs="Arial"/>
          <w:bCs/>
          <w:sz w:val="22"/>
        </w:rPr>
        <w:t>不符合供应商资格要求；</w:t>
      </w:r>
    </w:p>
    <w:p w14:paraId="372AC1C0">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cs="Arial"/>
          <w:bCs/>
          <w:sz w:val="22"/>
        </w:rPr>
        <w:t>未按磋商文件要求编制或字迹模糊、辨认不清的</w:t>
      </w:r>
      <w:r>
        <w:rPr>
          <w:rFonts w:hint="eastAsia" w:hAnsi="宋体"/>
          <w:bCs/>
          <w:sz w:val="22"/>
        </w:rPr>
        <w:t>磋商响应文件</w:t>
      </w:r>
      <w:r>
        <w:rPr>
          <w:rFonts w:hint="eastAsia" w:hAnsi="宋体" w:cs="Arial"/>
          <w:bCs/>
          <w:sz w:val="22"/>
        </w:rPr>
        <w:t>；</w:t>
      </w:r>
    </w:p>
    <w:p w14:paraId="3F365586">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cs="Arial"/>
          <w:bCs/>
          <w:sz w:val="22"/>
        </w:rPr>
        <w:t>明显不符合技术磋商文件技术要求的</w:t>
      </w:r>
      <w:r>
        <w:rPr>
          <w:rFonts w:hint="eastAsia" w:hAnsi="宋体"/>
          <w:bCs/>
          <w:sz w:val="22"/>
        </w:rPr>
        <w:t>磋商响应文件</w:t>
      </w:r>
      <w:r>
        <w:rPr>
          <w:rFonts w:hint="eastAsia" w:hAnsi="宋体" w:cs="Arial"/>
          <w:bCs/>
          <w:sz w:val="22"/>
        </w:rPr>
        <w:t>；</w:t>
      </w:r>
    </w:p>
    <w:p w14:paraId="32600FFD">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bCs/>
          <w:sz w:val="22"/>
        </w:rPr>
        <w:t>磋商响应文件</w:t>
      </w:r>
      <w:r>
        <w:rPr>
          <w:rFonts w:hint="eastAsia" w:hAnsi="宋体" w:cs="Arial"/>
          <w:bCs/>
          <w:sz w:val="22"/>
        </w:rPr>
        <w:t>附有采购人不能接受的条款；</w:t>
      </w:r>
    </w:p>
    <w:p w14:paraId="48FFF660">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cs="Arial"/>
          <w:bCs/>
          <w:sz w:val="22"/>
        </w:rPr>
        <w:t>不符合磋商文件中规定的实质性要求的磋商响应文件；（是否为偏离实质性要求由磋商小组认定。）</w:t>
      </w:r>
    </w:p>
    <w:p w14:paraId="058B11A9">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cs="Arial"/>
          <w:bCs/>
          <w:sz w:val="22"/>
        </w:rPr>
        <w:t>存在串标、抬标或弄虚作假情况的；</w:t>
      </w:r>
    </w:p>
    <w:p w14:paraId="07CFD548">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bCs/>
          <w:sz w:val="22"/>
        </w:rPr>
      </w:pPr>
      <w:r>
        <w:rPr>
          <w:rFonts w:hint="eastAsia" w:hAnsi="宋体" w:cs="Arial"/>
          <w:bCs/>
          <w:sz w:val="22"/>
        </w:rPr>
        <w:t>其他经磋商小组认定的未能在实质上响应的或违反国家有关规定的</w:t>
      </w:r>
      <w:r>
        <w:rPr>
          <w:rFonts w:hint="eastAsia" w:hAnsi="宋体"/>
          <w:bCs/>
          <w:sz w:val="22"/>
        </w:rPr>
        <w:t>磋商响应文件</w:t>
      </w:r>
      <w:r>
        <w:rPr>
          <w:rFonts w:hint="eastAsia" w:hAnsi="宋体" w:cs="Arial"/>
          <w:bCs/>
          <w:sz w:val="22"/>
        </w:rPr>
        <w:t>。</w:t>
      </w:r>
    </w:p>
    <w:p w14:paraId="7826A8FA">
      <w:pPr>
        <w:pStyle w:val="15"/>
        <w:keepNext w:val="0"/>
        <w:keepLines w:val="0"/>
        <w:pageBreakBefore w:val="0"/>
        <w:widowControl w:val="0"/>
        <w:numPr>
          <w:ilvl w:val="0"/>
          <w:numId w:val="14"/>
        </w:numPr>
        <w:kinsoku/>
        <w:wordWrap/>
        <w:overflowPunct/>
        <w:topLinePunct w:val="0"/>
        <w:bidi w:val="0"/>
        <w:adjustRightInd w:val="0"/>
        <w:spacing w:line="360" w:lineRule="auto"/>
        <w:ind w:left="0" w:firstLine="420"/>
        <w:rPr>
          <w:rFonts w:hAnsi="宋体" w:cs="Arial"/>
          <w:sz w:val="22"/>
          <w:u w:val="single"/>
        </w:rPr>
      </w:pPr>
      <w:r>
        <w:rPr>
          <w:rFonts w:hint="eastAsia" w:hAnsi="宋体" w:cs="Arial"/>
          <w:sz w:val="22"/>
          <w:u w:val="single"/>
        </w:rPr>
        <w:t>本次采购，供应商最终报价均超出采购预算金额（或最高限价），采购人确认不能支付的，本次采购做流（废）标处理。</w:t>
      </w:r>
    </w:p>
    <w:p w14:paraId="4E9C6ACD">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s="Arial"/>
          <w:sz w:val="22"/>
        </w:rPr>
      </w:pPr>
      <w:r>
        <w:rPr>
          <w:rFonts w:hint="eastAsia" w:hAnsi="宋体" w:cs="Arial"/>
          <w:sz w:val="22"/>
        </w:rPr>
        <w:t>5、评审</w:t>
      </w:r>
      <w:r>
        <w:rPr>
          <w:rFonts w:hAnsi="宋体" w:cs="Arial"/>
          <w:sz w:val="22"/>
        </w:rPr>
        <w:t>过程中遇到特殊情况，由</w:t>
      </w:r>
      <w:r>
        <w:rPr>
          <w:rFonts w:hint="eastAsia" w:hAnsi="宋体" w:cs="Arial"/>
          <w:sz w:val="22"/>
        </w:rPr>
        <w:t>磋商采购小组</w:t>
      </w:r>
      <w:r>
        <w:rPr>
          <w:rFonts w:hAnsi="宋体" w:cs="Arial"/>
          <w:sz w:val="22"/>
        </w:rPr>
        <w:t>遵循公开、公正原则，采取投票方式按照少数服从多数原则决定。</w:t>
      </w:r>
    </w:p>
    <w:p w14:paraId="205D1895">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6、评审</w:t>
      </w:r>
    </w:p>
    <w:p w14:paraId="11AA0CA9">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6.1 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31F40A8F">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6.2 开启供应商商务报价文件后发现价格、数量有误，其投标价将按下述原则处理：</w:t>
      </w:r>
    </w:p>
    <w:p w14:paraId="2D52C575">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1) 任何有漏去一些小项货物或服务的投标将被视为其费用已包含在投标总价中，投标价格不予调整。如果供应商不接受上述处理方式，将做为无效投标。</w:t>
      </w:r>
    </w:p>
    <w:p w14:paraId="33C6E0CA">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14:paraId="19A713B5">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14:paraId="721E8923">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4）对于计算错误，多报或漏报的一些小项工程或货物、服务的仅仅为非实质性重大偏差范围内的偏离，并经过评标委员会按少数服从多数原则认定为细微偏差，评审时其投标价不予调整。</w:t>
      </w:r>
    </w:p>
    <w:p w14:paraId="602F822D">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6.3 评审办法：本项目评审办法是综合评分法，具体评审内容及评分标准等。</w:t>
      </w:r>
    </w:p>
    <w:p w14:paraId="6F263F37">
      <w:pPr>
        <w:pStyle w:val="15"/>
        <w:keepNext w:val="0"/>
        <w:keepLines w:val="0"/>
        <w:pageBreakBefore w:val="0"/>
        <w:widowControl w:val="0"/>
        <w:kinsoku/>
        <w:wordWrap/>
        <w:overflowPunct/>
        <w:topLinePunct w:val="0"/>
        <w:bidi w:val="0"/>
        <w:adjustRightInd w:val="0"/>
        <w:snapToGrid w:val="0"/>
        <w:spacing w:line="360" w:lineRule="auto"/>
        <w:outlineLvl w:val="0"/>
        <w:rPr>
          <w:rFonts w:hAnsi="宋体"/>
          <w:sz w:val="22"/>
        </w:rPr>
      </w:pPr>
      <w:r>
        <w:rPr>
          <w:rFonts w:hint="eastAsia" w:hAnsi="宋体"/>
          <w:sz w:val="22"/>
        </w:rPr>
        <w:t>七、授予合同</w:t>
      </w:r>
    </w:p>
    <w:p w14:paraId="4115B5BB">
      <w:pPr>
        <w:pStyle w:val="15"/>
        <w:keepNext w:val="0"/>
        <w:keepLines w:val="0"/>
        <w:pageBreakBefore w:val="0"/>
        <w:widowControl w:val="0"/>
        <w:kinsoku/>
        <w:wordWrap/>
        <w:overflowPunct/>
        <w:topLinePunct w:val="0"/>
        <w:bidi w:val="0"/>
        <w:adjustRightInd w:val="0"/>
        <w:snapToGrid w:val="0"/>
        <w:spacing w:line="360" w:lineRule="auto"/>
        <w:rPr>
          <w:rFonts w:hAnsi="宋体"/>
          <w:sz w:val="22"/>
        </w:rPr>
      </w:pPr>
      <w:r>
        <w:rPr>
          <w:rFonts w:hint="eastAsia" w:hAnsi="宋体"/>
          <w:sz w:val="22"/>
        </w:rPr>
        <w:t xml:space="preserve">   1、确定成交供应商</w:t>
      </w:r>
    </w:p>
    <w:p w14:paraId="766561B9">
      <w:pPr>
        <w:pStyle w:val="15"/>
        <w:keepNext w:val="0"/>
        <w:keepLines w:val="0"/>
        <w:pageBreakBefore w:val="0"/>
        <w:widowControl w:val="0"/>
        <w:kinsoku/>
        <w:wordWrap/>
        <w:overflowPunct/>
        <w:topLinePunct w:val="0"/>
        <w:bidi w:val="0"/>
        <w:adjustRightInd w:val="0"/>
        <w:spacing w:line="360" w:lineRule="auto"/>
        <w:rPr>
          <w:rFonts w:hAnsi="宋体"/>
          <w:color w:val="000000"/>
          <w:sz w:val="22"/>
        </w:rPr>
      </w:pPr>
      <w:r>
        <w:rPr>
          <w:rFonts w:hint="eastAsia" w:hAnsi="宋体"/>
          <w:color w:val="000000"/>
          <w:sz w:val="22"/>
        </w:rPr>
        <w:t xml:space="preserve">   评审结束后，根据磋商采购小组推荐，采购人依法确定成交供应商。</w:t>
      </w:r>
    </w:p>
    <w:p w14:paraId="38C91423">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sz w:val="22"/>
        </w:rPr>
      </w:pPr>
      <w:r>
        <w:rPr>
          <w:rFonts w:hint="eastAsia" w:hAnsi="宋体"/>
          <w:sz w:val="22"/>
        </w:rPr>
        <w:t>2、成交通知书</w:t>
      </w:r>
    </w:p>
    <w:p w14:paraId="1C09F1E3">
      <w:pPr>
        <w:pStyle w:val="15"/>
        <w:keepNext w:val="0"/>
        <w:keepLines w:val="0"/>
        <w:pageBreakBefore w:val="0"/>
        <w:widowControl w:val="0"/>
        <w:kinsoku/>
        <w:wordWrap/>
        <w:overflowPunct/>
        <w:topLinePunct w:val="0"/>
        <w:bidi w:val="0"/>
        <w:adjustRightInd w:val="0"/>
        <w:snapToGrid w:val="0"/>
        <w:spacing w:line="360" w:lineRule="auto"/>
        <w:ind w:firstLine="435" w:firstLineChars="198"/>
        <w:rPr>
          <w:rFonts w:hAnsi="宋体"/>
          <w:spacing w:val="10"/>
          <w:sz w:val="22"/>
        </w:rPr>
      </w:pPr>
      <w:r>
        <w:rPr>
          <w:rFonts w:hint="eastAsia" w:hAnsi="宋体"/>
          <w:sz w:val="22"/>
        </w:rPr>
        <w:t>2.</w:t>
      </w:r>
      <w:r>
        <w:rPr>
          <w:rFonts w:hint="eastAsia" w:hAnsi="宋体"/>
          <w:spacing w:val="10"/>
          <w:sz w:val="22"/>
        </w:rPr>
        <w:t>1 采购机构在浙江省政府采购网上公示成交结果，公示期为二个工作日。如发现成交供应商资格无效，则重新组织招标；新的成交供应商确定后，代理机构向新的成交供应商发出成交通知书。</w:t>
      </w:r>
    </w:p>
    <w:p w14:paraId="77FECA36">
      <w:pPr>
        <w:keepNext w:val="0"/>
        <w:keepLines w:val="0"/>
        <w:pageBreakBefore w:val="0"/>
        <w:widowControl w:val="0"/>
        <w:kinsoku/>
        <w:wordWrap/>
        <w:overflowPunct/>
        <w:topLinePunct w:val="0"/>
        <w:bidi w:val="0"/>
        <w:adjustRightInd w:val="0"/>
        <w:snapToGrid w:val="0"/>
        <w:spacing w:line="360" w:lineRule="auto"/>
        <w:ind w:firstLine="440" w:firstLineChars="200"/>
        <w:rPr>
          <w:rFonts w:ascii="宋体" w:hAnsi="宋体"/>
          <w:sz w:val="22"/>
        </w:rPr>
      </w:pPr>
      <w:r>
        <w:rPr>
          <w:rFonts w:hint="eastAsia" w:ascii="宋体" w:hAnsi="宋体"/>
          <w:sz w:val="22"/>
        </w:rPr>
        <w:t>2.2 成交通知书对采购人和成交供应商具有法律约束力。成交通知书发出后，采购人改变成交结果或者成交供应商放弃成交的，应当承担法律责任。</w:t>
      </w:r>
    </w:p>
    <w:p w14:paraId="3211AB86">
      <w:pPr>
        <w:keepNext w:val="0"/>
        <w:keepLines w:val="0"/>
        <w:pageBreakBefore w:val="0"/>
        <w:widowControl w:val="0"/>
        <w:kinsoku/>
        <w:wordWrap/>
        <w:overflowPunct/>
        <w:topLinePunct w:val="0"/>
        <w:bidi w:val="0"/>
        <w:adjustRightInd w:val="0"/>
        <w:snapToGrid w:val="0"/>
        <w:spacing w:line="360" w:lineRule="auto"/>
        <w:rPr>
          <w:rFonts w:ascii="宋体" w:hAnsi="宋体"/>
          <w:sz w:val="22"/>
        </w:rPr>
      </w:pPr>
      <w:r>
        <w:rPr>
          <w:rFonts w:hint="eastAsia" w:ascii="宋体" w:hAnsi="宋体"/>
          <w:sz w:val="22"/>
        </w:rPr>
        <w:t xml:space="preserve">    3、磋商小组对未成交的供应商不作落标原因解释。</w:t>
      </w:r>
    </w:p>
    <w:p w14:paraId="607CF4FF">
      <w:pPr>
        <w:pStyle w:val="15"/>
        <w:keepNext w:val="0"/>
        <w:keepLines w:val="0"/>
        <w:pageBreakBefore w:val="0"/>
        <w:widowControl w:val="0"/>
        <w:kinsoku/>
        <w:wordWrap/>
        <w:overflowPunct/>
        <w:topLinePunct w:val="0"/>
        <w:bidi w:val="0"/>
        <w:adjustRightInd w:val="0"/>
        <w:snapToGrid w:val="0"/>
        <w:spacing w:line="360" w:lineRule="auto"/>
        <w:rPr>
          <w:rFonts w:hAnsi="宋体"/>
          <w:sz w:val="22"/>
        </w:rPr>
      </w:pPr>
      <w:r>
        <w:rPr>
          <w:rFonts w:hint="eastAsia" w:hAnsi="宋体"/>
          <w:sz w:val="22"/>
        </w:rPr>
        <w:t xml:space="preserve">    4、签订合同</w:t>
      </w:r>
    </w:p>
    <w:p w14:paraId="207361C6">
      <w:pPr>
        <w:keepNext w:val="0"/>
        <w:keepLines w:val="0"/>
        <w:pageBreakBefore w:val="0"/>
        <w:widowControl w:val="0"/>
        <w:kinsoku/>
        <w:wordWrap/>
        <w:overflowPunct/>
        <w:topLinePunct w:val="0"/>
        <w:bidi w:val="0"/>
        <w:adjustRightInd w:val="0"/>
        <w:spacing w:line="360" w:lineRule="auto"/>
        <w:ind w:firstLine="440" w:firstLineChars="200"/>
        <w:rPr>
          <w:rFonts w:ascii="宋体" w:hAnsi="宋体"/>
          <w:color w:val="000000"/>
          <w:sz w:val="22"/>
        </w:rPr>
      </w:pPr>
      <w:r>
        <w:rPr>
          <w:rFonts w:hint="eastAsia" w:ascii="宋体" w:hAnsi="宋体"/>
          <w:color w:val="000000"/>
          <w:sz w:val="22"/>
        </w:rPr>
        <w:t>4.1 在评审结束后经采购人确认后，向采购人或代理单位领取成交通知书。</w:t>
      </w:r>
      <w:r>
        <w:rPr>
          <w:rFonts w:hint="eastAsia" w:ascii="宋体" w:hAnsi="宋体" w:cs="Arial"/>
          <w:sz w:val="22"/>
        </w:rPr>
        <w:t>在公示期结束后15工作日内与采购人签订合同。如成交供应商未经采购人许可，在规定的时间内未到采购人处签订合同的，视为拒签合同。</w:t>
      </w:r>
    </w:p>
    <w:p w14:paraId="0D532B27">
      <w:pPr>
        <w:pStyle w:val="15"/>
        <w:keepNext w:val="0"/>
        <w:keepLines w:val="0"/>
        <w:pageBreakBefore w:val="0"/>
        <w:widowControl w:val="0"/>
        <w:kinsoku/>
        <w:wordWrap/>
        <w:overflowPunct/>
        <w:topLinePunct w:val="0"/>
        <w:bidi w:val="0"/>
        <w:adjustRightInd w:val="0"/>
        <w:spacing w:line="360" w:lineRule="auto"/>
        <w:ind w:firstLine="424" w:firstLineChars="193"/>
        <w:rPr>
          <w:rFonts w:hAnsi="宋体"/>
          <w:color w:val="000000"/>
          <w:sz w:val="22"/>
        </w:rPr>
      </w:pPr>
      <w:r>
        <w:rPr>
          <w:rFonts w:hint="eastAsia" w:hAnsi="宋体"/>
          <w:color w:val="000000"/>
          <w:sz w:val="22"/>
        </w:rPr>
        <w:t>4.2 磋商文件及补充文件、成交方的磋商响应文件、评审过程中有关澄清文件及经双方承诺和成交通知书均作为合同附件。</w:t>
      </w:r>
    </w:p>
    <w:p w14:paraId="44FC4AF2">
      <w:pPr>
        <w:pStyle w:val="15"/>
        <w:keepNext w:val="0"/>
        <w:keepLines w:val="0"/>
        <w:pageBreakBefore w:val="0"/>
        <w:widowControl w:val="0"/>
        <w:kinsoku/>
        <w:wordWrap/>
        <w:overflowPunct/>
        <w:topLinePunct w:val="0"/>
        <w:bidi w:val="0"/>
        <w:adjustRightInd w:val="0"/>
        <w:spacing w:line="360" w:lineRule="auto"/>
        <w:ind w:firstLine="424" w:firstLineChars="193"/>
        <w:rPr>
          <w:rFonts w:hAnsi="宋体"/>
          <w:color w:val="000000"/>
          <w:sz w:val="22"/>
        </w:rPr>
      </w:pPr>
      <w:r>
        <w:rPr>
          <w:rFonts w:hint="eastAsia" w:hAnsi="宋体"/>
          <w:color w:val="000000"/>
          <w:sz w:val="22"/>
        </w:rPr>
        <w:t>4.3 拒签合同的责任</w:t>
      </w:r>
    </w:p>
    <w:p w14:paraId="7C53F1EA">
      <w:pPr>
        <w:pStyle w:val="15"/>
        <w:keepNext w:val="0"/>
        <w:keepLines w:val="0"/>
        <w:pageBreakBefore w:val="0"/>
        <w:widowControl w:val="0"/>
        <w:kinsoku/>
        <w:wordWrap/>
        <w:overflowPunct/>
        <w:topLinePunct w:val="0"/>
        <w:bidi w:val="0"/>
        <w:adjustRightInd w:val="0"/>
        <w:spacing w:line="360" w:lineRule="auto"/>
        <w:ind w:firstLine="440" w:firstLineChars="200"/>
        <w:rPr>
          <w:rFonts w:hAnsi="宋体"/>
          <w:color w:val="000000"/>
          <w:sz w:val="22"/>
        </w:rPr>
      </w:pPr>
      <w:r>
        <w:rPr>
          <w:rFonts w:hint="eastAsia" w:hAnsi="宋体"/>
          <w:color w:val="000000"/>
          <w:sz w:val="22"/>
        </w:rPr>
        <w:t>成交供应商接到成交通知书后，在规定时间内借故否认已经承诺的条件或拒签合同，以违约处理，处以中标金额5%得赔偿。</w:t>
      </w:r>
    </w:p>
    <w:p w14:paraId="2C187B45">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firstLine="450"/>
        <w:textAlignment w:val="bottom"/>
        <w:rPr>
          <w:rFonts w:ascii="宋体" w:hAnsi="宋体"/>
          <w:color w:val="000000"/>
          <w:sz w:val="22"/>
        </w:rPr>
      </w:pPr>
      <w:r>
        <w:rPr>
          <w:rFonts w:hint="eastAsia" w:ascii="宋体" w:hAnsi="宋体"/>
          <w:color w:val="000000"/>
          <w:sz w:val="22"/>
        </w:rPr>
        <w:t>采购代理服务费</w:t>
      </w:r>
    </w:p>
    <w:p w14:paraId="5EC5A42E">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textAlignment w:val="bottom"/>
        <w:rPr>
          <w:rFonts w:hint="eastAsia" w:ascii="宋体" w:hAnsi="宋体" w:eastAsia="宋体" w:cs="Times New Roman"/>
          <w:b/>
          <w:bCs/>
          <w:color w:val="000000"/>
          <w:kern w:val="2"/>
          <w:sz w:val="22"/>
          <w:szCs w:val="22"/>
          <w:lang w:val="en-US" w:eastAsia="zh-CN" w:bidi="ar-SA"/>
        </w:rPr>
      </w:pPr>
      <w:r>
        <w:rPr>
          <w:rFonts w:hint="eastAsia" w:ascii="宋体" w:hAnsi="宋体" w:eastAsia="宋体" w:cs="Times New Roman"/>
          <w:b/>
          <w:bCs/>
          <w:color w:val="000000"/>
          <w:kern w:val="2"/>
          <w:sz w:val="22"/>
          <w:szCs w:val="22"/>
          <w:lang w:val="en-US" w:eastAsia="zh-CN" w:bidi="ar-SA"/>
        </w:rPr>
        <w:t>5.1 成交供应商在领取成交通知书同时向采购代理机构支付的招标代理服务费</w:t>
      </w:r>
      <w:r>
        <w:rPr>
          <w:rFonts w:hint="eastAsia" w:ascii="宋体" w:hAnsi="宋体" w:cs="Times New Roman"/>
          <w:b/>
          <w:bCs/>
          <w:color w:val="000000"/>
          <w:kern w:val="2"/>
          <w:sz w:val="22"/>
          <w:szCs w:val="22"/>
          <w:lang w:val="en-US" w:eastAsia="zh-CN" w:bidi="ar-SA"/>
        </w:rPr>
        <w:t>13000</w:t>
      </w:r>
      <w:r>
        <w:rPr>
          <w:rFonts w:hint="eastAsia" w:ascii="宋体" w:hAnsi="宋体" w:cs="Times New Roman"/>
          <w:b/>
          <w:bCs/>
          <w:color w:val="000000"/>
          <w:kern w:val="2"/>
          <w:sz w:val="22"/>
          <w:szCs w:val="22"/>
          <w:highlight w:val="none"/>
          <w:lang w:val="en-US" w:eastAsia="zh-CN" w:bidi="ar-SA"/>
        </w:rPr>
        <w:t>元</w:t>
      </w:r>
      <w:r>
        <w:rPr>
          <w:rFonts w:hint="eastAsia" w:ascii="宋体" w:hAnsi="宋体" w:eastAsia="宋体" w:cs="Times New Roman"/>
          <w:b/>
          <w:bCs/>
          <w:color w:val="000000"/>
          <w:kern w:val="2"/>
          <w:sz w:val="22"/>
          <w:szCs w:val="22"/>
          <w:lang w:val="en-US" w:eastAsia="zh-CN" w:bidi="ar-SA"/>
        </w:rPr>
        <w:t>（含专家论证费），采购代理服务费包含在投标总价中。</w:t>
      </w:r>
    </w:p>
    <w:p w14:paraId="00BF0046">
      <w:pPr>
        <w:pStyle w:val="15"/>
        <w:wordWrap w:val="0"/>
        <w:spacing w:line="420" w:lineRule="atLeast"/>
        <w:jc w:val="both"/>
        <w:rPr>
          <w:rFonts w:hAnsi="宋体"/>
          <w:sz w:val="22"/>
        </w:rPr>
      </w:pPr>
      <w:r>
        <w:rPr>
          <w:rFonts w:hint="eastAsia" w:hAnsi="宋体"/>
          <w:color w:val="000000"/>
          <w:sz w:val="36"/>
          <w:szCs w:val="36"/>
        </w:rPr>
        <w:br w:type="page"/>
      </w:r>
      <w:bookmarkStart w:id="27" w:name="_Toc413227846"/>
    </w:p>
    <w:p w14:paraId="4FA34329">
      <w:pPr>
        <w:snapToGrid w:val="0"/>
        <w:spacing w:line="400" w:lineRule="atLeast"/>
        <w:jc w:val="center"/>
        <w:rPr>
          <w:rFonts w:hAnsi="宋体"/>
          <w:sz w:val="22"/>
        </w:rPr>
      </w:pPr>
      <w:r>
        <w:rPr>
          <w:rFonts w:hint="eastAsia" w:ascii="宋体" w:hAnsi="宋体"/>
          <w:b/>
          <w:bCs/>
          <w:color w:val="000000"/>
          <w:sz w:val="36"/>
          <w:szCs w:val="36"/>
        </w:rPr>
        <w:t>第三部分  合同格式（参考）</w:t>
      </w:r>
    </w:p>
    <w:p w14:paraId="3BABF3B0">
      <w:pPr>
        <w:pStyle w:val="15"/>
        <w:keepNext w:val="0"/>
        <w:keepLines w:val="0"/>
        <w:pageBreakBefore w:val="0"/>
        <w:widowControl w:val="0"/>
        <w:kinsoku/>
        <w:wordWrap w:val="0"/>
        <w:overflowPunct/>
        <w:topLinePunct w:val="0"/>
        <w:autoSpaceDE/>
        <w:autoSpaceDN/>
        <w:bidi w:val="0"/>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编号  ：           </w:t>
      </w:r>
    </w:p>
    <w:p w14:paraId="1644E2F3">
      <w:pPr>
        <w:pStyle w:val="15"/>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采购人：采购人                                                    </w:t>
      </w:r>
    </w:p>
    <w:p w14:paraId="4A24157B">
      <w:pPr>
        <w:pStyle w:val="15"/>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中标供应商：本次招标的中标供应商</w:t>
      </w:r>
    </w:p>
    <w:p w14:paraId="1D830B22">
      <w:pPr>
        <w:pStyle w:val="15"/>
        <w:keepNext w:val="0"/>
        <w:keepLines w:val="0"/>
        <w:pageBreakBefore w:val="0"/>
        <w:widowControl w:val="0"/>
        <w:kinsoku/>
        <w:overflowPunct/>
        <w:topLinePunct w:val="0"/>
        <w:autoSpaceDE/>
        <w:autoSpaceDN/>
        <w:bidi w:val="0"/>
        <w:spacing w:line="360" w:lineRule="auto"/>
        <w:ind w:firstLine="570"/>
        <w:textAlignment w:val="auto"/>
        <w:rPr>
          <w:rFonts w:hint="eastAsia" w:ascii="宋体" w:hAnsi="宋体" w:eastAsia="宋体" w:cs="宋体"/>
          <w:sz w:val="22"/>
          <w:szCs w:val="22"/>
        </w:rPr>
      </w:pPr>
      <w:r>
        <w:rPr>
          <w:rFonts w:hint="eastAsia" w:ascii="宋体" w:hAnsi="宋体" w:eastAsia="宋体" w:cs="宋体"/>
          <w:sz w:val="22"/>
          <w:szCs w:val="22"/>
        </w:rPr>
        <w:t>双方经协商，就中标供应商向采购人提供本公司产品以及相关产品的伴随服务事宜达成以下条款：</w:t>
      </w:r>
    </w:p>
    <w:p w14:paraId="605644F5">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28" w:name="_Toc14459"/>
      <w:r>
        <w:rPr>
          <w:rFonts w:hint="eastAsia" w:ascii="宋体" w:hAnsi="宋体" w:eastAsia="宋体" w:cs="宋体"/>
          <w:sz w:val="22"/>
          <w:szCs w:val="22"/>
        </w:rPr>
        <w:t>第一条：采购商品清单及合同价格</w:t>
      </w:r>
      <w:bookmarkEnd w:id="28"/>
    </w:p>
    <w:p w14:paraId="65E61E4D">
      <w:pPr>
        <w:keepNext w:val="0"/>
        <w:keepLines w:val="0"/>
        <w:pageBreakBefore w:val="0"/>
        <w:widowControl w:val="0"/>
        <w:kinsoku/>
        <w:overflowPunct/>
        <w:topLinePunct w:val="0"/>
        <w:autoSpaceDE/>
        <w:autoSpaceDN/>
        <w:bidi w:val="0"/>
        <w:spacing w:line="360" w:lineRule="auto"/>
        <w:ind w:firstLine="540"/>
        <w:textAlignment w:val="auto"/>
        <w:rPr>
          <w:rFonts w:hint="eastAsia" w:ascii="宋体" w:hAnsi="宋体" w:eastAsia="宋体" w:cs="宋体"/>
          <w:sz w:val="22"/>
          <w:szCs w:val="22"/>
        </w:rPr>
      </w:pPr>
      <w:r>
        <w:rPr>
          <w:rFonts w:hint="eastAsia" w:ascii="宋体" w:hAnsi="宋体" w:eastAsia="宋体" w:cs="宋体"/>
          <w:sz w:val="22"/>
          <w:szCs w:val="22"/>
        </w:rPr>
        <w:t>中标供应商保证提供如下内容的合格产品：        金额单位：人民币万元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2946"/>
        <w:gridCol w:w="886"/>
        <w:gridCol w:w="1367"/>
        <w:gridCol w:w="1171"/>
        <w:gridCol w:w="1366"/>
      </w:tblGrid>
      <w:tr w14:paraId="6EBD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2462" w:type="dxa"/>
            <w:vAlign w:val="center"/>
          </w:tcPr>
          <w:p w14:paraId="42B9E39A">
            <w:pPr>
              <w:keepNext w:val="0"/>
              <w:keepLines w:val="0"/>
              <w:pageBreakBefore w:val="0"/>
              <w:widowControl w:val="0"/>
              <w:kinsoku/>
              <w:overflowPunct/>
              <w:topLinePunct w:val="0"/>
              <w:autoSpaceDE/>
              <w:autoSpaceDN/>
              <w:bidi w:val="0"/>
              <w:spacing w:line="360" w:lineRule="auto"/>
              <w:ind w:firstLine="240"/>
              <w:jc w:val="center"/>
              <w:textAlignment w:val="auto"/>
              <w:rPr>
                <w:rFonts w:hint="eastAsia" w:ascii="宋体" w:hAnsi="宋体" w:eastAsia="宋体" w:cs="宋体"/>
                <w:sz w:val="22"/>
                <w:szCs w:val="22"/>
              </w:rPr>
            </w:pPr>
            <w:r>
              <w:rPr>
                <w:rFonts w:hint="eastAsia" w:ascii="宋体" w:hAnsi="宋体" w:eastAsia="宋体" w:cs="宋体"/>
                <w:sz w:val="22"/>
                <w:szCs w:val="22"/>
              </w:rPr>
              <w:t>采购产品名称</w:t>
            </w:r>
          </w:p>
        </w:tc>
        <w:tc>
          <w:tcPr>
            <w:tcW w:w="2946" w:type="dxa"/>
            <w:vAlign w:val="center"/>
          </w:tcPr>
          <w:p w14:paraId="7EE1FA8F">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型号规格和主要配置</w:t>
            </w:r>
          </w:p>
        </w:tc>
        <w:tc>
          <w:tcPr>
            <w:tcW w:w="886" w:type="dxa"/>
            <w:vAlign w:val="center"/>
          </w:tcPr>
          <w:p w14:paraId="355A910A">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数量</w:t>
            </w:r>
          </w:p>
        </w:tc>
        <w:tc>
          <w:tcPr>
            <w:tcW w:w="1367" w:type="dxa"/>
            <w:vAlign w:val="center"/>
          </w:tcPr>
          <w:p w14:paraId="65BC42BA">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中标价</w:t>
            </w:r>
          </w:p>
        </w:tc>
        <w:tc>
          <w:tcPr>
            <w:tcW w:w="1171" w:type="dxa"/>
            <w:vAlign w:val="center"/>
          </w:tcPr>
          <w:p w14:paraId="636721A8">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完工期</w:t>
            </w:r>
          </w:p>
        </w:tc>
        <w:tc>
          <w:tcPr>
            <w:tcW w:w="1366" w:type="dxa"/>
            <w:vAlign w:val="center"/>
          </w:tcPr>
          <w:p w14:paraId="1D720FD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备注</w:t>
            </w:r>
          </w:p>
        </w:tc>
      </w:tr>
      <w:tr w14:paraId="70B0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jc w:val="center"/>
        </w:trPr>
        <w:tc>
          <w:tcPr>
            <w:tcW w:w="2462" w:type="dxa"/>
            <w:vAlign w:val="center"/>
          </w:tcPr>
          <w:p w14:paraId="69A0A70C">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2946" w:type="dxa"/>
            <w:vAlign w:val="center"/>
          </w:tcPr>
          <w:p w14:paraId="30321441">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886" w:type="dxa"/>
            <w:vAlign w:val="center"/>
          </w:tcPr>
          <w:p w14:paraId="06AB2E8F">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367" w:type="dxa"/>
            <w:vAlign w:val="center"/>
          </w:tcPr>
          <w:p w14:paraId="1F1321BC">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171" w:type="dxa"/>
            <w:vAlign w:val="center"/>
          </w:tcPr>
          <w:p w14:paraId="26388639">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366" w:type="dxa"/>
            <w:vAlign w:val="center"/>
          </w:tcPr>
          <w:p w14:paraId="61697C18">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r>
      <w:tr w14:paraId="6798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jc w:val="center"/>
        </w:trPr>
        <w:tc>
          <w:tcPr>
            <w:tcW w:w="2462" w:type="dxa"/>
            <w:vAlign w:val="center"/>
          </w:tcPr>
          <w:p w14:paraId="7CFF7B1E">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2946" w:type="dxa"/>
            <w:vAlign w:val="center"/>
          </w:tcPr>
          <w:p w14:paraId="32A90F41">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886" w:type="dxa"/>
            <w:vAlign w:val="center"/>
          </w:tcPr>
          <w:p w14:paraId="7E402FF6">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367" w:type="dxa"/>
            <w:vAlign w:val="center"/>
          </w:tcPr>
          <w:p w14:paraId="5CA40901">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171" w:type="dxa"/>
            <w:vAlign w:val="center"/>
          </w:tcPr>
          <w:p w14:paraId="59A50AE4">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366" w:type="dxa"/>
            <w:vAlign w:val="center"/>
          </w:tcPr>
          <w:p w14:paraId="12BFFFFA">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r>
      <w:tr w14:paraId="5678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jc w:val="center"/>
        </w:trPr>
        <w:tc>
          <w:tcPr>
            <w:tcW w:w="2462" w:type="dxa"/>
            <w:vAlign w:val="center"/>
          </w:tcPr>
          <w:p w14:paraId="7C2E460D">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2946" w:type="dxa"/>
            <w:vAlign w:val="center"/>
          </w:tcPr>
          <w:p w14:paraId="75E10940">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886" w:type="dxa"/>
            <w:vAlign w:val="center"/>
          </w:tcPr>
          <w:p w14:paraId="26CF6932">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367" w:type="dxa"/>
            <w:vAlign w:val="center"/>
          </w:tcPr>
          <w:p w14:paraId="65D4619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171" w:type="dxa"/>
            <w:vAlign w:val="center"/>
          </w:tcPr>
          <w:p w14:paraId="23B1155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c>
          <w:tcPr>
            <w:tcW w:w="1366" w:type="dxa"/>
            <w:vAlign w:val="center"/>
          </w:tcPr>
          <w:p w14:paraId="40D62530">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z w:val="22"/>
                <w:szCs w:val="22"/>
              </w:rPr>
            </w:pPr>
          </w:p>
        </w:tc>
      </w:tr>
    </w:tbl>
    <w:p w14:paraId="6EB904EA">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29" w:name="_Toc22160"/>
      <w:r>
        <w:rPr>
          <w:rFonts w:hint="eastAsia" w:ascii="宋体" w:hAnsi="宋体" w:eastAsia="宋体" w:cs="宋体"/>
          <w:sz w:val="22"/>
          <w:szCs w:val="22"/>
        </w:rPr>
        <w:t>第二条：质量标准和要求</w:t>
      </w:r>
      <w:bookmarkEnd w:id="29"/>
    </w:p>
    <w:p w14:paraId="75C2F80B">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15DD7EC4">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2、 中标供应商所出售的货物还应符合国家和浙江省有关安全、环保、卫生之规定。</w:t>
      </w:r>
    </w:p>
    <w:p w14:paraId="751EBB67">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0" w:name="_Toc2245"/>
      <w:r>
        <w:rPr>
          <w:rFonts w:hint="eastAsia" w:ascii="宋体" w:hAnsi="宋体" w:eastAsia="宋体" w:cs="宋体"/>
          <w:sz w:val="22"/>
          <w:szCs w:val="22"/>
        </w:rPr>
        <w:t>第三条：权利瑕疵担保</w:t>
      </w:r>
      <w:bookmarkEnd w:id="30"/>
    </w:p>
    <w:p w14:paraId="01D90F48">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1、中标供应商保证对其出售的货物享有合法的权利。</w:t>
      </w:r>
    </w:p>
    <w:p w14:paraId="0B8BC30B">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2、中标供应商保证在其出售的货物上不存在任何未曾向采购人透露的担保物权，如抵押权、质押权、留置权等。</w:t>
      </w:r>
    </w:p>
    <w:p w14:paraId="10895148">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3、中标供应商保证其所出售的货物没有侵犯任何第三人的知识产权和商业秘密等权利。</w:t>
      </w:r>
    </w:p>
    <w:p w14:paraId="000FC5B6">
      <w:pPr>
        <w:pStyle w:val="15"/>
        <w:keepNext w:val="0"/>
        <w:keepLines w:val="0"/>
        <w:pageBreakBefore w:val="0"/>
        <w:widowControl w:val="0"/>
        <w:kinsoku/>
        <w:overflowPunct/>
        <w:topLinePunct w:val="0"/>
        <w:autoSpaceDE/>
        <w:autoSpaceDN/>
        <w:bidi w:val="0"/>
        <w:spacing w:line="360" w:lineRule="auto"/>
        <w:ind w:firstLine="360"/>
        <w:textAlignment w:val="auto"/>
        <w:rPr>
          <w:rFonts w:hint="eastAsia" w:ascii="宋体" w:hAnsi="宋体" w:eastAsia="宋体" w:cs="宋体"/>
          <w:sz w:val="22"/>
          <w:szCs w:val="22"/>
        </w:rPr>
      </w:pPr>
      <w:r>
        <w:rPr>
          <w:rFonts w:hint="eastAsia" w:ascii="宋体" w:hAnsi="宋体" w:eastAsia="宋体" w:cs="宋体"/>
          <w:sz w:val="22"/>
          <w:szCs w:val="22"/>
        </w:rPr>
        <w:t>4、如采购人使用该货物构成上述侵权的，则由中标供应商承担全部责任。</w:t>
      </w:r>
    </w:p>
    <w:p w14:paraId="336B7AA9">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1" w:name="_Toc16702"/>
      <w:r>
        <w:rPr>
          <w:rFonts w:hint="eastAsia" w:ascii="宋体" w:hAnsi="宋体" w:eastAsia="宋体" w:cs="宋体"/>
          <w:sz w:val="22"/>
          <w:szCs w:val="22"/>
        </w:rPr>
        <w:t>第四条：包装要求</w:t>
      </w:r>
      <w:bookmarkEnd w:id="31"/>
    </w:p>
    <w:p w14:paraId="5B8E9F44">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1、中标供应商所出售的全部货物均应按标准保护措施进行包装，这类包装应适应于远距离运输、防潮、防震、防锈和防野蛮装卸等要求，以确保货物安全无损地运抵指定现场。</w:t>
      </w:r>
    </w:p>
    <w:p w14:paraId="4BE0EB22">
      <w:pPr>
        <w:pStyle w:val="15"/>
        <w:keepNext w:val="0"/>
        <w:keepLines w:val="0"/>
        <w:pageBreakBefore w:val="0"/>
        <w:widowControl w:val="0"/>
        <w:kinsoku/>
        <w:overflowPunct/>
        <w:topLinePunct w:val="0"/>
        <w:autoSpaceDE/>
        <w:autoSpaceDN/>
        <w:bidi w:val="0"/>
        <w:spacing w:line="360" w:lineRule="auto"/>
        <w:ind w:firstLine="360"/>
        <w:textAlignment w:val="auto"/>
        <w:rPr>
          <w:rFonts w:hint="eastAsia" w:ascii="宋体" w:hAnsi="宋体" w:eastAsia="宋体" w:cs="宋体"/>
          <w:sz w:val="22"/>
          <w:szCs w:val="22"/>
        </w:rPr>
      </w:pPr>
      <w:r>
        <w:rPr>
          <w:rFonts w:hint="eastAsia" w:ascii="宋体" w:hAnsi="宋体" w:eastAsia="宋体" w:cs="宋体"/>
          <w:sz w:val="22"/>
          <w:szCs w:val="22"/>
        </w:rPr>
        <w:t xml:space="preserve"> 2、每一个包装箱内应附一份详细装箱单、质量证书和保修保养证书。</w:t>
      </w:r>
    </w:p>
    <w:p w14:paraId="40485F51">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2" w:name="_Toc3384"/>
      <w:r>
        <w:rPr>
          <w:rFonts w:hint="eastAsia" w:ascii="宋体" w:hAnsi="宋体" w:eastAsia="宋体" w:cs="宋体"/>
          <w:sz w:val="22"/>
          <w:szCs w:val="22"/>
        </w:rPr>
        <w:t>第五条：供货期限</w:t>
      </w:r>
      <w:bookmarkEnd w:id="32"/>
    </w:p>
    <w:p w14:paraId="48FE1261">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中标供应商负责  年 月  日前完成中标货，   年 月  日前调试验收合格。</w:t>
      </w:r>
    </w:p>
    <w:p w14:paraId="4873227B">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3" w:name="_Toc24843"/>
      <w:r>
        <w:rPr>
          <w:rFonts w:hint="eastAsia" w:ascii="宋体" w:hAnsi="宋体" w:eastAsia="宋体" w:cs="宋体"/>
          <w:sz w:val="22"/>
          <w:szCs w:val="22"/>
        </w:rPr>
        <w:t>第六条：供货方式</w:t>
      </w:r>
      <w:bookmarkEnd w:id="33"/>
    </w:p>
    <w:p w14:paraId="4FCA83D0">
      <w:pPr>
        <w:keepNext w:val="0"/>
        <w:keepLines w:val="0"/>
        <w:pageBreakBefore w:val="0"/>
        <w:widowControl w:val="0"/>
        <w:kinsoku/>
        <w:overflowPunct/>
        <w:topLinePunct w:val="0"/>
        <w:autoSpaceDE/>
        <w:autoSpaceDN/>
        <w:bidi w:val="0"/>
        <w:spacing w:line="360" w:lineRule="auto"/>
        <w:ind w:firstLine="555"/>
        <w:textAlignment w:val="auto"/>
        <w:rPr>
          <w:rFonts w:hint="eastAsia" w:ascii="宋体" w:hAnsi="宋体" w:eastAsia="宋体" w:cs="宋体"/>
          <w:sz w:val="22"/>
          <w:szCs w:val="22"/>
        </w:rPr>
      </w:pPr>
      <w:r>
        <w:rPr>
          <w:rFonts w:hint="eastAsia" w:ascii="宋体" w:hAnsi="宋体" w:eastAsia="宋体" w:cs="宋体"/>
          <w:sz w:val="22"/>
          <w:szCs w:val="22"/>
        </w:rPr>
        <w:t>在供货期限内，中标供应商在与采购人签署合同后，保证在</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15</w:t>
      </w:r>
      <w:r>
        <w:rPr>
          <w:rFonts w:hint="eastAsia" w:ascii="宋体" w:hAnsi="宋体" w:eastAsia="宋体" w:cs="宋体"/>
          <w:sz w:val="22"/>
          <w:szCs w:val="22"/>
          <w:u w:val="single"/>
        </w:rPr>
        <w:t xml:space="preserve"> </w:t>
      </w:r>
      <w:r>
        <w:rPr>
          <w:rFonts w:hint="eastAsia" w:ascii="宋体" w:hAnsi="宋体" w:eastAsia="宋体" w:cs="宋体"/>
          <w:sz w:val="22"/>
          <w:szCs w:val="22"/>
        </w:rPr>
        <w:t>个</w:t>
      </w:r>
      <w:r>
        <w:rPr>
          <w:rFonts w:hint="eastAsia" w:ascii="宋体" w:hAnsi="宋体" w:cs="宋体"/>
          <w:sz w:val="22"/>
          <w:szCs w:val="22"/>
          <w:lang w:eastAsia="zh-CN"/>
        </w:rPr>
        <w:t>工作日</w:t>
      </w:r>
      <w:r>
        <w:rPr>
          <w:rFonts w:hint="eastAsia" w:ascii="宋体" w:hAnsi="宋体" w:eastAsia="宋体" w:cs="宋体"/>
          <w:sz w:val="22"/>
          <w:szCs w:val="22"/>
        </w:rPr>
        <w:t>内派人送货至采购人指定地点。</w:t>
      </w:r>
    </w:p>
    <w:p w14:paraId="558B79A8">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4" w:name="_Toc13951"/>
      <w:r>
        <w:rPr>
          <w:rFonts w:hint="eastAsia" w:ascii="宋体" w:hAnsi="宋体" w:eastAsia="宋体" w:cs="宋体"/>
          <w:sz w:val="22"/>
          <w:szCs w:val="22"/>
        </w:rPr>
        <w:t>第七条：验收</w:t>
      </w:r>
      <w:bookmarkEnd w:id="34"/>
    </w:p>
    <w:p w14:paraId="7E710FA2">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中标供应商送货至指定地点后，由采购人根据货物的技术规格要求和质量标准，对货物进行检查验收</w:t>
      </w:r>
    </w:p>
    <w:p w14:paraId="3172D776">
      <w:pPr>
        <w:keepNext w:val="0"/>
        <w:keepLines w:val="0"/>
        <w:pageBreakBefore w:val="0"/>
        <w:widowControl w:val="0"/>
        <w:kinsoku/>
        <w:overflowPunct/>
        <w:topLinePunct w:val="0"/>
        <w:autoSpaceDE/>
        <w:autoSpaceDN/>
        <w:bidi w:val="0"/>
        <w:spacing w:line="360" w:lineRule="auto"/>
        <w:ind w:firstLine="405"/>
        <w:textAlignment w:val="auto"/>
        <w:rPr>
          <w:rFonts w:hint="eastAsia" w:ascii="宋体" w:hAnsi="宋体" w:eastAsia="宋体" w:cs="宋体"/>
          <w:sz w:val="22"/>
          <w:szCs w:val="22"/>
        </w:rPr>
      </w:pPr>
      <w:r>
        <w:rPr>
          <w:rFonts w:hint="eastAsia" w:ascii="宋体" w:hAnsi="宋体" w:eastAsia="宋体" w:cs="宋体"/>
          <w:sz w:val="22"/>
          <w:szCs w:val="22"/>
        </w:rPr>
        <w:t>货物的数量不足或表面瑕疵，采购人应在验收时当面提出；对质量问题有异议的应在安装调试后10个工作日内提出。</w:t>
      </w:r>
    </w:p>
    <w:p w14:paraId="559A3C86">
      <w:pPr>
        <w:keepNext w:val="0"/>
        <w:keepLines w:val="0"/>
        <w:pageBreakBefore w:val="0"/>
        <w:widowControl w:val="0"/>
        <w:kinsoku/>
        <w:overflowPunct/>
        <w:topLinePunct w:val="0"/>
        <w:autoSpaceDE/>
        <w:autoSpaceDN/>
        <w:bidi w:val="0"/>
        <w:spacing w:line="360" w:lineRule="auto"/>
        <w:ind w:firstLine="405"/>
        <w:textAlignment w:val="auto"/>
        <w:rPr>
          <w:rFonts w:hint="eastAsia" w:ascii="宋体" w:hAnsi="宋体" w:eastAsia="宋体" w:cs="宋体"/>
          <w:sz w:val="22"/>
          <w:szCs w:val="22"/>
        </w:rPr>
      </w:pPr>
      <w:r>
        <w:rPr>
          <w:rFonts w:hint="eastAsia" w:ascii="宋体" w:hAnsi="宋体" w:eastAsia="宋体" w:cs="宋体"/>
          <w:sz w:val="22"/>
          <w:szCs w:val="22"/>
        </w:rPr>
        <w:t>在验收过程中发现数量不足或有质量、技术等问题，中标供应商应负责按照采购人的要求采取补足、更换或退货等处理措施，并承担由此发生的一切费用和损失。</w:t>
      </w:r>
    </w:p>
    <w:p w14:paraId="09254F2F">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采购人在中标供应商按合同规定交货和安装、调试后，无正当理由而拖延接收、验收或拒绝接收、验收的，应承担由此而造成的中标供应商直接损失。</w:t>
      </w:r>
    </w:p>
    <w:p w14:paraId="33BA5BE0">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5" w:name="_Toc6855"/>
      <w:r>
        <w:rPr>
          <w:rFonts w:hint="eastAsia" w:ascii="宋体" w:hAnsi="宋体" w:eastAsia="宋体" w:cs="宋体"/>
          <w:sz w:val="22"/>
          <w:szCs w:val="22"/>
        </w:rPr>
        <w:t>第八条：售后服务</w:t>
      </w:r>
      <w:bookmarkEnd w:id="35"/>
    </w:p>
    <w:p w14:paraId="1288755B">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 xml:space="preserve"> 中标供应商承诺售后服务按照投标承诺的服务计划实施，包括培训。</w:t>
      </w:r>
    </w:p>
    <w:p w14:paraId="612D353F">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6" w:name="_Toc31159"/>
      <w:r>
        <w:rPr>
          <w:rFonts w:hint="eastAsia" w:ascii="宋体" w:hAnsi="宋体" w:eastAsia="宋体" w:cs="宋体"/>
          <w:sz w:val="22"/>
          <w:szCs w:val="22"/>
        </w:rPr>
        <w:t>第九条：履约保证金</w:t>
      </w:r>
      <w:bookmarkEnd w:id="36"/>
    </w:p>
    <w:p w14:paraId="38CF1899">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u w:val="single"/>
        </w:rPr>
        <w:t>按招标文件要求</w:t>
      </w:r>
    </w:p>
    <w:p w14:paraId="61968FE0">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37" w:name="_Toc19583"/>
      <w:r>
        <w:rPr>
          <w:rFonts w:hint="eastAsia" w:ascii="宋体" w:hAnsi="宋体" w:eastAsia="宋体" w:cs="宋体"/>
          <w:sz w:val="22"/>
          <w:szCs w:val="22"/>
        </w:rPr>
        <w:t>第十条：货款的支付</w:t>
      </w:r>
      <w:bookmarkEnd w:id="37"/>
    </w:p>
    <w:p w14:paraId="62151759">
      <w:pPr>
        <w:pStyle w:val="15"/>
        <w:keepNext w:val="0"/>
        <w:keepLines w:val="0"/>
        <w:pageBreakBefore w:val="0"/>
        <w:widowControl w:val="0"/>
        <w:kinsoku/>
        <w:overflowPunct/>
        <w:topLinePunct w:val="0"/>
        <w:autoSpaceDE/>
        <w:autoSpaceDN/>
        <w:bidi w:val="0"/>
        <w:spacing w:line="360" w:lineRule="auto"/>
        <w:ind w:firstLine="442" w:firstLineChars="200"/>
        <w:textAlignment w:val="auto"/>
        <w:outlineLvl w:val="1"/>
        <w:rPr>
          <w:rFonts w:hint="eastAsia" w:ascii="宋体" w:hAnsi="宋体" w:eastAsia="宋体" w:cs="宋体"/>
          <w:b/>
          <w:bCs/>
          <w:color w:val="auto"/>
          <w:sz w:val="22"/>
          <w:szCs w:val="22"/>
          <w:highlight w:val="none"/>
          <w:lang w:eastAsia="zh-CN"/>
        </w:rPr>
      </w:pPr>
      <w:bookmarkStart w:id="38" w:name="_Toc3215"/>
      <w:r>
        <w:rPr>
          <w:rFonts w:hint="eastAsia" w:ascii="宋体" w:hAnsi="宋体" w:eastAsia="宋体" w:cs="宋体"/>
          <w:b/>
          <w:bCs/>
          <w:color w:val="auto"/>
          <w:sz w:val="22"/>
          <w:szCs w:val="22"/>
          <w:highlight w:val="none"/>
          <w:lang w:eastAsia="zh-CN"/>
        </w:rPr>
        <w:t>在合同签订</w:t>
      </w:r>
      <w:r>
        <w:rPr>
          <w:rFonts w:hint="eastAsia" w:ascii="宋体" w:hAnsi="宋体" w:eastAsia="宋体" w:cs="宋体"/>
          <w:b/>
          <w:bCs/>
          <w:color w:val="auto"/>
          <w:sz w:val="22"/>
          <w:szCs w:val="22"/>
          <w:highlight w:val="none"/>
          <w:lang w:val="en-US" w:eastAsia="zh-CN"/>
        </w:rPr>
        <w:t>后</w:t>
      </w:r>
      <w:r>
        <w:rPr>
          <w:rFonts w:hint="eastAsia" w:ascii="宋体" w:hAnsi="宋体" w:eastAsia="宋体" w:cs="宋体"/>
          <w:b/>
          <w:bCs/>
          <w:color w:val="auto"/>
          <w:sz w:val="22"/>
          <w:szCs w:val="22"/>
          <w:highlight w:val="none"/>
          <w:lang w:eastAsia="zh-CN"/>
        </w:rPr>
        <w:t>采购人向中标供应商支付至合同金额的</w:t>
      </w:r>
      <w:r>
        <w:rPr>
          <w:rFonts w:hint="eastAsia" w:ascii="宋体" w:hAnsi="宋体" w:eastAsia="宋体" w:cs="宋体"/>
          <w:b/>
          <w:bCs/>
          <w:color w:val="auto"/>
          <w:sz w:val="22"/>
          <w:szCs w:val="22"/>
          <w:highlight w:val="none"/>
          <w:lang w:val="en-US" w:eastAsia="zh-CN"/>
        </w:rPr>
        <w:t>40</w:t>
      </w:r>
      <w:r>
        <w:rPr>
          <w:rFonts w:hint="eastAsia" w:ascii="宋体" w:hAnsi="宋体" w:eastAsia="宋体" w:cs="宋体"/>
          <w:b/>
          <w:bCs/>
          <w:color w:val="auto"/>
          <w:sz w:val="22"/>
          <w:szCs w:val="22"/>
          <w:highlight w:val="none"/>
          <w:lang w:eastAsia="zh-CN"/>
        </w:rPr>
        <w:t>%做为预付款；采购人在货物产品安装完毕最终试运行验收合格后并向文成县财政局和文成县公共资源交易中心提供合同、验收报告、发票复印件后15个工作日内</w:t>
      </w:r>
      <w:r>
        <w:rPr>
          <w:rFonts w:hint="eastAsia" w:ascii="宋体" w:hAnsi="宋体" w:cs="宋体"/>
          <w:b/>
          <w:bCs/>
          <w:color w:val="auto"/>
          <w:sz w:val="22"/>
          <w:szCs w:val="22"/>
          <w:highlight w:val="none"/>
          <w:lang w:val="en-US" w:eastAsia="zh-CN"/>
        </w:rPr>
        <w:t>支付</w:t>
      </w:r>
      <w:r>
        <w:rPr>
          <w:rFonts w:hint="eastAsia" w:hAnsi="宋体" w:cs="宋体"/>
          <w:b/>
          <w:bCs/>
          <w:color w:val="auto"/>
          <w:sz w:val="22"/>
          <w:szCs w:val="22"/>
          <w:highlight w:val="none"/>
          <w:lang w:val="en-US" w:eastAsia="zh-CN"/>
        </w:rPr>
        <w:t>剩余</w:t>
      </w:r>
      <w:r>
        <w:rPr>
          <w:rFonts w:hint="eastAsia" w:ascii="宋体" w:hAnsi="宋体" w:eastAsia="宋体" w:cs="宋体"/>
          <w:b/>
          <w:bCs/>
          <w:color w:val="auto"/>
          <w:sz w:val="22"/>
          <w:szCs w:val="22"/>
          <w:highlight w:val="none"/>
          <w:lang w:val="en-US" w:eastAsia="zh-CN"/>
        </w:rPr>
        <w:t>合同金额的60</w:t>
      </w:r>
      <w:r>
        <w:rPr>
          <w:rFonts w:hint="eastAsia" w:ascii="宋体" w:hAnsi="宋体" w:eastAsia="宋体" w:cs="宋体"/>
          <w:b/>
          <w:bCs/>
          <w:color w:val="auto"/>
          <w:sz w:val="22"/>
          <w:szCs w:val="22"/>
          <w:highlight w:val="none"/>
          <w:lang w:eastAsia="zh-CN"/>
        </w:rPr>
        <w:t>%。</w:t>
      </w:r>
      <w:r>
        <w:rPr>
          <w:rFonts w:hint="eastAsia" w:hAnsi="宋体" w:cs="宋体"/>
          <w:b/>
          <w:bCs/>
          <w:color w:val="auto"/>
          <w:sz w:val="22"/>
          <w:szCs w:val="22"/>
          <w:highlight w:val="none"/>
          <w:lang w:eastAsia="zh-CN"/>
        </w:rPr>
        <w:t>（</w:t>
      </w:r>
      <w:r>
        <w:rPr>
          <w:rFonts w:hint="eastAsia" w:ascii="宋体" w:hAnsi="宋体" w:eastAsia="宋体" w:cs="宋体"/>
          <w:b/>
          <w:bCs/>
          <w:color w:val="auto"/>
          <w:sz w:val="22"/>
          <w:szCs w:val="22"/>
          <w:highlight w:val="none"/>
          <w:lang w:eastAsia="zh-CN"/>
        </w:rPr>
        <w:t>注：</w:t>
      </w:r>
      <w:r>
        <w:rPr>
          <w:rFonts w:hint="eastAsia" w:ascii="宋体" w:hAnsi="宋体" w:cs="宋体"/>
          <w:b/>
          <w:bCs/>
          <w:color w:val="auto"/>
          <w:sz w:val="22"/>
          <w:szCs w:val="22"/>
          <w:highlight w:val="none"/>
          <w:lang w:val="en-US" w:eastAsia="zh-CN"/>
        </w:rPr>
        <w:t>具体</w:t>
      </w:r>
      <w:r>
        <w:rPr>
          <w:rFonts w:hint="eastAsia" w:ascii="宋体" w:hAnsi="宋体" w:eastAsia="宋体" w:cs="宋体"/>
          <w:b/>
          <w:bCs/>
          <w:color w:val="auto"/>
          <w:sz w:val="22"/>
          <w:szCs w:val="22"/>
          <w:highlight w:val="none"/>
          <w:lang w:eastAsia="zh-CN"/>
        </w:rPr>
        <w:t>以文成县财政局下达</w:t>
      </w:r>
      <w:r>
        <w:rPr>
          <w:rFonts w:hint="eastAsia" w:ascii="宋体" w:hAnsi="宋体" w:cs="宋体"/>
          <w:b/>
          <w:bCs/>
          <w:color w:val="auto"/>
          <w:sz w:val="22"/>
          <w:szCs w:val="22"/>
          <w:highlight w:val="none"/>
          <w:lang w:val="en-US" w:eastAsia="zh-CN"/>
        </w:rPr>
        <w:t>资金</w:t>
      </w:r>
      <w:r>
        <w:rPr>
          <w:rFonts w:hint="eastAsia" w:ascii="宋体" w:hAnsi="宋体" w:eastAsia="宋体" w:cs="宋体"/>
          <w:b/>
          <w:bCs/>
          <w:color w:val="auto"/>
          <w:sz w:val="22"/>
          <w:szCs w:val="22"/>
          <w:highlight w:val="none"/>
          <w:lang w:eastAsia="zh-CN"/>
        </w:rPr>
        <w:t>和财务支付流程为</w:t>
      </w:r>
      <w:r>
        <w:rPr>
          <w:rFonts w:hint="eastAsia" w:ascii="宋体" w:hAnsi="宋体" w:cs="宋体"/>
          <w:b/>
          <w:bCs/>
          <w:color w:val="auto"/>
          <w:sz w:val="22"/>
          <w:szCs w:val="22"/>
          <w:highlight w:val="none"/>
          <w:lang w:val="en-US" w:eastAsia="zh-CN"/>
        </w:rPr>
        <w:t>准</w:t>
      </w:r>
      <w:r>
        <w:rPr>
          <w:rFonts w:hint="eastAsia" w:hAnsi="宋体" w:cs="宋体"/>
          <w:b/>
          <w:bCs/>
          <w:color w:val="auto"/>
          <w:sz w:val="22"/>
          <w:szCs w:val="22"/>
          <w:highlight w:val="none"/>
          <w:lang w:eastAsia="zh-CN"/>
        </w:rPr>
        <w:t>）</w:t>
      </w:r>
    </w:p>
    <w:p w14:paraId="4EE2E2B6">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r>
        <w:rPr>
          <w:rFonts w:hint="eastAsia" w:ascii="宋体" w:hAnsi="宋体" w:eastAsia="宋体" w:cs="宋体"/>
          <w:sz w:val="22"/>
          <w:szCs w:val="22"/>
        </w:rPr>
        <w:t>第十一条：辅助服务</w:t>
      </w:r>
      <w:bookmarkEnd w:id="38"/>
    </w:p>
    <w:p w14:paraId="493D17B4">
      <w:pPr>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中标供应商应提交所提供货物的技术文件，包括相应的每一套设备的中文技术文件，例如：产品目录、图纸、操作手册、使用说明、维护手册和/或服务指南。这些文件应包装好随同货物一起发运。</w:t>
      </w:r>
    </w:p>
    <w:p w14:paraId="2F39C41A">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中标供应商还应提供下列服务：</w:t>
      </w:r>
    </w:p>
    <w:p w14:paraId="19ED25D7">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（1）货物的现场指导安装、调试、启动监督及技术支持；</w:t>
      </w:r>
    </w:p>
    <w:p w14:paraId="0334DDD4">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（2）在厂家和/或项目现场就货物的指导安装、启动、运营、维护对采购人操作人员进行培训。辅助服务的费用包含在合同价中，采购人不再另行支付。</w:t>
      </w:r>
    </w:p>
    <w:p w14:paraId="0654F20A">
      <w:pPr>
        <w:keepNext w:val="0"/>
        <w:keepLines w:val="0"/>
        <w:pageBreakBefore w:val="0"/>
        <w:widowControl w:val="0"/>
        <w:kinsoku/>
        <w:overflowPunct/>
        <w:topLinePunct w:val="0"/>
        <w:autoSpaceDE/>
        <w:autoSpaceDN/>
        <w:bidi w:val="0"/>
        <w:spacing w:line="360" w:lineRule="auto"/>
        <w:ind w:left="-360" w:firstLine="360"/>
        <w:textAlignment w:val="auto"/>
        <w:outlineLvl w:val="1"/>
        <w:rPr>
          <w:rFonts w:hint="eastAsia" w:ascii="宋体" w:hAnsi="宋体" w:eastAsia="宋体" w:cs="宋体"/>
          <w:sz w:val="22"/>
          <w:szCs w:val="22"/>
        </w:rPr>
      </w:pPr>
      <w:bookmarkStart w:id="39" w:name="_Toc19863"/>
      <w:r>
        <w:rPr>
          <w:rFonts w:hint="eastAsia" w:ascii="宋体" w:hAnsi="宋体" w:eastAsia="宋体" w:cs="宋体"/>
          <w:sz w:val="22"/>
          <w:szCs w:val="22"/>
        </w:rPr>
        <w:t>第十二条：质量保证</w:t>
      </w:r>
      <w:bookmarkEnd w:id="39"/>
    </w:p>
    <w:p w14:paraId="03229895">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w:t>
      </w:r>
      <w:r>
        <w:rPr>
          <w:rFonts w:hint="eastAsia" w:ascii="宋体" w:hAnsi="宋体" w:cs="宋体"/>
          <w:b/>
          <w:bCs/>
          <w:sz w:val="22"/>
          <w:szCs w:val="22"/>
          <w:lang w:val="en-US" w:eastAsia="zh-CN"/>
        </w:rPr>
        <w:t>警用摩托车</w:t>
      </w:r>
      <w:r>
        <w:rPr>
          <w:rFonts w:hint="eastAsia" w:ascii="宋体" w:hAnsi="宋体" w:eastAsia="宋体" w:cs="宋体"/>
          <w:b/>
          <w:bCs/>
          <w:sz w:val="22"/>
          <w:szCs w:val="22"/>
        </w:rPr>
        <w:t>不少于</w:t>
      </w:r>
      <w:r>
        <w:rPr>
          <w:rFonts w:hint="eastAsia" w:ascii="宋体" w:hAnsi="宋体" w:eastAsia="宋体" w:cs="宋体"/>
          <w:b/>
          <w:bCs/>
          <w:sz w:val="22"/>
          <w:szCs w:val="22"/>
          <w:u w:val="single"/>
        </w:rPr>
        <w:t xml:space="preserve"> </w:t>
      </w:r>
      <w:r>
        <w:rPr>
          <w:rFonts w:hint="eastAsia" w:ascii="宋体" w:hAnsi="宋体" w:cs="宋体"/>
          <w:b/>
          <w:bCs/>
          <w:sz w:val="22"/>
          <w:szCs w:val="22"/>
          <w:u w:val="single"/>
          <w:lang w:val="en-US" w:eastAsia="zh-CN"/>
        </w:rPr>
        <w:t>3</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年</w:t>
      </w:r>
      <w:r>
        <w:rPr>
          <w:rFonts w:hint="eastAsia" w:ascii="宋体" w:hAnsi="宋体" w:cs="宋体"/>
          <w:b/>
          <w:bCs/>
          <w:sz w:val="22"/>
          <w:szCs w:val="22"/>
          <w:lang w:eastAsia="zh-CN"/>
        </w:rPr>
        <w:t>、</w:t>
      </w:r>
      <w:r>
        <w:rPr>
          <w:rFonts w:hint="eastAsia" w:ascii="宋体" w:hAnsi="宋体" w:cs="宋体"/>
          <w:b/>
          <w:bCs/>
          <w:sz w:val="22"/>
          <w:szCs w:val="22"/>
          <w:lang w:val="en-US" w:eastAsia="zh-CN"/>
        </w:rPr>
        <w:t>其余货物产品不少于</w:t>
      </w:r>
      <w:r>
        <w:rPr>
          <w:rFonts w:hint="eastAsia" w:ascii="宋体" w:hAnsi="宋体" w:cs="宋体"/>
          <w:b/>
          <w:bCs/>
          <w:sz w:val="22"/>
          <w:szCs w:val="22"/>
          <w:u w:val="single"/>
          <w:lang w:val="en-US" w:eastAsia="zh-CN"/>
        </w:rPr>
        <w:t xml:space="preserve"> 1 </w:t>
      </w:r>
      <w:r>
        <w:rPr>
          <w:rFonts w:hint="eastAsia" w:ascii="宋体" w:hAnsi="宋体" w:cs="宋体"/>
          <w:b/>
          <w:bCs/>
          <w:sz w:val="22"/>
          <w:szCs w:val="22"/>
          <w:lang w:val="en-US" w:eastAsia="zh-CN"/>
        </w:rPr>
        <w:t>年</w:t>
      </w:r>
      <w:r>
        <w:rPr>
          <w:rFonts w:hint="eastAsia" w:ascii="宋体" w:hAnsi="宋体" w:eastAsia="宋体" w:cs="宋体"/>
          <w:b/>
          <w:bCs/>
          <w:sz w:val="22"/>
          <w:szCs w:val="22"/>
        </w:rPr>
        <w:t>的质量保证期</w:t>
      </w:r>
      <w:r>
        <w:rPr>
          <w:rFonts w:hint="eastAsia" w:ascii="宋体" w:hAnsi="宋体" w:cs="宋体"/>
          <w:b/>
          <w:bCs/>
          <w:sz w:val="22"/>
          <w:szCs w:val="22"/>
          <w:lang w:val="en-US" w:eastAsia="zh-CN"/>
        </w:rPr>
        <w:t>内</w:t>
      </w:r>
      <w:r>
        <w:rPr>
          <w:rFonts w:hint="eastAsia" w:ascii="宋体" w:hAnsi="宋体" w:eastAsia="宋体" w:cs="宋体"/>
          <w:b/>
          <w:bCs/>
          <w:sz w:val="22"/>
          <w:szCs w:val="22"/>
        </w:rPr>
        <w:t>，中标供应商应对由于设计、工艺或材料的缺陷而产生的故障负责。</w:t>
      </w:r>
    </w:p>
    <w:p w14:paraId="0EB3DCE3">
      <w:pPr>
        <w:keepNext w:val="0"/>
        <w:keepLines w:val="0"/>
        <w:pageBreakBefore w:val="0"/>
        <w:widowControl w:val="0"/>
        <w:kinsoku/>
        <w:overflowPunct/>
        <w:topLinePunct w:val="0"/>
        <w:autoSpaceDE/>
        <w:autoSpaceDN/>
        <w:bidi w:val="0"/>
        <w:spacing w:line="360" w:lineRule="auto"/>
        <w:ind w:firstLine="385" w:firstLineChars="175"/>
        <w:textAlignment w:val="auto"/>
        <w:rPr>
          <w:rFonts w:hint="eastAsia" w:ascii="宋体" w:hAnsi="宋体" w:eastAsia="宋体" w:cs="宋体"/>
          <w:sz w:val="22"/>
          <w:szCs w:val="22"/>
        </w:rPr>
      </w:pPr>
      <w:r>
        <w:rPr>
          <w:rFonts w:hint="eastAsia" w:ascii="宋体" w:hAnsi="宋体" w:eastAsia="宋体" w:cs="宋体"/>
          <w:sz w:val="22"/>
          <w:szCs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2384388E">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中标供应商在约定的时间内未能弥补缺陷，采购人可采取必要的补救措施，但其风险和费用将由中标供应商承担，采购人根据合同规定对中标供应商行使的其他权利不受影响。</w:t>
      </w:r>
    </w:p>
    <w:p w14:paraId="22DBA0BF">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0" w:name="_Toc18310"/>
      <w:r>
        <w:rPr>
          <w:rFonts w:hint="eastAsia" w:ascii="宋体" w:hAnsi="宋体" w:eastAsia="宋体" w:cs="宋体"/>
          <w:sz w:val="22"/>
          <w:szCs w:val="22"/>
        </w:rPr>
        <w:t>第十三条：补救措施和索赔</w:t>
      </w:r>
      <w:bookmarkEnd w:id="40"/>
    </w:p>
    <w:p w14:paraId="23898468">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1、采购人有权根据权威质量检测部门出具的检验报告向中标供应商提出索赔。</w:t>
      </w:r>
    </w:p>
    <w:p w14:paraId="22C47321">
      <w:pPr>
        <w:keepNext w:val="0"/>
        <w:keepLines w:val="0"/>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2、在质量保证期内，如果中标供应商对缺陷产品负有责任而采购人提出索赔，中标供应商应按照采购人同意的下列一种或多种方式解决索赔事宜，并且采购人可以收取中标供应商合同总价20%的违约金：</w:t>
      </w:r>
    </w:p>
    <w:p w14:paraId="24226A9C">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 中标供应商退货并将货款退还给采购人，由此发生的一切费用和损失由中标供应商承担。</w:t>
      </w:r>
    </w:p>
    <w:p w14:paraId="751DDDA4">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 根据货物的质量状况以及采购人所遭受的损失，经过采购人及中标供应商商定降低货物的价格。</w:t>
      </w:r>
    </w:p>
    <w:p w14:paraId="32F2A91C">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49A52F46">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4F41609D">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1" w:name="_Toc8340"/>
      <w:r>
        <w:rPr>
          <w:rFonts w:hint="eastAsia" w:ascii="宋体" w:hAnsi="宋体" w:eastAsia="宋体" w:cs="宋体"/>
          <w:sz w:val="22"/>
          <w:szCs w:val="22"/>
        </w:rPr>
        <w:t>第十四条：履约延误</w:t>
      </w:r>
      <w:bookmarkEnd w:id="41"/>
    </w:p>
    <w:p w14:paraId="20734E54">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1、中标供应商应按照《合同》规定的时间、地点交货和提供服务。</w:t>
      </w:r>
    </w:p>
    <w:p w14:paraId="53835BD5">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440BCEE3">
      <w:pPr>
        <w:keepNext w:val="0"/>
        <w:keepLines w:val="0"/>
        <w:pageBreakBefore w:val="0"/>
        <w:widowControl w:val="0"/>
        <w:kinsoku/>
        <w:overflowPunct/>
        <w:topLinePunct w:val="0"/>
        <w:autoSpaceDE/>
        <w:autoSpaceDN/>
        <w:bidi w:val="0"/>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3、如中标供应商无正当理由而拖延交货，经协商无效,采购人有权追究中标供应商的违约责任。延期交货违约责任按每延期一天罚款</w:t>
      </w:r>
      <w:r>
        <w:rPr>
          <w:rFonts w:hint="eastAsia" w:ascii="宋体" w:hAnsi="宋体" w:eastAsia="宋体" w:cs="宋体"/>
          <w:b/>
          <w:bCs/>
          <w:sz w:val="22"/>
          <w:szCs w:val="22"/>
          <w:u w:val="single"/>
        </w:rPr>
        <w:t xml:space="preserve"> </w:t>
      </w:r>
      <w:r>
        <w:rPr>
          <w:rFonts w:hint="eastAsia" w:ascii="宋体" w:hAnsi="宋体" w:cs="宋体"/>
          <w:b/>
          <w:bCs/>
          <w:sz w:val="22"/>
          <w:szCs w:val="22"/>
          <w:u w:val="single"/>
          <w:lang w:val="en-US" w:eastAsia="zh-CN"/>
        </w:rPr>
        <w:t>100</w:t>
      </w:r>
      <w:r>
        <w:rPr>
          <w:rFonts w:hint="eastAsia" w:ascii="宋体" w:hAnsi="宋体" w:eastAsia="宋体" w:cs="宋体"/>
          <w:b/>
          <w:bCs/>
          <w:sz w:val="22"/>
          <w:szCs w:val="22"/>
        </w:rPr>
        <w:t>处理，如果超出合同规定期限15天应不能供货，则采购人可以终止合同，并收取中标供应商合同总价20%的违约金。</w:t>
      </w:r>
    </w:p>
    <w:p w14:paraId="5E4FE77C">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r>
        <w:rPr>
          <w:rFonts w:hint="eastAsia" w:ascii="宋体" w:hAnsi="宋体" w:eastAsia="宋体" w:cs="宋体"/>
          <w:sz w:val="22"/>
          <w:szCs w:val="22"/>
        </w:rPr>
        <w:t xml:space="preserve"> </w:t>
      </w:r>
      <w:bookmarkStart w:id="42" w:name="_Toc1801"/>
      <w:r>
        <w:rPr>
          <w:rFonts w:hint="eastAsia" w:ascii="宋体" w:hAnsi="宋体" w:eastAsia="宋体" w:cs="宋体"/>
          <w:sz w:val="22"/>
          <w:szCs w:val="22"/>
        </w:rPr>
        <w:t>第十五条：不可抗力</w:t>
      </w:r>
      <w:bookmarkEnd w:id="42"/>
    </w:p>
    <w:p w14:paraId="38D65124">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1、如果合同各方因不可抗力而导致合同实施延误或不能履行合同义务的话，不应该承担误期赔偿或不能履行合同义务的责任。</w:t>
      </w:r>
    </w:p>
    <w:p w14:paraId="6BF586A3">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1D869E15">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B2EA707">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3" w:name="_Toc27715"/>
      <w:r>
        <w:rPr>
          <w:rFonts w:hint="eastAsia" w:ascii="宋体" w:hAnsi="宋体" w:eastAsia="宋体" w:cs="宋体"/>
          <w:sz w:val="22"/>
          <w:szCs w:val="22"/>
        </w:rPr>
        <w:t>第十六条：争议的解决</w:t>
      </w:r>
      <w:bookmarkEnd w:id="43"/>
    </w:p>
    <w:p w14:paraId="77A2D37F">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在发生所供商品的质量、售后服务等问题时，采购人有权直接向中标供应商索赔，签订必要的书面处理合同。协商不能解决的，任何一方有权在合同签约地选择仲裁或诉讼的途径解决。</w:t>
      </w:r>
    </w:p>
    <w:p w14:paraId="55EBE73C">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4" w:name="_Toc27253"/>
      <w:r>
        <w:rPr>
          <w:rFonts w:hint="eastAsia" w:ascii="宋体" w:hAnsi="宋体" w:eastAsia="宋体" w:cs="宋体"/>
          <w:sz w:val="22"/>
          <w:szCs w:val="22"/>
        </w:rPr>
        <w:t>第十七条：违约处理</w:t>
      </w:r>
      <w:bookmarkEnd w:id="44"/>
    </w:p>
    <w:p w14:paraId="38013982">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1、在采购人对中标供应商违约而采取的任何补救措施不受影响的情况下，采购人可在下列情况下向中标供应商发出书面通知书，提出终止部分或全部合同。</w:t>
      </w:r>
    </w:p>
    <w:p w14:paraId="41FA71A8">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（1）中标供应商提供的产品质量、配置不符合国家规定和承诺的标准；</w:t>
      </w:r>
    </w:p>
    <w:p w14:paraId="5EFE7E7B">
      <w:pPr>
        <w:keepNext w:val="0"/>
        <w:keepLines w:val="0"/>
        <w:pageBreakBefore w:val="0"/>
        <w:widowControl w:val="0"/>
        <w:kinsoku/>
        <w:overflowPunct/>
        <w:topLinePunct w:val="0"/>
        <w:autoSpaceDE/>
        <w:autoSpaceDN/>
        <w:bidi w:val="0"/>
        <w:spacing w:line="360" w:lineRule="auto"/>
        <w:ind w:firstLine="360"/>
        <w:textAlignment w:val="auto"/>
        <w:rPr>
          <w:rFonts w:hint="eastAsia" w:ascii="宋体" w:hAnsi="宋体" w:eastAsia="宋体" w:cs="宋体"/>
          <w:sz w:val="22"/>
          <w:szCs w:val="22"/>
        </w:rPr>
      </w:pPr>
      <w:r>
        <w:rPr>
          <w:rFonts w:hint="eastAsia" w:ascii="宋体" w:hAnsi="宋体" w:eastAsia="宋体" w:cs="宋体"/>
          <w:sz w:val="22"/>
          <w:szCs w:val="22"/>
        </w:rPr>
        <w:t>（2）中标供应商没有按承诺的时间供货、维修或提供其他服务；</w:t>
      </w:r>
    </w:p>
    <w:p w14:paraId="23DC5C53">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（3）中标供应商没有按承诺的价格或优惠率签订合同并供货；</w:t>
      </w:r>
    </w:p>
    <w:p w14:paraId="7CED9DE4">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16086E61">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5" w:name="_Toc16172"/>
      <w:r>
        <w:rPr>
          <w:rFonts w:hint="eastAsia" w:ascii="宋体" w:hAnsi="宋体" w:eastAsia="宋体" w:cs="宋体"/>
          <w:sz w:val="22"/>
          <w:szCs w:val="22"/>
        </w:rPr>
        <w:t>第十八条：合同转让和分包</w:t>
      </w:r>
      <w:bookmarkEnd w:id="45"/>
    </w:p>
    <w:p w14:paraId="0E930DA9">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除采购人事先书面同意外，中标供应商不得转让和分包其应履行的合同义务。</w:t>
      </w:r>
    </w:p>
    <w:p w14:paraId="66F412A8">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6" w:name="_Toc2131"/>
      <w:r>
        <w:rPr>
          <w:rFonts w:hint="eastAsia" w:ascii="宋体" w:hAnsi="宋体" w:eastAsia="宋体" w:cs="宋体"/>
          <w:sz w:val="22"/>
          <w:szCs w:val="22"/>
        </w:rPr>
        <w:t>第十九条：合同生效</w:t>
      </w:r>
      <w:bookmarkEnd w:id="46"/>
    </w:p>
    <w:p w14:paraId="28002E25">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1、如上述文件与本合同有不符之处，以有利于采购人的为准。</w:t>
      </w:r>
    </w:p>
    <w:p w14:paraId="7FD975CA">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u w:val="single"/>
        </w:rPr>
      </w:pPr>
      <w:r>
        <w:rPr>
          <w:rFonts w:hint="eastAsia" w:ascii="宋体" w:hAnsi="宋体" w:eastAsia="宋体" w:cs="宋体"/>
          <w:sz w:val="22"/>
          <w:szCs w:val="22"/>
        </w:rPr>
        <w:t>2、</w:t>
      </w:r>
      <w:r>
        <w:rPr>
          <w:rFonts w:hint="eastAsia" w:ascii="宋体" w:hAnsi="宋体" w:eastAsia="宋体" w:cs="宋体"/>
          <w:sz w:val="22"/>
          <w:szCs w:val="22"/>
          <w:u w:val="single"/>
        </w:rPr>
        <w:t>本合同在采购人收到中标供应商提交的履约保证金后，且经双方法定代表人或授权代表签署，采购人及中标供应商加盖印章后生效。</w:t>
      </w:r>
    </w:p>
    <w:p w14:paraId="660E20D0">
      <w:pPr>
        <w:pStyle w:val="15"/>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3、本合同一式8份，采购人2份、供应商2份、文成县财政局2份、代理机构2份。</w:t>
      </w:r>
    </w:p>
    <w:p w14:paraId="14599249">
      <w:pPr>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7" w:name="_Toc30565"/>
      <w:r>
        <w:rPr>
          <w:rFonts w:hint="eastAsia" w:ascii="宋体" w:hAnsi="宋体" w:eastAsia="宋体" w:cs="宋体"/>
          <w:sz w:val="22"/>
          <w:szCs w:val="22"/>
        </w:rPr>
        <w:t>第二十条：合同修改</w:t>
      </w:r>
      <w:bookmarkEnd w:id="47"/>
    </w:p>
    <w:p w14:paraId="255B7BA9">
      <w:pPr>
        <w:keepNext w:val="0"/>
        <w:keepLines w:val="0"/>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rPr>
        <w:t>除了双方签署书面修改合同，并成为本合同不可分割的一部分之外，本合同条件不得有任何变化或修改。</w:t>
      </w:r>
    </w:p>
    <w:p w14:paraId="3BB3C674">
      <w:pPr>
        <w:pStyle w:val="15"/>
        <w:keepNext w:val="0"/>
        <w:keepLines w:val="0"/>
        <w:pageBreakBefore w:val="0"/>
        <w:widowControl w:val="0"/>
        <w:kinsoku/>
        <w:overflowPunct/>
        <w:topLinePunct w:val="0"/>
        <w:autoSpaceDE/>
        <w:autoSpaceDN/>
        <w:bidi w:val="0"/>
        <w:spacing w:line="360" w:lineRule="auto"/>
        <w:textAlignment w:val="auto"/>
        <w:outlineLvl w:val="1"/>
        <w:rPr>
          <w:rFonts w:hint="eastAsia" w:ascii="宋体" w:hAnsi="宋体" w:eastAsia="宋体" w:cs="宋体"/>
          <w:sz w:val="22"/>
          <w:szCs w:val="22"/>
        </w:rPr>
      </w:pPr>
      <w:bookmarkStart w:id="48" w:name="_Toc10568"/>
      <w:r>
        <w:rPr>
          <w:rFonts w:hint="eastAsia" w:ascii="宋体" w:hAnsi="宋体" w:eastAsia="宋体" w:cs="宋体"/>
          <w:sz w:val="22"/>
          <w:szCs w:val="22"/>
        </w:rPr>
        <w:t>第二十一条 合同附件</w:t>
      </w:r>
      <w:bookmarkEnd w:id="48"/>
    </w:p>
    <w:p w14:paraId="2B91E017">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下列文件与本合同具有同等法律效力：</w:t>
      </w:r>
    </w:p>
    <w:p w14:paraId="2D3FFFAF">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1、本合同书（主合同）；</w:t>
      </w:r>
    </w:p>
    <w:p w14:paraId="71598082">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2、中标通知书；</w:t>
      </w:r>
    </w:p>
    <w:p w14:paraId="63F85480">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3、中标供应商投标文件；</w:t>
      </w:r>
    </w:p>
    <w:p w14:paraId="786C6E42">
      <w:pPr>
        <w:keepNext w:val="0"/>
        <w:keepLines w:val="0"/>
        <w:pageBreakBefore w:val="0"/>
        <w:widowControl w:val="0"/>
        <w:kinsoku/>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4、询标纪要和承诺书；</w:t>
      </w:r>
    </w:p>
    <w:p w14:paraId="3A638975">
      <w:pPr>
        <w:keepNext w:val="0"/>
        <w:keepLines w:val="0"/>
        <w:pageBreakBefore w:val="0"/>
        <w:widowControl w:val="0"/>
        <w:kinsoku/>
        <w:overflowPunct/>
        <w:topLinePunct w:val="0"/>
        <w:autoSpaceDE/>
        <w:autoSpaceDN/>
        <w:bidi w:val="0"/>
        <w:spacing w:line="360" w:lineRule="auto"/>
        <w:ind w:firstLine="431" w:firstLineChars="196"/>
        <w:textAlignment w:val="auto"/>
        <w:rPr>
          <w:rFonts w:hint="eastAsia" w:ascii="宋体" w:hAnsi="宋体" w:eastAsia="宋体" w:cs="宋体"/>
          <w:sz w:val="22"/>
          <w:szCs w:val="22"/>
        </w:rPr>
      </w:pPr>
      <w:r>
        <w:rPr>
          <w:rFonts w:hint="eastAsia" w:ascii="宋体" w:hAnsi="宋体" w:eastAsia="宋体" w:cs="宋体"/>
          <w:sz w:val="22"/>
          <w:szCs w:val="22"/>
        </w:rPr>
        <w:t>5、采购人的招标文件与招标补充文件；</w:t>
      </w:r>
    </w:p>
    <w:p w14:paraId="41766476">
      <w:pPr>
        <w:keepNext w:val="0"/>
        <w:keepLines w:val="0"/>
        <w:pageBreakBefore w:val="0"/>
        <w:widowControl w:val="0"/>
        <w:kinsoku/>
        <w:overflowPunct/>
        <w:topLinePunct w:val="0"/>
        <w:autoSpaceDE/>
        <w:autoSpaceDN/>
        <w:bidi w:val="0"/>
        <w:spacing w:line="360" w:lineRule="auto"/>
        <w:ind w:firstLine="431" w:firstLineChars="196"/>
        <w:textAlignment w:val="auto"/>
        <w:rPr>
          <w:rFonts w:hint="eastAsia" w:ascii="宋体" w:hAnsi="宋体" w:eastAsia="宋体" w:cs="宋体"/>
          <w:sz w:val="22"/>
          <w:szCs w:val="22"/>
        </w:rPr>
      </w:pPr>
      <w:r>
        <w:rPr>
          <w:rFonts w:hint="eastAsia" w:ascii="宋体" w:hAnsi="宋体" w:eastAsia="宋体" w:cs="宋体"/>
          <w:sz w:val="22"/>
          <w:szCs w:val="22"/>
        </w:rPr>
        <w:t>6、国家及部门相关法律、法规、规范、标准等。</w:t>
      </w:r>
    </w:p>
    <w:p w14:paraId="62D44F6F">
      <w:pPr>
        <w:keepNext w:val="0"/>
        <w:keepLines w:val="0"/>
        <w:pageBreakBefore w:val="0"/>
        <w:widowControl w:val="0"/>
        <w:kinsoku/>
        <w:overflowPunct/>
        <w:topLinePunct w:val="0"/>
        <w:autoSpaceDE/>
        <w:autoSpaceDN/>
        <w:bidi w:val="0"/>
        <w:spacing w:line="360" w:lineRule="auto"/>
        <w:ind w:firstLine="431" w:firstLineChars="196"/>
        <w:textAlignment w:val="auto"/>
        <w:rPr>
          <w:rFonts w:hint="eastAsia" w:ascii="宋体" w:hAnsi="宋体" w:eastAsia="宋体" w:cs="宋体"/>
          <w:sz w:val="22"/>
          <w:szCs w:val="22"/>
        </w:rPr>
      </w:pPr>
      <w:r>
        <w:rPr>
          <w:rFonts w:hint="eastAsia" w:ascii="宋体" w:hAnsi="宋体" w:eastAsia="宋体" w:cs="宋体"/>
          <w:sz w:val="22"/>
          <w:szCs w:val="22"/>
        </w:rPr>
        <w:t>双方有关工程的洽商、变更等书面协议或文件视为本合同的组成部分。上述文件相互补充和解释，如有不明确或不一致之处，以合同约定次序以先者为准。</w:t>
      </w:r>
    </w:p>
    <w:p w14:paraId="29A371C2">
      <w:pPr>
        <w:pStyle w:val="15"/>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p>
    <w:p w14:paraId="2755E5CA">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采购人：（印章）                        供应商：（印章）</w:t>
      </w:r>
    </w:p>
    <w:p w14:paraId="7D301B90">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全权代表:（签字）                       全权代表:（签字）</w:t>
      </w:r>
    </w:p>
    <w:p w14:paraId="3415AF73">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地址：                                  地址：</w:t>
      </w:r>
    </w:p>
    <w:p w14:paraId="6603BA25">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邮政编码：                              邮政编码：</w:t>
      </w:r>
    </w:p>
    <w:p w14:paraId="3BC4B5FA">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电话：                                  电话：</w:t>
      </w:r>
    </w:p>
    <w:p w14:paraId="7B2F833F">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开户银行：                              开户银行：</w:t>
      </w:r>
    </w:p>
    <w:p w14:paraId="526D1EC3">
      <w:pPr>
        <w:pStyle w:val="15"/>
        <w:keepNext w:val="0"/>
        <w:keepLines w:val="0"/>
        <w:pageBreakBefore w:val="0"/>
        <w:widowControl w:val="0"/>
        <w:kinsoku/>
        <w:overflowPunct/>
        <w:topLinePunct w:val="0"/>
        <w:autoSpaceDE/>
        <w:autoSpaceDN/>
        <w:bidi w:val="0"/>
        <w:spacing w:line="360" w:lineRule="auto"/>
        <w:ind w:firstLine="323" w:firstLineChars="147"/>
        <w:textAlignment w:val="auto"/>
        <w:rPr>
          <w:rFonts w:hint="eastAsia" w:ascii="宋体" w:hAnsi="宋体" w:eastAsia="宋体" w:cs="宋体"/>
          <w:sz w:val="22"/>
          <w:szCs w:val="22"/>
        </w:rPr>
      </w:pPr>
      <w:r>
        <w:rPr>
          <w:rFonts w:hint="eastAsia" w:ascii="宋体" w:hAnsi="宋体" w:eastAsia="宋体" w:cs="宋体"/>
          <w:sz w:val="22"/>
          <w:szCs w:val="22"/>
        </w:rPr>
        <w:t>帐号：                                  帐号：</w:t>
      </w:r>
    </w:p>
    <w:p w14:paraId="47494F7D">
      <w:pPr>
        <w:keepNext w:val="0"/>
        <w:keepLines w:val="0"/>
        <w:pageBreakBefore w:val="0"/>
        <w:widowControl w:val="0"/>
        <w:kinsoku/>
        <w:overflowPunct/>
        <w:topLinePunct w:val="0"/>
        <w:autoSpaceDE/>
        <w:autoSpaceDN/>
        <w:bidi w:val="0"/>
        <w:spacing w:line="360" w:lineRule="auto"/>
        <w:ind w:firstLine="330" w:firstLineChars="150"/>
        <w:textAlignment w:val="auto"/>
        <w:rPr>
          <w:rFonts w:hint="eastAsia" w:ascii="宋体" w:hAnsi="宋体" w:eastAsia="宋体" w:cs="宋体"/>
          <w:sz w:val="22"/>
          <w:szCs w:val="22"/>
        </w:rPr>
      </w:pPr>
      <w:r>
        <w:rPr>
          <w:rFonts w:hint="eastAsia" w:ascii="宋体" w:hAnsi="宋体" w:eastAsia="宋体" w:cs="宋体"/>
          <w:sz w:val="22"/>
          <w:szCs w:val="22"/>
        </w:rPr>
        <w:t>签署日期：    年   月    日</w:t>
      </w:r>
    </w:p>
    <w:p w14:paraId="66D93B09">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u w:val="single"/>
        </w:rPr>
        <w:t>注：以上合同条款供采购人及中标供应商作为商务参考，具体签订时，采购人可根据自身项目情况与中标供应商协商另行修改拟定相关合同具体条款。</w:t>
      </w:r>
    </w:p>
    <w:p w14:paraId="70F10B2E">
      <w:pPr>
        <w:pStyle w:val="15"/>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2"/>
          <w:szCs w:val="22"/>
        </w:rPr>
      </w:pPr>
    </w:p>
    <w:p w14:paraId="1410AD19"/>
    <w:p w14:paraId="20AA29C2">
      <w:pPr>
        <w:pStyle w:val="15"/>
        <w:adjustRightInd w:val="0"/>
        <w:snapToGrid w:val="0"/>
        <w:spacing w:line="400" w:lineRule="exact"/>
        <w:jc w:val="center"/>
        <w:rPr>
          <w:rFonts w:hAnsi="宋体"/>
          <w:b/>
          <w:bCs/>
          <w:color w:val="000000"/>
          <w:sz w:val="36"/>
          <w:szCs w:val="36"/>
        </w:rPr>
      </w:pPr>
    </w:p>
    <w:p w14:paraId="0BBF2F07">
      <w:pPr>
        <w:rPr>
          <w:rFonts w:hAnsi="宋体"/>
          <w:b/>
          <w:bCs/>
          <w:color w:val="000000"/>
          <w:sz w:val="36"/>
          <w:szCs w:val="36"/>
        </w:rPr>
      </w:pPr>
      <w:r>
        <w:rPr>
          <w:rFonts w:hint="eastAsia" w:hAnsi="宋体"/>
          <w:b/>
          <w:bCs/>
          <w:color w:val="000000"/>
          <w:sz w:val="36"/>
          <w:szCs w:val="36"/>
        </w:rPr>
        <w:br w:type="page"/>
      </w:r>
    </w:p>
    <w:p w14:paraId="5DDFC5C2">
      <w:pPr>
        <w:pStyle w:val="15"/>
        <w:numPr>
          <w:ilvl w:val="0"/>
          <w:numId w:val="0"/>
        </w:numPr>
        <w:adjustRightInd w:val="0"/>
        <w:snapToGrid w:val="0"/>
        <w:spacing w:line="400" w:lineRule="exact"/>
        <w:jc w:val="center"/>
        <w:rPr>
          <w:rFonts w:hAnsi="宋体"/>
          <w:b/>
          <w:bCs/>
          <w:color w:val="000000"/>
          <w:sz w:val="36"/>
          <w:szCs w:val="36"/>
        </w:rPr>
      </w:pPr>
      <w:r>
        <w:rPr>
          <w:rFonts w:hint="eastAsia" w:hAnsi="宋体"/>
          <w:b/>
          <w:bCs/>
          <w:color w:val="000000"/>
          <w:sz w:val="36"/>
          <w:szCs w:val="36"/>
          <w:lang w:val="en-US" w:eastAsia="zh-CN"/>
        </w:rPr>
        <w:t xml:space="preserve">第四部分 </w:t>
      </w:r>
      <w:r>
        <w:rPr>
          <w:rFonts w:hint="eastAsia" w:hAnsi="宋体"/>
          <w:b/>
          <w:bCs/>
          <w:color w:val="000000"/>
          <w:sz w:val="36"/>
          <w:szCs w:val="36"/>
        </w:rPr>
        <w:t>磋商响应文件格式</w:t>
      </w:r>
      <w:bookmarkStart w:id="49" w:name="OLE_LINK5"/>
    </w:p>
    <w:p w14:paraId="20B1D01C">
      <w:pPr>
        <w:adjustRightInd w:val="0"/>
        <w:snapToGrid w:val="0"/>
        <w:spacing w:line="460" w:lineRule="atLeast"/>
        <w:rPr>
          <w:rFonts w:ascii="宋体"/>
          <w:spacing w:val="20"/>
          <w:sz w:val="32"/>
          <w:szCs w:val="32"/>
        </w:rPr>
      </w:pPr>
    </w:p>
    <w:p w14:paraId="17BD5F56">
      <w:pPr>
        <w:adjustRightInd w:val="0"/>
        <w:snapToGrid w:val="0"/>
        <w:spacing w:line="460" w:lineRule="atLeast"/>
        <w:jc w:val="center"/>
        <w:rPr>
          <w:rFonts w:ascii="宋体"/>
          <w:spacing w:val="20"/>
          <w:sz w:val="32"/>
          <w:szCs w:val="32"/>
        </w:rPr>
      </w:pPr>
      <w:r>
        <w:rPr>
          <w:rFonts w:hint="eastAsia" w:ascii="宋体"/>
          <w:spacing w:val="20"/>
          <w:sz w:val="32"/>
          <w:szCs w:val="32"/>
        </w:rPr>
        <w:t>（封面格式）</w:t>
      </w:r>
    </w:p>
    <w:p w14:paraId="61A755DA">
      <w:pPr>
        <w:adjustRightInd w:val="0"/>
        <w:snapToGrid w:val="0"/>
        <w:spacing w:line="460" w:lineRule="atLeast"/>
        <w:ind w:left="360" w:hanging="360" w:hangingChars="100"/>
        <w:rPr>
          <w:rFonts w:ascii="宋体"/>
          <w:spacing w:val="20"/>
          <w:sz w:val="32"/>
          <w:szCs w:val="32"/>
        </w:rPr>
      </w:pPr>
    </w:p>
    <w:p w14:paraId="3F754BD0">
      <w:pPr>
        <w:adjustRightInd w:val="0"/>
        <w:snapToGrid w:val="0"/>
        <w:spacing w:line="460" w:lineRule="atLeast"/>
        <w:ind w:left="360" w:hanging="360" w:hangingChars="100"/>
        <w:rPr>
          <w:rFonts w:ascii="宋体"/>
          <w:spacing w:val="20"/>
          <w:sz w:val="32"/>
          <w:szCs w:val="32"/>
        </w:rPr>
      </w:pPr>
    </w:p>
    <w:p w14:paraId="728DA1AF">
      <w:pPr>
        <w:adjustRightInd w:val="0"/>
        <w:snapToGrid w:val="0"/>
        <w:spacing w:line="460" w:lineRule="atLeast"/>
        <w:ind w:left="400" w:hanging="400" w:hangingChars="100"/>
        <w:rPr>
          <w:rFonts w:ascii="宋体"/>
          <w:spacing w:val="20"/>
          <w:sz w:val="36"/>
          <w:szCs w:val="36"/>
        </w:rPr>
      </w:pPr>
    </w:p>
    <w:p w14:paraId="5FBD363E">
      <w:pPr>
        <w:spacing w:line="360" w:lineRule="auto"/>
        <w:jc w:val="center"/>
        <w:rPr>
          <w:rFonts w:ascii="宋体" w:hAnsi="宋体" w:cs="宋体"/>
          <w:sz w:val="96"/>
        </w:rPr>
      </w:pPr>
      <w:r>
        <w:rPr>
          <w:rFonts w:hint="eastAsia" w:ascii="宋体" w:hAnsi="宋体" w:cs="宋体"/>
          <w:sz w:val="96"/>
        </w:rPr>
        <w:t>磋商响应文件</w:t>
      </w:r>
    </w:p>
    <w:p w14:paraId="1FF4FFCA">
      <w:pPr>
        <w:spacing w:line="360" w:lineRule="auto"/>
        <w:jc w:val="center"/>
        <w:rPr>
          <w:rFonts w:ascii="华文中宋" w:hAnsi="华文中宋" w:eastAsia="华文中宋" w:cs="Arial"/>
          <w:sz w:val="44"/>
          <w:szCs w:val="44"/>
        </w:rPr>
      </w:pPr>
      <w:r>
        <w:rPr>
          <w:rFonts w:hint="eastAsia" w:ascii="华文中宋" w:hAnsi="华文中宋" w:eastAsia="华文中宋" w:cs="Arial"/>
          <w:sz w:val="44"/>
          <w:szCs w:val="44"/>
        </w:rPr>
        <w:t>开标时启封</w:t>
      </w:r>
    </w:p>
    <w:p w14:paraId="2D29D3E5">
      <w:pPr>
        <w:spacing w:line="360" w:lineRule="auto"/>
        <w:rPr>
          <w:rFonts w:ascii="华文中宋" w:hAnsi="华文中宋" w:eastAsia="华文中宋" w:cs="Arial"/>
        </w:rPr>
      </w:pPr>
    </w:p>
    <w:p w14:paraId="70C00EF2">
      <w:pPr>
        <w:spacing w:line="360" w:lineRule="auto"/>
        <w:ind w:firstLine="2108" w:firstLineChars="753"/>
        <w:rPr>
          <w:rFonts w:ascii="华文中宋" w:hAnsi="华文中宋" w:eastAsia="华文中宋" w:cs="Arial"/>
          <w:sz w:val="36"/>
          <w:u w:val="single"/>
        </w:rPr>
      </w:pPr>
      <w:r>
        <w:rPr>
          <w:rFonts w:hint="eastAsia" w:ascii="华文中宋" w:hAnsi="华文中宋" w:eastAsia="华文中宋" w:cs="Arial"/>
          <w:sz w:val="28"/>
        </w:rPr>
        <w:t>项目名称：</w:t>
      </w:r>
      <w:r>
        <w:rPr>
          <w:rFonts w:hint="eastAsia" w:ascii="华文中宋" w:hAnsi="华文中宋" w:eastAsia="华文中宋" w:cs="Arial"/>
          <w:sz w:val="28"/>
          <w:u w:val="single"/>
        </w:rPr>
        <w:t xml:space="preserve">                                  </w:t>
      </w:r>
    </w:p>
    <w:p w14:paraId="7D7A5871">
      <w:pPr>
        <w:spacing w:line="360" w:lineRule="auto"/>
        <w:ind w:firstLine="2108" w:firstLineChars="753"/>
        <w:rPr>
          <w:rFonts w:ascii="华文中宋" w:hAnsi="华文中宋" w:eastAsia="华文中宋" w:cs="Arial"/>
          <w:sz w:val="28"/>
          <w:u w:val="single"/>
        </w:rPr>
      </w:pPr>
      <w:r>
        <w:rPr>
          <w:rFonts w:hint="eastAsia" w:ascii="华文中宋" w:hAnsi="华文中宋" w:eastAsia="华文中宋" w:cs="Arial"/>
          <w:sz w:val="28"/>
        </w:rPr>
        <w:t>项目编号：</w:t>
      </w:r>
      <w:r>
        <w:rPr>
          <w:rFonts w:hint="eastAsia" w:ascii="华文中宋" w:hAnsi="华文中宋" w:eastAsia="华文中宋" w:cs="Arial"/>
          <w:sz w:val="28"/>
          <w:u w:val="single"/>
        </w:rPr>
        <w:t xml:space="preserve">                                  </w:t>
      </w:r>
    </w:p>
    <w:p w14:paraId="600151F3">
      <w:pPr>
        <w:spacing w:line="360" w:lineRule="auto"/>
        <w:ind w:firstLine="2108" w:firstLineChars="753"/>
        <w:rPr>
          <w:rFonts w:ascii="华文中宋" w:hAnsi="华文中宋" w:eastAsia="华文中宋" w:cs="Arial"/>
          <w:sz w:val="28"/>
        </w:rPr>
      </w:pPr>
      <w:r>
        <w:rPr>
          <w:rFonts w:hint="eastAsia" w:ascii="华文中宋" w:hAnsi="华文中宋" w:eastAsia="华文中宋" w:cs="Arial"/>
          <w:sz w:val="28"/>
        </w:rPr>
        <w:t>采 购 人：</w:t>
      </w:r>
      <w:r>
        <w:rPr>
          <w:rFonts w:hint="eastAsia" w:ascii="华文中宋" w:hAnsi="华文中宋" w:eastAsia="华文中宋" w:cs="Arial"/>
          <w:sz w:val="28"/>
          <w:u w:val="single"/>
        </w:rPr>
        <w:t xml:space="preserve">                                  </w:t>
      </w:r>
    </w:p>
    <w:p w14:paraId="45C95013">
      <w:pPr>
        <w:spacing w:line="360" w:lineRule="auto"/>
        <w:ind w:firstLine="2108" w:firstLineChars="753"/>
        <w:rPr>
          <w:rFonts w:ascii="华文中宋" w:hAnsi="华文中宋" w:eastAsia="华文中宋" w:cs="Arial"/>
          <w:sz w:val="28"/>
          <w:u w:val="single"/>
        </w:rPr>
      </w:pPr>
      <w:r>
        <w:rPr>
          <w:rFonts w:hint="eastAsia" w:ascii="华文中宋" w:hAnsi="华文中宋" w:eastAsia="华文中宋" w:cs="Arial"/>
          <w:sz w:val="28"/>
        </w:rPr>
        <w:t>投标单位（盖公章）：</w:t>
      </w:r>
      <w:r>
        <w:rPr>
          <w:rFonts w:hint="eastAsia" w:ascii="华文中宋" w:hAnsi="华文中宋" w:eastAsia="华文中宋" w:cs="Arial"/>
          <w:sz w:val="28"/>
          <w:u w:val="single"/>
        </w:rPr>
        <w:t xml:space="preserve">                        </w:t>
      </w:r>
    </w:p>
    <w:p w14:paraId="0E424303">
      <w:pPr>
        <w:spacing w:line="360" w:lineRule="auto"/>
        <w:ind w:firstLine="2108" w:firstLineChars="753"/>
        <w:rPr>
          <w:rFonts w:ascii="华文中宋" w:hAnsi="华文中宋" w:eastAsia="华文中宋" w:cs="Arial"/>
          <w:sz w:val="28"/>
          <w:u w:val="single"/>
        </w:rPr>
      </w:pPr>
      <w:r>
        <w:rPr>
          <w:rFonts w:hint="eastAsia" w:ascii="华文中宋" w:hAnsi="华文中宋" w:eastAsia="华文中宋" w:cs="Arial"/>
          <w:sz w:val="28"/>
        </w:rPr>
        <w:t>投标人地址：</w:t>
      </w:r>
      <w:r>
        <w:rPr>
          <w:rFonts w:hint="eastAsia" w:ascii="华文中宋" w:hAnsi="华文中宋" w:eastAsia="华文中宋" w:cs="Arial"/>
          <w:sz w:val="28"/>
          <w:u w:val="single"/>
        </w:rPr>
        <w:t xml:space="preserve">                                </w:t>
      </w:r>
    </w:p>
    <w:p w14:paraId="51E24F8E">
      <w:pPr>
        <w:spacing w:line="360" w:lineRule="auto"/>
        <w:ind w:firstLine="2108" w:firstLineChars="753"/>
        <w:rPr>
          <w:rFonts w:ascii="华文中宋" w:hAnsi="华文中宋" w:eastAsia="华文中宋" w:cs="Arial"/>
          <w:sz w:val="28"/>
          <w:u w:val="single"/>
        </w:rPr>
      </w:pPr>
      <w:r>
        <w:rPr>
          <w:rFonts w:hint="eastAsia" w:ascii="华文中宋" w:hAnsi="华文中宋" w:eastAsia="华文中宋" w:cs="Arial"/>
          <w:sz w:val="28"/>
        </w:rPr>
        <w:t>法定代表人或授权代表（签字或盖章）：</w:t>
      </w:r>
      <w:r>
        <w:rPr>
          <w:rFonts w:hint="eastAsia" w:ascii="华文中宋" w:hAnsi="华文中宋" w:eastAsia="华文中宋" w:cs="Arial"/>
          <w:sz w:val="28"/>
          <w:u w:val="single"/>
        </w:rPr>
        <w:t xml:space="preserve">        </w:t>
      </w:r>
    </w:p>
    <w:p w14:paraId="0C8E15D9">
      <w:pPr>
        <w:spacing w:line="360" w:lineRule="auto"/>
        <w:ind w:firstLine="2108" w:firstLineChars="753"/>
        <w:rPr>
          <w:rFonts w:ascii="华文中宋" w:hAnsi="华文中宋" w:eastAsia="华文中宋" w:cs="Arial"/>
          <w:sz w:val="28"/>
          <w:u w:val="single"/>
        </w:rPr>
      </w:pPr>
      <w:r>
        <w:rPr>
          <w:rFonts w:hint="eastAsia" w:ascii="华文中宋" w:hAnsi="华文中宋" w:eastAsia="华文中宋" w:cs="Arial"/>
          <w:sz w:val="28"/>
        </w:rPr>
        <w:t>日期：</w:t>
      </w:r>
      <w:r>
        <w:rPr>
          <w:rFonts w:hint="eastAsia" w:ascii="华文中宋" w:hAnsi="华文中宋" w:eastAsia="华文中宋" w:cs="Arial"/>
          <w:sz w:val="28"/>
          <w:u w:val="single"/>
        </w:rPr>
        <w:t xml:space="preserve">                                      </w:t>
      </w:r>
    </w:p>
    <w:p w14:paraId="53FF4033">
      <w:pPr>
        <w:adjustRightInd w:val="0"/>
        <w:snapToGrid w:val="0"/>
        <w:spacing w:line="460" w:lineRule="atLeast"/>
        <w:ind w:left="280" w:hanging="280" w:hangingChars="100"/>
        <w:rPr>
          <w:rFonts w:ascii="华文中宋" w:hAnsi="华文中宋" w:eastAsia="华文中宋" w:cs="Arial"/>
          <w:sz w:val="28"/>
          <w:u w:val="single"/>
        </w:rPr>
      </w:pPr>
    </w:p>
    <w:p w14:paraId="5B770D41">
      <w:pPr>
        <w:adjustRightInd w:val="0"/>
        <w:snapToGrid w:val="0"/>
        <w:spacing w:line="460" w:lineRule="atLeast"/>
        <w:ind w:left="400" w:hanging="400" w:hangingChars="100"/>
        <w:rPr>
          <w:rFonts w:ascii="宋体"/>
          <w:spacing w:val="20"/>
          <w:sz w:val="36"/>
          <w:szCs w:val="36"/>
        </w:rPr>
      </w:pPr>
    </w:p>
    <w:p w14:paraId="1C823CB6">
      <w:pPr>
        <w:adjustRightInd w:val="0"/>
        <w:snapToGrid w:val="0"/>
        <w:spacing w:line="460" w:lineRule="atLeast"/>
        <w:ind w:left="400" w:hanging="400" w:hangingChars="100"/>
        <w:rPr>
          <w:rFonts w:ascii="宋体"/>
          <w:spacing w:val="20"/>
          <w:sz w:val="36"/>
          <w:szCs w:val="36"/>
        </w:rPr>
      </w:pPr>
    </w:p>
    <w:p w14:paraId="0175E986">
      <w:pPr>
        <w:adjustRightInd w:val="0"/>
        <w:snapToGrid w:val="0"/>
        <w:spacing w:line="460" w:lineRule="atLeast"/>
        <w:rPr>
          <w:rFonts w:ascii="宋体"/>
          <w:spacing w:val="20"/>
          <w:sz w:val="36"/>
          <w:szCs w:val="36"/>
        </w:rPr>
      </w:pPr>
    </w:p>
    <w:p w14:paraId="0A4B91C4">
      <w:pPr>
        <w:pStyle w:val="23"/>
        <w:numPr>
          <w:ilvl w:val="0"/>
          <w:numId w:val="16"/>
        </w:numPr>
        <w:sectPr>
          <w:footerReference r:id="rId7" w:type="default"/>
          <w:pgSz w:w="11907" w:h="16840"/>
          <w:pgMar w:top="720" w:right="720" w:bottom="720" w:left="720" w:header="454" w:footer="454" w:gutter="0"/>
          <w:pgBorders>
            <w:top w:val="none" w:sz="0" w:space="0"/>
            <w:left w:val="none" w:sz="0" w:space="0"/>
            <w:bottom w:val="none" w:sz="0" w:space="0"/>
            <w:right w:val="none" w:sz="0" w:space="0"/>
          </w:pgBorders>
          <w:pgNumType w:start="1"/>
          <w:cols w:space="0" w:num="1"/>
          <w:rtlGutter w:val="0"/>
          <w:docGrid w:linePitch="312" w:charSpace="0"/>
        </w:sectPr>
      </w:pPr>
    </w:p>
    <w:p w14:paraId="139DD961">
      <w:pPr>
        <w:spacing w:line="440" w:lineRule="exact"/>
        <w:jc w:val="left"/>
        <w:rPr>
          <w:rFonts w:ascii="宋体" w:hAnsi="宋体" w:cs="仿宋_GB2312"/>
          <w:b/>
          <w:bCs/>
          <w:color w:val="000000"/>
          <w:sz w:val="32"/>
          <w:szCs w:val="32"/>
          <w:lang w:val="zh-CN"/>
        </w:rPr>
      </w:pPr>
      <w:r>
        <w:rPr>
          <w:rFonts w:hint="eastAsia"/>
          <w:b/>
          <w:bCs/>
          <w:sz w:val="32"/>
          <w:szCs w:val="16"/>
        </w:rPr>
        <w:t>附件A</w:t>
      </w:r>
    </w:p>
    <w:p w14:paraId="2831CFCE">
      <w:pPr>
        <w:spacing w:line="440" w:lineRule="exact"/>
        <w:jc w:val="center"/>
        <w:rPr>
          <w:b/>
          <w:sz w:val="36"/>
          <w:szCs w:val="36"/>
        </w:rPr>
      </w:pPr>
      <w:r>
        <w:rPr>
          <w:rFonts w:hint="eastAsia"/>
          <w:b/>
          <w:bCs/>
          <w:sz w:val="36"/>
          <w:szCs w:val="36"/>
        </w:rPr>
        <w:t>评审索引</w:t>
      </w:r>
      <w:r>
        <w:rPr>
          <w:rFonts w:hint="eastAsia"/>
          <w:b/>
          <w:sz w:val="36"/>
          <w:szCs w:val="36"/>
        </w:rPr>
        <w:t>（参考）</w:t>
      </w:r>
    </w:p>
    <w:p w14:paraId="463B9669">
      <w:pPr>
        <w:spacing w:line="440" w:lineRule="exact"/>
        <w:jc w:val="center"/>
        <w:rPr>
          <w:b/>
          <w:szCs w:val="21"/>
        </w:rPr>
      </w:pPr>
    </w:p>
    <w:tbl>
      <w:tblPr>
        <w:tblStyle w:val="28"/>
        <w:tblW w:w="0" w:type="auto"/>
        <w:jc w:val="center"/>
        <w:tblLayout w:type="fixed"/>
        <w:tblCellMar>
          <w:top w:w="0" w:type="dxa"/>
          <w:left w:w="108" w:type="dxa"/>
          <w:bottom w:w="0" w:type="dxa"/>
          <w:right w:w="108" w:type="dxa"/>
        </w:tblCellMar>
      </w:tblPr>
      <w:tblGrid>
        <w:gridCol w:w="1883"/>
        <w:gridCol w:w="2842"/>
        <w:gridCol w:w="2310"/>
        <w:gridCol w:w="2882"/>
      </w:tblGrid>
      <w:tr w14:paraId="7AABC01A">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483DFD9A">
            <w:pPr>
              <w:pStyle w:val="22"/>
              <w:ind w:firstLine="482"/>
              <w:rPr>
                <w:rFonts w:ascii="宋体" w:hAnsi="宋体" w:eastAsia="宋体"/>
                <w:b/>
                <w:szCs w:val="24"/>
              </w:rPr>
            </w:pPr>
            <w:r>
              <w:rPr>
                <w:rFonts w:hint="eastAsia" w:ascii="宋体" w:hAnsi="宋体" w:eastAsia="宋体"/>
                <w:b/>
                <w:szCs w:val="24"/>
              </w:rPr>
              <w:t>序号</w:t>
            </w:r>
          </w:p>
        </w:tc>
        <w:tc>
          <w:tcPr>
            <w:tcW w:w="2842" w:type="dxa"/>
            <w:tcBorders>
              <w:top w:val="single" w:color="000000" w:sz="4" w:space="0"/>
              <w:left w:val="single" w:color="000000" w:sz="4" w:space="0"/>
              <w:bottom w:val="single" w:color="000000" w:sz="4" w:space="0"/>
              <w:right w:val="single" w:color="000000" w:sz="4" w:space="0"/>
            </w:tcBorders>
            <w:vAlign w:val="center"/>
          </w:tcPr>
          <w:p w14:paraId="70C54E9B">
            <w:pPr>
              <w:pStyle w:val="22"/>
              <w:ind w:firstLine="241" w:firstLineChars="100"/>
              <w:rPr>
                <w:rFonts w:ascii="宋体" w:hAnsi="宋体" w:eastAsia="宋体"/>
                <w:b/>
                <w:szCs w:val="24"/>
              </w:rPr>
            </w:pPr>
            <w:r>
              <w:rPr>
                <w:rFonts w:hint="eastAsia" w:ascii="宋体" w:hAnsi="宋体" w:eastAsia="宋体"/>
                <w:b/>
                <w:szCs w:val="24"/>
              </w:rPr>
              <w:t>评审内容</w:t>
            </w:r>
          </w:p>
        </w:tc>
        <w:tc>
          <w:tcPr>
            <w:tcW w:w="2310" w:type="dxa"/>
            <w:tcBorders>
              <w:top w:val="single" w:color="000000" w:sz="4" w:space="0"/>
              <w:left w:val="single" w:color="000000" w:sz="4" w:space="0"/>
              <w:bottom w:val="single" w:color="000000" w:sz="4" w:space="0"/>
              <w:right w:val="single" w:color="000000" w:sz="4" w:space="0"/>
            </w:tcBorders>
            <w:vAlign w:val="center"/>
          </w:tcPr>
          <w:p w14:paraId="17561EA7">
            <w:pPr>
              <w:pStyle w:val="22"/>
              <w:ind w:firstLine="482"/>
              <w:rPr>
                <w:rFonts w:ascii="宋体" w:hAnsi="宋体" w:eastAsia="宋体"/>
                <w:b/>
                <w:szCs w:val="24"/>
              </w:rPr>
            </w:pPr>
            <w:r>
              <w:rPr>
                <w:rFonts w:hint="eastAsia" w:ascii="宋体" w:hAnsi="宋体" w:eastAsia="宋体"/>
                <w:b/>
                <w:szCs w:val="24"/>
              </w:rPr>
              <w:t>评分标准</w:t>
            </w:r>
          </w:p>
        </w:tc>
        <w:tc>
          <w:tcPr>
            <w:tcW w:w="2882" w:type="dxa"/>
            <w:tcBorders>
              <w:top w:val="single" w:color="000000" w:sz="4" w:space="0"/>
              <w:left w:val="single" w:color="000000" w:sz="4" w:space="0"/>
              <w:bottom w:val="single" w:color="000000" w:sz="4" w:space="0"/>
              <w:right w:val="single" w:color="000000" w:sz="4" w:space="0"/>
            </w:tcBorders>
            <w:vAlign w:val="center"/>
          </w:tcPr>
          <w:p w14:paraId="037571F4">
            <w:pPr>
              <w:pStyle w:val="22"/>
              <w:ind w:firstLine="964" w:firstLineChars="400"/>
              <w:rPr>
                <w:rFonts w:ascii="宋体" w:hAnsi="宋体" w:eastAsia="宋体"/>
                <w:b/>
                <w:szCs w:val="24"/>
              </w:rPr>
            </w:pPr>
            <w:r>
              <w:rPr>
                <w:rFonts w:hint="eastAsia" w:ascii="宋体" w:hAnsi="宋体" w:eastAsia="宋体"/>
                <w:b/>
                <w:szCs w:val="24"/>
              </w:rPr>
              <w:t>页码</w:t>
            </w:r>
          </w:p>
        </w:tc>
      </w:tr>
      <w:tr w14:paraId="344D3E9A">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0F251F05">
            <w:pPr>
              <w:widowControl/>
              <w:jc w:val="center"/>
              <w:rPr>
                <w:rFonts w:ascii="Calibri" w:hAnsi="Calibri"/>
                <w:b/>
                <w:szCs w:val="21"/>
              </w:rPr>
            </w:pPr>
            <w:r>
              <w:rPr>
                <w:rFonts w:hint="eastAsia" w:ascii="Calibri" w:hAnsi="Calibri"/>
                <w:b/>
                <w:szCs w:val="21"/>
              </w:rPr>
              <w:t>1</w:t>
            </w:r>
          </w:p>
        </w:tc>
        <w:tc>
          <w:tcPr>
            <w:tcW w:w="2842" w:type="dxa"/>
            <w:tcBorders>
              <w:top w:val="single" w:color="000000" w:sz="4" w:space="0"/>
              <w:left w:val="single" w:color="000000" w:sz="4" w:space="0"/>
              <w:bottom w:val="single" w:color="000000" w:sz="4" w:space="0"/>
              <w:right w:val="single" w:color="000000" w:sz="4" w:space="0"/>
            </w:tcBorders>
            <w:vAlign w:val="center"/>
          </w:tcPr>
          <w:p w14:paraId="01CB833C">
            <w:pPr>
              <w:jc w:val="center"/>
              <w:rPr>
                <w:rFonts w:ascii="Calibri" w:hAnsi="Calibri"/>
                <w:b/>
                <w:szCs w:val="21"/>
              </w:rPr>
            </w:pPr>
          </w:p>
        </w:tc>
        <w:tc>
          <w:tcPr>
            <w:tcW w:w="2310" w:type="dxa"/>
            <w:tcBorders>
              <w:top w:val="single" w:color="000000" w:sz="4" w:space="0"/>
              <w:left w:val="single" w:color="000000" w:sz="4" w:space="0"/>
              <w:bottom w:val="nil"/>
              <w:right w:val="single" w:color="000000" w:sz="4" w:space="0"/>
            </w:tcBorders>
            <w:vAlign w:val="center"/>
          </w:tcPr>
          <w:p w14:paraId="2082C14A">
            <w:pPr>
              <w:jc w:val="center"/>
              <w:rPr>
                <w:rFonts w:ascii="Calibri" w:hAnsi="Calibri"/>
                <w:b/>
                <w:szCs w:val="21"/>
              </w:rPr>
            </w:pPr>
          </w:p>
        </w:tc>
        <w:tc>
          <w:tcPr>
            <w:tcW w:w="2882" w:type="dxa"/>
            <w:tcBorders>
              <w:top w:val="single" w:color="000000" w:sz="4" w:space="0"/>
              <w:left w:val="single" w:color="000000" w:sz="4" w:space="0"/>
              <w:bottom w:val="nil"/>
              <w:right w:val="single" w:color="000000" w:sz="4" w:space="0"/>
            </w:tcBorders>
            <w:vAlign w:val="center"/>
          </w:tcPr>
          <w:p w14:paraId="1046369C">
            <w:pPr>
              <w:jc w:val="center"/>
              <w:rPr>
                <w:rFonts w:ascii="Calibri" w:hAnsi="Calibri"/>
                <w:b/>
                <w:szCs w:val="21"/>
              </w:rPr>
            </w:pPr>
            <w:r>
              <w:rPr>
                <w:rFonts w:hint="eastAsia" w:ascii="Calibri" w:hAnsi="Calibri"/>
                <w:b/>
                <w:szCs w:val="21"/>
              </w:rPr>
              <w:t>磋商响应文件第几页</w:t>
            </w:r>
          </w:p>
        </w:tc>
      </w:tr>
      <w:tr w14:paraId="4148F991">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599FD5DC">
            <w:pPr>
              <w:widowControl/>
              <w:jc w:val="center"/>
              <w:rPr>
                <w:rFonts w:ascii="Calibri" w:hAnsi="Calibri"/>
                <w:b/>
                <w:szCs w:val="21"/>
              </w:rPr>
            </w:pPr>
            <w:r>
              <w:rPr>
                <w:rFonts w:hint="eastAsia" w:ascii="Calibri" w:hAnsi="Calibri"/>
                <w:b/>
                <w:szCs w:val="21"/>
              </w:rPr>
              <w:t>2</w:t>
            </w:r>
          </w:p>
        </w:tc>
        <w:tc>
          <w:tcPr>
            <w:tcW w:w="2842" w:type="dxa"/>
            <w:tcBorders>
              <w:top w:val="single" w:color="000000" w:sz="4" w:space="0"/>
              <w:left w:val="single" w:color="000000" w:sz="4" w:space="0"/>
              <w:bottom w:val="single" w:color="000000" w:sz="4" w:space="0"/>
              <w:right w:val="single" w:color="000000" w:sz="4" w:space="0"/>
            </w:tcBorders>
            <w:vAlign w:val="center"/>
          </w:tcPr>
          <w:p w14:paraId="613EAAB6">
            <w:pPr>
              <w:spacing w:line="320" w:lineRule="exact"/>
              <w:jc w:val="center"/>
              <w:rPr>
                <w:rFonts w:ascii="Calibri" w:hAnsi="Calibri"/>
                <w:b/>
                <w:szCs w:val="21"/>
              </w:rPr>
            </w:pPr>
          </w:p>
        </w:tc>
        <w:tc>
          <w:tcPr>
            <w:tcW w:w="2310" w:type="dxa"/>
            <w:tcBorders>
              <w:top w:val="single" w:color="000000" w:sz="4" w:space="0"/>
              <w:left w:val="single" w:color="000000" w:sz="4" w:space="0"/>
              <w:bottom w:val="nil"/>
              <w:right w:val="single" w:color="000000" w:sz="4" w:space="0"/>
            </w:tcBorders>
            <w:vAlign w:val="center"/>
          </w:tcPr>
          <w:p w14:paraId="20C52EAE">
            <w:pPr>
              <w:widowControl/>
              <w:jc w:val="center"/>
              <w:rPr>
                <w:rFonts w:ascii="Calibri" w:hAnsi="Calibri"/>
                <w:b/>
                <w:szCs w:val="21"/>
              </w:rPr>
            </w:pPr>
          </w:p>
        </w:tc>
        <w:tc>
          <w:tcPr>
            <w:tcW w:w="2882" w:type="dxa"/>
            <w:tcBorders>
              <w:top w:val="single" w:color="000000" w:sz="4" w:space="0"/>
              <w:left w:val="single" w:color="000000" w:sz="4" w:space="0"/>
              <w:bottom w:val="nil"/>
              <w:right w:val="single" w:color="000000" w:sz="4" w:space="0"/>
            </w:tcBorders>
            <w:vAlign w:val="center"/>
          </w:tcPr>
          <w:p w14:paraId="09923FFA">
            <w:pPr>
              <w:jc w:val="center"/>
              <w:rPr>
                <w:rFonts w:ascii="Calibri" w:hAnsi="Calibri"/>
                <w:b/>
                <w:szCs w:val="21"/>
              </w:rPr>
            </w:pPr>
            <w:r>
              <w:rPr>
                <w:rFonts w:hint="eastAsia" w:ascii="Calibri" w:hAnsi="Calibri"/>
                <w:b/>
                <w:szCs w:val="21"/>
              </w:rPr>
              <w:t>……</w:t>
            </w:r>
          </w:p>
        </w:tc>
      </w:tr>
      <w:tr w14:paraId="0CEB3CA6">
        <w:tblPrEx>
          <w:tblCellMar>
            <w:top w:w="0" w:type="dxa"/>
            <w:left w:w="108" w:type="dxa"/>
            <w:bottom w:w="0" w:type="dxa"/>
            <w:right w:w="108" w:type="dxa"/>
          </w:tblCellMar>
        </w:tblPrEx>
        <w:trPr>
          <w:trHeight w:val="930" w:hRule="atLeast"/>
          <w:jc w:val="center"/>
        </w:trPr>
        <w:tc>
          <w:tcPr>
            <w:tcW w:w="1883" w:type="dxa"/>
            <w:tcBorders>
              <w:top w:val="nil"/>
              <w:left w:val="single" w:color="000000" w:sz="4" w:space="0"/>
              <w:bottom w:val="single" w:color="000000" w:sz="4" w:space="0"/>
              <w:right w:val="single" w:color="000000" w:sz="4" w:space="0"/>
            </w:tcBorders>
            <w:vAlign w:val="center"/>
          </w:tcPr>
          <w:p w14:paraId="55D971BF">
            <w:pPr>
              <w:widowControl/>
              <w:jc w:val="center"/>
              <w:rPr>
                <w:rFonts w:ascii="Calibri" w:hAnsi="Calibri"/>
                <w:b/>
                <w:szCs w:val="21"/>
              </w:rPr>
            </w:pPr>
            <w:r>
              <w:rPr>
                <w:rFonts w:hint="eastAsia" w:ascii="Calibri" w:hAnsi="Calibri"/>
                <w:b/>
                <w:szCs w:val="21"/>
              </w:rPr>
              <w:t>……</w:t>
            </w:r>
          </w:p>
        </w:tc>
        <w:tc>
          <w:tcPr>
            <w:tcW w:w="2842" w:type="dxa"/>
            <w:tcBorders>
              <w:top w:val="nil"/>
              <w:left w:val="single" w:color="000000" w:sz="4" w:space="0"/>
              <w:bottom w:val="single" w:color="000000" w:sz="4" w:space="0"/>
              <w:right w:val="single" w:color="000000" w:sz="4" w:space="0"/>
            </w:tcBorders>
            <w:vAlign w:val="center"/>
          </w:tcPr>
          <w:p w14:paraId="0D20E4E8">
            <w:pPr>
              <w:widowControl/>
              <w:jc w:val="center"/>
              <w:rPr>
                <w:rFonts w:ascii="Calibri" w:hAnsi="Calibri"/>
                <w:b/>
                <w:szCs w:val="21"/>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07BD4D82">
            <w:pPr>
              <w:ind w:left="55"/>
              <w:jc w:val="center"/>
              <w:rPr>
                <w:rFonts w:ascii="Calibri" w:hAnsi="Calibri"/>
                <w:b/>
                <w:szCs w:val="21"/>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1A1B9282">
            <w:pPr>
              <w:jc w:val="center"/>
              <w:rPr>
                <w:rFonts w:ascii="Calibri" w:hAnsi="Calibri"/>
                <w:b/>
                <w:szCs w:val="21"/>
              </w:rPr>
            </w:pPr>
          </w:p>
        </w:tc>
      </w:tr>
      <w:tr w14:paraId="4B9D31BB">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519D136A">
            <w:pPr>
              <w:widowControl/>
              <w:jc w:val="center"/>
              <w:rPr>
                <w:rFonts w:ascii="Calibri" w:hAnsi="Calibri"/>
                <w:b/>
                <w:sz w:val="28"/>
                <w:szCs w:val="28"/>
              </w:rPr>
            </w:pPr>
          </w:p>
        </w:tc>
        <w:tc>
          <w:tcPr>
            <w:tcW w:w="2842" w:type="dxa"/>
            <w:tcBorders>
              <w:top w:val="single" w:color="000000" w:sz="4" w:space="0"/>
              <w:left w:val="single" w:color="000000" w:sz="4" w:space="0"/>
              <w:bottom w:val="single" w:color="000000" w:sz="4" w:space="0"/>
              <w:right w:val="single" w:color="000000" w:sz="4" w:space="0"/>
            </w:tcBorders>
            <w:vAlign w:val="center"/>
          </w:tcPr>
          <w:p w14:paraId="5C8C8CB9">
            <w:pPr>
              <w:widowControl/>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D99F02E">
            <w:pPr>
              <w:pStyle w:val="22"/>
              <w:ind w:left="422" w:firstLine="562"/>
              <w:jc w:val="center"/>
              <w:rPr>
                <w:rFonts w:ascii="宋体" w:hAnsi="宋体" w:eastAsia="宋体"/>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117CA59D">
            <w:pPr>
              <w:pStyle w:val="22"/>
              <w:ind w:left="422" w:firstLine="562"/>
              <w:jc w:val="center"/>
              <w:rPr>
                <w:rFonts w:ascii="宋体" w:hAnsi="宋体" w:eastAsia="宋体"/>
                <w:b/>
                <w:sz w:val="28"/>
                <w:szCs w:val="28"/>
              </w:rPr>
            </w:pPr>
          </w:p>
        </w:tc>
      </w:tr>
      <w:tr w14:paraId="43F7BDD9">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09771C7B">
            <w:pPr>
              <w:widowControl/>
              <w:jc w:val="center"/>
              <w:rPr>
                <w:rFonts w:ascii="Calibri" w:hAnsi="Calibri"/>
                <w:b/>
                <w:sz w:val="28"/>
                <w:szCs w:val="28"/>
              </w:rPr>
            </w:pPr>
          </w:p>
        </w:tc>
        <w:tc>
          <w:tcPr>
            <w:tcW w:w="2842" w:type="dxa"/>
            <w:tcBorders>
              <w:top w:val="single" w:color="000000" w:sz="4" w:space="0"/>
              <w:left w:val="single" w:color="000000" w:sz="4" w:space="0"/>
              <w:bottom w:val="single" w:color="000000" w:sz="4" w:space="0"/>
              <w:right w:val="single" w:color="000000" w:sz="4" w:space="0"/>
            </w:tcBorders>
            <w:vAlign w:val="center"/>
          </w:tcPr>
          <w:p w14:paraId="7DEA5788">
            <w:pPr>
              <w:spacing w:line="320" w:lineRule="exact"/>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757E256B">
            <w:pPr>
              <w:spacing w:line="320" w:lineRule="exact"/>
              <w:jc w:val="center"/>
              <w:rPr>
                <w:rFonts w:ascii="Calibri" w:hAnsi="Calibri"/>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4BCAD642">
            <w:pPr>
              <w:rPr>
                <w:rFonts w:ascii="Calibri" w:hAnsi="Calibri"/>
                <w:b/>
                <w:sz w:val="28"/>
                <w:szCs w:val="28"/>
              </w:rPr>
            </w:pPr>
          </w:p>
        </w:tc>
      </w:tr>
      <w:tr w14:paraId="46EF571E">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62CD166E">
            <w:pPr>
              <w:widowControl/>
              <w:jc w:val="center"/>
              <w:rPr>
                <w:rFonts w:ascii="Calibri" w:hAnsi="Calibri"/>
                <w:b/>
                <w:sz w:val="28"/>
                <w:szCs w:val="28"/>
              </w:rPr>
            </w:pPr>
          </w:p>
        </w:tc>
        <w:tc>
          <w:tcPr>
            <w:tcW w:w="2842" w:type="dxa"/>
            <w:tcBorders>
              <w:top w:val="single" w:color="000000" w:sz="4" w:space="0"/>
              <w:left w:val="single" w:color="000000" w:sz="4" w:space="0"/>
              <w:bottom w:val="single" w:color="000000" w:sz="4" w:space="0"/>
              <w:right w:val="single" w:color="000000" w:sz="4" w:space="0"/>
            </w:tcBorders>
            <w:vAlign w:val="center"/>
          </w:tcPr>
          <w:p w14:paraId="00364693">
            <w:pPr>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E4468C7">
            <w:pPr>
              <w:jc w:val="center"/>
              <w:rPr>
                <w:rFonts w:ascii="Calibri" w:hAnsi="Calibri"/>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27F66C31">
            <w:pPr>
              <w:pStyle w:val="22"/>
              <w:ind w:left="422" w:firstLine="562"/>
              <w:jc w:val="center"/>
              <w:rPr>
                <w:rFonts w:ascii="宋体" w:hAnsi="宋体" w:eastAsia="宋体"/>
                <w:b/>
                <w:sz w:val="28"/>
                <w:szCs w:val="28"/>
              </w:rPr>
            </w:pPr>
          </w:p>
        </w:tc>
      </w:tr>
      <w:tr w14:paraId="62D46200">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5819E40E">
            <w:pPr>
              <w:widowControl/>
              <w:jc w:val="center"/>
              <w:rPr>
                <w:rFonts w:ascii="Calibri" w:hAnsi="Calibri"/>
                <w:b/>
                <w:sz w:val="28"/>
                <w:szCs w:val="28"/>
              </w:rPr>
            </w:pPr>
          </w:p>
        </w:tc>
        <w:tc>
          <w:tcPr>
            <w:tcW w:w="2842" w:type="dxa"/>
            <w:tcBorders>
              <w:top w:val="single" w:color="000000" w:sz="4" w:space="0"/>
              <w:left w:val="single" w:color="000000" w:sz="4" w:space="0"/>
              <w:bottom w:val="single" w:color="000000" w:sz="4" w:space="0"/>
              <w:right w:val="single" w:color="000000" w:sz="4" w:space="0"/>
            </w:tcBorders>
            <w:vAlign w:val="center"/>
          </w:tcPr>
          <w:p w14:paraId="2C87859A">
            <w:pPr>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5BBAE9D3">
            <w:pPr>
              <w:jc w:val="center"/>
              <w:rPr>
                <w:rFonts w:ascii="Calibri" w:hAnsi="Calibri"/>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2E425440">
            <w:pPr>
              <w:pStyle w:val="22"/>
              <w:ind w:left="422" w:firstLine="562"/>
              <w:jc w:val="center"/>
              <w:rPr>
                <w:rFonts w:ascii="宋体" w:hAnsi="宋体" w:eastAsia="宋体"/>
                <w:b/>
                <w:sz w:val="28"/>
                <w:szCs w:val="28"/>
              </w:rPr>
            </w:pPr>
          </w:p>
        </w:tc>
      </w:tr>
      <w:tr w14:paraId="0D0E447D">
        <w:tblPrEx>
          <w:tblCellMar>
            <w:top w:w="0" w:type="dxa"/>
            <w:left w:w="108" w:type="dxa"/>
            <w:bottom w:w="0" w:type="dxa"/>
            <w:right w:w="108" w:type="dxa"/>
          </w:tblCellMar>
        </w:tblPrEx>
        <w:trPr>
          <w:trHeight w:val="930" w:hRule="atLeast"/>
          <w:jc w:val="center"/>
        </w:trPr>
        <w:tc>
          <w:tcPr>
            <w:tcW w:w="1883" w:type="dxa"/>
            <w:tcBorders>
              <w:top w:val="nil"/>
              <w:left w:val="single" w:color="000000" w:sz="4" w:space="0"/>
              <w:bottom w:val="single" w:color="000000" w:sz="4" w:space="0"/>
              <w:right w:val="single" w:color="000000" w:sz="4" w:space="0"/>
            </w:tcBorders>
            <w:vAlign w:val="center"/>
          </w:tcPr>
          <w:p w14:paraId="4792DD90">
            <w:pPr>
              <w:widowControl/>
              <w:jc w:val="center"/>
              <w:rPr>
                <w:rFonts w:ascii="Calibri" w:hAnsi="Calibri"/>
                <w:b/>
                <w:sz w:val="28"/>
                <w:szCs w:val="28"/>
              </w:rPr>
            </w:pPr>
          </w:p>
        </w:tc>
        <w:tc>
          <w:tcPr>
            <w:tcW w:w="2842" w:type="dxa"/>
            <w:tcBorders>
              <w:top w:val="nil"/>
              <w:left w:val="single" w:color="000000" w:sz="4" w:space="0"/>
              <w:bottom w:val="single" w:color="000000" w:sz="4" w:space="0"/>
              <w:right w:val="single" w:color="000000" w:sz="4" w:space="0"/>
            </w:tcBorders>
            <w:vAlign w:val="center"/>
          </w:tcPr>
          <w:p w14:paraId="535BEB4D">
            <w:pPr>
              <w:widowControl/>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5119A77C">
            <w:pPr>
              <w:pStyle w:val="22"/>
              <w:ind w:left="422" w:firstLine="562"/>
              <w:jc w:val="center"/>
              <w:rPr>
                <w:rFonts w:ascii="宋体" w:hAnsi="宋体" w:eastAsia="宋体"/>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28F47914">
            <w:pPr>
              <w:widowControl/>
              <w:jc w:val="center"/>
              <w:rPr>
                <w:rFonts w:ascii="Calibri" w:hAnsi="Calibri"/>
                <w:b/>
                <w:sz w:val="28"/>
                <w:szCs w:val="28"/>
              </w:rPr>
            </w:pPr>
          </w:p>
        </w:tc>
      </w:tr>
      <w:tr w14:paraId="5D654688">
        <w:tblPrEx>
          <w:tblCellMar>
            <w:top w:w="0" w:type="dxa"/>
            <w:left w:w="108" w:type="dxa"/>
            <w:bottom w:w="0" w:type="dxa"/>
            <w:right w:w="108" w:type="dxa"/>
          </w:tblCellMar>
        </w:tblPrEx>
        <w:trPr>
          <w:trHeight w:val="930" w:hRule="atLeast"/>
          <w:jc w:val="center"/>
        </w:trPr>
        <w:tc>
          <w:tcPr>
            <w:tcW w:w="1883" w:type="dxa"/>
            <w:tcBorders>
              <w:top w:val="nil"/>
              <w:left w:val="single" w:color="000000" w:sz="4" w:space="0"/>
              <w:bottom w:val="single" w:color="000000" w:sz="4" w:space="0"/>
              <w:right w:val="single" w:color="000000" w:sz="4" w:space="0"/>
            </w:tcBorders>
            <w:vAlign w:val="center"/>
          </w:tcPr>
          <w:p w14:paraId="055640FF">
            <w:pPr>
              <w:widowControl/>
              <w:jc w:val="center"/>
              <w:rPr>
                <w:rFonts w:ascii="Calibri" w:hAnsi="Calibri"/>
                <w:b/>
                <w:sz w:val="28"/>
                <w:szCs w:val="28"/>
              </w:rPr>
            </w:pPr>
          </w:p>
        </w:tc>
        <w:tc>
          <w:tcPr>
            <w:tcW w:w="2842" w:type="dxa"/>
            <w:tcBorders>
              <w:top w:val="nil"/>
              <w:left w:val="single" w:color="000000" w:sz="4" w:space="0"/>
              <w:bottom w:val="single" w:color="000000" w:sz="4" w:space="0"/>
              <w:right w:val="single" w:color="000000" w:sz="4" w:space="0"/>
            </w:tcBorders>
            <w:vAlign w:val="center"/>
          </w:tcPr>
          <w:p w14:paraId="781A7077">
            <w:pPr>
              <w:spacing w:line="320" w:lineRule="exact"/>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0CDAFDFB">
            <w:pPr>
              <w:jc w:val="center"/>
              <w:rPr>
                <w:rFonts w:ascii="Calibri" w:hAnsi="Calibri"/>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172CCA25">
            <w:pPr>
              <w:jc w:val="center"/>
              <w:rPr>
                <w:rFonts w:ascii="Calibri" w:hAnsi="Calibri"/>
                <w:b/>
                <w:sz w:val="28"/>
                <w:szCs w:val="28"/>
              </w:rPr>
            </w:pPr>
          </w:p>
        </w:tc>
      </w:tr>
      <w:tr w14:paraId="4DBE622B">
        <w:tblPrEx>
          <w:tblCellMar>
            <w:top w:w="0" w:type="dxa"/>
            <w:left w:w="108" w:type="dxa"/>
            <w:bottom w:w="0" w:type="dxa"/>
            <w:right w:w="108" w:type="dxa"/>
          </w:tblCellMar>
        </w:tblPrEx>
        <w:trPr>
          <w:trHeight w:val="930"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4BFA05CC">
            <w:pPr>
              <w:widowControl/>
              <w:jc w:val="center"/>
              <w:rPr>
                <w:rFonts w:ascii="Calibri" w:hAnsi="Calibri"/>
                <w:b/>
                <w:sz w:val="28"/>
                <w:szCs w:val="28"/>
              </w:rPr>
            </w:pPr>
          </w:p>
        </w:tc>
        <w:tc>
          <w:tcPr>
            <w:tcW w:w="2842" w:type="dxa"/>
            <w:tcBorders>
              <w:top w:val="single" w:color="000000" w:sz="4" w:space="0"/>
              <w:left w:val="single" w:color="000000" w:sz="4" w:space="0"/>
              <w:bottom w:val="single" w:color="000000" w:sz="4" w:space="0"/>
              <w:right w:val="single" w:color="000000" w:sz="4" w:space="0"/>
            </w:tcBorders>
            <w:vAlign w:val="center"/>
          </w:tcPr>
          <w:p w14:paraId="10F4FB00">
            <w:pPr>
              <w:spacing w:line="320" w:lineRule="exact"/>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F4911CA">
            <w:pPr>
              <w:jc w:val="center"/>
              <w:rPr>
                <w:rFonts w:ascii="Calibri" w:hAnsi="Calibri"/>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4CB79DD9">
            <w:pPr>
              <w:jc w:val="center"/>
              <w:rPr>
                <w:rFonts w:ascii="Calibri" w:hAnsi="Calibri"/>
                <w:b/>
                <w:sz w:val="28"/>
                <w:szCs w:val="28"/>
              </w:rPr>
            </w:pPr>
          </w:p>
        </w:tc>
      </w:tr>
      <w:tr w14:paraId="329A33B2">
        <w:tblPrEx>
          <w:tblCellMar>
            <w:top w:w="0" w:type="dxa"/>
            <w:left w:w="108" w:type="dxa"/>
            <w:bottom w:w="0" w:type="dxa"/>
            <w:right w:w="108" w:type="dxa"/>
          </w:tblCellMar>
        </w:tblPrEx>
        <w:trPr>
          <w:trHeight w:val="975" w:hRule="atLeast"/>
          <w:jc w:val="center"/>
        </w:trPr>
        <w:tc>
          <w:tcPr>
            <w:tcW w:w="1883" w:type="dxa"/>
            <w:tcBorders>
              <w:top w:val="single" w:color="000000" w:sz="4" w:space="0"/>
              <w:left w:val="single" w:color="000000" w:sz="4" w:space="0"/>
              <w:bottom w:val="single" w:color="000000" w:sz="4" w:space="0"/>
              <w:right w:val="single" w:color="000000" w:sz="4" w:space="0"/>
            </w:tcBorders>
            <w:vAlign w:val="center"/>
          </w:tcPr>
          <w:p w14:paraId="592BC990">
            <w:pPr>
              <w:widowControl/>
              <w:jc w:val="center"/>
              <w:rPr>
                <w:rFonts w:ascii="Calibri" w:hAnsi="Calibri"/>
                <w:b/>
                <w:sz w:val="28"/>
                <w:szCs w:val="28"/>
              </w:rPr>
            </w:pPr>
          </w:p>
        </w:tc>
        <w:tc>
          <w:tcPr>
            <w:tcW w:w="2842" w:type="dxa"/>
            <w:tcBorders>
              <w:top w:val="single" w:color="000000" w:sz="4" w:space="0"/>
              <w:left w:val="single" w:color="000000" w:sz="4" w:space="0"/>
              <w:bottom w:val="single" w:color="000000" w:sz="4" w:space="0"/>
              <w:right w:val="single" w:color="000000" w:sz="4" w:space="0"/>
            </w:tcBorders>
            <w:vAlign w:val="center"/>
          </w:tcPr>
          <w:p w14:paraId="1B790450">
            <w:pPr>
              <w:spacing w:line="320" w:lineRule="exact"/>
              <w:jc w:val="center"/>
              <w:rPr>
                <w:rFonts w:ascii="Calibri" w:hAnsi="Calibri"/>
                <w:b/>
                <w:sz w:val="28"/>
                <w:szCs w:val="28"/>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1CEA3D31">
            <w:pPr>
              <w:jc w:val="center"/>
              <w:rPr>
                <w:rFonts w:ascii="Calibri" w:hAnsi="Calibri"/>
                <w:b/>
                <w:sz w:val="28"/>
                <w:szCs w:val="28"/>
              </w:rPr>
            </w:pPr>
          </w:p>
        </w:tc>
        <w:tc>
          <w:tcPr>
            <w:tcW w:w="2882" w:type="dxa"/>
            <w:tcBorders>
              <w:top w:val="single" w:color="000000" w:sz="4" w:space="0"/>
              <w:left w:val="single" w:color="000000" w:sz="4" w:space="0"/>
              <w:bottom w:val="single" w:color="000000" w:sz="4" w:space="0"/>
              <w:right w:val="single" w:color="000000" w:sz="4" w:space="0"/>
            </w:tcBorders>
            <w:vAlign w:val="center"/>
          </w:tcPr>
          <w:p w14:paraId="4BB7244B">
            <w:pPr>
              <w:jc w:val="center"/>
              <w:rPr>
                <w:rFonts w:ascii="Calibri" w:hAnsi="Calibri"/>
                <w:b/>
                <w:sz w:val="28"/>
                <w:szCs w:val="28"/>
              </w:rPr>
            </w:pPr>
          </w:p>
        </w:tc>
      </w:tr>
    </w:tbl>
    <w:p w14:paraId="591CC921">
      <w:pPr>
        <w:spacing w:before="50" w:after="50"/>
        <w:ind w:firstLine="211" w:firstLineChars="100"/>
        <w:rPr>
          <w:b/>
          <w:szCs w:val="21"/>
        </w:rPr>
      </w:pPr>
      <w:r>
        <w:rPr>
          <w:rFonts w:hint="eastAsia"/>
          <w:b/>
          <w:szCs w:val="21"/>
        </w:rPr>
        <w:t>注：评审索引供应商根据评审办法内容进行编制。</w:t>
      </w:r>
    </w:p>
    <w:p w14:paraId="0BA09264">
      <w:pPr>
        <w:adjustRightInd w:val="0"/>
        <w:snapToGrid w:val="0"/>
        <w:spacing w:line="320" w:lineRule="atLeast"/>
        <w:jc w:val="center"/>
        <w:outlineLvl w:val="1"/>
        <w:rPr>
          <w:rFonts w:ascii="宋体" w:hAnsi="宋体" w:cs="仿宋_GB2312"/>
          <w:b/>
          <w:bCs/>
          <w:color w:val="000000"/>
          <w:sz w:val="32"/>
          <w:szCs w:val="32"/>
          <w:lang w:val="zh-CN"/>
        </w:rPr>
      </w:pPr>
    </w:p>
    <w:p w14:paraId="118FD674">
      <w:pPr>
        <w:spacing w:line="560" w:lineRule="exact"/>
        <w:outlineLvl w:val="0"/>
        <w:rPr>
          <w:rFonts w:hAnsi="宋体"/>
          <w:b/>
          <w:bCs/>
          <w:color w:val="000000"/>
          <w:sz w:val="24"/>
          <w:szCs w:val="24"/>
        </w:rPr>
      </w:pPr>
    </w:p>
    <w:p w14:paraId="1C90D538">
      <w:pPr>
        <w:rPr>
          <w:rFonts w:hint="eastAsia" w:hAnsi="宋体"/>
          <w:b/>
          <w:bCs/>
          <w:color w:val="000000"/>
          <w:sz w:val="24"/>
          <w:szCs w:val="24"/>
        </w:rPr>
      </w:pPr>
      <w:r>
        <w:rPr>
          <w:rFonts w:hint="eastAsia" w:hAnsi="宋体"/>
          <w:b/>
          <w:bCs/>
          <w:color w:val="000000"/>
          <w:sz w:val="24"/>
          <w:szCs w:val="24"/>
        </w:rPr>
        <w:br w:type="page"/>
      </w:r>
    </w:p>
    <w:p w14:paraId="386341BE">
      <w:pPr>
        <w:pStyle w:val="15"/>
        <w:adjustRightInd w:val="0"/>
        <w:snapToGrid w:val="0"/>
        <w:spacing w:line="400" w:lineRule="exact"/>
        <w:rPr>
          <w:rFonts w:hAnsi="宋体"/>
          <w:color w:val="000000"/>
          <w:sz w:val="36"/>
          <w:szCs w:val="36"/>
        </w:rPr>
      </w:pPr>
      <w:r>
        <w:rPr>
          <w:rFonts w:hint="eastAsia" w:hAnsi="宋体"/>
          <w:b/>
          <w:bCs/>
          <w:color w:val="000000"/>
          <w:sz w:val="32"/>
          <w:szCs w:val="32"/>
        </w:rPr>
        <w:t>附件一</w:t>
      </w:r>
      <w:bookmarkEnd w:id="49"/>
      <w:r>
        <w:rPr>
          <w:rFonts w:hint="eastAsia" w:hAnsi="宋体"/>
          <w:b/>
          <w:bCs/>
          <w:color w:val="000000"/>
          <w:sz w:val="32"/>
          <w:szCs w:val="32"/>
          <w:lang w:eastAsia="zh-CN"/>
        </w:rPr>
        <w:t>（一）</w:t>
      </w:r>
      <w:r>
        <w:rPr>
          <w:rFonts w:hint="eastAsia" w:hAnsi="宋体"/>
          <w:color w:val="000000"/>
          <w:sz w:val="32"/>
          <w:szCs w:val="32"/>
        </w:rPr>
        <w:t xml:space="preserve"> </w:t>
      </w:r>
      <w:r>
        <w:rPr>
          <w:rFonts w:hint="eastAsia" w:hAnsi="宋体"/>
          <w:color w:val="000000"/>
          <w:sz w:val="36"/>
          <w:szCs w:val="36"/>
        </w:rPr>
        <w:t xml:space="preserve">  </w:t>
      </w:r>
    </w:p>
    <w:p w14:paraId="083EB24F">
      <w:pPr>
        <w:pStyle w:val="15"/>
        <w:adjustRightInd w:val="0"/>
        <w:snapToGrid w:val="0"/>
        <w:spacing w:line="400" w:lineRule="exact"/>
        <w:jc w:val="center"/>
        <w:rPr>
          <w:rFonts w:hAnsi="宋体"/>
          <w:b/>
          <w:bCs/>
          <w:color w:val="000000"/>
          <w:sz w:val="36"/>
          <w:szCs w:val="36"/>
        </w:rPr>
      </w:pPr>
      <w:r>
        <w:rPr>
          <w:rFonts w:hint="eastAsia" w:hAnsi="宋体"/>
          <w:b/>
          <w:bCs/>
          <w:color w:val="000000"/>
          <w:sz w:val="36"/>
          <w:szCs w:val="36"/>
        </w:rPr>
        <w:t>开标一览表</w:t>
      </w:r>
    </w:p>
    <w:p w14:paraId="2A318F50">
      <w:pPr>
        <w:pStyle w:val="15"/>
        <w:adjustRightInd w:val="0"/>
        <w:snapToGrid w:val="0"/>
        <w:spacing w:line="400" w:lineRule="exact"/>
        <w:jc w:val="center"/>
        <w:rPr>
          <w:rFonts w:hAnsi="宋体"/>
          <w:b/>
          <w:bCs/>
          <w:color w:val="000000"/>
          <w:sz w:val="36"/>
          <w:szCs w:val="36"/>
        </w:rPr>
      </w:pPr>
    </w:p>
    <w:p w14:paraId="2F88E95E">
      <w:pPr>
        <w:autoSpaceDE w:val="0"/>
        <w:autoSpaceDN w:val="0"/>
        <w:adjustRightInd w:val="0"/>
        <w:ind w:firstLine="440" w:firstLineChars="200"/>
        <w:rPr>
          <w:rFonts w:ascii="宋体"/>
          <w:sz w:val="22"/>
          <w:lang w:val="zh-CN"/>
        </w:rPr>
      </w:pPr>
      <w:r>
        <w:rPr>
          <w:rFonts w:hint="eastAsia" w:ascii="宋体"/>
          <w:sz w:val="22"/>
          <w:lang w:val="zh-CN"/>
        </w:rPr>
        <w:t xml:space="preserve">供应商名称：         </w:t>
      </w:r>
      <w:r>
        <w:rPr>
          <w:rFonts w:hint="eastAsia" w:ascii="宋体"/>
          <w:sz w:val="22"/>
          <w:lang w:val="en-US" w:eastAsia="zh-CN"/>
        </w:rPr>
        <w:t xml:space="preserve">   </w:t>
      </w:r>
      <w:r>
        <w:rPr>
          <w:rFonts w:hint="eastAsia" w:ascii="宋体"/>
          <w:sz w:val="22"/>
          <w:lang w:val="zh-CN"/>
        </w:rPr>
        <w:t xml:space="preserve">   采购编号：             </w:t>
      </w:r>
      <w:r>
        <w:rPr>
          <w:rFonts w:hint="eastAsia" w:ascii="宋体"/>
          <w:sz w:val="22"/>
        </w:rPr>
        <w:t xml:space="preserve">    </w:t>
      </w:r>
      <w:r>
        <w:rPr>
          <w:rFonts w:hint="eastAsia" w:ascii="宋体"/>
          <w:sz w:val="22"/>
          <w:lang w:val="zh-CN"/>
        </w:rPr>
        <w:t xml:space="preserve">    </w:t>
      </w:r>
      <w:r>
        <w:rPr>
          <w:rFonts w:hint="eastAsia" w:ascii="宋体" w:cs="仿宋_GB2312"/>
          <w:sz w:val="22"/>
          <w:lang w:val="zh-CN"/>
        </w:rPr>
        <w:t>（价格单位：元）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79"/>
        <w:gridCol w:w="5400"/>
      </w:tblGrid>
      <w:tr w14:paraId="718D1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4679" w:type="dxa"/>
            <w:vAlign w:val="center"/>
          </w:tcPr>
          <w:p w14:paraId="39D2A13C">
            <w:pPr>
              <w:pStyle w:val="15"/>
              <w:jc w:val="center"/>
              <w:rPr>
                <w:rFonts w:hAnsi="宋体"/>
                <w:sz w:val="22"/>
              </w:rPr>
            </w:pPr>
            <w:r>
              <w:rPr>
                <w:rFonts w:hint="eastAsia" w:hAnsi="宋体"/>
                <w:sz w:val="22"/>
              </w:rPr>
              <w:t>项目名称</w:t>
            </w:r>
          </w:p>
        </w:tc>
        <w:tc>
          <w:tcPr>
            <w:tcW w:w="5400" w:type="dxa"/>
            <w:vAlign w:val="center"/>
          </w:tcPr>
          <w:p w14:paraId="21AA54F1">
            <w:pPr>
              <w:pStyle w:val="15"/>
              <w:jc w:val="center"/>
              <w:rPr>
                <w:rFonts w:hAnsi="宋体"/>
                <w:sz w:val="22"/>
              </w:rPr>
            </w:pPr>
            <w:r>
              <w:rPr>
                <w:rFonts w:hint="eastAsia" w:hAnsi="宋体"/>
                <w:sz w:val="22"/>
              </w:rPr>
              <w:t>报价（元人民币）</w:t>
            </w:r>
          </w:p>
        </w:tc>
      </w:tr>
      <w:tr w14:paraId="2550E9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8" w:hRule="atLeast"/>
          <w:jc w:val="center"/>
        </w:trPr>
        <w:tc>
          <w:tcPr>
            <w:tcW w:w="4679" w:type="dxa"/>
            <w:vAlign w:val="center"/>
          </w:tcPr>
          <w:p w14:paraId="5C398B56">
            <w:pPr>
              <w:pStyle w:val="15"/>
              <w:jc w:val="center"/>
              <w:rPr>
                <w:rFonts w:hAnsi="宋体"/>
                <w:sz w:val="22"/>
              </w:rPr>
            </w:pPr>
          </w:p>
        </w:tc>
        <w:tc>
          <w:tcPr>
            <w:tcW w:w="5400" w:type="dxa"/>
            <w:vAlign w:val="center"/>
          </w:tcPr>
          <w:p w14:paraId="58F1F2CB">
            <w:pPr>
              <w:pStyle w:val="15"/>
              <w:snapToGrid w:val="0"/>
              <w:spacing w:line="460" w:lineRule="atLeast"/>
              <w:rPr>
                <w:rFonts w:hAnsi="宋体"/>
                <w:sz w:val="22"/>
              </w:rPr>
            </w:pPr>
            <w:r>
              <w:rPr>
                <w:rFonts w:hint="eastAsia" w:hAnsi="宋体"/>
                <w:sz w:val="22"/>
              </w:rPr>
              <w:t>大写：</w:t>
            </w:r>
          </w:p>
          <w:p w14:paraId="5BDFD4FD">
            <w:pPr>
              <w:pStyle w:val="15"/>
              <w:snapToGrid w:val="0"/>
              <w:spacing w:line="460" w:lineRule="atLeast"/>
              <w:rPr>
                <w:rFonts w:hAnsi="宋体"/>
                <w:sz w:val="22"/>
              </w:rPr>
            </w:pPr>
            <w:r>
              <w:rPr>
                <w:rFonts w:hint="eastAsia" w:hAnsi="宋体"/>
                <w:sz w:val="22"/>
              </w:rPr>
              <w:t>小写：</w:t>
            </w:r>
          </w:p>
        </w:tc>
      </w:tr>
    </w:tbl>
    <w:p w14:paraId="5B8E1F4A">
      <w:pPr>
        <w:pStyle w:val="15"/>
        <w:spacing w:line="460" w:lineRule="atLeast"/>
        <w:ind w:firstLine="440" w:firstLineChars="200"/>
        <w:rPr>
          <w:rFonts w:hAnsi="宋体"/>
          <w:b w:val="0"/>
          <w:bCs w:val="0"/>
          <w:sz w:val="22"/>
        </w:rPr>
      </w:pPr>
      <w:r>
        <w:rPr>
          <w:rFonts w:hint="eastAsia" w:ascii="宋体"/>
          <w:b w:val="0"/>
          <w:bCs w:val="0"/>
          <w:sz w:val="22"/>
        </w:rPr>
        <w:t>▲</w:t>
      </w:r>
      <w:r>
        <w:rPr>
          <w:rFonts w:hint="eastAsia" w:hAnsi="宋体"/>
          <w:b w:val="0"/>
          <w:bCs w:val="0"/>
          <w:sz w:val="22"/>
        </w:rPr>
        <w:t>开标一览表中报价为符合招标文件要求的所有费用。</w:t>
      </w:r>
    </w:p>
    <w:p w14:paraId="24D777DB">
      <w:pPr>
        <w:pStyle w:val="15"/>
        <w:spacing w:line="460" w:lineRule="atLeast"/>
        <w:ind w:left="420" w:leftChars="200" w:firstLine="22" w:firstLineChars="10"/>
        <w:rPr>
          <w:rFonts w:hint="eastAsia" w:hAnsi="宋体"/>
          <w:b w:val="0"/>
          <w:bCs w:val="0"/>
          <w:sz w:val="22"/>
        </w:rPr>
      </w:pPr>
      <w:r>
        <w:rPr>
          <w:rFonts w:hint="eastAsia" w:ascii="宋体"/>
          <w:b w:val="0"/>
          <w:bCs w:val="0"/>
          <w:sz w:val="22"/>
        </w:rPr>
        <w:t>▲</w:t>
      </w:r>
      <w:r>
        <w:rPr>
          <w:rFonts w:hint="eastAsia" w:hAnsi="宋体"/>
          <w:b w:val="0"/>
          <w:bCs w:val="0"/>
          <w:sz w:val="22"/>
        </w:rPr>
        <w:t>开标一览表中投标价为符合招标文件要求的设备总价（含安装、税、运保、随机工具、随机附件等费用），同时包括设备技术服务费（含设备调试直至能够正常使用的费用）、材料费、税金、人工费、技术培训费、招标代理服务费、验收费等。</w:t>
      </w:r>
    </w:p>
    <w:p w14:paraId="73B89DB4">
      <w:pPr>
        <w:pStyle w:val="15"/>
        <w:spacing w:line="460" w:lineRule="atLeast"/>
        <w:ind w:left="420" w:leftChars="200" w:firstLine="21" w:firstLineChars="10"/>
        <w:rPr>
          <w:rFonts w:hint="eastAsia"/>
          <w:b w:val="0"/>
          <w:bCs w:val="0"/>
        </w:rPr>
      </w:pPr>
      <w:r>
        <w:rPr>
          <w:rFonts w:hint="eastAsia"/>
          <w:b w:val="0"/>
          <w:bCs w:val="0"/>
        </w:rPr>
        <w:t>▲此栏内的投标报价应与附件</w:t>
      </w:r>
      <w:r>
        <w:rPr>
          <w:rFonts w:hint="eastAsia"/>
          <w:b w:val="0"/>
          <w:bCs w:val="0"/>
          <w:lang w:val="en-US" w:eastAsia="zh-CN"/>
        </w:rPr>
        <w:t>一</w:t>
      </w:r>
      <w:r>
        <w:rPr>
          <w:rFonts w:hint="eastAsia"/>
          <w:b w:val="0"/>
          <w:bCs w:val="0"/>
        </w:rPr>
        <w:t>（二）“货物数量及详细价格表”中相应的总计价相一致</w:t>
      </w:r>
    </w:p>
    <w:p w14:paraId="0F1F838C">
      <w:pPr>
        <w:pStyle w:val="15"/>
        <w:spacing w:line="460" w:lineRule="atLeast"/>
        <w:ind w:left="420" w:leftChars="200" w:firstLine="22" w:firstLineChars="10"/>
        <w:rPr>
          <w:rFonts w:ascii="宋体"/>
          <w:b w:val="0"/>
          <w:bCs w:val="0"/>
          <w:sz w:val="22"/>
        </w:rPr>
      </w:pPr>
      <w:r>
        <w:rPr>
          <w:rFonts w:hint="eastAsia" w:ascii="宋体"/>
          <w:b w:val="0"/>
          <w:bCs w:val="0"/>
          <w:sz w:val="22"/>
        </w:rPr>
        <w:t>▲不按要求提供此页的将视为没有实质性响应磋商文件，做无效投标处理。</w:t>
      </w:r>
    </w:p>
    <w:p w14:paraId="404E13B9">
      <w:pPr>
        <w:pStyle w:val="15"/>
        <w:spacing w:line="460" w:lineRule="atLeast"/>
        <w:ind w:firstLine="440" w:firstLineChars="200"/>
        <w:rPr>
          <w:rFonts w:hAnsi="宋体"/>
          <w:sz w:val="22"/>
        </w:rPr>
      </w:pPr>
    </w:p>
    <w:p w14:paraId="77E8FAC3">
      <w:pPr>
        <w:autoSpaceDE w:val="0"/>
        <w:autoSpaceDN w:val="0"/>
        <w:adjustRightInd w:val="0"/>
        <w:spacing w:line="500" w:lineRule="atLeast"/>
        <w:rPr>
          <w:rFonts w:ascii="宋体" w:cs="仿宋_GB2312"/>
          <w:sz w:val="30"/>
          <w:szCs w:val="30"/>
          <w:lang w:val="zh-CN"/>
        </w:rPr>
      </w:pPr>
    </w:p>
    <w:p w14:paraId="504F9122">
      <w:pPr>
        <w:autoSpaceDE w:val="0"/>
        <w:autoSpaceDN w:val="0"/>
        <w:adjustRightInd w:val="0"/>
        <w:spacing w:line="460" w:lineRule="atLeast"/>
        <w:ind w:left="420" w:leftChars="200" w:firstLine="0" w:firstLineChars="0"/>
        <w:rPr>
          <w:rFonts w:ascii="宋体"/>
          <w:sz w:val="22"/>
          <w:lang w:val="zh-CN"/>
        </w:rPr>
      </w:pPr>
      <w:r>
        <w:rPr>
          <w:rFonts w:hint="eastAsia" w:ascii="宋体"/>
          <w:sz w:val="22"/>
          <w:lang w:val="zh-CN"/>
        </w:rPr>
        <w:t>供应商全称（盖章）：</w:t>
      </w:r>
    </w:p>
    <w:p w14:paraId="0F393DF4">
      <w:pPr>
        <w:autoSpaceDE w:val="0"/>
        <w:autoSpaceDN w:val="0"/>
        <w:adjustRightInd w:val="0"/>
        <w:spacing w:line="460" w:lineRule="atLeast"/>
        <w:ind w:left="420" w:leftChars="200" w:firstLine="0" w:firstLineChars="0"/>
        <w:rPr>
          <w:rFonts w:ascii="宋体"/>
          <w:sz w:val="22"/>
          <w:lang w:val="zh-CN"/>
        </w:rPr>
      </w:pPr>
      <w:r>
        <w:rPr>
          <w:rFonts w:hint="eastAsia" w:ascii="宋体" w:hAnsi="宋体" w:cs="宋体"/>
          <w:sz w:val="22"/>
          <w:lang w:val="zh-CN"/>
        </w:rPr>
        <w:t>法定代表人或授权代表（签字或盖章）</w:t>
      </w:r>
      <w:r>
        <w:rPr>
          <w:rFonts w:hint="eastAsia" w:ascii="宋体"/>
          <w:sz w:val="22"/>
          <w:lang w:val="zh-CN"/>
        </w:rPr>
        <w:t>：</w:t>
      </w:r>
    </w:p>
    <w:p w14:paraId="0D7FF5D4">
      <w:pPr>
        <w:autoSpaceDE w:val="0"/>
        <w:autoSpaceDN w:val="0"/>
        <w:adjustRightInd w:val="0"/>
        <w:spacing w:line="460" w:lineRule="atLeast"/>
        <w:ind w:left="420" w:leftChars="200" w:firstLine="0" w:firstLineChars="0"/>
        <w:rPr>
          <w:rFonts w:ascii="宋体"/>
          <w:sz w:val="22"/>
          <w:lang w:val="zh-CN"/>
        </w:rPr>
      </w:pPr>
      <w:r>
        <w:rPr>
          <w:rFonts w:hint="eastAsia" w:ascii="宋体"/>
          <w:sz w:val="22"/>
          <w:lang w:val="zh-CN"/>
        </w:rPr>
        <w:t>日期：</w:t>
      </w:r>
    </w:p>
    <w:p w14:paraId="2EEA48D7">
      <w:pPr>
        <w:autoSpaceDE w:val="0"/>
        <w:autoSpaceDN w:val="0"/>
        <w:adjustRightInd w:val="0"/>
        <w:spacing w:line="440" w:lineRule="atLeast"/>
        <w:rPr>
          <w:rFonts w:ascii="Arial" w:hAnsi="宋体" w:cs="Arial"/>
          <w:bCs/>
          <w:szCs w:val="21"/>
          <w:lang w:val="zh-CN"/>
        </w:rPr>
      </w:pPr>
    </w:p>
    <w:p w14:paraId="363E1EE9">
      <w:pPr>
        <w:pageBreakBefore/>
        <w:autoSpaceDE w:val="0"/>
        <w:autoSpaceDN w:val="0"/>
        <w:adjustRightInd w:val="0"/>
        <w:spacing w:line="500" w:lineRule="atLeast"/>
        <w:outlineLvl w:val="0"/>
        <w:rPr>
          <w:rFonts w:hAnsi="宋体"/>
          <w:b/>
          <w:bCs/>
          <w:color w:val="000000"/>
          <w:sz w:val="36"/>
          <w:szCs w:val="36"/>
        </w:rPr>
      </w:pPr>
      <w:r>
        <w:rPr>
          <w:rFonts w:hint="eastAsia" w:hAnsi="宋体"/>
          <w:b/>
          <w:bCs/>
          <w:color w:val="000000"/>
          <w:sz w:val="32"/>
          <w:szCs w:val="32"/>
        </w:rPr>
        <w:t xml:space="preserve">附件一（二） </w:t>
      </w:r>
      <w:r>
        <w:rPr>
          <w:rFonts w:hint="eastAsia" w:hAnsi="宋体"/>
          <w:b/>
          <w:bCs/>
          <w:color w:val="000000"/>
          <w:sz w:val="36"/>
          <w:szCs w:val="36"/>
        </w:rPr>
        <w:t xml:space="preserve">     </w:t>
      </w:r>
    </w:p>
    <w:p w14:paraId="101B5B9F">
      <w:pPr>
        <w:pStyle w:val="1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Ansi="宋体"/>
          <w:sz w:val="22"/>
        </w:rPr>
      </w:pPr>
      <w:r>
        <w:rPr>
          <w:rFonts w:hint="eastAsia" w:hAnsi="宋体"/>
          <w:b/>
          <w:bCs/>
          <w:color w:val="000000"/>
          <w:sz w:val="36"/>
          <w:szCs w:val="36"/>
        </w:rPr>
        <w:t>货物数量及详细价格表</w:t>
      </w:r>
    </w:p>
    <w:p w14:paraId="54558300">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szCs w:val="21"/>
        </w:rPr>
      </w:pPr>
      <w:r>
        <w:rPr>
          <w:rFonts w:hint="eastAsia" w:ascii="宋体" w:hAnsi="宋体"/>
          <w:szCs w:val="21"/>
        </w:rPr>
        <w:t>（格式仅供</w:t>
      </w:r>
      <w:r>
        <w:rPr>
          <w:rFonts w:ascii="宋体" w:hAnsi="宋体"/>
          <w:szCs w:val="21"/>
        </w:rPr>
        <w:t>参考，</w:t>
      </w:r>
      <w:r>
        <w:rPr>
          <w:rFonts w:hint="eastAsia" w:ascii="宋体" w:hAnsi="宋体"/>
          <w:szCs w:val="21"/>
        </w:rPr>
        <w:t>可以</w:t>
      </w:r>
      <w:r>
        <w:rPr>
          <w:rFonts w:ascii="宋体" w:hAnsi="宋体"/>
          <w:szCs w:val="21"/>
        </w:rPr>
        <w:t>根据</w:t>
      </w:r>
      <w:r>
        <w:rPr>
          <w:rFonts w:hint="eastAsia" w:ascii="宋体" w:hAnsi="宋体"/>
          <w:szCs w:val="21"/>
        </w:rPr>
        <w:t>实际</w:t>
      </w:r>
      <w:r>
        <w:rPr>
          <w:rFonts w:ascii="宋体" w:hAnsi="宋体"/>
          <w:szCs w:val="21"/>
        </w:rPr>
        <w:t>情况</w:t>
      </w:r>
      <w:r>
        <w:rPr>
          <w:rFonts w:hint="eastAsia" w:ascii="宋体" w:hAnsi="宋体"/>
          <w:szCs w:val="21"/>
        </w:rPr>
        <w:t>自行设计）</w:t>
      </w:r>
    </w:p>
    <w:p w14:paraId="4007968A">
      <w:pPr>
        <w:keepNext w:val="0"/>
        <w:keepLines w:val="0"/>
        <w:pageBreakBefore w:val="0"/>
        <w:widowControl w:val="0"/>
        <w:tabs>
          <w:tab w:val="left" w:pos="1985"/>
        </w:tabs>
        <w:kinsoku/>
        <w:wordWrap/>
        <w:overflowPunct/>
        <w:topLinePunct w:val="0"/>
        <w:autoSpaceDE/>
        <w:autoSpaceDN/>
        <w:bidi w:val="0"/>
        <w:spacing w:line="360" w:lineRule="auto"/>
        <w:ind w:firstLine="210" w:firstLineChars="100"/>
        <w:textAlignment w:val="auto"/>
        <w:rPr>
          <w:rFonts w:ascii="宋体" w:hAnsi="Calibri"/>
        </w:rPr>
      </w:pPr>
      <w:r>
        <w:rPr>
          <w:rFonts w:hint="eastAsia" w:ascii="宋体" w:hAnsi="Calibri"/>
        </w:rPr>
        <w:t>项目名称：                         采购编号：            （价格单位：人民币元）</w:t>
      </w:r>
    </w:p>
    <w:tbl>
      <w:tblPr>
        <w:tblStyle w:val="28"/>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82"/>
        <w:gridCol w:w="1639"/>
        <w:gridCol w:w="1931"/>
        <w:gridCol w:w="1188"/>
        <w:gridCol w:w="1336"/>
        <w:gridCol w:w="1547"/>
      </w:tblGrid>
      <w:tr w14:paraId="3CFA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tcBorders>
            <w:vAlign w:val="center"/>
          </w:tcPr>
          <w:p w14:paraId="674C76C3">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序号</w:t>
            </w:r>
          </w:p>
        </w:tc>
        <w:tc>
          <w:tcPr>
            <w:tcW w:w="1682" w:type="dxa"/>
            <w:tcBorders>
              <w:top w:val="single" w:color="auto" w:sz="12" w:space="0"/>
              <w:bottom w:val="single" w:color="auto" w:sz="12" w:space="0"/>
            </w:tcBorders>
            <w:vAlign w:val="center"/>
          </w:tcPr>
          <w:p w14:paraId="3353B620">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货物名称</w:t>
            </w:r>
          </w:p>
        </w:tc>
        <w:tc>
          <w:tcPr>
            <w:tcW w:w="1639" w:type="dxa"/>
            <w:tcBorders>
              <w:top w:val="single" w:color="auto" w:sz="12" w:space="0"/>
              <w:bottom w:val="single" w:color="auto" w:sz="12" w:space="0"/>
            </w:tcBorders>
            <w:vAlign w:val="center"/>
          </w:tcPr>
          <w:p w14:paraId="4193C80B">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品牌型号规格、产地</w:t>
            </w:r>
          </w:p>
        </w:tc>
        <w:tc>
          <w:tcPr>
            <w:tcW w:w="1931" w:type="dxa"/>
            <w:tcBorders>
              <w:top w:val="single" w:color="auto" w:sz="12" w:space="0"/>
              <w:bottom w:val="single" w:color="auto" w:sz="12" w:space="0"/>
            </w:tcBorders>
            <w:vAlign w:val="center"/>
          </w:tcPr>
          <w:p w14:paraId="795A90BE">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制造厂商名称</w:t>
            </w:r>
          </w:p>
        </w:tc>
        <w:tc>
          <w:tcPr>
            <w:tcW w:w="1188" w:type="dxa"/>
            <w:tcBorders>
              <w:top w:val="single" w:color="auto" w:sz="12" w:space="0"/>
              <w:bottom w:val="single" w:color="auto" w:sz="12" w:space="0"/>
            </w:tcBorders>
            <w:vAlign w:val="center"/>
          </w:tcPr>
          <w:p w14:paraId="35F46588">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数量</w:t>
            </w:r>
          </w:p>
        </w:tc>
        <w:tc>
          <w:tcPr>
            <w:tcW w:w="1336" w:type="dxa"/>
            <w:tcBorders>
              <w:top w:val="single" w:color="auto" w:sz="12" w:space="0"/>
              <w:bottom w:val="single" w:color="auto" w:sz="12" w:space="0"/>
            </w:tcBorders>
            <w:vAlign w:val="center"/>
          </w:tcPr>
          <w:p w14:paraId="41025B00">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出厂单价</w:t>
            </w:r>
          </w:p>
          <w:p w14:paraId="2359BEA0">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（含税）</w:t>
            </w:r>
          </w:p>
        </w:tc>
        <w:tc>
          <w:tcPr>
            <w:tcW w:w="1547" w:type="dxa"/>
            <w:tcBorders>
              <w:top w:val="single" w:color="auto" w:sz="12" w:space="0"/>
              <w:bottom w:val="single" w:color="auto" w:sz="12" w:space="0"/>
              <w:right w:val="single" w:color="auto" w:sz="12" w:space="0"/>
            </w:tcBorders>
            <w:vAlign w:val="center"/>
          </w:tcPr>
          <w:p w14:paraId="526F3CA2">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总价</w:t>
            </w:r>
          </w:p>
          <w:p w14:paraId="3F9FAD94">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（含税）</w:t>
            </w:r>
          </w:p>
        </w:tc>
      </w:tr>
      <w:tr w14:paraId="58FE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21645E3B">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52609436">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639" w:type="dxa"/>
            <w:vAlign w:val="center"/>
          </w:tcPr>
          <w:p w14:paraId="78D86207">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71EE5CFF">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083B4484">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58A5DB0D">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177D8240">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5506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2C01CB96">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4AB3DC1A">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639" w:type="dxa"/>
            <w:vAlign w:val="center"/>
          </w:tcPr>
          <w:p w14:paraId="5A7DA282">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57BC45E3">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10949F43">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67A13A16">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3131271A">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2E6B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5D84545C">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0374DCD4">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639" w:type="dxa"/>
            <w:vAlign w:val="center"/>
          </w:tcPr>
          <w:p w14:paraId="0F9BB47D">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1E74B318">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07AD594C">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151D0F6B">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1E470F80">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78CA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52F23C6A">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2B2FE2A2">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639" w:type="dxa"/>
            <w:vAlign w:val="center"/>
          </w:tcPr>
          <w:p w14:paraId="4FEAB297">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6C3C96B2">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14D4B6F3">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281304CF">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163CBF38">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270E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5F11F9BF">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5A1424F0">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639" w:type="dxa"/>
            <w:vAlign w:val="center"/>
          </w:tcPr>
          <w:p w14:paraId="3FD21472">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731D7EE7">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33013ABB">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3842C735">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1467E2F7">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1D9E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2291BA91">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33138EA2">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639" w:type="dxa"/>
            <w:vAlign w:val="center"/>
          </w:tcPr>
          <w:p w14:paraId="165AA4C5">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0CD2D758">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3489F38A">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74B4A754">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1DEBF97D">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6341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tcBorders>
              <w:left w:val="single" w:color="auto" w:sz="12" w:space="0"/>
            </w:tcBorders>
            <w:vAlign w:val="center"/>
          </w:tcPr>
          <w:p w14:paraId="6492A928">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682" w:type="dxa"/>
            <w:vAlign w:val="center"/>
          </w:tcPr>
          <w:p w14:paraId="669099CA">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r>
              <w:rPr>
                <w:rFonts w:hint="eastAsia" w:ascii="宋体" w:hAnsi="Calibri" w:cs="Arial"/>
              </w:rPr>
              <w:t>……</w:t>
            </w:r>
          </w:p>
        </w:tc>
        <w:tc>
          <w:tcPr>
            <w:tcW w:w="1639" w:type="dxa"/>
            <w:vAlign w:val="center"/>
          </w:tcPr>
          <w:p w14:paraId="16FCDD6A">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931" w:type="dxa"/>
            <w:vAlign w:val="center"/>
          </w:tcPr>
          <w:p w14:paraId="0BF9BAD1">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188" w:type="dxa"/>
            <w:vAlign w:val="center"/>
          </w:tcPr>
          <w:p w14:paraId="0832B503">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cs="Arial"/>
              </w:rPr>
            </w:pPr>
          </w:p>
        </w:tc>
        <w:tc>
          <w:tcPr>
            <w:tcW w:w="1336" w:type="dxa"/>
            <w:vAlign w:val="center"/>
          </w:tcPr>
          <w:p w14:paraId="3E815BB6">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c>
          <w:tcPr>
            <w:tcW w:w="1547" w:type="dxa"/>
            <w:tcBorders>
              <w:right w:val="single" w:color="auto" w:sz="12" w:space="0"/>
            </w:tcBorders>
            <w:vAlign w:val="center"/>
          </w:tcPr>
          <w:p w14:paraId="6C31D64E">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textAlignment w:val="auto"/>
              <w:rPr>
                <w:rFonts w:ascii="宋体" w:hAnsi="Calibri" w:cs="Arial"/>
              </w:rPr>
            </w:pPr>
          </w:p>
        </w:tc>
      </w:tr>
      <w:tr w14:paraId="7CEC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bottom w:val="single" w:color="auto" w:sz="12" w:space="0"/>
            </w:tcBorders>
            <w:vAlign w:val="center"/>
          </w:tcPr>
          <w:p w14:paraId="7891519C">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0"/>
              <w:jc w:val="center"/>
              <w:textAlignment w:val="auto"/>
              <w:rPr>
                <w:rFonts w:ascii="宋体" w:hAnsi="Calibri" w:cs="Arial"/>
              </w:rPr>
            </w:pPr>
            <w:r>
              <w:rPr>
                <w:rFonts w:hint="eastAsia" w:ascii="宋体" w:hAnsi="Calibri" w:cs="Arial"/>
              </w:rPr>
              <w:t>设备总价</w:t>
            </w:r>
          </w:p>
        </w:tc>
        <w:tc>
          <w:tcPr>
            <w:tcW w:w="6002" w:type="dxa"/>
            <w:gridSpan w:val="4"/>
            <w:tcBorders>
              <w:bottom w:val="single" w:color="auto" w:sz="12" w:space="0"/>
              <w:right w:val="single" w:color="auto" w:sz="12" w:space="0"/>
            </w:tcBorders>
            <w:vAlign w:val="center"/>
          </w:tcPr>
          <w:p w14:paraId="4B14F77C">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0"/>
              <w:textAlignment w:val="auto"/>
              <w:rPr>
                <w:rFonts w:ascii="宋体" w:hAnsi="Calibri" w:cs="Arial"/>
              </w:rPr>
            </w:pPr>
          </w:p>
        </w:tc>
      </w:tr>
      <w:tr w14:paraId="0833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top w:val="single" w:color="auto" w:sz="12" w:space="0"/>
              <w:left w:val="single" w:color="auto" w:sz="12" w:space="0"/>
            </w:tcBorders>
            <w:vAlign w:val="center"/>
          </w:tcPr>
          <w:p w14:paraId="3A742D3A">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运杂及保险费（含卸货）</w:t>
            </w:r>
          </w:p>
        </w:tc>
        <w:tc>
          <w:tcPr>
            <w:tcW w:w="6002" w:type="dxa"/>
            <w:gridSpan w:val="4"/>
            <w:tcBorders>
              <w:top w:val="single" w:color="auto" w:sz="12" w:space="0"/>
              <w:right w:val="single" w:color="auto" w:sz="12" w:space="0"/>
            </w:tcBorders>
            <w:vAlign w:val="center"/>
          </w:tcPr>
          <w:p w14:paraId="7BA7F754">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r w14:paraId="08E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tcBorders>
            <w:vAlign w:val="center"/>
          </w:tcPr>
          <w:p w14:paraId="6D9361F3">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rPr>
              <w:t>安装调试费（包括设备的测试、调试、验收等费用）</w:t>
            </w:r>
          </w:p>
        </w:tc>
        <w:tc>
          <w:tcPr>
            <w:tcW w:w="6002" w:type="dxa"/>
            <w:gridSpan w:val="4"/>
            <w:tcBorders>
              <w:right w:val="single" w:color="auto" w:sz="12" w:space="0"/>
            </w:tcBorders>
            <w:vAlign w:val="center"/>
          </w:tcPr>
          <w:p w14:paraId="7E392741">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r w14:paraId="5C5D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tcBorders>
            <w:vAlign w:val="center"/>
          </w:tcPr>
          <w:p w14:paraId="569DADE7">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培训费</w:t>
            </w:r>
          </w:p>
        </w:tc>
        <w:tc>
          <w:tcPr>
            <w:tcW w:w="6002" w:type="dxa"/>
            <w:gridSpan w:val="4"/>
            <w:tcBorders>
              <w:right w:val="single" w:color="auto" w:sz="12" w:space="0"/>
            </w:tcBorders>
            <w:vAlign w:val="center"/>
          </w:tcPr>
          <w:p w14:paraId="6D6FA5A8">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r w14:paraId="6069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tcBorders>
            <w:vAlign w:val="center"/>
          </w:tcPr>
          <w:p w14:paraId="04B703B9">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rPr>
            </w:pPr>
            <w:r>
              <w:rPr>
                <w:rFonts w:hint="eastAsia" w:ascii="宋体" w:hAnsi="Calibri" w:cs="Arial"/>
              </w:rPr>
              <w:t>售后服务</w:t>
            </w:r>
          </w:p>
        </w:tc>
        <w:tc>
          <w:tcPr>
            <w:tcW w:w="6002" w:type="dxa"/>
            <w:gridSpan w:val="4"/>
            <w:tcBorders>
              <w:right w:val="single" w:color="auto" w:sz="12" w:space="0"/>
            </w:tcBorders>
            <w:vAlign w:val="center"/>
          </w:tcPr>
          <w:p w14:paraId="1739728B">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r w14:paraId="266E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tcBorders>
            <w:vAlign w:val="center"/>
          </w:tcPr>
          <w:p w14:paraId="1E15DB38">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rPr>
              <w:t>税金</w:t>
            </w:r>
          </w:p>
        </w:tc>
        <w:tc>
          <w:tcPr>
            <w:tcW w:w="6002" w:type="dxa"/>
            <w:gridSpan w:val="4"/>
            <w:tcBorders>
              <w:right w:val="single" w:color="auto" w:sz="12" w:space="0"/>
            </w:tcBorders>
            <w:vAlign w:val="center"/>
          </w:tcPr>
          <w:p w14:paraId="297F2747">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r w14:paraId="5FE0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tcBorders>
            <w:vAlign w:val="center"/>
          </w:tcPr>
          <w:p w14:paraId="41662792">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其他相关费用</w:t>
            </w:r>
          </w:p>
        </w:tc>
        <w:tc>
          <w:tcPr>
            <w:tcW w:w="6002" w:type="dxa"/>
            <w:gridSpan w:val="4"/>
            <w:tcBorders>
              <w:right w:val="single" w:color="auto" w:sz="12" w:space="0"/>
            </w:tcBorders>
            <w:vAlign w:val="center"/>
          </w:tcPr>
          <w:p w14:paraId="5FB69D70">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r w14:paraId="74BB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75" w:type="dxa"/>
            <w:gridSpan w:val="3"/>
            <w:tcBorders>
              <w:left w:val="single" w:color="auto" w:sz="12" w:space="0"/>
              <w:bottom w:val="single" w:color="auto" w:sz="12" w:space="0"/>
            </w:tcBorders>
            <w:vAlign w:val="center"/>
          </w:tcPr>
          <w:p w14:paraId="621F36EE">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合计总价</w:t>
            </w:r>
          </w:p>
          <w:p w14:paraId="5CDB11FB">
            <w:pPr>
              <w:keepNext w:val="0"/>
              <w:keepLines w:val="0"/>
              <w:pageBreakBefore w:val="0"/>
              <w:widowControl w:val="0"/>
              <w:tabs>
                <w:tab w:val="left" w:pos="1985"/>
              </w:tabs>
              <w:kinsoku/>
              <w:wordWrap/>
              <w:overflowPunct/>
              <w:topLinePunct w:val="0"/>
              <w:autoSpaceDE/>
              <w:autoSpaceDN/>
              <w:bidi w:val="0"/>
              <w:adjustRightInd/>
              <w:snapToGrid/>
              <w:spacing w:line="240" w:lineRule="auto"/>
              <w:ind w:right="-11"/>
              <w:jc w:val="center"/>
              <w:textAlignment w:val="auto"/>
              <w:rPr>
                <w:rFonts w:ascii="宋体" w:hAnsi="Calibri" w:cs="Arial"/>
              </w:rPr>
            </w:pPr>
            <w:r>
              <w:rPr>
                <w:rFonts w:hint="eastAsia" w:ascii="宋体" w:hAnsi="Calibri" w:cs="Arial"/>
              </w:rPr>
              <w:t>（应与开标一览表中投标总价相一致）</w:t>
            </w:r>
          </w:p>
        </w:tc>
        <w:tc>
          <w:tcPr>
            <w:tcW w:w="6002" w:type="dxa"/>
            <w:gridSpan w:val="4"/>
            <w:tcBorders>
              <w:bottom w:val="single" w:color="auto" w:sz="12" w:space="0"/>
              <w:right w:val="single" w:color="auto" w:sz="12" w:space="0"/>
            </w:tcBorders>
            <w:vAlign w:val="center"/>
          </w:tcPr>
          <w:p w14:paraId="2497F0BF">
            <w:pPr>
              <w:keepNext w:val="0"/>
              <w:keepLines w:val="0"/>
              <w:pageBreakBefore w:val="0"/>
              <w:widowControl w:val="0"/>
              <w:tabs>
                <w:tab w:val="left" w:pos="1985"/>
              </w:tabs>
              <w:kinsoku/>
              <w:wordWrap/>
              <w:overflowPunct/>
              <w:topLinePunct w:val="0"/>
              <w:autoSpaceDE/>
              <w:autoSpaceDN/>
              <w:bidi w:val="0"/>
              <w:adjustRightInd/>
              <w:snapToGrid/>
              <w:spacing w:line="240" w:lineRule="auto"/>
              <w:textAlignment w:val="auto"/>
              <w:rPr>
                <w:rFonts w:ascii="宋体" w:hAnsi="Calibri"/>
              </w:rPr>
            </w:pPr>
          </w:p>
        </w:tc>
      </w:tr>
    </w:tbl>
    <w:p w14:paraId="098D80C4">
      <w:pPr>
        <w:spacing w:line="360" w:lineRule="exact"/>
        <w:ind w:firstLine="220" w:firstLineChars="100"/>
        <w:rPr>
          <w:rFonts w:ascii="宋体"/>
          <w:b/>
          <w:bCs/>
          <w:sz w:val="22"/>
        </w:rPr>
      </w:pPr>
      <w:r>
        <w:rPr>
          <w:rFonts w:hint="eastAsia" w:ascii="宋体"/>
          <w:sz w:val="22"/>
        </w:rPr>
        <w:t>注：</w:t>
      </w:r>
      <w:r>
        <w:rPr>
          <w:rFonts w:hint="eastAsia" w:ascii="宋体"/>
          <w:b/>
          <w:bCs/>
          <w:sz w:val="22"/>
        </w:rPr>
        <w:t>总</w:t>
      </w:r>
      <w:r>
        <w:rPr>
          <w:rFonts w:hint="eastAsia" w:ascii="宋体"/>
          <w:b/>
          <w:bCs/>
          <w:sz w:val="22"/>
          <w:lang w:val="en-US" w:eastAsia="zh-CN"/>
        </w:rPr>
        <w:t>价</w:t>
      </w:r>
      <w:r>
        <w:rPr>
          <w:rFonts w:hint="eastAsia" w:ascii="宋体"/>
          <w:b/>
          <w:bCs/>
          <w:sz w:val="22"/>
        </w:rPr>
        <w:t>应与附件一</w:t>
      </w:r>
      <w:r>
        <w:rPr>
          <w:rFonts w:hint="eastAsia" w:ascii="宋体"/>
          <w:b/>
          <w:bCs/>
          <w:sz w:val="22"/>
          <w:lang w:eastAsia="zh-CN"/>
        </w:rPr>
        <w:t>（一）</w:t>
      </w:r>
      <w:r>
        <w:rPr>
          <w:rFonts w:hint="eastAsia" w:ascii="宋体"/>
          <w:b/>
          <w:bCs/>
          <w:sz w:val="22"/>
        </w:rPr>
        <w:t>“</w:t>
      </w:r>
      <w:r>
        <w:rPr>
          <w:rFonts w:hint="eastAsia" w:ascii="宋体"/>
          <w:b/>
          <w:bCs/>
          <w:sz w:val="22"/>
          <w:lang w:val="en-US" w:eastAsia="zh-CN"/>
        </w:rPr>
        <w:t>开标</w:t>
      </w:r>
      <w:r>
        <w:rPr>
          <w:rFonts w:hint="eastAsia" w:ascii="宋体"/>
          <w:b/>
          <w:bCs/>
          <w:sz w:val="22"/>
        </w:rPr>
        <w:t>一览表”中总报价相一致。</w:t>
      </w:r>
    </w:p>
    <w:p w14:paraId="25468C11">
      <w:pPr>
        <w:spacing w:line="360" w:lineRule="exact"/>
        <w:ind w:left="218" w:leftChars="104" w:firstLine="440" w:firstLineChars="200"/>
        <w:rPr>
          <w:rFonts w:ascii="宋体"/>
          <w:sz w:val="22"/>
        </w:rPr>
      </w:pPr>
      <w:r>
        <w:rPr>
          <w:rFonts w:hint="eastAsia" w:ascii="宋体"/>
          <w:sz w:val="22"/>
        </w:rPr>
        <w:t>本表所列费用为本项目的全部费用。</w:t>
      </w:r>
    </w:p>
    <w:p w14:paraId="7B20036B">
      <w:pPr>
        <w:spacing w:line="360" w:lineRule="exact"/>
        <w:ind w:left="218" w:leftChars="104" w:firstLine="440" w:firstLineChars="200"/>
        <w:rPr>
          <w:rFonts w:ascii="宋体"/>
          <w:sz w:val="22"/>
        </w:rPr>
      </w:pPr>
      <w:r>
        <w:rPr>
          <w:rFonts w:hint="eastAsia" w:ascii="宋体"/>
          <w:sz w:val="22"/>
        </w:rPr>
        <w:t>本表根据具体需要完善编制。</w:t>
      </w:r>
    </w:p>
    <w:p w14:paraId="53A6D27C">
      <w:pPr>
        <w:spacing w:line="360" w:lineRule="exact"/>
        <w:ind w:left="218" w:leftChars="104" w:firstLine="440" w:firstLineChars="200"/>
        <w:rPr>
          <w:rFonts w:ascii="宋体"/>
          <w:sz w:val="22"/>
        </w:rPr>
      </w:pPr>
      <w:r>
        <w:rPr>
          <w:rFonts w:hint="eastAsia" w:ascii="宋体"/>
          <w:sz w:val="22"/>
        </w:rPr>
        <w:t>供应商的报价中包括涉及本项目所发生的一切费用，供应商在总价中应充分考虑作业期间成本投入的市场风险、政策性调整及调查期间的不可预见因素，今后不再作调整，采购人要求变动的内容除外。供应商在报价中应充分考虑所有可能发生的费用，否则采购人将视总价中已包括所有费用。</w:t>
      </w:r>
    </w:p>
    <w:p w14:paraId="5642B761">
      <w:pPr>
        <w:spacing w:line="360" w:lineRule="exact"/>
        <w:ind w:left="218" w:leftChars="104" w:firstLine="442" w:firstLineChars="200"/>
        <w:rPr>
          <w:rFonts w:hAnsi="宋体"/>
          <w:sz w:val="22"/>
          <w:u w:val="single"/>
        </w:rPr>
      </w:pPr>
      <w:r>
        <w:rPr>
          <w:rFonts w:hint="eastAsia" w:ascii="宋体"/>
          <w:b/>
          <w:bCs/>
          <w:sz w:val="22"/>
        </w:rPr>
        <w:t>▲不按要求提供此页的将视为没有实质性响应磋商文件，做无效投标处理。</w:t>
      </w:r>
    </w:p>
    <w:p w14:paraId="4B0D7A6A">
      <w:pPr>
        <w:spacing w:line="380" w:lineRule="exact"/>
        <w:ind w:left="218" w:leftChars="104" w:firstLine="0" w:firstLineChars="0"/>
        <w:rPr>
          <w:rFonts w:hint="eastAsia" w:ascii="Arial" w:hAnsi="宋体" w:cs="Arial"/>
          <w:color w:val="000000"/>
          <w:sz w:val="22"/>
        </w:rPr>
      </w:pPr>
    </w:p>
    <w:p w14:paraId="0E31491F">
      <w:pPr>
        <w:spacing w:line="380" w:lineRule="exact"/>
        <w:ind w:left="218" w:leftChars="104" w:firstLine="0" w:firstLineChars="0"/>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72DFCF91">
      <w:pPr>
        <w:spacing w:line="380" w:lineRule="exact"/>
        <w:ind w:left="218" w:leftChars="104" w:firstLine="0" w:firstLineChars="0"/>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465EA2E6">
      <w:pPr>
        <w:spacing w:line="380" w:lineRule="exact"/>
        <w:ind w:left="218" w:leftChars="104" w:firstLine="0" w:firstLineChars="0"/>
        <w:rPr>
          <w:rFonts w:ascii="宋体"/>
          <w:b/>
          <w:bCs/>
          <w:sz w:val="22"/>
        </w:rPr>
      </w:pPr>
      <w:r>
        <w:rPr>
          <w:rFonts w:ascii="Arial" w:hAnsi="宋体" w:cs="Arial"/>
          <w:color w:val="000000"/>
          <w:sz w:val="22"/>
        </w:rPr>
        <w:t>日期：</w:t>
      </w:r>
    </w:p>
    <w:p w14:paraId="78AD43BC">
      <w:pPr>
        <w:rPr>
          <w:rFonts w:hint="eastAsia" w:hAnsi="宋体"/>
          <w:b/>
          <w:bCs/>
          <w:color w:val="000000"/>
          <w:sz w:val="24"/>
          <w:szCs w:val="24"/>
        </w:rPr>
      </w:pPr>
      <w:r>
        <w:rPr>
          <w:rFonts w:hint="eastAsia" w:hAnsi="宋体"/>
          <w:b/>
          <w:bCs/>
          <w:color w:val="000000"/>
          <w:sz w:val="24"/>
          <w:szCs w:val="24"/>
        </w:rPr>
        <w:br w:type="page"/>
      </w:r>
    </w:p>
    <w:p w14:paraId="2AB843E7">
      <w:pPr>
        <w:spacing w:line="560" w:lineRule="exact"/>
        <w:jc w:val="both"/>
        <w:outlineLvl w:val="0"/>
        <w:rPr>
          <w:rFonts w:hint="eastAsia" w:hAnsi="宋体"/>
          <w:b/>
          <w:bCs/>
          <w:color w:val="000000"/>
          <w:sz w:val="24"/>
          <w:szCs w:val="24"/>
        </w:rPr>
      </w:pPr>
      <w:r>
        <w:rPr>
          <w:rFonts w:hint="eastAsia" w:hAnsi="宋体"/>
          <w:b/>
          <w:bCs/>
          <w:color w:val="000000"/>
          <w:sz w:val="32"/>
          <w:szCs w:val="32"/>
        </w:rPr>
        <w:t>附件二</w:t>
      </w:r>
    </w:p>
    <w:p w14:paraId="6F462DD9">
      <w:pPr>
        <w:keepNext w:val="0"/>
        <w:keepLines w:val="0"/>
        <w:pageBreakBefore w:val="0"/>
        <w:widowControl w:val="0"/>
        <w:kinsoku/>
        <w:wordWrap/>
        <w:overflowPunct/>
        <w:topLinePunct w:val="0"/>
        <w:bidi w:val="0"/>
        <w:spacing w:line="360" w:lineRule="auto"/>
        <w:jc w:val="center"/>
        <w:textAlignment w:val="auto"/>
        <w:outlineLvl w:val="0"/>
        <w:rPr>
          <w:rFonts w:hAnsi="宋体"/>
          <w:b/>
          <w:bCs/>
          <w:color w:val="000000"/>
          <w:sz w:val="36"/>
          <w:szCs w:val="36"/>
        </w:rPr>
      </w:pPr>
      <w:r>
        <w:rPr>
          <w:rFonts w:hint="eastAsia" w:hAnsi="宋体"/>
          <w:b/>
          <w:bCs/>
          <w:color w:val="000000"/>
          <w:sz w:val="36"/>
          <w:szCs w:val="36"/>
        </w:rPr>
        <w:t>磋商响应函</w:t>
      </w:r>
    </w:p>
    <w:p w14:paraId="413A4D18">
      <w:pPr>
        <w:pStyle w:val="15"/>
        <w:keepNext w:val="0"/>
        <w:keepLines w:val="0"/>
        <w:pageBreakBefore w:val="0"/>
        <w:widowControl w:val="0"/>
        <w:kinsoku/>
        <w:wordWrap/>
        <w:overflowPunct/>
        <w:topLinePunct w:val="0"/>
        <w:bidi w:val="0"/>
        <w:adjustRightInd w:val="0"/>
        <w:snapToGrid w:val="0"/>
        <w:spacing w:line="360" w:lineRule="auto"/>
        <w:textAlignment w:val="auto"/>
        <w:rPr>
          <w:rFonts w:hAnsi="宋体"/>
          <w:color w:val="000000"/>
          <w:sz w:val="22"/>
          <w:u w:val="single"/>
        </w:rPr>
      </w:pPr>
      <w:r>
        <w:rPr>
          <w:rFonts w:hint="eastAsia" w:hAnsi="宋体"/>
          <w:color w:val="000000"/>
          <w:sz w:val="22"/>
          <w:u w:val="single"/>
        </w:rPr>
        <w:t>采购单位名称：</w:t>
      </w:r>
    </w:p>
    <w:p w14:paraId="68B37FCB">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cs="仿宋_GB2312"/>
          <w:color w:val="000000"/>
          <w:sz w:val="22"/>
          <w:lang w:val="zh-CN"/>
        </w:rPr>
      </w:pPr>
      <w:r>
        <w:rPr>
          <w:rFonts w:hint="eastAsia" w:hAnsi="宋体"/>
          <w:color w:val="000000"/>
          <w:sz w:val="22"/>
        </w:rPr>
        <w:t xml:space="preserve">     </w:t>
      </w:r>
      <w:r>
        <w:rPr>
          <w:rFonts w:ascii="宋体" w:cs="仿宋_GB2312"/>
          <w:color w:val="000000"/>
          <w:sz w:val="22"/>
          <w:u w:val="single"/>
          <w:lang w:val="zh-CN"/>
        </w:rPr>
        <w:t xml:space="preserve"> </w:t>
      </w:r>
      <w:r>
        <w:rPr>
          <w:rFonts w:hint="eastAsia" w:ascii="宋体" w:cs="仿宋_GB2312"/>
          <w:color w:val="000000"/>
          <w:sz w:val="22"/>
          <w:u w:val="single"/>
          <w:lang w:val="zh-CN"/>
        </w:rPr>
        <w:t>（供应商全称）</w:t>
      </w:r>
      <w:r>
        <w:rPr>
          <w:rFonts w:hint="eastAsia" w:ascii="宋体" w:cs="仿宋_GB2312"/>
          <w:color w:val="000000"/>
          <w:sz w:val="22"/>
          <w:u w:val="single"/>
        </w:rPr>
        <w:t xml:space="preserve">  </w:t>
      </w:r>
      <w:r>
        <w:rPr>
          <w:rFonts w:hint="eastAsia" w:ascii="宋体" w:cs="仿宋_GB2312"/>
          <w:color w:val="000000"/>
          <w:sz w:val="22"/>
          <w:lang w:val="zh-CN"/>
        </w:rPr>
        <w:t>授权</w:t>
      </w:r>
      <w:r>
        <w:rPr>
          <w:rFonts w:hint="eastAsia" w:ascii="宋体" w:cs="仿宋_GB2312"/>
          <w:color w:val="000000"/>
          <w:sz w:val="22"/>
          <w:u w:val="single"/>
          <w:lang w:val="zh-CN"/>
        </w:rPr>
        <w:t>（</w:t>
      </w:r>
      <w:r>
        <w:rPr>
          <w:rFonts w:hint="eastAsia" w:ascii="宋体" w:cs="仿宋_GB2312"/>
          <w:color w:val="000000"/>
          <w:sz w:val="22"/>
          <w:u w:val="single"/>
        </w:rPr>
        <w:t>磋商</w:t>
      </w:r>
      <w:r>
        <w:rPr>
          <w:rFonts w:hint="eastAsia" w:ascii="宋体" w:cs="仿宋_GB2312"/>
          <w:color w:val="000000"/>
          <w:sz w:val="22"/>
          <w:u w:val="single"/>
          <w:lang w:val="zh-CN"/>
        </w:rPr>
        <w:t>代表名字）（职务、职称）</w:t>
      </w:r>
      <w:r>
        <w:rPr>
          <w:rFonts w:hint="eastAsia" w:ascii="宋体" w:cs="仿宋_GB2312"/>
          <w:color w:val="000000"/>
          <w:sz w:val="22"/>
          <w:lang w:val="zh-CN"/>
        </w:rPr>
        <w:t>为</w:t>
      </w:r>
      <w:r>
        <w:rPr>
          <w:rFonts w:hint="eastAsia" w:ascii="宋体" w:cs="仿宋_GB2312"/>
          <w:color w:val="000000"/>
          <w:sz w:val="22"/>
        </w:rPr>
        <w:t>本项目</w:t>
      </w:r>
      <w:r>
        <w:rPr>
          <w:rFonts w:hint="eastAsia" w:ascii="宋体" w:cs="仿宋_GB2312"/>
          <w:color w:val="000000"/>
          <w:sz w:val="22"/>
          <w:lang w:val="zh-CN"/>
        </w:rPr>
        <w:t>磋商代表，参加贵方组织的</w:t>
      </w:r>
      <w:r>
        <w:rPr>
          <w:rFonts w:ascii="宋体" w:cs="仿宋_GB2312"/>
          <w:color w:val="000000"/>
          <w:sz w:val="22"/>
          <w:u w:val="single"/>
          <w:lang w:val="zh-CN"/>
        </w:rPr>
        <w:t xml:space="preserve">   </w:t>
      </w:r>
      <w:r>
        <w:rPr>
          <w:rFonts w:hint="eastAsia" w:ascii="宋体" w:cs="仿宋_GB2312"/>
          <w:color w:val="000000"/>
          <w:sz w:val="22"/>
          <w:u w:val="single"/>
          <w:lang w:val="zh-CN"/>
        </w:rPr>
        <w:t>（</w:t>
      </w:r>
      <w:r>
        <w:rPr>
          <w:rFonts w:hint="eastAsia" w:ascii="宋体" w:cs="仿宋_GB2312"/>
          <w:color w:val="000000"/>
          <w:sz w:val="22"/>
          <w:u w:val="single"/>
        </w:rPr>
        <w:t>磋商</w:t>
      </w:r>
      <w:r>
        <w:rPr>
          <w:rFonts w:hint="eastAsia" w:ascii="宋体" w:cs="仿宋_GB2312"/>
          <w:color w:val="000000"/>
          <w:sz w:val="22"/>
          <w:u w:val="single"/>
          <w:lang w:val="zh-CN"/>
        </w:rPr>
        <w:t>项目名称）（括号内填</w:t>
      </w:r>
      <w:r>
        <w:rPr>
          <w:rFonts w:hint="eastAsia" w:ascii="宋体" w:cs="仿宋_GB2312"/>
          <w:color w:val="000000"/>
          <w:sz w:val="22"/>
          <w:u w:val="single"/>
        </w:rPr>
        <w:t>采购项目</w:t>
      </w:r>
      <w:r>
        <w:rPr>
          <w:rFonts w:hint="eastAsia" w:ascii="宋体" w:cs="仿宋_GB2312"/>
          <w:color w:val="000000"/>
          <w:sz w:val="22"/>
          <w:u w:val="single"/>
          <w:lang w:val="zh-CN"/>
        </w:rPr>
        <w:t>编号）</w:t>
      </w:r>
      <w:r>
        <w:rPr>
          <w:rFonts w:hint="eastAsia" w:ascii="宋体" w:cs="仿宋_GB2312"/>
          <w:color w:val="000000"/>
          <w:sz w:val="22"/>
        </w:rPr>
        <w:t>磋商</w:t>
      </w:r>
      <w:r>
        <w:rPr>
          <w:rFonts w:hint="eastAsia" w:ascii="宋体" w:cs="仿宋_GB2312"/>
          <w:color w:val="000000"/>
          <w:sz w:val="22"/>
          <w:lang w:val="zh-CN"/>
        </w:rPr>
        <w:t>的有关活动，并对此项目进行</w:t>
      </w:r>
      <w:r>
        <w:rPr>
          <w:rFonts w:hint="eastAsia" w:ascii="宋体" w:cs="仿宋_GB2312"/>
          <w:color w:val="000000"/>
          <w:sz w:val="22"/>
        </w:rPr>
        <w:t>磋商响应</w:t>
      </w:r>
      <w:r>
        <w:rPr>
          <w:rFonts w:hint="eastAsia" w:ascii="宋体" w:cs="仿宋_GB2312"/>
          <w:color w:val="000000"/>
          <w:sz w:val="22"/>
          <w:lang w:val="zh-CN"/>
        </w:rPr>
        <w:t>：</w:t>
      </w:r>
      <w:r>
        <w:rPr>
          <w:rFonts w:ascii="宋体" w:cs="仿宋_GB2312"/>
          <w:color w:val="000000"/>
          <w:sz w:val="22"/>
          <w:lang w:val="zh-CN"/>
        </w:rPr>
        <w:t xml:space="preserve">  </w:t>
      </w:r>
    </w:p>
    <w:p w14:paraId="7C9E743C">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1、提供</w:t>
      </w:r>
      <w:r>
        <w:rPr>
          <w:rFonts w:hint="eastAsia" w:ascii="宋体" w:cs="仿宋_GB2312"/>
          <w:color w:val="000000"/>
          <w:sz w:val="22"/>
        </w:rPr>
        <w:t>竞争性磋商文件</w:t>
      </w:r>
      <w:r>
        <w:rPr>
          <w:rFonts w:hint="eastAsia" w:ascii="宋体" w:cs="仿宋_GB2312"/>
          <w:color w:val="000000"/>
          <w:sz w:val="22"/>
          <w:lang w:val="zh-CN"/>
        </w:rPr>
        <w:t>规定的全部磋商响应文件，</w:t>
      </w:r>
      <w:r>
        <w:rPr>
          <w:rFonts w:hint="eastAsia" w:ascii="宋体" w:cs="仿宋_GB2312"/>
          <w:color w:val="000000"/>
          <w:sz w:val="22"/>
        </w:rPr>
        <w:t>承诺全部真实有效，无虚假响应和虚假材料</w:t>
      </w:r>
      <w:r>
        <w:rPr>
          <w:rFonts w:hint="eastAsia" w:ascii="宋体" w:cs="仿宋_GB2312"/>
          <w:color w:val="000000"/>
          <w:sz w:val="22"/>
          <w:lang w:val="zh-CN"/>
        </w:rPr>
        <w:t>；</w:t>
      </w:r>
    </w:p>
    <w:p w14:paraId="0F271038">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ascii="宋体" w:cs="仿宋_GB2312"/>
          <w:color w:val="000000"/>
          <w:sz w:val="22"/>
          <w:lang w:val="zh-CN"/>
        </w:rPr>
        <w:t>2</w:t>
      </w:r>
      <w:r>
        <w:rPr>
          <w:rFonts w:hint="eastAsia" w:ascii="宋体" w:cs="仿宋_GB2312"/>
          <w:color w:val="000000"/>
          <w:sz w:val="22"/>
          <w:lang w:val="zh-CN"/>
        </w:rPr>
        <w:t>、</w:t>
      </w:r>
      <w:r>
        <w:rPr>
          <w:rFonts w:hint="eastAsia" w:ascii="宋体" w:cs="仿宋_GB2312"/>
          <w:color w:val="000000"/>
          <w:sz w:val="22"/>
        </w:rPr>
        <w:t>完全同意/响应全部磋商文件的要求并</w:t>
      </w:r>
      <w:r>
        <w:rPr>
          <w:rFonts w:hint="eastAsia" w:ascii="宋体" w:cs="仿宋_GB2312"/>
          <w:color w:val="000000"/>
          <w:sz w:val="22"/>
          <w:lang w:val="zh-CN"/>
        </w:rPr>
        <w:t>保证遵守磋商文件中的有关规定和收费</w:t>
      </w:r>
      <w:r>
        <w:rPr>
          <w:rFonts w:hint="eastAsia" w:ascii="宋体" w:cs="仿宋_GB2312"/>
          <w:color w:val="000000"/>
          <w:sz w:val="22"/>
        </w:rPr>
        <w:t>约定</w:t>
      </w:r>
      <w:r>
        <w:rPr>
          <w:rFonts w:hint="eastAsia" w:ascii="宋体" w:cs="仿宋_GB2312"/>
          <w:color w:val="000000"/>
          <w:sz w:val="22"/>
          <w:lang w:val="zh-CN"/>
        </w:rPr>
        <w:t>。</w:t>
      </w:r>
    </w:p>
    <w:p w14:paraId="1E8909CE">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3、保证忠实地执行采购人、成交供应商双方所签的合同，并承担合同规定的责任义务。</w:t>
      </w:r>
    </w:p>
    <w:p w14:paraId="0B0D7517">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4、我方承诺如成交，本磋商响应文件至本项目合同履行完毕止均保持有效，本供应商将按“磋商文件”及政府采购法律、法规的规定履行合同责任和义务。</w:t>
      </w:r>
    </w:p>
    <w:p w14:paraId="6A0BDC6D">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5、我方已</w:t>
      </w:r>
      <w:r>
        <w:rPr>
          <w:rFonts w:hint="eastAsia" w:ascii="宋体" w:cs="仿宋_GB2312"/>
          <w:color w:val="000000"/>
          <w:sz w:val="22"/>
        </w:rPr>
        <w:t>自行通过“浙江政府采购网”</w:t>
      </w:r>
      <w:r>
        <w:rPr>
          <w:rFonts w:hint="eastAsia" w:ascii="宋体" w:cs="仿宋_GB2312"/>
          <w:color w:val="000000"/>
          <w:sz w:val="22"/>
          <w:lang w:val="zh-CN"/>
        </w:rPr>
        <w:t>详细审查全部磋商文件（包括</w:t>
      </w:r>
      <w:r>
        <w:rPr>
          <w:rFonts w:hint="eastAsia" w:ascii="宋体" w:cs="仿宋_GB2312"/>
          <w:color w:val="000000"/>
          <w:sz w:val="22"/>
        </w:rPr>
        <w:t>竞争性</w:t>
      </w:r>
      <w:r>
        <w:rPr>
          <w:rFonts w:hint="eastAsia" w:ascii="宋体" w:cs="仿宋_GB2312"/>
          <w:color w:val="000000"/>
          <w:sz w:val="22"/>
          <w:lang w:val="zh-CN"/>
        </w:rPr>
        <w:t>磋商文件，补充、</w:t>
      </w:r>
      <w:r>
        <w:rPr>
          <w:rFonts w:hint="eastAsia" w:ascii="宋体" w:cs="仿宋_GB2312"/>
          <w:color w:val="000000"/>
          <w:sz w:val="22"/>
        </w:rPr>
        <w:t>更正</w:t>
      </w:r>
      <w:r>
        <w:rPr>
          <w:rFonts w:hint="eastAsia" w:ascii="宋体" w:cs="仿宋_GB2312"/>
          <w:color w:val="000000"/>
          <w:sz w:val="22"/>
          <w:lang w:val="zh-CN"/>
        </w:rPr>
        <w:t>、</w:t>
      </w:r>
      <w:r>
        <w:rPr>
          <w:rFonts w:hint="eastAsia" w:ascii="宋体" w:cs="仿宋_GB2312"/>
          <w:color w:val="000000"/>
          <w:sz w:val="22"/>
        </w:rPr>
        <w:t>澄清</w:t>
      </w:r>
      <w:r>
        <w:rPr>
          <w:rFonts w:hint="eastAsia" w:ascii="宋体" w:cs="仿宋_GB2312"/>
          <w:color w:val="000000"/>
          <w:sz w:val="22"/>
          <w:lang w:val="zh-CN"/>
        </w:rPr>
        <w:t>文件</w:t>
      </w:r>
      <w:r>
        <w:rPr>
          <w:rFonts w:hint="eastAsia" w:ascii="宋体" w:cs="仿宋_GB2312"/>
          <w:color w:val="000000"/>
          <w:sz w:val="22"/>
        </w:rPr>
        <w:t>/公告等与本项目有关的一切电子资料）</w:t>
      </w:r>
      <w:r>
        <w:rPr>
          <w:rFonts w:hint="eastAsia" w:ascii="宋体" w:cs="仿宋_GB2312"/>
          <w:color w:val="000000"/>
          <w:sz w:val="22"/>
          <w:lang w:val="zh-CN"/>
        </w:rPr>
        <w:t>。我方完全理解并同意放弃对这方面有不明及误解的权力。如果磋商文件有相互矛盾之处，我方同意按采购人的理解处理。</w:t>
      </w:r>
    </w:p>
    <w:p w14:paraId="53021B41">
      <w:pPr>
        <w:keepNext w:val="0"/>
        <w:keepLines w:val="0"/>
        <w:pageBreakBefore w:val="0"/>
        <w:widowControl w:val="0"/>
        <w:kinsoku/>
        <w:wordWrap/>
        <w:overflowPunct/>
        <w:topLinePunct w:val="0"/>
        <w:bidi w:val="0"/>
        <w:spacing w:line="360" w:lineRule="auto"/>
        <w:ind w:left="1" w:firstLine="585" w:firstLineChars="266"/>
        <w:textAlignment w:val="auto"/>
        <w:rPr>
          <w:rFonts w:ascii="宋体"/>
          <w:color w:val="000000"/>
          <w:sz w:val="22"/>
        </w:rPr>
      </w:pPr>
      <w:r>
        <w:rPr>
          <w:rFonts w:hint="eastAsia" w:ascii="宋体" w:cs="仿宋_GB2312"/>
          <w:color w:val="000000"/>
          <w:sz w:val="22"/>
        </w:rPr>
        <w:t>6、</w:t>
      </w:r>
      <w:r>
        <w:rPr>
          <w:rFonts w:hint="eastAsia" w:ascii="宋体"/>
          <w:color w:val="000000"/>
          <w:sz w:val="22"/>
        </w:rPr>
        <w:t>利益冲突：近三年内直至目前，我公司与本项目的采购人、采购代理机构没有任何的隶属关系。</w:t>
      </w:r>
    </w:p>
    <w:p w14:paraId="4E6171FF">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olor w:val="000000"/>
          <w:sz w:val="22"/>
        </w:rPr>
        <w:t>7、</w:t>
      </w:r>
      <w:r>
        <w:rPr>
          <w:rFonts w:hint="eastAsia" w:ascii="宋体"/>
          <w:bCs/>
          <w:color w:val="000000"/>
          <w:sz w:val="22"/>
        </w:rPr>
        <w:t>我公司没有被浙江省财政厅、温州市财政局及本项目所在地的政府采购管理部门限制参加政府采购活动。</w:t>
      </w:r>
    </w:p>
    <w:p w14:paraId="2D1A9E0E">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8、愿意向贵方提供任何与该项</w:t>
      </w:r>
      <w:r>
        <w:rPr>
          <w:rFonts w:hint="eastAsia" w:ascii="宋体" w:cs="仿宋_GB2312"/>
          <w:color w:val="000000"/>
          <w:sz w:val="22"/>
        </w:rPr>
        <w:t>磋商</w:t>
      </w:r>
      <w:r>
        <w:rPr>
          <w:rFonts w:hint="eastAsia" w:ascii="宋体" w:cs="仿宋_GB2312"/>
          <w:color w:val="000000"/>
          <w:sz w:val="22"/>
          <w:lang w:val="zh-CN"/>
        </w:rPr>
        <w:t>有关的数据、情况和技术资料，完全理解贵方不一定接受最低价的</w:t>
      </w:r>
      <w:r>
        <w:rPr>
          <w:rFonts w:hint="eastAsia" w:ascii="宋体" w:cs="仿宋_GB2312"/>
          <w:color w:val="000000"/>
          <w:sz w:val="22"/>
        </w:rPr>
        <w:t>磋商响应</w:t>
      </w:r>
      <w:r>
        <w:rPr>
          <w:rFonts w:hint="eastAsia" w:ascii="宋体" w:cs="仿宋_GB2312"/>
          <w:color w:val="000000"/>
          <w:sz w:val="22"/>
          <w:lang w:val="zh-CN"/>
        </w:rPr>
        <w:t>。</w:t>
      </w:r>
    </w:p>
    <w:p w14:paraId="089DC911">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9、本</w:t>
      </w:r>
      <w:r>
        <w:rPr>
          <w:rFonts w:hint="eastAsia" w:ascii="宋体" w:cs="仿宋_GB2312"/>
          <w:color w:val="000000"/>
          <w:sz w:val="22"/>
        </w:rPr>
        <w:t>磋商响应</w:t>
      </w:r>
      <w:r>
        <w:rPr>
          <w:rFonts w:hint="eastAsia" w:ascii="宋体" w:cs="仿宋_GB2312"/>
          <w:color w:val="000000"/>
          <w:sz w:val="22"/>
          <w:lang w:val="zh-CN"/>
        </w:rPr>
        <w:t>自</w:t>
      </w:r>
      <w:r>
        <w:rPr>
          <w:rFonts w:hint="eastAsia" w:ascii="宋体" w:cs="仿宋_GB2312"/>
          <w:color w:val="000000"/>
          <w:sz w:val="22"/>
        </w:rPr>
        <w:t>磋商</w:t>
      </w:r>
      <w:r>
        <w:rPr>
          <w:rFonts w:hint="eastAsia" w:ascii="宋体" w:cs="仿宋_GB2312"/>
          <w:color w:val="000000"/>
          <w:sz w:val="22"/>
          <w:lang w:val="zh-CN"/>
        </w:rPr>
        <w:t>之日起</w:t>
      </w:r>
      <w:r>
        <w:rPr>
          <w:rFonts w:hint="eastAsia" w:ascii="宋体" w:hAnsi="宋体"/>
          <w:color w:val="000000"/>
          <w:sz w:val="22"/>
        </w:rPr>
        <w:t>90</w:t>
      </w:r>
      <w:r>
        <w:rPr>
          <w:rFonts w:hint="eastAsia" w:ascii="宋体" w:cs="仿宋_GB2312"/>
          <w:color w:val="000000"/>
          <w:sz w:val="22"/>
          <w:lang w:val="zh-CN"/>
        </w:rPr>
        <w:t>天内有效。</w:t>
      </w:r>
    </w:p>
    <w:p w14:paraId="09C9C2B7">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10、与本</w:t>
      </w:r>
      <w:r>
        <w:rPr>
          <w:rFonts w:hint="eastAsia" w:ascii="宋体" w:cs="仿宋_GB2312"/>
          <w:color w:val="000000"/>
          <w:sz w:val="22"/>
        </w:rPr>
        <w:t>磋商</w:t>
      </w:r>
      <w:r>
        <w:rPr>
          <w:rFonts w:hint="eastAsia" w:ascii="宋体" w:cs="仿宋_GB2312"/>
          <w:color w:val="000000"/>
          <w:sz w:val="22"/>
          <w:lang w:val="zh-CN"/>
        </w:rPr>
        <w:t>有关的一切往来通讯请寄：</w:t>
      </w:r>
    </w:p>
    <w:p w14:paraId="0999D2F4">
      <w:pPr>
        <w:keepNext w:val="0"/>
        <w:keepLines w:val="0"/>
        <w:pageBreakBefore w:val="0"/>
        <w:widowControl w:val="0"/>
        <w:kinsoku/>
        <w:wordWrap/>
        <w:overflowPunct/>
        <w:topLinePunct w:val="0"/>
        <w:autoSpaceDE w:val="0"/>
        <w:autoSpaceDN w:val="0"/>
        <w:bidi w:val="0"/>
        <w:adjustRightInd w:val="0"/>
        <w:spacing w:line="360" w:lineRule="auto"/>
        <w:ind w:firstLine="585" w:firstLineChars="266"/>
        <w:textAlignment w:val="auto"/>
        <w:rPr>
          <w:rFonts w:ascii="宋体" w:cs="仿宋_GB2312"/>
          <w:color w:val="000000"/>
          <w:sz w:val="22"/>
          <w:lang w:val="zh-CN"/>
        </w:rPr>
      </w:pPr>
      <w:r>
        <w:rPr>
          <w:rFonts w:hint="eastAsia" w:ascii="宋体" w:cs="仿宋_GB2312"/>
          <w:color w:val="000000"/>
          <w:sz w:val="22"/>
          <w:lang w:val="zh-CN"/>
        </w:rPr>
        <w:t>地址：</w:t>
      </w:r>
      <w:r>
        <w:rPr>
          <w:rFonts w:ascii="宋体" w:cs="仿宋_GB2312"/>
          <w:color w:val="000000"/>
          <w:sz w:val="22"/>
          <w:u w:val="single"/>
          <w:lang w:val="zh-CN"/>
        </w:rPr>
        <w:t xml:space="preserve">                                 </w:t>
      </w:r>
      <w:r>
        <w:rPr>
          <w:rFonts w:ascii="宋体" w:hAnsi="宋体" w:cs="宋体"/>
          <w:kern w:val="0"/>
          <w:sz w:val="24"/>
        </w:rPr>
        <w:t>E-mail</w:t>
      </w:r>
      <w:r>
        <w:rPr>
          <w:rFonts w:hint="eastAsia" w:ascii="宋体" w:cs="仿宋_GB2312"/>
          <w:color w:val="000000"/>
          <w:sz w:val="22"/>
          <w:lang w:val="zh-CN"/>
        </w:rPr>
        <w:t>：</w:t>
      </w:r>
      <w:r>
        <w:rPr>
          <w:rFonts w:ascii="宋体" w:cs="仿宋_GB2312"/>
          <w:color w:val="000000"/>
          <w:sz w:val="22"/>
          <w:u w:val="single"/>
          <w:lang w:val="zh-CN"/>
        </w:rPr>
        <w:t xml:space="preserve">       </w:t>
      </w:r>
      <w:r>
        <w:rPr>
          <w:rFonts w:hint="eastAsia" w:ascii="宋体" w:cs="仿宋_GB2312"/>
          <w:color w:val="000000"/>
          <w:sz w:val="22"/>
          <w:u w:val="single"/>
        </w:rPr>
        <w:t xml:space="preserve">  </w:t>
      </w:r>
      <w:r>
        <w:rPr>
          <w:rFonts w:ascii="宋体" w:cs="仿宋_GB2312"/>
          <w:color w:val="000000"/>
          <w:sz w:val="22"/>
          <w:u w:val="single"/>
          <w:lang w:val="zh-CN"/>
        </w:rPr>
        <w:t xml:space="preserve">          </w:t>
      </w:r>
    </w:p>
    <w:p w14:paraId="18EABF83">
      <w:pPr>
        <w:keepNext w:val="0"/>
        <w:keepLines w:val="0"/>
        <w:pageBreakBefore w:val="0"/>
        <w:widowControl w:val="0"/>
        <w:kinsoku/>
        <w:wordWrap/>
        <w:overflowPunct/>
        <w:topLinePunct w:val="0"/>
        <w:autoSpaceDE w:val="0"/>
        <w:autoSpaceDN w:val="0"/>
        <w:bidi w:val="0"/>
        <w:adjustRightInd w:val="0"/>
        <w:spacing w:line="360" w:lineRule="auto"/>
        <w:ind w:firstLine="585" w:firstLineChars="266"/>
        <w:textAlignment w:val="auto"/>
        <w:rPr>
          <w:rFonts w:ascii="宋体" w:cs="仿宋_GB2312"/>
          <w:color w:val="000000"/>
          <w:sz w:val="22"/>
          <w:lang w:val="zh-CN"/>
        </w:rPr>
      </w:pPr>
      <w:r>
        <w:rPr>
          <w:rFonts w:hint="eastAsia" w:ascii="宋体" w:cs="仿宋_GB2312"/>
          <w:color w:val="000000"/>
          <w:sz w:val="22"/>
          <w:lang w:val="zh-CN"/>
        </w:rPr>
        <w:t>邮编：</w:t>
      </w:r>
      <w:r>
        <w:rPr>
          <w:rFonts w:ascii="宋体" w:cs="仿宋_GB2312"/>
          <w:color w:val="000000"/>
          <w:sz w:val="22"/>
          <w:u w:val="single"/>
          <w:lang w:val="zh-CN"/>
        </w:rPr>
        <w:t xml:space="preserve">               </w:t>
      </w:r>
      <w:r>
        <w:rPr>
          <w:rFonts w:hint="eastAsia" w:ascii="宋体" w:cs="仿宋_GB2312"/>
          <w:color w:val="000000"/>
          <w:sz w:val="22"/>
          <w:lang w:val="zh-CN"/>
        </w:rPr>
        <w:t>电话：</w:t>
      </w:r>
      <w:r>
        <w:rPr>
          <w:rFonts w:ascii="宋体" w:cs="仿宋_GB2312"/>
          <w:color w:val="000000"/>
          <w:sz w:val="22"/>
          <w:u w:val="single"/>
          <w:lang w:val="zh-CN"/>
        </w:rPr>
        <w:t xml:space="preserve">                 </w:t>
      </w:r>
      <w:r>
        <w:rPr>
          <w:rFonts w:hint="eastAsia" w:ascii="宋体" w:cs="仿宋_GB2312"/>
          <w:color w:val="000000"/>
          <w:sz w:val="22"/>
          <w:lang w:val="zh-CN"/>
        </w:rPr>
        <w:t>传真：</w:t>
      </w:r>
      <w:r>
        <w:rPr>
          <w:rFonts w:ascii="宋体" w:cs="仿宋_GB2312"/>
          <w:color w:val="000000"/>
          <w:sz w:val="22"/>
          <w:u w:val="single"/>
          <w:lang w:val="zh-CN"/>
        </w:rPr>
        <w:t xml:space="preserve">                 </w:t>
      </w:r>
    </w:p>
    <w:p w14:paraId="2FA35205">
      <w:pPr>
        <w:keepNext w:val="0"/>
        <w:keepLines w:val="0"/>
        <w:pageBreakBefore w:val="0"/>
        <w:widowControl w:val="0"/>
        <w:kinsoku/>
        <w:wordWrap/>
        <w:overflowPunct/>
        <w:topLinePunct w:val="0"/>
        <w:autoSpaceDE w:val="0"/>
        <w:autoSpaceDN w:val="0"/>
        <w:bidi w:val="0"/>
        <w:adjustRightInd w:val="0"/>
        <w:spacing w:line="360" w:lineRule="auto"/>
        <w:ind w:firstLine="1980" w:firstLineChars="900"/>
        <w:textAlignment w:val="auto"/>
        <w:rPr>
          <w:rFonts w:ascii="宋体" w:cs="仿宋_GB2312"/>
          <w:color w:val="000000"/>
          <w:sz w:val="22"/>
          <w:lang w:val="zh-CN"/>
        </w:rPr>
      </w:pPr>
    </w:p>
    <w:p w14:paraId="54CC1DA6">
      <w:pPr>
        <w:keepNext w:val="0"/>
        <w:keepLines w:val="0"/>
        <w:pageBreakBefore w:val="0"/>
        <w:widowControl w:val="0"/>
        <w:kinsoku/>
        <w:wordWrap/>
        <w:overflowPunct/>
        <w:topLinePunct w:val="0"/>
        <w:autoSpaceDE w:val="0"/>
        <w:autoSpaceDN w:val="0"/>
        <w:bidi w:val="0"/>
        <w:adjustRightInd w:val="0"/>
        <w:spacing w:line="360" w:lineRule="auto"/>
        <w:ind w:firstLine="1980" w:firstLineChars="900"/>
        <w:textAlignment w:val="auto"/>
        <w:rPr>
          <w:rFonts w:ascii="宋体" w:cs="仿宋_GB2312"/>
          <w:color w:val="000000"/>
          <w:sz w:val="22"/>
          <w:lang w:val="zh-CN"/>
        </w:rPr>
      </w:pPr>
    </w:p>
    <w:p w14:paraId="073E21DC">
      <w:pPr>
        <w:keepNext w:val="0"/>
        <w:keepLines w:val="0"/>
        <w:pageBreakBefore w:val="0"/>
        <w:widowControl w:val="0"/>
        <w:kinsoku/>
        <w:wordWrap/>
        <w:overflowPunct/>
        <w:topLinePunct w:val="0"/>
        <w:bidi w:val="0"/>
        <w:spacing w:line="360" w:lineRule="auto"/>
        <w:ind w:left="746" w:leftChars="307" w:hanging="101" w:hangingChars="46"/>
        <w:textAlignment w:val="auto"/>
        <w:rPr>
          <w:rFonts w:ascii="宋体"/>
          <w:color w:val="000000"/>
          <w:sz w:val="22"/>
        </w:rPr>
      </w:pPr>
      <w:r>
        <w:rPr>
          <w:rFonts w:hint="eastAsia" w:ascii="宋体"/>
          <w:color w:val="000000"/>
          <w:sz w:val="22"/>
        </w:rPr>
        <w:t>供应商全称（盖公章）：</w:t>
      </w:r>
    </w:p>
    <w:p w14:paraId="03EBB84B">
      <w:pPr>
        <w:keepNext w:val="0"/>
        <w:keepLines w:val="0"/>
        <w:pageBreakBefore w:val="0"/>
        <w:widowControl w:val="0"/>
        <w:kinsoku/>
        <w:wordWrap/>
        <w:overflowPunct/>
        <w:topLinePunct w:val="0"/>
        <w:bidi w:val="0"/>
        <w:spacing w:line="360" w:lineRule="auto"/>
        <w:ind w:left="746" w:leftChars="307" w:hanging="101" w:hangingChars="46"/>
        <w:textAlignment w:val="auto"/>
        <w:rPr>
          <w:rFonts w:ascii="宋体"/>
          <w:color w:val="000000"/>
          <w:sz w:val="22"/>
        </w:rPr>
      </w:pPr>
      <w:r>
        <w:rPr>
          <w:rFonts w:hint="eastAsia" w:ascii="宋体"/>
          <w:color w:val="000000"/>
          <w:sz w:val="22"/>
        </w:rPr>
        <w:t>法定代表人或授权代表（签字或盖章）：</w:t>
      </w:r>
    </w:p>
    <w:p w14:paraId="1B94A2C3">
      <w:pPr>
        <w:keepNext w:val="0"/>
        <w:keepLines w:val="0"/>
        <w:pageBreakBefore w:val="0"/>
        <w:widowControl w:val="0"/>
        <w:kinsoku/>
        <w:wordWrap/>
        <w:overflowPunct/>
        <w:topLinePunct w:val="0"/>
        <w:bidi w:val="0"/>
        <w:spacing w:line="360" w:lineRule="auto"/>
        <w:ind w:left="746" w:leftChars="307" w:hanging="101" w:hangingChars="46"/>
        <w:textAlignment w:val="auto"/>
        <w:rPr>
          <w:rFonts w:ascii="宋体"/>
          <w:color w:val="000000"/>
          <w:sz w:val="22"/>
        </w:rPr>
      </w:pPr>
      <w:r>
        <w:rPr>
          <w:rFonts w:hint="eastAsia" w:ascii="宋体"/>
          <w:color w:val="000000"/>
          <w:sz w:val="22"/>
        </w:rPr>
        <w:t>日期：</w:t>
      </w:r>
    </w:p>
    <w:p w14:paraId="2D0FD71A">
      <w:pPr>
        <w:keepNext w:val="0"/>
        <w:keepLines w:val="0"/>
        <w:pageBreakBefore w:val="0"/>
        <w:widowControl w:val="0"/>
        <w:kinsoku/>
        <w:wordWrap/>
        <w:overflowPunct/>
        <w:topLinePunct w:val="0"/>
        <w:bidi w:val="0"/>
        <w:spacing w:line="360" w:lineRule="auto"/>
        <w:ind w:left="747" w:leftChars="307" w:hanging="102" w:hangingChars="46"/>
        <w:textAlignment w:val="auto"/>
        <w:rPr>
          <w:rFonts w:ascii="宋体"/>
          <w:b/>
          <w:bCs/>
          <w:sz w:val="22"/>
        </w:rPr>
      </w:pPr>
      <w:r>
        <w:rPr>
          <w:rFonts w:hint="eastAsia" w:ascii="宋体"/>
          <w:b/>
          <w:bCs/>
          <w:sz w:val="22"/>
        </w:rPr>
        <w:t>▲不按要求提供此页的将视为没有实质性响应磋商文件，做无效投标处理。</w:t>
      </w:r>
    </w:p>
    <w:p w14:paraId="5344A102">
      <w:pPr>
        <w:autoSpaceDE w:val="0"/>
        <w:autoSpaceDN w:val="0"/>
        <w:adjustRightInd w:val="0"/>
        <w:spacing w:line="360" w:lineRule="auto"/>
        <w:outlineLvl w:val="0"/>
        <w:rPr>
          <w:rFonts w:hint="eastAsia" w:hAnsi="宋体"/>
          <w:b/>
          <w:bCs/>
          <w:color w:val="000000"/>
          <w:sz w:val="36"/>
          <w:szCs w:val="36"/>
        </w:rPr>
      </w:pPr>
      <w:r>
        <w:rPr>
          <w:rFonts w:hAnsi="宋体"/>
          <w:b/>
          <w:color w:val="000000"/>
          <w:sz w:val="24"/>
          <w:u w:val="single"/>
        </w:rPr>
        <w:br w:type="page"/>
      </w:r>
      <w:r>
        <w:rPr>
          <w:rFonts w:hint="eastAsia" w:hAnsi="宋体"/>
          <w:b/>
          <w:bCs/>
          <w:color w:val="000000"/>
          <w:sz w:val="32"/>
          <w:szCs w:val="32"/>
        </w:rPr>
        <w:t>附件三（一）</w:t>
      </w:r>
    </w:p>
    <w:p w14:paraId="6F0613DC">
      <w:pPr>
        <w:autoSpaceDE w:val="0"/>
        <w:autoSpaceDN w:val="0"/>
        <w:adjustRightInd w:val="0"/>
        <w:spacing w:line="360" w:lineRule="auto"/>
        <w:jc w:val="center"/>
        <w:outlineLvl w:val="0"/>
        <w:rPr>
          <w:rFonts w:hAnsi="宋体"/>
          <w:b/>
          <w:bCs/>
          <w:color w:val="000000"/>
          <w:sz w:val="36"/>
          <w:szCs w:val="36"/>
        </w:rPr>
      </w:pPr>
      <w:r>
        <w:rPr>
          <w:rFonts w:hint="eastAsia" w:hAnsi="宋体"/>
          <w:b/>
          <w:bCs/>
          <w:color w:val="000000"/>
          <w:sz w:val="36"/>
          <w:szCs w:val="36"/>
        </w:rPr>
        <w:t>资格、资质证明文件</w:t>
      </w:r>
    </w:p>
    <w:p w14:paraId="4D8D4614">
      <w:pPr>
        <w:pStyle w:val="15"/>
        <w:adjustRightInd w:val="0"/>
        <w:snapToGrid w:val="0"/>
        <w:spacing w:line="400" w:lineRule="exact"/>
        <w:rPr>
          <w:rFonts w:hAnsi="宋体" w:cs="宋体"/>
          <w:b/>
          <w:bCs/>
          <w:color w:val="000000"/>
          <w:sz w:val="36"/>
          <w:szCs w:val="36"/>
        </w:rPr>
      </w:pPr>
    </w:p>
    <w:p w14:paraId="55FBFD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sz w:val="28"/>
          <w:szCs w:val="28"/>
        </w:rPr>
        <w:t>（1）</w:t>
      </w:r>
      <w:r>
        <w:rPr>
          <w:rFonts w:hint="eastAsia" w:ascii="宋体" w:hAnsi="宋体" w:cs="宋体"/>
          <w:b/>
          <w:color w:val="000000" w:themeColor="text1"/>
          <w:kern w:val="0"/>
          <w:sz w:val="28"/>
          <w:szCs w:val="28"/>
          <w14:textFill>
            <w14:solidFill>
              <w14:schemeClr w14:val="tx1"/>
            </w14:solidFill>
          </w14:textFill>
        </w:rPr>
        <w:t>法定代表人（负责人）证明书</w:t>
      </w:r>
    </w:p>
    <w:p w14:paraId="32339235">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themeColor="text1"/>
          <w14:textFill>
            <w14:solidFill>
              <w14:schemeClr w14:val="tx1"/>
            </w14:solidFill>
          </w14:textFill>
        </w:rPr>
      </w:pPr>
    </w:p>
    <w:p w14:paraId="6BED9C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单位法定代表人（负责人）姓名     </w:t>
      </w:r>
      <w:r>
        <w:rPr>
          <w:rFonts w:hint="eastAsia" w:ascii="宋体" w:hAnsi="宋体"/>
          <w:color w:val="000000" w:themeColor="text1"/>
          <w14:textFill>
            <w14:solidFill>
              <w14:schemeClr w14:val="tx1"/>
            </w14:solidFill>
          </w14:textFill>
        </w:rPr>
        <w:t>同志，现任</w:t>
      </w:r>
      <w:r>
        <w:rPr>
          <w:rFonts w:hint="eastAsia" w:ascii="宋体" w:hAnsi="宋体"/>
          <w:color w:val="000000" w:themeColor="text1"/>
          <w:u w:val="single"/>
          <w14:textFill>
            <w14:solidFill>
              <w14:schemeClr w14:val="tx1"/>
            </w14:solidFill>
          </w14:textFill>
        </w:rPr>
        <w:t xml:space="preserve">       供应商名称                  </w:t>
      </w:r>
      <w:r>
        <w:rPr>
          <w:rFonts w:hint="eastAsia" w:ascii="宋体" w:hAnsi="宋体"/>
          <w:color w:val="000000" w:themeColor="text1"/>
          <w14:textFill>
            <w14:solidFill>
              <w14:schemeClr w14:val="tx1"/>
            </w14:solidFill>
          </w14:textFill>
        </w:rPr>
        <w:t xml:space="preserve">的   </w:t>
      </w:r>
      <w:r>
        <w:rPr>
          <w:rFonts w:hint="eastAsia" w:ascii="宋体" w:hAnsi="宋体"/>
          <w:color w:val="000000" w:themeColor="text1"/>
          <w:u w:val="single"/>
          <w14:textFill>
            <w14:solidFill>
              <w14:schemeClr w14:val="tx1"/>
            </w14:solidFill>
          </w14:textFill>
        </w:rPr>
        <w:t xml:space="preserve">职务    </w:t>
      </w:r>
      <w:r>
        <w:rPr>
          <w:rFonts w:hint="eastAsia" w:ascii="宋体" w:hAnsi="宋体"/>
          <w:color w:val="000000" w:themeColor="text1"/>
          <w14:textFill>
            <w14:solidFill>
              <w14:schemeClr w14:val="tx1"/>
            </w14:solidFill>
          </w14:textFill>
        </w:rPr>
        <w:t>，为法定代表人（负责人），特此证明。</w:t>
      </w:r>
    </w:p>
    <w:p w14:paraId="066E3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67331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签发单位：</w:t>
      </w:r>
      <w:r>
        <w:rPr>
          <w:rFonts w:hint="eastAsia" w:ascii="宋体" w:hAnsi="宋体"/>
          <w:color w:val="000000" w:themeColor="text1"/>
          <w:u w:val="single"/>
          <w14:textFill>
            <w14:solidFill>
              <w14:schemeClr w14:val="tx1"/>
            </w14:solidFill>
          </w14:textFill>
        </w:rPr>
        <w:t xml:space="preserve">（名称并加盖公章）                  </w:t>
      </w:r>
      <w:r>
        <w:rPr>
          <w:rFonts w:hint="eastAsia" w:ascii="宋体" w:hAnsi="宋体"/>
          <w:color w:val="000000" w:themeColor="text1"/>
          <w14:textFill>
            <w14:solidFill>
              <w14:schemeClr w14:val="tx1"/>
            </w14:solidFill>
          </w14:textFill>
        </w:rPr>
        <w:t xml:space="preserve">                          </w:t>
      </w:r>
    </w:p>
    <w:p w14:paraId="648ED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签发日期：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有效日期至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02A92C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p>
    <w:p w14:paraId="7F17F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附：代表人性别：</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年龄：</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岁    </w:t>
      </w:r>
    </w:p>
    <w:p w14:paraId="3910F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p>
    <w:p w14:paraId="43893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 内容必须填写真实、清楚，涂改无效，不得转让、买卖。</w:t>
      </w:r>
    </w:p>
    <w:p w14:paraId="3C7FB276">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themeColor="text1"/>
          <w14:textFill>
            <w14:solidFill>
              <w14:schemeClr w14:val="tx1"/>
            </w14:solidFill>
          </w14:textFill>
        </w:rPr>
      </w:pPr>
    </w:p>
    <w:p w14:paraId="653437B6">
      <w:pPr>
        <w:pStyle w:val="7"/>
        <w:spacing w:line="360" w:lineRule="auto"/>
        <w:rPr>
          <w:rFonts w:hAnsi="宋体"/>
          <w:color w:val="000000" w:themeColor="text1"/>
          <w14:textFill>
            <w14:solidFill>
              <w14:schemeClr w14:val="tx1"/>
            </w14:solidFill>
          </w14:textFill>
        </w:rPr>
      </w:pPr>
    </w:p>
    <w:p w14:paraId="47D434EC">
      <w:pPr>
        <w:pStyle w:val="7"/>
        <w:spacing w:line="360" w:lineRule="auto"/>
        <w:rPr>
          <w:rFonts w:hAnsi="宋体"/>
          <w:color w:val="000000" w:themeColor="text1"/>
          <w14:textFill>
            <w14:solidFill>
              <w14:schemeClr w14:val="tx1"/>
            </w14:solidFill>
          </w14:textFill>
        </w:rPr>
      </w:pPr>
    </w:p>
    <w:p w14:paraId="356A12DC">
      <w:pPr>
        <w:pStyle w:val="7"/>
        <w:spacing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302260</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14:paraId="17AD56F8">
                            <w:pPr>
                              <w:rPr>
                                <w:rFonts w:ascii="宋体" w:hAnsi="宋体"/>
                                <w:szCs w:val="21"/>
                              </w:rPr>
                            </w:pPr>
                          </w:p>
                          <w:p w14:paraId="2FFF6BAB">
                            <w:pPr>
                              <w:rPr>
                                <w:rFonts w:ascii="宋体" w:hAnsi="宋体"/>
                                <w:szCs w:val="21"/>
                              </w:rPr>
                            </w:pPr>
                          </w:p>
                          <w:p w14:paraId="7956366C">
                            <w:pPr>
                              <w:rPr>
                                <w:rFonts w:ascii="宋体" w:hAnsi="宋体"/>
                                <w:szCs w:val="21"/>
                              </w:rPr>
                            </w:pPr>
                          </w:p>
                          <w:p w14:paraId="0CA266FE">
                            <w:pPr>
                              <w:jc w:val="center"/>
                              <w:rPr>
                                <w:rFonts w:ascii="宋体" w:hAnsi="宋体"/>
                                <w:szCs w:val="21"/>
                              </w:rPr>
                            </w:pPr>
                            <w:r>
                              <w:rPr>
                                <w:rFonts w:hint="eastAsia" w:ascii="宋体"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23.8pt;margin-top:6.95pt;height:173.1pt;width:474.45pt;z-index:251659264;mso-width-relative:page;mso-height-relative:page;" fillcolor="#FFFFFF" filled="t" stroked="t" coordsize="21600,21600" o:gfxdata="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eI4T3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14:paraId="17AD56F8">
                      <w:pPr>
                        <w:rPr>
                          <w:rFonts w:ascii="宋体" w:hAnsi="宋体"/>
                          <w:szCs w:val="21"/>
                        </w:rPr>
                      </w:pPr>
                    </w:p>
                    <w:p w14:paraId="2FFF6BAB">
                      <w:pPr>
                        <w:rPr>
                          <w:rFonts w:ascii="宋体" w:hAnsi="宋体"/>
                          <w:szCs w:val="21"/>
                        </w:rPr>
                      </w:pPr>
                    </w:p>
                    <w:p w14:paraId="7956366C">
                      <w:pPr>
                        <w:rPr>
                          <w:rFonts w:ascii="宋体" w:hAnsi="宋体"/>
                          <w:szCs w:val="21"/>
                        </w:rPr>
                      </w:pPr>
                    </w:p>
                    <w:p w14:paraId="0CA266FE">
                      <w:pPr>
                        <w:jc w:val="center"/>
                        <w:rPr>
                          <w:rFonts w:ascii="宋体" w:hAnsi="宋体"/>
                          <w:szCs w:val="21"/>
                        </w:rPr>
                      </w:pPr>
                      <w:r>
                        <w:rPr>
                          <w:rFonts w:hint="eastAsia" w:ascii="宋体" w:hAnsi="宋体"/>
                          <w:szCs w:val="21"/>
                        </w:rPr>
                        <w:t>身份证正反面复印件</w:t>
                      </w:r>
                    </w:p>
                  </w:txbxContent>
                </v:textbox>
              </v:shape>
            </w:pict>
          </mc:Fallback>
        </mc:AlternateContent>
      </w:r>
      <w:r>
        <w:rPr>
          <w:rFonts w:hint="eastAsia" w:hAnsi="宋体"/>
          <w:color w:val="000000" w:themeColor="text1"/>
          <w14:textFill>
            <w14:solidFill>
              <w14:schemeClr w14:val="tx1"/>
            </w14:solidFill>
          </w14:textFill>
        </w:rPr>
        <w:t xml:space="preserve">    </w:t>
      </w:r>
    </w:p>
    <w:p w14:paraId="1EFB4384">
      <w:pPr>
        <w:pStyle w:val="7"/>
        <w:spacing w:line="360" w:lineRule="auto"/>
        <w:rPr>
          <w:rFonts w:hAnsi="宋体"/>
          <w:color w:val="000000" w:themeColor="text1"/>
          <w14:textFill>
            <w14:solidFill>
              <w14:schemeClr w14:val="tx1"/>
            </w14:solidFill>
          </w14:textFill>
        </w:rPr>
      </w:pPr>
    </w:p>
    <w:p w14:paraId="383EEE85">
      <w:pPr>
        <w:pStyle w:val="7"/>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69158183">
      <w:pPr>
        <w:pStyle w:val="7"/>
        <w:spacing w:line="360" w:lineRule="auto"/>
        <w:rPr>
          <w:rFonts w:hAnsi="宋体"/>
          <w:color w:val="000000" w:themeColor="text1"/>
          <w14:textFill>
            <w14:solidFill>
              <w14:schemeClr w14:val="tx1"/>
            </w14:solidFill>
          </w14:textFill>
        </w:rPr>
      </w:pPr>
    </w:p>
    <w:p w14:paraId="4FB4881E">
      <w:pPr>
        <w:pStyle w:val="7"/>
        <w:spacing w:line="360" w:lineRule="auto"/>
        <w:rPr>
          <w:rFonts w:hAnsi="宋体"/>
          <w:color w:val="000000" w:themeColor="text1"/>
          <w14:textFill>
            <w14:solidFill>
              <w14:schemeClr w14:val="tx1"/>
            </w14:solidFill>
          </w14:textFill>
        </w:rPr>
      </w:pPr>
    </w:p>
    <w:p w14:paraId="48EBB6A6">
      <w:pPr>
        <w:pStyle w:val="7"/>
        <w:spacing w:line="360" w:lineRule="auto"/>
        <w:rPr>
          <w:rFonts w:hAnsi="宋体"/>
          <w:color w:val="000000" w:themeColor="text1"/>
          <w14:textFill>
            <w14:solidFill>
              <w14:schemeClr w14:val="tx1"/>
            </w14:solidFill>
          </w14:textFill>
        </w:rPr>
      </w:pPr>
    </w:p>
    <w:p w14:paraId="26A85126">
      <w:pPr>
        <w:pStyle w:val="7"/>
        <w:spacing w:line="360" w:lineRule="auto"/>
        <w:rPr>
          <w:rFonts w:hAnsi="宋体"/>
          <w:color w:val="000000" w:themeColor="text1"/>
          <w14:textFill>
            <w14:solidFill>
              <w14:schemeClr w14:val="tx1"/>
            </w14:solidFill>
          </w14:textFill>
        </w:rPr>
      </w:pPr>
    </w:p>
    <w:p w14:paraId="373A06CA">
      <w:pPr>
        <w:pStyle w:val="7"/>
        <w:spacing w:line="360" w:lineRule="auto"/>
        <w:rPr>
          <w:rFonts w:hAnsi="宋体"/>
          <w:color w:val="000000" w:themeColor="text1"/>
          <w14:textFill>
            <w14:solidFill>
              <w14:schemeClr w14:val="tx1"/>
            </w14:solidFill>
          </w14:textFill>
        </w:rPr>
      </w:pPr>
    </w:p>
    <w:p w14:paraId="05344C89">
      <w:pPr>
        <w:pStyle w:val="7"/>
        <w:spacing w:line="360" w:lineRule="auto"/>
        <w:rPr>
          <w:rFonts w:hAnsi="宋体"/>
          <w:color w:val="000000" w:themeColor="text1"/>
          <w14:textFill>
            <w14:solidFill>
              <w14:schemeClr w14:val="tx1"/>
            </w14:solidFill>
          </w14:textFill>
        </w:rPr>
      </w:pPr>
    </w:p>
    <w:p w14:paraId="6766B961">
      <w:pPr>
        <w:pStyle w:val="7"/>
        <w:spacing w:line="360" w:lineRule="auto"/>
        <w:rPr>
          <w:rFonts w:hAnsi="宋体"/>
          <w:color w:val="000000" w:themeColor="text1"/>
          <w14:textFill>
            <w14:solidFill>
              <w14:schemeClr w14:val="tx1"/>
            </w14:solidFill>
          </w14:textFill>
        </w:rPr>
      </w:pPr>
    </w:p>
    <w:p w14:paraId="003AD2A9">
      <w:pPr>
        <w:pStyle w:val="15"/>
        <w:adjustRightInd w:val="0"/>
        <w:snapToGrid w:val="0"/>
        <w:spacing w:line="400" w:lineRule="exact"/>
        <w:jc w:val="center"/>
        <w:rPr>
          <w:rFonts w:ascii="新宋体" w:hAnsi="新宋体" w:eastAsia="新宋体"/>
          <w:b/>
          <w:sz w:val="28"/>
          <w:szCs w:val="28"/>
        </w:rPr>
      </w:pPr>
    </w:p>
    <w:p w14:paraId="7CB62CFC">
      <w:pPr>
        <w:pStyle w:val="15"/>
        <w:adjustRightInd w:val="0"/>
        <w:snapToGrid w:val="0"/>
        <w:spacing w:line="400" w:lineRule="exact"/>
        <w:jc w:val="center"/>
        <w:rPr>
          <w:rFonts w:ascii="新宋体" w:hAnsi="新宋体" w:eastAsia="新宋体"/>
          <w:b/>
          <w:sz w:val="28"/>
          <w:szCs w:val="28"/>
        </w:rPr>
      </w:pPr>
    </w:p>
    <w:p w14:paraId="735EA385">
      <w:pPr>
        <w:pStyle w:val="15"/>
        <w:adjustRightInd w:val="0"/>
        <w:snapToGrid w:val="0"/>
        <w:spacing w:line="400" w:lineRule="exact"/>
        <w:rPr>
          <w:rFonts w:ascii="新宋体" w:hAnsi="新宋体" w:eastAsia="新宋体"/>
          <w:b/>
          <w:sz w:val="28"/>
          <w:szCs w:val="28"/>
        </w:rPr>
      </w:pPr>
    </w:p>
    <w:p w14:paraId="58DBE796">
      <w:pPr>
        <w:pStyle w:val="15"/>
        <w:adjustRightInd w:val="0"/>
        <w:snapToGrid w:val="0"/>
        <w:spacing w:line="400" w:lineRule="exact"/>
        <w:jc w:val="center"/>
        <w:rPr>
          <w:rFonts w:ascii="新宋体" w:hAnsi="新宋体" w:eastAsia="新宋体"/>
          <w:b/>
          <w:sz w:val="28"/>
          <w:szCs w:val="28"/>
        </w:rPr>
      </w:pPr>
    </w:p>
    <w:p w14:paraId="7E16A71D">
      <w:pPr>
        <w:pStyle w:val="15"/>
        <w:adjustRightInd w:val="0"/>
        <w:snapToGrid w:val="0"/>
        <w:spacing w:line="400" w:lineRule="exact"/>
        <w:jc w:val="center"/>
        <w:rPr>
          <w:rFonts w:ascii="新宋体" w:hAnsi="新宋体" w:eastAsia="新宋体"/>
          <w:b/>
          <w:sz w:val="28"/>
          <w:szCs w:val="28"/>
        </w:rPr>
      </w:pPr>
    </w:p>
    <w:p w14:paraId="4D41BC2C">
      <w:pPr>
        <w:pStyle w:val="15"/>
        <w:adjustRightInd w:val="0"/>
        <w:snapToGrid w:val="0"/>
        <w:spacing w:line="400" w:lineRule="exact"/>
        <w:rPr>
          <w:rFonts w:hAnsi="宋体"/>
          <w:b/>
          <w:bCs/>
          <w:color w:val="000000"/>
          <w:sz w:val="32"/>
          <w:szCs w:val="32"/>
        </w:rPr>
      </w:pPr>
      <w:r>
        <w:rPr>
          <w:rFonts w:hint="eastAsia" w:ascii="新宋体" w:hAnsi="新宋体" w:eastAsia="新宋体"/>
          <w:b/>
          <w:sz w:val="28"/>
          <w:szCs w:val="28"/>
        </w:rPr>
        <w:br w:type="page"/>
      </w:r>
      <w:r>
        <w:rPr>
          <w:rFonts w:hint="eastAsia" w:hAnsi="宋体"/>
          <w:b/>
          <w:bCs/>
          <w:color w:val="000000"/>
          <w:sz w:val="32"/>
          <w:szCs w:val="32"/>
        </w:rPr>
        <w:t>附件三（二）</w:t>
      </w:r>
    </w:p>
    <w:p w14:paraId="7DF788A0">
      <w:pPr>
        <w:pStyle w:val="15"/>
        <w:adjustRightInd w:val="0"/>
        <w:snapToGrid w:val="0"/>
        <w:spacing w:line="400" w:lineRule="exact"/>
        <w:jc w:val="center"/>
        <w:rPr>
          <w:rFonts w:ascii="新宋体" w:hAnsi="新宋体" w:eastAsia="新宋体"/>
          <w:b/>
          <w:sz w:val="28"/>
          <w:szCs w:val="28"/>
        </w:rPr>
      </w:pPr>
      <w:r>
        <w:rPr>
          <w:rFonts w:hint="eastAsia" w:ascii="新宋体" w:hAnsi="新宋体" w:eastAsia="新宋体"/>
          <w:b/>
          <w:sz w:val="28"/>
          <w:szCs w:val="28"/>
        </w:rPr>
        <w:t>（2）法定代表人授权委托书</w:t>
      </w:r>
    </w:p>
    <w:p w14:paraId="6DC1C80A">
      <w:pPr>
        <w:spacing w:line="360" w:lineRule="auto"/>
        <w:rPr>
          <w:rFonts w:ascii="宋体" w:hAnsi="宋体"/>
          <w:color w:val="000000"/>
          <w:u w:val="single"/>
        </w:rPr>
      </w:pPr>
    </w:p>
    <w:p w14:paraId="315E4CC6">
      <w:pPr>
        <w:pStyle w:val="15"/>
        <w:adjustRightInd w:val="0"/>
        <w:snapToGrid w:val="0"/>
        <w:spacing w:line="480" w:lineRule="auto"/>
        <w:rPr>
          <w:rFonts w:hAnsi="宋体"/>
          <w:color w:val="000000"/>
          <w:sz w:val="22"/>
          <w:u w:val="single"/>
        </w:rPr>
      </w:pPr>
      <w:r>
        <w:rPr>
          <w:rFonts w:hint="eastAsia" w:hAnsi="宋体"/>
          <w:color w:val="000000"/>
          <w:sz w:val="22"/>
          <w:u w:val="single"/>
        </w:rPr>
        <w:t>采购单位名称：</w:t>
      </w:r>
    </w:p>
    <w:p w14:paraId="17CE7714">
      <w:pPr>
        <w:spacing w:line="480" w:lineRule="auto"/>
        <w:ind w:firstLine="440" w:firstLineChars="200"/>
        <w:rPr>
          <w:rFonts w:ascii="宋体" w:hAnsi="宋体"/>
          <w:color w:val="000000"/>
          <w:sz w:val="22"/>
        </w:rPr>
      </w:pPr>
      <w:r>
        <w:rPr>
          <w:rFonts w:hint="eastAsia" w:ascii="宋体" w:hAnsi="宋体"/>
          <w:color w:val="000000"/>
          <w:sz w:val="22"/>
        </w:rPr>
        <w:t>本授权委托书声明：我</w:t>
      </w:r>
      <w:r>
        <w:rPr>
          <w:rFonts w:hint="eastAsia" w:ascii="宋体" w:hAnsi="宋体"/>
          <w:color w:val="000000"/>
          <w:sz w:val="22"/>
          <w:u w:val="single"/>
        </w:rPr>
        <w:t xml:space="preserve">   （法定代表人姓名，身份证号）   </w:t>
      </w:r>
      <w:r>
        <w:rPr>
          <w:rFonts w:hint="eastAsia" w:ascii="宋体" w:hAnsi="宋体"/>
          <w:color w:val="000000"/>
          <w:sz w:val="22"/>
        </w:rPr>
        <w:t>系</w:t>
      </w:r>
      <w:r>
        <w:rPr>
          <w:rFonts w:hint="eastAsia" w:ascii="宋体" w:hAnsi="宋体"/>
          <w:color w:val="000000"/>
          <w:sz w:val="22"/>
          <w:u w:val="single"/>
        </w:rPr>
        <w:t xml:space="preserve"> （供 应 商 名 称）  </w:t>
      </w:r>
      <w:r>
        <w:rPr>
          <w:rFonts w:hint="eastAsia" w:ascii="宋体" w:hAnsi="宋体"/>
          <w:color w:val="000000"/>
          <w:sz w:val="22"/>
        </w:rPr>
        <w:t>的法定代表人，现授权委托本单位 的</w:t>
      </w:r>
      <w:r>
        <w:rPr>
          <w:rFonts w:hint="eastAsia" w:ascii="宋体" w:hAnsi="宋体"/>
          <w:color w:val="000000"/>
          <w:sz w:val="22"/>
          <w:u w:val="single"/>
        </w:rPr>
        <w:t xml:space="preserve">  （磋商代表姓名，身份证号） </w:t>
      </w:r>
      <w:r>
        <w:rPr>
          <w:rFonts w:hint="eastAsia" w:ascii="宋体" w:hAnsi="宋体"/>
          <w:color w:val="000000"/>
          <w:sz w:val="22"/>
        </w:rPr>
        <w:t>为我公司法定代表人授权代表，参加贵处组织的</w:t>
      </w:r>
      <w:r>
        <w:rPr>
          <w:rFonts w:hint="eastAsia" w:ascii="宋体" w:hAnsi="宋体"/>
          <w:color w:val="000000"/>
          <w:sz w:val="22"/>
          <w:u w:val="single"/>
        </w:rPr>
        <w:t xml:space="preserve">  （采购项目名称，项目编号）  </w:t>
      </w:r>
      <w:r>
        <w:rPr>
          <w:rFonts w:hint="eastAsia" w:ascii="宋体" w:hAnsi="宋体"/>
          <w:color w:val="000000"/>
          <w:sz w:val="22"/>
        </w:rPr>
        <w:t>项目磋商活动，全权处理本次磋商活动中的一切事宜，我承认授权代表全权代表我所签署的本项目的磋商响应文件的内容。</w:t>
      </w:r>
    </w:p>
    <w:p w14:paraId="3BC8A95E">
      <w:pPr>
        <w:spacing w:line="480" w:lineRule="auto"/>
        <w:ind w:firstLine="440" w:firstLineChars="200"/>
        <w:rPr>
          <w:rFonts w:ascii="宋体" w:hAnsi="宋体"/>
          <w:color w:val="000000"/>
          <w:sz w:val="22"/>
        </w:rPr>
      </w:pPr>
      <w:r>
        <w:rPr>
          <w:rFonts w:hint="eastAsia" w:ascii="宋体" w:hAnsi="宋体"/>
          <w:color w:val="000000"/>
          <w:sz w:val="22"/>
        </w:rPr>
        <w:t>授权代表无转授权，特此授权。</w:t>
      </w:r>
    </w:p>
    <w:p w14:paraId="3FEA267D">
      <w:pPr>
        <w:spacing w:line="480" w:lineRule="auto"/>
        <w:ind w:left="2098" w:leftChars="999" w:firstLine="959" w:firstLineChars="436"/>
        <w:rPr>
          <w:rFonts w:ascii="宋体" w:hAnsi="宋体"/>
          <w:color w:val="000000"/>
          <w:sz w:val="22"/>
        </w:rPr>
      </w:pPr>
      <w:r>
        <w:rPr>
          <w:rFonts w:hint="eastAsia" w:ascii="宋体" w:hAnsi="宋体"/>
          <w:color w:val="000000"/>
          <w:sz w:val="22"/>
        </w:rPr>
        <w:t xml:space="preserve">                  </w:t>
      </w:r>
    </w:p>
    <w:p w14:paraId="3F8030EE">
      <w:pPr>
        <w:spacing w:line="480" w:lineRule="auto"/>
        <w:ind w:right="440"/>
        <w:rPr>
          <w:rFonts w:ascii="宋体" w:hAnsi="宋体"/>
          <w:color w:val="000000"/>
          <w:sz w:val="22"/>
        </w:rPr>
      </w:pPr>
      <w:r>
        <w:rPr>
          <w:rFonts w:hint="eastAsia" w:ascii="宋体" w:hAnsi="宋体"/>
          <w:color w:val="000000"/>
          <w:sz w:val="22"/>
        </w:rPr>
        <w:t>供应商：</w:t>
      </w:r>
      <w:r>
        <w:rPr>
          <w:rFonts w:hint="eastAsia" w:ascii="宋体" w:hAnsi="宋体"/>
          <w:color w:val="000000"/>
          <w:sz w:val="22"/>
          <w:u w:val="single"/>
        </w:rPr>
        <w:t xml:space="preserve">                                     （盖公章）</w:t>
      </w:r>
    </w:p>
    <w:p w14:paraId="0402CFA1">
      <w:pPr>
        <w:spacing w:line="480" w:lineRule="auto"/>
        <w:ind w:right="440"/>
        <w:rPr>
          <w:rFonts w:ascii="宋体" w:hAnsi="宋体"/>
          <w:color w:val="000000"/>
          <w:sz w:val="22"/>
        </w:rPr>
      </w:pPr>
      <w:r>
        <w:rPr>
          <w:rFonts w:hint="eastAsia" w:ascii="宋体" w:hAnsi="宋体"/>
          <w:color w:val="000000"/>
          <w:sz w:val="22"/>
        </w:rPr>
        <w:t>法定代表人：</w:t>
      </w:r>
      <w:r>
        <w:rPr>
          <w:rFonts w:hint="eastAsia" w:ascii="宋体" w:hAnsi="宋体"/>
          <w:color w:val="000000"/>
          <w:sz w:val="22"/>
          <w:u w:val="single"/>
        </w:rPr>
        <w:t xml:space="preserve">                             （签字或盖章）</w:t>
      </w:r>
    </w:p>
    <w:p w14:paraId="7A0EBA0A">
      <w:pPr>
        <w:spacing w:line="480" w:lineRule="auto"/>
        <w:ind w:right="440"/>
        <w:rPr>
          <w:rFonts w:ascii="宋体" w:hAnsi="宋体"/>
          <w:color w:val="000000"/>
          <w:sz w:val="22"/>
          <w:u w:val="single"/>
        </w:rPr>
      </w:pPr>
      <w:r>
        <w:rPr>
          <w:rFonts w:hint="eastAsia" w:ascii="宋体" w:hAnsi="宋体"/>
          <w:color w:val="000000"/>
          <w:sz w:val="22"/>
        </w:rPr>
        <w:t>授权委托日期：</w:t>
      </w:r>
      <w:r>
        <w:rPr>
          <w:rFonts w:hint="eastAsia" w:ascii="宋体" w:hAnsi="宋体"/>
          <w:color w:val="000000"/>
          <w:sz w:val="22"/>
          <w:u w:val="single"/>
        </w:rPr>
        <w:t xml:space="preserve">            年             月          日</w:t>
      </w:r>
    </w:p>
    <w:p w14:paraId="6803A3CB">
      <w:pPr>
        <w:spacing w:line="360" w:lineRule="exact"/>
        <w:rPr>
          <w:rFonts w:ascii="宋体"/>
          <w:b/>
          <w:bCs/>
          <w:sz w:val="22"/>
        </w:rPr>
      </w:pPr>
      <w:r>
        <w:rPr>
          <w:rFonts w:hint="eastAsia" w:ascii="宋体"/>
          <w:b/>
          <w:bCs/>
          <w:sz w:val="22"/>
        </w:rPr>
        <w:t>▲不按要求提供此页的将视为没有实质性响应磋商文件，做无效投标处理。</w:t>
      </w:r>
    </w:p>
    <w:p w14:paraId="07E85F32">
      <w:pPr>
        <w:wordWrap w:val="0"/>
        <w:spacing w:line="360" w:lineRule="auto"/>
        <w:rPr>
          <w:rFonts w:ascii="宋体" w:hAnsi="宋体"/>
          <w:color w:val="000000"/>
          <w:sz w:val="24"/>
        </w:rPr>
      </w:pPr>
      <w:r>
        <w:rPr>
          <w:rFonts w:hint="eastAsia" w:ascii="宋体" w:hAnsi="宋体"/>
          <w:color w:val="000000"/>
          <w:sz w:val="22"/>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254C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5" w:hRule="atLeast"/>
          <w:jc w:val="center"/>
        </w:trPr>
        <w:tc>
          <w:tcPr>
            <w:tcW w:w="9706" w:type="dxa"/>
          </w:tcPr>
          <w:p w14:paraId="74F91319">
            <w:pPr>
              <w:pStyle w:val="15"/>
              <w:adjustRightInd w:val="0"/>
              <w:snapToGrid w:val="0"/>
              <w:spacing w:line="400" w:lineRule="exact"/>
              <w:jc w:val="center"/>
              <w:rPr>
                <w:rFonts w:hAnsi="宋体"/>
                <w:color w:val="000000"/>
                <w:sz w:val="24"/>
              </w:rPr>
            </w:pPr>
          </w:p>
          <w:p w14:paraId="7C2B7E50">
            <w:pPr>
              <w:pStyle w:val="15"/>
              <w:adjustRightInd w:val="0"/>
              <w:snapToGrid w:val="0"/>
              <w:spacing w:line="400" w:lineRule="exact"/>
              <w:jc w:val="center"/>
              <w:rPr>
                <w:rFonts w:hAnsi="宋体"/>
                <w:color w:val="000000"/>
                <w:sz w:val="24"/>
              </w:rPr>
            </w:pPr>
          </w:p>
          <w:p w14:paraId="07A5848D">
            <w:pPr>
              <w:pStyle w:val="15"/>
              <w:adjustRightInd w:val="0"/>
              <w:snapToGrid w:val="0"/>
              <w:spacing w:line="400" w:lineRule="exact"/>
              <w:jc w:val="center"/>
              <w:rPr>
                <w:rFonts w:hAnsi="宋体"/>
                <w:color w:val="000000"/>
                <w:sz w:val="24"/>
              </w:rPr>
            </w:pPr>
          </w:p>
          <w:p w14:paraId="0617C3C8">
            <w:pPr>
              <w:pStyle w:val="15"/>
              <w:adjustRightInd w:val="0"/>
              <w:snapToGrid w:val="0"/>
              <w:spacing w:line="400" w:lineRule="exact"/>
              <w:jc w:val="center"/>
              <w:rPr>
                <w:rFonts w:hAnsi="宋体"/>
                <w:color w:val="000000"/>
                <w:sz w:val="24"/>
              </w:rPr>
            </w:pPr>
          </w:p>
          <w:p w14:paraId="45F0DED6">
            <w:pPr>
              <w:pStyle w:val="15"/>
              <w:adjustRightInd w:val="0"/>
              <w:snapToGrid w:val="0"/>
              <w:spacing w:line="320" w:lineRule="atLeast"/>
              <w:jc w:val="center"/>
              <w:rPr>
                <w:rFonts w:hAnsi="宋体"/>
                <w:color w:val="000000"/>
                <w:sz w:val="22"/>
              </w:rPr>
            </w:pPr>
            <w:r>
              <w:rPr>
                <w:rFonts w:hint="eastAsia" w:hAnsi="宋体"/>
                <w:color w:val="000000"/>
                <w:sz w:val="22"/>
              </w:rPr>
              <w:t>授权代表身份证复印件或影印件粘贴处</w:t>
            </w:r>
          </w:p>
          <w:p w14:paraId="5CCF3A15">
            <w:pPr>
              <w:pStyle w:val="15"/>
              <w:adjustRightInd w:val="0"/>
              <w:snapToGrid w:val="0"/>
              <w:spacing w:line="400" w:lineRule="exact"/>
              <w:jc w:val="center"/>
              <w:rPr>
                <w:rFonts w:hAnsi="宋体"/>
                <w:color w:val="000000"/>
                <w:sz w:val="24"/>
              </w:rPr>
            </w:pPr>
          </w:p>
          <w:p w14:paraId="53364B68">
            <w:pPr>
              <w:pStyle w:val="15"/>
              <w:adjustRightInd w:val="0"/>
              <w:snapToGrid w:val="0"/>
              <w:spacing w:line="400" w:lineRule="exact"/>
              <w:jc w:val="center"/>
              <w:rPr>
                <w:rFonts w:hAnsi="宋体"/>
                <w:color w:val="000000"/>
                <w:sz w:val="24"/>
              </w:rPr>
            </w:pPr>
          </w:p>
          <w:p w14:paraId="647AE954">
            <w:pPr>
              <w:pStyle w:val="15"/>
              <w:adjustRightInd w:val="0"/>
              <w:snapToGrid w:val="0"/>
              <w:spacing w:line="400" w:lineRule="exact"/>
              <w:jc w:val="center"/>
              <w:rPr>
                <w:rFonts w:hAnsi="宋体"/>
                <w:color w:val="000000"/>
                <w:sz w:val="36"/>
              </w:rPr>
            </w:pPr>
          </w:p>
        </w:tc>
      </w:tr>
    </w:tbl>
    <w:p w14:paraId="158224B1">
      <w:pPr>
        <w:pStyle w:val="15"/>
        <w:adjustRightInd w:val="0"/>
        <w:snapToGrid w:val="0"/>
        <w:spacing w:line="400" w:lineRule="exact"/>
        <w:jc w:val="left"/>
        <w:rPr>
          <w:rFonts w:hAnsi="宋体"/>
          <w:b/>
          <w:bCs/>
          <w:color w:val="000000"/>
          <w:sz w:val="24"/>
          <w:szCs w:val="24"/>
        </w:rPr>
      </w:pPr>
    </w:p>
    <w:p w14:paraId="21D52F4A">
      <w:pPr>
        <w:pStyle w:val="15"/>
        <w:adjustRightInd w:val="0"/>
        <w:snapToGrid w:val="0"/>
        <w:spacing w:line="400" w:lineRule="exact"/>
        <w:jc w:val="left"/>
        <w:outlineLvl w:val="1"/>
        <w:rPr>
          <w:rFonts w:hAnsi="宋体"/>
          <w:b/>
          <w:bCs/>
          <w:color w:val="000000"/>
          <w:sz w:val="32"/>
          <w:szCs w:val="32"/>
        </w:rPr>
      </w:pPr>
      <w:r>
        <w:rPr>
          <w:rFonts w:hint="eastAsia" w:hAnsi="宋体"/>
          <w:b/>
          <w:bCs/>
          <w:color w:val="000000"/>
          <w:sz w:val="24"/>
          <w:szCs w:val="24"/>
        </w:rPr>
        <w:br w:type="page"/>
      </w:r>
      <w:r>
        <w:rPr>
          <w:rFonts w:hint="eastAsia" w:hAnsi="宋体"/>
          <w:b/>
          <w:bCs/>
          <w:color w:val="000000"/>
          <w:sz w:val="32"/>
          <w:szCs w:val="32"/>
        </w:rPr>
        <w:t>附件三（三）</w:t>
      </w:r>
    </w:p>
    <w:p w14:paraId="351F298E">
      <w:pPr>
        <w:pStyle w:val="15"/>
        <w:adjustRightInd w:val="0"/>
        <w:snapToGrid w:val="0"/>
        <w:spacing w:line="400" w:lineRule="exact"/>
        <w:jc w:val="center"/>
        <w:rPr>
          <w:rFonts w:hAnsi="宋体"/>
          <w:b/>
          <w:bCs/>
          <w:color w:val="000000"/>
          <w:sz w:val="36"/>
          <w:szCs w:val="36"/>
        </w:rPr>
      </w:pPr>
      <w:r>
        <w:rPr>
          <w:rFonts w:hint="eastAsia" w:hAnsi="宋体"/>
          <w:b/>
          <w:bCs/>
          <w:color w:val="000000"/>
          <w:sz w:val="36"/>
          <w:szCs w:val="36"/>
        </w:rPr>
        <w:t>供应商情况声明</w:t>
      </w:r>
    </w:p>
    <w:p w14:paraId="18348F53">
      <w:pPr>
        <w:pStyle w:val="15"/>
        <w:adjustRightInd w:val="0"/>
        <w:snapToGrid w:val="0"/>
        <w:spacing w:line="400" w:lineRule="exact"/>
        <w:jc w:val="center"/>
        <w:rPr>
          <w:rFonts w:hAnsi="宋体"/>
          <w:b/>
          <w:bCs/>
          <w:color w:val="000000"/>
          <w:sz w:val="36"/>
          <w:szCs w:val="36"/>
        </w:rPr>
      </w:pPr>
    </w:p>
    <w:p w14:paraId="7B1B815B">
      <w:pPr>
        <w:spacing w:line="360" w:lineRule="auto"/>
        <w:rPr>
          <w:rFonts w:ascii="宋体" w:hAnsi="宋体" w:cs="宋体"/>
        </w:rPr>
      </w:pPr>
      <w:r>
        <w:rPr>
          <w:rFonts w:hint="eastAsia" w:ascii="宋体" w:hAnsi="宋体" w:cs="宋体"/>
        </w:rPr>
        <w:t>1、名称及概况：</w:t>
      </w:r>
    </w:p>
    <w:p w14:paraId="6C73D401">
      <w:pPr>
        <w:spacing w:line="360" w:lineRule="auto"/>
        <w:rPr>
          <w:rFonts w:ascii="宋体" w:hAnsi="宋体" w:cs="宋体"/>
        </w:rPr>
      </w:pPr>
      <w:r>
        <w:rPr>
          <w:rFonts w:hint="eastAsia" w:ascii="宋体" w:hAnsi="宋体" w:cs="宋体"/>
        </w:rPr>
        <w:t>（1）供应商名称：</w:t>
      </w:r>
      <w:r>
        <w:rPr>
          <w:rFonts w:hint="eastAsia" w:ascii="宋体" w:hAnsi="宋体" w:cs="宋体"/>
          <w:u w:val="single"/>
        </w:rPr>
        <w:t xml:space="preserve">                                                 </w:t>
      </w:r>
    </w:p>
    <w:p w14:paraId="70B5F85E">
      <w:pPr>
        <w:spacing w:line="360" w:lineRule="auto"/>
        <w:rPr>
          <w:rFonts w:ascii="宋体" w:hAnsi="宋体" w:cs="宋体"/>
        </w:rPr>
      </w:pPr>
      <w:r>
        <w:rPr>
          <w:rFonts w:hint="eastAsia" w:ascii="宋体" w:hAnsi="宋体" w:cs="宋体"/>
        </w:rPr>
        <w:t>（2）供应商注册地址：</w:t>
      </w:r>
      <w:r>
        <w:rPr>
          <w:rFonts w:hint="eastAsia" w:ascii="宋体" w:hAnsi="宋体" w:cs="宋体"/>
          <w:u w:val="single"/>
        </w:rPr>
        <w:t xml:space="preserve">                                              </w:t>
      </w:r>
    </w:p>
    <w:p w14:paraId="59CCE571">
      <w:pPr>
        <w:spacing w:line="360" w:lineRule="auto"/>
        <w:rPr>
          <w:rFonts w:ascii="宋体" w:hAnsi="宋体" w:cs="宋体"/>
          <w:u w:val="single"/>
        </w:rPr>
      </w:pPr>
      <w:r>
        <w:rPr>
          <w:rFonts w:hint="eastAsia" w:ascii="宋体" w:hAnsi="宋体" w:cs="宋体"/>
        </w:rPr>
        <w:t xml:space="preserve">     传真/电话号码：</w:t>
      </w:r>
      <w:r>
        <w:rPr>
          <w:rFonts w:hint="eastAsia" w:ascii="宋体" w:hAnsi="宋体" w:cs="宋体"/>
          <w:u w:val="single"/>
        </w:rPr>
        <w:t xml:space="preserve">                                               </w:t>
      </w:r>
    </w:p>
    <w:p w14:paraId="001C0F66">
      <w:pPr>
        <w:spacing w:line="360" w:lineRule="auto"/>
        <w:rPr>
          <w:rFonts w:ascii="宋体" w:hAnsi="宋体" w:cs="宋体"/>
          <w:u w:val="single"/>
        </w:rPr>
      </w:pPr>
      <w:r>
        <w:rPr>
          <w:rFonts w:hint="eastAsia" w:ascii="宋体" w:hAnsi="宋体" w:cs="宋体"/>
        </w:rPr>
        <w:t>（3）成立或注册日期：</w:t>
      </w:r>
      <w:r>
        <w:rPr>
          <w:rFonts w:hint="eastAsia" w:ascii="宋体" w:hAnsi="宋体" w:cs="宋体"/>
          <w:u w:val="single"/>
        </w:rPr>
        <w:t xml:space="preserve">                                              </w:t>
      </w:r>
    </w:p>
    <w:p w14:paraId="11AE783C">
      <w:pPr>
        <w:spacing w:line="360" w:lineRule="auto"/>
        <w:rPr>
          <w:rFonts w:ascii="宋体" w:hAnsi="宋体" w:cs="宋体"/>
          <w:u w:val="single"/>
        </w:rPr>
      </w:pPr>
      <w:r>
        <w:rPr>
          <w:rFonts w:hint="eastAsia" w:ascii="宋体" w:hAnsi="宋体" w:cs="宋体"/>
        </w:rPr>
        <w:t>（4）营业执照经营范围：</w:t>
      </w:r>
      <w:r>
        <w:rPr>
          <w:rFonts w:hint="eastAsia" w:ascii="宋体" w:hAnsi="宋体" w:cs="宋体"/>
          <w:u w:val="single"/>
        </w:rPr>
        <w:t xml:space="preserve">                                            </w:t>
      </w:r>
    </w:p>
    <w:p w14:paraId="4782A8BC">
      <w:pPr>
        <w:spacing w:line="360" w:lineRule="auto"/>
        <w:rPr>
          <w:rFonts w:ascii="宋体" w:hAnsi="宋体" w:cs="宋体"/>
          <w:u w:val="single"/>
        </w:rPr>
      </w:pPr>
      <w:r>
        <w:rPr>
          <w:rFonts w:hint="eastAsia" w:ascii="宋体" w:hAnsi="宋体" w:cs="宋体"/>
        </w:rPr>
        <w:t>（5）实收资本：</w:t>
      </w:r>
      <w:r>
        <w:rPr>
          <w:rFonts w:hint="eastAsia" w:ascii="宋体" w:hAnsi="宋体" w:cs="宋体"/>
          <w:u w:val="single"/>
        </w:rPr>
        <w:t xml:space="preserve">                              </w:t>
      </w:r>
    </w:p>
    <w:p w14:paraId="27AB790C">
      <w:pPr>
        <w:spacing w:line="360" w:lineRule="auto"/>
        <w:rPr>
          <w:rFonts w:ascii="宋体" w:hAnsi="宋体" w:cs="宋体"/>
        </w:rPr>
      </w:pPr>
      <w:r>
        <w:rPr>
          <w:rFonts w:hint="eastAsia" w:ascii="宋体" w:hAnsi="宋体" w:cs="宋体"/>
        </w:rPr>
        <w:t>（6）近期资产负债表（</w:t>
      </w:r>
      <w:r>
        <w:rPr>
          <w:rFonts w:hint="eastAsia" w:ascii="宋体" w:hAnsi="宋体" w:cs="宋体"/>
          <w:u w:val="single"/>
        </w:rPr>
        <w:t>到        年    月    日止</w:t>
      </w:r>
      <w:r>
        <w:rPr>
          <w:rFonts w:hint="eastAsia" w:ascii="宋体" w:hAnsi="宋体" w:cs="宋体"/>
        </w:rPr>
        <w:t>）</w:t>
      </w:r>
    </w:p>
    <w:p w14:paraId="7CE5A2CA">
      <w:pPr>
        <w:spacing w:line="360" w:lineRule="auto"/>
        <w:rPr>
          <w:rFonts w:ascii="宋体" w:hAnsi="宋体" w:cs="宋体"/>
          <w:u w:val="single"/>
        </w:rPr>
      </w:pPr>
      <w:r>
        <w:rPr>
          <w:rFonts w:hint="eastAsia" w:ascii="宋体" w:hAnsi="宋体" w:cs="宋体"/>
        </w:rPr>
        <w:t xml:space="preserve">    1）固定资产：</w:t>
      </w:r>
      <w:r>
        <w:rPr>
          <w:rFonts w:hint="eastAsia" w:ascii="宋体" w:hAnsi="宋体" w:cs="宋体"/>
          <w:u w:val="single"/>
        </w:rPr>
        <w:t xml:space="preserve">               </w:t>
      </w:r>
      <w:r>
        <w:rPr>
          <w:rFonts w:hint="eastAsia" w:ascii="宋体" w:hAnsi="宋体" w:cs="宋体"/>
        </w:rPr>
        <w:t xml:space="preserve">     2）流动资产：</w:t>
      </w:r>
      <w:r>
        <w:rPr>
          <w:rFonts w:hint="eastAsia" w:ascii="宋体" w:hAnsi="宋体" w:cs="宋体"/>
          <w:u w:val="single"/>
        </w:rPr>
        <w:t xml:space="preserve">               </w:t>
      </w:r>
    </w:p>
    <w:p w14:paraId="2770AC63">
      <w:pPr>
        <w:spacing w:line="360" w:lineRule="auto"/>
        <w:rPr>
          <w:rFonts w:ascii="宋体" w:hAnsi="宋体" w:cs="宋体"/>
        </w:rPr>
      </w:pPr>
      <w:r>
        <w:rPr>
          <w:rFonts w:hint="eastAsia" w:ascii="宋体" w:hAnsi="宋体" w:cs="宋体"/>
        </w:rPr>
        <w:t xml:space="preserve">    3）长期负债：</w:t>
      </w:r>
      <w:r>
        <w:rPr>
          <w:rFonts w:hint="eastAsia" w:ascii="宋体" w:hAnsi="宋体" w:cs="宋体"/>
          <w:u w:val="single"/>
        </w:rPr>
        <w:t xml:space="preserve">               </w:t>
      </w:r>
      <w:r>
        <w:rPr>
          <w:rFonts w:hint="eastAsia" w:ascii="宋体" w:hAnsi="宋体" w:cs="宋体"/>
        </w:rPr>
        <w:t xml:space="preserve">     4）流动负债：</w:t>
      </w:r>
      <w:r>
        <w:rPr>
          <w:rFonts w:hint="eastAsia" w:ascii="宋体" w:hAnsi="宋体" w:cs="宋体"/>
          <w:u w:val="single"/>
        </w:rPr>
        <w:t xml:space="preserve">               </w:t>
      </w:r>
    </w:p>
    <w:p w14:paraId="1AF698EF">
      <w:pPr>
        <w:spacing w:line="360" w:lineRule="auto"/>
        <w:rPr>
          <w:rFonts w:ascii="宋体" w:hAnsi="宋体" w:cs="宋体"/>
        </w:rPr>
      </w:pPr>
      <w:r>
        <w:rPr>
          <w:rFonts w:hint="eastAsia" w:ascii="宋体" w:hAnsi="宋体" w:cs="宋体"/>
        </w:rPr>
        <w:t xml:space="preserve">    5）净值：</w:t>
      </w:r>
      <w:r>
        <w:rPr>
          <w:rFonts w:hint="eastAsia" w:ascii="宋体" w:hAnsi="宋体" w:cs="宋体"/>
          <w:u w:val="single"/>
        </w:rPr>
        <w:t xml:space="preserve">                   </w:t>
      </w:r>
      <w:r>
        <w:rPr>
          <w:rFonts w:hint="eastAsia" w:ascii="宋体" w:hAnsi="宋体" w:cs="宋体"/>
        </w:rPr>
        <w:t xml:space="preserve">     6）主要负责人姓名：</w:t>
      </w:r>
      <w:r>
        <w:rPr>
          <w:rFonts w:hint="eastAsia" w:ascii="宋体" w:hAnsi="宋体" w:cs="宋体"/>
          <w:u w:val="single"/>
        </w:rPr>
        <w:t xml:space="preserve">                      </w:t>
      </w:r>
    </w:p>
    <w:p w14:paraId="3A7CB558">
      <w:pPr>
        <w:spacing w:line="360" w:lineRule="auto"/>
        <w:rPr>
          <w:rFonts w:ascii="宋体" w:hAnsi="宋体" w:cs="宋体"/>
          <w:u w:val="single"/>
        </w:rPr>
      </w:pPr>
      <w:r>
        <w:rPr>
          <w:rFonts w:hint="eastAsia" w:ascii="宋体" w:hAnsi="宋体" w:cs="宋体"/>
        </w:rPr>
        <w:t>2、企业生产设备及规模：</w:t>
      </w:r>
      <w:r>
        <w:rPr>
          <w:rFonts w:hint="eastAsia" w:ascii="宋体" w:hAnsi="宋体" w:cs="宋体"/>
          <w:u w:val="single"/>
        </w:rPr>
        <w:t xml:space="preserve">        （可另附说明）     </w:t>
      </w:r>
    </w:p>
    <w:p w14:paraId="01FC8D52">
      <w:pPr>
        <w:spacing w:line="360" w:lineRule="auto"/>
        <w:rPr>
          <w:rFonts w:ascii="宋体" w:hAnsi="宋体" w:cs="宋体"/>
        </w:rPr>
      </w:pPr>
      <w:r>
        <w:rPr>
          <w:rFonts w:hint="eastAsia" w:ascii="宋体" w:hAnsi="宋体" w:cs="宋体"/>
        </w:rPr>
        <w:t>3、企业人员情况：职工（在职）人数</w:t>
      </w:r>
      <w:r>
        <w:rPr>
          <w:rFonts w:hint="eastAsia" w:ascii="宋体" w:hAnsi="宋体" w:cs="宋体"/>
          <w:u w:val="single"/>
        </w:rPr>
        <w:t xml:space="preserve">       </w:t>
      </w:r>
      <w:r>
        <w:rPr>
          <w:rFonts w:hint="eastAsia" w:ascii="宋体" w:hAnsi="宋体" w:cs="宋体"/>
        </w:rPr>
        <w:t>人</w:t>
      </w:r>
    </w:p>
    <w:p w14:paraId="4E309BCB">
      <w:pPr>
        <w:spacing w:line="360" w:lineRule="auto"/>
        <w:rPr>
          <w:rFonts w:ascii="宋体" w:hAnsi="宋体" w:cs="宋体"/>
          <w:u w:val="single"/>
        </w:rPr>
      </w:pPr>
      <w:r>
        <w:rPr>
          <w:rFonts w:hint="eastAsia" w:ascii="宋体" w:hAnsi="宋体" w:cs="宋体"/>
        </w:rPr>
        <w:t>4、企业分支机构情况：</w:t>
      </w:r>
      <w:r>
        <w:rPr>
          <w:rFonts w:hint="eastAsia" w:ascii="宋体" w:hAnsi="宋体" w:cs="宋体"/>
          <w:u w:val="single"/>
        </w:rPr>
        <w:t xml:space="preserve">                                               </w:t>
      </w:r>
    </w:p>
    <w:p w14:paraId="3B0E2D0F">
      <w:pPr>
        <w:spacing w:line="360" w:lineRule="auto"/>
        <w:rPr>
          <w:rFonts w:ascii="宋体" w:hAnsi="宋体" w:cs="宋体"/>
        </w:rPr>
      </w:pPr>
      <w:r>
        <w:rPr>
          <w:rFonts w:hint="eastAsia" w:ascii="宋体" w:hAnsi="宋体" w:cs="宋体"/>
        </w:rPr>
        <w:t>5、近三年的年营业总额</w:t>
      </w:r>
    </w:p>
    <w:p w14:paraId="0AE293D1">
      <w:pPr>
        <w:spacing w:line="360" w:lineRule="auto"/>
        <w:rPr>
          <w:rFonts w:ascii="宋体" w:hAnsi="宋体" w:cs="宋体"/>
        </w:rPr>
      </w:pPr>
      <w:r>
        <w:rPr>
          <w:rFonts w:hint="eastAsia" w:ascii="宋体" w:hAnsi="宋体" w:cs="宋体"/>
        </w:rPr>
        <w:t xml:space="preserve">   兹证明上述声明是真实、正确的、并提供了全部能提供的资料和数据，我们同意遵照贵方要求出示有关证明文件。</w:t>
      </w:r>
    </w:p>
    <w:p w14:paraId="59B334AC">
      <w:pPr>
        <w:spacing w:line="360" w:lineRule="auto"/>
        <w:rPr>
          <w:rFonts w:ascii="宋体" w:hAnsi="宋体" w:cs="宋体"/>
        </w:rPr>
      </w:pPr>
    </w:p>
    <w:p w14:paraId="0C76C999">
      <w:pPr>
        <w:spacing w:line="360" w:lineRule="auto"/>
        <w:rPr>
          <w:rFonts w:ascii="宋体" w:hAnsi="宋体" w:cs="宋体"/>
          <w:u w:val="single"/>
        </w:rPr>
      </w:pPr>
      <w:r>
        <w:rPr>
          <w:rFonts w:hint="eastAsia" w:ascii="宋体" w:hAnsi="宋体" w:cs="宋体"/>
        </w:rPr>
        <w:t>供应商名称（盖章）：</w:t>
      </w:r>
      <w:r>
        <w:rPr>
          <w:rFonts w:hint="eastAsia" w:ascii="宋体" w:hAnsi="宋体" w:cs="宋体"/>
          <w:u w:val="single"/>
        </w:rPr>
        <w:t xml:space="preserve">                               </w:t>
      </w:r>
    </w:p>
    <w:p w14:paraId="46062B6B">
      <w:pPr>
        <w:spacing w:line="360" w:lineRule="auto"/>
        <w:rPr>
          <w:rFonts w:ascii="宋体" w:hAnsi="宋体" w:cs="宋体"/>
        </w:rPr>
      </w:pPr>
      <w:r>
        <w:rPr>
          <w:rFonts w:hint="eastAsia" w:ascii="宋体" w:hAnsi="宋体" w:cs="宋体"/>
        </w:rPr>
        <w:t>法定代表人或授权代表（签字或盖章）：</w:t>
      </w:r>
      <w:r>
        <w:rPr>
          <w:rFonts w:hint="eastAsia" w:ascii="宋体" w:hAnsi="宋体" w:cs="宋体"/>
          <w:u w:val="single"/>
        </w:rPr>
        <w:t xml:space="preserve">                           </w:t>
      </w:r>
    </w:p>
    <w:p w14:paraId="70520CE5">
      <w:pPr>
        <w:spacing w:line="360" w:lineRule="auto"/>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0A840D0A">
      <w:pPr>
        <w:spacing w:line="360" w:lineRule="auto"/>
        <w:rPr>
          <w:rFonts w:ascii="宋体" w:hAnsi="宋体" w:cs="宋体"/>
        </w:rPr>
      </w:pPr>
    </w:p>
    <w:p w14:paraId="4DA6F9EE">
      <w:pPr>
        <w:spacing w:line="360" w:lineRule="auto"/>
        <w:rPr>
          <w:rFonts w:ascii="宋体" w:hAnsi="宋体" w:cs="宋体"/>
          <w:b/>
          <w:kern w:val="0"/>
        </w:rPr>
      </w:pPr>
      <w:r>
        <w:rPr>
          <w:rFonts w:hint="eastAsia" w:ascii="宋体" w:hAnsi="宋体" w:cs="宋体"/>
          <w:b/>
        </w:rPr>
        <w:t>备注：</w:t>
      </w:r>
      <w:r>
        <w:rPr>
          <w:rFonts w:hint="eastAsia" w:ascii="宋体" w:hAnsi="宋体" w:cs="宋体"/>
          <w:b/>
          <w:kern w:val="0"/>
        </w:rPr>
        <w:t>后附内容包含但不仅限于：企业法人有效营业执照、税务登记证、质量管理和质量保证体系等方面的认证证书（如有）以及其他供应商资格、评审细则要求的相关资格证书、许可证书及其他材料。</w:t>
      </w:r>
      <w:r>
        <w:rPr>
          <w:rFonts w:hint="eastAsia" w:ascii="宋体" w:hAnsi="宋体" w:cs="宋体"/>
          <w:b/>
          <w:kern w:val="0"/>
          <w:u w:val="single"/>
        </w:rPr>
        <w:t>上述材料提供复印件加盖公章。</w:t>
      </w:r>
    </w:p>
    <w:p w14:paraId="1C0CA970">
      <w:pPr>
        <w:pStyle w:val="15"/>
        <w:adjustRightInd w:val="0"/>
        <w:snapToGrid w:val="0"/>
        <w:spacing w:line="400" w:lineRule="exact"/>
        <w:rPr>
          <w:rFonts w:hAnsi="宋体"/>
          <w:color w:val="000000"/>
          <w:sz w:val="36"/>
          <w:szCs w:val="36"/>
        </w:rPr>
      </w:pPr>
    </w:p>
    <w:p w14:paraId="0B8B7EAA">
      <w:pPr>
        <w:pStyle w:val="23"/>
        <w:rPr>
          <w:rFonts w:hAnsi="宋体"/>
          <w:color w:val="000000"/>
          <w:sz w:val="36"/>
          <w:szCs w:val="36"/>
        </w:rPr>
      </w:pPr>
    </w:p>
    <w:p w14:paraId="7695DF9C">
      <w:pPr>
        <w:rPr>
          <w:rFonts w:hAnsi="宋体"/>
          <w:color w:val="000000"/>
          <w:sz w:val="36"/>
          <w:szCs w:val="36"/>
        </w:rPr>
      </w:pPr>
    </w:p>
    <w:p w14:paraId="6F19CE8C">
      <w:pPr>
        <w:pStyle w:val="12"/>
        <w:rPr>
          <w:rFonts w:hAnsi="宋体"/>
          <w:color w:val="000000"/>
          <w:sz w:val="36"/>
          <w:szCs w:val="36"/>
        </w:rPr>
      </w:pPr>
    </w:p>
    <w:p w14:paraId="3EBA461E">
      <w:pPr>
        <w:pStyle w:val="26"/>
        <w:ind w:firstLine="420"/>
      </w:pPr>
    </w:p>
    <w:p w14:paraId="34C1E3F9">
      <w:pPr>
        <w:pStyle w:val="15"/>
        <w:adjustRightInd w:val="0"/>
        <w:snapToGrid w:val="0"/>
        <w:spacing w:line="400" w:lineRule="exact"/>
        <w:rPr>
          <w:rFonts w:hAnsi="宋体"/>
          <w:b/>
          <w:bCs/>
          <w:color w:val="000000"/>
          <w:sz w:val="24"/>
          <w:szCs w:val="24"/>
        </w:rPr>
      </w:pPr>
      <w:bookmarkStart w:id="50" w:name="OLE_LINK27"/>
    </w:p>
    <w:p w14:paraId="5C8D4F23">
      <w:pPr>
        <w:pStyle w:val="15"/>
        <w:adjustRightInd w:val="0"/>
        <w:snapToGrid w:val="0"/>
        <w:spacing w:line="400" w:lineRule="exact"/>
        <w:rPr>
          <w:rFonts w:hAnsi="宋体"/>
          <w:b/>
          <w:bCs/>
          <w:color w:val="000000"/>
          <w:sz w:val="24"/>
          <w:szCs w:val="24"/>
        </w:rPr>
      </w:pPr>
    </w:p>
    <w:p w14:paraId="57D2F3F4">
      <w:pPr>
        <w:rPr>
          <w:rFonts w:hint="eastAsia" w:ascii="Times New Roman" w:hAnsi="Times New Roman"/>
          <w:b/>
          <w:color w:val="000000"/>
          <w:sz w:val="30"/>
          <w:szCs w:val="30"/>
        </w:rPr>
      </w:pPr>
      <w:r>
        <w:rPr>
          <w:rFonts w:hint="eastAsia" w:ascii="Times New Roman" w:hAnsi="Times New Roman"/>
          <w:b/>
          <w:color w:val="000000"/>
          <w:sz w:val="30"/>
          <w:szCs w:val="30"/>
        </w:rPr>
        <w:br w:type="page"/>
      </w:r>
    </w:p>
    <w:p w14:paraId="2ACEE5D4">
      <w:pPr>
        <w:pStyle w:val="15"/>
        <w:adjustRightInd w:val="0"/>
        <w:snapToGrid w:val="0"/>
        <w:spacing w:line="400" w:lineRule="exact"/>
        <w:rPr>
          <w:rFonts w:ascii="Times New Roman" w:hAnsi="Times New Roman"/>
          <w:b/>
          <w:color w:val="000000"/>
          <w:sz w:val="32"/>
          <w:szCs w:val="32"/>
        </w:rPr>
      </w:pPr>
      <w:r>
        <w:rPr>
          <w:rFonts w:hint="eastAsia" w:ascii="Times New Roman" w:hAnsi="Times New Roman"/>
          <w:b/>
          <w:color w:val="000000"/>
          <w:sz w:val="32"/>
          <w:szCs w:val="32"/>
        </w:rPr>
        <w:t>附件四</w:t>
      </w:r>
      <w:bookmarkEnd w:id="50"/>
      <w:r>
        <w:rPr>
          <w:rFonts w:hint="eastAsia" w:ascii="Times New Roman" w:hAnsi="Times New Roman"/>
          <w:b/>
          <w:color w:val="000000"/>
          <w:sz w:val="32"/>
          <w:szCs w:val="32"/>
        </w:rPr>
        <w:t>（一）</w:t>
      </w:r>
    </w:p>
    <w:p w14:paraId="59813B22">
      <w:pPr>
        <w:spacing w:before="240" w:beforeLines="100" w:after="120" w:afterLines="50"/>
        <w:ind w:right="482" w:firstLine="723" w:firstLineChars="200"/>
        <w:jc w:val="center"/>
        <w:rPr>
          <w:rFonts w:ascii="宋体" w:hAnsi="宋体" w:cs="宋体"/>
          <w:b/>
          <w:bCs/>
          <w:color w:val="000000"/>
          <w:sz w:val="36"/>
          <w:szCs w:val="36"/>
        </w:rPr>
      </w:pPr>
      <w:r>
        <w:rPr>
          <w:rFonts w:hint="eastAsia" w:ascii="宋体" w:hAnsi="宋体" w:cs="宋体"/>
          <w:b/>
          <w:bCs/>
          <w:color w:val="000000"/>
          <w:sz w:val="36"/>
          <w:szCs w:val="36"/>
        </w:rPr>
        <w:t>商务、技术偏离表</w:t>
      </w:r>
    </w:p>
    <w:p w14:paraId="2B942EC7">
      <w:pPr>
        <w:spacing w:line="380" w:lineRule="exact"/>
        <w:ind w:firstLine="663" w:firstLineChars="300"/>
        <w:rPr>
          <w:rFonts w:ascii="Arial" w:hAnsi="Arial" w:cs="Arial"/>
          <w:b/>
          <w:bCs/>
          <w:color w:val="000000"/>
          <w:sz w:val="22"/>
        </w:rPr>
      </w:pPr>
      <w:r>
        <w:rPr>
          <w:rFonts w:hint="eastAsia" w:ascii="Arial" w:hAnsi="Arial" w:cs="Arial"/>
          <w:b/>
          <w:bCs/>
          <w:color w:val="000000"/>
          <w:sz w:val="22"/>
        </w:rPr>
        <w:t xml:space="preserve">磋商项目：                          采购项目编号：             </w:t>
      </w:r>
      <w:r>
        <w:rPr>
          <w:rFonts w:hint="eastAsia" w:ascii="Arial" w:hAnsi="Arial" w:cs="Arial"/>
          <w:b/>
          <w:bCs/>
          <w:color w:val="000000"/>
          <w:sz w:val="22"/>
          <w:lang w:val="zh-CN"/>
        </w:rPr>
        <w:t xml:space="preserve"> </w:t>
      </w:r>
      <w:r>
        <w:rPr>
          <w:rFonts w:hint="eastAsia" w:ascii="Arial" w:hAnsi="Arial" w:cs="Arial"/>
          <w:b/>
          <w:bCs/>
          <w:color w:val="000000"/>
          <w:sz w:val="22"/>
        </w:rPr>
        <w:t xml:space="preserve"> </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65"/>
        <w:gridCol w:w="2100"/>
        <w:gridCol w:w="1995"/>
        <w:gridCol w:w="1869"/>
        <w:gridCol w:w="1596"/>
      </w:tblGrid>
      <w:tr w14:paraId="5266F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tcBorders>
              <w:top w:val="single" w:color="auto" w:sz="12" w:space="0"/>
              <w:bottom w:val="single" w:color="auto" w:sz="12" w:space="0"/>
              <w:right w:val="single" w:color="auto" w:sz="12" w:space="0"/>
            </w:tcBorders>
          </w:tcPr>
          <w:p w14:paraId="0B0E144A">
            <w:pPr>
              <w:spacing w:line="380" w:lineRule="exact"/>
              <w:jc w:val="center"/>
              <w:rPr>
                <w:rFonts w:ascii="Arial" w:hAnsi="Arial" w:cs="Arial"/>
                <w:color w:val="000000"/>
                <w:sz w:val="22"/>
              </w:rPr>
            </w:pPr>
          </w:p>
        </w:tc>
        <w:tc>
          <w:tcPr>
            <w:tcW w:w="1365" w:type="dxa"/>
            <w:tcBorders>
              <w:top w:val="single" w:color="auto" w:sz="12" w:space="0"/>
              <w:left w:val="single" w:color="auto" w:sz="12" w:space="0"/>
              <w:bottom w:val="single" w:color="auto" w:sz="12" w:space="0"/>
            </w:tcBorders>
            <w:vAlign w:val="center"/>
          </w:tcPr>
          <w:p w14:paraId="7CAA285D">
            <w:pPr>
              <w:spacing w:line="380" w:lineRule="exact"/>
              <w:jc w:val="center"/>
              <w:rPr>
                <w:rFonts w:ascii="Arial" w:hAnsi="Arial" w:cs="Arial"/>
                <w:b/>
                <w:bCs/>
                <w:color w:val="000000"/>
                <w:sz w:val="22"/>
              </w:rPr>
            </w:pPr>
            <w:r>
              <w:rPr>
                <w:rFonts w:ascii="Arial" w:hAnsi="宋体" w:cs="Arial"/>
                <w:b/>
                <w:bCs/>
                <w:color w:val="000000"/>
                <w:sz w:val="22"/>
              </w:rPr>
              <w:t>序号</w:t>
            </w:r>
          </w:p>
        </w:tc>
        <w:tc>
          <w:tcPr>
            <w:tcW w:w="2100" w:type="dxa"/>
            <w:tcBorders>
              <w:top w:val="single" w:color="auto" w:sz="12" w:space="0"/>
              <w:bottom w:val="single" w:color="auto" w:sz="12" w:space="0"/>
            </w:tcBorders>
            <w:vAlign w:val="center"/>
          </w:tcPr>
          <w:p w14:paraId="08FE8B34">
            <w:pPr>
              <w:spacing w:line="380" w:lineRule="exact"/>
              <w:jc w:val="center"/>
              <w:rPr>
                <w:rFonts w:ascii="Arial" w:hAnsi="Arial" w:cs="Arial"/>
                <w:b/>
                <w:bCs/>
                <w:color w:val="000000"/>
                <w:sz w:val="22"/>
              </w:rPr>
            </w:pPr>
            <w:r>
              <w:rPr>
                <w:rFonts w:hint="eastAsia" w:ascii="Arial" w:hAnsi="宋体" w:cs="Arial"/>
                <w:b/>
                <w:bCs/>
                <w:color w:val="000000"/>
                <w:sz w:val="22"/>
              </w:rPr>
              <w:t>磋商文件</w:t>
            </w:r>
          </w:p>
          <w:p w14:paraId="1EE000FA">
            <w:pPr>
              <w:spacing w:line="380" w:lineRule="exact"/>
              <w:jc w:val="center"/>
              <w:rPr>
                <w:rFonts w:ascii="Arial" w:hAnsi="Arial" w:cs="Arial"/>
                <w:b/>
                <w:bCs/>
                <w:color w:val="000000"/>
                <w:sz w:val="22"/>
              </w:rPr>
            </w:pPr>
            <w:r>
              <w:rPr>
                <w:rFonts w:ascii="Arial" w:hAnsi="宋体" w:cs="Arial"/>
                <w:b/>
                <w:bCs/>
                <w:color w:val="000000"/>
                <w:sz w:val="22"/>
              </w:rPr>
              <w:t>条目号</w:t>
            </w:r>
          </w:p>
        </w:tc>
        <w:tc>
          <w:tcPr>
            <w:tcW w:w="1995" w:type="dxa"/>
            <w:tcBorders>
              <w:top w:val="single" w:color="auto" w:sz="12" w:space="0"/>
              <w:bottom w:val="single" w:color="auto" w:sz="12" w:space="0"/>
            </w:tcBorders>
            <w:vAlign w:val="center"/>
          </w:tcPr>
          <w:p w14:paraId="3171DC27">
            <w:pPr>
              <w:spacing w:line="380" w:lineRule="exact"/>
              <w:jc w:val="center"/>
              <w:rPr>
                <w:rFonts w:ascii="Arial" w:hAnsi="Arial" w:cs="Arial"/>
                <w:b/>
                <w:bCs/>
                <w:color w:val="000000"/>
                <w:sz w:val="22"/>
              </w:rPr>
            </w:pPr>
            <w:r>
              <w:rPr>
                <w:rFonts w:hint="eastAsia" w:ascii="Arial" w:hAnsi="宋体" w:cs="Arial"/>
                <w:b/>
                <w:bCs/>
                <w:color w:val="000000"/>
                <w:sz w:val="22"/>
              </w:rPr>
              <w:t>磋商文件</w:t>
            </w:r>
          </w:p>
          <w:p w14:paraId="6E6D186E">
            <w:pPr>
              <w:spacing w:line="380" w:lineRule="exact"/>
              <w:jc w:val="center"/>
              <w:rPr>
                <w:rFonts w:ascii="Arial" w:hAnsi="Arial" w:cs="Arial"/>
                <w:b/>
                <w:bCs/>
                <w:color w:val="000000"/>
                <w:sz w:val="22"/>
              </w:rPr>
            </w:pPr>
            <w:r>
              <w:rPr>
                <w:rFonts w:ascii="Arial" w:hAnsi="宋体" w:cs="Arial"/>
                <w:b/>
                <w:bCs/>
                <w:color w:val="000000"/>
                <w:sz w:val="22"/>
              </w:rPr>
              <w:t>规范要求</w:t>
            </w:r>
          </w:p>
        </w:tc>
        <w:tc>
          <w:tcPr>
            <w:tcW w:w="1869" w:type="dxa"/>
            <w:tcBorders>
              <w:top w:val="single" w:color="auto" w:sz="12" w:space="0"/>
              <w:bottom w:val="single" w:color="auto" w:sz="12" w:space="0"/>
            </w:tcBorders>
            <w:vAlign w:val="center"/>
          </w:tcPr>
          <w:p w14:paraId="4CCE75EA">
            <w:pPr>
              <w:spacing w:line="380" w:lineRule="exact"/>
              <w:jc w:val="center"/>
              <w:rPr>
                <w:rFonts w:ascii="Arial" w:hAnsi="Arial" w:cs="Arial"/>
                <w:b/>
                <w:bCs/>
                <w:color w:val="000000"/>
                <w:sz w:val="22"/>
              </w:rPr>
            </w:pPr>
            <w:r>
              <w:rPr>
                <w:rFonts w:hint="eastAsia" w:ascii="Arial" w:hAnsi="宋体" w:cs="Arial"/>
                <w:b/>
                <w:bCs/>
                <w:color w:val="000000"/>
                <w:sz w:val="22"/>
              </w:rPr>
              <w:t>磋商响应文件</w:t>
            </w:r>
          </w:p>
          <w:p w14:paraId="4590ECAD">
            <w:pPr>
              <w:spacing w:line="380" w:lineRule="exact"/>
              <w:jc w:val="center"/>
              <w:rPr>
                <w:rFonts w:ascii="Arial" w:hAnsi="Arial" w:cs="Arial"/>
                <w:b/>
                <w:bCs/>
                <w:color w:val="000000"/>
                <w:sz w:val="22"/>
              </w:rPr>
            </w:pPr>
            <w:r>
              <w:rPr>
                <w:rFonts w:ascii="Arial" w:hAnsi="宋体" w:cs="Arial"/>
                <w:b/>
                <w:bCs/>
                <w:color w:val="000000"/>
                <w:sz w:val="22"/>
              </w:rPr>
              <w:t>对应规范</w:t>
            </w:r>
          </w:p>
        </w:tc>
        <w:tc>
          <w:tcPr>
            <w:tcW w:w="1596" w:type="dxa"/>
            <w:tcBorders>
              <w:top w:val="single" w:color="auto" w:sz="12" w:space="0"/>
              <w:bottom w:val="single" w:color="auto" w:sz="12" w:space="0"/>
            </w:tcBorders>
            <w:vAlign w:val="center"/>
          </w:tcPr>
          <w:p w14:paraId="3D177ECC">
            <w:pPr>
              <w:spacing w:line="380" w:lineRule="exact"/>
              <w:jc w:val="center"/>
              <w:rPr>
                <w:rFonts w:ascii="Arial" w:hAnsi="Arial" w:cs="Arial"/>
                <w:b/>
                <w:bCs/>
                <w:color w:val="000000"/>
                <w:sz w:val="22"/>
              </w:rPr>
            </w:pPr>
            <w:r>
              <w:rPr>
                <w:rFonts w:ascii="Arial" w:hAnsi="宋体" w:cs="Arial"/>
                <w:b/>
                <w:bCs/>
                <w:color w:val="000000"/>
                <w:sz w:val="22"/>
              </w:rPr>
              <w:t>说明</w:t>
            </w:r>
          </w:p>
        </w:tc>
      </w:tr>
      <w:tr w14:paraId="3A1D1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12" w:space="0"/>
              <w:bottom w:val="single" w:color="auto" w:sz="12" w:space="0"/>
              <w:right w:val="single" w:color="auto" w:sz="12" w:space="0"/>
            </w:tcBorders>
            <w:vAlign w:val="center"/>
          </w:tcPr>
          <w:p w14:paraId="4CABA61D">
            <w:pPr>
              <w:spacing w:line="380" w:lineRule="exact"/>
              <w:jc w:val="center"/>
              <w:rPr>
                <w:rFonts w:ascii="Arial" w:hAnsi="Arial" w:cs="Arial"/>
                <w:b/>
                <w:bCs/>
                <w:color w:val="000000"/>
                <w:sz w:val="22"/>
              </w:rPr>
            </w:pPr>
            <w:r>
              <w:rPr>
                <w:rFonts w:ascii="Arial" w:hAnsi="宋体" w:cs="Arial"/>
                <w:b/>
                <w:bCs/>
                <w:color w:val="000000"/>
                <w:sz w:val="22"/>
              </w:rPr>
              <w:t>商</w:t>
            </w:r>
          </w:p>
          <w:p w14:paraId="30CDFF99">
            <w:pPr>
              <w:spacing w:line="380" w:lineRule="exact"/>
              <w:jc w:val="center"/>
              <w:rPr>
                <w:rFonts w:ascii="Arial" w:hAnsi="Arial" w:cs="Arial"/>
                <w:b/>
                <w:bCs/>
                <w:color w:val="000000"/>
                <w:sz w:val="22"/>
              </w:rPr>
            </w:pPr>
            <w:r>
              <w:rPr>
                <w:rFonts w:ascii="Arial" w:hAnsi="宋体" w:cs="Arial"/>
                <w:b/>
                <w:bCs/>
                <w:color w:val="000000"/>
                <w:sz w:val="22"/>
              </w:rPr>
              <w:t>务</w:t>
            </w:r>
          </w:p>
          <w:p w14:paraId="6645859C">
            <w:pPr>
              <w:spacing w:line="380" w:lineRule="exact"/>
              <w:jc w:val="center"/>
              <w:rPr>
                <w:rFonts w:ascii="Arial" w:hAnsi="Arial" w:cs="Arial"/>
                <w:b/>
                <w:bCs/>
                <w:color w:val="000000"/>
                <w:sz w:val="22"/>
              </w:rPr>
            </w:pPr>
            <w:r>
              <w:rPr>
                <w:rFonts w:ascii="Arial" w:hAnsi="宋体" w:cs="Arial"/>
                <w:b/>
                <w:bCs/>
                <w:color w:val="000000"/>
                <w:sz w:val="22"/>
              </w:rPr>
              <w:t>条</w:t>
            </w:r>
          </w:p>
          <w:p w14:paraId="35287D4F">
            <w:pPr>
              <w:spacing w:line="380" w:lineRule="exact"/>
              <w:jc w:val="center"/>
              <w:rPr>
                <w:rFonts w:ascii="Arial" w:hAnsi="Arial" w:cs="Arial"/>
                <w:b/>
                <w:bCs/>
                <w:color w:val="000000"/>
                <w:sz w:val="22"/>
              </w:rPr>
            </w:pPr>
            <w:r>
              <w:rPr>
                <w:rFonts w:ascii="Arial" w:hAnsi="宋体" w:cs="Arial"/>
                <w:b/>
                <w:bCs/>
                <w:color w:val="000000"/>
                <w:sz w:val="22"/>
              </w:rPr>
              <w:t>款</w:t>
            </w:r>
          </w:p>
        </w:tc>
        <w:tc>
          <w:tcPr>
            <w:tcW w:w="1365" w:type="dxa"/>
            <w:tcBorders>
              <w:top w:val="single" w:color="auto" w:sz="12" w:space="0"/>
              <w:left w:val="single" w:color="auto" w:sz="12" w:space="0"/>
              <w:bottom w:val="single" w:color="auto" w:sz="4" w:space="0"/>
            </w:tcBorders>
            <w:vAlign w:val="center"/>
          </w:tcPr>
          <w:p w14:paraId="5E6680EE">
            <w:pPr>
              <w:spacing w:line="380" w:lineRule="exact"/>
              <w:ind w:firstLine="440" w:firstLineChars="200"/>
              <w:jc w:val="center"/>
              <w:rPr>
                <w:rFonts w:ascii="Arial" w:hAnsi="Arial" w:cs="Arial"/>
                <w:color w:val="000000"/>
                <w:sz w:val="22"/>
              </w:rPr>
            </w:pPr>
          </w:p>
          <w:p w14:paraId="16D0E57E">
            <w:pPr>
              <w:spacing w:line="380" w:lineRule="exact"/>
              <w:ind w:firstLine="220" w:firstLineChars="100"/>
              <w:rPr>
                <w:rFonts w:ascii="Arial" w:hAnsi="Arial" w:cs="Arial"/>
                <w:color w:val="000000"/>
                <w:sz w:val="22"/>
              </w:rPr>
            </w:pPr>
          </w:p>
        </w:tc>
        <w:tc>
          <w:tcPr>
            <w:tcW w:w="2100" w:type="dxa"/>
            <w:tcBorders>
              <w:top w:val="single" w:color="auto" w:sz="12" w:space="0"/>
              <w:bottom w:val="single" w:color="auto" w:sz="4" w:space="0"/>
            </w:tcBorders>
            <w:vAlign w:val="center"/>
          </w:tcPr>
          <w:p w14:paraId="4BD75A31">
            <w:pPr>
              <w:spacing w:line="380" w:lineRule="exact"/>
              <w:jc w:val="center"/>
              <w:rPr>
                <w:rFonts w:ascii="Arial" w:hAnsi="Arial" w:cs="Arial"/>
                <w:color w:val="000000"/>
                <w:sz w:val="22"/>
              </w:rPr>
            </w:pPr>
          </w:p>
        </w:tc>
        <w:tc>
          <w:tcPr>
            <w:tcW w:w="1995" w:type="dxa"/>
            <w:tcBorders>
              <w:top w:val="single" w:color="auto" w:sz="12" w:space="0"/>
              <w:bottom w:val="single" w:color="auto" w:sz="4" w:space="0"/>
            </w:tcBorders>
            <w:vAlign w:val="center"/>
          </w:tcPr>
          <w:p w14:paraId="0A0B76F2">
            <w:pPr>
              <w:spacing w:line="380" w:lineRule="exact"/>
              <w:jc w:val="center"/>
              <w:rPr>
                <w:rFonts w:ascii="Arial" w:hAnsi="Arial" w:cs="Arial"/>
                <w:color w:val="000000"/>
                <w:sz w:val="22"/>
              </w:rPr>
            </w:pPr>
          </w:p>
        </w:tc>
        <w:tc>
          <w:tcPr>
            <w:tcW w:w="1869" w:type="dxa"/>
            <w:tcBorders>
              <w:top w:val="single" w:color="auto" w:sz="12" w:space="0"/>
              <w:bottom w:val="single" w:color="auto" w:sz="4" w:space="0"/>
            </w:tcBorders>
            <w:vAlign w:val="center"/>
          </w:tcPr>
          <w:p w14:paraId="3370655C">
            <w:pPr>
              <w:spacing w:line="380" w:lineRule="exact"/>
              <w:jc w:val="center"/>
              <w:rPr>
                <w:rFonts w:ascii="Arial" w:hAnsi="Arial" w:cs="Arial"/>
                <w:color w:val="000000"/>
                <w:sz w:val="22"/>
              </w:rPr>
            </w:pPr>
          </w:p>
        </w:tc>
        <w:tc>
          <w:tcPr>
            <w:tcW w:w="1596" w:type="dxa"/>
            <w:tcBorders>
              <w:top w:val="single" w:color="auto" w:sz="12" w:space="0"/>
              <w:bottom w:val="single" w:color="auto" w:sz="4" w:space="0"/>
            </w:tcBorders>
            <w:vAlign w:val="center"/>
          </w:tcPr>
          <w:p w14:paraId="0CCA51EF">
            <w:pPr>
              <w:spacing w:line="380" w:lineRule="exact"/>
              <w:jc w:val="center"/>
              <w:rPr>
                <w:rFonts w:ascii="Arial" w:hAnsi="Arial" w:cs="Arial"/>
                <w:color w:val="000000"/>
                <w:sz w:val="22"/>
              </w:rPr>
            </w:pPr>
          </w:p>
        </w:tc>
      </w:tr>
      <w:tr w14:paraId="3B77C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7E0DCC63">
            <w:pPr>
              <w:spacing w:line="380" w:lineRule="exact"/>
              <w:ind w:firstLine="221" w:firstLineChars="100"/>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vAlign w:val="center"/>
          </w:tcPr>
          <w:p w14:paraId="5316F515">
            <w:pPr>
              <w:spacing w:line="380" w:lineRule="exact"/>
              <w:ind w:firstLine="220" w:firstLineChars="100"/>
              <w:rPr>
                <w:rFonts w:ascii="Arial" w:hAnsi="Arial" w:cs="Arial"/>
                <w:color w:val="000000"/>
                <w:sz w:val="22"/>
              </w:rPr>
            </w:pPr>
          </w:p>
        </w:tc>
        <w:tc>
          <w:tcPr>
            <w:tcW w:w="2100" w:type="dxa"/>
            <w:tcBorders>
              <w:top w:val="single" w:color="auto" w:sz="4" w:space="0"/>
              <w:bottom w:val="single" w:color="auto" w:sz="4" w:space="0"/>
            </w:tcBorders>
            <w:vAlign w:val="center"/>
          </w:tcPr>
          <w:p w14:paraId="5E6B606A">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vAlign w:val="center"/>
          </w:tcPr>
          <w:p w14:paraId="4EAB6575">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vAlign w:val="center"/>
          </w:tcPr>
          <w:p w14:paraId="49D9F553">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vAlign w:val="center"/>
          </w:tcPr>
          <w:p w14:paraId="4E3AF252">
            <w:pPr>
              <w:spacing w:line="380" w:lineRule="exact"/>
              <w:jc w:val="center"/>
              <w:rPr>
                <w:rFonts w:ascii="Arial" w:hAnsi="Arial" w:cs="Arial"/>
                <w:color w:val="000000"/>
                <w:sz w:val="22"/>
              </w:rPr>
            </w:pPr>
          </w:p>
        </w:tc>
      </w:tr>
      <w:tr w14:paraId="079DF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3988489F">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vAlign w:val="center"/>
          </w:tcPr>
          <w:p w14:paraId="56D93613">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vAlign w:val="center"/>
          </w:tcPr>
          <w:p w14:paraId="7B30A599">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vAlign w:val="center"/>
          </w:tcPr>
          <w:p w14:paraId="0DC0E39E">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vAlign w:val="center"/>
          </w:tcPr>
          <w:p w14:paraId="13B8A97F">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vAlign w:val="center"/>
          </w:tcPr>
          <w:p w14:paraId="6FD68137">
            <w:pPr>
              <w:spacing w:line="380" w:lineRule="exact"/>
              <w:jc w:val="center"/>
              <w:rPr>
                <w:rFonts w:ascii="Arial" w:hAnsi="Arial" w:cs="Arial"/>
                <w:color w:val="000000"/>
                <w:sz w:val="22"/>
              </w:rPr>
            </w:pPr>
          </w:p>
        </w:tc>
      </w:tr>
      <w:tr w14:paraId="22971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283F0857">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vAlign w:val="center"/>
          </w:tcPr>
          <w:p w14:paraId="435E9ED6">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vAlign w:val="center"/>
          </w:tcPr>
          <w:p w14:paraId="6B47582B">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vAlign w:val="center"/>
          </w:tcPr>
          <w:p w14:paraId="60145B26">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vAlign w:val="center"/>
          </w:tcPr>
          <w:p w14:paraId="191FE8FC">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vAlign w:val="center"/>
          </w:tcPr>
          <w:p w14:paraId="4ACE4388">
            <w:pPr>
              <w:spacing w:line="380" w:lineRule="exact"/>
              <w:jc w:val="center"/>
              <w:rPr>
                <w:rFonts w:ascii="Arial" w:hAnsi="Arial" w:cs="Arial"/>
                <w:color w:val="000000"/>
                <w:sz w:val="22"/>
              </w:rPr>
            </w:pPr>
          </w:p>
        </w:tc>
      </w:tr>
      <w:tr w14:paraId="1B66D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7E7F3502">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12" w:space="0"/>
            </w:tcBorders>
            <w:vAlign w:val="center"/>
          </w:tcPr>
          <w:p w14:paraId="1FFA7D42">
            <w:pPr>
              <w:spacing w:line="380" w:lineRule="exact"/>
              <w:jc w:val="center"/>
              <w:rPr>
                <w:rFonts w:ascii="Arial" w:hAnsi="Arial" w:cs="Arial"/>
                <w:color w:val="000000"/>
                <w:sz w:val="22"/>
              </w:rPr>
            </w:pPr>
          </w:p>
        </w:tc>
        <w:tc>
          <w:tcPr>
            <w:tcW w:w="2100" w:type="dxa"/>
            <w:tcBorders>
              <w:top w:val="single" w:color="auto" w:sz="4" w:space="0"/>
              <w:bottom w:val="single" w:color="auto" w:sz="12" w:space="0"/>
            </w:tcBorders>
            <w:vAlign w:val="center"/>
          </w:tcPr>
          <w:p w14:paraId="652603D6">
            <w:pPr>
              <w:spacing w:line="380" w:lineRule="exact"/>
              <w:jc w:val="center"/>
              <w:rPr>
                <w:rFonts w:ascii="Arial" w:hAnsi="Arial" w:cs="Arial"/>
                <w:color w:val="000000"/>
                <w:sz w:val="22"/>
              </w:rPr>
            </w:pPr>
          </w:p>
        </w:tc>
        <w:tc>
          <w:tcPr>
            <w:tcW w:w="1995" w:type="dxa"/>
            <w:tcBorders>
              <w:top w:val="single" w:color="auto" w:sz="4" w:space="0"/>
              <w:bottom w:val="single" w:color="auto" w:sz="12" w:space="0"/>
            </w:tcBorders>
            <w:vAlign w:val="center"/>
          </w:tcPr>
          <w:p w14:paraId="48A365E9">
            <w:pPr>
              <w:spacing w:line="380" w:lineRule="exact"/>
              <w:jc w:val="center"/>
              <w:rPr>
                <w:rFonts w:ascii="Arial" w:hAnsi="Arial" w:cs="Arial"/>
                <w:color w:val="000000"/>
                <w:sz w:val="22"/>
              </w:rPr>
            </w:pPr>
          </w:p>
        </w:tc>
        <w:tc>
          <w:tcPr>
            <w:tcW w:w="1869" w:type="dxa"/>
            <w:tcBorders>
              <w:top w:val="single" w:color="auto" w:sz="4" w:space="0"/>
              <w:bottom w:val="single" w:color="auto" w:sz="12" w:space="0"/>
            </w:tcBorders>
            <w:vAlign w:val="center"/>
          </w:tcPr>
          <w:p w14:paraId="4CD13C4E">
            <w:pPr>
              <w:spacing w:line="380" w:lineRule="exact"/>
              <w:jc w:val="center"/>
              <w:rPr>
                <w:rFonts w:ascii="Arial" w:hAnsi="Arial" w:cs="Arial"/>
                <w:color w:val="000000"/>
                <w:sz w:val="22"/>
              </w:rPr>
            </w:pPr>
          </w:p>
        </w:tc>
        <w:tc>
          <w:tcPr>
            <w:tcW w:w="1596" w:type="dxa"/>
            <w:tcBorders>
              <w:top w:val="single" w:color="auto" w:sz="4" w:space="0"/>
              <w:bottom w:val="single" w:color="auto" w:sz="12" w:space="0"/>
            </w:tcBorders>
            <w:vAlign w:val="center"/>
          </w:tcPr>
          <w:p w14:paraId="4B227760">
            <w:pPr>
              <w:spacing w:line="380" w:lineRule="exact"/>
              <w:jc w:val="center"/>
              <w:rPr>
                <w:rFonts w:ascii="Arial" w:hAnsi="Arial" w:cs="Arial"/>
                <w:color w:val="000000"/>
                <w:sz w:val="22"/>
              </w:rPr>
            </w:pPr>
          </w:p>
        </w:tc>
      </w:tr>
      <w:tr w14:paraId="7CD62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4" w:space="0"/>
              <w:bottom w:val="single" w:color="auto" w:sz="12" w:space="0"/>
              <w:right w:val="single" w:color="auto" w:sz="12" w:space="0"/>
            </w:tcBorders>
            <w:vAlign w:val="center"/>
          </w:tcPr>
          <w:p w14:paraId="23EADCBE">
            <w:pPr>
              <w:spacing w:line="380" w:lineRule="exact"/>
              <w:jc w:val="center"/>
              <w:rPr>
                <w:rFonts w:ascii="Arial" w:hAnsi="Arial" w:cs="Arial"/>
                <w:b/>
                <w:bCs/>
                <w:color w:val="000000"/>
                <w:sz w:val="22"/>
              </w:rPr>
            </w:pPr>
            <w:r>
              <w:rPr>
                <w:rFonts w:ascii="Arial" w:hAnsi="宋体" w:cs="Arial"/>
                <w:b/>
                <w:bCs/>
                <w:color w:val="000000"/>
                <w:sz w:val="22"/>
              </w:rPr>
              <w:t>技</w:t>
            </w:r>
          </w:p>
          <w:p w14:paraId="490997D6">
            <w:pPr>
              <w:spacing w:line="380" w:lineRule="exact"/>
              <w:jc w:val="center"/>
              <w:rPr>
                <w:rFonts w:ascii="Arial" w:hAnsi="Arial" w:cs="Arial"/>
                <w:b/>
                <w:bCs/>
                <w:color w:val="000000"/>
                <w:sz w:val="22"/>
              </w:rPr>
            </w:pPr>
            <w:r>
              <w:rPr>
                <w:rFonts w:ascii="Arial" w:hAnsi="宋体" w:cs="Arial"/>
                <w:b/>
                <w:bCs/>
                <w:color w:val="000000"/>
                <w:sz w:val="22"/>
              </w:rPr>
              <w:t>术</w:t>
            </w:r>
          </w:p>
          <w:p w14:paraId="210CDA08">
            <w:pPr>
              <w:spacing w:line="380" w:lineRule="exact"/>
              <w:jc w:val="center"/>
              <w:rPr>
                <w:rFonts w:ascii="Arial" w:hAnsi="宋体" w:cs="Arial"/>
                <w:b/>
                <w:bCs/>
                <w:color w:val="000000"/>
                <w:sz w:val="22"/>
              </w:rPr>
            </w:pPr>
            <w:r>
              <w:rPr>
                <w:rFonts w:hint="eastAsia" w:ascii="Arial" w:hAnsi="宋体" w:cs="Arial"/>
                <w:b/>
                <w:bCs/>
                <w:color w:val="000000"/>
                <w:sz w:val="22"/>
              </w:rPr>
              <w:t>参</w:t>
            </w:r>
          </w:p>
          <w:p w14:paraId="229AD450">
            <w:pPr>
              <w:spacing w:line="380" w:lineRule="exact"/>
              <w:jc w:val="center"/>
              <w:rPr>
                <w:rFonts w:ascii="Arial" w:hAnsi="Arial" w:cs="Arial"/>
                <w:b/>
                <w:bCs/>
                <w:color w:val="000000"/>
                <w:sz w:val="22"/>
              </w:rPr>
            </w:pPr>
            <w:r>
              <w:rPr>
                <w:rFonts w:hint="eastAsia" w:ascii="Arial" w:hAnsi="宋体" w:cs="Arial"/>
                <w:b/>
                <w:bCs/>
                <w:color w:val="000000"/>
                <w:sz w:val="22"/>
              </w:rPr>
              <w:t>数</w:t>
            </w:r>
          </w:p>
        </w:tc>
        <w:tc>
          <w:tcPr>
            <w:tcW w:w="1365" w:type="dxa"/>
            <w:tcBorders>
              <w:top w:val="single" w:color="auto" w:sz="12" w:space="0"/>
              <w:left w:val="single" w:color="auto" w:sz="12" w:space="0"/>
            </w:tcBorders>
            <w:vAlign w:val="center"/>
          </w:tcPr>
          <w:p w14:paraId="79814B66">
            <w:pPr>
              <w:spacing w:line="380" w:lineRule="exact"/>
              <w:jc w:val="center"/>
              <w:rPr>
                <w:rFonts w:ascii="Arial" w:hAnsi="Arial" w:cs="Arial"/>
                <w:color w:val="000000"/>
                <w:sz w:val="22"/>
              </w:rPr>
            </w:pPr>
          </w:p>
          <w:p w14:paraId="4FAA5AA3">
            <w:pPr>
              <w:spacing w:line="380" w:lineRule="exact"/>
              <w:jc w:val="center"/>
              <w:rPr>
                <w:rFonts w:ascii="Arial" w:hAnsi="Arial" w:cs="Arial"/>
                <w:color w:val="000000"/>
                <w:sz w:val="22"/>
              </w:rPr>
            </w:pPr>
          </w:p>
        </w:tc>
        <w:tc>
          <w:tcPr>
            <w:tcW w:w="2100" w:type="dxa"/>
            <w:tcBorders>
              <w:top w:val="single" w:color="auto" w:sz="12" w:space="0"/>
            </w:tcBorders>
            <w:vAlign w:val="center"/>
          </w:tcPr>
          <w:p w14:paraId="7F401AD7">
            <w:pPr>
              <w:spacing w:line="380" w:lineRule="exact"/>
              <w:jc w:val="center"/>
              <w:rPr>
                <w:rFonts w:ascii="Arial" w:hAnsi="Arial" w:cs="Arial"/>
                <w:color w:val="000000"/>
                <w:sz w:val="22"/>
              </w:rPr>
            </w:pPr>
          </w:p>
        </w:tc>
        <w:tc>
          <w:tcPr>
            <w:tcW w:w="1995" w:type="dxa"/>
            <w:tcBorders>
              <w:top w:val="single" w:color="auto" w:sz="12" w:space="0"/>
            </w:tcBorders>
            <w:vAlign w:val="center"/>
          </w:tcPr>
          <w:p w14:paraId="1FA03C6C">
            <w:pPr>
              <w:spacing w:line="380" w:lineRule="exact"/>
              <w:jc w:val="center"/>
              <w:rPr>
                <w:rFonts w:ascii="Arial" w:hAnsi="Arial" w:cs="Arial"/>
                <w:color w:val="000000"/>
                <w:sz w:val="22"/>
              </w:rPr>
            </w:pPr>
          </w:p>
        </w:tc>
        <w:tc>
          <w:tcPr>
            <w:tcW w:w="1869" w:type="dxa"/>
            <w:tcBorders>
              <w:top w:val="single" w:color="auto" w:sz="12" w:space="0"/>
            </w:tcBorders>
            <w:vAlign w:val="center"/>
          </w:tcPr>
          <w:p w14:paraId="7D9CA03A">
            <w:pPr>
              <w:spacing w:line="380" w:lineRule="exact"/>
              <w:jc w:val="center"/>
              <w:rPr>
                <w:rFonts w:ascii="Arial" w:hAnsi="Arial" w:cs="Arial"/>
                <w:color w:val="000000"/>
                <w:sz w:val="22"/>
              </w:rPr>
            </w:pPr>
          </w:p>
        </w:tc>
        <w:tc>
          <w:tcPr>
            <w:tcW w:w="1596" w:type="dxa"/>
            <w:tcBorders>
              <w:top w:val="single" w:color="auto" w:sz="12" w:space="0"/>
            </w:tcBorders>
            <w:vAlign w:val="center"/>
          </w:tcPr>
          <w:p w14:paraId="59B75BBC">
            <w:pPr>
              <w:spacing w:line="380" w:lineRule="exact"/>
              <w:jc w:val="center"/>
              <w:rPr>
                <w:rFonts w:ascii="Arial" w:hAnsi="Arial" w:cs="Arial"/>
                <w:color w:val="000000"/>
                <w:sz w:val="22"/>
              </w:rPr>
            </w:pPr>
          </w:p>
        </w:tc>
      </w:tr>
      <w:tr w14:paraId="3C5CA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1EB8E8B3">
            <w:pPr>
              <w:spacing w:line="380" w:lineRule="exact"/>
              <w:jc w:val="center"/>
              <w:rPr>
                <w:rFonts w:ascii="Arial" w:hAnsi="Arial" w:cs="Arial"/>
                <w:color w:val="000000"/>
                <w:sz w:val="22"/>
              </w:rPr>
            </w:pPr>
          </w:p>
        </w:tc>
        <w:tc>
          <w:tcPr>
            <w:tcW w:w="1365" w:type="dxa"/>
            <w:tcBorders>
              <w:left w:val="single" w:color="auto" w:sz="12" w:space="0"/>
            </w:tcBorders>
            <w:vAlign w:val="center"/>
          </w:tcPr>
          <w:p w14:paraId="7C11A350">
            <w:pPr>
              <w:spacing w:line="380" w:lineRule="exact"/>
              <w:jc w:val="center"/>
              <w:rPr>
                <w:rFonts w:ascii="Arial" w:hAnsi="Arial" w:cs="Arial"/>
                <w:color w:val="000000"/>
                <w:sz w:val="22"/>
              </w:rPr>
            </w:pPr>
          </w:p>
        </w:tc>
        <w:tc>
          <w:tcPr>
            <w:tcW w:w="2100" w:type="dxa"/>
            <w:vAlign w:val="center"/>
          </w:tcPr>
          <w:p w14:paraId="464D314D">
            <w:pPr>
              <w:spacing w:line="380" w:lineRule="exact"/>
              <w:jc w:val="center"/>
              <w:rPr>
                <w:rFonts w:ascii="Arial" w:hAnsi="Arial" w:cs="Arial"/>
                <w:color w:val="000000"/>
                <w:sz w:val="22"/>
              </w:rPr>
            </w:pPr>
          </w:p>
        </w:tc>
        <w:tc>
          <w:tcPr>
            <w:tcW w:w="1995" w:type="dxa"/>
            <w:vAlign w:val="center"/>
          </w:tcPr>
          <w:p w14:paraId="281073EF">
            <w:pPr>
              <w:spacing w:line="380" w:lineRule="exact"/>
              <w:jc w:val="center"/>
              <w:rPr>
                <w:rFonts w:ascii="Arial" w:hAnsi="Arial" w:cs="Arial"/>
                <w:color w:val="000000"/>
                <w:sz w:val="22"/>
              </w:rPr>
            </w:pPr>
          </w:p>
        </w:tc>
        <w:tc>
          <w:tcPr>
            <w:tcW w:w="1869" w:type="dxa"/>
            <w:vAlign w:val="center"/>
          </w:tcPr>
          <w:p w14:paraId="58EDDBFA">
            <w:pPr>
              <w:spacing w:line="380" w:lineRule="exact"/>
              <w:jc w:val="center"/>
              <w:rPr>
                <w:rFonts w:ascii="Arial" w:hAnsi="Arial" w:cs="Arial"/>
                <w:color w:val="000000"/>
                <w:sz w:val="22"/>
              </w:rPr>
            </w:pPr>
          </w:p>
        </w:tc>
        <w:tc>
          <w:tcPr>
            <w:tcW w:w="1596" w:type="dxa"/>
            <w:vAlign w:val="center"/>
          </w:tcPr>
          <w:p w14:paraId="0C86049E">
            <w:pPr>
              <w:spacing w:line="380" w:lineRule="exact"/>
              <w:jc w:val="center"/>
              <w:rPr>
                <w:rFonts w:ascii="Arial" w:hAnsi="Arial" w:cs="Arial"/>
                <w:color w:val="000000"/>
                <w:sz w:val="22"/>
              </w:rPr>
            </w:pPr>
          </w:p>
        </w:tc>
      </w:tr>
      <w:tr w14:paraId="4C348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5E8AB91E">
            <w:pPr>
              <w:spacing w:line="380" w:lineRule="exact"/>
              <w:jc w:val="center"/>
              <w:rPr>
                <w:rFonts w:ascii="Arial" w:hAnsi="Arial" w:cs="Arial"/>
                <w:color w:val="000000"/>
                <w:sz w:val="22"/>
              </w:rPr>
            </w:pPr>
          </w:p>
        </w:tc>
        <w:tc>
          <w:tcPr>
            <w:tcW w:w="1365" w:type="dxa"/>
            <w:tcBorders>
              <w:left w:val="single" w:color="auto" w:sz="12" w:space="0"/>
            </w:tcBorders>
            <w:vAlign w:val="center"/>
          </w:tcPr>
          <w:p w14:paraId="490C28CA">
            <w:pPr>
              <w:spacing w:line="380" w:lineRule="exact"/>
              <w:jc w:val="center"/>
              <w:rPr>
                <w:rFonts w:ascii="Arial" w:hAnsi="Arial" w:cs="Arial"/>
                <w:color w:val="000000"/>
                <w:sz w:val="22"/>
              </w:rPr>
            </w:pPr>
          </w:p>
        </w:tc>
        <w:tc>
          <w:tcPr>
            <w:tcW w:w="2100" w:type="dxa"/>
            <w:vAlign w:val="center"/>
          </w:tcPr>
          <w:p w14:paraId="01007164">
            <w:pPr>
              <w:spacing w:line="380" w:lineRule="exact"/>
              <w:jc w:val="center"/>
              <w:rPr>
                <w:rFonts w:ascii="Arial" w:hAnsi="Arial" w:cs="Arial"/>
                <w:color w:val="000000"/>
                <w:sz w:val="22"/>
              </w:rPr>
            </w:pPr>
          </w:p>
        </w:tc>
        <w:tc>
          <w:tcPr>
            <w:tcW w:w="1995" w:type="dxa"/>
            <w:vAlign w:val="center"/>
          </w:tcPr>
          <w:p w14:paraId="55346ACD">
            <w:pPr>
              <w:spacing w:line="380" w:lineRule="exact"/>
              <w:jc w:val="center"/>
              <w:rPr>
                <w:rFonts w:ascii="Arial" w:hAnsi="Arial" w:cs="Arial"/>
                <w:color w:val="000000"/>
                <w:sz w:val="22"/>
              </w:rPr>
            </w:pPr>
          </w:p>
        </w:tc>
        <w:tc>
          <w:tcPr>
            <w:tcW w:w="1869" w:type="dxa"/>
            <w:vAlign w:val="center"/>
          </w:tcPr>
          <w:p w14:paraId="35AE5D4F">
            <w:pPr>
              <w:spacing w:line="380" w:lineRule="exact"/>
              <w:jc w:val="center"/>
              <w:rPr>
                <w:rFonts w:ascii="Arial" w:hAnsi="Arial" w:cs="Arial"/>
                <w:color w:val="000000"/>
                <w:sz w:val="22"/>
              </w:rPr>
            </w:pPr>
          </w:p>
        </w:tc>
        <w:tc>
          <w:tcPr>
            <w:tcW w:w="1596" w:type="dxa"/>
            <w:vAlign w:val="center"/>
          </w:tcPr>
          <w:p w14:paraId="05FF58E0">
            <w:pPr>
              <w:spacing w:line="380" w:lineRule="exact"/>
              <w:jc w:val="center"/>
              <w:rPr>
                <w:rFonts w:ascii="Arial" w:hAnsi="Arial" w:cs="Arial"/>
                <w:color w:val="000000"/>
                <w:sz w:val="22"/>
              </w:rPr>
            </w:pPr>
          </w:p>
        </w:tc>
      </w:tr>
      <w:tr w14:paraId="080DF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070232AC">
            <w:pPr>
              <w:spacing w:line="380" w:lineRule="exact"/>
              <w:jc w:val="center"/>
              <w:rPr>
                <w:rFonts w:ascii="Arial" w:hAnsi="Arial" w:cs="Arial"/>
                <w:color w:val="000000"/>
                <w:sz w:val="22"/>
              </w:rPr>
            </w:pPr>
          </w:p>
        </w:tc>
        <w:tc>
          <w:tcPr>
            <w:tcW w:w="1365" w:type="dxa"/>
            <w:tcBorders>
              <w:left w:val="single" w:color="auto" w:sz="12" w:space="0"/>
            </w:tcBorders>
            <w:vAlign w:val="center"/>
          </w:tcPr>
          <w:p w14:paraId="7CE70F3B">
            <w:pPr>
              <w:spacing w:line="380" w:lineRule="exact"/>
              <w:jc w:val="center"/>
              <w:rPr>
                <w:rFonts w:ascii="Arial" w:hAnsi="Arial" w:cs="Arial"/>
                <w:color w:val="000000"/>
                <w:sz w:val="22"/>
              </w:rPr>
            </w:pPr>
          </w:p>
        </w:tc>
        <w:tc>
          <w:tcPr>
            <w:tcW w:w="2100" w:type="dxa"/>
            <w:vAlign w:val="center"/>
          </w:tcPr>
          <w:p w14:paraId="7C5144E9">
            <w:pPr>
              <w:spacing w:line="380" w:lineRule="exact"/>
              <w:jc w:val="center"/>
              <w:rPr>
                <w:rFonts w:ascii="Arial" w:hAnsi="Arial" w:cs="Arial"/>
                <w:color w:val="000000"/>
                <w:sz w:val="22"/>
              </w:rPr>
            </w:pPr>
          </w:p>
        </w:tc>
        <w:tc>
          <w:tcPr>
            <w:tcW w:w="1995" w:type="dxa"/>
            <w:vAlign w:val="center"/>
          </w:tcPr>
          <w:p w14:paraId="62362632">
            <w:pPr>
              <w:spacing w:line="380" w:lineRule="exact"/>
              <w:jc w:val="center"/>
              <w:rPr>
                <w:rFonts w:ascii="Arial" w:hAnsi="Arial" w:cs="Arial"/>
                <w:color w:val="000000"/>
                <w:sz w:val="22"/>
              </w:rPr>
            </w:pPr>
          </w:p>
        </w:tc>
        <w:tc>
          <w:tcPr>
            <w:tcW w:w="1869" w:type="dxa"/>
            <w:vAlign w:val="center"/>
          </w:tcPr>
          <w:p w14:paraId="200C826D">
            <w:pPr>
              <w:spacing w:line="380" w:lineRule="exact"/>
              <w:jc w:val="center"/>
              <w:rPr>
                <w:rFonts w:ascii="Arial" w:hAnsi="Arial" w:cs="Arial"/>
                <w:color w:val="000000"/>
                <w:sz w:val="22"/>
              </w:rPr>
            </w:pPr>
          </w:p>
        </w:tc>
        <w:tc>
          <w:tcPr>
            <w:tcW w:w="1596" w:type="dxa"/>
            <w:vAlign w:val="center"/>
          </w:tcPr>
          <w:p w14:paraId="682D933F">
            <w:pPr>
              <w:spacing w:line="380" w:lineRule="exact"/>
              <w:jc w:val="center"/>
              <w:rPr>
                <w:rFonts w:ascii="Arial" w:hAnsi="Arial" w:cs="Arial"/>
                <w:color w:val="000000"/>
                <w:sz w:val="22"/>
              </w:rPr>
            </w:pPr>
          </w:p>
        </w:tc>
      </w:tr>
      <w:tr w14:paraId="14574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tcPr>
          <w:p w14:paraId="2C48D0AA">
            <w:pPr>
              <w:spacing w:line="380" w:lineRule="exact"/>
              <w:jc w:val="center"/>
              <w:rPr>
                <w:rFonts w:ascii="Arial" w:hAnsi="Arial" w:cs="Arial"/>
                <w:color w:val="000000"/>
                <w:sz w:val="22"/>
              </w:rPr>
            </w:pPr>
          </w:p>
        </w:tc>
        <w:tc>
          <w:tcPr>
            <w:tcW w:w="1365" w:type="dxa"/>
            <w:tcBorders>
              <w:left w:val="single" w:color="auto" w:sz="12" w:space="0"/>
            </w:tcBorders>
            <w:vAlign w:val="center"/>
          </w:tcPr>
          <w:p w14:paraId="682F63C1">
            <w:pPr>
              <w:spacing w:line="380" w:lineRule="exact"/>
              <w:jc w:val="center"/>
              <w:rPr>
                <w:rFonts w:ascii="Arial" w:hAnsi="Arial" w:cs="Arial"/>
                <w:color w:val="000000"/>
                <w:sz w:val="22"/>
              </w:rPr>
            </w:pPr>
          </w:p>
        </w:tc>
        <w:tc>
          <w:tcPr>
            <w:tcW w:w="2100" w:type="dxa"/>
            <w:vAlign w:val="center"/>
          </w:tcPr>
          <w:p w14:paraId="6BA82083">
            <w:pPr>
              <w:spacing w:line="380" w:lineRule="exact"/>
              <w:jc w:val="center"/>
              <w:rPr>
                <w:rFonts w:ascii="Arial" w:hAnsi="Arial" w:cs="Arial"/>
                <w:color w:val="000000"/>
                <w:sz w:val="22"/>
              </w:rPr>
            </w:pPr>
          </w:p>
        </w:tc>
        <w:tc>
          <w:tcPr>
            <w:tcW w:w="1995" w:type="dxa"/>
            <w:vAlign w:val="center"/>
          </w:tcPr>
          <w:p w14:paraId="0D1C3424">
            <w:pPr>
              <w:spacing w:line="380" w:lineRule="exact"/>
              <w:jc w:val="center"/>
              <w:rPr>
                <w:rFonts w:ascii="Arial" w:hAnsi="Arial" w:cs="Arial"/>
                <w:color w:val="000000"/>
                <w:sz w:val="22"/>
              </w:rPr>
            </w:pPr>
          </w:p>
        </w:tc>
        <w:tc>
          <w:tcPr>
            <w:tcW w:w="1869" w:type="dxa"/>
            <w:vAlign w:val="center"/>
          </w:tcPr>
          <w:p w14:paraId="6B0EA502">
            <w:pPr>
              <w:spacing w:line="380" w:lineRule="exact"/>
              <w:jc w:val="center"/>
              <w:rPr>
                <w:rFonts w:ascii="Arial" w:hAnsi="Arial" w:cs="Arial"/>
                <w:color w:val="000000"/>
                <w:sz w:val="22"/>
              </w:rPr>
            </w:pPr>
          </w:p>
        </w:tc>
        <w:tc>
          <w:tcPr>
            <w:tcW w:w="1596" w:type="dxa"/>
            <w:vAlign w:val="center"/>
          </w:tcPr>
          <w:p w14:paraId="48A16E52">
            <w:pPr>
              <w:spacing w:line="380" w:lineRule="exact"/>
              <w:jc w:val="center"/>
              <w:rPr>
                <w:rFonts w:ascii="Arial" w:hAnsi="Arial" w:cs="Arial"/>
                <w:color w:val="000000"/>
                <w:sz w:val="22"/>
              </w:rPr>
            </w:pPr>
          </w:p>
        </w:tc>
      </w:tr>
    </w:tbl>
    <w:p w14:paraId="2869958F">
      <w:pPr>
        <w:spacing w:line="400" w:lineRule="exact"/>
        <w:ind w:left="420" w:leftChars="200" w:firstLine="0" w:firstLineChars="0"/>
        <w:rPr>
          <w:rFonts w:ascii="宋体" w:hAnsi="宋体"/>
          <w:color w:val="000000"/>
          <w:sz w:val="22"/>
        </w:rPr>
      </w:pPr>
      <w:r>
        <w:rPr>
          <w:rFonts w:ascii="Arial" w:hAnsi="宋体" w:cs="Arial"/>
          <w:b/>
          <w:color w:val="000000"/>
          <w:sz w:val="22"/>
        </w:rPr>
        <w:t>注：没有填写此表视为完全响应</w:t>
      </w:r>
      <w:r>
        <w:rPr>
          <w:rFonts w:hint="eastAsia" w:ascii="Arial" w:hAnsi="宋体" w:cs="Arial"/>
          <w:b/>
          <w:color w:val="000000"/>
          <w:sz w:val="22"/>
        </w:rPr>
        <w:t>磋商文件</w:t>
      </w:r>
      <w:r>
        <w:rPr>
          <w:rFonts w:ascii="Arial" w:hAnsi="宋体" w:cs="Arial"/>
          <w:b/>
          <w:color w:val="000000"/>
          <w:sz w:val="22"/>
        </w:rPr>
        <w:t>要求。</w:t>
      </w:r>
    </w:p>
    <w:p w14:paraId="35A831A8">
      <w:pPr>
        <w:pStyle w:val="15"/>
        <w:adjustRightInd w:val="0"/>
        <w:snapToGrid w:val="0"/>
        <w:spacing w:line="400" w:lineRule="exact"/>
        <w:ind w:left="420" w:leftChars="200" w:firstLine="0" w:firstLineChars="0"/>
        <w:rPr>
          <w:rFonts w:hAnsi="宋体"/>
          <w:color w:val="000000"/>
          <w:sz w:val="36"/>
          <w:szCs w:val="36"/>
        </w:rPr>
      </w:pPr>
    </w:p>
    <w:p w14:paraId="5A1D3A59">
      <w:pPr>
        <w:pStyle w:val="15"/>
        <w:adjustRightInd w:val="0"/>
        <w:snapToGrid w:val="0"/>
        <w:spacing w:line="400" w:lineRule="exact"/>
        <w:ind w:left="420" w:leftChars="200" w:firstLine="0" w:firstLineChars="0"/>
        <w:rPr>
          <w:rFonts w:hAnsi="宋体"/>
          <w:color w:val="000000"/>
          <w:sz w:val="36"/>
          <w:szCs w:val="36"/>
        </w:rPr>
      </w:pPr>
    </w:p>
    <w:p w14:paraId="0E577096">
      <w:pPr>
        <w:pStyle w:val="15"/>
        <w:adjustRightInd w:val="0"/>
        <w:snapToGrid w:val="0"/>
        <w:spacing w:line="400" w:lineRule="exact"/>
        <w:ind w:left="420" w:leftChars="200" w:firstLine="0" w:firstLineChars="0"/>
        <w:rPr>
          <w:rFonts w:hAnsi="宋体"/>
          <w:color w:val="000000"/>
          <w:sz w:val="36"/>
          <w:szCs w:val="36"/>
        </w:rPr>
      </w:pPr>
    </w:p>
    <w:p w14:paraId="16DAEE82">
      <w:pPr>
        <w:spacing w:line="380" w:lineRule="exact"/>
        <w:ind w:left="420" w:leftChars="200" w:firstLine="0" w:firstLineChars="0"/>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45ABF0C4">
      <w:pPr>
        <w:spacing w:line="380" w:lineRule="exact"/>
        <w:ind w:left="420" w:leftChars="200" w:firstLine="0" w:firstLineChars="0"/>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699AAF26">
      <w:pPr>
        <w:spacing w:line="380" w:lineRule="exact"/>
        <w:ind w:left="420" w:leftChars="200" w:firstLine="0" w:firstLineChars="0"/>
        <w:rPr>
          <w:rFonts w:hAnsi="宋体"/>
          <w:sz w:val="22"/>
        </w:rPr>
      </w:pPr>
      <w:r>
        <w:rPr>
          <w:rFonts w:ascii="Arial" w:hAnsi="宋体" w:cs="Arial"/>
          <w:color w:val="000000"/>
          <w:sz w:val="22"/>
        </w:rPr>
        <w:t>日期：</w:t>
      </w:r>
    </w:p>
    <w:p w14:paraId="275DA3A4">
      <w:pPr>
        <w:pStyle w:val="24"/>
        <w:spacing w:before="0" w:beforeAutospacing="0" w:after="0" w:afterAutospacing="0" w:line="440" w:lineRule="atLeast"/>
        <w:jc w:val="both"/>
        <w:rPr>
          <w:rFonts w:hAnsi="宋体"/>
          <w:sz w:val="22"/>
        </w:rPr>
      </w:pPr>
    </w:p>
    <w:p w14:paraId="2351BF22">
      <w:pPr>
        <w:rPr>
          <w:rFonts w:hint="eastAsia" w:ascii="Times New Roman" w:hAnsi="Times New Roman"/>
          <w:b/>
          <w:color w:val="000000"/>
          <w:sz w:val="30"/>
          <w:szCs w:val="30"/>
        </w:rPr>
      </w:pPr>
      <w:r>
        <w:rPr>
          <w:rFonts w:hint="eastAsia" w:ascii="Times New Roman" w:hAnsi="Times New Roman"/>
          <w:b/>
          <w:color w:val="000000"/>
          <w:sz w:val="30"/>
          <w:szCs w:val="30"/>
        </w:rPr>
        <w:br w:type="page"/>
      </w:r>
    </w:p>
    <w:p w14:paraId="0BAC03B8">
      <w:pPr>
        <w:pStyle w:val="15"/>
        <w:adjustRightInd w:val="0"/>
        <w:snapToGrid w:val="0"/>
        <w:spacing w:line="400" w:lineRule="exact"/>
        <w:rPr>
          <w:rFonts w:ascii="宋体"/>
          <w:spacing w:val="20"/>
          <w:sz w:val="32"/>
          <w:szCs w:val="32"/>
        </w:rPr>
      </w:pPr>
      <w:r>
        <w:rPr>
          <w:rFonts w:hint="eastAsia" w:ascii="Times New Roman" w:hAnsi="Times New Roman"/>
          <w:b/>
          <w:color w:val="000000"/>
          <w:sz w:val="32"/>
          <w:szCs w:val="32"/>
        </w:rPr>
        <w:t>附件四（二）</w:t>
      </w:r>
    </w:p>
    <w:p w14:paraId="54351BDC">
      <w:pPr>
        <w:jc w:val="center"/>
        <w:rPr>
          <w:rFonts w:ascii="宋体"/>
          <w:b/>
          <w:bCs/>
          <w:spacing w:val="0"/>
          <w:sz w:val="36"/>
        </w:rPr>
      </w:pPr>
      <w:r>
        <w:rPr>
          <w:rFonts w:hint="eastAsia" w:ascii="宋体"/>
          <w:b/>
          <w:bCs/>
          <w:spacing w:val="0"/>
          <w:sz w:val="36"/>
        </w:rPr>
        <w:t>产品配置数量及主要技术参数</w:t>
      </w:r>
    </w:p>
    <w:p w14:paraId="6B1CF440">
      <w:pPr>
        <w:rPr>
          <w:rFonts w:ascii="宋体"/>
          <w:spacing w:val="20"/>
          <w:sz w:val="22"/>
        </w:rPr>
      </w:pPr>
    </w:p>
    <w:p w14:paraId="3911319B">
      <w:pPr>
        <w:ind w:firstLine="520" w:firstLineChars="200"/>
        <w:rPr>
          <w:rFonts w:ascii="宋体"/>
          <w:spacing w:val="20"/>
          <w:sz w:val="22"/>
        </w:rPr>
      </w:pPr>
      <w:r>
        <w:rPr>
          <w:rFonts w:hint="eastAsia" w:ascii="宋体"/>
          <w:spacing w:val="20"/>
          <w:sz w:val="22"/>
        </w:rPr>
        <w:t>供应商名称：</w:t>
      </w:r>
      <w:r>
        <w:rPr>
          <w:rFonts w:hint="eastAsia" w:ascii="宋体"/>
          <w:spacing w:val="20"/>
          <w:sz w:val="22"/>
          <w:u w:val="single"/>
        </w:rPr>
        <w:t xml:space="preserve">   </w:t>
      </w:r>
      <w:r>
        <w:rPr>
          <w:rFonts w:hint="eastAsia" w:ascii="宋体"/>
          <w:spacing w:val="20"/>
          <w:sz w:val="22"/>
        </w:rPr>
        <w:t xml:space="preserve"> 招标编号：</w:t>
      </w:r>
      <w:r>
        <w:rPr>
          <w:rFonts w:hint="eastAsia" w:ascii="宋体"/>
          <w:spacing w:val="20"/>
          <w:sz w:val="22"/>
          <w:u w:val="single"/>
        </w:rPr>
        <w:t xml:space="preserve">     </w:t>
      </w:r>
      <w:r>
        <w:rPr>
          <w:rFonts w:hint="eastAsia" w:ascii="宋体"/>
          <w:spacing w:val="20"/>
          <w:sz w:val="22"/>
        </w:rPr>
        <w:t xml:space="preserve"> 设备名称：</w:t>
      </w:r>
      <w:r>
        <w:rPr>
          <w:rFonts w:hint="eastAsia" w:ascii="宋体"/>
          <w:spacing w:val="20"/>
          <w:sz w:val="22"/>
          <w:u w:val="single"/>
        </w:rPr>
        <w:t xml:space="preserve">         </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5"/>
        <w:gridCol w:w="1807"/>
        <w:gridCol w:w="1430"/>
        <w:gridCol w:w="2183"/>
        <w:gridCol w:w="903"/>
        <w:gridCol w:w="2680"/>
      </w:tblGrid>
      <w:tr w14:paraId="6DDB1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55" w:type="dxa"/>
            <w:vAlign w:val="center"/>
          </w:tcPr>
          <w:p w14:paraId="7A58FC7E">
            <w:pPr>
              <w:jc w:val="center"/>
              <w:rPr>
                <w:rFonts w:ascii="宋体" w:hAnsi="Calibri"/>
                <w:spacing w:val="20"/>
                <w:sz w:val="22"/>
              </w:rPr>
            </w:pPr>
            <w:r>
              <w:rPr>
                <w:rFonts w:hint="eastAsia" w:ascii="宋体" w:hAnsi="Calibri"/>
                <w:spacing w:val="20"/>
                <w:sz w:val="22"/>
              </w:rPr>
              <w:t>货号</w:t>
            </w:r>
          </w:p>
        </w:tc>
        <w:tc>
          <w:tcPr>
            <w:tcW w:w="1807" w:type="dxa"/>
            <w:vAlign w:val="center"/>
          </w:tcPr>
          <w:p w14:paraId="5B7CF38A">
            <w:pPr>
              <w:jc w:val="center"/>
              <w:rPr>
                <w:rFonts w:ascii="宋体" w:hAnsi="Calibri"/>
                <w:spacing w:val="20"/>
                <w:sz w:val="22"/>
              </w:rPr>
            </w:pPr>
            <w:r>
              <w:rPr>
                <w:rFonts w:hint="eastAsia" w:ascii="宋体" w:hAnsi="Calibri"/>
                <w:spacing w:val="20"/>
                <w:sz w:val="22"/>
              </w:rPr>
              <w:t>货物名称</w:t>
            </w:r>
          </w:p>
        </w:tc>
        <w:tc>
          <w:tcPr>
            <w:tcW w:w="1430" w:type="dxa"/>
            <w:vAlign w:val="center"/>
          </w:tcPr>
          <w:p w14:paraId="2F9C69F3">
            <w:pPr>
              <w:jc w:val="center"/>
              <w:rPr>
                <w:rFonts w:ascii="宋体" w:hAnsi="Calibri"/>
                <w:spacing w:val="20"/>
                <w:sz w:val="22"/>
              </w:rPr>
            </w:pPr>
            <w:r>
              <w:rPr>
                <w:rFonts w:hint="eastAsia" w:ascii="宋体" w:hAnsi="Calibri"/>
                <w:spacing w:val="20"/>
                <w:sz w:val="22"/>
              </w:rPr>
              <w:t>品牌产地</w:t>
            </w:r>
          </w:p>
        </w:tc>
        <w:tc>
          <w:tcPr>
            <w:tcW w:w="2183" w:type="dxa"/>
            <w:vAlign w:val="center"/>
          </w:tcPr>
          <w:p w14:paraId="1730169E">
            <w:pPr>
              <w:jc w:val="center"/>
              <w:rPr>
                <w:rFonts w:ascii="宋体" w:hAnsi="Calibri"/>
                <w:spacing w:val="20"/>
                <w:sz w:val="22"/>
              </w:rPr>
            </w:pPr>
            <w:r>
              <w:rPr>
                <w:rFonts w:hint="eastAsia" w:ascii="宋体" w:hAnsi="Calibri"/>
                <w:spacing w:val="20"/>
                <w:sz w:val="22"/>
              </w:rPr>
              <w:t>主要规格</w:t>
            </w:r>
          </w:p>
        </w:tc>
        <w:tc>
          <w:tcPr>
            <w:tcW w:w="903" w:type="dxa"/>
            <w:vAlign w:val="center"/>
          </w:tcPr>
          <w:p w14:paraId="1D02E524">
            <w:pPr>
              <w:jc w:val="center"/>
              <w:rPr>
                <w:rFonts w:ascii="宋体" w:hAnsi="Calibri"/>
                <w:spacing w:val="20"/>
                <w:sz w:val="22"/>
              </w:rPr>
            </w:pPr>
            <w:r>
              <w:rPr>
                <w:rFonts w:hint="eastAsia" w:ascii="宋体" w:hAnsi="Calibri"/>
                <w:spacing w:val="20"/>
                <w:sz w:val="22"/>
              </w:rPr>
              <w:t>数量</w:t>
            </w:r>
          </w:p>
        </w:tc>
        <w:tc>
          <w:tcPr>
            <w:tcW w:w="2680" w:type="dxa"/>
            <w:vAlign w:val="center"/>
          </w:tcPr>
          <w:p w14:paraId="038237C4">
            <w:pPr>
              <w:jc w:val="center"/>
              <w:rPr>
                <w:rFonts w:ascii="宋体" w:hAnsi="Calibri"/>
                <w:spacing w:val="20"/>
                <w:sz w:val="22"/>
              </w:rPr>
            </w:pPr>
            <w:r>
              <w:rPr>
                <w:rFonts w:hint="eastAsia" w:ascii="宋体" w:hAnsi="Calibri"/>
                <w:spacing w:val="20"/>
                <w:sz w:val="22"/>
              </w:rPr>
              <w:t>备注</w:t>
            </w:r>
          </w:p>
        </w:tc>
      </w:tr>
      <w:tr w14:paraId="14085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42C134C2">
            <w:pPr>
              <w:jc w:val="center"/>
              <w:rPr>
                <w:rFonts w:ascii="宋体" w:hAnsi="Calibri"/>
                <w:spacing w:val="20"/>
                <w:sz w:val="22"/>
              </w:rPr>
            </w:pPr>
          </w:p>
        </w:tc>
        <w:tc>
          <w:tcPr>
            <w:tcW w:w="1807" w:type="dxa"/>
            <w:vAlign w:val="center"/>
          </w:tcPr>
          <w:p w14:paraId="7C35CF64">
            <w:pPr>
              <w:jc w:val="center"/>
              <w:rPr>
                <w:rFonts w:ascii="宋体" w:hAnsi="Calibri"/>
                <w:spacing w:val="20"/>
                <w:sz w:val="22"/>
              </w:rPr>
            </w:pPr>
          </w:p>
        </w:tc>
        <w:tc>
          <w:tcPr>
            <w:tcW w:w="1430" w:type="dxa"/>
            <w:vAlign w:val="center"/>
          </w:tcPr>
          <w:p w14:paraId="5E6706DC">
            <w:pPr>
              <w:jc w:val="center"/>
              <w:rPr>
                <w:rFonts w:ascii="宋体" w:hAnsi="Calibri"/>
                <w:spacing w:val="20"/>
                <w:sz w:val="22"/>
              </w:rPr>
            </w:pPr>
          </w:p>
        </w:tc>
        <w:tc>
          <w:tcPr>
            <w:tcW w:w="2183" w:type="dxa"/>
            <w:vAlign w:val="center"/>
          </w:tcPr>
          <w:p w14:paraId="39D0C2D5">
            <w:pPr>
              <w:jc w:val="center"/>
              <w:rPr>
                <w:rFonts w:ascii="宋体" w:hAnsi="Calibri"/>
                <w:spacing w:val="20"/>
                <w:sz w:val="22"/>
              </w:rPr>
            </w:pPr>
          </w:p>
        </w:tc>
        <w:tc>
          <w:tcPr>
            <w:tcW w:w="903" w:type="dxa"/>
            <w:vAlign w:val="center"/>
          </w:tcPr>
          <w:p w14:paraId="45DF44BB">
            <w:pPr>
              <w:jc w:val="center"/>
              <w:rPr>
                <w:rFonts w:ascii="宋体" w:hAnsi="Calibri"/>
                <w:spacing w:val="20"/>
                <w:sz w:val="22"/>
              </w:rPr>
            </w:pPr>
          </w:p>
        </w:tc>
        <w:tc>
          <w:tcPr>
            <w:tcW w:w="2680" w:type="dxa"/>
            <w:vAlign w:val="center"/>
          </w:tcPr>
          <w:p w14:paraId="2FD4FC01">
            <w:pPr>
              <w:jc w:val="center"/>
              <w:rPr>
                <w:rFonts w:ascii="宋体" w:hAnsi="Calibri"/>
                <w:spacing w:val="20"/>
                <w:sz w:val="22"/>
              </w:rPr>
            </w:pPr>
          </w:p>
        </w:tc>
      </w:tr>
      <w:tr w14:paraId="3E0733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6648A98B">
            <w:pPr>
              <w:jc w:val="center"/>
              <w:rPr>
                <w:rFonts w:ascii="宋体" w:hAnsi="Calibri"/>
                <w:spacing w:val="20"/>
                <w:sz w:val="22"/>
              </w:rPr>
            </w:pPr>
          </w:p>
        </w:tc>
        <w:tc>
          <w:tcPr>
            <w:tcW w:w="1807" w:type="dxa"/>
            <w:vAlign w:val="center"/>
          </w:tcPr>
          <w:p w14:paraId="4A25E649">
            <w:pPr>
              <w:jc w:val="center"/>
              <w:rPr>
                <w:rFonts w:ascii="宋体" w:hAnsi="Calibri"/>
                <w:spacing w:val="20"/>
                <w:sz w:val="22"/>
              </w:rPr>
            </w:pPr>
          </w:p>
        </w:tc>
        <w:tc>
          <w:tcPr>
            <w:tcW w:w="1430" w:type="dxa"/>
            <w:vAlign w:val="center"/>
          </w:tcPr>
          <w:p w14:paraId="5FD47BBF">
            <w:pPr>
              <w:jc w:val="center"/>
              <w:rPr>
                <w:rFonts w:ascii="宋体" w:hAnsi="Calibri"/>
                <w:spacing w:val="20"/>
                <w:sz w:val="22"/>
              </w:rPr>
            </w:pPr>
          </w:p>
        </w:tc>
        <w:tc>
          <w:tcPr>
            <w:tcW w:w="2183" w:type="dxa"/>
            <w:vAlign w:val="center"/>
          </w:tcPr>
          <w:p w14:paraId="1E5C3F93">
            <w:pPr>
              <w:jc w:val="center"/>
              <w:rPr>
                <w:rFonts w:ascii="宋体" w:hAnsi="Calibri"/>
                <w:spacing w:val="20"/>
                <w:sz w:val="22"/>
              </w:rPr>
            </w:pPr>
          </w:p>
        </w:tc>
        <w:tc>
          <w:tcPr>
            <w:tcW w:w="903" w:type="dxa"/>
            <w:vAlign w:val="center"/>
          </w:tcPr>
          <w:p w14:paraId="469A60CB">
            <w:pPr>
              <w:jc w:val="center"/>
              <w:rPr>
                <w:rFonts w:ascii="宋体" w:hAnsi="Calibri"/>
                <w:spacing w:val="20"/>
                <w:sz w:val="22"/>
              </w:rPr>
            </w:pPr>
          </w:p>
        </w:tc>
        <w:tc>
          <w:tcPr>
            <w:tcW w:w="2680" w:type="dxa"/>
            <w:vAlign w:val="center"/>
          </w:tcPr>
          <w:p w14:paraId="252455A2">
            <w:pPr>
              <w:jc w:val="center"/>
              <w:rPr>
                <w:rFonts w:ascii="宋体" w:hAnsi="Calibri"/>
                <w:spacing w:val="20"/>
                <w:sz w:val="22"/>
              </w:rPr>
            </w:pPr>
          </w:p>
        </w:tc>
      </w:tr>
      <w:tr w14:paraId="39605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76823C18">
            <w:pPr>
              <w:jc w:val="center"/>
              <w:rPr>
                <w:rFonts w:ascii="宋体" w:hAnsi="Calibri"/>
                <w:spacing w:val="20"/>
                <w:sz w:val="22"/>
              </w:rPr>
            </w:pPr>
          </w:p>
        </w:tc>
        <w:tc>
          <w:tcPr>
            <w:tcW w:w="1807" w:type="dxa"/>
            <w:vAlign w:val="center"/>
          </w:tcPr>
          <w:p w14:paraId="70F55B08">
            <w:pPr>
              <w:jc w:val="center"/>
              <w:rPr>
                <w:rFonts w:ascii="宋体" w:hAnsi="Calibri"/>
                <w:spacing w:val="20"/>
                <w:sz w:val="22"/>
              </w:rPr>
            </w:pPr>
          </w:p>
        </w:tc>
        <w:tc>
          <w:tcPr>
            <w:tcW w:w="1430" w:type="dxa"/>
            <w:vAlign w:val="center"/>
          </w:tcPr>
          <w:p w14:paraId="6DB696E1">
            <w:pPr>
              <w:jc w:val="center"/>
              <w:rPr>
                <w:rFonts w:ascii="宋体" w:hAnsi="Calibri"/>
                <w:spacing w:val="20"/>
                <w:sz w:val="22"/>
              </w:rPr>
            </w:pPr>
          </w:p>
        </w:tc>
        <w:tc>
          <w:tcPr>
            <w:tcW w:w="2183" w:type="dxa"/>
            <w:vAlign w:val="center"/>
          </w:tcPr>
          <w:p w14:paraId="2DBB8436">
            <w:pPr>
              <w:jc w:val="center"/>
              <w:rPr>
                <w:rFonts w:ascii="宋体" w:hAnsi="Calibri"/>
                <w:spacing w:val="20"/>
                <w:sz w:val="22"/>
              </w:rPr>
            </w:pPr>
          </w:p>
        </w:tc>
        <w:tc>
          <w:tcPr>
            <w:tcW w:w="903" w:type="dxa"/>
            <w:vAlign w:val="center"/>
          </w:tcPr>
          <w:p w14:paraId="143B5701">
            <w:pPr>
              <w:jc w:val="center"/>
              <w:rPr>
                <w:rFonts w:ascii="宋体" w:hAnsi="Calibri"/>
                <w:spacing w:val="20"/>
                <w:sz w:val="22"/>
              </w:rPr>
            </w:pPr>
          </w:p>
        </w:tc>
        <w:tc>
          <w:tcPr>
            <w:tcW w:w="2680" w:type="dxa"/>
            <w:vAlign w:val="center"/>
          </w:tcPr>
          <w:p w14:paraId="593EAAB4">
            <w:pPr>
              <w:jc w:val="center"/>
              <w:rPr>
                <w:rFonts w:ascii="宋体" w:hAnsi="Calibri"/>
                <w:spacing w:val="20"/>
                <w:sz w:val="22"/>
              </w:rPr>
            </w:pPr>
          </w:p>
        </w:tc>
      </w:tr>
      <w:tr w14:paraId="44434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6838D02F">
            <w:pPr>
              <w:jc w:val="center"/>
              <w:rPr>
                <w:rFonts w:ascii="宋体" w:hAnsi="Calibri"/>
                <w:spacing w:val="20"/>
                <w:sz w:val="22"/>
              </w:rPr>
            </w:pPr>
          </w:p>
        </w:tc>
        <w:tc>
          <w:tcPr>
            <w:tcW w:w="1807" w:type="dxa"/>
            <w:vAlign w:val="center"/>
          </w:tcPr>
          <w:p w14:paraId="77FE444B">
            <w:pPr>
              <w:jc w:val="center"/>
              <w:rPr>
                <w:rFonts w:ascii="宋体" w:hAnsi="Calibri"/>
                <w:spacing w:val="20"/>
                <w:sz w:val="22"/>
              </w:rPr>
            </w:pPr>
          </w:p>
        </w:tc>
        <w:tc>
          <w:tcPr>
            <w:tcW w:w="1430" w:type="dxa"/>
            <w:vAlign w:val="center"/>
          </w:tcPr>
          <w:p w14:paraId="16EC8E50">
            <w:pPr>
              <w:jc w:val="center"/>
              <w:rPr>
                <w:rFonts w:ascii="宋体" w:hAnsi="Calibri"/>
                <w:spacing w:val="20"/>
                <w:sz w:val="22"/>
              </w:rPr>
            </w:pPr>
          </w:p>
        </w:tc>
        <w:tc>
          <w:tcPr>
            <w:tcW w:w="2183" w:type="dxa"/>
            <w:vAlign w:val="center"/>
          </w:tcPr>
          <w:p w14:paraId="2D26457E">
            <w:pPr>
              <w:jc w:val="center"/>
              <w:rPr>
                <w:rFonts w:ascii="宋体" w:hAnsi="Calibri"/>
                <w:spacing w:val="20"/>
                <w:sz w:val="22"/>
              </w:rPr>
            </w:pPr>
          </w:p>
        </w:tc>
        <w:tc>
          <w:tcPr>
            <w:tcW w:w="903" w:type="dxa"/>
            <w:vAlign w:val="center"/>
          </w:tcPr>
          <w:p w14:paraId="19CB1D8D">
            <w:pPr>
              <w:jc w:val="center"/>
              <w:rPr>
                <w:rFonts w:ascii="宋体" w:hAnsi="Calibri"/>
                <w:spacing w:val="20"/>
                <w:sz w:val="22"/>
              </w:rPr>
            </w:pPr>
          </w:p>
        </w:tc>
        <w:tc>
          <w:tcPr>
            <w:tcW w:w="2680" w:type="dxa"/>
            <w:vAlign w:val="center"/>
          </w:tcPr>
          <w:p w14:paraId="55B54A58">
            <w:pPr>
              <w:jc w:val="center"/>
              <w:rPr>
                <w:rFonts w:ascii="宋体" w:hAnsi="Calibri"/>
                <w:spacing w:val="20"/>
                <w:sz w:val="22"/>
              </w:rPr>
            </w:pPr>
          </w:p>
        </w:tc>
      </w:tr>
      <w:tr w14:paraId="53969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5C79D266">
            <w:pPr>
              <w:jc w:val="center"/>
              <w:rPr>
                <w:rFonts w:ascii="宋体" w:hAnsi="Calibri"/>
                <w:spacing w:val="20"/>
                <w:sz w:val="22"/>
              </w:rPr>
            </w:pPr>
          </w:p>
        </w:tc>
        <w:tc>
          <w:tcPr>
            <w:tcW w:w="1807" w:type="dxa"/>
            <w:vAlign w:val="center"/>
          </w:tcPr>
          <w:p w14:paraId="53AFB6CC">
            <w:pPr>
              <w:jc w:val="center"/>
              <w:rPr>
                <w:rFonts w:ascii="宋体" w:hAnsi="Calibri"/>
                <w:spacing w:val="20"/>
                <w:sz w:val="22"/>
              </w:rPr>
            </w:pPr>
          </w:p>
        </w:tc>
        <w:tc>
          <w:tcPr>
            <w:tcW w:w="1430" w:type="dxa"/>
            <w:vAlign w:val="center"/>
          </w:tcPr>
          <w:p w14:paraId="4957A621">
            <w:pPr>
              <w:jc w:val="center"/>
              <w:rPr>
                <w:rFonts w:ascii="宋体" w:hAnsi="Calibri"/>
                <w:spacing w:val="20"/>
                <w:sz w:val="22"/>
              </w:rPr>
            </w:pPr>
          </w:p>
        </w:tc>
        <w:tc>
          <w:tcPr>
            <w:tcW w:w="2183" w:type="dxa"/>
            <w:vAlign w:val="center"/>
          </w:tcPr>
          <w:p w14:paraId="08274361">
            <w:pPr>
              <w:jc w:val="center"/>
              <w:rPr>
                <w:rFonts w:ascii="宋体" w:hAnsi="Calibri"/>
                <w:spacing w:val="20"/>
                <w:sz w:val="22"/>
              </w:rPr>
            </w:pPr>
          </w:p>
        </w:tc>
        <w:tc>
          <w:tcPr>
            <w:tcW w:w="903" w:type="dxa"/>
            <w:vAlign w:val="center"/>
          </w:tcPr>
          <w:p w14:paraId="5552F53D">
            <w:pPr>
              <w:jc w:val="center"/>
              <w:rPr>
                <w:rFonts w:ascii="宋体" w:hAnsi="Calibri"/>
                <w:spacing w:val="20"/>
                <w:sz w:val="22"/>
              </w:rPr>
            </w:pPr>
          </w:p>
        </w:tc>
        <w:tc>
          <w:tcPr>
            <w:tcW w:w="2680" w:type="dxa"/>
            <w:vAlign w:val="center"/>
          </w:tcPr>
          <w:p w14:paraId="72F25E4B">
            <w:pPr>
              <w:jc w:val="center"/>
              <w:rPr>
                <w:rFonts w:ascii="宋体" w:hAnsi="Calibri"/>
                <w:spacing w:val="20"/>
                <w:sz w:val="22"/>
              </w:rPr>
            </w:pPr>
          </w:p>
        </w:tc>
      </w:tr>
      <w:tr w14:paraId="0BF63F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7A13B0B1">
            <w:pPr>
              <w:jc w:val="center"/>
              <w:rPr>
                <w:rFonts w:ascii="宋体" w:hAnsi="Calibri"/>
                <w:spacing w:val="20"/>
                <w:sz w:val="22"/>
              </w:rPr>
            </w:pPr>
          </w:p>
        </w:tc>
        <w:tc>
          <w:tcPr>
            <w:tcW w:w="1807" w:type="dxa"/>
            <w:vAlign w:val="center"/>
          </w:tcPr>
          <w:p w14:paraId="263CD4AF">
            <w:pPr>
              <w:jc w:val="center"/>
              <w:rPr>
                <w:rFonts w:ascii="宋体" w:hAnsi="Calibri"/>
                <w:spacing w:val="20"/>
                <w:sz w:val="22"/>
              </w:rPr>
            </w:pPr>
          </w:p>
        </w:tc>
        <w:tc>
          <w:tcPr>
            <w:tcW w:w="1430" w:type="dxa"/>
            <w:vAlign w:val="center"/>
          </w:tcPr>
          <w:p w14:paraId="21F53BCC">
            <w:pPr>
              <w:jc w:val="center"/>
              <w:rPr>
                <w:rFonts w:ascii="宋体" w:hAnsi="Calibri"/>
                <w:spacing w:val="20"/>
                <w:sz w:val="22"/>
              </w:rPr>
            </w:pPr>
          </w:p>
        </w:tc>
        <w:tc>
          <w:tcPr>
            <w:tcW w:w="2183" w:type="dxa"/>
            <w:vAlign w:val="center"/>
          </w:tcPr>
          <w:p w14:paraId="303F9C58">
            <w:pPr>
              <w:jc w:val="center"/>
              <w:rPr>
                <w:rFonts w:ascii="宋体" w:hAnsi="Calibri"/>
                <w:spacing w:val="20"/>
                <w:sz w:val="22"/>
              </w:rPr>
            </w:pPr>
          </w:p>
        </w:tc>
        <w:tc>
          <w:tcPr>
            <w:tcW w:w="903" w:type="dxa"/>
            <w:vAlign w:val="center"/>
          </w:tcPr>
          <w:p w14:paraId="558C04D6">
            <w:pPr>
              <w:jc w:val="center"/>
              <w:rPr>
                <w:rFonts w:ascii="宋体" w:hAnsi="Calibri"/>
                <w:spacing w:val="20"/>
                <w:sz w:val="22"/>
              </w:rPr>
            </w:pPr>
          </w:p>
        </w:tc>
        <w:tc>
          <w:tcPr>
            <w:tcW w:w="2680" w:type="dxa"/>
            <w:vAlign w:val="center"/>
          </w:tcPr>
          <w:p w14:paraId="1542D239">
            <w:pPr>
              <w:jc w:val="center"/>
              <w:rPr>
                <w:rFonts w:ascii="宋体" w:hAnsi="Calibri"/>
                <w:spacing w:val="20"/>
                <w:sz w:val="22"/>
              </w:rPr>
            </w:pPr>
          </w:p>
        </w:tc>
      </w:tr>
      <w:tr w14:paraId="6608C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571568CA">
            <w:pPr>
              <w:jc w:val="center"/>
              <w:rPr>
                <w:rFonts w:ascii="宋体" w:hAnsi="Calibri"/>
                <w:spacing w:val="20"/>
                <w:sz w:val="22"/>
              </w:rPr>
            </w:pPr>
          </w:p>
        </w:tc>
        <w:tc>
          <w:tcPr>
            <w:tcW w:w="1807" w:type="dxa"/>
            <w:vAlign w:val="center"/>
          </w:tcPr>
          <w:p w14:paraId="3B50A885">
            <w:pPr>
              <w:jc w:val="center"/>
              <w:rPr>
                <w:rFonts w:ascii="宋体" w:hAnsi="Calibri"/>
                <w:spacing w:val="20"/>
                <w:sz w:val="22"/>
              </w:rPr>
            </w:pPr>
          </w:p>
        </w:tc>
        <w:tc>
          <w:tcPr>
            <w:tcW w:w="1430" w:type="dxa"/>
            <w:vAlign w:val="center"/>
          </w:tcPr>
          <w:p w14:paraId="12EEEDE3">
            <w:pPr>
              <w:jc w:val="center"/>
              <w:rPr>
                <w:rFonts w:ascii="宋体" w:hAnsi="Calibri"/>
                <w:spacing w:val="20"/>
                <w:sz w:val="22"/>
              </w:rPr>
            </w:pPr>
          </w:p>
        </w:tc>
        <w:tc>
          <w:tcPr>
            <w:tcW w:w="2183" w:type="dxa"/>
            <w:vAlign w:val="center"/>
          </w:tcPr>
          <w:p w14:paraId="315FB1E7">
            <w:pPr>
              <w:jc w:val="center"/>
              <w:rPr>
                <w:rFonts w:ascii="宋体" w:hAnsi="Calibri"/>
                <w:spacing w:val="20"/>
                <w:sz w:val="22"/>
              </w:rPr>
            </w:pPr>
          </w:p>
        </w:tc>
        <w:tc>
          <w:tcPr>
            <w:tcW w:w="903" w:type="dxa"/>
            <w:vAlign w:val="center"/>
          </w:tcPr>
          <w:p w14:paraId="4D2B1DB0">
            <w:pPr>
              <w:jc w:val="center"/>
              <w:rPr>
                <w:rFonts w:ascii="宋体" w:hAnsi="Calibri"/>
                <w:spacing w:val="20"/>
                <w:sz w:val="22"/>
              </w:rPr>
            </w:pPr>
          </w:p>
        </w:tc>
        <w:tc>
          <w:tcPr>
            <w:tcW w:w="2680" w:type="dxa"/>
            <w:vAlign w:val="center"/>
          </w:tcPr>
          <w:p w14:paraId="4E556694">
            <w:pPr>
              <w:jc w:val="center"/>
              <w:rPr>
                <w:rFonts w:ascii="宋体" w:hAnsi="Calibri"/>
                <w:spacing w:val="20"/>
                <w:sz w:val="22"/>
              </w:rPr>
            </w:pPr>
          </w:p>
        </w:tc>
      </w:tr>
      <w:tr w14:paraId="0ADA5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2C5E8E60">
            <w:pPr>
              <w:jc w:val="center"/>
              <w:rPr>
                <w:rFonts w:ascii="宋体" w:hAnsi="Calibri"/>
                <w:spacing w:val="20"/>
                <w:sz w:val="22"/>
              </w:rPr>
            </w:pPr>
          </w:p>
        </w:tc>
        <w:tc>
          <w:tcPr>
            <w:tcW w:w="1807" w:type="dxa"/>
            <w:vAlign w:val="center"/>
          </w:tcPr>
          <w:p w14:paraId="560B73CE">
            <w:pPr>
              <w:jc w:val="center"/>
              <w:rPr>
                <w:rFonts w:ascii="宋体" w:hAnsi="Calibri"/>
                <w:spacing w:val="20"/>
                <w:sz w:val="22"/>
              </w:rPr>
            </w:pPr>
          </w:p>
        </w:tc>
        <w:tc>
          <w:tcPr>
            <w:tcW w:w="1430" w:type="dxa"/>
            <w:vAlign w:val="center"/>
          </w:tcPr>
          <w:p w14:paraId="03AE38A1">
            <w:pPr>
              <w:jc w:val="center"/>
              <w:rPr>
                <w:rFonts w:ascii="宋体" w:hAnsi="Calibri"/>
                <w:spacing w:val="20"/>
                <w:sz w:val="22"/>
              </w:rPr>
            </w:pPr>
          </w:p>
        </w:tc>
        <w:tc>
          <w:tcPr>
            <w:tcW w:w="2183" w:type="dxa"/>
            <w:vAlign w:val="center"/>
          </w:tcPr>
          <w:p w14:paraId="6B64C1DF">
            <w:pPr>
              <w:jc w:val="center"/>
              <w:rPr>
                <w:rFonts w:ascii="宋体" w:hAnsi="Calibri"/>
                <w:spacing w:val="20"/>
                <w:sz w:val="22"/>
              </w:rPr>
            </w:pPr>
          </w:p>
        </w:tc>
        <w:tc>
          <w:tcPr>
            <w:tcW w:w="903" w:type="dxa"/>
            <w:vAlign w:val="center"/>
          </w:tcPr>
          <w:p w14:paraId="6DFCD773">
            <w:pPr>
              <w:jc w:val="center"/>
              <w:rPr>
                <w:rFonts w:ascii="宋体" w:hAnsi="Calibri"/>
                <w:spacing w:val="20"/>
                <w:sz w:val="22"/>
              </w:rPr>
            </w:pPr>
          </w:p>
        </w:tc>
        <w:tc>
          <w:tcPr>
            <w:tcW w:w="2680" w:type="dxa"/>
            <w:vAlign w:val="center"/>
          </w:tcPr>
          <w:p w14:paraId="6F817733">
            <w:pPr>
              <w:jc w:val="center"/>
              <w:rPr>
                <w:rFonts w:ascii="宋体" w:hAnsi="Calibri"/>
                <w:spacing w:val="20"/>
                <w:sz w:val="22"/>
              </w:rPr>
            </w:pPr>
          </w:p>
        </w:tc>
      </w:tr>
      <w:tr w14:paraId="3C845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32DD9FA4">
            <w:pPr>
              <w:jc w:val="center"/>
              <w:rPr>
                <w:rFonts w:ascii="宋体" w:hAnsi="Calibri"/>
                <w:spacing w:val="20"/>
                <w:sz w:val="22"/>
              </w:rPr>
            </w:pPr>
          </w:p>
        </w:tc>
        <w:tc>
          <w:tcPr>
            <w:tcW w:w="1807" w:type="dxa"/>
            <w:vAlign w:val="center"/>
          </w:tcPr>
          <w:p w14:paraId="2D73BF8E">
            <w:pPr>
              <w:jc w:val="center"/>
              <w:rPr>
                <w:rFonts w:ascii="宋体" w:hAnsi="Calibri"/>
                <w:spacing w:val="20"/>
                <w:sz w:val="22"/>
              </w:rPr>
            </w:pPr>
          </w:p>
        </w:tc>
        <w:tc>
          <w:tcPr>
            <w:tcW w:w="1430" w:type="dxa"/>
            <w:vAlign w:val="center"/>
          </w:tcPr>
          <w:p w14:paraId="6B8DC83C">
            <w:pPr>
              <w:jc w:val="center"/>
              <w:rPr>
                <w:rFonts w:ascii="宋体" w:hAnsi="Calibri"/>
                <w:spacing w:val="20"/>
                <w:sz w:val="22"/>
              </w:rPr>
            </w:pPr>
          </w:p>
        </w:tc>
        <w:tc>
          <w:tcPr>
            <w:tcW w:w="2183" w:type="dxa"/>
            <w:vAlign w:val="center"/>
          </w:tcPr>
          <w:p w14:paraId="272A55A3">
            <w:pPr>
              <w:jc w:val="center"/>
              <w:rPr>
                <w:rFonts w:ascii="宋体" w:hAnsi="Calibri"/>
                <w:spacing w:val="20"/>
                <w:sz w:val="22"/>
              </w:rPr>
            </w:pPr>
          </w:p>
        </w:tc>
        <w:tc>
          <w:tcPr>
            <w:tcW w:w="903" w:type="dxa"/>
            <w:vAlign w:val="center"/>
          </w:tcPr>
          <w:p w14:paraId="64A47ED3">
            <w:pPr>
              <w:jc w:val="center"/>
              <w:rPr>
                <w:rFonts w:ascii="宋体" w:hAnsi="Calibri"/>
                <w:spacing w:val="20"/>
                <w:sz w:val="22"/>
              </w:rPr>
            </w:pPr>
          </w:p>
        </w:tc>
        <w:tc>
          <w:tcPr>
            <w:tcW w:w="2680" w:type="dxa"/>
            <w:vAlign w:val="center"/>
          </w:tcPr>
          <w:p w14:paraId="5D4E6B6B">
            <w:pPr>
              <w:jc w:val="center"/>
              <w:rPr>
                <w:rFonts w:ascii="宋体" w:hAnsi="Calibri"/>
                <w:spacing w:val="20"/>
                <w:sz w:val="22"/>
              </w:rPr>
            </w:pPr>
          </w:p>
        </w:tc>
      </w:tr>
      <w:tr w14:paraId="416A4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586EE7B1">
            <w:pPr>
              <w:jc w:val="center"/>
              <w:rPr>
                <w:rFonts w:ascii="宋体" w:hAnsi="Calibri"/>
                <w:spacing w:val="20"/>
                <w:sz w:val="22"/>
              </w:rPr>
            </w:pPr>
          </w:p>
        </w:tc>
        <w:tc>
          <w:tcPr>
            <w:tcW w:w="1807" w:type="dxa"/>
            <w:vAlign w:val="center"/>
          </w:tcPr>
          <w:p w14:paraId="10FE6F0F">
            <w:pPr>
              <w:jc w:val="center"/>
              <w:rPr>
                <w:rFonts w:ascii="宋体" w:hAnsi="Calibri"/>
                <w:spacing w:val="20"/>
                <w:sz w:val="22"/>
              </w:rPr>
            </w:pPr>
          </w:p>
        </w:tc>
        <w:tc>
          <w:tcPr>
            <w:tcW w:w="1430" w:type="dxa"/>
            <w:vAlign w:val="center"/>
          </w:tcPr>
          <w:p w14:paraId="3F833E35">
            <w:pPr>
              <w:jc w:val="center"/>
              <w:rPr>
                <w:rFonts w:ascii="宋体" w:hAnsi="Calibri"/>
                <w:spacing w:val="20"/>
                <w:sz w:val="22"/>
              </w:rPr>
            </w:pPr>
          </w:p>
        </w:tc>
        <w:tc>
          <w:tcPr>
            <w:tcW w:w="2183" w:type="dxa"/>
            <w:vAlign w:val="center"/>
          </w:tcPr>
          <w:p w14:paraId="221EA118">
            <w:pPr>
              <w:jc w:val="center"/>
              <w:rPr>
                <w:rFonts w:ascii="宋体" w:hAnsi="Calibri"/>
                <w:spacing w:val="20"/>
                <w:sz w:val="22"/>
              </w:rPr>
            </w:pPr>
          </w:p>
        </w:tc>
        <w:tc>
          <w:tcPr>
            <w:tcW w:w="903" w:type="dxa"/>
            <w:vAlign w:val="center"/>
          </w:tcPr>
          <w:p w14:paraId="127DAA9C">
            <w:pPr>
              <w:jc w:val="center"/>
              <w:rPr>
                <w:rFonts w:ascii="宋体" w:hAnsi="Calibri"/>
                <w:spacing w:val="20"/>
                <w:sz w:val="22"/>
              </w:rPr>
            </w:pPr>
          </w:p>
        </w:tc>
        <w:tc>
          <w:tcPr>
            <w:tcW w:w="2680" w:type="dxa"/>
            <w:vAlign w:val="center"/>
          </w:tcPr>
          <w:p w14:paraId="214C1BC9">
            <w:pPr>
              <w:jc w:val="center"/>
              <w:rPr>
                <w:rFonts w:ascii="宋体" w:hAnsi="Calibri"/>
                <w:spacing w:val="20"/>
                <w:sz w:val="22"/>
              </w:rPr>
            </w:pPr>
          </w:p>
        </w:tc>
      </w:tr>
      <w:tr w14:paraId="4AE83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55" w:type="dxa"/>
            <w:vAlign w:val="center"/>
          </w:tcPr>
          <w:p w14:paraId="1FA05A2B">
            <w:pPr>
              <w:jc w:val="center"/>
              <w:rPr>
                <w:rFonts w:ascii="宋体" w:hAnsi="Calibri"/>
                <w:spacing w:val="20"/>
                <w:sz w:val="22"/>
              </w:rPr>
            </w:pPr>
          </w:p>
        </w:tc>
        <w:tc>
          <w:tcPr>
            <w:tcW w:w="1807" w:type="dxa"/>
            <w:vAlign w:val="center"/>
          </w:tcPr>
          <w:p w14:paraId="67EC7842">
            <w:pPr>
              <w:jc w:val="center"/>
              <w:rPr>
                <w:rFonts w:ascii="宋体" w:hAnsi="Calibri"/>
                <w:spacing w:val="20"/>
                <w:sz w:val="22"/>
              </w:rPr>
            </w:pPr>
          </w:p>
        </w:tc>
        <w:tc>
          <w:tcPr>
            <w:tcW w:w="1430" w:type="dxa"/>
            <w:vAlign w:val="center"/>
          </w:tcPr>
          <w:p w14:paraId="5BBF87CA">
            <w:pPr>
              <w:jc w:val="center"/>
              <w:rPr>
                <w:rFonts w:ascii="宋体" w:hAnsi="Calibri"/>
                <w:spacing w:val="20"/>
                <w:sz w:val="22"/>
              </w:rPr>
            </w:pPr>
          </w:p>
        </w:tc>
        <w:tc>
          <w:tcPr>
            <w:tcW w:w="2183" w:type="dxa"/>
            <w:vAlign w:val="center"/>
          </w:tcPr>
          <w:p w14:paraId="7690910D">
            <w:pPr>
              <w:jc w:val="center"/>
              <w:rPr>
                <w:rFonts w:ascii="宋体" w:hAnsi="Calibri"/>
                <w:spacing w:val="20"/>
                <w:sz w:val="22"/>
              </w:rPr>
            </w:pPr>
          </w:p>
        </w:tc>
        <w:tc>
          <w:tcPr>
            <w:tcW w:w="903" w:type="dxa"/>
            <w:vAlign w:val="center"/>
          </w:tcPr>
          <w:p w14:paraId="63292071">
            <w:pPr>
              <w:jc w:val="center"/>
              <w:rPr>
                <w:rFonts w:ascii="宋体" w:hAnsi="Calibri"/>
                <w:spacing w:val="20"/>
                <w:sz w:val="22"/>
              </w:rPr>
            </w:pPr>
          </w:p>
        </w:tc>
        <w:tc>
          <w:tcPr>
            <w:tcW w:w="2680" w:type="dxa"/>
            <w:vAlign w:val="center"/>
          </w:tcPr>
          <w:p w14:paraId="7F23CD10">
            <w:pPr>
              <w:jc w:val="center"/>
              <w:rPr>
                <w:rFonts w:ascii="宋体" w:hAnsi="Calibri"/>
                <w:spacing w:val="20"/>
                <w:sz w:val="22"/>
              </w:rPr>
            </w:pPr>
          </w:p>
        </w:tc>
      </w:tr>
      <w:tr w14:paraId="25DE2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055" w:type="dxa"/>
            <w:vAlign w:val="center"/>
          </w:tcPr>
          <w:p w14:paraId="219A47DD">
            <w:pPr>
              <w:jc w:val="center"/>
              <w:rPr>
                <w:rFonts w:ascii="宋体" w:hAnsi="Calibri"/>
                <w:spacing w:val="20"/>
                <w:sz w:val="22"/>
              </w:rPr>
            </w:pPr>
          </w:p>
        </w:tc>
        <w:tc>
          <w:tcPr>
            <w:tcW w:w="1807" w:type="dxa"/>
            <w:vAlign w:val="center"/>
          </w:tcPr>
          <w:p w14:paraId="70135F7B">
            <w:pPr>
              <w:jc w:val="center"/>
              <w:rPr>
                <w:rFonts w:ascii="宋体" w:hAnsi="Calibri"/>
                <w:spacing w:val="20"/>
                <w:sz w:val="22"/>
              </w:rPr>
            </w:pPr>
          </w:p>
        </w:tc>
        <w:tc>
          <w:tcPr>
            <w:tcW w:w="1430" w:type="dxa"/>
            <w:vAlign w:val="center"/>
          </w:tcPr>
          <w:p w14:paraId="08C89D0F">
            <w:pPr>
              <w:jc w:val="center"/>
              <w:rPr>
                <w:rFonts w:ascii="宋体" w:hAnsi="Calibri"/>
                <w:spacing w:val="20"/>
                <w:sz w:val="22"/>
              </w:rPr>
            </w:pPr>
          </w:p>
        </w:tc>
        <w:tc>
          <w:tcPr>
            <w:tcW w:w="2183" w:type="dxa"/>
            <w:vAlign w:val="center"/>
          </w:tcPr>
          <w:p w14:paraId="293B0176">
            <w:pPr>
              <w:jc w:val="center"/>
              <w:rPr>
                <w:rFonts w:ascii="宋体" w:hAnsi="Calibri"/>
                <w:spacing w:val="20"/>
                <w:sz w:val="22"/>
              </w:rPr>
            </w:pPr>
          </w:p>
        </w:tc>
        <w:tc>
          <w:tcPr>
            <w:tcW w:w="903" w:type="dxa"/>
            <w:vAlign w:val="center"/>
          </w:tcPr>
          <w:p w14:paraId="466F9537">
            <w:pPr>
              <w:jc w:val="center"/>
              <w:rPr>
                <w:rFonts w:ascii="宋体" w:hAnsi="Calibri"/>
                <w:spacing w:val="20"/>
                <w:sz w:val="22"/>
              </w:rPr>
            </w:pPr>
          </w:p>
        </w:tc>
        <w:tc>
          <w:tcPr>
            <w:tcW w:w="2680" w:type="dxa"/>
            <w:vAlign w:val="center"/>
          </w:tcPr>
          <w:p w14:paraId="3863E936">
            <w:pPr>
              <w:jc w:val="center"/>
              <w:rPr>
                <w:rFonts w:ascii="宋体" w:hAnsi="Calibri"/>
                <w:spacing w:val="20"/>
                <w:sz w:val="22"/>
              </w:rPr>
            </w:pPr>
          </w:p>
        </w:tc>
      </w:tr>
    </w:tbl>
    <w:p w14:paraId="06367046">
      <w:pPr>
        <w:autoSpaceDE w:val="0"/>
        <w:autoSpaceDN w:val="0"/>
        <w:adjustRightInd w:val="0"/>
        <w:spacing w:line="460" w:lineRule="atLeast"/>
        <w:ind w:left="218" w:leftChars="104" w:firstLine="0" w:firstLineChars="0"/>
        <w:rPr>
          <w:rFonts w:hint="eastAsia" w:ascii="宋体"/>
          <w:sz w:val="22"/>
          <w:szCs w:val="22"/>
          <w:lang w:val="zh-CN"/>
        </w:rPr>
      </w:pPr>
    </w:p>
    <w:p w14:paraId="6C10B168">
      <w:pPr>
        <w:pStyle w:val="19"/>
        <w:ind w:left="218" w:leftChars="104" w:firstLine="0" w:firstLineChars="0"/>
        <w:jc w:val="both"/>
        <w:rPr>
          <w:rFonts w:hint="eastAsia" w:ascii="宋体"/>
          <w:sz w:val="22"/>
          <w:szCs w:val="22"/>
          <w:lang w:val="zh-CN"/>
        </w:rPr>
      </w:pPr>
      <w:r>
        <w:rPr>
          <w:rFonts w:hint="eastAsia" w:ascii="宋体"/>
          <w:iCs/>
          <w:spacing w:val="0"/>
          <w:sz w:val="22"/>
          <w:szCs w:val="22"/>
          <w:u w:val="none"/>
        </w:rPr>
        <w:t>▲注：货物详细配置、技术应另页</w:t>
      </w:r>
      <w:r>
        <w:rPr>
          <w:rFonts w:hint="eastAsia" w:ascii="宋体"/>
          <w:iCs/>
          <w:spacing w:val="0"/>
          <w:sz w:val="22"/>
          <w:szCs w:val="22"/>
          <w:u w:val="none"/>
          <w:lang w:val="en-US" w:eastAsia="zh-CN"/>
        </w:rPr>
        <w:t>描述</w:t>
      </w:r>
    </w:p>
    <w:p w14:paraId="2E8325BD">
      <w:pPr>
        <w:rPr>
          <w:rFonts w:hint="eastAsia"/>
          <w:lang w:val="zh-CN"/>
        </w:rPr>
      </w:pPr>
    </w:p>
    <w:p w14:paraId="5DD8AD08">
      <w:pPr>
        <w:keepNext w:val="0"/>
        <w:keepLines w:val="0"/>
        <w:pageBreakBefore w:val="0"/>
        <w:widowControl w:val="0"/>
        <w:kinsoku/>
        <w:wordWrap/>
        <w:overflowPunct/>
        <w:topLinePunct w:val="0"/>
        <w:autoSpaceDE w:val="0"/>
        <w:autoSpaceDN w:val="0"/>
        <w:bidi w:val="0"/>
        <w:adjustRightInd w:val="0"/>
        <w:snapToGrid/>
        <w:spacing w:line="360" w:lineRule="auto"/>
        <w:ind w:left="218" w:leftChars="104" w:firstLine="0" w:firstLineChars="0"/>
        <w:textAlignment w:val="auto"/>
        <w:rPr>
          <w:rFonts w:hint="eastAsia" w:ascii="宋体"/>
          <w:sz w:val="22"/>
          <w:szCs w:val="22"/>
          <w:lang w:val="zh-CN"/>
        </w:rPr>
      </w:pPr>
    </w:p>
    <w:p w14:paraId="05C7C50A">
      <w:pPr>
        <w:keepNext w:val="0"/>
        <w:keepLines w:val="0"/>
        <w:pageBreakBefore w:val="0"/>
        <w:widowControl w:val="0"/>
        <w:kinsoku/>
        <w:wordWrap/>
        <w:overflowPunct/>
        <w:topLinePunct w:val="0"/>
        <w:autoSpaceDE w:val="0"/>
        <w:autoSpaceDN w:val="0"/>
        <w:bidi w:val="0"/>
        <w:adjustRightInd w:val="0"/>
        <w:snapToGrid/>
        <w:spacing w:line="360" w:lineRule="auto"/>
        <w:ind w:left="218" w:leftChars="104" w:firstLine="0" w:firstLineChars="0"/>
        <w:textAlignment w:val="auto"/>
        <w:rPr>
          <w:rFonts w:hint="eastAsia" w:ascii="宋体"/>
          <w:sz w:val="22"/>
          <w:szCs w:val="22"/>
          <w:lang w:val="zh-CN"/>
        </w:rPr>
      </w:pPr>
    </w:p>
    <w:p w14:paraId="4CF1E615">
      <w:pPr>
        <w:keepNext w:val="0"/>
        <w:keepLines w:val="0"/>
        <w:pageBreakBefore w:val="0"/>
        <w:widowControl w:val="0"/>
        <w:kinsoku/>
        <w:wordWrap/>
        <w:overflowPunct/>
        <w:topLinePunct w:val="0"/>
        <w:autoSpaceDE w:val="0"/>
        <w:autoSpaceDN w:val="0"/>
        <w:bidi w:val="0"/>
        <w:adjustRightInd w:val="0"/>
        <w:snapToGrid/>
        <w:spacing w:line="360" w:lineRule="auto"/>
        <w:ind w:left="218" w:leftChars="104" w:firstLine="0" w:firstLineChars="0"/>
        <w:textAlignment w:val="auto"/>
        <w:rPr>
          <w:rFonts w:ascii="宋体"/>
          <w:sz w:val="22"/>
          <w:szCs w:val="22"/>
          <w:lang w:val="zh-CN"/>
        </w:rPr>
      </w:pPr>
      <w:r>
        <w:rPr>
          <w:rFonts w:hint="eastAsia" w:ascii="宋体"/>
          <w:sz w:val="22"/>
          <w:szCs w:val="22"/>
          <w:lang w:val="zh-CN"/>
        </w:rPr>
        <w:t>供应商全称（盖章）：</w:t>
      </w:r>
    </w:p>
    <w:p w14:paraId="304158B7">
      <w:pPr>
        <w:keepNext w:val="0"/>
        <w:keepLines w:val="0"/>
        <w:pageBreakBefore w:val="0"/>
        <w:widowControl w:val="0"/>
        <w:kinsoku/>
        <w:wordWrap/>
        <w:overflowPunct/>
        <w:topLinePunct w:val="0"/>
        <w:autoSpaceDE w:val="0"/>
        <w:autoSpaceDN w:val="0"/>
        <w:bidi w:val="0"/>
        <w:adjustRightInd w:val="0"/>
        <w:snapToGrid/>
        <w:spacing w:line="360" w:lineRule="auto"/>
        <w:ind w:left="218" w:leftChars="104" w:firstLine="0" w:firstLineChars="0"/>
        <w:textAlignment w:val="auto"/>
        <w:rPr>
          <w:rFonts w:ascii="宋体"/>
          <w:sz w:val="22"/>
          <w:szCs w:val="22"/>
          <w:lang w:val="zh-CN"/>
        </w:rPr>
      </w:pPr>
      <w:r>
        <w:rPr>
          <w:rFonts w:hint="eastAsia" w:ascii="宋体" w:hAnsi="宋体" w:cs="宋体"/>
          <w:sz w:val="22"/>
          <w:szCs w:val="22"/>
          <w:lang w:val="zh-CN"/>
        </w:rPr>
        <w:t>法定代表人或授权代表（签字或盖章）</w:t>
      </w:r>
      <w:r>
        <w:rPr>
          <w:rFonts w:hint="eastAsia" w:ascii="宋体"/>
          <w:sz w:val="22"/>
          <w:szCs w:val="22"/>
          <w:lang w:val="zh-CN"/>
        </w:rPr>
        <w:t>：</w:t>
      </w:r>
    </w:p>
    <w:p w14:paraId="064A62F8">
      <w:pPr>
        <w:keepNext w:val="0"/>
        <w:keepLines w:val="0"/>
        <w:pageBreakBefore w:val="0"/>
        <w:widowControl w:val="0"/>
        <w:kinsoku/>
        <w:wordWrap/>
        <w:overflowPunct/>
        <w:topLinePunct w:val="0"/>
        <w:autoSpaceDE w:val="0"/>
        <w:autoSpaceDN w:val="0"/>
        <w:bidi w:val="0"/>
        <w:adjustRightInd w:val="0"/>
        <w:snapToGrid/>
        <w:spacing w:line="360" w:lineRule="auto"/>
        <w:ind w:left="218" w:leftChars="104" w:firstLine="0" w:firstLineChars="0"/>
        <w:textAlignment w:val="auto"/>
        <w:rPr>
          <w:rFonts w:ascii="宋体"/>
          <w:spacing w:val="20"/>
          <w:sz w:val="22"/>
          <w:szCs w:val="22"/>
        </w:rPr>
      </w:pPr>
      <w:r>
        <w:rPr>
          <w:rFonts w:hint="eastAsia" w:ascii="宋体"/>
          <w:sz w:val="22"/>
          <w:szCs w:val="22"/>
          <w:lang w:val="zh-CN"/>
        </w:rPr>
        <w:t>日期：</w:t>
      </w:r>
      <w:r>
        <w:rPr>
          <w:rFonts w:hint="eastAsia" w:ascii="宋体"/>
          <w:spacing w:val="20"/>
          <w:sz w:val="22"/>
          <w:szCs w:val="22"/>
          <w:u w:val="single"/>
        </w:rPr>
        <w:t xml:space="preserve">               </w:t>
      </w:r>
      <w:r>
        <w:rPr>
          <w:rFonts w:hint="eastAsia" w:ascii="宋体"/>
          <w:spacing w:val="20"/>
          <w:sz w:val="22"/>
          <w:szCs w:val="22"/>
        </w:rPr>
        <w:t xml:space="preserve">   </w:t>
      </w:r>
    </w:p>
    <w:p w14:paraId="00252A2D">
      <w:pPr>
        <w:keepNext w:val="0"/>
        <w:keepLines w:val="0"/>
        <w:pageBreakBefore w:val="0"/>
        <w:widowControl w:val="0"/>
        <w:kinsoku/>
        <w:wordWrap/>
        <w:overflowPunct/>
        <w:topLinePunct w:val="0"/>
        <w:bidi w:val="0"/>
        <w:snapToGrid/>
        <w:spacing w:line="360" w:lineRule="auto"/>
        <w:ind w:left="218" w:leftChars="104" w:firstLine="0" w:firstLineChars="0"/>
        <w:textAlignment w:val="auto"/>
        <w:rPr>
          <w:rFonts w:hint="eastAsia" w:ascii="宋体" w:eastAsia="宋体" w:cs="仿宋_GB2312"/>
          <w:spacing w:val="0"/>
          <w:sz w:val="22"/>
          <w:szCs w:val="22"/>
          <w:u w:val="none"/>
          <w:lang w:val="en-US" w:eastAsia="zh-CN"/>
        </w:rPr>
        <w:sectPr>
          <w:headerReference r:id="rId8" w:type="default"/>
          <w:footerReference r:id="rId9" w:type="default"/>
          <w:pgSz w:w="11906" w:h="16838"/>
          <w:pgMar w:top="720" w:right="720" w:bottom="720" w:left="720" w:header="454" w:footer="454" w:gutter="0"/>
          <w:pgBorders>
            <w:top w:val="none" w:sz="0" w:space="0"/>
            <w:left w:val="none" w:sz="0" w:space="0"/>
            <w:bottom w:val="none" w:sz="0" w:space="0"/>
            <w:right w:val="none" w:sz="0" w:space="0"/>
          </w:pgBorders>
          <w:cols w:space="0" w:num="1"/>
          <w:rtlGutter w:val="0"/>
          <w:docGrid w:linePitch="312" w:charSpace="0"/>
        </w:sectPr>
      </w:pPr>
    </w:p>
    <w:p w14:paraId="2A108E8A">
      <w:pPr>
        <w:rPr>
          <w:b/>
          <w:color w:val="000000"/>
          <w:sz w:val="32"/>
          <w:szCs w:val="32"/>
        </w:rPr>
      </w:pPr>
      <w:r>
        <w:rPr>
          <w:rFonts w:hint="eastAsia"/>
          <w:b/>
          <w:color w:val="000000"/>
          <w:sz w:val="32"/>
          <w:szCs w:val="32"/>
        </w:rPr>
        <w:t xml:space="preserve">附件五             </w:t>
      </w:r>
    </w:p>
    <w:p w14:paraId="23B2751D">
      <w:pPr>
        <w:jc w:val="center"/>
        <w:rPr>
          <w:b/>
          <w:color w:val="000000"/>
          <w:sz w:val="36"/>
          <w:szCs w:val="36"/>
        </w:rPr>
      </w:pPr>
      <w:r>
        <w:rPr>
          <w:rFonts w:hint="eastAsia"/>
          <w:b/>
          <w:color w:val="000000"/>
          <w:sz w:val="36"/>
          <w:szCs w:val="36"/>
        </w:rPr>
        <w:t>（一）拟派项目负责人情况表</w:t>
      </w:r>
    </w:p>
    <w:tbl>
      <w:tblPr>
        <w:tblStyle w:val="28"/>
        <w:tblpPr w:leftFromText="180" w:rightFromText="180" w:vertAnchor="text" w:horzAnchor="margin" w:tblpY="10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566"/>
        <w:gridCol w:w="2272"/>
        <w:gridCol w:w="5561"/>
      </w:tblGrid>
      <w:tr w14:paraId="27E62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2566" w:type="dxa"/>
            <w:vAlign w:val="center"/>
          </w:tcPr>
          <w:p w14:paraId="4D3997A4">
            <w:pPr>
              <w:autoSpaceDE w:val="0"/>
              <w:autoSpaceDN w:val="0"/>
              <w:adjustRightInd w:val="0"/>
              <w:jc w:val="center"/>
              <w:rPr>
                <w:rFonts w:ascii="宋体" w:hAnsi="宋体"/>
                <w:color w:val="000000"/>
                <w:sz w:val="22"/>
              </w:rPr>
            </w:pPr>
            <w:r>
              <w:rPr>
                <w:rFonts w:ascii="宋体" w:hAnsi="宋体"/>
                <w:color w:val="000000"/>
                <w:sz w:val="22"/>
              </w:rPr>
              <w:t>姓名</w:t>
            </w:r>
          </w:p>
        </w:tc>
        <w:tc>
          <w:tcPr>
            <w:tcW w:w="2272" w:type="dxa"/>
            <w:vAlign w:val="center"/>
          </w:tcPr>
          <w:p w14:paraId="4C32E81D">
            <w:pPr>
              <w:autoSpaceDE w:val="0"/>
              <w:autoSpaceDN w:val="0"/>
              <w:adjustRightInd w:val="0"/>
              <w:jc w:val="center"/>
              <w:rPr>
                <w:rFonts w:ascii="宋体" w:hAnsi="宋体"/>
                <w:color w:val="000000"/>
                <w:sz w:val="22"/>
              </w:rPr>
            </w:pPr>
          </w:p>
        </w:tc>
        <w:tc>
          <w:tcPr>
            <w:tcW w:w="5561" w:type="dxa"/>
            <w:vAlign w:val="center"/>
          </w:tcPr>
          <w:p w14:paraId="264EFB21">
            <w:pPr>
              <w:autoSpaceDE w:val="0"/>
              <w:autoSpaceDN w:val="0"/>
              <w:adjustRightInd w:val="0"/>
              <w:jc w:val="center"/>
              <w:rPr>
                <w:rFonts w:ascii="宋体" w:hAnsi="宋体"/>
                <w:color w:val="000000"/>
                <w:sz w:val="22"/>
              </w:rPr>
            </w:pPr>
            <w:r>
              <w:rPr>
                <w:rFonts w:ascii="宋体" w:hAnsi="宋体"/>
                <w:color w:val="000000"/>
                <w:sz w:val="22"/>
              </w:rPr>
              <w:t>业绩及承担的主要工作情况</w:t>
            </w:r>
          </w:p>
          <w:p w14:paraId="0D8B7F36">
            <w:pPr>
              <w:autoSpaceDE w:val="0"/>
              <w:autoSpaceDN w:val="0"/>
              <w:adjustRightInd w:val="0"/>
              <w:jc w:val="center"/>
              <w:rPr>
                <w:rFonts w:ascii="宋体" w:hAnsi="宋体" w:cs="Arial"/>
                <w:b/>
                <w:color w:val="000000"/>
                <w:sz w:val="22"/>
              </w:rPr>
            </w:pPr>
            <w:r>
              <w:rPr>
                <w:rFonts w:hint="eastAsia" w:ascii="宋体" w:hAnsi="宋体"/>
                <w:color w:val="000000"/>
                <w:sz w:val="22"/>
              </w:rPr>
              <w:t>（</w:t>
            </w:r>
            <w:r>
              <w:rPr>
                <w:rFonts w:ascii="宋体" w:hAnsi="宋体"/>
                <w:color w:val="000000"/>
                <w:sz w:val="22"/>
              </w:rPr>
              <w:t>曾担任项目负责人的项目应列明细</w:t>
            </w:r>
            <w:r>
              <w:rPr>
                <w:rFonts w:hint="eastAsia" w:ascii="宋体" w:hAnsi="宋体"/>
                <w:color w:val="000000"/>
                <w:sz w:val="22"/>
              </w:rPr>
              <w:t>）</w:t>
            </w:r>
          </w:p>
        </w:tc>
      </w:tr>
      <w:tr w14:paraId="2A703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597508A7">
            <w:pPr>
              <w:autoSpaceDE w:val="0"/>
              <w:autoSpaceDN w:val="0"/>
              <w:adjustRightInd w:val="0"/>
              <w:jc w:val="center"/>
              <w:rPr>
                <w:rFonts w:ascii="宋体" w:hAnsi="宋体"/>
                <w:color w:val="000000"/>
                <w:sz w:val="22"/>
              </w:rPr>
            </w:pPr>
            <w:r>
              <w:rPr>
                <w:rFonts w:ascii="宋体" w:hAnsi="宋体"/>
                <w:color w:val="000000"/>
                <w:sz w:val="22"/>
              </w:rPr>
              <w:t>性别</w:t>
            </w:r>
          </w:p>
        </w:tc>
        <w:tc>
          <w:tcPr>
            <w:tcW w:w="2272" w:type="dxa"/>
            <w:vAlign w:val="center"/>
          </w:tcPr>
          <w:p w14:paraId="312875EC">
            <w:pPr>
              <w:autoSpaceDE w:val="0"/>
              <w:autoSpaceDN w:val="0"/>
              <w:adjustRightInd w:val="0"/>
              <w:jc w:val="center"/>
              <w:rPr>
                <w:rFonts w:ascii="宋体" w:hAnsi="宋体"/>
                <w:color w:val="000000"/>
                <w:sz w:val="22"/>
              </w:rPr>
            </w:pPr>
          </w:p>
        </w:tc>
        <w:tc>
          <w:tcPr>
            <w:tcW w:w="5561" w:type="dxa"/>
            <w:vMerge w:val="restart"/>
            <w:vAlign w:val="center"/>
          </w:tcPr>
          <w:p w14:paraId="17362FFF">
            <w:pPr>
              <w:adjustRightInd w:val="0"/>
              <w:jc w:val="center"/>
              <w:rPr>
                <w:rFonts w:ascii="宋体" w:hAnsi="宋体" w:cs="Arial"/>
                <w:b/>
                <w:color w:val="000000"/>
                <w:sz w:val="22"/>
              </w:rPr>
            </w:pPr>
          </w:p>
        </w:tc>
      </w:tr>
      <w:tr w14:paraId="7164E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040011CB">
            <w:pPr>
              <w:autoSpaceDE w:val="0"/>
              <w:autoSpaceDN w:val="0"/>
              <w:adjustRightInd w:val="0"/>
              <w:jc w:val="center"/>
              <w:rPr>
                <w:rFonts w:ascii="宋体" w:hAnsi="宋体"/>
                <w:color w:val="000000"/>
                <w:sz w:val="22"/>
              </w:rPr>
            </w:pPr>
            <w:r>
              <w:rPr>
                <w:rFonts w:ascii="宋体" w:hAnsi="宋体"/>
                <w:color w:val="000000"/>
                <w:sz w:val="22"/>
              </w:rPr>
              <w:t>年龄</w:t>
            </w:r>
          </w:p>
        </w:tc>
        <w:tc>
          <w:tcPr>
            <w:tcW w:w="2272" w:type="dxa"/>
            <w:vAlign w:val="center"/>
          </w:tcPr>
          <w:p w14:paraId="517BBB2B">
            <w:pPr>
              <w:autoSpaceDE w:val="0"/>
              <w:autoSpaceDN w:val="0"/>
              <w:adjustRightInd w:val="0"/>
              <w:jc w:val="center"/>
              <w:rPr>
                <w:rFonts w:ascii="宋体" w:hAnsi="宋体"/>
                <w:color w:val="000000"/>
                <w:sz w:val="22"/>
              </w:rPr>
            </w:pPr>
          </w:p>
        </w:tc>
        <w:tc>
          <w:tcPr>
            <w:tcW w:w="5561" w:type="dxa"/>
            <w:vMerge w:val="continue"/>
            <w:vAlign w:val="center"/>
          </w:tcPr>
          <w:p w14:paraId="40FAD281">
            <w:pPr>
              <w:adjustRightInd w:val="0"/>
              <w:jc w:val="center"/>
              <w:rPr>
                <w:rFonts w:ascii="宋体" w:hAnsi="宋体" w:cs="Arial"/>
                <w:b/>
                <w:color w:val="000000"/>
                <w:sz w:val="22"/>
              </w:rPr>
            </w:pPr>
          </w:p>
        </w:tc>
      </w:tr>
      <w:tr w14:paraId="68630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12FD554E">
            <w:pPr>
              <w:autoSpaceDE w:val="0"/>
              <w:autoSpaceDN w:val="0"/>
              <w:adjustRightInd w:val="0"/>
              <w:jc w:val="center"/>
              <w:rPr>
                <w:rFonts w:ascii="宋体" w:hAnsi="宋体"/>
                <w:color w:val="000000"/>
                <w:sz w:val="22"/>
              </w:rPr>
            </w:pPr>
            <w:r>
              <w:rPr>
                <w:rFonts w:ascii="宋体" w:hAnsi="宋体"/>
                <w:color w:val="000000"/>
                <w:sz w:val="22"/>
              </w:rPr>
              <w:t>职称</w:t>
            </w:r>
          </w:p>
        </w:tc>
        <w:tc>
          <w:tcPr>
            <w:tcW w:w="2272" w:type="dxa"/>
            <w:vAlign w:val="center"/>
          </w:tcPr>
          <w:p w14:paraId="66486C90">
            <w:pPr>
              <w:autoSpaceDE w:val="0"/>
              <w:autoSpaceDN w:val="0"/>
              <w:adjustRightInd w:val="0"/>
              <w:jc w:val="center"/>
              <w:rPr>
                <w:rFonts w:ascii="宋体" w:hAnsi="宋体"/>
                <w:color w:val="000000"/>
                <w:sz w:val="22"/>
              </w:rPr>
            </w:pPr>
          </w:p>
        </w:tc>
        <w:tc>
          <w:tcPr>
            <w:tcW w:w="5561" w:type="dxa"/>
            <w:vMerge w:val="continue"/>
            <w:vAlign w:val="center"/>
          </w:tcPr>
          <w:p w14:paraId="1B21F4D1">
            <w:pPr>
              <w:adjustRightInd w:val="0"/>
              <w:jc w:val="center"/>
              <w:rPr>
                <w:rFonts w:ascii="宋体" w:hAnsi="宋体" w:cs="Arial"/>
                <w:b/>
                <w:color w:val="000000"/>
                <w:sz w:val="22"/>
              </w:rPr>
            </w:pPr>
          </w:p>
        </w:tc>
      </w:tr>
      <w:tr w14:paraId="2BAAE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0CF9EF27">
            <w:pPr>
              <w:autoSpaceDE w:val="0"/>
              <w:autoSpaceDN w:val="0"/>
              <w:adjustRightInd w:val="0"/>
              <w:jc w:val="center"/>
              <w:rPr>
                <w:rFonts w:ascii="宋体" w:hAnsi="宋体"/>
                <w:color w:val="000000"/>
                <w:sz w:val="22"/>
              </w:rPr>
            </w:pPr>
            <w:r>
              <w:rPr>
                <w:rFonts w:ascii="宋体" w:hAnsi="宋体"/>
                <w:color w:val="000000"/>
                <w:sz w:val="22"/>
              </w:rPr>
              <w:t>毕业时间</w:t>
            </w:r>
          </w:p>
        </w:tc>
        <w:tc>
          <w:tcPr>
            <w:tcW w:w="2272" w:type="dxa"/>
            <w:vAlign w:val="center"/>
          </w:tcPr>
          <w:p w14:paraId="4E6A67EA">
            <w:pPr>
              <w:autoSpaceDE w:val="0"/>
              <w:autoSpaceDN w:val="0"/>
              <w:adjustRightInd w:val="0"/>
              <w:jc w:val="center"/>
              <w:rPr>
                <w:rFonts w:ascii="宋体" w:hAnsi="宋体"/>
                <w:color w:val="000000"/>
                <w:sz w:val="22"/>
              </w:rPr>
            </w:pPr>
          </w:p>
        </w:tc>
        <w:tc>
          <w:tcPr>
            <w:tcW w:w="5561" w:type="dxa"/>
            <w:vMerge w:val="continue"/>
            <w:vAlign w:val="center"/>
          </w:tcPr>
          <w:p w14:paraId="40CFDE19">
            <w:pPr>
              <w:adjustRightInd w:val="0"/>
              <w:jc w:val="center"/>
              <w:rPr>
                <w:rFonts w:ascii="宋体" w:hAnsi="宋体" w:cs="Arial"/>
                <w:b/>
                <w:color w:val="000000"/>
                <w:sz w:val="22"/>
              </w:rPr>
            </w:pPr>
          </w:p>
        </w:tc>
      </w:tr>
      <w:tr w14:paraId="051F7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7304510D">
            <w:pPr>
              <w:autoSpaceDE w:val="0"/>
              <w:autoSpaceDN w:val="0"/>
              <w:adjustRightInd w:val="0"/>
              <w:jc w:val="center"/>
              <w:rPr>
                <w:rFonts w:ascii="宋体" w:hAnsi="宋体"/>
                <w:color w:val="000000"/>
                <w:sz w:val="22"/>
              </w:rPr>
            </w:pPr>
            <w:r>
              <w:rPr>
                <w:rFonts w:ascii="宋体" w:hAnsi="宋体"/>
                <w:color w:val="000000"/>
                <w:sz w:val="22"/>
              </w:rPr>
              <w:t>所学专业</w:t>
            </w:r>
          </w:p>
        </w:tc>
        <w:tc>
          <w:tcPr>
            <w:tcW w:w="2272" w:type="dxa"/>
            <w:vAlign w:val="center"/>
          </w:tcPr>
          <w:p w14:paraId="027E1C1C">
            <w:pPr>
              <w:autoSpaceDE w:val="0"/>
              <w:autoSpaceDN w:val="0"/>
              <w:adjustRightInd w:val="0"/>
              <w:jc w:val="center"/>
              <w:rPr>
                <w:rFonts w:ascii="宋体" w:hAnsi="宋体"/>
                <w:color w:val="000000"/>
                <w:sz w:val="22"/>
              </w:rPr>
            </w:pPr>
          </w:p>
        </w:tc>
        <w:tc>
          <w:tcPr>
            <w:tcW w:w="5561" w:type="dxa"/>
            <w:vMerge w:val="continue"/>
            <w:vAlign w:val="center"/>
          </w:tcPr>
          <w:p w14:paraId="7E643DAD">
            <w:pPr>
              <w:adjustRightInd w:val="0"/>
              <w:jc w:val="center"/>
              <w:rPr>
                <w:rFonts w:ascii="宋体" w:hAnsi="宋体" w:cs="Arial"/>
                <w:b/>
                <w:color w:val="000000"/>
                <w:sz w:val="22"/>
              </w:rPr>
            </w:pPr>
          </w:p>
        </w:tc>
      </w:tr>
      <w:tr w14:paraId="3D982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5827AE82">
            <w:pPr>
              <w:autoSpaceDE w:val="0"/>
              <w:autoSpaceDN w:val="0"/>
              <w:adjustRightInd w:val="0"/>
              <w:jc w:val="center"/>
              <w:rPr>
                <w:rFonts w:ascii="宋体" w:hAnsi="宋体"/>
                <w:color w:val="000000"/>
                <w:sz w:val="22"/>
              </w:rPr>
            </w:pPr>
            <w:r>
              <w:rPr>
                <w:rFonts w:ascii="宋体" w:hAnsi="宋体"/>
                <w:color w:val="000000"/>
                <w:sz w:val="22"/>
              </w:rPr>
              <w:t>学历</w:t>
            </w:r>
          </w:p>
        </w:tc>
        <w:tc>
          <w:tcPr>
            <w:tcW w:w="2272" w:type="dxa"/>
            <w:vAlign w:val="center"/>
          </w:tcPr>
          <w:p w14:paraId="5C72C316">
            <w:pPr>
              <w:autoSpaceDE w:val="0"/>
              <w:autoSpaceDN w:val="0"/>
              <w:adjustRightInd w:val="0"/>
              <w:jc w:val="center"/>
              <w:rPr>
                <w:rFonts w:ascii="宋体" w:hAnsi="宋体"/>
                <w:color w:val="000000"/>
                <w:sz w:val="22"/>
              </w:rPr>
            </w:pPr>
          </w:p>
        </w:tc>
        <w:tc>
          <w:tcPr>
            <w:tcW w:w="5561" w:type="dxa"/>
            <w:vMerge w:val="continue"/>
            <w:vAlign w:val="center"/>
          </w:tcPr>
          <w:p w14:paraId="09C04ACD">
            <w:pPr>
              <w:adjustRightInd w:val="0"/>
              <w:jc w:val="center"/>
              <w:rPr>
                <w:rFonts w:ascii="宋体" w:hAnsi="宋体" w:cs="Arial"/>
                <w:b/>
                <w:color w:val="000000"/>
                <w:sz w:val="22"/>
              </w:rPr>
            </w:pPr>
          </w:p>
        </w:tc>
      </w:tr>
      <w:tr w14:paraId="1CE56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17D3E149">
            <w:pPr>
              <w:autoSpaceDE w:val="0"/>
              <w:autoSpaceDN w:val="0"/>
              <w:adjustRightInd w:val="0"/>
              <w:jc w:val="center"/>
              <w:rPr>
                <w:rFonts w:ascii="宋体" w:hAnsi="宋体"/>
                <w:color w:val="000000"/>
                <w:sz w:val="22"/>
              </w:rPr>
            </w:pPr>
            <w:r>
              <w:rPr>
                <w:rFonts w:hint="eastAsia" w:ascii="宋体" w:hAnsi="宋体"/>
                <w:color w:val="000000"/>
                <w:sz w:val="22"/>
              </w:rPr>
              <w:t>从业年限</w:t>
            </w:r>
          </w:p>
        </w:tc>
        <w:tc>
          <w:tcPr>
            <w:tcW w:w="2272" w:type="dxa"/>
            <w:vAlign w:val="center"/>
          </w:tcPr>
          <w:p w14:paraId="51FC715B">
            <w:pPr>
              <w:autoSpaceDE w:val="0"/>
              <w:autoSpaceDN w:val="0"/>
              <w:adjustRightInd w:val="0"/>
              <w:jc w:val="center"/>
              <w:rPr>
                <w:rFonts w:ascii="宋体" w:hAnsi="宋体"/>
                <w:color w:val="000000"/>
                <w:sz w:val="22"/>
              </w:rPr>
            </w:pPr>
          </w:p>
        </w:tc>
        <w:tc>
          <w:tcPr>
            <w:tcW w:w="5561" w:type="dxa"/>
            <w:vMerge w:val="continue"/>
            <w:vAlign w:val="center"/>
          </w:tcPr>
          <w:p w14:paraId="1AC26EB7">
            <w:pPr>
              <w:adjustRightInd w:val="0"/>
              <w:jc w:val="center"/>
              <w:rPr>
                <w:rFonts w:ascii="宋体" w:hAnsi="宋体" w:cs="Arial"/>
                <w:b/>
                <w:color w:val="000000"/>
                <w:sz w:val="22"/>
              </w:rPr>
            </w:pPr>
          </w:p>
        </w:tc>
      </w:tr>
      <w:tr w14:paraId="4B200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2FF9782C">
            <w:pPr>
              <w:autoSpaceDE w:val="0"/>
              <w:autoSpaceDN w:val="0"/>
              <w:adjustRightInd w:val="0"/>
              <w:jc w:val="center"/>
              <w:rPr>
                <w:rFonts w:ascii="宋体" w:hAnsi="宋体"/>
                <w:color w:val="000000"/>
                <w:sz w:val="22"/>
              </w:rPr>
            </w:pPr>
            <w:r>
              <w:rPr>
                <w:rFonts w:ascii="宋体" w:hAnsi="宋体"/>
                <w:color w:val="000000"/>
                <w:sz w:val="22"/>
              </w:rPr>
              <w:t>证书编号</w:t>
            </w:r>
          </w:p>
        </w:tc>
        <w:tc>
          <w:tcPr>
            <w:tcW w:w="2272" w:type="dxa"/>
            <w:vAlign w:val="center"/>
          </w:tcPr>
          <w:p w14:paraId="6C2AB393">
            <w:pPr>
              <w:autoSpaceDE w:val="0"/>
              <w:autoSpaceDN w:val="0"/>
              <w:adjustRightInd w:val="0"/>
              <w:jc w:val="center"/>
              <w:rPr>
                <w:rFonts w:ascii="宋体" w:hAnsi="宋体"/>
                <w:color w:val="000000"/>
                <w:sz w:val="22"/>
              </w:rPr>
            </w:pPr>
          </w:p>
        </w:tc>
        <w:tc>
          <w:tcPr>
            <w:tcW w:w="5561" w:type="dxa"/>
            <w:vMerge w:val="continue"/>
            <w:vAlign w:val="center"/>
          </w:tcPr>
          <w:p w14:paraId="0E184D0E">
            <w:pPr>
              <w:adjustRightInd w:val="0"/>
              <w:jc w:val="center"/>
              <w:rPr>
                <w:rFonts w:ascii="宋体" w:hAnsi="宋体" w:cs="Arial"/>
                <w:b/>
                <w:color w:val="000000"/>
                <w:sz w:val="22"/>
              </w:rPr>
            </w:pPr>
          </w:p>
        </w:tc>
      </w:tr>
      <w:tr w14:paraId="13556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638CA144">
            <w:pPr>
              <w:autoSpaceDE w:val="0"/>
              <w:autoSpaceDN w:val="0"/>
              <w:adjustRightInd w:val="0"/>
              <w:jc w:val="center"/>
              <w:rPr>
                <w:rFonts w:ascii="宋体" w:hAnsi="宋体"/>
                <w:color w:val="000000"/>
                <w:sz w:val="22"/>
              </w:rPr>
            </w:pPr>
            <w:r>
              <w:rPr>
                <w:rFonts w:ascii="宋体" w:hAnsi="宋体"/>
                <w:color w:val="000000"/>
                <w:sz w:val="22"/>
              </w:rPr>
              <w:t>其他资质情况</w:t>
            </w:r>
          </w:p>
        </w:tc>
        <w:tc>
          <w:tcPr>
            <w:tcW w:w="2272" w:type="dxa"/>
            <w:vAlign w:val="center"/>
          </w:tcPr>
          <w:p w14:paraId="274C00D2">
            <w:pPr>
              <w:autoSpaceDE w:val="0"/>
              <w:autoSpaceDN w:val="0"/>
              <w:adjustRightInd w:val="0"/>
              <w:jc w:val="center"/>
              <w:rPr>
                <w:rFonts w:ascii="宋体" w:hAnsi="宋体"/>
                <w:color w:val="000000"/>
                <w:sz w:val="22"/>
              </w:rPr>
            </w:pPr>
          </w:p>
        </w:tc>
        <w:tc>
          <w:tcPr>
            <w:tcW w:w="5561" w:type="dxa"/>
            <w:vMerge w:val="continue"/>
            <w:vAlign w:val="center"/>
          </w:tcPr>
          <w:p w14:paraId="50952FDF">
            <w:pPr>
              <w:adjustRightInd w:val="0"/>
              <w:jc w:val="center"/>
              <w:rPr>
                <w:rFonts w:ascii="宋体" w:hAnsi="宋体" w:cs="Arial"/>
                <w:b/>
                <w:color w:val="000000"/>
                <w:sz w:val="22"/>
              </w:rPr>
            </w:pPr>
          </w:p>
        </w:tc>
      </w:tr>
      <w:tr w14:paraId="38782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trPr>
        <w:tc>
          <w:tcPr>
            <w:tcW w:w="2566" w:type="dxa"/>
            <w:vAlign w:val="center"/>
          </w:tcPr>
          <w:p w14:paraId="764046CC">
            <w:pPr>
              <w:autoSpaceDE w:val="0"/>
              <w:autoSpaceDN w:val="0"/>
              <w:adjustRightInd w:val="0"/>
              <w:jc w:val="center"/>
              <w:rPr>
                <w:rFonts w:ascii="宋体" w:hAnsi="宋体"/>
                <w:color w:val="000000"/>
                <w:sz w:val="22"/>
              </w:rPr>
            </w:pPr>
            <w:r>
              <w:rPr>
                <w:rFonts w:ascii="宋体" w:hAnsi="宋体"/>
                <w:color w:val="000000"/>
                <w:sz w:val="22"/>
              </w:rPr>
              <w:t>联系电话</w:t>
            </w:r>
          </w:p>
        </w:tc>
        <w:tc>
          <w:tcPr>
            <w:tcW w:w="2272" w:type="dxa"/>
            <w:vAlign w:val="center"/>
          </w:tcPr>
          <w:p w14:paraId="75A80F46">
            <w:pPr>
              <w:autoSpaceDE w:val="0"/>
              <w:autoSpaceDN w:val="0"/>
              <w:adjustRightInd w:val="0"/>
              <w:jc w:val="center"/>
              <w:rPr>
                <w:rFonts w:ascii="宋体" w:hAnsi="宋体"/>
                <w:color w:val="000000"/>
                <w:sz w:val="22"/>
              </w:rPr>
            </w:pPr>
          </w:p>
        </w:tc>
        <w:tc>
          <w:tcPr>
            <w:tcW w:w="5561" w:type="dxa"/>
            <w:vMerge w:val="continue"/>
            <w:vAlign w:val="center"/>
          </w:tcPr>
          <w:p w14:paraId="650E1022">
            <w:pPr>
              <w:adjustRightInd w:val="0"/>
              <w:jc w:val="center"/>
              <w:rPr>
                <w:rFonts w:ascii="宋体" w:hAnsi="宋体" w:cs="Arial"/>
                <w:b/>
                <w:color w:val="000000"/>
                <w:sz w:val="22"/>
              </w:rPr>
            </w:pPr>
          </w:p>
        </w:tc>
      </w:tr>
    </w:tbl>
    <w:p w14:paraId="3FBB43BC">
      <w:pPr>
        <w:tabs>
          <w:tab w:val="left" w:pos="4532"/>
        </w:tabs>
        <w:spacing w:line="360" w:lineRule="auto"/>
        <w:rPr>
          <w:rFonts w:ascii="宋体" w:hAnsi="宋体"/>
          <w:color w:val="000000"/>
          <w:sz w:val="6"/>
          <w:szCs w:val="6"/>
        </w:rPr>
      </w:pPr>
    </w:p>
    <w:p w14:paraId="15DF5F1B">
      <w:pPr>
        <w:keepNext w:val="0"/>
        <w:keepLines w:val="0"/>
        <w:pageBreakBefore w:val="0"/>
        <w:widowControl w:val="0"/>
        <w:tabs>
          <w:tab w:val="left" w:pos="4532"/>
        </w:tabs>
        <w:kinsoku/>
        <w:wordWrap/>
        <w:overflowPunct/>
        <w:topLinePunct w:val="0"/>
        <w:autoSpaceDE/>
        <w:autoSpaceDN/>
        <w:bidi w:val="0"/>
        <w:adjustRightInd/>
        <w:snapToGrid/>
        <w:spacing w:line="360" w:lineRule="auto"/>
        <w:textAlignment w:val="auto"/>
        <w:rPr>
          <w:rFonts w:ascii="宋体" w:hAnsi="宋体"/>
          <w:color w:val="000000"/>
          <w:sz w:val="22"/>
        </w:rPr>
      </w:pPr>
      <w:r>
        <w:rPr>
          <w:rFonts w:hint="eastAsia" w:ascii="宋体" w:hAnsi="宋体"/>
          <w:color w:val="000000"/>
          <w:sz w:val="22"/>
        </w:rPr>
        <w:t>1、一旦我单位成交，将实行项目负责人负责制，并配备上述项目机构人员。我方保证上述填报内容真实，若不真实，愿按有关规定接受处理。</w:t>
      </w:r>
    </w:p>
    <w:p w14:paraId="0BB84007">
      <w:pPr>
        <w:keepNext w:val="0"/>
        <w:keepLines w:val="0"/>
        <w:pageBreakBefore w:val="0"/>
        <w:widowControl w:val="0"/>
        <w:tabs>
          <w:tab w:val="left" w:pos="4532"/>
        </w:tabs>
        <w:kinsoku/>
        <w:wordWrap/>
        <w:overflowPunct/>
        <w:topLinePunct w:val="0"/>
        <w:autoSpaceDE/>
        <w:autoSpaceDN/>
        <w:bidi w:val="0"/>
        <w:adjustRightInd/>
        <w:snapToGrid/>
        <w:spacing w:line="360" w:lineRule="auto"/>
        <w:textAlignment w:val="auto"/>
        <w:rPr>
          <w:rFonts w:ascii="宋体" w:hAnsi="宋体"/>
          <w:color w:val="000000"/>
          <w:sz w:val="22"/>
        </w:rPr>
      </w:pPr>
      <w:r>
        <w:rPr>
          <w:rFonts w:hint="eastAsia" w:ascii="宋体" w:hAnsi="宋体"/>
          <w:color w:val="000000"/>
          <w:sz w:val="22"/>
        </w:rPr>
        <w:t>2、以上的人员须随表提交相应的证书复印件及在职证明等资料。</w:t>
      </w:r>
    </w:p>
    <w:p w14:paraId="04931A5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2"/>
        </w:rPr>
      </w:pPr>
    </w:p>
    <w:p w14:paraId="5CBE8403">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440CE162">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0AAD17D4">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宋体" w:cs="Arial"/>
          <w:color w:val="000000"/>
          <w:sz w:val="22"/>
        </w:rPr>
      </w:pPr>
      <w:r>
        <w:rPr>
          <w:rFonts w:ascii="Arial" w:hAnsi="宋体" w:cs="Arial"/>
          <w:color w:val="000000"/>
          <w:sz w:val="22"/>
        </w:rPr>
        <w:t>日期：</w:t>
      </w:r>
    </w:p>
    <w:p w14:paraId="037151D7">
      <w:pPr>
        <w:autoSpaceDE w:val="0"/>
        <w:autoSpaceDN w:val="0"/>
        <w:adjustRightInd w:val="0"/>
        <w:spacing w:line="440" w:lineRule="atLeast"/>
        <w:rPr>
          <w:rFonts w:ascii="宋体" w:hAnsi="宋体" w:cs="仿宋_GB2312"/>
          <w:b/>
          <w:bCs/>
          <w:color w:val="000000"/>
          <w:sz w:val="32"/>
          <w:szCs w:val="32"/>
          <w:lang w:val="zh-CN"/>
        </w:rPr>
      </w:pPr>
    </w:p>
    <w:p w14:paraId="4EB86E88">
      <w:pPr>
        <w:autoSpaceDE w:val="0"/>
        <w:autoSpaceDN w:val="0"/>
        <w:adjustRightInd w:val="0"/>
        <w:spacing w:line="440" w:lineRule="atLeast"/>
        <w:jc w:val="center"/>
        <w:rPr>
          <w:rFonts w:ascii="宋体" w:hAnsi="宋体" w:cs="仿宋_GB2312"/>
          <w:b/>
          <w:bCs/>
          <w:color w:val="000000"/>
          <w:sz w:val="32"/>
          <w:szCs w:val="32"/>
          <w:lang w:val="zh-CN"/>
        </w:rPr>
      </w:pPr>
    </w:p>
    <w:p w14:paraId="12B6300B">
      <w:pPr>
        <w:autoSpaceDE w:val="0"/>
        <w:autoSpaceDN w:val="0"/>
        <w:adjustRightInd w:val="0"/>
        <w:spacing w:line="440" w:lineRule="atLeast"/>
        <w:jc w:val="center"/>
        <w:rPr>
          <w:rFonts w:ascii="宋体" w:hAnsi="宋体" w:cs="仿宋_GB2312"/>
          <w:b/>
          <w:bCs/>
          <w:color w:val="000000"/>
          <w:sz w:val="32"/>
          <w:szCs w:val="32"/>
          <w:lang w:val="zh-CN"/>
        </w:rPr>
      </w:pPr>
    </w:p>
    <w:p w14:paraId="362E8CC0">
      <w:pPr>
        <w:rPr>
          <w:rFonts w:hint="eastAsia" w:ascii="宋体" w:hAnsi="宋体" w:cs="仿宋_GB2312"/>
          <w:b/>
          <w:bCs/>
          <w:color w:val="000000"/>
          <w:sz w:val="32"/>
          <w:szCs w:val="32"/>
          <w:lang w:val="zh-CN"/>
        </w:rPr>
      </w:pPr>
      <w:r>
        <w:rPr>
          <w:rFonts w:hint="eastAsia" w:ascii="宋体" w:hAnsi="宋体" w:cs="仿宋_GB2312"/>
          <w:b/>
          <w:bCs/>
          <w:color w:val="000000"/>
          <w:sz w:val="32"/>
          <w:szCs w:val="32"/>
          <w:lang w:val="zh-CN"/>
        </w:rPr>
        <w:br w:type="page"/>
      </w:r>
    </w:p>
    <w:p w14:paraId="33E8406F">
      <w:pPr>
        <w:autoSpaceDE w:val="0"/>
        <w:autoSpaceDN w:val="0"/>
        <w:adjustRightInd w:val="0"/>
        <w:spacing w:line="440" w:lineRule="atLeast"/>
        <w:jc w:val="center"/>
        <w:rPr>
          <w:rFonts w:ascii="宋体" w:hAnsi="宋体" w:cs="仿宋_GB2312"/>
          <w:color w:val="000000"/>
          <w:sz w:val="36"/>
          <w:szCs w:val="36"/>
          <w:lang w:val="zh-CN"/>
        </w:rPr>
      </w:pPr>
      <w:r>
        <w:rPr>
          <w:rFonts w:hint="eastAsia" w:ascii="宋体" w:hAnsi="宋体" w:cs="仿宋_GB2312"/>
          <w:b/>
          <w:bCs/>
          <w:color w:val="000000"/>
          <w:sz w:val="36"/>
          <w:szCs w:val="36"/>
          <w:lang w:val="zh-CN"/>
        </w:rPr>
        <w:t>（二）项目小组人员情况表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8"/>
        <w:gridCol w:w="1886"/>
        <w:gridCol w:w="1127"/>
        <w:gridCol w:w="916"/>
        <w:gridCol w:w="995"/>
        <w:gridCol w:w="1115"/>
        <w:gridCol w:w="1248"/>
        <w:gridCol w:w="1248"/>
        <w:gridCol w:w="1013"/>
      </w:tblGrid>
      <w:tr w14:paraId="506DF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jc w:val="center"/>
        </w:trPr>
        <w:tc>
          <w:tcPr>
            <w:tcW w:w="708" w:type="dxa"/>
            <w:vAlign w:val="center"/>
          </w:tcPr>
          <w:p w14:paraId="18936FAB">
            <w:pPr>
              <w:adjustRightInd w:val="0"/>
              <w:snapToGrid w:val="0"/>
              <w:jc w:val="center"/>
              <w:rPr>
                <w:rFonts w:ascii="宋体" w:hAnsi="宋体"/>
                <w:color w:val="000000"/>
                <w:sz w:val="22"/>
              </w:rPr>
            </w:pPr>
            <w:r>
              <w:rPr>
                <w:rFonts w:hint="eastAsia" w:ascii="宋体" w:hAnsi="宋体"/>
                <w:color w:val="000000"/>
                <w:sz w:val="22"/>
              </w:rPr>
              <w:t>序号</w:t>
            </w:r>
          </w:p>
        </w:tc>
        <w:tc>
          <w:tcPr>
            <w:tcW w:w="1886" w:type="dxa"/>
            <w:vAlign w:val="center"/>
          </w:tcPr>
          <w:p w14:paraId="1FD4A3E9">
            <w:pPr>
              <w:adjustRightInd w:val="0"/>
              <w:snapToGrid w:val="0"/>
              <w:jc w:val="center"/>
              <w:rPr>
                <w:rFonts w:ascii="宋体" w:hAnsi="宋体"/>
                <w:color w:val="000000"/>
                <w:sz w:val="22"/>
              </w:rPr>
            </w:pPr>
            <w:r>
              <w:rPr>
                <w:rFonts w:hint="eastAsia" w:ascii="宋体" w:hAnsi="宋体"/>
                <w:color w:val="000000"/>
                <w:sz w:val="22"/>
              </w:rPr>
              <w:t>姓名</w:t>
            </w:r>
          </w:p>
        </w:tc>
        <w:tc>
          <w:tcPr>
            <w:tcW w:w="1127" w:type="dxa"/>
            <w:vAlign w:val="center"/>
          </w:tcPr>
          <w:p w14:paraId="27348C30">
            <w:pPr>
              <w:adjustRightInd w:val="0"/>
              <w:snapToGrid w:val="0"/>
              <w:jc w:val="center"/>
              <w:rPr>
                <w:rFonts w:ascii="宋体" w:hAnsi="宋体"/>
                <w:color w:val="000000"/>
                <w:sz w:val="22"/>
              </w:rPr>
            </w:pPr>
            <w:r>
              <w:rPr>
                <w:rFonts w:hint="eastAsia" w:ascii="宋体" w:hAnsi="宋体"/>
                <w:color w:val="000000"/>
                <w:sz w:val="22"/>
              </w:rPr>
              <w:t>性别</w:t>
            </w:r>
          </w:p>
        </w:tc>
        <w:tc>
          <w:tcPr>
            <w:tcW w:w="916" w:type="dxa"/>
            <w:vAlign w:val="center"/>
          </w:tcPr>
          <w:p w14:paraId="348E3A24">
            <w:pPr>
              <w:adjustRightInd w:val="0"/>
              <w:snapToGrid w:val="0"/>
              <w:jc w:val="center"/>
              <w:rPr>
                <w:rFonts w:ascii="宋体" w:hAnsi="宋体"/>
                <w:color w:val="000000"/>
                <w:sz w:val="22"/>
              </w:rPr>
            </w:pPr>
            <w:r>
              <w:rPr>
                <w:rFonts w:hint="eastAsia" w:ascii="宋体" w:hAnsi="宋体"/>
                <w:color w:val="000000"/>
                <w:sz w:val="22"/>
              </w:rPr>
              <w:t>年龄</w:t>
            </w:r>
          </w:p>
        </w:tc>
        <w:tc>
          <w:tcPr>
            <w:tcW w:w="995" w:type="dxa"/>
            <w:vAlign w:val="center"/>
          </w:tcPr>
          <w:p w14:paraId="52C938CB">
            <w:pPr>
              <w:adjustRightInd w:val="0"/>
              <w:snapToGrid w:val="0"/>
              <w:jc w:val="center"/>
              <w:rPr>
                <w:rFonts w:ascii="宋体" w:hAnsi="宋体"/>
                <w:color w:val="000000"/>
                <w:sz w:val="22"/>
              </w:rPr>
            </w:pPr>
            <w:r>
              <w:rPr>
                <w:rFonts w:hint="eastAsia" w:ascii="宋体" w:hAnsi="宋体"/>
                <w:color w:val="000000"/>
                <w:sz w:val="22"/>
              </w:rPr>
              <w:t>学历</w:t>
            </w:r>
          </w:p>
        </w:tc>
        <w:tc>
          <w:tcPr>
            <w:tcW w:w="1115" w:type="dxa"/>
            <w:vAlign w:val="center"/>
          </w:tcPr>
          <w:p w14:paraId="1131115E">
            <w:pPr>
              <w:adjustRightInd w:val="0"/>
              <w:snapToGrid w:val="0"/>
              <w:jc w:val="center"/>
              <w:rPr>
                <w:rFonts w:ascii="宋体" w:hAnsi="宋体"/>
                <w:color w:val="000000"/>
                <w:sz w:val="22"/>
              </w:rPr>
            </w:pPr>
            <w:r>
              <w:rPr>
                <w:rFonts w:hint="eastAsia" w:ascii="宋体" w:hAnsi="宋体"/>
                <w:color w:val="000000"/>
                <w:sz w:val="22"/>
              </w:rPr>
              <w:t>专业</w:t>
            </w:r>
          </w:p>
        </w:tc>
        <w:tc>
          <w:tcPr>
            <w:tcW w:w="1248" w:type="dxa"/>
            <w:vAlign w:val="center"/>
          </w:tcPr>
          <w:p w14:paraId="5C0081F8">
            <w:pPr>
              <w:adjustRightInd w:val="0"/>
              <w:snapToGrid w:val="0"/>
              <w:jc w:val="center"/>
              <w:rPr>
                <w:rFonts w:ascii="宋体" w:hAnsi="宋体"/>
                <w:color w:val="000000"/>
                <w:sz w:val="22"/>
              </w:rPr>
            </w:pPr>
            <w:r>
              <w:rPr>
                <w:rFonts w:hint="eastAsia" w:ascii="宋体" w:hAnsi="宋体"/>
                <w:color w:val="000000"/>
                <w:sz w:val="22"/>
              </w:rPr>
              <w:t>职称</w:t>
            </w:r>
          </w:p>
        </w:tc>
        <w:tc>
          <w:tcPr>
            <w:tcW w:w="1248" w:type="dxa"/>
            <w:vAlign w:val="center"/>
          </w:tcPr>
          <w:p w14:paraId="0DB2EB29">
            <w:pPr>
              <w:adjustRightInd w:val="0"/>
              <w:snapToGrid w:val="0"/>
              <w:jc w:val="center"/>
              <w:rPr>
                <w:rFonts w:ascii="宋体" w:hAnsi="宋体"/>
                <w:color w:val="000000"/>
                <w:sz w:val="22"/>
              </w:rPr>
            </w:pPr>
            <w:r>
              <w:rPr>
                <w:rFonts w:hint="eastAsia" w:ascii="宋体" w:hAnsi="宋体"/>
                <w:color w:val="000000"/>
                <w:sz w:val="22"/>
              </w:rPr>
              <w:t>本项目中的职责</w:t>
            </w:r>
          </w:p>
        </w:tc>
        <w:tc>
          <w:tcPr>
            <w:tcW w:w="1013" w:type="dxa"/>
            <w:vAlign w:val="center"/>
          </w:tcPr>
          <w:p w14:paraId="4DFB496B">
            <w:pPr>
              <w:adjustRightInd w:val="0"/>
              <w:snapToGrid w:val="0"/>
              <w:jc w:val="center"/>
              <w:rPr>
                <w:rFonts w:ascii="宋体" w:hAnsi="宋体"/>
                <w:color w:val="000000"/>
                <w:sz w:val="22"/>
              </w:rPr>
            </w:pPr>
            <w:r>
              <w:rPr>
                <w:rFonts w:hint="eastAsia" w:ascii="宋体" w:hAnsi="宋体"/>
                <w:color w:val="000000"/>
                <w:sz w:val="22"/>
              </w:rPr>
              <w:t>从事专业年限</w:t>
            </w:r>
          </w:p>
        </w:tc>
      </w:tr>
      <w:tr w14:paraId="29ADE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09A58A69">
            <w:pPr>
              <w:adjustRightInd w:val="0"/>
              <w:snapToGrid w:val="0"/>
              <w:spacing w:line="360" w:lineRule="auto"/>
              <w:jc w:val="center"/>
              <w:rPr>
                <w:rFonts w:ascii="宋体" w:hAnsi="宋体"/>
                <w:color w:val="000000"/>
                <w:sz w:val="22"/>
              </w:rPr>
            </w:pPr>
          </w:p>
        </w:tc>
        <w:tc>
          <w:tcPr>
            <w:tcW w:w="1886" w:type="dxa"/>
            <w:vAlign w:val="center"/>
          </w:tcPr>
          <w:p w14:paraId="3F306CC6">
            <w:pPr>
              <w:adjustRightInd w:val="0"/>
              <w:snapToGrid w:val="0"/>
              <w:spacing w:line="360" w:lineRule="auto"/>
              <w:jc w:val="center"/>
              <w:rPr>
                <w:rFonts w:ascii="宋体" w:hAnsi="宋体"/>
                <w:color w:val="000000"/>
                <w:sz w:val="22"/>
              </w:rPr>
            </w:pPr>
          </w:p>
        </w:tc>
        <w:tc>
          <w:tcPr>
            <w:tcW w:w="1127" w:type="dxa"/>
            <w:vAlign w:val="center"/>
          </w:tcPr>
          <w:p w14:paraId="40E0BE65">
            <w:pPr>
              <w:adjustRightInd w:val="0"/>
              <w:snapToGrid w:val="0"/>
              <w:spacing w:line="360" w:lineRule="auto"/>
              <w:jc w:val="center"/>
              <w:rPr>
                <w:rFonts w:ascii="宋体" w:hAnsi="宋体"/>
                <w:color w:val="000000"/>
                <w:sz w:val="22"/>
              </w:rPr>
            </w:pPr>
          </w:p>
        </w:tc>
        <w:tc>
          <w:tcPr>
            <w:tcW w:w="916" w:type="dxa"/>
            <w:vAlign w:val="center"/>
          </w:tcPr>
          <w:p w14:paraId="30CEBC52">
            <w:pPr>
              <w:adjustRightInd w:val="0"/>
              <w:snapToGrid w:val="0"/>
              <w:spacing w:line="360" w:lineRule="auto"/>
              <w:jc w:val="center"/>
              <w:rPr>
                <w:rFonts w:ascii="宋体" w:hAnsi="宋体"/>
                <w:color w:val="000000"/>
                <w:sz w:val="22"/>
              </w:rPr>
            </w:pPr>
          </w:p>
        </w:tc>
        <w:tc>
          <w:tcPr>
            <w:tcW w:w="995" w:type="dxa"/>
            <w:vAlign w:val="center"/>
          </w:tcPr>
          <w:p w14:paraId="227DCB1E">
            <w:pPr>
              <w:adjustRightInd w:val="0"/>
              <w:snapToGrid w:val="0"/>
              <w:spacing w:line="360" w:lineRule="auto"/>
              <w:jc w:val="center"/>
              <w:rPr>
                <w:rFonts w:ascii="宋体" w:hAnsi="宋体"/>
                <w:color w:val="000000"/>
                <w:sz w:val="22"/>
              </w:rPr>
            </w:pPr>
          </w:p>
        </w:tc>
        <w:tc>
          <w:tcPr>
            <w:tcW w:w="1115" w:type="dxa"/>
            <w:vAlign w:val="center"/>
          </w:tcPr>
          <w:p w14:paraId="1684279E">
            <w:pPr>
              <w:adjustRightInd w:val="0"/>
              <w:snapToGrid w:val="0"/>
              <w:spacing w:line="360" w:lineRule="auto"/>
              <w:jc w:val="center"/>
              <w:rPr>
                <w:rFonts w:ascii="宋体" w:hAnsi="宋体"/>
                <w:color w:val="000000"/>
                <w:sz w:val="22"/>
              </w:rPr>
            </w:pPr>
          </w:p>
        </w:tc>
        <w:tc>
          <w:tcPr>
            <w:tcW w:w="1248" w:type="dxa"/>
            <w:vAlign w:val="center"/>
          </w:tcPr>
          <w:p w14:paraId="70E0A8B0">
            <w:pPr>
              <w:adjustRightInd w:val="0"/>
              <w:snapToGrid w:val="0"/>
              <w:spacing w:line="360" w:lineRule="auto"/>
              <w:jc w:val="center"/>
              <w:rPr>
                <w:rFonts w:ascii="宋体" w:hAnsi="宋体"/>
                <w:color w:val="000000"/>
                <w:sz w:val="22"/>
              </w:rPr>
            </w:pPr>
          </w:p>
        </w:tc>
        <w:tc>
          <w:tcPr>
            <w:tcW w:w="1248" w:type="dxa"/>
            <w:vAlign w:val="center"/>
          </w:tcPr>
          <w:p w14:paraId="70087627">
            <w:pPr>
              <w:adjustRightInd w:val="0"/>
              <w:snapToGrid w:val="0"/>
              <w:spacing w:line="360" w:lineRule="auto"/>
              <w:jc w:val="center"/>
              <w:rPr>
                <w:rFonts w:ascii="宋体" w:hAnsi="宋体"/>
                <w:color w:val="000000"/>
                <w:sz w:val="22"/>
              </w:rPr>
            </w:pPr>
          </w:p>
        </w:tc>
        <w:tc>
          <w:tcPr>
            <w:tcW w:w="1013" w:type="dxa"/>
            <w:vAlign w:val="center"/>
          </w:tcPr>
          <w:p w14:paraId="15FD5F68">
            <w:pPr>
              <w:adjustRightInd w:val="0"/>
              <w:snapToGrid w:val="0"/>
              <w:spacing w:line="360" w:lineRule="auto"/>
              <w:jc w:val="center"/>
              <w:rPr>
                <w:rFonts w:ascii="宋体" w:hAnsi="宋体"/>
                <w:color w:val="000000"/>
                <w:sz w:val="22"/>
              </w:rPr>
            </w:pPr>
          </w:p>
        </w:tc>
      </w:tr>
      <w:tr w14:paraId="54AA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504105F7">
            <w:pPr>
              <w:adjustRightInd w:val="0"/>
              <w:snapToGrid w:val="0"/>
              <w:spacing w:line="360" w:lineRule="auto"/>
              <w:jc w:val="center"/>
              <w:rPr>
                <w:rFonts w:ascii="宋体" w:hAnsi="宋体"/>
                <w:color w:val="000000"/>
                <w:sz w:val="22"/>
              </w:rPr>
            </w:pPr>
          </w:p>
        </w:tc>
        <w:tc>
          <w:tcPr>
            <w:tcW w:w="1886" w:type="dxa"/>
            <w:vAlign w:val="center"/>
          </w:tcPr>
          <w:p w14:paraId="324D0154">
            <w:pPr>
              <w:adjustRightInd w:val="0"/>
              <w:snapToGrid w:val="0"/>
              <w:spacing w:line="360" w:lineRule="auto"/>
              <w:jc w:val="center"/>
              <w:rPr>
                <w:rFonts w:ascii="宋体" w:hAnsi="宋体"/>
                <w:color w:val="000000"/>
                <w:sz w:val="22"/>
              </w:rPr>
            </w:pPr>
          </w:p>
        </w:tc>
        <w:tc>
          <w:tcPr>
            <w:tcW w:w="1127" w:type="dxa"/>
            <w:vAlign w:val="center"/>
          </w:tcPr>
          <w:p w14:paraId="309BFEF3">
            <w:pPr>
              <w:adjustRightInd w:val="0"/>
              <w:snapToGrid w:val="0"/>
              <w:spacing w:line="360" w:lineRule="auto"/>
              <w:jc w:val="center"/>
              <w:rPr>
                <w:rFonts w:ascii="宋体" w:hAnsi="宋体"/>
                <w:color w:val="000000"/>
                <w:sz w:val="22"/>
              </w:rPr>
            </w:pPr>
          </w:p>
        </w:tc>
        <w:tc>
          <w:tcPr>
            <w:tcW w:w="916" w:type="dxa"/>
            <w:vAlign w:val="center"/>
          </w:tcPr>
          <w:p w14:paraId="715B430E">
            <w:pPr>
              <w:adjustRightInd w:val="0"/>
              <w:snapToGrid w:val="0"/>
              <w:spacing w:line="360" w:lineRule="auto"/>
              <w:jc w:val="center"/>
              <w:rPr>
                <w:rFonts w:ascii="宋体" w:hAnsi="宋体"/>
                <w:color w:val="000000"/>
                <w:sz w:val="22"/>
              </w:rPr>
            </w:pPr>
          </w:p>
        </w:tc>
        <w:tc>
          <w:tcPr>
            <w:tcW w:w="995" w:type="dxa"/>
            <w:vAlign w:val="center"/>
          </w:tcPr>
          <w:p w14:paraId="2356A70F">
            <w:pPr>
              <w:adjustRightInd w:val="0"/>
              <w:snapToGrid w:val="0"/>
              <w:spacing w:line="360" w:lineRule="auto"/>
              <w:jc w:val="center"/>
              <w:rPr>
                <w:rFonts w:ascii="宋体" w:hAnsi="宋体"/>
                <w:color w:val="000000"/>
                <w:sz w:val="22"/>
              </w:rPr>
            </w:pPr>
          </w:p>
        </w:tc>
        <w:tc>
          <w:tcPr>
            <w:tcW w:w="1115" w:type="dxa"/>
            <w:vAlign w:val="center"/>
          </w:tcPr>
          <w:p w14:paraId="7E6B4422">
            <w:pPr>
              <w:adjustRightInd w:val="0"/>
              <w:snapToGrid w:val="0"/>
              <w:spacing w:line="360" w:lineRule="auto"/>
              <w:jc w:val="center"/>
              <w:rPr>
                <w:rFonts w:ascii="宋体" w:hAnsi="宋体"/>
                <w:color w:val="000000"/>
                <w:sz w:val="22"/>
              </w:rPr>
            </w:pPr>
          </w:p>
        </w:tc>
        <w:tc>
          <w:tcPr>
            <w:tcW w:w="1248" w:type="dxa"/>
            <w:vAlign w:val="center"/>
          </w:tcPr>
          <w:p w14:paraId="31D14CC9">
            <w:pPr>
              <w:adjustRightInd w:val="0"/>
              <w:snapToGrid w:val="0"/>
              <w:spacing w:line="360" w:lineRule="auto"/>
              <w:jc w:val="center"/>
              <w:rPr>
                <w:rFonts w:ascii="宋体" w:hAnsi="宋体"/>
                <w:color w:val="000000"/>
                <w:sz w:val="22"/>
              </w:rPr>
            </w:pPr>
          </w:p>
        </w:tc>
        <w:tc>
          <w:tcPr>
            <w:tcW w:w="1248" w:type="dxa"/>
            <w:vAlign w:val="center"/>
          </w:tcPr>
          <w:p w14:paraId="5F8BA967">
            <w:pPr>
              <w:adjustRightInd w:val="0"/>
              <w:snapToGrid w:val="0"/>
              <w:spacing w:line="360" w:lineRule="auto"/>
              <w:jc w:val="center"/>
              <w:rPr>
                <w:rFonts w:ascii="宋体" w:hAnsi="宋体"/>
                <w:color w:val="000000"/>
                <w:sz w:val="22"/>
              </w:rPr>
            </w:pPr>
          </w:p>
        </w:tc>
        <w:tc>
          <w:tcPr>
            <w:tcW w:w="1013" w:type="dxa"/>
            <w:vAlign w:val="center"/>
          </w:tcPr>
          <w:p w14:paraId="03AA34DB">
            <w:pPr>
              <w:adjustRightInd w:val="0"/>
              <w:snapToGrid w:val="0"/>
              <w:spacing w:line="360" w:lineRule="auto"/>
              <w:jc w:val="center"/>
              <w:rPr>
                <w:rFonts w:ascii="宋体" w:hAnsi="宋体"/>
                <w:color w:val="000000"/>
                <w:sz w:val="22"/>
              </w:rPr>
            </w:pPr>
          </w:p>
        </w:tc>
      </w:tr>
      <w:tr w14:paraId="0A498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6B187197">
            <w:pPr>
              <w:adjustRightInd w:val="0"/>
              <w:snapToGrid w:val="0"/>
              <w:spacing w:line="360" w:lineRule="auto"/>
              <w:jc w:val="center"/>
              <w:rPr>
                <w:rFonts w:ascii="宋体" w:hAnsi="宋体"/>
                <w:color w:val="000000"/>
                <w:sz w:val="22"/>
              </w:rPr>
            </w:pPr>
          </w:p>
        </w:tc>
        <w:tc>
          <w:tcPr>
            <w:tcW w:w="1886" w:type="dxa"/>
            <w:vAlign w:val="center"/>
          </w:tcPr>
          <w:p w14:paraId="52D721DB">
            <w:pPr>
              <w:adjustRightInd w:val="0"/>
              <w:snapToGrid w:val="0"/>
              <w:spacing w:line="360" w:lineRule="auto"/>
              <w:jc w:val="center"/>
              <w:rPr>
                <w:rFonts w:ascii="宋体" w:hAnsi="宋体"/>
                <w:color w:val="000000"/>
                <w:sz w:val="22"/>
              </w:rPr>
            </w:pPr>
          </w:p>
        </w:tc>
        <w:tc>
          <w:tcPr>
            <w:tcW w:w="1127" w:type="dxa"/>
            <w:vAlign w:val="center"/>
          </w:tcPr>
          <w:p w14:paraId="3D90A249">
            <w:pPr>
              <w:adjustRightInd w:val="0"/>
              <w:snapToGrid w:val="0"/>
              <w:spacing w:line="360" w:lineRule="auto"/>
              <w:jc w:val="center"/>
              <w:rPr>
                <w:rFonts w:ascii="宋体" w:hAnsi="宋体"/>
                <w:color w:val="000000"/>
                <w:sz w:val="22"/>
              </w:rPr>
            </w:pPr>
          </w:p>
        </w:tc>
        <w:tc>
          <w:tcPr>
            <w:tcW w:w="916" w:type="dxa"/>
            <w:vAlign w:val="center"/>
          </w:tcPr>
          <w:p w14:paraId="105E1E38">
            <w:pPr>
              <w:adjustRightInd w:val="0"/>
              <w:snapToGrid w:val="0"/>
              <w:spacing w:line="360" w:lineRule="auto"/>
              <w:jc w:val="center"/>
              <w:rPr>
                <w:rFonts w:ascii="宋体" w:hAnsi="宋体"/>
                <w:color w:val="000000"/>
                <w:sz w:val="22"/>
              </w:rPr>
            </w:pPr>
          </w:p>
        </w:tc>
        <w:tc>
          <w:tcPr>
            <w:tcW w:w="995" w:type="dxa"/>
            <w:vAlign w:val="center"/>
          </w:tcPr>
          <w:p w14:paraId="22851BDE">
            <w:pPr>
              <w:adjustRightInd w:val="0"/>
              <w:snapToGrid w:val="0"/>
              <w:spacing w:line="360" w:lineRule="auto"/>
              <w:jc w:val="center"/>
              <w:rPr>
                <w:rFonts w:ascii="宋体" w:hAnsi="宋体"/>
                <w:color w:val="000000"/>
                <w:sz w:val="22"/>
              </w:rPr>
            </w:pPr>
          </w:p>
        </w:tc>
        <w:tc>
          <w:tcPr>
            <w:tcW w:w="1115" w:type="dxa"/>
            <w:vAlign w:val="center"/>
          </w:tcPr>
          <w:p w14:paraId="63537C80">
            <w:pPr>
              <w:adjustRightInd w:val="0"/>
              <w:snapToGrid w:val="0"/>
              <w:spacing w:line="360" w:lineRule="auto"/>
              <w:jc w:val="center"/>
              <w:rPr>
                <w:rFonts w:ascii="宋体" w:hAnsi="宋体"/>
                <w:color w:val="000000"/>
                <w:sz w:val="22"/>
              </w:rPr>
            </w:pPr>
          </w:p>
        </w:tc>
        <w:tc>
          <w:tcPr>
            <w:tcW w:w="1248" w:type="dxa"/>
            <w:vAlign w:val="center"/>
          </w:tcPr>
          <w:p w14:paraId="7B323951">
            <w:pPr>
              <w:adjustRightInd w:val="0"/>
              <w:snapToGrid w:val="0"/>
              <w:spacing w:line="360" w:lineRule="auto"/>
              <w:jc w:val="center"/>
              <w:rPr>
                <w:rFonts w:ascii="宋体" w:hAnsi="宋体"/>
                <w:color w:val="000000"/>
                <w:sz w:val="22"/>
              </w:rPr>
            </w:pPr>
          </w:p>
        </w:tc>
        <w:tc>
          <w:tcPr>
            <w:tcW w:w="1248" w:type="dxa"/>
            <w:vAlign w:val="center"/>
          </w:tcPr>
          <w:p w14:paraId="09025F45">
            <w:pPr>
              <w:adjustRightInd w:val="0"/>
              <w:snapToGrid w:val="0"/>
              <w:spacing w:line="360" w:lineRule="auto"/>
              <w:jc w:val="center"/>
              <w:rPr>
                <w:rFonts w:ascii="宋体" w:hAnsi="宋体"/>
                <w:color w:val="000000"/>
                <w:sz w:val="22"/>
              </w:rPr>
            </w:pPr>
          </w:p>
        </w:tc>
        <w:tc>
          <w:tcPr>
            <w:tcW w:w="1013" w:type="dxa"/>
            <w:vAlign w:val="center"/>
          </w:tcPr>
          <w:p w14:paraId="0F9A8CD2">
            <w:pPr>
              <w:adjustRightInd w:val="0"/>
              <w:snapToGrid w:val="0"/>
              <w:spacing w:line="360" w:lineRule="auto"/>
              <w:jc w:val="center"/>
              <w:rPr>
                <w:rFonts w:ascii="宋体" w:hAnsi="宋体"/>
                <w:color w:val="000000"/>
                <w:sz w:val="22"/>
              </w:rPr>
            </w:pPr>
          </w:p>
        </w:tc>
      </w:tr>
      <w:tr w14:paraId="2D392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60B0E69F">
            <w:pPr>
              <w:adjustRightInd w:val="0"/>
              <w:snapToGrid w:val="0"/>
              <w:spacing w:line="360" w:lineRule="auto"/>
              <w:jc w:val="center"/>
              <w:rPr>
                <w:rFonts w:ascii="宋体" w:hAnsi="宋体"/>
                <w:color w:val="000000"/>
                <w:sz w:val="22"/>
              </w:rPr>
            </w:pPr>
          </w:p>
        </w:tc>
        <w:tc>
          <w:tcPr>
            <w:tcW w:w="1886" w:type="dxa"/>
            <w:vAlign w:val="center"/>
          </w:tcPr>
          <w:p w14:paraId="5CB44667">
            <w:pPr>
              <w:adjustRightInd w:val="0"/>
              <w:snapToGrid w:val="0"/>
              <w:spacing w:line="360" w:lineRule="auto"/>
              <w:jc w:val="center"/>
              <w:rPr>
                <w:rFonts w:ascii="宋体" w:hAnsi="宋体"/>
                <w:color w:val="000000"/>
                <w:sz w:val="22"/>
              </w:rPr>
            </w:pPr>
          </w:p>
        </w:tc>
        <w:tc>
          <w:tcPr>
            <w:tcW w:w="1127" w:type="dxa"/>
            <w:vAlign w:val="center"/>
          </w:tcPr>
          <w:p w14:paraId="7274E09A">
            <w:pPr>
              <w:adjustRightInd w:val="0"/>
              <w:snapToGrid w:val="0"/>
              <w:spacing w:line="360" w:lineRule="auto"/>
              <w:jc w:val="center"/>
              <w:rPr>
                <w:rFonts w:ascii="宋体" w:hAnsi="宋体"/>
                <w:color w:val="000000"/>
                <w:sz w:val="22"/>
              </w:rPr>
            </w:pPr>
          </w:p>
        </w:tc>
        <w:tc>
          <w:tcPr>
            <w:tcW w:w="916" w:type="dxa"/>
            <w:vAlign w:val="center"/>
          </w:tcPr>
          <w:p w14:paraId="2F4F40FE">
            <w:pPr>
              <w:adjustRightInd w:val="0"/>
              <w:snapToGrid w:val="0"/>
              <w:spacing w:line="360" w:lineRule="auto"/>
              <w:jc w:val="center"/>
              <w:rPr>
                <w:rFonts w:ascii="宋体" w:hAnsi="宋体"/>
                <w:color w:val="000000"/>
                <w:sz w:val="22"/>
              </w:rPr>
            </w:pPr>
          </w:p>
        </w:tc>
        <w:tc>
          <w:tcPr>
            <w:tcW w:w="995" w:type="dxa"/>
            <w:vAlign w:val="center"/>
          </w:tcPr>
          <w:p w14:paraId="2B936760">
            <w:pPr>
              <w:adjustRightInd w:val="0"/>
              <w:snapToGrid w:val="0"/>
              <w:spacing w:line="360" w:lineRule="auto"/>
              <w:jc w:val="center"/>
              <w:rPr>
                <w:rFonts w:ascii="宋体" w:hAnsi="宋体"/>
                <w:color w:val="000000"/>
                <w:sz w:val="22"/>
              </w:rPr>
            </w:pPr>
          </w:p>
        </w:tc>
        <w:tc>
          <w:tcPr>
            <w:tcW w:w="1115" w:type="dxa"/>
            <w:vAlign w:val="center"/>
          </w:tcPr>
          <w:p w14:paraId="1911483C">
            <w:pPr>
              <w:adjustRightInd w:val="0"/>
              <w:snapToGrid w:val="0"/>
              <w:spacing w:line="360" w:lineRule="auto"/>
              <w:jc w:val="center"/>
              <w:rPr>
                <w:rFonts w:ascii="宋体" w:hAnsi="宋体"/>
                <w:color w:val="000000"/>
                <w:sz w:val="22"/>
              </w:rPr>
            </w:pPr>
          </w:p>
        </w:tc>
        <w:tc>
          <w:tcPr>
            <w:tcW w:w="1248" w:type="dxa"/>
            <w:vAlign w:val="center"/>
          </w:tcPr>
          <w:p w14:paraId="09EFA606">
            <w:pPr>
              <w:adjustRightInd w:val="0"/>
              <w:snapToGrid w:val="0"/>
              <w:spacing w:line="360" w:lineRule="auto"/>
              <w:jc w:val="center"/>
              <w:rPr>
                <w:rFonts w:ascii="宋体" w:hAnsi="宋体"/>
                <w:color w:val="000000"/>
                <w:sz w:val="22"/>
              </w:rPr>
            </w:pPr>
          </w:p>
        </w:tc>
        <w:tc>
          <w:tcPr>
            <w:tcW w:w="1248" w:type="dxa"/>
            <w:vAlign w:val="center"/>
          </w:tcPr>
          <w:p w14:paraId="4D32F8BC">
            <w:pPr>
              <w:adjustRightInd w:val="0"/>
              <w:snapToGrid w:val="0"/>
              <w:spacing w:line="360" w:lineRule="auto"/>
              <w:jc w:val="center"/>
              <w:rPr>
                <w:rFonts w:ascii="宋体" w:hAnsi="宋体"/>
                <w:color w:val="000000"/>
                <w:sz w:val="22"/>
              </w:rPr>
            </w:pPr>
          </w:p>
        </w:tc>
        <w:tc>
          <w:tcPr>
            <w:tcW w:w="1013" w:type="dxa"/>
            <w:vAlign w:val="center"/>
          </w:tcPr>
          <w:p w14:paraId="77E0382E">
            <w:pPr>
              <w:adjustRightInd w:val="0"/>
              <w:snapToGrid w:val="0"/>
              <w:spacing w:line="360" w:lineRule="auto"/>
              <w:jc w:val="center"/>
              <w:rPr>
                <w:rFonts w:ascii="宋体" w:hAnsi="宋体"/>
                <w:color w:val="000000"/>
                <w:sz w:val="22"/>
              </w:rPr>
            </w:pPr>
          </w:p>
        </w:tc>
      </w:tr>
      <w:tr w14:paraId="482F5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4A925610">
            <w:pPr>
              <w:adjustRightInd w:val="0"/>
              <w:snapToGrid w:val="0"/>
              <w:spacing w:line="360" w:lineRule="auto"/>
              <w:jc w:val="center"/>
              <w:rPr>
                <w:rFonts w:ascii="宋体" w:hAnsi="宋体"/>
                <w:color w:val="000000"/>
                <w:sz w:val="22"/>
              </w:rPr>
            </w:pPr>
          </w:p>
        </w:tc>
        <w:tc>
          <w:tcPr>
            <w:tcW w:w="1886" w:type="dxa"/>
            <w:vAlign w:val="center"/>
          </w:tcPr>
          <w:p w14:paraId="46D4108E">
            <w:pPr>
              <w:adjustRightInd w:val="0"/>
              <w:snapToGrid w:val="0"/>
              <w:spacing w:line="360" w:lineRule="auto"/>
              <w:jc w:val="center"/>
              <w:rPr>
                <w:rFonts w:ascii="宋体" w:hAnsi="宋体"/>
                <w:color w:val="000000"/>
                <w:sz w:val="22"/>
              </w:rPr>
            </w:pPr>
          </w:p>
        </w:tc>
        <w:tc>
          <w:tcPr>
            <w:tcW w:w="1127" w:type="dxa"/>
            <w:vAlign w:val="center"/>
          </w:tcPr>
          <w:p w14:paraId="30FCB7A8">
            <w:pPr>
              <w:adjustRightInd w:val="0"/>
              <w:snapToGrid w:val="0"/>
              <w:spacing w:line="360" w:lineRule="auto"/>
              <w:jc w:val="center"/>
              <w:rPr>
                <w:rFonts w:ascii="宋体" w:hAnsi="宋体"/>
                <w:color w:val="000000"/>
                <w:sz w:val="22"/>
              </w:rPr>
            </w:pPr>
          </w:p>
        </w:tc>
        <w:tc>
          <w:tcPr>
            <w:tcW w:w="916" w:type="dxa"/>
            <w:vAlign w:val="center"/>
          </w:tcPr>
          <w:p w14:paraId="0E27551C">
            <w:pPr>
              <w:adjustRightInd w:val="0"/>
              <w:snapToGrid w:val="0"/>
              <w:spacing w:line="360" w:lineRule="auto"/>
              <w:jc w:val="center"/>
              <w:rPr>
                <w:rFonts w:ascii="宋体" w:hAnsi="宋体"/>
                <w:color w:val="000000"/>
                <w:sz w:val="22"/>
              </w:rPr>
            </w:pPr>
          </w:p>
        </w:tc>
        <w:tc>
          <w:tcPr>
            <w:tcW w:w="995" w:type="dxa"/>
            <w:vAlign w:val="center"/>
          </w:tcPr>
          <w:p w14:paraId="7CF7CD04">
            <w:pPr>
              <w:adjustRightInd w:val="0"/>
              <w:snapToGrid w:val="0"/>
              <w:spacing w:line="360" w:lineRule="auto"/>
              <w:jc w:val="center"/>
              <w:rPr>
                <w:rFonts w:ascii="宋体" w:hAnsi="宋体"/>
                <w:color w:val="000000"/>
                <w:sz w:val="22"/>
              </w:rPr>
            </w:pPr>
          </w:p>
        </w:tc>
        <w:tc>
          <w:tcPr>
            <w:tcW w:w="1115" w:type="dxa"/>
            <w:vAlign w:val="center"/>
          </w:tcPr>
          <w:p w14:paraId="0FD8E05A">
            <w:pPr>
              <w:adjustRightInd w:val="0"/>
              <w:snapToGrid w:val="0"/>
              <w:spacing w:line="360" w:lineRule="auto"/>
              <w:jc w:val="center"/>
              <w:rPr>
                <w:rFonts w:ascii="宋体" w:hAnsi="宋体"/>
                <w:color w:val="000000"/>
                <w:sz w:val="22"/>
              </w:rPr>
            </w:pPr>
          </w:p>
        </w:tc>
        <w:tc>
          <w:tcPr>
            <w:tcW w:w="1248" w:type="dxa"/>
            <w:vAlign w:val="center"/>
          </w:tcPr>
          <w:p w14:paraId="06754C33">
            <w:pPr>
              <w:adjustRightInd w:val="0"/>
              <w:snapToGrid w:val="0"/>
              <w:spacing w:line="360" w:lineRule="auto"/>
              <w:jc w:val="center"/>
              <w:rPr>
                <w:rFonts w:ascii="宋体" w:hAnsi="宋体"/>
                <w:color w:val="000000"/>
                <w:sz w:val="22"/>
              </w:rPr>
            </w:pPr>
          </w:p>
        </w:tc>
        <w:tc>
          <w:tcPr>
            <w:tcW w:w="1248" w:type="dxa"/>
            <w:vAlign w:val="center"/>
          </w:tcPr>
          <w:p w14:paraId="5F80D859">
            <w:pPr>
              <w:adjustRightInd w:val="0"/>
              <w:snapToGrid w:val="0"/>
              <w:spacing w:line="360" w:lineRule="auto"/>
              <w:jc w:val="center"/>
              <w:rPr>
                <w:rFonts w:ascii="宋体" w:hAnsi="宋体"/>
                <w:color w:val="000000"/>
                <w:sz w:val="22"/>
              </w:rPr>
            </w:pPr>
          </w:p>
        </w:tc>
        <w:tc>
          <w:tcPr>
            <w:tcW w:w="1013" w:type="dxa"/>
            <w:vAlign w:val="center"/>
          </w:tcPr>
          <w:p w14:paraId="4E33BFF4">
            <w:pPr>
              <w:adjustRightInd w:val="0"/>
              <w:snapToGrid w:val="0"/>
              <w:spacing w:line="360" w:lineRule="auto"/>
              <w:jc w:val="center"/>
              <w:rPr>
                <w:rFonts w:ascii="宋体" w:hAnsi="宋体"/>
                <w:color w:val="000000"/>
                <w:sz w:val="22"/>
              </w:rPr>
            </w:pPr>
          </w:p>
        </w:tc>
      </w:tr>
      <w:tr w14:paraId="20D4F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5CE22551">
            <w:pPr>
              <w:adjustRightInd w:val="0"/>
              <w:snapToGrid w:val="0"/>
              <w:spacing w:line="360" w:lineRule="auto"/>
              <w:jc w:val="center"/>
              <w:rPr>
                <w:rFonts w:ascii="宋体" w:hAnsi="宋体"/>
                <w:color w:val="000000"/>
                <w:sz w:val="22"/>
              </w:rPr>
            </w:pPr>
          </w:p>
        </w:tc>
        <w:tc>
          <w:tcPr>
            <w:tcW w:w="1886" w:type="dxa"/>
            <w:vAlign w:val="center"/>
          </w:tcPr>
          <w:p w14:paraId="6E94770C">
            <w:pPr>
              <w:adjustRightInd w:val="0"/>
              <w:snapToGrid w:val="0"/>
              <w:spacing w:line="360" w:lineRule="auto"/>
              <w:jc w:val="center"/>
              <w:rPr>
                <w:rFonts w:ascii="宋体" w:hAnsi="宋体"/>
                <w:color w:val="000000"/>
                <w:sz w:val="22"/>
              </w:rPr>
            </w:pPr>
          </w:p>
        </w:tc>
        <w:tc>
          <w:tcPr>
            <w:tcW w:w="1127" w:type="dxa"/>
            <w:vAlign w:val="center"/>
          </w:tcPr>
          <w:p w14:paraId="600413F4">
            <w:pPr>
              <w:adjustRightInd w:val="0"/>
              <w:snapToGrid w:val="0"/>
              <w:spacing w:line="360" w:lineRule="auto"/>
              <w:jc w:val="center"/>
              <w:rPr>
                <w:rFonts w:ascii="宋体" w:hAnsi="宋体"/>
                <w:color w:val="000000"/>
                <w:sz w:val="22"/>
              </w:rPr>
            </w:pPr>
          </w:p>
        </w:tc>
        <w:tc>
          <w:tcPr>
            <w:tcW w:w="916" w:type="dxa"/>
            <w:vAlign w:val="center"/>
          </w:tcPr>
          <w:p w14:paraId="1012D0DE">
            <w:pPr>
              <w:adjustRightInd w:val="0"/>
              <w:snapToGrid w:val="0"/>
              <w:spacing w:line="360" w:lineRule="auto"/>
              <w:jc w:val="center"/>
              <w:rPr>
                <w:rFonts w:ascii="宋体" w:hAnsi="宋体"/>
                <w:color w:val="000000"/>
                <w:sz w:val="22"/>
              </w:rPr>
            </w:pPr>
          </w:p>
        </w:tc>
        <w:tc>
          <w:tcPr>
            <w:tcW w:w="995" w:type="dxa"/>
            <w:vAlign w:val="center"/>
          </w:tcPr>
          <w:p w14:paraId="3C252FD2">
            <w:pPr>
              <w:adjustRightInd w:val="0"/>
              <w:snapToGrid w:val="0"/>
              <w:spacing w:line="360" w:lineRule="auto"/>
              <w:jc w:val="center"/>
              <w:rPr>
                <w:rFonts w:ascii="宋体" w:hAnsi="宋体"/>
                <w:color w:val="000000"/>
                <w:sz w:val="22"/>
              </w:rPr>
            </w:pPr>
          </w:p>
        </w:tc>
        <w:tc>
          <w:tcPr>
            <w:tcW w:w="1115" w:type="dxa"/>
            <w:vAlign w:val="center"/>
          </w:tcPr>
          <w:p w14:paraId="2881CAEB">
            <w:pPr>
              <w:adjustRightInd w:val="0"/>
              <w:snapToGrid w:val="0"/>
              <w:spacing w:line="360" w:lineRule="auto"/>
              <w:jc w:val="center"/>
              <w:rPr>
                <w:rFonts w:ascii="宋体" w:hAnsi="宋体"/>
                <w:color w:val="000000"/>
                <w:sz w:val="22"/>
              </w:rPr>
            </w:pPr>
          </w:p>
        </w:tc>
        <w:tc>
          <w:tcPr>
            <w:tcW w:w="1248" w:type="dxa"/>
            <w:vAlign w:val="center"/>
          </w:tcPr>
          <w:p w14:paraId="3A95F44A">
            <w:pPr>
              <w:adjustRightInd w:val="0"/>
              <w:snapToGrid w:val="0"/>
              <w:spacing w:line="360" w:lineRule="auto"/>
              <w:jc w:val="center"/>
              <w:rPr>
                <w:rFonts w:ascii="宋体" w:hAnsi="宋体"/>
                <w:color w:val="000000"/>
                <w:sz w:val="22"/>
              </w:rPr>
            </w:pPr>
          </w:p>
        </w:tc>
        <w:tc>
          <w:tcPr>
            <w:tcW w:w="1248" w:type="dxa"/>
            <w:vAlign w:val="center"/>
          </w:tcPr>
          <w:p w14:paraId="06FF325B">
            <w:pPr>
              <w:adjustRightInd w:val="0"/>
              <w:snapToGrid w:val="0"/>
              <w:spacing w:line="360" w:lineRule="auto"/>
              <w:jc w:val="center"/>
              <w:rPr>
                <w:rFonts w:ascii="宋体" w:hAnsi="宋体"/>
                <w:color w:val="000000"/>
                <w:sz w:val="22"/>
              </w:rPr>
            </w:pPr>
          </w:p>
        </w:tc>
        <w:tc>
          <w:tcPr>
            <w:tcW w:w="1013" w:type="dxa"/>
            <w:vAlign w:val="center"/>
          </w:tcPr>
          <w:p w14:paraId="0AD7AEFF">
            <w:pPr>
              <w:adjustRightInd w:val="0"/>
              <w:snapToGrid w:val="0"/>
              <w:spacing w:line="360" w:lineRule="auto"/>
              <w:jc w:val="center"/>
              <w:rPr>
                <w:rFonts w:ascii="宋体" w:hAnsi="宋体"/>
                <w:color w:val="000000"/>
                <w:sz w:val="22"/>
              </w:rPr>
            </w:pPr>
          </w:p>
        </w:tc>
      </w:tr>
      <w:tr w14:paraId="04823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74E47988">
            <w:pPr>
              <w:adjustRightInd w:val="0"/>
              <w:snapToGrid w:val="0"/>
              <w:spacing w:line="360" w:lineRule="auto"/>
              <w:jc w:val="center"/>
              <w:rPr>
                <w:rFonts w:ascii="宋体" w:hAnsi="宋体"/>
                <w:color w:val="000000"/>
                <w:sz w:val="22"/>
              </w:rPr>
            </w:pPr>
          </w:p>
        </w:tc>
        <w:tc>
          <w:tcPr>
            <w:tcW w:w="1886" w:type="dxa"/>
            <w:vAlign w:val="center"/>
          </w:tcPr>
          <w:p w14:paraId="057BFC0F">
            <w:pPr>
              <w:adjustRightInd w:val="0"/>
              <w:snapToGrid w:val="0"/>
              <w:spacing w:line="360" w:lineRule="auto"/>
              <w:jc w:val="center"/>
              <w:rPr>
                <w:rFonts w:ascii="宋体" w:hAnsi="宋体"/>
                <w:color w:val="000000"/>
                <w:sz w:val="22"/>
              </w:rPr>
            </w:pPr>
          </w:p>
        </w:tc>
        <w:tc>
          <w:tcPr>
            <w:tcW w:w="1127" w:type="dxa"/>
            <w:vAlign w:val="center"/>
          </w:tcPr>
          <w:p w14:paraId="5D0EA14D">
            <w:pPr>
              <w:adjustRightInd w:val="0"/>
              <w:snapToGrid w:val="0"/>
              <w:spacing w:line="360" w:lineRule="auto"/>
              <w:jc w:val="center"/>
              <w:rPr>
                <w:rFonts w:ascii="宋体" w:hAnsi="宋体"/>
                <w:color w:val="000000"/>
                <w:sz w:val="22"/>
              </w:rPr>
            </w:pPr>
          </w:p>
        </w:tc>
        <w:tc>
          <w:tcPr>
            <w:tcW w:w="916" w:type="dxa"/>
            <w:vAlign w:val="center"/>
          </w:tcPr>
          <w:p w14:paraId="0A9C5363">
            <w:pPr>
              <w:adjustRightInd w:val="0"/>
              <w:snapToGrid w:val="0"/>
              <w:spacing w:line="360" w:lineRule="auto"/>
              <w:jc w:val="center"/>
              <w:rPr>
                <w:rFonts w:ascii="宋体" w:hAnsi="宋体"/>
                <w:color w:val="000000"/>
                <w:sz w:val="22"/>
              </w:rPr>
            </w:pPr>
          </w:p>
        </w:tc>
        <w:tc>
          <w:tcPr>
            <w:tcW w:w="995" w:type="dxa"/>
            <w:vAlign w:val="center"/>
          </w:tcPr>
          <w:p w14:paraId="78B54BE5">
            <w:pPr>
              <w:adjustRightInd w:val="0"/>
              <w:snapToGrid w:val="0"/>
              <w:spacing w:line="360" w:lineRule="auto"/>
              <w:jc w:val="center"/>
              <w:rPr>
                <w:rFonts w:ascii="宋体" w:hAnsi="宋体"/>
                <w:color w:val="000000"/>
                <w:sz w:val="22"/>
              </w:rPr>
            </w:pPr>
          </w:p>
        </w:tc>
        <w:tc>
          <w:tcPr>
            <w:tcW w:w="1115" w:type="dxa"/>
            <w:vAlign w:val="center"/>
          </w:tcPr>
          <w:p w14:paraId="0A1CB9A8">
            <w:pPr>
              <w:adjustRightInd w:val="0"/>
              <w:snapToGrid w:val="0"/>
              <w:spacing w:line="360" w:lineRule="auto"/>
              <w:jc w:val="center"/>
              <w:rPr>
                <w:rFonts w:ascii="宋体" w:hAnsi="宋体"/>
                <w:color w:val="000000"/>
                <w:sz w:val="22"/>
              </w:rPr>
            </w:pPr>
          </w:p>
        </w:tc>
        <w:tc>
          <w:tcPr>
            <w:tcW w:w="1248" w:type="dxa"/>
            <w:vAlign w:val="center"/>
          </w:tcPr>
          <w:p w14:paraId="14C8F200">
            <w:pPr>
              <w:adjustRightInd w:val="0"/>
              <w:snapToGrid w:val="0"/>
              <w:spacing w:line="360" w:lineRule="auto"/>
              <w:jc w:val="center"/>
              <w:rPr>
                <w:rFonts w:ascii="宋体" w:hAnsi="宋体"/>
                <w:color w:val="000000"/>
                <w:sz w:val="22"/>
              </w:rPr>
            </w:pPr>
          </w:p>
        </w:tc>
        <w:tc>
          <w:tcPr>
            <w:tcW w:w="1248" w:type="dxa"/>
            <w:vAlign w:val="center"/>
          </w:tcPr>
          <w:p w14:paraId="5353A92B">
            <w:pPr>
              <w:adjustRightInd w:val="0"/>
              <w:snapToGrid w:val="0"/>
              <w:spacing w:line="360" w:lineRule="auto"/>
              <w:jc w:val="center"/>
              <w:rPr>
                <w:rFonts w:ascii="宋体" w:hAnsi="宋体"/>
                <w:color w:val="000000"/>
                <w:sz w:val="22"/>
              </w:rPr>
            </w:pPr>
          </w:p>
        </w:tc>
        <w:tc>
          <w:tcPr>
            <w:tcW w:w="1013" w:type="dxa"/>
            <w:vAlign w:val="center"/>
          </w:tcPr>
          <w:p w14:paraId="62E8657E">
            <w:pPr>
              <w:adjustRightInd w:val="0"/>
              <w:snapToGrid w:val="0"/>
              <w:spacing w:line="360" w:lineRule="auto"/>
              <w:jc w:val="center"/>
              <w:rPr>
                <w:rFonts w:ascii="宋体" w:hAnsi="宋体"/>
                <w:color w:val="000000"/>
                <w:sz w:val="22"/>
              </w:rPr>
            </w:pPr>
          </w:p>
        </w:tc>
      </w:tr>
      <w:tr w14:paraId="16D3E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21FDA47B">
            <w:pPr>
              <w:adjustRightInd w:val="0"/>
              <w:snapToGrid w:val="0"/>
              <w:spacing w:line="360" w:lineRule="auto"/>
              <w:jc w:val="center"/>
              <w:rPr>
                <w:rFonts w:ascii="宋体" w:hAnsi="宋体"/>
                <w:color w:val="000000"/>
                <w:sz w:val="22"/>
              </w:rPr>
            </w:pPr>
          </w:p>
        </w:tc>
        <w:tc>
          <w:tcPr>
            <w:tcW w:w="1886" w:type="dxa"/>
            <w:vAlign w:val="center"/>
          </w:tcPr>
          <w:p w14:paraId="416D6520">
            <w:pPr>
              <w:adjustRightInd w:val="0"/>
              <w:snapToGrid w:val="0"/>
              <w:spacing w:line="360" w:lineRule="auto"/>
              <w:jc w:val="center"/>
              <w:rPr>
                <w:rFonts w:ascii="宋体" w:hAnsi="宋体"/>
                <w:color w:val="000000"/>
                <w:sz w:val="22"/>
              </w:rPr>
            </w:pPr>
          </w:p>
        </w:tc>
        <w:tc>
          <w:tcPr>
            <w:tcW w:w="1127" w:type="dxa"/>
            <w:vAlign w:val="center"/>
          </w:tcPr>
          <w:p w14:paraId="68F4E2CA">
            <w:pPr>
              <w:adjustRightInd w:val="0"/>
              <w:snapToGrid w:val="0"/>
              <w:spacing w:line="360" w:lineRule="auto"/>
              <w:jc w:val="center"/>
              <w:rPr>
                <w:rFonts w:ascii="宋体" w:hAnsi="宋体"/>
                <w:color w:val="000000"/>
                <w:sz w:val="22"/>
              </w:rPr>
            </w:pPr>
          </w:p>
        </w:tc>
        <w:tc>
          <w:tcPr>
            <w:tcW w:w="916" w:type="dxa"/>
            <w:vAlign w:val="center"/>
          </w:tcPr>
          <w:p w14:paraId="4DFDFC61">
            <w:pPr>
              <w:adjustRightInd w:val="0"/>
              <w:snapToGrid w:val="0"/>
              <w:spacing w:line="360" w:lineRule="auto"/>
              <w:jc w:val="center"/>
              <w:rPr>
                <w:rFonts w:ascii="宋体" w:hAnsi="宋体"/>
                <w:color w:val="000000"/>
                <w:sz w:val="22"/>
              </w:rPr>
            </w:pPr>
          </w:p>
        </w:tc>
        <w:tc>
          <w:tcPr>
            <w:tcW w:w="995" w:type="dxa"/>
            <w:vAlign w:val="center"/>
          </w:tcPr>
          <w:p w14:paraId="09329E66">
            <w:pPr>
              <w:adjustRightInd w:val="0"/>
              <w:snapToGrid w:val="0"/>
              <w:spacing w:line="360" w:lineRule="auto"/>
              <w:jc w:val="center"/>
              <w:rPr>
                <w:rFonts w:ascii="宋体" w:hAnsi="宋体"/>
                <w:color w:val="000000"/>
                <w:sz w:val="22"/>
              </w:rPr>
            </w:pPr>
          </w:p>
        </w:tc>
        <w:tc>
          <w:tcPr>
            <w:tcW w:w="1115" w:type="dxa"/>
            <w:vAlign w:val="center"/>
          </w:tcPr>
          <w:p w14:paraId="3FAA22E7">
            <w:pPr>
              <w:adjustRightInd w:val="0"/>
              <w:snapToGrid w:val="0"/>
              <w:spacing w:line="360" w:lineRule="auto"/>
              <w:jc w:val="center"/>
              <w:rPr>
                <w:rFonts w:ascii="宋体" w:hAnsi="宋体"/>
                <w:color w:val="000000"/>
                <w:sz w:val="22"/>
              </w:rPr>
            </w:pPr>
          </w:p>
        </w:tc>
        <w:tc>
          <w:tcPr>
            <w:tcW w:w="1248" w:type="dxa"/>
            <w:vAlign w:val="center"/>
          </w:tcPr>
          <w:p w14:paraId="35AC7DD2">
            <w:pPr>
              <w:adjustRightInd w:val="0"/>
              <w:snapToGrid w:val="0"/>
              <w:spacing w:line="360" w:lineRule="auto"/>
              <w:jc w:val="center"/>
              <w:rPr>
                <w:rFonts w:ascii="宋体" w:hAnsi="宋体"/>
                <w:color w:val="000000"/>
                <w:sz w:val="22"/>
              </w:rPr>
            </w:pPr>
          </w:p>
        </w:tc>
        <w:tc>
          <w:tcPr>
            <w:tcW w:w="1248" w:type="dxa"/>
            <w:vAlign w:val="center"/>
          </w:tcPr>
          <w:p w14:paraId="7E9668CE">
            <w:pPr>
              <w:adjustRightInd w:val="0"/>
              <w:snapToGrid w:val="0"/>
              <w:spacing w:line="360" w:lineRule="auto"/>
              <w:jc w:val="center"/>
              <w:rPr>
                <w:rFonts w:ascii="宋体" w:hAnsi="宋体"/>
                <w:color w:val="000000"/>
                <w:sz w:val="22"/>
              </w:rPr>
            </w:pPr>
          </w:p>
        </w:tc>
        <w:tc>
          <w:tcPr>
            <w:tcW w:w="1013" w:type="dxa"/>
            <w:vAlign w:val="center"/>
          </w:tcPr>
          <w:p w14:paraId="6FFABC16">
            <w:pPr>
              <w:adjustRightInd w:val="0"/>
              <w:snapToGrid w:val="0"/>
              <w:spacing w:line="360" w:lineRule="auto"/>
              <w:jc w:val="center"/>
              <w:rPr>
                <w:rFonts w:ascii="宋体" w:hAnsi="宋体"/>
                <w:color w:val="000000"/>
                <w:sz w:val="22"/>
              </w:rPr>
            </w:pPr>
          </w:p>
        </w:tc>
      </w:tr>
      <w:tr w14:paraId="42C0A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22F3E78B">
            <w:pPr>
              <w:adjustRightInd w:val="0"/>
              <w:snapToGrid w:val="0"/>
              <w:spacing w:line="360" w:lineRule="auto"/>
              <w:jc w:val="center"/>
              <w:rPr>
                <w:rFonts w:ascii="宋体" w:hAnsi="宋体"/>
                <w:color w:val="000000"/>
                <w:sz w:val="22"/>
              </w:rPr>
            </w:pPr>
          </w:p>
        </w:tc>
        <w:tc>
          <w:tcPr>
            <w:tcW w:w="1886" w:type="dxa"/>
            <w:vAlign w:val="center"/>
          </w:tcPr>
          <w:p w14:paraId="33E51752">
            <w:pPr>
              <w:adjustRightInd w:val="0"/>
              <w:snapToGrid w:val="0"/>
              <w:spacing w:line="360" w:lineRule="auto"/>
              <w:jc w:val="center"/>
              <w:rPr>
                <w:rFonts w:ascii="宋体" w:hAnsi="宋体"/>
                <w:color w:val="000000"/>
                <w:sz w:val="22"/>
              </w:rPr>
            </w:pPr>
          </w:p>
        </w:tc>
        <w:tc>
          <w:tcPr>
            <w:tcW w:w="1127" w:type="dxa"/>
            <w:vAlign w:val="center"/>
          </w:tcPr>
          <w:p w14:paraId="7F51338C">
            <w:pPr>
              <w:adjustRightInd w:val="0"/>
              <w:snapToGrid w:val="0"/>
              <w:spacing w:line="360" w:lineRule="auto"/>
              <w:jc w:val="center"/>
              <w:rPr>
                <w:rFonts w:ascii="宋体" w:hAnsi="宋体"/>
                <w:color w:val="000000"/>
                <w:sz w:val="22"/>
              </w:rPr>
            </w:pPr>
          </w:p>
        </w:tc>
        <w:tc>
          <w:tcPr>
            <w:tcW w:w="916" w:type="dxa"/>
            <w:vAlign w:val="center"/>
          </w:tcPr>
          <w:p w14:paraId="3F858F40">
            <w:pPr>
              <w:adjustRightInd w:val="0"/>
              <w:snapToGrid w:val="0"/>
              <w:spacing w:line="360" w:lineRule="auto"/>
              <w:jc w:val="center"/>
              <w:rPr>
                <w:rFonts w:ascii="宋体" w:hAnsi="宋体"/>
                <w:color w:val="000000"/>
                <w:sz w:val="22"/>
              </w:rPr>
            </w:pPr>
          </w:p>
        </w:tc>
        <w:tc>
          <w:tcPr>
            <w:tcW w:w="995" w:type="dxa"/>
            <w:vAlign w:val="center"/>
          </w:tcPr>
          <w:p w14:paraId="32A2684E">
            <w:pPr>
              <w:adjustRightInd w:val="0"/>
              <w:snapToGrid w:val="0"/>
              <w:spacing w:line="360" w:lineRule="auto"/>
              <w:jc w:val="center"/>
              <w:rPr>
                <w:rFonts w:ascii="宋体" w:hAnsi="宋体"/>
                <w:color w:val="000000"/>
                <w:sz w:val="22"/>
              </w:rPr>
            </w:pPr>
          </w:p>
        </w:tc>
        <w:tc>
          <w:tcPr>
            <w:tcW w:w="1115" w:type="dxa"/>
            <w:vAlign w:val="center"/>
          </w:tcPr>
          <w:p w14:paraId="42A045EF">
            <w:pPr>
              <w:adjustRightInd w:val="0"/>
              <w:snapToGrid w:val="0"/>
              <w:spacing w:line="360" w:lineRule="auto"/>
              <w:jc w:val="center"/>
              <w:rPr>
                <w:rFonts w:ascii="宋体" w:hAnsi="宋体"/>
                <w:color w:val="000000"/>
                <w:sz w:val="22"/>
              </w:rPr>
            </w:pPr>
          </w:p>
        </w:tc>
        <w:tc>
          <w:tcPr>
            <w:tcW w:w="1248" w:type="dxa"/>
            <w:vAlign w:val="center"/>
          </w:tcPr>
          <w:p w14:paraId="22F7190B">
            <w:pPr>
              <w:adjustRightInd w:val="0"/>
              <w:snapToGrid w:val="0"/>
              <w:spacing w:line="360" w:lineRule="auto"/>
              <w:jc w:val="center"/>
              <w:rPr>
                <w:rFonts w:ascii="宋体" w:hAnsi="宋体"/>
                <w:color w:val="000000"/>
                <w:sz w:val="22"/>
              </w:rPr>
            </w:pPr>
          </w:p>
        </w:tc>
        <w:tc>
          <w:tcPr>
            <w:tcW w:w="1248" w:type="dxa"/>
            <w:vAlign w:val="center"/>
          </w:tcPr>
          <w:p w14:paraId="16A7A180">
            <w:pPr>
              <w:adjustRightInd w:val="0"/>
              <w:snapToGrid w:val="0"/>
              <w:spacing w:line="360" w:lineRule="auto"/>
              <w:jc w:val="center"/>
              <w:rPr>
                <w:rFonts w:ascii="宋体" w:hAnsi="宋体"/>
                <w:color w:val="000000"/>
                <w:sz w:val="22"/>
              </w:rPr>
            </w:pPr>
          </w:p>
        </w:tc>
        <w:tc>
          <w:tcPr>
            <w:tcW w:w="1013" w:type="dxa"/>
            <w:vAlign w:val="center"/>
          </w:tcPr>
          <w:p w14:paraId="5A3372BF">
            <w:pPr>
              <w:adjustRightInd w:val="0"/>
              <w:snapToGrid w:val="0"/>
              <w:spacing w:line="360" w:lineRule="auto"/>
              <w:jc w:val="center"/>
              <w:rPr>
                <w:rFonts w:ascii="宋体" w:hAnsi="宋体"/>
                <w:color w:val="000000"/>
                <w:sz w:val="22"/>
              </w:rPr>
            </w:pPr>
          </w:p>
        </w:tc>
      </w:tr>
      <w:tr w14:paraId="25D70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45B4094D">
            <w:pPr>
              <w:adjustRightInd w:val="0"/>
              <w:snapToGrid w:val="0"/>
              <w:spacing w:line="360" w:lineRule="auto"/>
              <w:jc w:val="center"/>
              <w:rPr>
                <w:rFonts w:ascii="宋体" w:hAnsi="宋体"/>
                <w:color w:val="000000"/>
                <w:sz w:val="22"/>
              </w:rPr>
            </w:pPr>
          </w:p>
        </w:tc>
        <w:tc>
          <w:tcPr>
            <w:tcW w:w="1886" w:type="dxa"/>
            <w:vAlign w:val="center"/>
          </w:tcPr>
          <w:p w14:paraId="52118717">
            <w:pPr>
              <w:adjustRightInd w:val="0"/>
              <w:snapToGrid w:val="0"/>
              <w:spacing w:line="360" w:lineRule="auto"/>
              <w:jc w:val="center"/>
              <w:rPr>
                <w:rFonts w:ascii="宋体" w:hAnsi="宋体"/>
                <w:color w:val="000000"/>
                <w:sz w:val="22"/>
              </w:rPr>
            </w:pPr>
          </w:p>
        </w:tc>
        <w:tc>
          <w:tcPr>
            <w:tcW w:w="1127" w:type="dxa"/>
            <w:vAlign w:val="center"/>
          </w:tcPr>
          <w:p w14:paraId="79C47853">
            <w:pPr>
              <w:adjustRightInd w:val="0"/>
              <w:snapToGrid w:val="0"/>
              <w:spacing w:line="360" w:lineRule="auto"/>
              <w:jc w:val="center"/>
              <w:rPr>
                <w:rFonts w:ascii="宋体" w:hAnsi="宋体"/>
                <w:color w:val="000000"/>
                <w:sz w:val="22"/>
              </w:rPr>
            </w:pPr>
          </w:p>
        </w:tc>
        <w:tc>
          <w:tcPr>
            <w:tcW w:w="916" w:type="dxa"/>
            <w:vAlign w:val="center"/>
          </w:tcPr>
          <w:p w14:paraId="60C24319">
            <w:pPr>
              <w:adjustRightInd w:val="0"/>
              <w:snapToGrid w:val="0"/>
              <w:spacing w:line="360" w:lineRule="auto"/>
              <w:jc w:val="center"/>
              <w:rPr>
                <w:rFonts w:ascii="宋体" w:hAnsi="宋体"/>
                <w:color w:val="000000"/>
                <w:sz w:val="22"/>
              </w:rPr>
            </w:pPr>
          </w:p>
        </w:tc>
        <w:tc>
          <w:tcPr>
            <w:tcW w:w="995" w:type="dxa"/>
            <w:vAlign w:val="center"/>
          </w:tcPr>
          <w:p w14:paraId="22F3A816">
            <w:pPr>
              <w:adjustRightInd w:val="0"/>
              <w:snapToGrid w:val="0"/>
              <w:spacing w:line="360" w:lineRule="auto"/>
              <w:jc w:val="center"/>
              <w:rPr>
                <w:rFonts w:ascii="宋体" w:hAnsi="宋体"/>
                <w:color w:val="000000"/>
                <w:sz w:val="22"/>
              </w:rPr>
            </w:pPr>
          </w:p>
        </w:tc>
        <w:tc>
          <w:tcPr>
            <w:tcW w:w="1115" w:type="dxa"/>
            <w:vAlign w:val="center"/>
          </w:tcPr>
          <w:p w14:paraId="21694450">
            <w:pPr>
              <w:adjustRightInd w:val="0"/>
              <w:snapToGrid w:val="0"/>
              <w:spacing w:line="360" w:lineRule="auto"/>
              <w:jc w:val="center"/>
              <w:rPr>
                <w:rFonts w:ascii="宋体" w:hAnsi="宋体"/>
                <w:color w:val="000000"/>
                <w:sz w:val="22"/>
              </w:rPr>
            </w:pPr>
          </w:p>
        </w:tc>
        <w:tc>
          <w:tcPr>
            <w:tcW w:w="1248" w:type="dxa"/>
            <w:vAlign w:val="center"/>
          </w:tcPr>
          <w:p w14:paraId="574E1515">
            <w:pPr>
              <w:adjustRightInd w:val="0"/>
              <w:snapToGrid w:val="0"/>
              <w:spacing w:line="360" w:lineRule="auto"/>
              <w:jc w:val="center"/>
              <w:rPr>
                <w:rFonts w:ascii="宋体" w:hAnsi="宋体"/>
                <w:color w:val="000000"/>
                <w:sz w:val="22"/>
              </w:rPr>
            </w:pPr>
          </w:p>
        </w:tc>
        <w:tc>
          <w:tcPr>
            <w:tcW w:w="1248" w:type="dxa"/>
            <w:vAlign w:val="center"/>
          </w:tcPr>
          <w:p w14:paraId="1E46180D">
            <w:pPr>
              <w:adjustRightInd w:val="0"/>
              <w:snapToGrid w:val="0"/>
              <w:spacing w:line="360" w:lineRule="auto"/>
              <w:jc w:val="center"/>
              <w:rPr>
                <w:rFonts w:ascii="宋体" w:hAnsi="宋体"/>
                <w:color w:val="000000"/>
                <w:sz w:val="22"/>
              </w:rPr>
            </w:pPr>
          </w:p>
        </w:tc>
        <w:tc>
          <w:tcPr>
            <w:tcW w:w="1013" w:type="dxa"/>
            <w:vAlign w:val="center"/>
          </w:tcPr>
          <w:p w14:paraId="3F6DAA26">
            <w:pPr>
              <w:adjustRightInd w:val="0"/>
              <w:snapToGrid w:val="0"/>
              <w:spacing w:line="360" w:lineRule="auto"/>
              <w:jc w:val="center"/>
              <w:rPr>
                <w:rFonts w:ascii="宋体" w:hAnsi="宋体"/>
                <w:color w:val="000000"/>
                <w:sz w:val="22"/>
              </w:rPr>
            </w:pPr>
          </w:p>
        </w:tc>
      </w:tr>
      <w:tr w14:paraId="640AE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3D5DBD24">
            <w:pPr>
              <w:adjustRightInd w:val="0"/>
              <w:snapToGrid w:val="0"/>
              <w:spacing w:line="360" w:lineRule="auto"/>
              <w:jc w:val="center"/>
              <w:rPr>
                <w:rFonts w:ascii="宋体" w:hAnsi="宋体"/>
                <w:color w:val="000000"/>
                <w:sz w:val="22"/>
              </w:rPr>
            </w:pPr>
          </w:p>
        </w:tc>
        <w:tc>
          <w:tcPr>
            <w:tcW w:w="1886" w:type="dxa"/>
            <w:vAlign w:val="center"/>
          </w:tcPr>
          <w:p w14:paraId="33472CC6">
            <w:pPr>
              <w:adjustRightInd w:val="0"/>
              <w:snapToGrid w:val="0"/>
              <w:spacing w:line="360" w:lineRule="auto"/>
              <w:jc w:val="center"/>
              <w:rPr>
                <w:rFonts w:ascii="宋体" w:hAnsi="宋体"/>
                <w:color w:val="000000"/>
                <w:sz w:val="22"/>
              </w:rPr>
            </w:pPr>
          </w:p>
        </w:tc>
        <w:tc>
          <w:tcPr>
            <w:tcW w:w="1127" w:type="dxa"/>
            <w:vAlign w:val="center"/>
          </w:tcPr>
          <w:p w14:paraId="17D8BB2F">
            <w:pPr>
              <w:adjustRightInd w:val="0"/>
              <w:snapToGrid w:val="0"/>
              <w:spacing w:line="360" w:lineRule="auto"/>
              <w:jc w:val="center"/>
              <w:rPr>
                <w:rFonts w:ascii="宋体" w:hAnsi="宋体"/>
                <w:color w:val="000000"/>
                <w:sz w:val="22"/>
              </w:rPr>
            </w:pPr>
          </w:p>
        </w:tc>
        <w:tc>
          <w:tcPr>
            <w:tcW w:w="916" w:type="dxa"/>
            <w:vAlign w:val="center"/>
          </w:tcPr>
          <w:p w14:paraId="759FEEF4">
            <w:pPr>
              <w:adjustRightInd w:val="0"/>
              <w:snapToGrid w:val="0"/>
              <w:spacing w:line="360" w:lineRule="auto"/>
              <w:jc w:val="center"/>
              <w:rPr>
                <w:rFonts w:ascii="宋体" w:hAnsi="宋体"/>
                <w:color w:val="000000"/>
                <w:sz w:val="22"/>
              </w:rPr>
            </w:pPr>
          </w:p>
        </w:tc>
        <w:tc>
          <w:tcPr>
            <w:tcW w:w="995" w:type="dxa"/>
            <w:vAlign w:val="center"/>
          </w:tcPr>
          <w:p w14:paraId="1F5262CE">
            <w:pPr>
              <w:adjustRightInd w:val="0"/>
              <w:snapToGrid w:val="0"/>
              <w:spacing w:line="360" w:lineRule="auto"/>
              <w:jc w:val="center"/>
              <w:rPr>
                <w:rFonts w:ascii="宋体" w:hAnsi="宋体"/>
                <w:color w:val="000000"/>
                <w:sz w:val="22"/>
              </w:rPr>
            </w:pPr>
          </w:p>
        </w:tc>
        <w:tc>
          <w:tcPr>
            <w:tcW w:w="1115" w:type="dxa"/>
            <w:vAlign w:val="center"/>
          </w:tcPr>
          <w:p w14:paraId="315D7B3E">
            <w:pPr>
              <w:adjustRightInd w:val="0"/>
              <w:snapToGrid w:val="0"/>
              <w:spacing w:line="360" w:lineRule="auto"/>
              <w:jc w:val="center"/>
              <w:rPr>
                <w:rFonts w:ascii="宋体" w:hAnsi="宋体"/>
                <w:color w:val="000000"/>
                <w:sz w:val="22"/>
              </w:rPr>
            </w:pPr>
          </w:p>
        </w:tc>
        <w:tc>
          <w:tcPr>
            <w:tcW w:w="1248" w:type="dxa"/>
            <w:vAlign w:val="center"/>
          </w:tcPr>
          <w:p w14:paraId="256CA03D">
            <w:pPr>
              <w:adjustRightInd w:val="0"/>
              <w:snapToGrid w:val="0"/>
              <w:spacing w:line="360" w:lineRule="auto"/>
              <w:jc w:val="center"/>
              <w:rPr>
                <w:rFonts w:ascii="宋体" w:hAnsi="宋体"/>
                <w:color w:val="000000"/>
                <w:sz w:val="22"/>
              </w:rPr>
            </w:pPr>
          </w:p>
        </w:tc>
        <w:tc>
          <w:tcPr>
            <w:tcW w:w="1248" w:type="dxa"/>
            <w:vAlign w:val="center"/>
          </w:tcPr>
          <w:p w14:paraId="744F10D2">
            <w:pPr>
              <w:adjustRightInd w:val="0"/>
              <w:snapToGrid w:val="0"/>
              <w:spacing w:line="360" w:lineRule="auto"/>
              <w:jc w:val="center"/>
              <w:rPr>
                <w:rFonts w:ascii="宋体" w:hAnsi="宋体"/>
                <w:color w:val="000000"/>
                <w:sz w:val="22"/>
              </w:rPr>
            </w:pPr>
          </w:p>
        </w:tc>
        <w:tc>
          <w:tcPr>
            <w:tcW w:w="1013" w:type="dxa"/>
            <w:vAlign w:val="center"/>
          </w:tcPr>
          <w:p w14:paraId="4AD38A51">
            <w:pPr>
              <w:adjustRightInd w:val="0"/>
              <w:snapToGrid w:val="0"/>
              <w:spacing w:line="360" w:lineRule="auto"/>
              <w:jc w:val="center"/>
              <w:rPr>
                <w:rFonts w:ascii="宋体" w:hAnsi="宋体"/>
                <w:color w:val="000000"/>
                <w:sz w:val="22"/>
              </w:rPr>
            </w:pPr>
          </w:p>
        </w:tc>
      </w:tr>
      <w:tr w14:paraId="4C238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76448A7F">
            <w:pPr>
              <w:adjustRightInd w:val="0"/>
              <w:snapToGrid w:val="0"/>
              <w:spacing w:line="360" w:lineRule="auto"/>
              <w:rPr>
                <w:rFonts w:ascii="宋体" w:hAnsi="宋体"/>
                <w:color w:val="000000"/>
                <w:sz w:val="22"/>
              </w:rPr>
            </w:pPr>
          </w:p>
        </w:tc>
        <w:tc>
          <w:tcPr>
            <w:tcW w:w="1886" w:type="dxa"/>
            <w:vAlign w:val="center"/>
          </w:tcPr>
          <w:p w14:paraId="31E19EDA">
            <w:pPr>
              <w:adjustRightInd w:val="0"/>
              <w:snapToGrid w:val="0"/>
              <w:spacing w:line="360" w:lineRule="auto"/>
              <w:jc w:val="center"/>
              <w:rPr>
                <w:rFonts w:ascii="宋体" w:hAnsi="宋体"/>
                <w:color w:val="000000"/>
                <w:sz w:val="22"/>
              </w:rPr>
            </w:pPr>
          </w:p>
        </w:tc>
        <w:tc>
          <w:tcPr>
            <w:tcW w:w="1127" w:type="dxa"/>
            <w:vAlign w:val="center"/>
          </w:tcPr>
          <w:p w14:paraId="5F4AC651">
            <w:pPr>
              <w:adjustRightInd w:val="0"/>
              <w:snapToGrid w:val="0"/>
              <w:spacing w:line="360" w:lineRule="auto"/>
              <w:jc w:val="center"/>
              <w:rPr>
                <w:rFonts w:ascii="宋体" w:hAnsi="宋体"/>
                <w:color w:val="000000"/>
                <w:sz w:val="22"/>
              </w:rPr>
            </w:pPr>
          </w:p>
        </w:tc>
        <w:tc>
          <w:tcPr>
            <w:tcW w:w="916" w:type="dxa"/>
            <w:vAlign w:val="center"/>
          </w:tcPr>
          <w:p w14:paraId="6B6E8CB5">
            <w:pPr>
              <w:adjustRightInd w:val="0"/>
              <w:snapToGrid w:val="0"/>
              <w:spacing w:line="360" w:lineRule="auto"/>
              <w:jc w:val="center"/>
              <w:rPr>
                <w:rFonts w:ascii="宋体" w:hAnsi="宋体"/>
                <w:color w:val="000000"/>
                <w:sz w:val="22"/>
              </w:rPr>
            </w:pPr>
          </w:p>
        </w:tc>
        <w:tc>
          <w:tcPr>
            <w:tcW w:w="995" w:type="dxa"/>
            <w:vAlign w:val="center"/>
          </w:tcPr>
          <w:p w14:paraId="765A03D8">
            <w:pPr>
              <w:adjustRightInd w:val="0"/>
              <w:snapToGrid w:val="0"/>
              <w:spacing w:line="360" w:lineRule="auto"/>
              <w:jc w:val="center"/>
              <w:rPr>
                <w:rFonts w:ascii="宋体" w:hAnsi="宋体"/>
                <w:color w:val="000000"/>
                <w:sz w:val="22"/>
              </w:rPr>
            </w:pPr>
          </w:p>
        </w:tc>
        <w:tc>
          <w:tcPr>
            <w:tcW w:w="1115" w:type="dxa"/>
            <w:vAlign w:val="center"/>
          </w:tcPr>
          <w:p w14:paraId="71F09678">
            <w:pPr>
              <w:adjustRightInd w:val="0"/>
              <w:snapToGrid w:val="0"/>
              <w:spacing w:line="360" w:lineRule="auto"/>
              <w:jc w:val="center"/>
              <w:rPr>
                <w:rFonts w:ascii="宋体" w:hAnsi="宋体"/>
                <w:color w:val="000000"/>
                <w:sz w:val="22"/>
              </w:rPr>
            </w:pPr>
          </w:p>
        </w:tc>
        <w:tc>
          <w:tcPr>
            <w:tcW w:w="1248" w:type="dxa"/>
            <w:vAlign w:val="center"/>
          </w:tcPr>
          <w:p w14:paraId="75DA8CE6">
            <w:pPr>
              <w:adjustRightInd w:val="0"/>
              <w:snapToGrid w:val="0"/>
              <w:spacing w:line="360" w:lineRule="auto"/>
              <w:jc w:val="center"/>
              <w:rPr>
                <w:rFonts w:ascii="宋体" w:hAnsi="宋体"/>
                <w:color w:val="000000"/>
                <w:sz w:val="22"/>
              </w:rPr>
            </w:pPr>
          </w:p>
        </w:tc>
        <w:tc>
          <w:tcPr>
            <w:tcW w:w="1248" w:type="dxa"/>
            <w:vAlign w:val="center"/>
          </w:tcPr>
          <w:p w14:paraId="2F3640B6">
            <w:pPr>
              <w:adjustRightInd w:val="0"/>
              <w:snapToGrid w:val="0"/>
              <w:spacing w:line="360" w:lineRule="auto"/>
              <w:jc w:val="center"/>
              <w:rPr>
                <w:rFonts w:ascii="宋体" w:hAnsi="宋体"/>
                <w:color w:val="000000"/>
                <w:sz w:val="22"/>
              </w:rPr>
            </w:pPr>
          </w:p>
        </w:tc>
        <w:tc>
          <w:tcPr>
            <w:tcW w:w="1013" w:type="dxa"/>
            <w:vAlign w:val="center"/>
          </w:tcPr>
          <w:p w14:paraId="03443068">
            <w:pPr>
              <w:adjustRightInd w:val="0"/>
              <w:snapToGrid w:val="0"/>
              <w:spacing w:line="360" w:lineRule="auto"/>
              <w:jc w:val="center"/>
              <w:rPr>
                <w:rFonts w:ascii="宋体" w:hAnsi="宋体"/>
                <w:color w:val="000000"/>
                <w:sz w:val="22"/>
              </w:rPr>
            </w:pPr>
          </w:p>
        </w:tc>
      </w:tr>
      <w:tr w14:paraId="6904C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8" w:type="dxa"/>
            <w:vAlign w:val="center"/>
          </w:tcPr>
          <w:p w14:paraId="02B7B038">
            <w:pPr>
              <w:adjustRightInd w:val="0"/>
              <w:snapToGrid w:val="0"/>
              <w:spacing w:line="360" w:lineRule="auto"/>
              <w:rPr>
                <w:rFonts w:ascii="宋体" w:hAnsi="宋体"/>
                <w:color w:val="000000"/>
                <w:sz w:val="22"/>
              </w:rPr>
            </w:pPr>
          </w:p>
        </w:tc>
        <w:tc>
          <w:tcPr>
            <w:tcW w:w="1886" w:type="dxa"/>
            <w:vAlign w:val="center"/>
          </w:tcPr>
          <w:p w14:paraId="5EBDB4F8">
            <w:pPr>
              <w:adjustRightInd w:val="0"/>
              <w:snapToGrid w:val="0"/>
              <w:spacing w:line="360" w:lineRule="auto"/>
              <w:jc w:val="center"/>
              <w:rPr>
                <w:rFonts w:ascii="宋体" w:hAnsi="宋体"/>
                <w:color w:val="000000"/>
                <w:sz w:val="22"/>
              </w:rPr>
            </w:pPr>
          </w:p>
        </w:tc>
        <w:tc>
          <w:tcPr>
            <w:tcW w:w="1127" w:type="dxa"/>
            <w:vAlign w:val="center"/>
          </w:tcPr>
          <w:p w14:paraId="0DBFAEBB">
            <w:pPr>
              <w:adjustRightInd w:val="0"/>
              <w:snapToGrid w:val="0"/>
              <w:spacing w:line="360" w:lineRule="auto"/>
              <w:jc w:val="center"/>
              <w:rPr>
                <w:rFonts w:ascii="宋体" w:hAnsi="宋体"/>
                <w:color w:val="000000"/>
                <w:sz w:val="22"/>
              </w:rPr>
            </w:pPr>
          </w:p>
        </w:tc>
        <w:tc>
          <w:tcPr>
            <w:tcW w:w="916" w:type="dxa"/>
            <w:vAlign w:val="center"/>
          </w:tcPr>
          <w:p w14:paraId="19E79FCA">
            <w:pPr>
              <w:adjustRightInd w:val="0"/>
              <w:snapToGrid w:val="0"/>
              <w:spacing w:line="360" w:lineRule="auto"/>
              <w:jc w:val="center"/>
              <w:rPr>
                <w:rFonts w:ascii="宋体" w:hAnsi="宋体"/>
                <w:color w:val="000000"/>
                <w:sz w:val="22"/>
              </w:rPr>
            </w:pPr>
          </w:p>
        </w:tc>
        <w:tc>
          <w:tcPr>
            <w:tcW w:w="995" w:type="dxa"/>
            <w:vAlign w:val="center"/>
          </w:tcPr>
          <w:p w14:paraId="6072B8E2">
            <w:pPr>
              <w:adjustRightInd w:val="0"/>
              <w:snapToGrid w:val="0"/>
              <w:spacing w:line="360" w:lineRule="auto"/>
              <w:jc w:val="center"/>
              <w:rPr>
                <w:rFonts w:ascii="宋体" w:hAnsi="宋体"/>
                <w:color w:val="000000"/>
                <w:sz w:val="22"/>
              </w:rPr>
            </w:pPr>
          </w:p>
        </w:tc>
        <w:tc>
          <w:tcPr>
            <w:tcW w:w="1115" w:type="dxa"/>
            <w:vAlign w:val="center"/>
          </w:tcPr>
          <w:p w14:paraId="52E24BB8">
            <w:pPr>
              <w:adjustRightInd w:val="0"/>
              <w:snapToGrid w:val="0"/>
              <w:spacing w:line="360" w:lineRule="auto"/>
              <w:jc w:val="center"/>
              <w:rPr>
                <w:rFonts w:ascii="宋体" w:hAnsi="宋体"/>
                <w:color w:val="000000"/>
                <w:sz w:val="22"/>
              </w:rPr>
            </w:pPr>
          </w:p>
        </w:tc>
        <w:tc>
          <w:tcPr>
            <w:tcW w:w="1248" w:type="dxa"/>
            <w:vAlign w:val="center"/>
          </w:tcPr>
          <w:p w14:paraId="5F901C37">
            <w:pPr>
              <w:adjustRightInd w:val="0"/>
              <w:snapToGrid w:val="0"/>
              <w:spacing w:line="360" w:lineRule="auto"/>
              <w:jc w:val="center"/>
              <w:rPr>
                <w:rFonts w:ascii="宋体" w:hAnsi="宋体"/>
                <w:color w:val="000000"/>
                <w:sz w:val="22"/>
              </w:rPr>
            </w:pPr>
          </w:p>
        </w:tc>
        <w:tc>
          <w:tcPr>
            <w:tcW w:w="1248" w:type="dxa"/>
            <w:vAlign w:val="center"/>
          </w:tcPr>
          <w:p w14:paraId="3AF26265">
            <w:pPr>
              <w:adjustRightInd w:val="0"/>
              <w:snapToGrid w:val="0"/>
              <w:spacing w:line="360" w:lineRule="auto"/>
              <w:jc w:val="center"/>
              <w:rPr>
                <w:rFonts w:ascii="宋体" w:hAnsi="宋体"/>
                <w:color w:val="000000"/>
                <w:sz w:val="22"/>
              </w:rPr>
            </w:pPr>
          </w:p>
        </w:tc>
        <w:tc>
          <w:tcPr>
            <w:tcW w:w="1013" w:type="dxa"/>
            <w:vAlign w:val="center"/>
          </w:tcPr>
          <w:p w14:paraId="003B5583">
            <w:pPr>
              <w:adjustRightInd w:val="0"/>
              <w:snapToGrid w:val="0"/>
              <w:spacing w:line="360" w:lineRule="auto"/>
              <w:jc w:val="center"/>
              <w:rPr>
                <w:rFonts w:ascii="宋体" w:hAnsi="宋体"/>
                <w:color w:val="000000"/>
                <w:sz w:val="22"/>
              </w:rPr>
            </w:pPr>
          </w:p>
        </w:tc>
      </w:tr>
      <w:tr w14:paraId="713A2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708" w:type="dxa"/>
            <w:vAlign w:val="center"/>
          </w:tcPr>
          <w:p w14:paraId="186B8870">
            <w:pPr>
              <w:adjustRightInd w:val="0"/>
              <w:snapToGrid w:val="0"/>
              <w:spacing w:line="360" w:lineRule="auto"/>
              <w:rPr>
                <w:rFonts w:ascii="宋体" w:hAnsi="宋体"/>
                <w:color w:val="000000"/>
                <w:sz w:val="22"/>
              </w:rPr>
            </w:pPr>
          </w:p>
        </w:tc>
        <w:tc>
          <w:tcPr>
            <w:tcW w:w="1886" w:type="dxa"/>
            <w:vAlign w:val="center"/>
          </w:tcPr>
          <w:p w14:paraId="6BFA3040">
            <w:pPr>
              <w:adjustRightInd w:val="0"/>
              <w:snapToGrid w:val="0"/>
              <w:spacing w:line="360" w:lineRule="auto"/>
              <w:jc w:val="center"/>
              <w:rPr>
                <w:rFonts w:ascii="宋体" w:hAnsi="宋体"/>
                <w:color w:val="000000"/>
                <w:sz w:val="22"/>
              </w:rPr>
            </w:pPr>
          </w:p>
        </w:tc>
        <w:tc>
          <w:tcPr>
            <w:tcW w:w="1127" w:type="dxa"/>
            <w:vAlign w:val="center"/>
          </w:tcPr>
          <w:p w14:paraId="4CE18989">
            <w:pPr>
              <w:adjustRightInd w:val="0"/>
              <w:snapToGrid w:val="0"/>
              <w:spacing w:line="360" w:lineRule="auto"/>
              <w:jc w:val="center"/>
              <w:rPr>
                <w:rFonts w:ascii="宋体" w:hAnsi="宋体"/>
                <w:color w:val="000000"/>
                <w:sz w:val="22"/>
              </w:rPr>
            </w:pPr>
          </w:p>
        </w:tc>
        <w:tc>
          <w:tcPr>
            <w:tcW w:w="916" w:type="dxa"/>
            <w:vAlign w:val="center"/>
          </w:tcPr>
          <w:p w14:paraId="363B7AEF">
            <w:pPr>
              <w:adjustRightInd w:val="0"/>
              <w:snapToGrid w:val="0"/>
              <w:spacing w:line="360" w:lineRule="auto"/>
              <w:jc w:val="center"/>
              <w:rPr>
                <w:rFonts w:ascii="宋体" w:hAnsi="宋体"/>
                <w:color w:val="000000"/>
                <w:sz w:val="22"/>
              </w:rPr>
            </w:pPr>
          </w:p>
        </w:tc>
        <w:tc>
          <w:tcPr>
            <w:tcW w:w="995" w:type="dxa"/>
            <w:vAlign w:val="center"/>
          </w:tcPr>
          <w:p w14:paraId="28B51269">
            <w:pPr>
              <w:adjustRightInd w:val="0"/>
              <w:snapToGrid w:val="0"/>
              <w:spacing w:line="360" w:lineRule="auto"/>
              <w:jc w:val="center"/>
              <w:rPr>
                <w:rFonts w:ascii="宋体" w:hAnsi="宋体"/>
                <w:color w:val="000000"/>
                <w:sz w:val="22"/>
              </w:rPr>
            </w:pPr>
          </w:p>
        </w:tc>
        <w:tc>
          <w:tcPr>
            <w:tcW w:w="1115" w:type="dxa"/>
            <w:vAlign w:val="center"/>
          </w:tcPr>
          <w:p w14:paraId="029BB6DA">
            <w:pPr>
              <w:adjustRightInd w:val="0"/>
              <w:snapToGrid w:val="0"/>
              <w:spacing w:line="360" w:lineRule="auto"/>
              <w:jc w:val="center"/>
              <w:rPr>
                <w:rFonts w:ascii="宋体" w:hAnsi="宋体"/>
                <w:color w:val="000000"/>
                <w:sz w:val="22"/>
              </w:rPr>
            </w:pPr>
          </w:p>
        </w:tc>
        <w:tc>
          <w:tcPr>
            <w:tcW w:w="1248" w:type="dxa"/>
            <w:vAlign w:val="center"/>
          </w:tcPr>
          <w:p w14:paraId="32D05FF9">
            <w:pPr>
              <w:adjustRightInd w:val="0"/>
              <w:snapToGrid w:val="0"/>
              <w:spacing w:line="360" w:lineRule="auto"/>
              <w:jc w:val="center"/>
              <w:rPr>
                <w:rFonts w:ascii="宋体" w:hAnsi="宋体"/>
                <w:color w:val="000000"/>
                <w:sz w:val="22"/>
              </w:rPr>
            </w:pPr>
          </w:p>
        </w:tc>
        <w:tc>
          <w:tcPr>
            <w:tcW w:w="1248" w:type="dxa"/>
            <w:vAlign w:val="center"/>
          </w:tcPr>
          <w:p w14:paraId="066E476D">
            <w:pPr>
              <w:adjustRightInd w:val="0"/>
              <w:snapToGrid w:val="0"/>
              <w:spacing w:line="360" w:lineRule="auto"/>
              <w:jc w:val="center"/>
              <w:rPr>
                <w:rFonts w:ascii="宋体" w:hAnsi="宋体"/>
                <w:color w:val="000000"/>
                <w:sz w:val="22"/>
              </w:rPr>
            </w:pPr>
          </w:p>
        </w:tc>
        <w:tc>
          <w:tcPr>
            <w:tcW w:w="1013" w:type="dxa"/>
            <w:vAlign w:val="center"/>
          </w:tcPr>
          <w:p w14:paraId="70D7631B">
            <w:pPr>
              <w:adjustRightInd w:val="0"/>
              <w:snapToGrid w:val="0"/>
              <w:spacing w:line="360" w:lineRule="auto"/>
              <w:jc w:val="center"/>
              <w:rPr>
                <w:rFonts w:ascii="宋体" w:hAnsi="宋体"/>
                <w:color w:val="000000"/>
                <w:sz w:val="22"/>
              </w:rPr>
            </w:pPr>
          </w:p>
        </w:tc>
      </w:tr>
    </w:tbl>
    <w:p w14:paraId="1132DD64">
      <w:pPr>
        <w:tabs>
          <w:tab w:val="left" w:pos="4532"/>
        </w:tabs>
        <w:spacing w:line="360" w:lineRule="auto"/>
        <w:rPr>
          <w:rFonts w:ascii="宋体" w:hAnsi="宋体"/>
          <w:color w:val="000000"/>
          <w:sz w:val="10"/>
          <w:szCs w:val="10"/>
        </w:rPr>
      </w:pPr>
    </w:p>
    <w:p w14:paraId="29BECD7E">
      <w:pPr>
        <w:keepNext w:val="0"/>
        <w:keepLines w:val="0"/>
        <w:pageBreakBefore w:val="0"/>
        <w:widowControl w:val="0"/>
        <w:tabs>
          <w:tab w:val="left" w:pos="4532"/>
        </w:tabs>
        <w:kinsoku/>
        <w:wordWrap/>
        <w:overflowPunct/>
        <w:topLinePunct w:val="0"/>
        <w:autoSpaceDE/>
        <w:autoSpaceDN/>
        <w:bidi w:val="0"/>
        <w:spacing w:line="360" w:lineRule="auto"/>
        <w:textAlignment w:val="auto"/>
        <w:rPr>
          <w:rFonts w:ascii="宋体" w:hAnsi="宋体"/>
          <w:color w:val="000000"/>
          <w:sz w:val="22"/>
        </w:rPr>
      </w:pPr>
      <w:r>
        <w:rPr>
          <w:rFonts w:hint="eastAsia" w:ascii="宋体" w:hAnsi="宋体"/>
          <w:color w:val="000000"/>
          <w:sz w:val="22"/>
        </w:rPr>
        <w:t>1、一旦我单位成交，将实行项目负责人负责制，并配备上述项目机构人员。我方保证上述填报内容真实，若不真实，愿按有关规定接受处理。</w:t>
      </w:r>
    </w:p>
    <w:p w14:paraId="1D976E8E">
      <w:pPr>
        <w:keepNext w:val="0"/>
        <w:keepLines w:val="0"/>
        <w:pageBreakBefore w:val="0"/>
        <w:widowControl w:val="0"/>
        <w:tabs>
          <w:tab w:val="left" w:pos="4532"/>
        </w:tabs>
        <w:kinsoku/>
        <w:wordWrap/>
        <w:overflowPunct/>
        <w:topLinePunct w:val="0"/>
        <w:autoSpaceDE/>
        <w:autoSpaceDN/>
        <w:bidi w:val="0"/>
        <w:spacing w:line="360" w:lineRule="auto"/>
        <w:textAlignment w:val="auto"/>
        <w:rPr>
          <w:rFonts w:ascii="宋体" w:hAnsi="宋体"/>
          <w:color w:val="000000"/>
          <w:sz w:val="22"/>
        </w:rPr>
      </w:pPr>
      <w:r>
        <w:rPr>
          <w:rFonts w:hint="eastAsia" w:ascii="宋体" w:hAnsi="宋体"/>
          <w:color w:val="000000"/>
          <w:sz w:val="22"/>
        </w:rPr>
        <w:t>2、以上的人员须随表提交相应的证书复印件及在职证明等资料。</w:t>
      </w:r>
    </w:p>
    <w:p w14:paraId="1CC465A7">
      <w:pPr>
        <w:keepNext w:val="0"/>
        <w:keepLines w:val="0"/>
        <w:pageBreakBefore w:val="0"/>
        <w:widowControl w:val="0"/>
        <w:tabs>
          <w:tab w:val="left" w:pos="4532"/>
        </w:tabs>
        <w:kinsoku/>
        <w:wordWrap/>
        <w:overflowPunct/>
        <w:topLinePunct w:val="0"/>
        <w:autoSpaceDE/>
        <w:autoSpaceDN/>
        <w:bidi w:val="0"/>
        <w:spacing w:line="360" w:lineRule="auto"/>
        <w:textAlignment w:val="auto"/>
        <w:rPr>
          <w:rFonts w:ascii="宋体" w:hAnsi="宋体"/>
          <w:color w:val="000000"/>
          <w:sz w:val="22"/>
        </w:rPr>
      </w:pPr>
    </w:p>
    <w:p w14:paraId="38F61935">
      <w:pPr>
        <w:keepNext w:val="0"/>
        <w:keepLines w:val="0"/>
        <w:pageBreakBefore w:val="0"/>
        <w:widowControl w:val="0"/>
        <w:tabs>
          <w:tab w:val="left" w:pos="4532"/>
        </w:tabs>
        <w:kinsoku/>
        <w:wordWrap/>
        <w:overflowPunct/>
        <w:topLinePunct w:val="0"/>
        <w:autoSpaceDE/>
        <w:autoSpaceDN/>
        <w:bidi w:val="0"/>
        <w:spacing w:line="360" w:lineRule="auto"/>
        <w:textAlignment w:val="auto"/>
        <w:rPr>
          <w:rFonts w:ascii="宋体" w:hAnsi="宋体"/>
          <w:color w:val="000000"/>
          <w:sz w:val="22"/>
        </w:rPr>
      </w:pPr>
    </w:p>
    <w:p w14:paraId="7ADFB94B">
      <w:pPr>
        <w:keepNext w:val="0"/>
        <w:keepLines w:val="0"/>
        <w:pageBreakBefore w:val="0"/>
        <w:widowControl w:val="0"/>
        <w:kinsoku/>
        <w:wordWrap/>
        <w:overflowPunct/>
        <w:topLinePunct w:val="0"/>
        <w:autoSpaceDE/>
        <w:autoSpaceDN/>
        <w:bidi w:val="0"/>
        <w:spacing w:line="360" w:lineRule="auto"/>
        <w:textAlignment w:val="auto"/>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15F812CA">
      <w:pPr>
        <w:keepNext w:val="0"/>
        <w:keepLines w:val="0"/>
        <w:pageBreakBefore w:val="0"/>
        <w:widowControl w:val="0"/>
        <w:kinsoku/>
        <w:wordWrap/>
        <w:overflowPunct/>
        <w:topLinePunct w:val="0"/>
        <w:autoSpaceDE/>
        <w:autoSpaceDN/>
        <w:bidi w:val="0"/>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7318F8F2">
      <w:pPr>
        <w:keepNext w:val="0"/>
        <w:keepLines w:val="0"/>
        <w:pageBreakBefore w:val="0"/>
        <w:widowControl w:val="0"/>
        <w:kinsoku/>
        <w:wordWrap/>
        <w:overflowPunct/>
        <w:topLinePunct w:val="0"/>
        <w:autoSpaceDE/>
        <w:autoSpaceDN/>
        <w:bidi w:val="0"/>
        <w:spacing w:line="360" w:lineRule="auto"/>
        <w:textAlignment w:val="auto"/>
        <w:rPr>
          <w:rFonts w:ascii="Arial" w:hAnsi="宋体" w:cs="Arial"/>
          <w:color w:val="000000"/>
          <w:sz w:val="22"/>
        </w:rPr>
      </w:pPr>
      <w:r>
        <w:rPr>
          <w:rFonts w:ascii="Arial" w:hAnsi="宋体" w:cs="Arial"/>
          <w:color w:val="000000"/>
          <w:sz w:val="22"/>
        </w:rPr>
        <w:t>日期：</w:t>
      </w:r>
    </w:p>
    <w:p w14:paraId="6C3EAE67">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b/>
          <w:bCs/>
          <w:color w:val="000000"/>
          <w:sz w:val="24"/>
          <w:szCs w:val="24"/>
        </w:rPr>
        <w:sectPr>
          <w:headerReference r:id="rId10" w:type="default"/>
          <w:footerReference r:id="rId11" w:type="default"/>
          <w:pgSz w:w="11907" w:h="16840"/>
          <w:pgMar w:top="720" w:right="720" w:bottom="720" w:left="720" w:header="454" w:footer="454" w:gutter="0"/>
          <w:pgBorders>
            <w:top w:val="none" w:sz="0" w:space="0"/>
            <w:left w:val="none" w:sz="0" w:space="0"/>
            <w:bottom w:val="none" w:sz="0" w:space="0"/>
            <w:right w:val="none" w:sz="0" w:space="0"/>
          </w:pgBorders>
          <w:cols w:space="0" w:num="1"/>
          <w:rtlGutter w:val="0"/>
          <w:docGrid w:linePitch="312" w:charSpace="0"/>
        </w:sectPr>
      </w:pPr>
    </w:p>
    <w:p w14:paraId="5A156B72">
      <w:pPr>
        <w:pStyle w:val="24"/>
        <w:adjustRightInd w:val="0"/>
        <w:snapToGrid w:val="0"/>
        <w:spacing w:before="0" w:beforeAutospacing="0" w:after="0" w:afterAutospacing="0" w:line="400" w:lineRule="exact"/>
        <w:jc w:val="both"/>
        <w:rPr>
          <w:rFonts w:ascii="宋体" w:hAnsi="Courier New" w:cs="宋体"/>
          <w:b/>
          <w:color w:val="000000"/>
          <w:sz w:val="32"/>
          <w:szCs w:val="20"/>
        </w:rPr>
      </w:pPr>
      <w:r>
        <w:rPr>
          <w:rFonts w:hint="eastAsia" w:ascii="宋体" w:hAnsi="Courier New" w:cs="宋体"/>
          <w:b/>
          <w:color w:val="000000"/>
          <w:sz w:val="32"/>
          <w:szCs w:val="20"/>
        </w:rPr>
        <w:t xml:space="preserve">附件六 </w:t>
      </w:r>
    </w:p>
    <w:p w14:paraId="467A88C3">
      <w:pPr>
        <w:autoSpaceDE w:val="0"/>
        <w:autoSpaceDN w:val="0"/>
        <w:adjustRightInd w:val="0"/>
        <w:spacing w:line="440" w:lineRule="atLeast"/>
        <w:jc w:val="center"/>
        <w:rPr>
          <w:rFonts w:hint="eastAsia" w:ascii="宋体" w:hAnsi="宋体" w:eastAsia="宋体" w:cs="仿宋_GB2312"/>
          <w:b/>
          <w:bCs/>
          <w:color w:val="000000"/>
          <w:sz w:val="36"/>
          <w:szCs w:val="36"/>
          <w:lang w:val="zh-CN"/>
        </w:rPr>
      </w:pPr>
      <w:r>
        <w:rPr>
          <w:rFonts w:hint="eastAsia" w:ascii="宋体" w:hAnsi="宋体" w:eastAsia="宋体" w:cs="仿宋_GB2312"/>
          <w:b/>
          <w:bCs/>
          <w:color w:val="000000"/>
          <w:sz w:val="36"/>
          <w:szCs w:val="36"/>
          <w:lang w:val="zh-CN"/>
        </w:rPr>
        <w:t>投标供应商业绩</w:t>
      </w:r>
    </w:p>
    <w:tbl>
      <w:tblPr>
        <w:tblStyle w:val="2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2130"/>
        <w:gridCol w:w="1107"/>
        <w:gridCol w:w="1421"/>
        <w:gridCol w:w="1057"/>
        <w:gridCol w:w="1240"/>
        <w:gridCol w:w="1576"/>
        <w:gridCol w:w="900"/>
      </w:tblGrid>
      <w:tr w14:paraId="3DDC7A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764" w:type="dxa"/>
            <w:vAlign w:val="center"/>
          </w:tcPr>
          <w:p w14:paraId="6CC605B9">
            <w:pPr>
              <w:jc w:val="center"/>
              <w:rPr>
                <w:rFonts w:ascii="宋体"/>
                <w:caps/>
                <w:color w:val="000000"/>
                <w:spacing w:val="20"/>
                <w:sz w:val="22"/>
              </w:rPr>
            </w:pPr>
            <w:r>
              <w:rPr>
                <w:rFonts w:hint="eastAsia" w:ascii="宋体"/>
                <w:caps/>
                <w:color w:val="000000"/>
                <w:spacing w:val="20"/>
                <w:sz w:val="22"/>
              </w:rPr>
              <w:t>序号</w:t>
            </w:r>
          </w:p>
        </w:tc>
        <w:tc>
          <w:tcPr>
            <w:tcW w:w="2130" w:type="dxa"/>
            <w:vAlign w:val="center"/>
          </w:tcPr>
          <w:p w14:paraId="23BD970B">
            <w:pPr>
              <w:jc w:val="center"/>
              <w:rPr>
                <w:rFonts w:ascii="宋体"/>
                <w:caps/>
                <w:color w:val="000000"/>
                <w:spacing w:val="20"/>
                <w:sz w:val="22"/>
              </w:rPr>
            </w:pPr>
            <w:r>
              <w:rPr>
                <w:rFonts w:hint="eastAsia" w:ascii="宋体"/>
                <w:caps/>
                <w:color w:val="000000"/>
                <w:spacing w:val="20"/>
                <w:sz w:val="22"/>
              </w:rPr>
              <w:t>项目名称</w:t>
            </w:r>
          </w:p>
        </w:tc>
        <w:tc>
          <w:tcPr>
            <w:tcW w:w="1107" w:type="dxa"/>
            <w:vAlign w:val="center"/>
          </w:tcPr>
          <w:p w14:paraId="2C57C5C7">
            <w:pPr>
              <w:jc w:val="center"/>
              <w:rPr>
                <w:rFonts w:ascii="宋体" w:eastAsia="仿宋_GB2312"/>
                <w:caps/>
                <w:color w:val="000000"/>
                <w:spacing w:val="20"/>
                <w:sz w:val="22"/>
              </w:rPr>
            </w:pPr>
            <w:r>
              <w:rPr>
                <w:rFonts w:hint="eastAsia" w:ascii="宋体"/>
                <w:caps/>
                <w:color w:val="000000"/>
                <w:spacing w:val="20"/>
                <w:sz w:val="22"/>
              </w:rPr>
              <w:t>业主单位名称</w:t>
            </w:r>
          </w:p>
        </w:tc>
        <w:tc>
          <w:tcPr>
            <w:tcW w:w="1421" w:type="dxa"/>
            <w:vAlign w:val="center"/>
          </w:tcPr>
          <w:p w14:paraId="712F6BD8">
            <w:pPr>
              <w:jc w:val="center"/>
              <w:rPr>
                <w:rFonts w:ascii="宋体"/>
                <w:caps/>
                <w:color w:val="000000"/>
                <w:spacing w:val="20"/>
                <w:sz w:val="22"/>
              </w:rPr>
            </w:pPr>
            <w:r>
              <w:rPr>
                <w:rFonts w:hint="eastAsia" w:ascii="宋体"/>
                <w:caps/>
                <w:color w:val="000000"/>
                <w:spacing w:val="20"/>
                <w:sz w:val="22"/>
              </w:rPr>
              <w:t>合同</w:t>
            </w:r>
          </w:p>
          <w:p w14:paraId="13BE4C23">
            <w:pPr>
              <w:jc w:val="center"/>
              <w:rPr>
                <w:rFonts w:ascii="宋体"/>
                <w:caps/>
                <w:color w:val="000000"/>
                <w:spacing w:val="20"/>
                <w:sz w:val="22"/>
              </w:rPr>
            </w:pPr>
            <w:r>
              <w:rPr>
                <w:rFonts w:hint="eastAsia" w:ascii="宋体"/>
                <w:caps/>
                <w:color w:val="000000"/>
                <w:spacing w:val="20"/>
                <w:sz w:val="22"/>
              </w:rPr>
              <w:t>金额</w:t>
            </w:r>
          </w:p>
        </w:tc>
        <w:tc>
          <w:tcPr>
            <w:tcW w:w="1057" w:type="dxa"/>
            <w:vAlign w:val="center"/>
          </w:tcPr>
          <w:p w14:paraId="1C65FEED">
            <w:pPr>
              <w:jc w:val="center"/>
              <w:rPr>
                <w:rFonts w:ascii="宋体"/>
                <w:color w:val="000000"/>
                <w:spacing w:val="20"/>
                <w:sz w:val="22"/>
              </w:rPr>
            </w:pPr>
            <w:r>
              <w:rPr>
                <w:rFonts w:hint="eastAsia" w:ascii="宋体"/>
                <w:color w:val="000000"/>
                <w:spacing w:val="20"/>
                <w:sz w:val="22"/>
              </w:rPr>
              <w:t>签约</w:t>
            </w:r>
          </w:p>
          <w:p w14:paraId="784092A0">
            <w:pPr>
              <w:jc w:val="center"/>
              <w:rPr>
                <w:rFonts w:ascii="宋体"/>
                <w:caps/>
                <w:color w:val="000000"/>
                <w:spacing w:val="20"/>
                <w:sz w:val="22"/>
              </w:rPr>
            </w:pPr>
            <w:r>
              <w:rPr>
                <w:rFonts w:hint="eastAsia" w:ascii="宋体"/>
                <w:color w:val="000000"/>
                <w:spacing w:val="20"/>
                <w:sz w:val="22"/>
              </w:rPr>
              <w:t>日期</w:t>
            </w:r>
          </w:p>
        </w:tc>
        <w:tc>
          <w:tcPr>
            <w:tcW w:w="1240" w:type="dxa"/>
            <w:vAlign w:val="center"/>
          </w:tcPr>
          <w:p w14:paraId="57B7B5E7">
            <w:pPr>
              <w:jc w:val="center"/>
              <w:rPr>
                <w:rFonts w:ascii="宋体"/>
                <w:color w:val="000000"/>
                <w:spacing w:val="20"/>
                <w:sz w:val="22"/>
              </w:rPr>
            </w:pPr>
            <w:r>
              <w:rPr>
                <w:rFonts w:hint="eastAsia" w:ascii="宋体"/>
                <w:color w:val="000000"/>
                <w:spacing w:val="20"/>
                <w:sz w:val="22"/>
              </w:rPr>
              <w:t>业主</w:t>
            </w:r>
          </w:p>
          <w:p w14:paraId="396502AC">
            <w:pPr>
              <w:jc w:val="center"/>
              <w:rPr>
                <w:rFonts w:ascii="宋体"/>
                <w:color w:val="000000"/>
                <w:spacing w:val="20"/>
                <w:sz w:val="22"/>
              </w:rPr>
            </w:pPr>
            <w:r>
              <w:rPr>
                <w:rFonts w:hint="eastAsia" w:ascii="宋体"/>
                <w:color w:val="000000"/>
                <w:spacing w:val="20"/>
                <w:sz w:val="22"/>
              </w:rPr>
              <w:t>联系人</w:t>
            </w:r>
          </w:p>
        </w:tc>
        <w:tc>
          <w:tcPr>
            <w:tcW w:w="1576" w:type="dxa"/>
            <w:vAlign w:val="center"/>
          </w:tcPr>
          <w:p w14:paraId="1CD72E29">
            <w:pPr>
              <w:jc w:val="center"/>
              <w:rPr>
                <w:rFonts w:ascii="宋体"/>
                <w:color w:val="000000"/>
                <w:spacing w:val="20"/>
                <w:sz w:val="22"/>
              </w:rPr>
            </w:pPr>
            <w:r>
              <w:rPr>
                <w:rFonts w:hint="eastAsia" w:ascii="宋体"/>
                <w:color w:val="000000"/>
                <w:spacing w:val="20"/>
                <w:sz w:val="22"/>
              </w:rPr>
              <w:t>业主</w:t>
            </w:r>
          </w:p>
          <w:p w14:paraId="11371D3D">
            <w:pPr>
              <w:jc w:val="center"/>
              <w:rPr>
                <w:rFonts w:ascii="宋体"/>
                <w:color w:val="000000"/>
                <w:spacing w:val="20"/>
                <w:sz w:val="22"/>
              </w:rPr>
            </w:pPr>
            <w:r>
              <w:rPr>
                <w:rFonts w:hint="eastAsia" w:ascii="宋体"/>
                <w:color w:val="000000"/>
                <w:spacing w:val="20"/>
                <w:sz w:val="22"/>
              </w:rPr>
              <w:t>联系电话</w:t>
            </w:r>
          </w:p>
        </w:tc>
        <w:tc>
          <w:tcPr>
            <w:tcW w:w="900" w:type="dxa"/>
            <w:vAlign w:val="center"/>
          </w:tcPr>
          <w:p w14:paraId="248A89AA">
            <w:pPr>
              <w:jc w:val="center"/>
              <w:rPr>
                <w:rFonts w:ascii="宋体"/>
                <w:color w:val="000000"/>
                <w:spacing w:val="20"/>
                <w:sz w:val="22"/>
              </w:rPr>
            </w:pPr>
            <w:r>
              <w:rPr>
                <w:rFonts w:hint="eastAsia" w:ascii="宋体"/>
                <w:color w:val="000000"/>
                <w:spacing w:val="20"/>
                <w:sz w:val="22"/>
              </w:rPr>
              <w:t>备注</w:t>
            </w:r>
          </w:p>
        </w:tc>
      </w:tr>
      <w:tr w14:paraId="621ACD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764" w:type="dxa"/>
          </w:tcPr>
          <w:p w14:paraId="186AA753">
            <w:pPr>
              <w:spacing w:line="360" w:lineRule="auto"/>
              <w:rPr>
                <w:rFonts w:ascii="宋体"/>
                <w:color w:val="000000"/>
                <w:spacing w:val="20"/>
                <w:sz w:val="22"/>
              </w:rPr>
            </w:pPr>
          </w:p>
        </w:tc>
        <w:tc>
          <w:tcPr>
            <w:tcW w:w="2130" w:type="dxa"/>
          </w:tcPr>
          <w:p w14:paraId="1E5A92C4">
            <w:pPr>
              <w:spacing w:line="360" w:lineRule="auto"/>
              <w:rPr>
                <w:rFonts w:ascii="宋体"/>
                <w:color w:val="000000"/>
                <w:spacing w:val="20"/>
                <w:sz w:val="22"/>
              </w:rPr>
            </w:pPr>
          </w:p>
        </w:tc>
        <w:tc>
          <w:tcPr>
            <w:tcW w:w="1107" w:type="dxa"/>
          </w:tcPr>
          <w:p w14:paraId="647352CB">
            <w:pPr>
              <w:spacing w:line="360" w:lineRule="auto"/>
              <w:rPr>
                <w:rFonts w:ascii="宋体"/>
                <w:color w:val="000000"/>
                <w:spacing w:val="20"/>
                <w:sz w:val="22"/>
              </w:rPr>
            </w:pPr>
          </w:p>
        </w:tc>
        <w:tc>
          <w:tcPr>
            <w:tcW w:w="1421" w:type="dxa"/>
          </w:tcPr>
          <w:p w14:paraId="3C611A25">
            <w:pPr>
              <w:spacing w:line="360" w:lineRule="auto"/>
              <w:rPr>
                <w:rFonts w:ascii="宋体"/>
                <w:color w:val="000000"/>
                <w:spacing w:val="20"/>
                <w:sz w:val="22"/>
              </w:rPr>
            </w:pPr>
          </w:p>
        </w:tc>
        <w:tc>
          <w:tcPr>
            <w:tcW w:w="1057" w:type="dxa"/>
          </w:tcPr>
          <w:p w14:paraId="216BC4CB">
            <w:pPr>
              <w:spacing w:line="360" w:lineRule="auto"/>
              <w:rPr>
                <w:rFonts w:ascii="宋体"/>
                <w:color w:val="000000"/>
                <w:spacing w:val="20"/>
                <w:sz w:val="22"/>
              </w:rPr>
            </w:pPr>
          </w:p>
        </w:tc>
        <w:tc>
          <w:tcPr>
            <w:tcW w:w="1240" w:type="dxa"/>
          </w:tcPr>
          <w:p w14:paraId="5BEE0B82">
            <w:pPr>
              <w:spacing w:line="360" w:lineRule="auto"/>
              <w:rPr>
                <w:rFonts w:ascii="宋体"/>
                <w:color w:val="000000"/>
                <w:spacing w:val="20"/>
                <w:sz w:val="22"/>
              </w:rPr>
            </w:pPr>
          </w:p>
        </w:tc>
        <w:tc>
          <w:tcPr>
            <w:tcW w:w="1576" w:type="dxa"/>
          </w:tcPr>
          <w:p w14:paraId="3A2A038A">
            <w:pPr>
              <w:spacing w:line="360" w:lineRule="auto"/>
              <w:rPr>
                <w:rFonts w:ascii="宋体"/>
                <w:color w:val="000000"/>
                <w:spacing w:val="20"/>
                <w:sz w:val="22"/>
              </w:rPr>
            </w:pPr>
          </w:p>
        </w:tc>
        <w:tc>
          <w:tcPr>
            <w:tcW w:w="900" w:type="dxa"/>
          </w:tcPr>
          <w:p w14:paraId="56B80199">
            <w:pPr>
              <w:spacing w:line="360" w:lineRule="auto"/>
              <w:rPr>
                <w:rFonts w:ascii="宋体"/>
                <w:color w:val="000000"/>
                <w:spacing w:val="20"/>
                <w:sz w:val="22"/>
              </w:rPr>
            </w:pPr>
          </w:p>
        </w:tc>
      </w:tr>
      <w:tr w14:paraId="44069E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64" w:type="dxa"/>
          </w:tcPr>
          <w:p w14:paraId="290C7676">
            <w:pPr>
              <w:spacing w:line="360" w:lineRule="auto"/>
              <w:rPr>
                <w:rFonts w:ascii="宋体"/>
                <w:color w:val="000000"/>
                <w:spacing w:val="20"/>
                <w:sz w:val="22"/>
              </w:rPr>
            </w:pPr>
          </w:p>
        </w:tc>
        <w:tc>
          <w:tcPr>
            <w:tcW w:w="2130" w:type="dxa"/>
          </w:tcPr>
          <w:p w14:paraId="48C78F0E">
            <w:pPr>
              <w:spacing w:line="360" w:lineRule="auto"/>
              <w:rPr>
                <w:rFonts w:ascii="宋体"/>
                <w:color w:val="000000"/>
                <w:spacing w:val="20"/>
                <w:sz w:val="22"/>
              </w:rPr>
            </w:pPr>
          </w:p>
        </w:tc>
        <w:tc>
          <w:tcPr>
            <w:tcW w:w="1107" w:type="dxa"/>
          </w:tcPr>
          <w:p w14:paraId="7916BB54">
            <w:pPr>
              <w:spacing w:line="360" w:lineRule="auto"/>
              <w:rPr>
                <w:rFonts w:ascii="宋体"/>
                <w:color w:val="000000"/>
                <w:spacing w:val="20"/>
                <w:sz w:val="22"/>
              </w:rPr>
            </w:pPr>
          </w:p>
        </w:tc>
        <w:tc>
          <w:tcPr>
            <w:tcW w:w="1421" w:type="dxa"/>
          </w:tcPr>
          <w:p w14:paraId="4152A960">
            <w:pPr>
              <w:spacing w:line="360" w:lineRule="auto"/>
              <w:rPr>
                <w:rFonts w:ascii="宋体"/>
                <w:color w:val="000000"/>
                <w:spacing w:val="20"/>
                <w:sz w:val="22"/>
              </w:rPr>
            </w:pPr>
          </w:p>
        </w:tc>
        <w:tc>
          <w:tcPr>
            <w:tcW w:w="1057" w:type="dxa"/>
          </w:tcPr>
          <w:p w14:paraId="2CA5BE6E">
            <w:pPr>
              <w:spacing w:line="360" w:lineRule="auto"/>
              <w:rPr>
                <w:rFonts w:ascii="宋体"/>
                <w:color w:val="000000"/>
                <w:spacing w:val="20"/>
                <w:sz w:val="22"/>
              </w:rPr>
            </w:pPr>
          </w:p>
        </w:tc>
        <w:tc>
          <w:tcPr>
            <w:tcW w:w="1240" w:type="dxa"/>
          </w:tcPr>
          <w:p w14:paraId="5FEC50E9">
            <w:pPr>
              <w:spacing w:line="360" w:lineRule="auto"/>
              <w:rPr>
                <w:rFonts w:ascii="宋体"/>
                <w:color w:val="000000"/>
                <w:spacing w:val="20"/>
                <w:sz w:val="22"/>
              </w:rPr>
            </w:pPr>
          </w:p>
        </w:tc>
        <w:tc>
          <w:tcPr>
            <w:tcW w:w="1576" w:type="dxa"/>
          </w:tcPr>
          <w:p w14:paraId="4D2B7F2C">
            <w:pPr>
              <w:spacing w:line="360" w:lineRule="auto"/>
              <w:rPr>
                <w:rFonts w:ascii="宋体"/>
                <w:color w:val="000000"/>
                <w:spacing w:val="20"/>
                <w:sz w:val="22"/>
              </w:rPr>
            </w:pPr>
          </w:p>
        </w:tc>
        <w:tc>
          <w:tcPr>
            <w:tcW w:w="900" w:type="dxa"/>
          </w:tcPr>
          <w:p w14:paraId="7DF71D62">
            <w:pPr>
              <w:spacing w:line="360" w:lineRule="auto"/>
              <w:rPr>
                <w:rFonts w:ascii="宋体"/>
                <w:color w:val="000000"/>
                <w:spacing w:val="20"/>
                <w:sz w:val="22"/>
              </w:rPr>
            </w:pPr>
          </w:p>
        </w:tc>
      </w:tr>
      <w:tr w14:paraId="5EA35E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764" w:type="dxa"/>
          </w:tcPr>
          <w:p w14:paraId="342F3828">
            <w:pPr>
              <w:spacing w:line="360" w:lineRule="auto"/>
              <w:rPr>
                <w:rFonts w:ascii="宋体"/>
                <w:color w:val="000000"/>
                <w:spacing w:val="20"/>
                <w:sz w:val="22"/>
              </w:rPr>
            </w:pPr>
          </w:p>
        </w:tc>
        <w:tc>
          <w:tcPr>
            <w:tcW w:w="2130" w:type="dxa"/>
          </w:tcPr>
          <w:p w14:paraId="2742C724">
            <w:pPr>
              <w:spacing w:line="360" w:lineRule="auto"/>
              <w:rPr>
                <w:rFonts w:ascii="宋体"/>
                <w:color w:val="000000"/>
                <w:spacing w:val="20"/>
                <w:sz w:val="22"/>
              </w:rPr>
            </w:pPr>
          </w:p>
        </w:tc>
        <w:tc>
          <w:tcPr>
            <w:tcW w:w="1107" w:type="dxa"/>
          </w:tcPr>
          <w:p w14:paraId="2DA72943">
            <w:pPr>
              <w:spacing w:line="360" w:lineRule="auto"/>
              <w:rPr>
                <w:rFonts w:ascii="宋体"/>
                <w:color w:val="000000"/>
                <w:spacing w:val="20"/>
                <w:sz w:val="22"/>
              </w:rPr>
            </w:pPr>
          </w:p>
        </w:tc>
        <w:tc>
          <w:tcPr>
            <w:tcW w:w="1421" w:type="dxa"/>
          </w:tcPr>
          <w:p w14:paraId="1284DDB7">
            <w:pPr>
              <w:spacing w:line="360" w:lineRule="auto"/>
              <w:rPr>
                <w:rFonts w:ascii="宋体"/>
                <w:color w:val="000000"/>
                <w:spacing w:val="20"/>
                <w:sz w:val="22"/>
              </w:rPr>
            </w:pPr>
          </w:p>
        </w:tc>
        <w:tc>
          <w:tcPr>
            <w:tcW w:w="1057" w:type="dxa"/>
          </w:tcPr>
          <w:p w14:paraId="539E6B27">
            <w:pPr>
              <w:spacing w:line="360" w:lineRule="auto"/>
              <w:rPr>
                <w:rFonts w:ascii="宋体"/>
                <w:color w:val="000000"/>
                <w:spacing w:val="20"/>
                <w:sz w:val="22"/>
              </w:rPr>
            </w:pPr>
          </w:p>
        </w:tc>
        <w:tc>
          <w:tcPr>
            <w:tcW w:w="1240" w:type="dxa"/>
          </w:tcPr>
          <w:p w14:paraId="5DEB2951">
            <w:pPr>
              <w:spacing w:line="360" w:lineRule="auto"/>
              <w:rPr>
                <w:rFonts w:ascii="宋体"/>
                <w:color w:val="000000"/>
                <w:spacing w:val="20"/>
                <w:sz w:val="22"/>
              </w:rPr>
            </w:pPr>
          </w:p>
        </w:tc>
        <w:tc>
          <w:tcPr>
            <w:tcW w:w="1576" w:type="dxa"/>
          </w:tcPr>
          <w:p w14:paraId="0CE13FCC">
            <w:pPr>
              <w:spacing w:line="360" w:lineRule="auto"/>
              <w:rPr>
                <w:rFonts w:ascii="宋体"/>
                <w:color w:val="000000"/>
                <w:spacing w:val="20"/>
                <w:sz w:val="22"/>
              </w:rPr>
            </w:pPr>
          </w:p>
        </w:tc>
        <w:tc>
          <w:tcPr>
            <w:tcW w:w="900" w:type="dxa"/>
          </w:tcPr>
          <w:p w14:paraId="1F0F5661">
            <w:pPr>
              <w:spacing w:line="360" w:lineRule="auto"/>
              <w:rPr>
                <w:rFonts w:ascii="宋体"/>
                <w:color w:val="000000"/>
                <w:spacing w:val="20"/>
                <w:sz w:val="22"/>
              </w:rPr>
            </w:pPr>
          </w:p>
        </w:tc>
      </w:tr>
      <w:tr w14:paraId="01DDC5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64" w:type="dxa"/>
          </w:tcPr>
          <w:p w14:paraId="3D4AB403">
            <w:pPr>
              <w:spacing w:line="360" w:lineRule="auto"/>
              <w:rPr>
                <w:rFonts w:ascii="宋体"/>
                <w:color w:val="000000"/>
                <w:spacing w:val="20"/>
                <w:sz w:val="22"/>
              </w:rPr>
            </w:pPr>
          </w:p>
        </w:tc>
        <w:tc>
          <w:tcPr>
            <w:tcW w:w="2130" w:type="dxa"/>
          </w:tcPr>
          <w:p w14:paraId="2B5488FE">
            <w:pPr>
              <w:spacing w:line="360" w:lineRule="auto"/>
              <w:rPr>
                <w:rFonts w:ascii="宋体"/>
                <w:color w:val="000000"/>
                <w:spacing w:val="20"/>
                <w:sz w:val="22"/>
              </w:rPr>
            </w:pPr>
          </w:p>
        </w:tc>
        <w:tc>
          <w:tcPr>
            <w:tcW w:w="1107" w:type="dxa"/>
          </w:tcPr>
          <w:p w14:paraId="24F4F452">
            <w:pPr>
              <w:spacing w:line="360" w:lineRule="auto"/>
              <w:rPr>
                <w:rFonts w:ascii="宋体"/>
                <w:color w:val="000000"/>
                <w:spacing w:val="20"/>
                <w:sz w:val="22"/>
              </w:rPr>
            </w:pPr>
          </w:p>
        </w:tc>
        <w:tc>
          <w:tcPr>
            <w:tcW w:w="1421" w:type="dxa"/>
          </w:tcPr>
          <w:p w14:paraId="736FDEA8">
            <w:pPr>
              <w:spacing w:line="360" w:lineRule="auto"/>
              <w:rPr>
                <w:rFonts w:ascii="宋体"/>
                <w:color w:val="000000"/>
                <w:spacing w:val="20"/>
                <w:sz w:val="22"/>
              </w:rPr>
            </w:pPr>
          </w:p>
        </w:tc>
        <w:tc>
          <w:tcPr>
            <w:tcW w:w="1057" w:type="dxa"/>
          </w:tcPr>
          <w:p w14:paraId="3B277EF9">
            <w:pPr>
              <w:spacing w:line="360" w:lineRule="auto"/>
              <w:rPr>
                <w:rFonts w:ascii="宋体"/>
                <w:color w:val="000000"/>
                <w:spacing w:val="20"/>
                <w:sz w:val="22"/>
              </w:rPr>
            </w:pPr>
          </w:p>
        </w:tc>
        <w:tc>
          <w:tcPr>
            <w:tcW w:w="1240" w:type="dxa"/>
          </w:tcPr>
          <w:p w14:paraId="76A95204">
            <w:pPr>
              <w:spacing w:line="360" w:lineRule="auto"/>
              <w:rPr>
                <w:rFonts w:ascii="宋体"/>
                <w:color w:val="000000"/>
                <w:spacing w:val="20"/>
                <w:sz w:val="22"/>
              </w:rPr>
            </w:pPr>
          </w:p>
        </w:tc>
        <w:tc>
          <w:tcPr>
            <w:tcW w:w="1576" w:type="dxa"/>
          </w:tcPr>
          <w:p w14:paraId="270D59B4">
            <w:pPr>
              <w:spacing w:line="360" w:lineRule="auto"/>
              <w:rPr>
                <w:rFonts w:ascii="宋体"/>
                <w:color w:val="000000"/>
                <w:spacing w:val="20"/>
                <w:sz w:val="22"/>
              </w:rPr>
            </w:pPr>
          </w:p>
        </w:tc>
        <w:tc>
          <w:tcPr>
            <w:tcW w:w="900" w:type="dxa"/>
          </w:tcPr>
          <w:p w14:paraId="17809BA0">
            <w:pPr>
              <w:spacing w:line="360" w:lineRule="auto"/>
              <w:rPr>
                <w:rFonts w:ascii="宋体"/>
                <w:color w:val="000000"/>
                <w:spacing w:val="20"/>
                <w:sz w:val="22"/>
              </w:rPr>
            </w:pPr>
          </w:p>
        </w:tc>
      </w:tr>
      <w:tr w14:paraId="6742DD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764" w:type="dxa"/>
          </w:tcPr>
          <w:p w14:paraId="162BF3F0">
            <w:pPr>
              <w:spacing w:line="360" w:lineRule="auto"/>
              <w:rPr>
                <w:rFonts w:ascii="宋体"/>
                <w:color w:val="000000"/>
                <w:spacing w:val="20"/>
                <w:sz w:val="22"/>
              </w:rPr>
            </w:pPr>
          </w:p>
        </w:tc>
        <w:tc>
          <w:tcPr>
            <w:tcW w:w="2130" w:type="dxa"/>
          </w:tcPr>
          <w:p w14:paraId="4ED7371B">
            <w:pPr>
              <w:spacing w:line="360" w:lineRule="auto"/>
              <w:rPr>
                <w:rFonts w:ascii="宋体"/>
                <w:color w:val="000000"/>
                <w:spacing w:val="20"/>
                <w:sz w:val="22"/>
              </w:rPr>
            </w:pPr>
          </w:p>
        </w:tc>
        <w:tc>
          <w:tcPr>
            <w:tcW w:w="1107" w:type="dxa"/>
          </w:tcPr>
          <w:p w14:paraId="39905C82">
            <w:pPr>
              <w:spacing w:line="360" w:lineRule="auto"/>
              <w:rPr>
                <w:rFonts w:ascii="宋体"/>
                <w:color w:val="000000"/>
                <w:spacing w:val="20"/>
                <w:sz w:val="22"/>
              </w:rPr>
            </w:pPr>
          </w:p>
        </w:tc>
        <w:tc>
          <w:tcPr>
            <w:tcW w:w="1421" w:type="dxa"/>
          </w:tcPr>
          <w:p w14:paraId="09A35B7F">
            <w:pPr>
              <w:spacing w:line="360" w:lineRule="auto"/>
              <w:rPr>
                <w:rFonts w:ascii="宋体"/>
                <w:color w:val="000000"/>
                <w:spacing w:val="20"/>
                <w:sz w:val="22"/>
              </w:rPr>
            </w:pPr>
          </w:p>
        </w:tc>
        <w:tc>
          <w:tcPr>
            <w:tcW w:w="1057" w:type="dxa"/>
          </w:tcPr>
          <w:p w14:paraId="583C78B6">
            <w:pPr>
              <w:spacing w:line="360" w:lineRule="auto"/>
              <w:rPr>
                <w:rFonts w:ascii="宋体"/>
                <w:color w:val="000000"/>
                <w:spacing w:val="20"/>
                <w:sz w:val="22"/>
              </w:rPr>
            </w:pPr>
          </w:p>
        </w:tc>
        <w:tc>
          <w:tcPr>
            <w:tcW w:w="1240" w:type="dxa"/>
          </w:tcPr>
          <w:p w14:paraId="643A1571">
            <w:pPr>
              <w:spacing w:line="360" w:lineRule="auto"/>
              <w:rPr>
                <w:rFonts w:ascii="宋体"/>
                <w:color w:val="000000"/>
                <w:spacing w:val="20"/>
                <w:sz w:val="22"/>
              </w:rPr>
            </w:pPr>
          </w:p>
        </w:tc>
        <w:tc>
          <w:tcPr>
            <w:tcW w:w="1576" w:type="dxa"/>
          </w:tcPr>
          <w:p w14:paraId="3D78F3CF">
            <w:pPr>
              <w:spacing w:line="360" w:lineRule="auto"/>
              <w:rPr>
                <w:rFonts w:ascii="宋体"/>
                <w:color w:val="000000"/>
                <w:spacing w:val="20"/>
                <w:sz w:val="22"/>
              </w:rPr>
            </w:pPr>
          </w:p>
        </w:tc>
        <w:tc>
          <w:tcPr>
            <w:tcW w:w="900" w:type="dxa"/>
          </w:tcPr>
          <w:p w14:paraId="1122C6B9">
            <w:pPr>
              <w:spacing w:line="360" w:lineRule="auto"/>
              <w:rPr>
                <w:rFonts w:ascii="宋体"/>
                <w:color w:val="000000"/>
                <w:spacing w:val="20"/>
                <w:sz w:val="22"/>
              </w:rPr>
            </w:pPr>
          </w:p>
        </w:tc>
      </w:tr>
      <w:tr w14:paraId="0885B0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64" w:type="dxa"/>
          </w:tcPr>
          <w:p w14:paraId="414F84E6">
            <w:pPr>
              <w:spacing w:line="360" w:lineRule="auto"/>
              <w:rPr>
                <w:rFonts w:ascii="宋体"/>
                <w:color w:val="000000"/>
                <w:spacing w:val="20"/>
                <w:sz w:val="22"/>
              </w:rPr>
            </w:pPr>
          </w:p>
        </w:tc>
        <w:tc>
          <w:tcPr>
            <w:tcW w:w="2130" w:type="dxa"/>
          </w:tcPr>
          <w:p w14:paraId="0D1A3674">
            <w:pPr>
              <w:spacing w:line="360" w:lineRule="auto"/>
              <w:rPr>
                <w:rFonts w:ascii="宋体"/>
                <w:color w:val="000000"/>
                <w:spacing w:val="20"/>
                <w:sz w:val="22"/>
              </w:rPr>
            </w:pPr>
          </w:p>
        </w:tc>
        <w:tc>
          <w:tcPr>
            <w:tcW w:w="1107" w:type="dxa"/>
          </w:tcPr>
          <w:p w14:paraId="6FB81F07">
            <w:pPr>
              <w:spacing w:line="360" w:lineRule="auto"/>
              <w:rPr>
                <w:rFonts w:ascii="宋体"/>
                <w:color w:val="000000"/>
                <w:spacing w:val="20"/>
                <w:sz w:val="22"/>
              </w:rPr>
            </w:pPr>
          </w:p>
        </w:tc>
        <w:tc>
          <w:tcPr>
            <w:tcW w:w="1421" w:type="dxa"/>
          </w:tcPr>
          <w:p w14:paraId="618ECAE8">
            <w:pPr>
              <w:spacing w:line="360" w:lineRule="auto"/>
              <w:rPr>
                <w:rFonts w:ascii="宋体"/>
                <w:color w:val="000000"/>
                <w:spacing w:val="20"/>
                <w:sz w:val="22"/>
              </w:rPr>
            </w:pPr>
          </w:p>
        </w:tc>
        <w:tc>
          <w:tcPr>
            <w:tcW w:w="1057" w:type="dxa"/>
          </w:tcPr>
          <w:p w14:paraId="4B7ECF05">
            <w:pPr>
              <w:spacing w:line="360" w:lineRule="auto"/>
              <w:rPr>
                <w:rFonts w:ascii="宋体"/>
                <w:color w:val="000000"/>
                <w:spacing w:val="20"/>
                <w:sz w:val="22"/>
              </w:rPr>
            </w:pPr>
          </w:p>
        </w:tc>
        <w:tc>
          <w:tcPr>
            <w:tcW w:w="1240" w:type="dxa"/>
          </w:tcPr>
          <w:p w14:paraId="491BE1F3">
            <w:pPr>
              <w:spacing w:line="360" w:lineRule="auto"/>
              <w:rPr>
                <w:rFonts w:ascii="宋体"/>
                <w:color w:val="000000"/>
                <w:spacing w:val="20"/>
                <w:sz w:val="22"/>
              </w:rPr>
            </w:pPr>
          </w:p>
        </w:tc>
        <w:tc>
          <w:tcPr>
            <w:tcW w:w="1576" w:type="dxa"/>
          </w:tcPr>
          <w:p w14:paraId="21E12E8A">
            <w:pPr>
              <w:spacing w:line="360" w:lineRule="auto"/>
              <w:rPr>
                <w:rFonts w:ascii="宋体"/>
                <w:color w:val="000000"/>
                <w:spacing w:val="20"/>
                <w:sz w:val="22"/>
              </w:rPr>
            </w:pPr>
          </w:p>
        </w:tc>
        <w:tc>
          <w:tcPr>
            <w:tcW w:w="900" w:type="dxa"/>
          </w:tcPr>
          <w:p w14:paraId="2C59D8D7">
            <w:pPr>
              <w:spacing w:line="360" w:lineRule="auto"/>
              <w:rPr>
                <w:rFonts w:ascii="宋体"/>
                <w:color w:val="000000"/>
                <w:spacing w:val="20"/>
                <w:sz w:val="22"/>
              </w:rPr>
            </w:pPr>
          </w:p>
        </w:tc>
      </w:tr>
      <w:tr w14:paraId="517CDC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764" w:type="dxa"/>
          </w:tcPr>
          <w:p w14:paraId="55CAABA8">
            <w:pPr>
              <w:spacing w:line="360" w:lineRule="auto"/>
              <w:rPr>
                <w:rFonts w:ascii="宋体"/>
                <w:color w:val="000000"/>
                <w:spacing w:val="20"/>
                <w:sz w:val="22"/>
              </w:rPr>
            </w:pPr>
          </w:p>
        </w:tc>
        <w:tc>
          <w:tcPr>
            <w:tcW w:w="2130" w:type="dxa"/>
          </w:tcPr>
          <w:p w14:paraId="74764115">
            <w:pPr>
              <w:spacing w:line="360" w:lineRule="auto"/>
              <w:rPr>
                <w:rFonts w:ascii="宋体"/>
                <w:color w:val="000000"/>
                <w:spacing w:val="20"/>
                <w:sz w:val="22"/>
              </w:rPr>
            </w:pPr>
          </w:p>
        </w:tc>
        <w:tc>
          <w:tcPr>
            <w:tcW w:w="1107" w:type="dxa"/>
          </w:tcPr>
          <w:p w14:paraId="5DA88FF6">
            <w:pPr>
              <w:spacing w:line="360" w:lineRule="auto"/>
              <w:rPr>
                <w:rFonts w:ascii="宋体"/>
                <w:color w:val="000000"/>
                <w:spacing w:val="20"/>
                <w:sz w:val="22"/>
              </w:rPr>
            </w:pPr>
          </w:p>
        </w:tc>
        <w:tc>
          <w:tcPr>
            <w:tcW w:w="1421" w:type="dxa"/>
          </w:tcPr>
          <w:p w14:paraId="35258AF2">
            <w:pPr>
              <w:spacing w:line="360" w:lineRule="auto"/>
              <w:rPr>
                <w:rFonts w:ascii="宋体"/>
                <w:color w:val="000000"/>
                <w:spacing w:val="20"/>
                <w:sz w:val="22"/>
              </w:rPr>
            </w:pPr>
          </w:p>
        </w:tc>
        <w:tc>
          <w:tcPr>
            <w:tcW w:w="1057" w:type="dxa"/>
          </w:tcPr>
          <w:p w14:paraId="6667511F">
            <w:pPr>
              <w:spacing w:line="360" w:lineRule="auto"/>
              <w:rPr>
                <w:rFonts w:ascii="宋体"/>
                <w:color w:val="000000"/>
                <w:spacing w:val="20"/>
                <w:sz w:val="22"/>
              </w:rPr>
            </w:pPr>
          </w:p>
        </w:tc>
        <w:tc>
          <w:tcPr>
            <w:tcW w:w="1240" w:type="dxa"/>
          </w:tcPr>
          <w:p w14:paraId="7170361B">
            <w:pPr>
              <w:spacing w:line="360" w:lineRule="auto"/>
              <w:rPr>
                <w:rFonts w:ascii="宋体"/>
                <w:color w:val="000000"/>
                <w:spacing w:val="20"/>
                <w:sz w:val="22"/>
              </w:rPr>
            </w:pPr>
          </w:p>
        </w:tc>
        <w:tc>
          <w:tcPr>
            <w:tcW w:w="1576" w:type="dxa"/>
          </w:tcPr>
          <w:p w14:paraId="283D1068">
            <w:pPr>
              <w:spacing w:line="360" w:lineRule="auto"/>
              <w:rPr>
                <w:rFonts w:ascii="宋体"/>
                <w:color w:val="000000"/>
                <w:spacing w:val="20"/>
                <w:sz w:val="22"/>
              </w:rPr>
            </w:pPr>
          </w:p>
        </w:tc>
        <w:tc>
          <w:tcPr>
            <w:tcW w:w="900" w:type="dxa"/>
          </w:tcPr>
          <w:p w14:paraId="76792BC4">
            <w:pPr>
              <w:spacing w:line="360" w:lineRule="auto"/>
              <w:rPr>
                <w:rFonts w:ascii="宋体"/>
                <w:color w:val="000000"/>
                <w:spacing w:val="20"/>
                <w:sz w:val="22"/>
              </w:rPr>
            </w:pPr>
          </w:p>
        </w:tc>
      </w:tr>
      <w:tr w14:paraId="7263FF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64" w:type="dxa"/>
          </w:tcPr>
          <w:p w14:paraId="6DEBF42F">
            <w:pPr>
              <w:spacing w:line="360" w:lineRule="auto"/>
              <w:rPr>
                <w:rFonts w:ascii="宋体"/>
                <w:color w:val="000000"/>
                <w:spacing w:val="20"/>
                <w:sz w:val="22"/>
              </w:rPr>
            </w:pPr>
          </w:p>
        </w:tc>
        <w:tc>
          <w:tcPr>
            <w:tcW w:w="2130" w:type="dxa"/>
          </w:tcPr>
          <w:p w14:paraId="70AE7111">
            <w:pPr>
              <w:spacing w:line="360" w:lineRule="auto"/>
              <w:rPr>
                <w:rFonts w:ascii="宋体"/>
                <w:color w:val="000000"/>
                <w:spacing w:val="20"/>
                <w:sz w:val="22"/>
              </w:rPr>
            </w:pPr>
          </w:p>
        </w:tc>
        <w:tc>
          <w:tcPr>
            <w:tcW w:w="1107" w:type="dxa"/>
          </w:tcPr>
          <w:p w14:paraId="6DD02079">
            <w:pPr>
              <w:spacing w:line="360" w:lineRule="auto"/>
              <w:rPr>
                <w:rFonts w:ascii="宋体"/>
                <w:color w:val="000000"/>
                <w:spacing w:val="20"/>
                <w:sz w:val="22"/>
              </w:rPr>
            </w:pPr>
          </w:p>
        </w:tc>
        <w:tc>
          <w:tcPr>
            <w:tcW w:w="1421" w:type="dxa"/>
          </w:tcPr>
          <w:p w14:paraId="75A3E3F2">
            <w:pPr>
              <w:spacing w:line="360" w:lineRule="auto"/>
              <w:rPr>
                <w:rFonts w:ascii="宋体"/>
                <w:color w:val="000000"/>
                <w:spacing w:val="20"/>
                <w:sz w:val="22"/>
              </w:rPr>
            </w:pPr>
          </w:p>
        </w:tc>
        <w:tc>
          <w:tcPr>
            <w:tcW w:w="1057" w:type="dxa"/>
          </w:tcPr>
          <w:p w14:paraId="3E44A789">
            <w:pPr>
              <w:spacing w:line="360" w:lineRule="auto"/>
              <w:rPr>
                <w:rFonts w:ascii="宋体"/>
                <w:color w:val="000000"/>
                <w:spacing w:val="20"/>
                <w:sz w:val="22"/>
              </w:rPr>
            </w:pPr>
          </w:p>
        </w:tc>
        <w:tc>
          <w:tcPr>
            <w:tcW w:w="1240" w:type="dxa"/>
          </w:tcPr>
          <w:p w14:paraId="0838370C">
            <w:pPr>
              <w:spacing w:line="360" w:lineRule="auto"/>
              <w:rPr>
                <w:rFonts w:ascii="宋体"/>
                <w:color w:val="000000"/>
                <w:spacing w:val="20"/>
                <w:sz w:val="22"/>
              </w:rPr>
            </w:pPr>
          </w:p>
        </w:tc>
        <w:tc>
          <w:tcPr>
            <w:tcW w:w="1576" w:type="dxa"/>
          </w:tcPr>
          <w:p w14:paraId="74A35F08">
            <w:pPr>
              <w:spacing w:line="360" w:lineRule="auto"/>
              <w:rPr>
                <w:rFonts w:ascii="宋体"/>
                <w:color w:val="000000"/>
                <w:spacing w:val="20"/>
                <w:sz w:val="22"/>
              </w:rPr>
            </w:pPr>
          </w:p>
        </w:tc>
        <w:tc>
          <w:tcPr>
            <w:tcW w:w="900" w:type="dxa"/>
          </w:tcPr>
          <w:p w14:paraId="422F29F5">
            <w:pPr>
              <w:spacing w:line="360" w:lineRule="auto"/>
              <w:rPr>
                <w:rFonts w:ascii="宋体"/>
                <w:color w:val="000000"/>
                <w:spacing w:val="20"/>
                <w:sz w:val="22"/>
              </w:rPr>
            </w:pPr>
          </w:p>
        </w:tc>
      </w:tr>
      <w:tr w14:paraId="0E4C3E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764" w:type="dxa"/>
          </w:tcPr>
          <w:p w14:paraId="62A5DB74">
            <w:pPr>
              <w:spacing w:line="360" w:lineRule="auto"/>
              <w:rPr>
                <w:rFonts w:ascii="宋体"/>
                <w:color w:val="000000"/>
                <w:spacing w:val="20"/>
                <w:sz w:val="22"/>
              </w:rPr>
            </w:pPr>
          </w:p>
        </w:tc>
        <w:tc>
          <w:tcPr>
            <w:tcW w:w="2130" w:type="dxa"/>
          </w:tcPr>
          <w:p w14:paraId="1AD0529D">
            <w:pPr>
              <w:spacing w:line="360" w:lineRule="auto"/>
              <w:rPr>
                <w:rFonts w:ascii="宋体"/>
                <w:color w:val="000000"/>
                <w:spacing w:val="20"/>
                <w:sz w:val="22"/>
              </w:rPr>
            </w:pPr>
          </w:p>
        </w:tc>
        <w:tc>
          <w:tcPr>
            <w:tcW w:w="1107" w:type="dxa"/>
          </w:tcPr>
          <w:p w14:paraId="0D67E1D2">
            <w:pPr>
              <w:spacing w:line="360" w:lineRule="auto"/>
              <w:rPr>
                <w:rFonts w:ascii="宋体"/>
                <w:color w:val="000000"/>
                <w:spacing w:val="20"/>
                <w:sz w:val="22"/>
              </w:rPr>
            </w:pPr>
          </w:p>
        </w:tc>
        <w:tc>
          <w:tcPr>
            <w:tcW w:w="1421" w:type="dxa"/>
          </w:tcPr>
          <w:p w14:paraId="3CD2AD84">
            <w:pPr>
              <w:spacing w:line="360" w:lineRule="auto"/>
              <w:rPr>
                <w:rFonts w:ascii="宋体"/>
                <w:color w:val="000000"/>
                <w:spacing w:val="20"/>
                <w:sz w:val="22"/>
              </w:rPr>
            </w:pPr>
          </w:p>
        </w:tc>
        <w:tc>
          <w:tcPr>
            <w:tcW w:w="1057" w:type="dxa"/>
          </w:tcPr>
          <w:p w14:paraId="4A807B63">
            <w:pPr>
              <w:spacing w:line="360" w:lineRule="auto"/>
              <w:rPr>
                <w:rFonts w:ascii="宋体"/>
                <w:color w:val="000000"/>
                <w:spacing w:val="20"/>
                <w:sz w:val="22"/>
              </w:rPr>
            </w:pPr>
          </w:p>
        </w:tc>
        <w:tc>
          <w:tcPr>
            <w:tcW w:w="1240" w:type="dxa"/>
          </w:tcPr>
          <w:p w14:paraId="36C1BAA6">
            <w:pPr>
              <w:spacing w:line="360" w:lineRule="auto"/>
              <w:rPr>
                <w:rFonts w:ascii="宋体"/>
                <w:color w:val="000000"/>
                <w:spacing w:val="20"/>
                <w:sz w:val="22"/>
              </w:rPr>
            </w:pPr>
          </w:p>
        </w:tc>
        <w:tc>
          <w:tcPr>
            <w:tcW w:w="1576" w:type="dxa"/>
          </w:tcPr>
          <w:p w14:paraId="70ECBADA">
            <w:pPr>
              <w:spacing w:line="360" w:lineRule="auto"/>
              <w:rPr>
                <w:rFonts w:ascii="宋体"/>
                <w:color w:val="000000"/>
                <w:spacing w:val="20"/>
                <w:sz w:val="22"/>
              </w:rPr>
            </w:pPr>
          </w:p>
        </w:tc>
        <w:tc>
          <w:tcPr>
            <w:tcW w:w="900" w:type="dxa"/>
          </w:tcPr>
          <w:p w14:paraId="391F71D9">
            <w:pPr>
              <w:spacing w:line="360" w:lineRule="auto"/>
              <w:rPr>
                <w:rFonts w:ascii="宋体"/>
                <w:color w:val="000000"/>
                <w:spacing w:val="20"/>
                <w:sz w:val="22"/>
              </w:rPr>
            </w:pPr>
          </w:p>
        </w:tc>
      </w:tr>
      <w:tr w14:paraId="1571C2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64" w:type="dxa"/>
          </w:tcPr>
          <w:p w14:paraId="31B3D4DC">
            <w:pPr>
              <w:spacing w:line="360" w:lineRule="auto"/>
              <w:rPr>
                <w:rFonts w:ascii="宋体"/>
                <w:color w:val="000000"/>
                <w:spacing w:val="20"/>
                <w:sz w:val="22"/>
              </w:rPr>
            </w:pPr>
          </w:p>
        </w:tc>
        <w:tc>
          <w:tcPr>
            <w:tcW w:w="2130" w:type="dxa"/>
          </w:tcPr>
          <w:p w14:paraId="2BC3CDFD">
            <w:pPr>
              <w:spacing w:line="360" w:lineRule="auto"/>
              <w:rPr>
                <w:rFonts w:ascii="宋体"/>
                <w:color w:val="000000"/>
                <w:spacing w:val="20"/>
                <w:sz w:val="22"/>
              </w:rPr>
            </w:pPr>
          </w:p>
        </w:tc>
        <w:tc>
          <w:tcPr>
            <w:tcW w:w="1107" w:type="dxa"/>
          </w:tcPr>
          <w:p w14:paraId="20BB6414">
            <w:pPr>
              <w:spacing w:line="360" w:lineRule="auto"/>
              <w:rPr>
                <w:rFonts w:ascii="宋体"/>
                <w:color w:val="000000"/>
                <w:spacing w:val="20"/>
                <w:sz w:val="22"/>
              </w:rPr>
            </w:pPr>
          </w:p>
        </w:tc>
        <w:tc>
          <w:tcPr>
            <w:tcW w:w="1421" w:type="dxa"/>
          </w:tcPr>
          <w:p w14:paraId="7AD39C54">
            <w:pPr>
              <w:spacing w:line="360" w:lineRule="auto"/>
              <w:rPr>
                <w:rFonts w:ascii="宋体"/>
                <w:color w:val="000000"/>
                <w:spacing w:val="20"/>
                <w:sz w:val="22"/>
              </w:rPr>
            </w:pPr>
          </w:p>
        </w:tc>
        <w:tc>
          <w:tcPr>
            <w:tcW w:w="1057" w:type="dxa"/>
          </w:tcPr>
          <w:p w14:paraId="0A7BE57C">
            <w:pPr>
              <w:spacing w:line="360" w:lineRule="auto"/>
              <w:rPr>
                <w:rFonts w:ascii="宋体"/>
                <w:color w:val="000000"/>
                <w:spacing w:val="20"/>
                <w:sz w:val="22"/>
              </w:rPr>
            </w:pPr>
          </w:p>
        </w:tc>
        <w:tc>
          <w:tcPr>
            <w:tcW w:w="1240" w:type="dxa"/>
          </w:tcPr>
          <w:p w14:paraId="65FC6E12">
            <w:pPr>
              <w:spacing w:line="360" w:lineRule="auto"/>
              <w:rPr>
                <w:rFonts w:ascii="宋体"/>
                <w:color w:val="000000"/>
                <w:spacing w:val="20"/>
                <w:sz w:val="22"/>
              </w:rPr>
            </w:pPr>
          </w:p>
        </w:tc>
        <w:tc>
          <w:tcPr>
            <w:tcW w:w="1576" w:type="dxa"/>
          </w:tcPr>
          <w:p w14:paraId="3EB13E6F">
            <w:pPr>
              <w:spacing w:line="360" w:lineRule="auto"/>
              <w:rPr>
                <w:rFonts w:ascii="宋体"/>
                <w:color w:val="000000"/>
                <w:spacing w:val="20"/>
                <w:sz w:val="22"/>
              </w:rPr>
            </w:pPr>
          </w:p>
        </w:tc>
        <w:tc>
          <w:tcPr>
            <w:tcW w:w="900" w:type="dxa"/>
          </w:tcPr>
          <w:p w14:paraId="24514386">
            <w:pPr>
              <w:spacing w:line="360" w:lineRule="auto"/>
              <w:rPr>
                <w:rFonts w:ascii="宋体"/>
                <w:color w:val="000000"/>
                <w:spacing w:val="20"/>
                <w:sz w:val="22"/>
              </w:rPr>
            </w:pPr>
          </w:p>
        </w:tc>
      </w:tr>
      <w:tr w14:paraId="7CED13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764" w:type="dxa"/>
          </w:tcPr>
          <w:p w14:paraId="5014DF99">
            <w:pPr>
              <w:spacing w:line="360" w:lineRule="auto"/>
              <w:rPr>
                <w:rFonts w:ascii="宋体"/>
                <w:color w:val="000000"/>
                <w:spacing w:val="20"/>
                <w:sz w:val="22"/>
              </w:rPr>
            </w:pPr>
          </w:p>
        </w:tc>
        <w:tc>
          <w:tcPr>
            <w:tcW w:w="2130" w:type="dxa"/>
          </w:tcPr>
          <w:p w14:paraId="5050B908">
            <w:pPr>
              <w:spacing w:line="360" w:lineRule="auto"/>
              <w:rPr>
                <w:rFonts w:ascii="宋体"/>
                <w:color w:val="000000"/>
                <w:spacing w:val="20"/>
                <w:sz w:val="22"/>
              </w:rPr>
            </w:pPr>
          </w:p>
        </w:tc>
        <w:tc>
          <w:tcPr>
            <w:tcW w:w="1107" w:type="dxa"/>
          </w:tcPr>
          <w:p w14:paraId="41B144D0">
            <w:pPr>
              <w:spacing w:line="360" w:lineRule="auto"/>
              <w:rPr>
                <w:rFonts w:ascii="宋体"/>
                <w:color w:val="000000"/>
                <w:spacing w:val="20"/>
                <w:sz w:val="22"/>
              </w:rPr>
            </w:pPr>
          </w:p>
        </w:tc>
        <w:tc>
          <w:tcPr>
            <w:tcW w:w="1421" w:type="dxa"/>
          </w:tcPr>
          <w:p w14:paraId="25D6B83E">
            <w:pPr>
              <w:spacing w:line="360" w:lineRule="auto"/>
              <w:rPr>
                <w:rFonts w:ascii="宋体"/>
                <w:color w:val="000000"/>
                <w:spacing w:val="20"/>
                <w:sz w:val="22"/>
              </w:rPr>
            </w:pPr>
          </w:p>
        </w:tc>
        <w:tc>
          <w:tcPr>
            <w:tcW w:w="1057" w:type="dxa"/>
          </w:tcPr>
          <w:p w14:paraId="51CD92DA">
            <w:pPr>
              <w:spacing w:line="360" w:lineRule="auto"/>
              <w:rPr>
                <w:rFonts w:ascii="宋体"/>
                <w:color w:val="000000"/>
                <w:spacing w:val="20"/>
                <w:sz w:val="22"/>
              </w:rPr>
            </w:pPr>
          </w:p>
        </w:tc>
        <w:tc>
          <w:tcPr>
            <w:tcW w:w="1240" w:type="dxa"/>
          </w:tcPr>
          <w:p w14:paraId="58A7F43C">
            <w:pPr>
              <w:spacing w:line="360" w:lineRule="auto"/>
              <w:rPr>
                <w:rFonts w:ascii="宋体"/>
                <w:color w:val="000000"/>
                <w:spacing w:val="20"/>
                <w:sz w:val="22"/>
              </w:rPr>
            </w:pPr>
          </w:p>
        </w:tc>
        <w:tc>
          <w:tcPr>
            <w:tcW w:w="1576" w:type="dxa"/>
          </w:tcPr>
          <w:p w14:paraId="1A37A5A0">
            <w:pPr>
              <w:spacing w:line="360" w:lineRule="auto"/>
              <w:rPr>
                <w:rFonts w:ascii="宋体"/>
                <w:color w:val="000000"/>
                <w:spacing w:val="20"/>
                <w:sz w:val="22"/>
              </w:rPr>
            </w:pPr>
          </w:p>
        </w:tc>
        <w:tc>
          <w:tcPr>
            <w:tcW w:w="900" w:type="dxa"/>
          </w:tcPr>
          <w:p w14:paraId="09C7434E">
            <w:pPr>
              <w:spacing w:line="360" w:lineRule="auto"/>
              <w:rPr>
                <w:rFonts w:ascii="宋体"/>
                <w:color w:val="000000"/>
                <w:spacing w:val="20"/>
                <w:sz w:val="22"/>
              </w:rPr>
            </w:pPr>
          </w:p>
        </w:tc>
      </w:tr>
    </w:tbl>
    <w:p w14:paraId="52EA4572">
      <w:pPr>
        <w:spacing w:line="360" w:lineRule="auto"/>
        <w:rPr>
          <w:rFonts w:ascii="宋体" w:hAnsi="宋体" w:cs="宋体"/>
          <w:bCs/>
          <w:spacing w:val="20"/>
          <w:sz w:val="24"/>
          <w:szCs w:val="21"/>
        </w:rPr>
      </w:pPr>
    </w:p>
    <w:p w14:paraId="2A96F81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bCs/>
          <w:sz w:val="22"/>
          <w:lang w:val="zh-CN"/>
        </w:rPr>
      </w:pPr>
      <w:r>
        <w:rPr>
          <w:rFonts w:hint="eastAsia" w:ascii="宋体" w:hAnsi="宋体" w:cs="宋体"/>
          <w:bCs/>
          <w:kern w:val="0"/>
          <w:sz w:val="22"/>
          <w:lang w:val="zh-CN"/>
        </w:rPr>
        <w:t>供应商全称（盖章）：</w:t>
      </w:r>
    </w:p>
    <w:p w14:paraId="669E397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bCs/>
          <w:sz w:val="22"/>
          <w:lang w:val="zh-CN"/>
        </w:rPr>
      </w:pPr>
      <w:r>
        <w:rPr>
          <w:rFonts w:hint="eastAsia" w:ascii="宋体" w:hAnsi="宋体" w:cs="宋体"/>
          <w:sz w:val="22"/>
          <w:lang w:val="zh-CN"/>
        </w:rPr>
        <w:t>法定代表人或授权代表（签字或盖章）</w:t>
      </w:r>
      <w:r>
        <w:rPr>
          <w:rFonts w:hint="eastAsia" w:ascii="宋体" w:hAnsi="宋体" w:cs="宋体"/>
          <w:bCs/>
          <w:kern w:val="0"/>
          <w:sz w:val="22"/>
          <w:lang w:val="zh-CN"/>
        </w:rPr>
        <w:t>：</w:t>
      </w:r>
    </w:p>
    <w:p w14:paraId="4F2B37F1">
      <w:pPr>
        <w:keepNext w:val="0"/>
        <w:keepLines w:val="0"/>
        <w:pageBreakBefore w:val="0"/>
        <w:widowControl w:val="0"/>
        <w:kinsoku/>
        <w:wordWrap/>
        <w:overflowPunct/>
        <w:topLinePunct w:val="0"/>
        <w:bidi w:val="0"/>
        <w:snapToGrid/>
        <w:spacing w:line="360" w:lineRule="auto"/>
        <w:ind w:right="420"/>
        <w:jc w:val="left"/>
        <w:textAlignment w:val="auto"/>
        <w:rPr>
          <w:rFonts w:ascii="宋体" w:hAnsi="宋体" w:cs="宋体"/>
          <w:bCs/>
          <w:sz w:val="22"/>
          <w:lang w:val="zh-CN"/>
        </w:rPr>
      </w:pPr>
      <w:r>
        <w:rPr>
          <w:rFonts w:hint="eastAsia" w:ascii="宋体" w:hAnsi="宋体" w:cs="宋体"/>
          <w:bCs/>
          <w:kern w:val="0"/>
          <w:sz w:val="22"/>
          <w:lang w:val="zh-CN"/>
        </w:rPr>
        <w:t>日期：</w:t>
      </w:r>
    </w:p>
    <w:p w14:paraId="4E3EF184">
      <w:pPr>
        <w:pStyle w:val="24"/>
        <w:spacing w:before="0" w:beforeAutospacing="0" w:after="120" w:afterAutospacing="0"/>
        <w:jc w:val="both"/>
      </w:pPr>
    </w:p>
    <w:p w14:paraId="12E154BE">
      <w:pPr>
        <w:pStyle w:val="24"/>
        <w:adjustRightInd w:val="0"/>
        <w:snapToGrid w:val="0"/>
        <w:spacing w:before="0" w:beforeAutospacing="0" w:after="0" w:afterAutospacing="0" w:line="400" w:lineRule="exact"/>
        <w:jc w:val="both"/>
        <w:rPr>
          <w:rFonts w:ascii="宋体" w:hAnsi="Courier New" w:cs="宋体"/>
          <w:b/>
          <w:color w:val="000000"/>
          <w:sz w:val="32"/>
          <w:szCs w:val="20"/>
        </w:rPr>
      </w:pPr>
    </w:p>
    <w:p w14:paraId="0C9A7322">
      <w:pPr>
        <w:pStyle w:val="24"/>
        <w:adjustRightInd w:val="0"/>
        <w:snapToGrid w:val="0"/>
        <w:spacing w:before="0" w:beforeAutospacing="0" w:after="0" w:afterAutospacing="0" w:line="400" w:lineRule="exact"/>
        <w:jc w:val="both"/>
        <w:rPr>
          <w:rFonts w:ascii="宋体" w:hAnsi="Courier New" w:cs="宋体"/>
          <w:b/>
          <w:color w:val="000000"/>
          <w:sz w:val="32"/>
          <w:szCs w:val="20"/>
        </w:rPr>
      </w:pPr>
    </w:p>
    <w:p w14:paraId="79A80E43">
      <w:pPr>
        <w:pStyle w:val="24"/>
        <w:adjustRightInd w:val="0"/>
        <w:snapToGrid w:val="0"/>
        <w:spacing w:before="0" w:beforeAutospacing="0" w:after="0" w:afterAutospacing="0" w:line="400" w:lineRule="exact"/>
        <w:jc w:val="both"/>
        <w:rPr>
          <w:rFonts w:ascii="宋体" w:hAnsi="Courier New" w:cs="宋体"/>
          <w:b/>
          <w:color w:val="000000"/>
          <w:sz w:val="32"/>
          <w:szCs w:val="20"/>
        </w:rPr>
      </w:pPr>
    </w:p>
    <w:p w14:paraId="333A13A5">
      <w:pPr>
        <w:pStyle w:val="24"/>
        <w:adjustRightInd w:val="0"/>
        <w:snapToGrid w:val="0"/>
        <w:spacing w:before="0" w:beforeAutospacing="0" w:after="0" w:afterAutospacing="0" w:line="400" w:lineRule="exact"/>
        <w:jc w:val="both"/>
        <w:rPr>
          <w:rFonts w:ascii="宋体" w:hAnsi="Courier New" w:cs="宋体"/>
          <w:b/>
          <w:color w:val="000000"/>
          <w:sz w:val="32"/>
          <w:szCs w:val="20"/>
        </w:rPr>
      </w:pPr>
    </w:p>
    <w:p w14:paraId="36804439">
      <w:pPr>
        <w:pStyle w:val="24"/>
        <w:adjustRightInd w:val="0"/>
        <w:snapToGrid w:val="0"/>
        <w:spacing w:before="0" w:beforeAutospacing="0" w:after="0" w:afterAutospacing="0" w:line="400" w:lineRule="exact"/>
        <w:jc w:val="both"/>
        <w:rPr>
          <w:rFonts w:ascii="宋体" w:hAnsi="Courier New" w:cs="宋体"/>
          <w:b/>
          <w:color w:val="000000"/>
          <w:sz w:val="32"/>
          <w:szCs w:val="20"/>
        </w:rPr>
      </w:pPr>
    </w:p>
    <w:p w14:paraId="33AFA5C0">
      <w:pPr>
        <w:pStyle w:val="24"/>
        <w:adjustRightInd w:val="0"/>
        <w:snapToGrid w:val="0"/>
        <w:spacing w:before="0" w:beforeAutospacing="0" w:after="0" w:afterAutospacing="0" w:line="400" w:lineRule="exact"/>
        <w:jc w:val="both"/>
        <w:rPr>
          <w:rFonts w:ascii="宋体" w:hAnsi="Courier New" w:cs="宋体"/>
          <w:b/>
          <w:color w:val="000000"/>
          <w:sz w:val="32"/>
          <w:szCs w:val="20"/>
        </w:rPr>
      </w:pPr>
    </w:p>
    <w:p w14:paraId="0ED4FDE9">
      <w:pPr>
        <w:pStyle w:val="24"/>
        <w:adjustRightInd w:val="0"/>
        <w:snapToGrid w:val="0"/>
        <w:spacing w:before="0" w:beforeAutospacing="0" w:after="0" w:afterAutospacing="0" w:line="400" w:lineRule="exact"/>
        <w:jc w:val="both"/>
        <w:rPr>
          <w:rFonts w:hAnsi="宋体"/>
          <w:bCs/>
          <w:sz w:val="32"/>
          <w:szCs w:val="32"/>
        </w:rPr>
      </w:pPr>
    </w:p>
    <w:p w14:paraId="6EB02499">
      <w:pPr>
        <w:pStyle w:val="4"/>
        <w:spacing w:line="400" w:lineRule="exact"/>
        <w:jc w:val="both"/>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附件七</w:t>
      </w:r>
    </w:p>
    <w:p w14:paraId="6537CEF7">
      <w:pPr>
        <w:pStyle w:val="5"/>
        <w:tabs>
          <w:tab w:val="left" w:pos="576"/>
          <w:tab w:val="clear" w:pos="3600"/>
        </w:tabs>
        <w:spacing w:line="400" w:lineRule="exact"/>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（一）中小企业声明函（货物）</w:t>
      </w:r>
    </w:p>
    <w:p w14:paraId="3F39D6B1">
      <w:pPr>
        <w:keepNext w:val="0"/>
        <w:keepLines w:val="0"/>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ascii="宋体" w:hAnsi="宋体"/>
          <w:bCs/>
          <w:sz w:val="22"/>
        </w:rPr>
      </w:pPr>
      <w:r>
        <w:rPr>
          <w:rFonts w:hint="eastAsia" w:ascii="宋体" w:hAnsi="宋体"/>
          <w:bCs/>
          <w:sz w:val="22"/>
        </w:rPr>
        <w:t>本公司（联合体）郑重声明，根据《政府采购促进中小企业发展管理办法》（财库﹝2020）46 号）的规定，本公司（联合体）参加</w:t>
      </w:r>
      <w:r>
        <w:rPr>
          <w:rFonts w:hint="eastAsia" w:ascii="宋体" w:hAnsi="宋体"/>
          <w:bCs/>
          <w:sz w:val="22"/>
          <w:u w:val="single"/>
        </w:rPr>
        <w:t>（单位名称）</w:t>
      </w:r>
      <w:r>
        <w:rPr>
          <w:rFonts w:hint="eastAsia" w:ascii="宋体" w:hAnsi="宋体"/>
          <w:bCs/>
          <w:sz w:val="22"/>
        </w:rPr>
        <w:t>的</w:t>
      </w:r>
      <w:r>
        <w:rPr>
          <w:rFonts w:hint="eastAsia" w:ascii="宋体" w:hAnsi="宋体"/>
          <w:bCs/>
          <w:sz w:val="22"/>
          <w:u w:val="single"/>
        </w:rPr>
        <w:t>（项目名称）</w:t>
      </w:r>
      <w:r>
        <w:rPr>
          <w:rFonts w:hint="eastAsia" w:ascii="宋体" w:hAnsi="宋体"/>
          <w:bCs/>
          <w:sz w:val="22"/>
        </w:rPr>
        <w:t>采购活动，提供的货物全部由符合政策要求的中小企业制造。相关企业（含联合体中的中小企业、签订分包意向协议的中小企业）的具体情况如下：</w:t>
      </w:r>
    </w:p>
    <w:p w14:paraId="4A5D6365">
      <w:pPr>
        <w:keepNext w:val="0"/>
        <w:keepLines w:val="0"/>
        <w:pageBreakBefore w:val="0"/>
        <w:numPr>
          <w:ilvl w:val="0"/>
          <w:numId w:val="17"/>
        </w:numPr>
        <w:kinsoku/>
        <w:wordWrap/>
        <w:overflowPunct/>
        <w:topLinePunct w:val="0"/>
        <w:autoSpaceDE/>
        <w:autoSpaceDN/>
        <w:bidi w:val="0"/>
        <w:adjustRightInd/>
        <w:snapToGrid/>
        <w:spacing w:beforeAutospacing="0" w:afterAutospacing="0" w:line="360" w:lineRule="auto"/>
        <w:ind w:left="0" w:leftChars="0" w:firstLine="418" w:firstLineChars="190"/>
        <w:textAlignment w:val="auto"/>
        <w:rPr>
          <w:rFonts w:ascii="宋体" w:hAnsi="宋体"/>
          <w:bCs/>
          <w:sz w:val="22"/>
        </w:rPr>
      </w:pPr>
      <w:r>
        <w:rPr>
          <w:rFonts w:hint="eastAsia" w:ascii="宋体" w:hAnsi="宋体"/>
          <w:bCs/>
          <w:sz w:val="22"/>
          <w:u w:val="single"/>
        </w:rPr>
        <w:t xml:space="preserve">（标的名称） </w:t>
      </w:r>
      <w:r>
        <w:rPr>
          <w:rFonts w:hint="eastAsia" w:ascii="宋体" w:hAnsi="宋体"/>
          <w:bCs/>
          <w:sz w:val="22"/>
        </w:rPr>
        <w:t>，属于</w:t>
      </w:r>
      <w:r>
        <w:rPr>
          <w:rFonts w:hint="eastAsia" w:ascii="宋体" w:hAnsi="宋体"/>
          <w:bCs/>
          <w:sz w:val="22"/>
          <w:u w:val="single"/>
        </w:rPr>
        <w:t>（采购文件中明确的所属行业）</w:t>
      </w:r>
      <w:r>
        <w:rPr>
          <w:rFonts w:hint="eastAsia" w:ascii="宋体" w:hAnsi="宋体"/>
          <w:bCs/>
          <w:sz w:val="22"/>
        </w:rPr>
        <w:t>；制造商为</w:t>
      </w:r>
      <w:r>
        <w:rPr>
          <w:rFonts w:hint="eastAsia" w:ascii="宋体" w:hAnsi="宋体"/>
          <w:bCs/>
          <w:sz w:val="22"/>
          <w:u w:val="single"/>
        </w:rPr>
        <w:t>（企业名称）</w:t>
      </w:r>
      <w:r>
        <w:rPr>
          <w:rFonts w:hint="eastAsia" w:ascii="宋体" w:hAnsi="宋体"/>
          <w:bCs/>
          <w:sz w:val="22"/>
        </w:rPr>
        <w:t>，从业人员</w:t>
      </w:r>
      <w:r>
        <w:rPr>
          <w:rFonts w:hint="eastAsia" w:ascii="宋体" w:hAnsi="宋体"/>
          <w:bCs/>
          <w:sz w:val="22"/>
          <w:u w:val="single"/>
        </w:rPr>
        <w:t xml:space="preserve">       </w:t>
      </w:r>
      <w:r>
        <w:rPr>
          <w:rFonts w:hint="eastAsia" w:ascii="宋体" w:hAnsi="宋体"/>
          <w:bCs/>
          <w:sz w:val="22"/>
        </w:rPr>
        <w:t>人，营业收入为</w:t>
      </w:r>
      <w:r>
        <w:rPr>
          <w:rFonts w:hint="eastAsia" w:ascii="宋体" w:hAnsi="宋体"/>
          <w:bCs/>
          <w:sz w:val="22"/>
          <w:u w:val="single"/>
        </w:rPr>
        <w:t xml:space="preserve">       </w:t>
      </w:r>
      <w:r>
        <w:rPr>
          <w:rFonts w:hint="eastAsia" w:ascii="宋体" w:hAnsi="宋体"/>
          <w:bCs/>
          <w:sz w:val="22"/>
        </w:rPr>
        <w:t>万元，资产总额为</w:t>
      </w:r>
      <w:r>
        <w:rPr>
          <w:rFonts w:hint="eastAsia" w:ascii="宋体" w:hAnsi="宋体"/>
          <w:bCs/>
          <w:sz w:val="22"/>
          <w:u w:val="single"/>
        </w:rPr>
        <w:t xml:space="preserve">       </w:t>
      </w:r>
      <w:r>
        <w:rPr>
          <w:rFonts w:hint="eastAsia" w:ascii="宋体" w:hAnsi="宋体"/>
          <w:bCs/>
          <w:sz w:val="22"/>
        </w:rPr>
        <w:t>万元，属于</w:t>
      </w:r>
      <w:r>
        <w:rPr>
          <w:rFonts w:hint="eastAsia" w:ascii="宋体" w:hAnsi="宋体"/>
          <w:bCs/>
          <w:sz w:val="22"/>
          <w:u w:val="single"/>
        </w:rPr>
        <w:t>（中型企业、小型企业、微型企业）</w:t>
      </w:r>
      <w:r>
        <w:rPr>
          <w:rFonts w:hint="eastAsia" w:ascii="宋体" w:hAnsi="宋体"/>
          <w:bCs/>
          <w:sz w:val="22"/>
        </w:rPr>
        <w:t>；</w:t>
      </w:r>
    </w:p>
    <w:p w14:paraId="666C433F">
      <w:pPr>
        <w:keepNext w:val="0"/>
        <w:keepLines w:val="0"/>
        <w:pageBreakBefore w:val="0"/>
        <w:numPr>
          <w:ilvl w:val="0"/>
          <w:numId w:val="17"/>
        </w:numPr>
        <w:kinsoku/>
        <w:wordWrap/>
        <w:overflowPunct/>
        <w:topLinePunct w:val="0"/>
        <w:autoSpaceDE/>
        <w:autoSpaceDN/>
        <w:bidi w:val="0"/>
        <w:adjustRightInd/>
        <w:snapToGrid/>
        <w:spacing w:beforeAutospacing="0" w:afterAutospacing="0" w:line="360" w:lineRule="auto"/>
        <w:ind w:left="0" w:leftChars="0" w:firstLine="418" w:firstLineChars="190"/>
        <w:textAlignment w:val="auto"/>
        <w:rPr>
          <w:rFonts w:ascii="宋体" w:hAnsi="宋体"/>
          <w:bCs/>
          <w:sz w:val="22"/>
        </w:rPr>
      </w:pPr>
      <w:r>
        <w:rPr>
          <w:rFonts w:hint="eastAsia" w:ascii="宋体" w:hAnsi="宋体"/>
          <w:bCs/>
          <w:sz w:val="22"/>
          <w:u w:val="single"/>
        </w:rPr>
        <w:t xml:space="preserve">（标的名称） </w:t>
      </w:r>
      <w:r>
        <w:rPr>
          <w:rFonts w:hint="eastAsia" w:ascii="宋体" w:hAnsi="宋体"/>
          <w:bCs/>
          <w:sz w:val="22"/>
        </w:rPr>
        <w:t>，属于</w:t>
      </w:r>
      <w:r>
        <w:rPr>
          <w:rFonts w:hint="eastAsia" w:ascii="宋体" w:hAnsi="宋体"/>
          <w:bCs/>
          <w:sz w:val="22"/>
          <w:u w:val="single"/>
        </w:rPr>
        <w:t>（采购文件中明确的所属行业）</w:t>
      </w:r>
      <w:r>
        <w:rPr>
          <w:rFonts w:hint="eastAsia" w:ascii="宋体" w:hAnsi="宋体"/>
          <w:bCs/>
          <w:sz w:val="22"/>
        </w:rPr>
        <w:t>；制造商为</w:t>
      </w:r>
      <w:r>
        <w:rPr>
          <w:rFonts w:hint="eastAsia" w:ascii="宋体" w:hAnsi="宋体"/>
          <w:bCs/>
          <w:sz w:val="22"/>
          <w:u w:val="single"/>
        </w:rPr>
        <w:t>（企业名称）</w:t>
      </w:r>
      <w:r>
        <w:rPr>
          <w:rFonts w:hint="eastAsia" w:ascii="宋体" w:hAnsi="宋体"/>
          <w:bCs/>
          <w:sz w:val="22"/>
        </w:rPr>
        <w:t>，从业人员</w:t>
      </w:r>
      <w:r>
        <w:rPr>
          <w:rFonts w:hint="eastAsia" w:ascii="宋体" w:hAnsi="宋体"/>
          <w:bCs/>
          <w:sz w:val="22"/>
          <w:u w:val="single"/>
        </w:rPr>
        <w:t xml:space="preserve">       </w:t>
      </w:r>
      <w:r>
        <w:rPr>
          <w:rFonts w:hint="eastAsia" w:ascii="宋体" w:hAnsi="宋体"/>
          <w:bCs/>
          <w:sz w:val="22"/>
        </w:rPr>
        <w:t>人，营业收入为</w:t>
      </w:r>
      <w:r>
        <w:rPr>
          <w:rFonts w:hint="eastAsia" w:ascii="宋体" w:hAnsi="宋体"/>
          <w:bCs/>
          <w:sz w:val="22"/>
          <w:u w:val="single"/>
        </w:rPr>
        <w:t xml:space="preserve">       </w:t>
      </w:r>
      <w:r>
        <w:rPr>
          <w:rFonts w:hint="eastAsia" w:ascii="宋体" w:hAnsi="宋体"/>
          <w:bCs/>
          <w:sz w:val="22"/>
        </w:rPr>
        <w:t>万元，资产总额为</w:t>
      </w:r>
      <w:r>
        <w:rPr>
          <w:rFonts w:hint="eastAsia" w:ascii="宋体" w:hAnsi="宋体"/>
          <w:bCs/>
          <w:sz w:val="22"/>
          <w:u w:val="single"/>
        </w:rPr>
        <w:t xml:space="preserve">       </w:t>
      </w:r>
      <w:r>
        <w:rPr>
          <w:rFonts w:hint="eastAsia" w:ascii="宋体" w:hAnsi="宋体"/>
          <w:bCs/>
          <w:sz w:val="22"/>
        </w:rPr>
        <w:t>万元，属于</w:t>
      </w:r>
      <w:r>
        <w:rPr>
          <w:rFonts w:hint="eastAsia" w:ascii="宋体" w:hAnsi="宋体"/>
          <w:bCs/>
          <w:sz w:val="22"/>
          <w:u w:val="single"/>
        </w:rPr>
        <w:t>（中型企业、小型企业、微型企业）</w:t>
      </w:r>
      <w:r>
        <w:rPr>
          <w:rFonts w:hint="eastAsia" w:ascii="宋体" w:hAnsi="宋体"/>
          <w:bCs/>
          <w:sz w:val="22"/>
        </w:rPr>
        <w:t>；</w:t>
      </w:r>
    </w:p>
    <w:p w14:paraId="62B66E6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18" w:firstLineChars="190"/>
        <w:textAlignment w:val="auto"/>
        <w:rPr>
          <w:rFonts w:ascii="宋体" w:hAnsi="宋体"/>
          <w:bCs/>
          <w:sz w:val="22"/>
        </w:rPr>
      </w:pPr>
      <w:r>
        <w:rPr>
          <w:rFonts w:hint="eastAsia" w:ascii="宋体" w:hAnsi="宋体"/>
          <w:bCs/>
          <w:sz w:val="22"/>
        </w:rPr>
        <w:t xml:space="preserve"> </w:t>
      </w:r>
      <w:r>
        <w:rPr>
          <w:rFonts w:ascii="宋体" w:hAnsi="宋体"/>
          <w:bCs/>
          <w:sz w:val="22"/>
        </w:rPr>
        <w:t xml:space="preserve">      </w:t>
      </w:r>
      <w:r>
        <w:rPr>
          <w:rFonts w:hint="eastAsia" w:ascii="宋体" w:hAnsi="宋体"/>
          <w:bCs/>
          <w:sz w:val="22"/>
        </w:rPr>
        <w:t>……。</w:t>
      </w:r>
    </w:p>
    <w:p w14:paraId="4A46D3E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18" w:firstLineChars="190"/>
        <w:textAlignment w:val="auto"/>
        <w:rPr>
          <w:rFonts w:ascii="宋体" w:hAnsi="宋体"/>
          <w:bCs/>
          <w:sz w:val="22"/>
        </w:rPr>
      </w:pPr>
      <w:r>
        <w:rPr>
          <w:rFonts w:hint="eastAsia" w:ascii="宋体" w:hAnsi="宋体"/>
          <w:bCs/>
          <w:sz w:val="22"/>
        </w:rPr>
        <w:t>以上企业，不属于大企业的分支机构，不存在控股股东为大企业的情形，也不存在与大企业的负责人为同一人的情形。</w:t>
      </w:r>
    </w:p>
    <w:p w14:paraId="2843240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18" w:firstLineChars="190"/>
        <w:textAlignment w:val="auto"/>
        <w:rPr>
          <w:rFonts w:ascii="宋体" w:hAnsi="宋体"/>
          <w:bCs/>
          <w:sz w:val="22"/>
        </w:rPr>
      </w:pPr>
      <w:r>
        <w:rPr>
          <w:rFonts w:hint="eastAsia" w:ascii="宋体" w:hAnsi="宋体"/>
          <w:bCs/>
          <w:sz w:val="22"/>
        </w:rPr>
        <w:t>本企业对上述声明内容的真实性负责。如有虚假，将依法承担相应责任。</w:t>
      </w:r>
    </w:p>
    <w:p w14:paraId="5ED9033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bCs/>
          <w:sz w:val="22"/>
        </w:rPr>
      </w:pPr>
    </w:p>
    <w:p w14:paraId="7D568E7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bCs/>
          <w:sz w:val="22"/>
        </w:rPr>
      </w:pPr>
    </w:p>
    <w:p w14:paraId="4943823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宋体" w:hAnsi="宋体"/>
          <w:bCs/>
          <w:sz w:val="22"/>
        </w:rPr>
      </w:pPr>
      <w:r>
        <w:rPr>
          <w:rFonts w:hint="eastAsia" w:ascii="宋体" w:hAnsi="宋体"/>
          <w:bCs/>
          <w:sz w:val="22"/>
        </w:rPr>
        <w:t>企业名称（盖章）：</w:t>
      </w:r>
    </w:p>
    <w:p w14:paraId="2F7C40B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宋体" w:hAnsi="宋体" w:cs="宋体"/>
        </w:rPr>
      </w:pPr>
      <w:r>
        <w:rPr>
          <w:rFonts w:hint="eastAsia" w:ascii="宋体" w:hAnsi="宋体"/>
          <w:bCs/>
          <w:sz w:val="22"/>
        </w:rPr>
        <w:t>日期：</w:t>
      </w:r>
      <w:r>
        <w:rPr>
          <w:rFonts w:hint="eastAsia" w:ascii="宋体" w:hAnsi="宋体" w:cs="宋体"/>
          <w:sz w:val="22"/>
        </w:rPr>
        <w:t>   　　　　　</w:t>
      </w:r>
    </w:p>
    <w:p w14:paraId="7224238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b/>
          <w:sz w:val="22"/>
        </w:rPr>
      </w:pPr>
    </w:p>
    <w:p w14:paraId="04F7FEB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b/>
          <w:sz w:val="22"/>
        </w:rPr>
      </w:pPr>
    </w:p>
    <w:p w14:paraId="4AE9D3F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宋体" w:hAnsi="宋体"/>
          <w:b/>
          <w:sz w:val="22"/>
        </w:rPr>
      </w:pPr>
      <w:r>
        <w:rPr>
          <w:rFonts w:hint="eastAsia" w:ascii="宋体" w:hAnsi="宋体"/>
          <w:b/>
          <w:sz w:val="22"/>
        </w:rPr>
        <w:t>说明：</w:t>
      </w:r>
    </w:p>
    <w:p w14:paraId="3B7A0E6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b/>
          <w:sz w:val="22"/>
        </w:rPr>
      </w:pPr>
      <w:r>
        <w:rPr>
          <w:rFonts w:hint="eastAsia"/>
          <w:b/>
          <w:sz w:val="22"/>
        </w:rPr>
        <w:t>1、从业人员、营业收入、资产总额填报上一年度数据，无上一年度数据的新成立企业可不填报。                　　　　　</w:t>
      </w:r>
    </w:p>
    <w:p w14:paraId="67D556F5">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2"/>
        <w:rPr>
          <w:b/>
          <w:bCs/>
          <w:sz w:val="36"/>
          <w:szCs w:val="36"/>
        </w:rPr>
      </w:pPr>
      <w:r>
        <w:rPr>
          <w:rFonts w:hint="eastAsia" w:ascii="宋体" w:hAnsi="宋体"/>
          <w:b/>
          <w:sz w:val="22"/>
        </w:rPr>
        <w:t xml:space="preserve">2、如中标，将在成交公告中将此中小企业声明函予以公示，接受社会监督。 </w:t>
      </w:r>
      <w:r>
        <w:rPr>
          <w:rFonts w:hint="eastAsia"/>
          <w:b/>
          <w:bCs/>
          <w:sz w:val="36"/>
          <w:szCs w:val="36"/>
        </w:rPr>
        <w:br w:type="page"/>
      </w:r>
      <w:r>
        <w:rPr>
          <w:rFonts w:hint="eastAsia"/>
          <w:b/>
          <w:bCs/>
          <w:sz w:val="36"/>
          <w:szCs w:val="36"/>
        </w:rPr>
        <w:t>（二）残疾人福利性单位声明函</w:t>
      </w:r>
    </w:p>
    <w:p w14:paraId="315B6D83">
      <w:pPr>
        <w:keepNext w:val="0"/>
        <w:keepLines w:val="0"/>
        <w:pageBreakBefore w:val="0"/>
        <w:widowControl/>
        <w:kinsoku/>
        <w:wordWrap/>
        <w:overflowPunct/>
        <w:topLinePunct w:val="0"/>
        <w:autoSpaceDE/>
        <w:autoSpaceDN/>
        <w:bidi w:val="0"/>
        <w:adjustRightInd/>
        <w:spacing w:beforeAutospacing="0" w:afterAutospacing="0" w:line="360" w:lineRule="auto"/>
        <w:ind w:firstLine="440" w:firstLineChars="200"/>
        <w:jc w:val="left"/>
        <w:textAlignment w:val="auto"/>
        <w:rPr>
          <w:rFonts w:hint="eastAsia" w:ascii="宋体" w:hAnsi="宋体" w:eastAsia="宋体" w:cs="宋体"/>
          <w:sz w:val="22"/>
          <w:szCs w:val="22"/>
        </w:rPr>
      </w:pPr>
    </w:p>
    <w:p w14:paraId="5F3BC08C">
      <w:pPr>
        <w:keepNext w:val="0"/>
        <w:keepLines w:val="0"/>
        <w:pageBreakBefore w:val="0"/>
        <w:widowControl/>
        <w:kinsoku/>
        <w:wordWrap/>
        <w:overflowPunct/>
        <w:topLinePunct w:val="0"/>
        <w:autoSpaceDE/>
        <w:autoSpaceDN/>
        <w:bidi w:val="0"/>
        <w:adjustRightInd/>
        <w:spacing w:beforeAutospacing="0" w:afterAutospacing="0"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 w:val="22"/>
          <w:szCs w:val="22"/>
          <w:u w:val="single"/>
        </w:rPr>
        <w:t xml:space="preserve">    项目名称    </w:t>
      </w:r>
      <w:r>
        <w:rPr>
          <w:rFonts w:hint="eastAsia" w:ascii="宋体" w:hAnsi="宋体" w:eastAsia="宋体" w:cs="宋体"/>
          <w:sz w:val="22"/>
          <w:szCs w:val="22"/>
        </w:rPr>
        <w:t>（项目编号）采购活动提供本单位制造的货物（由本单位承担工程/提供服务），或者提供其他残疾人福利性单位制造的货物（不包括使用非残疾人福利性单位注册商标的货物）。</w:t>
      </w:r>
    </w:p>
    <w:p w14:paraId="1F1B6E6B">
      <w:pPr>
        <w:keepNext w:val="0"/>
        <w:keepLines w:val="0"/>
        <w:pageBreakBefore w:val="0"/>
        <w:widowControl/>
        <w:kinsoku/>
        <w:wordWrap/>
        <w:overflowPunct/>
        <w:topLinePunct w:val="0"/>
        <w:autoSpaceDE/>
        <w:autoSpaceDN/>
        <w:bidi w:val="0"/>
        <w:adjustRightInd/>
        <w:spacing w:beforeAutospacing="0" w:afterAutospacing="0"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14:paraId="1C92587C">
      <w:pPr>
        <w:keepNext w:val="0"/>
        <w:keepLines w:val="0"/>
        <w:pageBreakBefore w:val="0"/>
        <w:kinsoku/>
        <w:wordWrap/>
        <w:overflowPunct/>
        <w:topLinePunct w:val="0"/>
        <w:autoSpaceDE/>
        <w:autoSpaceDN/>
        <w:bidi w:val="0"/>
        <w:adjustRightInd/>
        <w:snapToGrid w:val="0"/>
        <w:spacing w:beforeAutospacing="0" w:afterAutospacing="0" w:line="360" w:lineRule="auto"/>
        <w:ind w:firstLine="570"/>
        <w:textAlignment w:val="auto"/>
        <w:rPr>
          <w:rFonts w:hint="eastAsia" w:ascii="宋体" w:hAnsi="宋体" w:eastAsia="宋体" w:cs="宋体"/>
          <w:sz w:val="22"/>
          <w:szCs w:val="22"/>
        </w:rPr>
      </w:pPr>
    </w:p>
    <w:p w14:paraId="3B4F8C1F">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供应商全称（盖公章）：</w:t>
      </w:r>
    </w:p>
    <w:p w14:paraId="6F45ACC2">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法定代表人或授权代表（签字或盖章）：</w:t>
      </w:r>
    </w:p>
    <w:p w14:paraId="67AF9087">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日期：</w:t>
      </w:r>
    </w:p>
    <w:p w14:paraId="3C76D941">
      <w:pPr>
        <w:spacing w:line="360" w:lineRule="auto"/>
        <w:rPr>
          <w:rFonts w:ascii="Arial" w:hAnsi="Arial" w:cs="Arial"/>
          <w:sz w:val="22"/>
        </w:rPr>
      </w:pPr>
    </w:p>
    <w:p w14:paraId="4E4E3D6C">
      <w:pPr>
        <w:spacing w:line="360" w:lineRule="auto"/>
        <w:rPr>
          <w:rFonts w:ascii="宋体"/>
          <w:sz w:val="22"/>
          <w:u w:val="single"/>
        </w:rPr>
      </w:pPr>
      <w:r>
        <w:rPr>
          <w:rFonts w:hint="eastAsia" w:ascii="Arial" w:hAnsi="Arial" w:cs="Arial"/>
          <w:b/>
          <w:sz w:val="24"/>
        </w:rPr>
        <w:t>注：</w:t>
      </w:r>
      <w:r>
        <w:rPr>
          <w:rFonts w:hint="eastAsia" w:ascii="宋体"/>
          <w:sz w:val="22"/>
          <w:u w:val="single"/>
        </w:rPr>
        <w:t>残疾人福利性单位证明材料：残疾人福利性单位声明函。（2）如提供其他残疾人福利性单位制造的货物，还须同时提供该企业的残疾人福利性单位声明函。</w:t>
      </w:r>
    </w:p>
    <w:p w14:paraId="4463C122">
      <w:pPr>
        <w:spacing w:line="360" w:lineRule="auto"/>
        <w:rPr>
          <w:rFonts w:ascii="Arial" w:hAnsi="Arial" w:cs="Arial"/>
          <w:b/>
          <w:sz w:val="20"/>
          <w:szCs w:val="21"/>
        </w:rPr>
      </w:pPr>
      <w:r>
        <w:rPr>
          <w:rFonts w:hint="eastAsia" w:ascii="Arial" w:hAnsi="Arial" w:cs="Arial"/>
          <w:b/>
          <w:sz w:val="22"/>
          <w:szCs w:val="21"/>
        </w:rPr>
        <w:t>不符合规定的，无需提供，否则视为提供虚假材料。</w:t>
      </w:r>
    </w:p>
    <w:p w14:paraId="7C8F7547">
      <w:pPr>
        <w:widowControl/>
        <w:spacing w:before="100" w:beforeAutospacing="1" w:after="100" w:afterAutospacing="1"/>
        <w:jc w:val="both"/>
        <w:outlineLvl w:val="2"/>
        <w:rPr>
          <w:rFonts w:hint="eastAsia"/>
          <w:b/>
          <w:bCs/>
          <w:sz w:val="36"/>
          <w:szCs w:val="36"/>
        </w:rPr>
      </w:pPr>
    </w:p>
    <w:p w14:paraId="7CCBD8F9">
      <w:pPr>
        <w:widowControl/>
        <w:spacing w:before="100" w:beforeAutospacing="1" w:after="100" w:afterAutospacing="1"/>
        <w:jc w:val="center"/>
        <w:outlineLvl w:val="2"/>
        <w:rPr>
          <w:rFonts w:hint="eastAsia"/>
          <w:b/>
          <w:bCs/>
          <w:sz w:val="36"/>
          <w:szCs w:val="36"/>
        </w:rPr>
      </w:pPr>
    </w:p>
    <w:p w14:paraId="4F09B089">
      <w:pPr>
        <w:widowControl/>
        <w:spacing w:before="100" w:beforeAutospacing="1" w:after="100" w:afterAutospacing="1"/>
        <w:jc w:val="center"/>
        <w:outlineLvl w:val="2"/>
        <w:rPr>
          <w:b/>
          <w:bCs/>
          <w:sz w:val="36"/>
          <w:szCs w:val="36"/>
        </w:rPr>
      </w:pPr>
      <w:r>
        <w:rPr>
          <w:rFonts w:hint="eastAsia"/>
          <w:b/>
          <w:bCs/>
          <w:sz w:val="36"/>
          <w:szCs w:val="36"/>
        </w:rPr>
        <w:t>（三）监狱企业证明文件</w:t>
      </w:r>
    </w:p>
    <w:p w14:paraId="54FBE9C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3074C5C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Arial" w:hAnsi="Arial" w:cs="Arial"/>
          <w:b/>
          <w:sz w:val="20"/>
          <w:szCs w:val="21"/>
        </w:rPr>
      </w:pPr>
      <w:r>
        <w:rPr>
          <w:rFonts w:hint="eastAsia" w:ascii="Arial" w:hAnsi="Arial" w:cs="Arial"/>
          <w:b/>
          <w:sz w:val="22"/>
          <w:szCs w:val="21"/>
        </w:rPr>
        <w:t>不符合规定的，无需提供，否则视为提供虚假材料。</w:t>
      </w:r>
    </w:p>
    <w:p w14:paraId="06B3BD50">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宋体" w:cs="Arial"/>
          <w:color w:val="000000"/>
          <w:sz w:val="22"/>
        </w:rPr>
      </w:pPr>
    </w:p>
    <w:p w14:paraId="70F2B1C3">
      <w:pPr>
        <w:pStyle w:val="19"/>
      </w:pPr>
    </w:p>
    <w:p w14:paraId="0D14EF17">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2F68F7BC">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482F0DA8">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宋体" w:cs="Arial"/>
          <w:color w:val="000000"/>
          <w:sz w:val="22"/>
        </w:rPr>
      </w:pPr>
      <w:r>
        <w:rPr>
          <w:rFonts w:ascii="Arial" w:hAnsi="宋体" w:cs="Arial"/>
          <w:color w:val="000000"/>
          <w:sz w:val="22"/>
        </w:rPr>
        <w:t>日期：</w:t>
      </w:r>
    </w:p>
    <w:p w14:paraId="7E3FB451">
      <w:pPr>
        <w:pStyle w:val="26"/>
        <w:ind w:firstLine="420"/>
      </w:pPr>
    </w:p>
    <w:p w14:paraId="7C58ADF2">
      <w:pPr>
        <w:rPr>
          <w:rFonts w:hint="eastAsia"/>
          <w:b/>
          <w:bCs/>
          <w:sz w:val="36"/>
          <w:szCs w:val="36"/>
        </w:rPr>
      </w:pPr>
      <w:r>
        <w:rPr>
          <w:rFonts w:hint="eastAsia"/>
          <w:b/>
          <w:bCs/>
          <w:sz w:val="36"/>
          <w:szCs w:val="36"/>
        </w:rPr>
        <w:br w:type="page"/>
      </w:r>
    </w:p>
    <w:p w14:paraId="7ABE0D5D">
      <w:pPr>
        <w:spacing w:line="360" w:lineRule="auto"/>
        <w:jc w:val="center"/>
        <w:outlineLvl w:val="2"/>
        <w:rPr>
          <w:b/>
          <w:bCs/>
          <w:sz w:val="36"/>
          <w:szCs w:val="36"/>
        </w:rPr>
      </w:pPr>
      <w:r>
        <w:rPr>
          <w:rFonts w:hint="eastAsia"/>
          <w:b/>
          <w:bCs/>
          <w:sz w:val="36"/>
          <w:szCs w:val="36"/>
        </w:rPr>
        <w:t>（四）温州市政府采购支持中小企业的政策说明</w:t>
      </w:r>
    </w:p>
    <w:p w14:paraId="3B962A57">
      <w:pPr>
        <w:spacing w:line="360" w:lineRule="auto"/>
        <w:ind w:firstLine="440" w:firstLineChars="200"/>
        <w:jc w:val="left"/>
        <w:rPr>
          <w:rFonts w:ascii="宋体" w:hAnsi="宋体" w:cs="宋体"/>
          <w:sz w:val="22"/>
        </w:rPr>
      </w:pPr>
      <w:r>
        <w:rPr>
          <w:rFonts w:hint="eastAsia" w:ascii="宋体" w:hAnsi="宋体" w:cs="宋体"/>
          <w:color w:val="000000"/>
          <w:kern w:val="0"/>
          <w:sz w:val="22"/>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3D92A10F">
      <w:pPr>
        <w:spacing w:line="360" w:lineRule="auto"/>
        <w:jc w:val="center"/>
        <w:rPr>
          <w:rFonts w:ascii="宋体"/>
          <w:b/>
          <w:bCs/>
          <w:spacing w:val="6"/>
          <w:sz w:val="24"/>
          <w:szCs w:val="24"/>
        </w:rPr>
      </w:pPr>
      <w:r>
        <w:rPr>
          <w:rFonts w:hint="eastAsia" w:ascii="宋体"/>
          <w:b/>
          <w:bCs/>
          <w:spacing w:val="6"/>
          <w:sz w:val="24"/>
          <w:szCs w:val="24"/>
        </w:rPr>
        <w:t>温州市政府采购信用融资意向银行选择表</w:t>
      </w:r>
    </w:p>
    <w:p w14:paraId="4A2EB506">
      <w:pPr>
        <w:spacing w:line="360" w:lineRule="auto"/>
        <w:jc w:val="center"/>
        <w:rPr>
          <w:rFonts w:ascii="宋体"/>
          <w:b/>
          <w:bCs/>
          <w:spacing w:val="6"/>
          <w:sz w:val="24"/>
          <w:szCs w:val="24"/>
        </w:rPr>
      </w:pPr>
      <w:r>
        <w:rPr>
          <w:rFonts w:hint="eastAsia" w:ascii="宋体"/>
          <w:b/>
          <w:bCs/>
          <w:spacing w:val="6"/>
          <w:sz w:val="24"/>
          <w:szCs w:val="24"/>
        </w:rPr>
        <w:t>（温州市供应商填写）</w:t>
      </w:r>
    </w:p>
    <w:tbl>
      <w:tblPr>
        <w:tblStyle w:val="29"/>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404"/>
        <w:gridCol w:w="1503"/>
        <w:gridCol w:w="901"/>
        <w:gridCol w:w="1655"/>
        <w:gridCol w:w="1867"/>
      </w:tblGrid>
      <w:tr w14:paraId="41AF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69" w:type="dxa"/>
          </w:tcPr>
          <w:p w14:paraId="4DB4687F">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企业名称</w:t>
            </w:r>
          </w:p>
        </w:tc>
        <w:tc>
          <w:tcPr>
            <w:tcW w:w="8330" w:type="dxa"/>
            <w:gridSpan w:val="5"/>
          </w:tcPr>
          <w:p w14:paraId="3C0A6A72">
            <w:pPr>
              <w:pStyle w:val="56"/>
              <w:spacing w:line="360" w:lineRule="auto"/>
              <w:ind w:firstLine="0" w:firstLineChars="0"/>
              <w:jc w:val="center"/>
              <w:rPr>
                <w:rFonts w:ascii="宋体" w:hAnsi="宋体" w:eastAsia="宋体" w:cs="宋体"/>
                <w:color w:val="000000"/>
                <w:kern w:val="0"/>
                <w:sz w:val="22"/>
                <w:szCs w:val="22"/>
              </w:rPr>
            </w:pPr>
          </w:p>
        </w:tc>
      </w:tr>
      <w:tr w14:paraId="7065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69" w:type="dxa"/>
          </w:tcPr>
          <w:p w14:paraId="0CD40452">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企业注册地</w:t>
            </w:r>
          </w:p>
        </w:tc>
        <w:tc>
          <w:tcPr>
            <w:tcW w:w="3907" w:type="dxa"/>
            <w:gridSpan w:val="2"/>
          </w:tcPr>
          <w:p w14:paraId="572BDDF6">
            <w:pPr>
              <w:pStyle w:val="56"/>
              <w:spacing w:line="360" w:lineRule="auto"/>
              <w:ind w:firstLine="0" w:firstLineChars="0"/>
              <w:jc w:val="center"/>
              <w:rPr>
                <w:rFonts w:ascii="宋体" w:hAnsi="宋体" w:eastAsia="宋体" w:cs="宋体"/>
                <w:color w:val="000000"/>
                <w:kern w:val="0"/>
                <w:sz w:val="22"/>
                <w:szCs w:val="22"/>
              </w:rPr>
            </w:pPr>
          </w:p>
        </w:tc>
        <w:tc>
          <w:tcPr>
            <w:tcW w:w="2556" w:type="dxa"/>
            <w:gridSpan w:val="2"/>
          </w:tcPr>
          <w:p w14:paraId="24CE0D6C">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是否有融资意向</w:t>
            </w:r>
          </w:p>
        </w:tc>
        <w:tc>
          <w:tcPr>
            <w:tcW w:w="1867" w:type="dxa"/>
          </w:tcPr>
          <w:p w14:paraId="5E9ED840">
            <w:pPr>
              <w:pStyle w:val="56"/>
              <w:spacing w:line="360" w:lineRule="auto"/>
              <w:ind w:firstLine="0" w:firstLineChars="0"/>
              <w:jc w:val="center"/>
              <w:rPr>
                <w:rFonts w:ascii="宋体" w:hAnsi="宋体" w:eastAsia="宋体" w:cs="宋体"/>
                <w:color w:val="000000"/>
                <w:kern w:val="0"/>
                <w:sz w:val="22"/>
                <w:szCs w:val="22"/>
              </w:rPr>
            </w:pPr>
          </w:p>
        </w:tc>
      </w:tr>
      <w:tr w14:paraId="58F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69" w:type="dxa"/>
          </w:tcPr>
          <w:p w14:paraId="079AC4FA">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融资联系人</w:t>
            </w:r>
          </w:p>
        </w:tc>
        <w:tc>
          <w:tcPr>
            <w:tcW w:w="2404" w:type="dxa"/>
          </w:tcPr>
          <w:p w14:paraId="15DC273B">
            <w:pPr>
              <w:pStyle w:val="56"/>
              <w:spacing w:line="360" w:lineRule="auto"/>
              <w:ind w:firstLine="0" w:firstLineChars="0"/>
              <w:jc w:val="center"/>
              <w:rPr>
                <w:rFonts w:ascii="宋体" w:hAnsi="宋体" w:eastAsia="宋体" w:cs="宋体"/>
                <w:color w:val="000000"/>
                <w:kern w:val="0"/>
                <w:sz w:val="22"/>
                <w:szCs w:val="22"/>
              </w:rPr>
            </w:pPr>
          </w:p>
        </w:tc>
        <w:tc>
          <w:tcPr>
            <w:tcW w:w="2404" w:type="dxa"/>
            <w:gridSpan w:val="2"/>
          </w:tcPr>
          <w:p w14:paraId="0C9FB388">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3522" w:type="dxa"/>
            <w:gridSpan w:val="2"/>
          </w:tcPr>
          <w:p w14:paraId="2D4C18E3">
            <w:pPr>
              <w:pStyle w:val="56"/>
              <w:spacing w:line="360" w:lineRule="auto"/>
              <w:ind w:firstLine="0" w:firstLineChars="0"/>
              <w:jc w:val="center"/>
              <w:rPr>
                <w:rFonts w:ascii="宋体" w:hAnsi="宋体" w:eastAsia="宋体" w:cs="宋体"/>
                <w:color w:val="000000"/>
                <w:kern w:val="0"/>
                <w:sz w:val="22"/>
                <w:szCs w:val="22"/>
              </w:rPr>
            </w:pPr>
          </w:p>
        </w:tc>
      </w:tr>
      <w:tr w14:paraId="7C19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577" w:type="dxa"/>
            <w:gridSpan w:val="4"/>
            <w:vAlign w:val="center"/>
          </w:tcPr>
          <w:p w14:paraId="056CFF36">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温州市政府采购信用融资合作银行</w:t>
            </w:r>
          </w:p>
        </w:tc>
        <w:tc>
          <w:tcPr>
            <w:tcW w:w="3522" w:type="dxa"/>
            <w:gridSpan w:val="2"/>
          </w:tcPr>
          <w:p w14:paraId="286ED3E0">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选择作为意向融资银行（可多选）</w:t>
            </w:r>
          </w:p>
        </w:tc>
      </w:tr>
      <w:tr w14:paraId="7BCA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6AC215C8">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3522" w:type="dxa"/>
            <w:gridSpan w:val="2"/>
            <w:vAlign w:val="center"/>
          </w:tcPr>
          <w:p w14:paraId="135AEB09">
            <w:pPr>
              <w:pStyle w:val="56"/>
              <w:spacing w:line="360" w:lineRule="auto"/>
              <w:ind w:firstLine="0" w:firstLineChars="0"/>
              <w:jc w:val="both"/>
              <w:rPr>
                <w:rFonts w:ascii="宋体" w:hAnsi="宋体" w:eastAsia="宋体" w:cs="宋体"/>
                <w:color w:val="000000"/>
                <w:kern w:val="0"/>
                <w:sz w:val="22"/>
                <w:szCs w:val="22"/>
              </w:rPr>
            </w:pPr>
          </w:p>
        </w:tc>
      </w:tr>
      <w:tr w14:paraId="1384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39018AE8">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3522" w:type="dxa"/>
            <w:gridSpan w:val="2"/>
            <w:vAlign w:val="center"/>
          </w:tcPr>
          <w:p w14:paraId="65D4D5BF">
            <w:pPr>
              <w:pStyle w:val="56"/>
              <w:spacing w:line="360" w:lineRule="auto"/>
              <w:ind w:firstLine="0" w:firstLineChars="0"/>
              <w:jc w:val="both"/>
              <w:rPr>
                <w:rFonts w:ascii="宋体" w:hAnsi="宋体" w:eastAsia="宋体" w:cs="宋体"/>
                <w:color w:val="000000"/>
                <w:kern w:val="0"/>
                <w:sz w:val="22"/>
                <w:szCs w:val="22"/>
              </w:rPr>
            </w:pPr>
          </w:p>
        </w:tc>
      </w:tr>
      <w:tr w14:paraId="4E12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1C8A4E5E">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3522" w:type="dxa"/>
            <w:gridSpan w:val="2"/>
            <w:vAlign w:val="center"/>
          </w:tcPr>
          <w:p w14:paraId="39D504BE">
            <w:pPr>
              <w:pStyle w:val="56"/>
              <w:spacing w:line="360" w:lineRule="auto"/>
              <w:ind w:firstLine="0" w:firstLineChars="0"/>
              <w:jc w:val="both"/>
              <w:rPr>
                <w:rFonts w:ascii="宋体" w:hAnsi="宋体" w:eastAsia="宋体" w:cs="宋体"/>
                <w:color w:val="000000"/>
                <w:kern w:val="0"/>
                <w:sz w:val="22"/>
                <w:szCs w:val="22"/>
              </w:rPr>
            </w:pPr>
          </w:p>
        </w:tc>
      </w:tr>
      <w:tr w14:paraId="0580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2CC916CC">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中国建设银行股份有限公司温州分行</w:t>
            </w:r>
          </w:p>
        </w:tc>
        <w:tc>
          <w:tcPr>
            <w:tcW w:w="3522" w:type="dxa"/>
            <w:gridSpan w:val="2"/>
            <w:vAlign w:val="center"/>
          </w:tcPr>
          <w:p w14:paraId="1C78F826">
            <w:pPr>
              <w:spacing w:line="360" w:lineRule="auto"/>
              <w:rPr>
                <w:rFonts w:ascii="宋体" w:hAnsi="宋体" w:cs="宋体"/>
                <w:color w:val="000000"/>
                <w:kern w:val="0"/>
                <w:sz w:val="22"/>
              </w:rPr>
            </w:pPr>
          </w:p>
        </w:tc>
      </w:tr>
      <w:tr w14:paraId="752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5B3E0141">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3522" w:type="dxa"/>
            <w:gridSpan w:val="2"/>
            <w:vAlign w:val="center"/>
          </w:tcPr>
          <w:p w14:paraId="04C415FD">
            <w:pPr>
              <w:pStyle w:val="56"/>
              <w:spacing w:line="360" w:lineRule="auto"/>
              <w:ind w:firstLine="0" w:firstLineChars="0"/>
              <w:jc w:val="both"/>
              <w:rPr>
                <w:rFonts w:ascii="宋体" w:hAnsi="宋体" w:eastAsia="宋体" w:cs="宋体"/>
                <w:color w:val="000000"/>
                <w:kern w:val="0"/>
                <w:sz w:val="22"/>
                <w:szCs w:val="22"/>
              </w:rPr>
            </w:pPr>
          </w:p>
        </w:tc>
      </w:tr>
      <w:tr w14:paraId="1883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2F97D592">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3522" w:type="dxa"/>
            <w:gridSpan w:val="2"/>
            <w:vAlign w:val="center"/>
          </w:tcPr>
          <w:p w14:paraId="53BC49F7">
            <w:pPr>
              <w:pStyle w:val="56"/>
              <w:spacing w:line="360" w:lineRule="auto"/>
              <w:ind w:firstLine="0" w:firstLineChars="0"/>
              <w:jc w:val="both"/>
              <w:rPr>
                <w:rFonts w:ascii="宋体" w:hAnsi="宋体" w:eastAsia="宋体" w:cs="宋体"/>
                <w:color w:val="000000"/>
                <w:kern w:val="0"/>
                <w:sz w:val="22"/>
                <w:szCs w:val="22"/>
              </w:rPr>
            </w:pPr>
          </w:p>
        </w:tc>
      </w:tr>
      <w:tr w14:paraId="73ED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3933D009">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3522" w:type="dxa"/>
            <w:gridSpan w:val="2"/>
            <w:vAlign w:val="center"/>
          </w:tcPr>
          <w:p w14:paraId="4940040D">
            <w:pPr>
              <w:pStyle w:val="56"/>
              <w:spacing w:line="360" w:lineRule="auto"/>
              <w:ind w:firstLine="0" w:firstLineChars="0"/>
              <w:jc w:val="both"/>
              <w:rPr>
                <w:rFonts w:ascii="宋体" w:hAnsi="宋体" w:eastAsia="宋体" w:cs="宋体"/>
                <w:color w:val="000000"/>
                <w:kern w:val="0"/>
                <w:sz w:val="22"/>
                <w:szCs w:val="22"/>
              </w:rPr>
            </w:pPr>
          </w:p>
        </w:tc>
      </w:tr>
      <w:tr w14:paraId="5134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71A95A75">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3522" w:type="dxa"/>
            <w:gridSpan w:val="2"/>
            <w:vAlign w:val="center"/>
          </w:tcPr>
          <w:p w14:paraId="24E070E4">
            <w:pPr>
              <w:pStyle w:val="56"/>
              <w:spacing w:line="360" w:lineRule="auto"/>
              <w:ind w:firstLine="0" w:firstLineChars="0"/>
              <w:jc w:val="both"/>
              <w:rPr>
                <w:rFonts w:ascii="宋体" w:hAnsi="宋体" w:eastAsia="宋体" w:cs="宋体"/>
                <w:color w:val="000000"/>
                <w:kern w:val="0"/>
                <w:sz w:val="22"/>
                <w:szCs w:val="22"/>
              </w:rPr>
            </w:pPr>
          </w:p>
        </w:tc>
      </w:tr>
      <w:tr w14:paraId="227C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24C29406">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3522" w:type="dxa"/>
            <w:gridSpan w:val="2"/>
            <w:vAlign w:val="center"/>
          </w:tcPr>
          <w:p w14:paraId="53C0A2F1">
            <w:pPr>
              <w:pStyle w:val="56"/>
              <w:spacing w:line="360" w:lineRule="auto"/>
              <w:ind w:firstLine="0" w:firstLineChars="0"/>
              <w:jc w:val="both"/>
              <w:rPr>
                <w:rFonts w:ascii="宋体" w:hAnsi="宋体" w:eastAsia="宋体" w:cs="宋体"/>
                <w:color w:val="000000"/>
                <w:kern w:val="0"/>
                <w:sz w:val="22"/>
                <w:szCs w:val="22"/>
              </w:rPr>
            </w:pPr>
          </w:p>
        </w:tc>
      </w:tr>
      <w:tr w14:paraId="2121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50BD464F">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3522" w:type="dxa"/>
            <w:gridSpan w:val="2"/>
            <w:vAlign w:val="center"/>
          </w:tcPr>
          <w:p w14:paraId="0C44B42B">
            <w:pPr>
              <w:pStyle w:val="56"/>
              <w:spacing w:line="360" w:lineRule="auto"/>
              <w:ind w:firstLine="0" w:firstLineChars="0"/>
              <w:jc w:val="both"/>
              <w:rPr>
                <w:rFonts w:ascii="宋体" w:hAnsi="宋体" w:eastAsia="宋体" w:cs="宋体"/>
                <w:color w:val="000000"/>
                <w:kern w:val="0"/>
                <w:sz w:val="22"/>
                <w:szCs w:val="22"/>
              </w:rPr>
            </w:pPr>
          </w:p>
        </w:tc>
      </w:tr>
      <w:tr w14:paraId="6C35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5E0224C0">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3522" w:type="dxa"/>
            <w:gridSpan w:val="2"/>
            <w:vAlign w:val="center"/>
          </w:tcPr>
          <w:p w14:paraId="15E4557E">
            <w:pPr>
              <w:pStyle w:val="56"/>
              <w:spacing w:line="360" w:lineRule="auto"/>
              <w:ind w:firstLine="0" w:firstLineChars="0"/>
              <w:jc w:val="both"/>
              <w:rPr>
                <w:rFonts w:ascii="宋体" w:hAnsi="宋体" w:eastAsia="宋体" w:cs="宋体"/>
                <w:color w:val="000000"/>
                <w:kern w:val="0"/>
                <w:sz w:val="22"/>
                <w:szCs w:val="22"/>
              </w:rPr>
            </w:pPr>
          </w:p>
        </w:tc>
      </w:tr>
      <w:tr w14:paraId="584E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7A2CA88E">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3522" w:type="dxa"/>
            <w:gridSpan w:val="2"/>
            <w:vAlign w:val="center"/>
          </w:tcPr>
          <w:p w14:paraId="1859DCD8">
            <w:pPr>
              <w:pStyle w:val="56"/>
              <w:spacing w:line="360" w:lineRule="auto"/>
              <w:ind w:firstLine="0" w:firstLineChars="0"/>
              <w:jc w:val="both"/>
              <w:rPr>
                <w:rFonts w:ascii="宋体" w:hAnsi="宋体" w:eastAsia="宋体" w:cs="宋体"/>
                <w:color w:val="000000"/>
                <w:kern w:val="0"/>
                <w:sz w:val="22"/>
                <w:szCs w:val="22"/>
              </w:rPr>
            </w:pPr>
          </w:p>
        </w:tc>
      </w:tr>
      <w:tr w14:paraId="283C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24692A9E">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中国银行股份有限公司温州市分行</w:t>
            </w:r>
          </w:p>
        </w:tc>
        <w:tc>
          <w:tcPr>
            <w:tcW w:w="3522" w:type="dxa"/>
            <w:gridSpan w:val="2"/>
            <w:vAlign w:val="center"/>
          </w:tcPr>
          <w:p w14:paraId="22428D24">
            <w:pPr>
              <w:pStyle w:val="56"/>
              <w:spacing w:line="360" w:lineRule="auto"/>
              <w:ind w:firstLine="0" w:firstLineChars="0"/>
              <w:jc w:val="both"/>
              <w:rPr>
                <w:rFonts w:ascii="宋体" w:hAnsi="宋体" w:eastAsia="宋体" w:cs="宋体"/>
                <w:color w:val="000000"/>
                <w:kern w:val="0"/>
                <w:sz w:val="22"/>
                <w:szCs w:val="22"/>
              </w:rPr>
            </w:pPr>
          </w:p>
        </w:tc>
      </w:tr>
      <w:tr w14:paraId="3959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25898F12">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中国农业银行股份有限公司温州分行</w:t>
            </w:r>
          </w:p>
        </w:tc>
        <w:tc>
          <w:tcPr>
            <w:tcW w:w="3522" w:type="dxa"/>
            <w:gridSpan w:val="2"/>
            <w:vAlign w:val="center"/>
          </w:tcPr>
          <w:p w14:paraId="7D7F7D30">
            <w:pPr>
              <w:pStyle w:val="56"/>
              <w:spacing w:line="360" w:lineRule="auto"/>
              <w:ind w:firstLine="0" w:firstLineChars="0"/>
              <w:jc w:val="both"/>
              <w:rPr>
                <w:rFonts w:ascii="宋体" w:hAnsi="宋体" w:eastAsia="宋体" w:cs="宋体"/>
                <w:color w:val="000000"/>
                <w:kern w:val="0"/>
                <w:sz w:val="22"/>
                <w:szCs w:val="22"/>
              </w:rPr>
            </w:pPr>
          </w:p>
        </w:tc>
      </w:tr>
      <w:tr w14:paraId="4013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77" w:type="dxa"/>
            <w:gridSpan w:val="4"/>
            <w:vAlign w:val="center"/>
          </w:tcPr>
          <w:p w14:paraId="3A88DBA5">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中信银行股份有限公司温州分行</w:t>
            </w:r>
          </w:p>
        </w:tc>
        <w:tc>
          <w:tcPr>
            <w:tcW w:w="3522" w:type="dxa"/>
            <w:gridSpan w:val="2"/>
            <w:vAlign w:val="center"/>
          </w:tcPr>
          <w:p w14:paraId="29E04C17">
            <w:pPr>
              <w:pStyle w:val="56"/>
              <w:spacing w:line="360" w:lineRule="auto"/>
              <w:ind w:firstLine="0" w:firstLineChars="0"/>
              <w:jc w:val="both"/>
              <w:rPr>
                <w:rFonts w:ascii="宋体" w:hAnsi="宋体" w:eastAsia="宋体" w:cs="宋体"/>
                <w:color w:val="000000"/>
                <w:kern w:val="0"/>
                <w:sz w:val="22"/>
                <w:szCs w:val="22"/>
              </w:rPr>
            </w:pPr>
          </w:p>
        </w:tc>
      </w:tr>
      <w:tr w14:paraId="674B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77" w:type="dxa"/>
            <w:gridSpan w:val="4"/>
            <w:vAlign w:val="center"/>
          </w:tcPr>
          <w:p w14:paraId="42CB5B77">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浙商银行股份有限公司温州分行</w:t>
            </w:r>
          </w:p>
        </w:tc>
        <w:tc>
          <w:tcPr>
            <w:tcW w:w="3522" w:type="dxa"/>
            <w:gridSpan w:val="2"/>
            <w:vAlign w:val="center"/>
          </w:tcPr>
          <w:p w14:paraId="784AEA70">
            <w:pPr>
              <w:pStyle w:val="56"/>
              <w:spacing w:line="360" w:lineRule="auto"/>
              <w:ind w:firstLine="0" w:firstLineChars="0"/>
              <w:jc w:val="both"/>
              <w:rPr>
                <w:rFonts w:ascii="宋体" w:hAnsi="宋体" w:eastAsia="宋体" w:cs="宋体"/>
                <w:color w:val="000000"/>
                <w:kern w:val="0"/>
                <w:sz w:val="22"/>
                <w:szCs w:val="22"/>
              </w:rPr>
            </w:pPr>
          </w:p>
        </w:tc>
      </w:tr>
    </w:tbl>
    <w:p w14:paraId="7817AB2E">
      <w:pPr>
        <w:spacing w:before="156" w:beforeLines="50" w:line="360" w:lineRule="auto"/>
        <w:ind w:firstLine="220" w:firstLineChars="100"/>
        <w:rPr>
          <w:rFonts w:ascii="宋体" w:hAnsi="宋体" w:cs="宋体"/>
          <w:sz w:val="22"/>
        </w:rPr>
      </w:pPr>
      <w:r>
        <w:rPr>
          <w:rFonts w:hint="eastAsia" w:ascii="宋体" w:hAnsi="宋体" w:cs="宋体"/>
          <w:sz w:val="22"/>
        </w:rPr>
        <w:t>注：1、本表填写对象为注册地在温州市域内的供应商，填写完成后发送至邮箱：</w:t>
      </w:r>
      <w:r>
        <w:fldChar w:fldCharType="begin"/>
      </w:r>
      <w:r>
        <w:instrText xml:space="preserve"> HYPERLINK "mailto:wzzcrz@126.com" </w:instrText>
      </w:r>
      <w:r>
        <w:fldChar w:fldCharType="separate"/>
      </w:r>
      <w:r>
        <w:rPr>
          <w:rStyle w:val="34"/>
          <w:rFonts w:hint="eastAsia" w:hAnsi="宋体" w:cs="宋体"/>
          <w:color w:val="auto"/>
          <w:sz w:val="22"/>
          <w:szCs w:val="22"/>
        </w:rPr>
        <w:t>wzzcrz@126.com</w:t>
      </w:r>
      <w:r>
        <w:rPr>
          <w:rStyle w:val="34"/>
          <w:rFonts w:hint="eastAsia" w:hAnsi="宋体" w:cs="宋体"/>
          <w:color w:val="auto"/>
          <w:sz w:val="22"/>
          <w:szCs w:val="22"/>
        </w:rPr>
        <w:fldChar w:fldCharType="end"/>
      </w:r>
      <w:r>
        <w:rPr>
          <w:rFonts w:hint="eastAsia" w:ascii="宋体" w:hAnsi="宋体" w:cs="宋体"/>
          <w:sz w:val="22"/>
        </w:rPr>
        <w:t>。</w:t>
      </w:r>
    </w:p>
    <w:p w14:paraId="70A8434A">
      <w:pPr>
        <w:numPr>
          <w:ilvl w:val="0"/>
          <w:numId w:val="18"/>
        </w:numPr>
        <w:spacing w:line="360" w:lineRule="auto"/>
        <w:ind w:firstLine="660" w:firstLineChars="300"/>
        <w:rPr>
          <w:rFonts w:hint="eastAsia" w:ascii="宋体" w:hAnsi="宋体" w:cs="宋体"/>
          <w:sz w:val="22"/>
        </w:rPr>
      </w:pPr>
      <w:r>
        <w:rPr>
          <w:rFonts w:hint="eastAsia" w:ascii="宋体" w:hAnsi="宋体" w:cs="宋体"/>
          <w:sz w:val="22"/>
        </w:rPr>
        <w:t>财政部门根据企业自行选择，将本表及企业相关信息推送至相对应的融资意向银行经办人。</w:t>
      </w:r>
    </w:p>
    <w:p w14:paraId="3DE224FE">
      <w:pPr>
        <w:pStyle w:val="19"/>
        <w:numPr>
          <w:ilvl w:val="0"/>
          <w:numId w:val="0"/>
        </w:numPr>
        <w:jc w:val="both"/>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4845"/>
        <w:gridCol w:w="1196"/>
        <w:gridCol w:w="1837"/>
      </w:tblGrid>
      <w:tr w14:paraId="4B02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16" w:type="dxa"/>
            <w:gridSpan w:val="4"/>
          </w:tcPr>
          <w:p w14:paraId="36F168AA">
            <w:pPr>
              <w:spacing w:line="360" w:lineRule="auto"/>
              <w:jc w:val="center"/>
              <w:rPr>
                <w:rFonts w:ascii="宋体" w:hAnsi="宋体" w:cs="宋体"/>
                <w:sz w:val="22"/>
              </w:rPr>
            </w:pPr>
            <w:r>
              <w:rPr>
                <w:rFonts w:hint="eastAsia" w:ascii="宋体" w:hAnsi="宋体" w:cs="宋体"/>
                <w:color w:val="333333"/>
                <w:sz w:val="22"/>
              </w:rPr>
              <w:t>温州市政府采购支持中小企业信用融资合作银行</w:t>
            </w:r>
          </w:p>
        </w:tc>
      </w:tr>
      <w:tr w14:paraId="1D17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38" w:type="dxa"/>
          </w:tcPr>
          <w:p w14:paraId="277659F9">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银行名称</w:t>
            </w:r>
          </w:p>
        </w:tc>
        <w:tc>
          <w:tcPr>
            <w:tcW w:w="4845" w:type="dxa"/>
          </w:tcPr>
          <w:p w14:paraId="04BDD948">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产品特点</w:t>
            </w:r>
          </w:p>
        </w:tc>
        <w:tc>
          <w:tcPr>
            <w:tcW w:w="1196" w:type="dxa"/>
          </w:tcPr>
          <w:p w14:paraId="325A7CE8">
            <w:pPr>
              <w:pStyle w:val="56"/>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经办人</w:t>
            </w:r>
          </w:p>
        </w:tc>
        <w:tc>
          <w:tcPr>
            <w:tcW w:w="1837" w:type="dxa"/>
          </w:tcPr>
          <w:p w14:paraId="486F2D4F">
            <w:pPr>
              <w:spacing w:line="360" w:lineRule="auto"/>
              <w:jc w:val="center"/>
              <w:rPr>
                <w:rFonts w:ascii="宋体" w:hAnsi="宋体" w:cs="宋体"/>
                <w:color w:val="000000"/>
                <w:kern w:val="0"/>
                <w:sz w:val="22"/>
              </w:rPr>
            </w:pPr>
            <w:r>
              <w:rPr>
                <w:rFonts w:hint="eastAsia" w:ascii="宋体" w:hAnsi="宋体" w:cs="宋体"/>
                <w:color w:val="000000"/>
                <w:kern w:val="0"/>
                <w:sz w:val="22"/>
              </w:rPr>
              <w:t>联系方式</w:t>
            </w:r>
          </w:p>
        </w:tc>
      </w:tr>
      <w:tr w14:paraId="42B8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2238" w:type="dxa"/>
          </w:tcPr>
          <w:p w14:paraId="1BBB3DA5">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4845" w:type="dxa"/>
          </w:tcPr>
          <w:p w14:paraId="14377A0B">
            <w:pPr>
              <w:spacing w:line="360" w:lineRule="auto"/>
              <w:rPr>
                <w:rFonts w:ascii="宋体" w:hAnsi="宋体" w:cs="宋体"/>
                <w:sz w:val="22"/>
              </w:rPr>
            </w:pPr>
            <w:r>
              <w:rPr>
                <w:rFonts w:hint="eastAsia" w:ascii="宋体" w:hAns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96" w:type="dxa"/>
          </w:tcPr>
          <w:p w14:paraId="1C1A9FE9">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王经理</w:t>
            </w:r>
          </w:p>
        </w:tc>
        <w:tc>
          <w:tcPr>
            <w:tcW w:w="1837" w:type="dxa"/>
          </w:tcPr>
          <w:p w14:paraId="1F0EF183">
            <w:pPr>
              <w:spacing w:line="360" w:lineRule="auto"/>
              <w:jc w:val="left"/>
              <w:rPr>
                <w:rFonts w:ascii="宋体" w:hAnsi="宋体" w:cs="宋体"/>
                <w:kern w:val="0"/>
                <w:sz w:val="22"/>
              </w:rPr>
            </w:pPr>
            <w:r>
              <w:rPr>
                <w:rFonts w:hint="eastAsia" w:ascii="宋体" w:hAnsi="宋体" w:cs="宋体"/>
                <w:kern w:val="0"/>
                <w:sz w:val="22"/>
              </w:rPr>
              <w:t>0577-88186626</w:t>
            </w:r>
          </w:p>
          <w:p w14:paraId="1A5A60FD">
            <w:pPr>
              <w:spacing w:line="360" w:lineRule="auto"/>
              <w:jc w:val="left"/>
              <w:rPr>
                <w:rFonts w:ascii="宋体" w:hAnsi="宋体" w:cs="宋体"/>
                <w:kern w:val="0"/>
                <w:sz w:val="22"/>
              </w:rPr>
            </w:pPr>
          </w:p>
        </w:tc>
      </w:tr>
      <w:tr w14:paraId="3895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2238" w:type="dxa"/>
          </w:tcPr>
          <w:p w14:paraId="456ACBF3">
            <w:pPr>
              <w:spacing w:line="360" w:lineRule="auto"/>
              <w:rPr>
                <w:rFonts w:ascii="宋体" w:hAnsi="宋体" w:cs="宋体"/>
                <w:color w:val="000000"/>
                <w:sz w:val="22"/>
              </w:rPr>
            </w:pPr>
            <w:r>
              <w:rPr>
                <w:rFonts w:hint="eastAsia" w:ascii="宋体" w:hAnsi="宋体" w:cs="宋体"/>
                <w:color w:val="000000"/>
                <w:kern w:val="0"/>
                <w:sz w:val="22"/>
              </w:rPr>
              <w:t>中国建设银行股份有限公司温州分行</w:t>
            </w:r>
          </w:p>
        </w:tc>
        <w:tc>
          <w:tcPr>
            <w:tcW w:w="4845" w:type="dxa"/>
          </w:tcPr>
          <w:p w14:paraId="46A92A7A">
            <w:pPr>
              <w:spacing w:line="360" w:lineRule="auto"/>
              <w:rPr>
                <w:rFonts w:ascii="宋体" w:hAnsi="宋体" w:cs="宋体"/>
                <w:sz w:val="22"/>
              </w:rPr>
            </w:pPr>
            <w:r>
              <w:rPr>
                <w:rFonts w:hint="eastAsia" w:ascii="宋体" w:hAns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96" w:type="dxa"/>
          </w:tcPr>
          <w:p w14:paraId="536A78CF">
            <w:pPr>
              <w:spacing w:line="360" w:lineRule="auto"/>
              <w:rPr>
                <w:rFonts w:ascii="宋体" w:hAnsi="宋体" w:cs="宋体"/>
                <w:color w:val="000000"/>
                <w:kern w:val="0"/>
                <w:sz w:val="22"/>
              </w:rPr>
            </w:pPr>
            <w:r>
              <w:rPr>
                <w:rFonts w:hint="eastAsia" w:ascii="宋体" w:hAnsi="宋体" w:cs="宋体"/>
                <w:color w:val="000000"/>
                <w:kern w:val="0"/>
                <w:sz w:val="22"/>
              </w:rPr>
              <w:t>张经理</w:t>
            </w:r>
          </w:p>
        </w:tc>
        <w:tc>
          <w:tcPr>
            <w:tcW w:w="1837" w:type="dxa"/>
          </w:tcPr>
          <w:p w14:paraId="49547C44">
            <w:pPr>
              <w:spacing w:line="360" w:lineRule="auto"/>
              <w:jc w:val="left"/>
              <w:rPr>
                <w:rFonts w:ascii="宋体" w:hAnsi="宋体" w:cs="宋体"/>
                <w:color w:val="000000"/>
                <w:kern w:val="0"/>
                <w:sz w:val="22"/>
              </w:rPr>
            </w:pPr>
            <w:r>
              <w:rPr>
                <w:rFonts w:hint="eastAsia" w:ascii="宋体" w:hAnsi="宋体" w:cs="宋体"/>
                <w:color w:val="000000"/>
                <w:kern w:val="0"/>
                <w:sz w:val="22"/>
              </w:rPr>
              <w:t>0577-88093286</w:t>
            </w:r>
          </w:p>
        </w:tc>
      </w:tr>
      <w:tr w14:paraId="5660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38" w:type="dxa"/>
          </w:tcPr>
          <w:p w14:paraId="1C061096">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4845" w:type="dxa"/>
            <w:vAlign w:val="center"/>
          </w:tcPr>
          <w:p w14:paraId="12BCED94">
            <w:pPr>
              <w:spacing w:line="360" w:lineRule="auto"/>
              <w:rPr>
                <w:rFonts w:ascii="宋体" w:hAnsi="宋体" w:cs="宋体"/>
                <w:sz w:val="22"/>
              </w:rPr>
            </w:pPr>
            <w:r>
              <w:rPr>
                <w:rFonts w:hint="eastAsia" w:ascii="宋体" w:hAns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96" w:type="dxa"/>
            <w:vAlign w:val="center"/>
          </w:tcPr>
          <w:p w14:paraId="3A329028">
            <w:pPr>
              <w:spacing w:line="360" w:lineRule="auto"/>
              <w:rPr>
                <w:rFonts w:ascii="宋体" w:hAnsi="宋体" w:cs="宋体"/>
                <w:sz w:val="22"/>
              </w:rPr>
            </w:pPr>
            <w:r>
              <w:rPr>
                <w:rFonts w:hint="eastAsia" w:ascii="宋体" w:hAnsi="宋体" w:cs="宋体"/>
                <w:sz w:val="22"/>
              </w:rPr>
              <w:t>郑经理</w:t>
            </w:r>
          </w:p>
        </w:tc>
        <w:tc>
          <w:tcPr>
            <w:tcW w:w="1837" w:type="dxa"/>
            <w:vAlign w:val="center"/>
          </w:tcPr>
          <w:p w14:paraId="7F8B5EB2">
            <w:pPr>
              <w:spacing w:line="360" w:lineRule="auto"/>
              <w:jc w:val="left"/>
              <w:rPr>
                <w:rFonts w:ascii="宋体" w:hAnsi="宋体" w:cs="宋体"/>
                <w:kern w:val="0"/>
                <w:sz w:val="22"/>
              </w:rPr>
            </w:pPr>
            <w:r>
              <w:rPr>
                <w:rFonts w:hint="eastAsia" w:ascii="宋体" w:hAnsi="宋体" w:cs="宋体"/>
                <w:kern w:val="0"/>
                <w:sz w:val="22"/>
              </w:rPr>
              <w:t>0577-88193910</w:t>
            </w:r>
          </w:p>
        </w:tc>
      </w:tr>
      <w:tr w14:paraId="54B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2238" w:type="dxa"/>
          </w:tcPr>
          <w:p w14:paraId="40ECA5AB">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4845" w:type="dxa"/>
          </w:tcPr>
          <w:p w14:paraId="00DE77C9">
            <w:pPr>
              <w:spacing w:line="360" w:lineRule="auto"/>
              <w:jc w:val="left"/>
              <w:rPr>
                <w:rFonts w:ascii="宋体" w:hAnsi="宋体" w:cs="宋体"/>
                <w:sz w:val="22"/>
              </w:rPr>
            </w:pPr>
            <w:r>
              <w:rPr>
                <w:rFonts w:hint="eastAsia" w:ascii="宋体" w:hAnsi="宋体" w:cs="宋体"/>
                <w:color w:val="000000"/>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96" w:type="dxa"/>
          </w:tcPr>
          <w:p w14:paraId="327BA319">
            <w:pPr>
              <w:spacing w:line="360" w:lineRule="auto"/>
              <w:rPr>
                <w:rFonts w:ascii="宋体" w:hAnsi="宋体" w:cs="宋体"/>
                <w:sz w:val="22"/>
              </w:rPr>
            </w:pPr>
            <w:r>
              <w:rPr>
                <w:rFonts w:hint="eastAsia" w:ascii="宋体" w:hAnsi="宋体" w:cs="宋体"/>
                <w:sz w:val="22"/>
              </w:rPr>
              <w:t>项经理</w:t>
            </w:r>
          </w:p>
        </w:tc>
        <w:tc>
          <w:tcPr>
            <w:tcW w:w="1837" w:type="dxa"/>
          </w:tcPr>
          <w:p w14:paraId="4E9A25FE">
            <w:pPr>
              <w:spacing w:line="360" w:lineRule="auto"/>
              <w:jc w:val="left"/>
              <w:rPr>
                <w:rFonts w:ascii="宋体" w:hAnsi="宋体" w:cs="宋体"/>
                <w:kern w:val="0"/>
                <w:sz w:val="22"/>
              </w:rPr>
            </w:pPr>
            <w:r>
              <w:rPr>
                <w:rFonts w:hint="eastAsia" w:ascii="宋体" w:hAnsi="宋体" w:cs="宋体"/>
                <w:kern w:val="0"/>
                <w:sz w:val="22"/>
              </w:rPr>
              <w:t>18057779630</w:t>
            </w:r>
          </w:p>
        </w:tc>
      </w:tr>
      <w:tr w14:paraId="3F76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238" w:type="dxa"/>
          </w:tcPr>
          <w:p w14:paraId="5F0FE979">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4845" w:type="dxa"/>
          </w:tcPr>
          <w:p w14:paraId="1543D426">
            <w:pPr>
              <w:spacing w:line="360" w:lineRule="auto"/>
              <w:rPr>
                <w:rFonts w:ascii="宋体" w:hAnsi="宋体" w:cs="宋体"/>
                <w:sz w:val="22"/>
              </w:rPr>
            </w:pPr>
            <w:r>
              <w:rPr>
                <w:rFonts w:hint="eastAsia" w:ascii="宋体" w:hAnsi="宋体" w:cs="宋体"/>
                <w:color w:val="000000"/>
                <w:kern w:val="0"/>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96" w:type="dxa"/>
          </w:tcPr>
          <w:p w14:paraId="1E492CB6">
            <w:pPr>
              <w:spacing w:line="360" w:lineRule="auto"/>
              <w:rPr>
                <w:rFonts w:ascii="宋体" w:hAnsi="宋体" w:cs="宋体"/>
                <w:sz w:val="22"/>
              </w:rPr>
            </w:pPr>
            <w:r>
              <w:rPr>
                <w:rFonts w:hint="eastAsia" w:ascii="宋体" w:hAnsi="宋体" w:cs="宋体"/>
                <w:sz w:val="22"/>
              </w:rPr>
              <w:t>陈经理</w:t>
            </w:r>
          </w:p>
        </w:tc>
        <w:tc>
          <w:tcPr>
            <w:tcW w:w="1837" w:type="dxa"/>
          </w:tcPr>
          <w:p w14:paraId="32A7446A">
            <w:pPr>
              <w:spacing w:line="360" w:lineRule="auto"/>
              <w:jc w:val="left"/>
              <w:rPr>
                <w:rFonts w:ascii="宋体" w:hAnsi="宋体" w:cs="宋体"/>
                <w:kern w:val="0"/>
                <w:sz w:val="22"/>
              </w:rPr>
            </w:pPr>
            <w:r>
              <w:rPr>
                <w:rFonts w:hint="eastAsia" w:ascii="宋体" w:hAnsi="宋体" w:cs="宋体"/>
                <w:kern w:val="0"/>
                <w:sz w:val="22"/>
              </w:rPr>
              <w:t>0577－88007377</w:t>
            </w:r>
          </w:p>
          <w:p w14:paraId="56BBB4C1">
            <w:pPr>
              <w:spacing w:line="360" w:lineRule="auto"/>
              <w:jc w:val="left"/>
              <w:rPr>
                <w:rFonts w:ascii="宋体" w:hAnsi="宋体" w:cs="宋体"/>
                <w:kern w:val="0"/>
                <w:sz w:val="22"/>
              </w:rPr>
            </w:pPr>
          </w:p>
        </w:tc>
      </w:tr>
      <w:tr w14:paraId="61CF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38" w:type="dxa"/>
          </w:tcPr>
          <w:p w14:paraId="06B99C82">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4845" w:type="dxa"/>
          </w:tcPr>
          <w:p w14:paraId="10BB8FB8">
            <w:pPr>
              <w:spacing w:line="360" w:lineRule="auto"/>
              <w:rPr>
                <w:rFonts w:ascii="宋体" w:hAnsi="宋体" w:cs="宋体"/>
                <w:sz w:val="22"/>
              </w:rPr>
            </w:pPr>
            <w:r>
              <w:rPr>
                <w:rFonts w:hint="eastAsia" w:ascii="宋体" w:hAnsi="宋体" w:cs="宋体"/>
                <w:sz w:val="22"/>
              </w:rPr>
              <w:t>门槛低：纯信用，平台注册入库并取得采购合同即可申请</w:t>
            </w:r>
          </w:p>
          <w:p w14:paraId="30921771">
            <w:pPr>
              <w:spacing w:line="360" w:lineRule="auto"/>
              <w:rPr>
                <w:rFonts w:ascii="宋体" w:hAnsi="宋体" w:cs="宋体"/>
                <w:sz w:val="22"/>
              </w:rPr>
            </w:pPr>
            <w:r>
              <w:rPr>
                <w:rFonts w:hint="eastAsia" w:ascii="宋体" w:hAnsi="宋体" w:cs="宋体"/>
                <w:sz w:val="22"/>
              </w:rPr>
              <w:t>手续简：线上申请+线上签约，足不出户</w:t>
            </w:r>
          </w:p>
          <w:p w14:paraId="4F79F5B5">
            <w:pPr>
              <w:spacing w:line="360" w:lineRule="auto"/>
              <w:rPr>
                <w:rFonts w:ascii="宋体" w:hAnsi="宋体" w:cs="宋体"/>
                <w:sz w:val="22"/>
              </w:rPr>
            </w:pPr>
            <w:r>
              <w:rPr>
                <w:rFonts w:hint="eastAsia" w:ascii="宋体" w:hAnsi="宋体" w:cs="宋体"/>
                <w:sz w:val="22"/>
              </w:rPr>
              <w:t>利率优：按优于一般中小企业贷款利率执行</w:t>
            </w:r>
          </w:p>
          <w:p w14:paraId="48BBA7CC">
            <w:pPr>
              <w:spacing w:line="360" w:lineRule="auto"/>
              <w:rPr>
                <w:rFonts w:ascii="宋体" w:hAnsi="宋体" w:cs="宋体"/>
                <w:sz w:val="22"/>
              </w:rPr>
            </w:pPr>
            <w:r>
              <w:rPr>
                <w:rFonts w:hint="eastAsia" w:ascii="宋体" w:hAnsi="宋体" w:cs="宋体"/>
                <w:sz w:val="22"/>
              </w:rPr>
              <w:t>额度高：最高为合同金额的80%</w:t>
            </w:r>
          </w:p>
        </w:tc>
        <w:tc>
          <w:tcPr>
            <w:tcW w:w="1196" w:type="dxa"/>
          </w:tcPr>
          <w:p w14:paraId="7FF07F92">
            <w:pPr>
              <w:spacing w:line="360" w:lineRule="auto"/>
              <w:rPr>
                <w:rFonts w:ascii="宋体" w:hAnsi="宋体" w:cs="宋体"/>
                <w:sz w:val="22"/>
              </w:rPr>
            </w:pPr>
            <w:r>
              <w:rPr>
                <w:rFonts w:hint="eastAsia" w:ascii="宋体" w:hAnsi="宋体" w:cs="宋体"/>
                <w:sz w:val="22"/>
              </w:rPr>
              <w:t>叶经理</w:t>
            </w:r>
          </w:p>
        </w:tc>
        <w:tc>
          <w:tcPr>
            <w:tcW w:w="1837" w:type="dxa"/>
          </w:tcPr>
          <w:p w14:paraId="043F1865">
            <w:pPr>
              <w:spacing w:line="360" w:lineRule="auto"/>
              <w:jc w:val="left"/>
              <w:rPr>
                <w:rFonts w:ascii="宋体" w:hAnsi="宋体" w:cs="宋体"/>
                <w:kern w:val="0"/>
                <w:sz w:val="22"/>
              </w:rPr>
            </w:pPr>
            <w:r>
              <w:rPr>
                <w:rFonts w:hint="eastAsia" w:ascii="宋体" w:hAnsi="宋体" w:cs="宋体"/>
                <w:kern w:val="0"/>
                <w:sz w:val="22"/>
              </w:rPr>
              <w:t>0577-88008933</w:t>
            </w:r>
          </w:p>
        </w:tc>
      </w:tr>
      <w:tr w14:paraId="4275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238" w:type="dxa"/>
          </w:tcPr>
          <w:p w14:paraId="596FC27E">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4845" w:type="dxa"/>
          </w:tcPr>
          <w:p w14:paraId="11F17BF8">
            <w:pPr>
              <w:spacing w:line="360" w:lineRule="auto"/>
              <w:rPr>
                <w:rFonts w:ascii="宋体" w:hAnsi="宋体" w:cs="宋体"/>
                <w:sz w:val="22"/>
              </w:rPr>
            </w:pPr>
            <w:r>
              <w:rPr>
                <w:rFonts w:hint="eastAsia" w:ascii="宋体" w:hAns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w:t>
            </w:r>
            <w:r>
              <w:rPr>
                <w:rFonts w:hint="eastAsia" w:cs="宋体"/>
                <w:sz w:val="22"/>
              </w:rPr>
              <w:t>100</w:t>
            </w:r>
            <w:r>
              <w:rPr>
                <w:rFonts w:hint="eastAsia" w:ascii="宋体" w:hAnsi="宋体" w:cs="宋体"/>
                <w:sz w:val="22"/>
              </w:rPr>
              <w:t>0万，支持线上申请、随借随还。</w:t>
            </w:r>
          </w:p>
        </w:tc>
        <w:tc>
          <w:tcPr>
            <w:tcW w:w="1196" w:type="dxa"/>
          </w:tcPr>
          <w:p w14:paraId="51F1DEF2">
            <w:pPr>
              <w:spacing w:line="360" w:lineRule="auto"/>
              <w:rPr>
                <w:rFonts w:ascii="宋体" w:hAnsi="宋体" w:cs="宋体"/>
                <w:sz w:val="22"/>
              </w:rPr>
            </w:pPr>
            <w:r>
              <w:rPr>
                <w:rFonts w:hint="eastAsia" w:ascii="宋体" w:hAnsi="宋体" w:cs="宋体"/>
                <w:sz w:val="22"/>
              </w:rPr>
              <w:t>陈经理</w:t>
            </w:r>
          </w:p>
        </w:tc>
        <w:tc>
          <w:tcPr>
            <w:tcW w:w="1837" w:type="dxa"/>
          </w:tcPr>
          <w:p w14:paraId="7D6394FE">
            <w:pPr>
              <w:spacing w:line="360" w:lineRule="auto"/>
              <w:jc w:val="left"/>
              <w:rPr>
                <w:rFonts w:ascii="宋体" w:hAnsi="宋体" w:cs="宋体"/>
                <w:kern w:val="0"/>
                <w:sz w:val="22"/>
              </w:rPr>
            </w:pPr>
            <w:r>
              <w:rPr>
                <w:rFonts w:hint="eastAsia" w:ascii="宋体" w:hAnsi="宋体" w:cs="宋体"/>
                <w:kern w:val="0"/>
                <w:sz w:val="22"/>
              </w:rPr>
              <w:t>0577-88056876</w:t>
            </w:r>
          </w:p>
          <w:p w14:paraId="02BBFCBF">
            <w:pPr>
              <w:spacing w:line="360" w:lineRule="auto"/>
              <w:jc w:val="left"/>
              <w:rPr>
                <w:rFonts w:ascii="宋体" w:hAnsi="宋体" w:cs="宋体"/>
                <w:kern w:val="0"/>
                <w:sz w:val="22"/>
              </w:rPr>
            </w:pPr>
          </w:p>
        </w:tc>
      </w:tr>
      <w:tr w14:paraId="6478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238" w:type="dxa"/>
          </w:tcPr>
          <w:p w14:paraId="548B62A6">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4845" w:type="dxa"/>
            <w:vAlign w:val="center"/>
          </w:tcPr>
          <w:p w14:paraId="78F6653D">
            <w:pPr>
              <w:pStyle w:val="56"/>
              <w:spacing w:line="360" w:lineRule="auto"/>
              <w:ind w:firstLine="0" w:firstLineChars="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96" w:type="dxa"/>
            <w:vAlign w:val="center"/>
          </w:tcPr>
          <w:p w14:paraId="16C0AC91">
            <w:pPr>
              <w:spacing w:line="360" w:lineRule="auto"/>
              <w:rPr>
                <w:rFonts w:ascii="宋体" w:hAnsi="宋体" w:cs="宋体"/>
                <w:sz w:val="22"/>
              </w:rPr>
            </w:pPr>
            <w:r>
              <w:rPr>
                <w:rFonts w:hint="eastAsia" w:ascii="宋体" w:hAnsi="宋体" w:cs="宋体"/>
                <w:sz w:val="22"/>
              </w:rPr>
              <w:t>张经理</w:t>
            </w:r>
          </w:p>
          <w:p w14:paraId="3149F34A">
            <w:pPr>
              <w:spacing w:line="360" w:lineRule="auto"/>
              <w:rPr>
                <w:rFonts w:ascii="宋体" w:hAnsi="宋体" w:cs="宋体"/>
                <w:sz w:val="22"/>
              </w:rPr>
            </w:pPr>
            <w:r>
              <w:rPr>
                <w:rFonts w:hint="eastAsia" w:ascii="宋体" w:hAnsi="宋体" w:cs="宋体"/>
                <w:sz w:val="22"/>
              </w:rPr>
              <w:t>陈经理</w:t>
            </w:r>
          </w:p>
        </w:tc>
        <w:tc>
          <w:tcPr>
            <w:tcW w:w="1837" w:type="dxa"/>
            <w:vAlign w:val="center"/>
          </w:tcPr>
          <w:p w14:paraId="79FBD676">
            <w:pPr>
              <w:pStyle w:val="5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0577-88369368/13857713118</w:t>
            </w:r>
          </w:p>
          <w:p w14:paraId="3AF1D538">
            <w:pPr>
              <w:pStyle w:val="5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0577-56969696-526506</w:t>
            </w:r>
          </w:p>
        </w:tc>
      </w:tr>
      <w:tr w14:paraId="3F6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238" w:type="dxa"/>
          </w:tcPr>
          <w:p w14:paraId="03FB47EE">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w:t>
            </w:r>
          </w:p>
        </w:tc>
        <w:tc>
          <w:tcPr>
            <w:tcW w:w="4845" w:type="dxa"/>
          </w:tcPr>
          <w:p w14:paraId="6A6ED06F">
            <w:pPr>
              <w:spacing w:line="360" w:lineRule="auto"/>
              <w:rPr>
                <w:rFonts w:ascii="宋体" w:hAnsi="宋体" w:cs="宋体"/>
                <w:color w:val="000000"/>
                <w:kern w:val="0"/>
                <w:sz w:val="22"/>
              </w:rPr>
            </w:pPr>
            <w:r>
              <w:rPr>
                <w:rFonts w:hint="eastAsia" w:ascii="宋体" w:hAnsi="宋体" w:cs="宋体"/>
                <w:color w:val="000000"/>
                <w:kern w:val="0"/>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96" w:type="dxa"/>
          </w:tcPr>
          <w:p w14:paraId="7C0DE314">
            <w:pPr>
              <w:spacing w:line="360" w:lineRule="auto"/>
              <w:rPr>
                <w:rFonts w:ascii="宋体" w:hAnsi="宋体" w:cs="宋体"/>
                <w:color w:val="000000"/>
                <w:kern w:val="0"/>
                <w:sz w:val="22"/>
              </w:rPr>
            </w:pPr>
            <w:r>
              <w:rPr>
                <w:rFonts w:hint="eastAsia" w:ascii="宋体" w:hAnsi="宋体" w:cs="宋体"/>
                <w:color w:val="000000"/>
                <w:kern w:val="0"/>
                <w:sz w:val="22"/>
              </w:rPr>
              <w:t>陈经理</w:t>
            </w:r>
          </w:p>
          <w:p w14:paraId="77ACBCB7">
            <w:pPr>
              <w:spacing w:line="360" w:lineRule="auto"/>
              <w:rPr>
                <w:rFonts w:ascii="宋体" w:hAnsi="宋体" w:cs="宋体"/>
                <w:color w:val="000000"/>
                <w:kern w:val="0"/>
                <w:sz w:val="22"/>
              </w:rPr>
            </w:pPr>
            <w:r>
              <w:rPr>
                <w:rFonts w:hint="eastAsia" w:ascii="宋体" w:hAnsi="宋体" w:cs="宋体"/>
                <w:kern w:val="0"/>
                <w:sz w:val="22"/>
              </w:rPr>
              <w:t>戴经理</w:t>
            </w:r>
          </w:p>
        </w:tc>
        <w:tc>
          <w:tcPr>
            <w:tcW w:w="1837" w:type="dxa"/>
          </w:tcPr>
          <w:p w14:paraId="5576F0C3">
            <w:pPr>
              <w:spacing w:line="360" w:lineRule="auto"/>
              <w:jc w:val="left"/>
              <w:rPr>
                <w:rFonts w:ascii="宋体" w:hAnsi="宋体" w:cs="宋体"/>
                <w:kern w:val="0"/>
                <w:sz w:val="22"/>
              </w:rPr>
            </w:pPr>
            <w:r>
              <w:rPr>
                <w:rFonts w:hint="eastAsia" w:ascii="宋体" w:hAnsi="宋体" w:cs="宋体"/>
                <w:kern w:val="0"/>
                <w:sz w:val="22"/>
              </w:rPr>
              <w:t>13736355866</w:t>
            </w:r>
          </w:p>
          <w:p w14:paraId="6CED432B">
            <w:pPr>
              <w:spacing w:line="360" w:lineRule="auto"/>
              <w:rPr>
                <w:rFonts w:ascii="宋体" w:hAnsi="宋体" w:cs="宋体"/>
                <w:kern w:val="0"/>
                <w:sz w:val="22"/>
              </w:rPr>
            </w:pPr>
            <w:r>
              <w:rPr>
                <w:rFonts w:hint="eastAsia" w:ascii="宋体" w:hAnsi="宋体" w:cs="宋体"/>
                <w:kern w:val="0"/>
                <w:sz w:val="22"/>
              </w:rPr>
              <w:t>13605772302</w:t>
            </w:r>
          </w:p>
        </w:tc>
      </w:tr>
      <w:tr w14:paraId="006E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38" w:type="dxa"/>
          </w:tcPr>
          <w:p w14:paraId="62DAD2EB">
            <w:pPr>
              <w:pStyle w:val="56"/>
              <w:spacing w:line="360" w:lineRule="auto"/>
              <w:ind w:firstLine="0" w:firstLineChars="0"/>
              <w:rPr>
                <w:rFonts w:ascii="宋体" w:hAnsi="宋体" w:eastAsia="宋体" w:cs="宋体"/>
                <w:color w:val="FFFFFF"/>
                <w:kern w:val="0"/>
                <w:sz w:val="22"/>
                <w:szCs w:val="22"/>
              </w:rPr>
            </w:pPr>
            <w:r>
              <w:rPr>
                <w:rFonts w:hint="eastAsia" w:ascii="宋体" w:hAnsi="宋体" w:eastAsia="宋体" w:cs="宋体"/>
                <w:color w:val="000000"/>
                <w:kern w:val="0"/>
                <w:sz w:val="22"/>
                <w:szCs w:val="22"/>
              </w:rPr>
              <w:t>交通银行股份有限公司温州分行</w:t>
            </w:r>
          </w:p>
        </w:tc>
        <w:tc>
          <w:tcPr>
            <w:tcW w:w="4845" w:type="dxa"/>
          </w:tcPr>
          <w:p w14:paraId="43481D31">
            <w:pPr>
              <w:autoSpaceDE w:val="0"/>
              <w:autoSpaceDN w:val="0"/>
              <w:adjustRightInd w:val="0"/>
              <w:spacing w:line="360" w:lineRule="auto"/>
              <w:jc w:val="left"/>
              <w:rPr>
                <w:rFonts w:ascii="宋体" w:hAnsi="宋体" w:cs="宋体"/>
                <w:color w:val="000000"/>
                <w:kern w:val="0"/>
                <w:sz w:val="22"/>
              </w:rPr>
            </w:pPr>
            <w:r>
              <w:rPr>
                <w:rFonts w:hint="eastAsia" w:ascii="宋体" w:hAnsi="宋体" w:cs="宋体"/>
                <w:color w:val="000000"/>
                <w:kern w:val="0"/>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96" w:type="dxa"/>
          </w:tcPr>
          <w:p w14:paraId="365CFD6F">
            <w:pPr>
              <w:spacing w:line="360" w:lineRule="auto"/>
              <w:rPr>
                <w:rFonts w:ascii="宋体" w:hAnsi="宋体" w:cs="宋体"/>
                <w:sz w:val="22"/>
              </w:rPr>
            </w:pPr>
            <w:r>
              <w:rPr>
                <w:rFonts w:hint="eastAsia" w:ascii="宋体" w:hAnsi="宋体" w:cs="宋体"/>
                <w:sz w:val="22"/>
              </w:rPr>
              <w:t>缪经理</w:t>
            </w:r>
          </w:p>
        </w:tc>
        <w:tc>
          <w:tcPr>
            <w:tcW w:w="1837" w:type="dxa"/>
          </w:tcPr>
          <w:p w14:paraId="6D987D2A">
            <w:pPr>
              <w:spacing w:line="360" w:lineRule="auto"/>
              <w:rPr>
                <w:rFonts w:ascii="宋体" w:hAnsi="宋体" w:cs="宋体"/>
                <w:sz w:val="22"/>
              </w:rPr>
            </w:pPr>
            <w:r>
              <w:rPr>
                <w:rFonts w:hint="eastAsia" w:ascii="宋体" w:hAnsi="宋体" w:cs="宋体"/>
                <w:kern w:val="0"/>
                <w:sz w:val="22"/>
              </w:rPr>
              <w:t>0577-88248454</w:t>
            </w:r>
          </w:p>
        </w:tc>
      </w:tr>
      <w:tr w14:paraId="40B8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38" w:type="dxa"/>
          </w:tcPr>
          <w:p w14:paraId="64F09B39">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4845" w:type="dxa"/>
          </w:tcPr>
          <w:p w14:paraId="3D9FEC20">
            <w:pPr>
              <w:spacing w:line="360" w:lineRule="auto"/>
              <w:jc w:val="left"/>
              <w:rPr>
                <w:rFonts w:ascii="宋体" w:hAnsi="宋体" w:cs="宋体"/>
                <w:color w:val="000000"/>
                <w:kern w:val="0"/>
                <w:sz w:val="22"/>
              </w:rPr>
            </w:pPr>
            <w:r>
              <w:rPr>
                <w:rFonts w:hint="eastAsia" w:ascii="宋体" w:hAnsi="宋体" w:cs="宋体"/>
                <w:color w:val="000000"/>
                <w:kern w:val="0"/>
                <w:sz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196" w:type="dxa"/>
          </w:tcPr>
          <w:p w14:paraId="4A1A89F3">
            <w:pPr>
              <w:spacing w:line="360" w:lineRule="auto"/>
              <w:rPr>
                <w:rFonts w:ascii="宋体" w:hAnsi="宋体" w:cs="宋体"/>
                <w:color w:val="000000"/>
                <w:kern w:val="0"/>
                <w:sz w:val="22"/>
              </w:rPr>
            </w:pPr>
            <w:r>
              <w:rPr>
                <w:rFonts w:hint="eastAsia" w:ascii="宋体" w:hAnsi="宋体" w:cs="宋体"/>
                <w:color w:val="000000"/>
                <w:kern w:val="0"/>
                <w:sz w:val="22"/>
              </w:rPr>
              <w:t>叶经理</w:t>
            </w:r>
          </w:p>
        </w:tc>
        <w:tc>
          <w:tcPr>
            <w:tcW w:w="1837" w:type="dxa"/>
          </w:tcPr>
          <w:p w14:paraId="48755074">
            <w:pPr>
              <w:spacing w:line="360" w:lineRule="auto"/>
              <w:jc w:val="left"/>
              <w:rPr>
                <w:rFonts w:ascii="宋体" w:hAnsi="宋体" w:cs="宋体"/>
                <w:kern w:val="0"/>
                <w:sz w:val="22"/>
              </w:rPr>
            </w:pPr>
            <w:r>
              <w:rPr>
                <w:rFonts w:hint="eastAsia" w:ascii="宋体" w:hAnsi="宋体" w:cs="宋体"/>
                <w:kern w:val="0"/>
                <w:sz w:val="22"/>
              </w:rPr>
              <w:t>0577-55570829</w:t>
            </w:r>
          </w:p>
          <w:p w14:paraId="07969AAE">
            <w:pPr>
              <w:spacing w:line="360" w:lineRule="auto"/>
              <w:jc w:val="left"/>
              <w:rPr>
                <w:rFonts w:ascii="宋体" w:hAnsi="宋体" w:cs="宋体"/>
                <w:kern w:val="0"/>
                <w:sz w:val="22"/>
              </w:rPr>
            </w:pPr>
          </w:p>
        </w:tc>
      </w:tr>
      <w:tr w14:paraId="1C2C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238" w:type="dxa"/>
          </w:tcPr>
          <w:p w14:paraId="083A861C">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中国银行股份有限公司温州市分行</w:t>
            </w:r>
          </w:p>
        </w:tc>
        <w:tc>
          <w:tcPr>
            <w:tcW w:w="4845" w:type="dxa"/>
          </w:tcPr>
          <w:p w14:paraId="526F07DB">
            <w:pPr>
              <w:spacing w:line="360" w:lineRule="auto"/>
              <w:jc w:val="left"/>
              <w:rPr>
                <w:rFonts w:ascii="宋体" w:hAnsi="宋体" w:cs="宋体"/>
                <w:color w:val="000000"/>
                <w:kern w:val="0"/>
                <w:sz w:val="22"/>
              </w:rPr>
            </w:pPr>
            <w:r>
              <w:rPr>
                <w:rFonts w:hint="eastAsia" w:ascii="宋体" w:hAnsi="宋体" w:cs="宋体"/>
                <w:color w:val="000000"/>
                <w:kern w:val="0"/>
                <w:sz w:val="22"/>
              </w:rPr>
              <w:t>中标通知，即可申贷；合同签订，快速获贷；最高可贷采购金额的90%；全面享受普惠贷款优惠利率；信用贷款，免抵押免担保。</w:t>
            </w:r>
          </w:p>
        </w:tc>
        <w:tc>
          <w:tcPr>
            <w:tcW w:w="1196" w:type="dxa"/>
          </w:tcPr>
          <w:p w14:paraId="790DC356">
            <w:pPr>
              <w:spacing w:line="360" w:lineRule="auto"/>
              <w:rPr>
                <w:rFonts w:ascii="宋体" w:hAnsi="宋体" w:cs="宋体"/>
                <w:color w:val="000000"/>
                <w:kern w:val="0"/>
                <w:sz w:val="22"/>
              </w:rPr>
            </w:pPr>
            <w:r>
              <w:rPr>
                <w:rFonts w:hint="eastAsia" w:ascii="宋体" w:hAnsi="宋体" w:cs="宋体"/>
                <w:color w:val="000000"/>
                <w:kern w:val="0"/>
                <w:sz w:val="22"/>
              </w:rPr>
              <w:t>金经理</w:t>
            </w:r>
          </w:p>
          <w:p w14:paraId="3D45AC78">
            <w:pPr>
              <w:spacing w:line="360" w:lineRule="auto"/>
              <w:rPr>
                <w:rFonts w:ascii="宋体" w:hAnsi="宋体" w:cs="宋体"/>
                <w:color w:val="000000"/>
                <w:kern w:val="0"/>
                <w:sz w:val="22"/>
              </w:rPr>
            </w:pPr>
            <w:r>
              <w:rPr>
                <w:rFonts w:hint="eastAsia" w:ascii="宋体" w:hAnsi="宋体" w:cs="宋体"/>
                <w:color w:val="000000"/>
                <w:kern w:val="0"/>
                <w:sz w:val="22"/>
              </w:rPr>
              <w:t>陈经理</w:t>
            </w:r>
          </w:p>
        </w:tc>
        <w:tc>
          <w:tcPr>
            <w:tcW w:w="1837" w:type="dxa"/>
          </w:tcPr>
          <w:p w14:paraId="0D85536D">
            <w:pPr>
              <w:spacing w:line="360" w:lineRule="auto"/>
              <w:jc w:val="left"/>
              <w:rPr>
                <w:rFonts w:ascii="宋体" w:hAnsi="宋体" w:cs="宋体"/>
                <w:kern w:val="0"/>
                <w:sz w:val="22"/>
              </w:rPr>
            </w:pPr>
            <w:r>
              <w:rPr>
                <w:rFonts w:hint="eastAsia" w:ascii="宋体" w:hAnsi="宋体" w:cs="宋体"/>
                <w:kern w:val="0"/>
                <w:sz w:val="22"/>
              </w:rPr>
              <w:t>0577-88802225-8243</w:t>
            </w:r>
          </w:p>
          <w:p w14:paraId="27BE6C45">
            <w:pPr>
              <w:spacing w:line="360" w:lineRule="auto"/>
              <w:jc w:val="left"/>
              <w:rPr>
                <w:rFonts w:ascii="宋体" w:hAnsi="宋体" w:cs="宋体"/>
                <w:kern w:val="0"/>
                <w:sz w:val="22"/>
              </w:rPr>
            </w:pPr>
            <w:r>
              <w:rPr>
                <w:rFonts w:hint="eastAsia" w:ascii="宋体" w:hAnsi="宋体" w:cs="宋体"/>
                <w:kern w:val="0"/>
                <w:sz w:val="22"/>
              </w:rPr>
              <w:t>0577-88802225-8241</w:t>
            </w:r>
          </w:p>
        </w:tc>
      </w:tr>
      <w:tr w14:paraId="1376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238" w:type="dxa"/>
          </w:tcPr>
          <w:p w14:paraId="1944AD21">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中国农业银行股份有限公司温州分行</w:t>
            </w:r>
          </w:p>
        </w:tc>
        <w:tc>
          <w:tcPr>
            <w:tcW w:w="4845" w:type="dxa"/>
          </w:tcPr>
          <w:p w14:paraId="4BD73413">
            <w:pPr>
              <w:spacing w:line="360" w:lineRule="auto"/>
              <w:jc w:val="left"/>
              <w:rPr>
                <w:rFonts w:ascii="宋体" w:hAnsi="宋体" w:cs="宋体"/>
                <w:color w:val="000000"/>
                <w:kern w:val="0"/>
                <w:sz w:val="22"/>
              </w:rPr>
            </w:pPr>
            <w:r>
              <w:rPr>
                <w:rFonts w:hint="eastAsia" w:ascii="宋体" w:hAnsi="宋体" w:cs="宋体"/>
                <w:color w:val="000000"/>
                <w:kern w:val="0"/>
                <w:sz w:val="22"/>
              </w:rPr>
              <w:t>借款额度不超过政府采购合同实有金额的80%，借款到期日不得晚于合同约定付款日后90天，担保方式原则上可以采用信用、保证、抵押方式用信，借款利率原则上可以享受优惠利率。</w:t>
            </w:r>
          </w:p>
        </w:tc>
        <w:tc>
          <w:tcPr>
            <w:tcW w:w="1196" w:type="dxa"/>
          </w:tcPr>
          <w:p w14:paraId="5591A1B4">
            <w:pPr>
              <w:spacing w:line="360" w:lineRule="auto"/>
              <w:rPr>
                <w:rFonts w:ascii="宋体" w:hAnsi="宋体" w:cs="宋体"/>
                <w:color w:val="000000"/>
                <w:kern w:val="0"/>
                <w:sz w:val="22"/>
              </w:rPr>
            </w:pPr>
            <w:r>
              <w:rPr>
                <w:rFonts w:hint="eastAsia" w:ascii="宋体" w:hAnsi="宋体" w:cs="宋体"/>
                <w:color w:val="000000"/>
                <w:kern w:val="0"/>
                <w:sz w:val="22"/>
              </w:rPr>
              <w:t>陈经理</w:t>
            </w:r>
          </w:p>
        </w:tc>
        <w:tc>
          <w:tcPr>
            <w:tcW w:w="1837" w:type="dxa"/>
          </w:tcPr>
          <w:p w14:paraId="4579272E">
            <w:pPr>
              <w:spacing w:line="360" w:lineRule="auto"/>
              <w:jc w:val="left"/>
              <w:rPr>
                <w:rFonts w:ascii="宋体" w:hAnsi="宋体" w:cs="宋体"/>
                <w:kern w:val="0"/>
                <w:sz w:val="22"/>
              </w:rPr>
            </w:pPr>
            <w:r>
              <w:rPr>
                <w:rFonts w:hint="eastAsia" w:ascii="宋体" w:hAnsi="宋体" w:cs="宋体"/>
                <w:kern w:val="0"/>
                <w:sz w:val="22"/>
              </w:rPr>
              <w:t>0577-88021093</w:t>
            </w:r>
          </w:p>
          <w:p w14:paraId="3A0AA9A5">
            <w:pPr>
              <w:spacing w:line="360" w:lineRule="auto"/>
              <w:jc w:val="left"/>
              <w:rPr>
                <w:rFonts w:ascii="宋体" w:hAnsi="宋体" w:cs="宋体"/>
                <w:kern w:val="0"/>
                <w:sz w:val="22"/>
              </w:rPr>
            </w:pPr>
            <w:r>
              <w:rPr>
                <w:rFonts w:hint="eastAsia" w:ascii="宋体" w:hAnsi="宋体" w:cs="宋体"/>
                <w:kern w:val="0"/>
                <w:sz w:val="22"/>
              </w:rPr>
              <w:t>13858780486</w:t>
            </w:r>
          </w:p>
        </w:tc>
      </w:tr>
      <w:tr w14:paraId="5ED4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2238" w:type="dxa"/>
          </w:tcPr>
          <w:p w14:paraId="5CFD2EC5">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中信银行股份有限公司温州分行</w:t>
            </w:r>
          </w:p>
        </w:tc>
        <w:tc>
          <w:tcPr>
            <w:tcW w:w="4845" w:type="dxa"/>
          </w:tcPr>
          <w:p w14:paraId="34BAE1BF">
            <w:pPr>
              <w:spacing w:line="360" w:lineRule="auto"/>
              <w:jc w:val="left"/>
              <w:rPr>
                <w:rFonts w:ascii="宋体" w:hAnsi="宋体" w:cs="宋体"/>
                <w:color w:val="000000"/>
                <w:kern w:val="0"/>
                <w:sz w:val="22"/>
              </w:rPr>
            </w:pPr>
            <w:r>
              <w:rPr>
                <w:rFonts w:hint="eastAsia" w:ascii="宋体" w:hAnsi="宋体" w:cs="宋体"/>
                <w:color w:val="000000"/>
                <w:kern w:val="0"/>
                <w:sz w:val="22"/>
              </w:rPr>
              <w:t>标准政采贷贷款金额不超过政府采购合同金额（扣除相应的预付款、质保金、其他已付款等）的90%，最高不超过</w:t>
            </w:r>
            <w:r>
              <w:rPr>
                <w:rFonts w:hint="eastAsia" w:cs="宋体"/>
                <w:color w:val="000000"/>
                <w:kern w:val="0"/>
                <w:sz w:val="22"/>
              </w:rPr>
              <w:t>100</w:t>
            </w:r>
            <w:r>
              <w:rPr>
                <w:rFonts w:hint="eastAsia" w:ascii="宋体" w:hAnsi="宋体" w:cs="宋体"/>
                <w:color w:val="000000"/>
                <w:kern w:val="0"/>
                <w:sz w:val="22"/>
              </w:rPr>
              <w:t>0万元。期限最长不超过一年，利率优惠，审批快，资料齐全最快当日审批。</w:t>
            </w:r>
          </w:p>
        </w:tc>
        <w:tc>
          <w:tcPr>
            <w:tcW w:w="1196" w:type="dxa"/>
          </w:tcPr>
          <w:p w14:paraId="4F6FB488">
            <w:pPr>
              <w:spacing w:line="360" w:lineRule="auto"/>
              <w:rPr>
                <w:rFonts w:ascii="宋体" w:hAnsi="宋体" w:cs="宋体"/>
                <w:color w:val="000000"/>
                <w:kern w:val="0"/>
                <w:sz w:val="22"/>
              </w:rPr>
            </w:pPr>
            <w:r>
              <w:rPr>
                <w:rFonts w:hint="eastAsia" w:ascii="宋体" w:hAnsi="宋体" w:cs="宋体"/>
                <w:color w:val="000000"/>
                <w:kern w:val="0"/>
                <w:sz w:val="22"/>
              </w:rPr>
              <w:t>陈经理</w:t>
            </w:r>
          </w:p>
        </w:tc>
        <w:tc>
          <w:tcPr>
            <w:tcW w:w="1837" w:type="dxa"/>
          </w:tcPr>
          <w:p w14:paraId="67BFCE70">
            <w:pPr>
              <w:spacing w:line="360" w:lineRule="auto"/>
              <w:jc w:val="left"/>
              <w:rPr>
                <w:rFonts w:ascii="宋体" w:hAnsi="宋体" w:cs="宋体"/>
                <w:kern w:val="0"/>
                <w:sz w:val="22"/>
              </w:rPr>
            </w:pPr>
            <w:r>
              <w:rPr>
                <w:rFonts w:hint="eastAsia" w:ascii="宋体" w:hAnsi="宋体" w:cs="宋体"/>
                <w:kern w:val="0"/>
                <w:sz w:val="22"/>
              </w:rPr>
              <w:t>13968701618</w:t>
            </w:r>
          </w:p>
        </w:tc>
      </w:tr>
      <w:tr w14:paraId="0A6E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2238" w:type="dxa"/>
          </w:tcPr>
          <w:p w14:paraId="493FA4BA">
            <w:pPr>
              <w:pStyle w:val="56"/>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浙商银行股份有限公司温州分行</w:t>
            </w:r>
          </w:p>
        </w:tc>
        <w:tc>
          <w:tcPr>
            <w:tcW w:w="4845" w:type="dxa"/>
          </w:tcPr>
          <w:p w14:paraId="45CD8181">
            <w:pPr>
              <w:spacing w:line="360" w:lineRule="auto"/>
              <w:jc w:val="left"/>
              <w:rPr>
                <w:rFonts w:ascii="宋体" w:hAnsi="宋体" w:cs="宋体"/>
                <w:color w:val="000000"/>
                <w:kern w:val="0"/>
                <w:sz w:val="22"/>
              </w:rPr>
            </w:pPr>
            <w:r>
              <w:rPr>
                <w:rFonts w:hint="eastAsia" w:ascii="宋体" w:hAnsi="宋体" w:cs="宋体"/>
                <w:color w:val="000000"/>
                <w:kern w:val="0"/>
                <w:sz w:val="22"/>
              </w:rPr>
              <w:t>浙商银行向参与政府采购活动中标的企业发放的，以采购人支付合同款作为还款来源的贷款。贷款额度按采购合同金额扣除已支付部分计算，最高不超过该金额的90%，单户额度最高为</w:t>
            </w:r>
            <w:r>
              <w:rPr>
                <w:rFonts w:hint="eastAsia" w:cs="宋体"/>
                <w:color w:val="000000"/>
                <w:kern w:val="0"/>
                <w:sz w:val="22"/>
              </w:rPr>
              <w:t>100</w:t>
            </w:r>
            <w:r>
              <w:rPr>
                <w:rFonts w:hint="eastAsia" w:ascii="宋体" w:hAnsi="宋体" w:cs="宋体"/>
                <w:color w:val="000000"/>
                <w:kern w:val="0"/>
                <w:sz w:val="22"/>
              </w:rPr>
              <w:t>0万元。贷款期限为单笔业务期限货物类和服务类最长1年，工程类最长3年。</w:t>
            </w:r>
          </w:p>
        </w:tc>
        <w:tc>
          <w:tcPr>
            <w:tcW w:w="1196" w:type="dxa"/>
          </w:tcPr>
          <w:p w14:paraId="7D9BBEAA">
            <w:pPr>
              <w:spacing w:line="360" w:lineRule="auto"/>
              <w:rPr>
                <w:rFonts w:ascii="宋体" w:hAnsi="宋体" w:cs="宋体"/>
                <w:color w:val="000000"/>
                <w:kern w:val="0"/>
                <w:sz w:val="22"/>
              </w:rPr>
            </w:pPr>
            <w:r>
              <w:rPr>
                <w:rFonts w:hint="eastAsia" w:ascii="宋体" w:hAnsi="宋体" w:cs="宋体"/>
                <w:color w:val="000000"/>
                <w:kern w:val="0"/>
                <w:sz w:val="22"/>
              </w:rPr>
              <w:t>瞿经理</w:t>
            </w:r>
          </w:p>
        </w:tc>
        <w:tc>
          <w:tcPr>
            <w:tcW w:w="1837" w:type="dxa"/>
          </w:tcPr>
          <w:p w14:paraId="7873F280">
            <w:pPr>
              <w:spacing w:line="360" w:lineRule="auto"/>
              <w:jc w:val="left"/>
              <w:rPr>
                <w:rFonts w:ascii="宋体" w:hAnsi="宋体" w:cs="宋体"/>
                <w:kern w:val="0"/>
                <w:sz w:val="22"/>
              </w:rPr>
            </w:pPr>
            <w:r>
              <w:rPr>
                <w:rFonts w:hint="eastAsia" w:ascii="宋体" w:hAnsi="宋体" w:cs="宋体"/>
                <w:kern w:val="0"/>
                <w:sz w:val="22"/>
              </w:rPr>
              <w:t>0577-88673097</w:t>
            </w:r>
          </w:p>
          <w:p w14:paraId="3E9155D3">
            <w:pPr>
              <w:spacing w:line="360" w:lineRule="auto"/>
              <w:jc w:val="left"/>
              <w:rPr>
                <w:rFonts w:ascii="宋体" w:hAnsi="宋体" w:cs="宋体"/>
                <w:kern w:val="0"/>
                <w:sz w:val="22"/>
              </w:rPr>
            </w:pPr>
          </w:p>
        </w:tc>
      </w:tr>
    </w:tbl>
    <w:p w14:paraId="6912D39A">
      <w:pPr>
        <w:pStyle w:val="8"/>
        <w:spacing w:line="400" w:lineRule="exact"/>
        <w:ind w:left="0" w:leftChars="0"/>
        <w:rPr>
          <w:rFonts w:hAnsi="宋体"/>
          <w:b/>
          <w:bCs/>
          <w:color w:val="000000"/>
          <w:sz w:val="24"/>
          <w:szCs w:val="24"/>
          <w:lang w:val="zh-CN"/>
        </w:rPr>
      </w:pPr>
      <w:r>
        <w:rPr>
          <w:rFonts w:hint="eastAsia" w:ascii="宋体" w:hAnsi="宋体" w:cs="仿宋_GB2312"/>
          <w:color w:val="000000"/>
          <w:sz w:val="32"/>
          <w:szCs w:val="32"/>
          <w:lang w:val="zh-CN"/>
        </w:rPr>
        <w:br w:type="page"/>
      </w:r>
    </w:p>
    <w:p w14:paraId="6FFE690C">
      <w:pPr>
        <w:pStyle w:val="15"/>
        <w:spacing w:line="360" w:lineRule="auto"/>
        <w:outlineLvl w:val="0"/>
        <w:rPr>
          <w:rFonts w:hAnsi="宋体" w:cs="宋体"/>
          <w:b/>
          <w:color w:val="000000"/>
          <w:sz w:val="32"/>
        </w:rPr>
      </w:pPr>
      <w:bookmarkStart w:id="51" w:name="_Toc9198"/>
      <w:r>
        <w:rPr>
          <w:rFonts w:hint="eastAsia" w:hAnsi="宋体" w:cs="宋体"/>
          <w:b/>
          <w:color w:val="000000"/>
          <w:sz w:val="32"/>
        </w:rPr>
        <w:t>附件</w:t>
      </w:r>
      <w:bookmarkStart w:id="52" w:name="_Toc27270"/>
      <w:bookmarkStart w:id="53" w:name="_Toc25188"/>
      <w:bookmarkStart w:id="54" w:name="_Toc16790"/>
      <w:bookmarkStart w:id="55" w:name="_Toc17752"/>
      <w:bookmarkStart w:id="56" w:name="_Toc5515"/>
      <w:bookmarkStart w:id="57" w:name="_Toc24596"/>
      <w:r>
        <w:rPr>
          <w:rFonts w:hint="eastAsia" w:hAnsi="宋体" w:cs="宋体"/>
          <w:b/>
          <w:color w:val="000000"/>
          <w:sz w:val="32"/>
        </w:rPr>
        <w:t>八（一）</w:t>
      </w:r>
      <w:bookmarkEnd w:id="51"/>
    </w:p>
    <w:p w14:paraId="0E7537BE">
      <w:pPr>
        <w:pStyle w:val="15"/>
        <w:spacing w:line="360" w:lineRule="auto"/>
        <w:jc w:val="center"/>
        <w:rPr>
          <w:rFonts w:hAnsi="宋体"/>
          <w:b/>
          <w:color w:val="000000"/>
          <w:sz w:val="36"/>
          <w:szCs w:val="24"/>
          <w:lang w:val="zh-CN"/>
        </w:rPr>
      </w:pPr>
      <w:r>
        <w:rPr>
          <w:rFonts w:hint="eastAsia" w:hAnsi="宋体" w:cs="宋体"/>
          <w:b/>
          <w:color w:val="000000"/>
          <w:sz w:val="36"/>
          <w:szCs w:val="24"/>
          <w:lang w:val="zh-CN"/>
        </w:rPr>
        <w:t>供应商参与政府采购活动投标资格声明函</w:t>
      </w:r>
      <w:bookmarkEnd w:id="52"/>
      <w:bookmarkEnd w:id="53"/>
      <w:bookmarkEnd w:id="54"/>
      <w:bookmarkEnd w:id="55"/>
      <w:bookmarkEnd w:id="56"/>
      <w:bookmarkEnd w:id="57"/>
    </w:p>
    <w:tbl>
      <w:tblPr>
        <w:tblStyle w:val="2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8588"/>
      </w:tblGrid>
      <w:tr w14:paraId="157F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51" w:type="dxa"/>
            <w:vAlign w:val="center"/>
          </w:tcPr>
          <w:p w14:paraId="09353120">
            <w:pPr>
              <w:pStyle w:val="15"/>
              <w:keepNext w:val="0"/>
              <w:keepLines w:val="0"/>
              <w:pageBreakBefore w:val="0"/>
              <w:widowControl w:val="0"/>
              <w:kinsoku/>
              <w:wordWrap/>
              <w:overflowPunct/>
              <w:topLinePunct w:val="0"/>
              <w:autoSpaceDE/>
              <w:autoSpaceDN/>
              <w:bidi w:val="0"/>
              <w:snapToGrid w:val="0"/>
              <w:spacing w:line="440" w:lineRule="exact"/>
              <w:jc w:val="center"/>
              <w:textAlignment w:val="auto"/>
              <w:rPr>
                <w:rFonts w:hAnsi="宋体" w:cs="宋体"/>
                <w:color w:val="000000"/>
                <w:sz w:val="22"/>
                <w:szCs w:val="22"/>
              </w:rPr>
            </w:pPr>
            <w:r>
              <w:rPr>
                <w:rFonts w:hint="eastAsia" w:hAnsi="宋体" w:cs="宋体"/>
                <w:color w:val="000000"/>
                <w:sz w:val="22"/>
                <w:szCs w:val="22"/>
              </w:rPr>
              <w:t>项目名称</w:t>
            </w:r>
          </w:p>
        </w:tc>
        <w:tc>
          <w:tcPr>
            <w:tcW w:w="8588" w:type="dxa"/>
            <w:vAlign w:val="center"/>
          </w:tcPr>
          <w:p w14:paraId="1B83B0B8">
            <w:pPr>
              <w:pStyle w:val="15"/>
              <w:keepNext w:val="0"/>
              <w:keepLines w:val="0"/>
              <w:pageBreakBefore w:val="0"/>
              <w:widowControl w:val="0"/>
              <w:kinsoku/>
              <w:wordWrap/>
              <w:overflowPunct/>
              <w:topLinePunct w:val="0"/>
              <w:autoSpaceDE/>
              <w:autoSpaceDN/>
              <w:bidi w:val="0"/>
              <w:snapToGrid w:val="0"/>
              <w:spacing w:line="440" w:lineRule="exact"/>
              <w:ind w:left="422" w:firstLine="331"/>
              <w:textAlignment w:val="auto"/>
              <w:rPr>
                <w:rFonts w:hAnsi="宋体" w:cs="宋体"/>
                <w:color w:val="000000"/>
                <w:sz w:val="22"/>
                <w:szCs w:val="22"/>
              </w:rPr>
            </w:pPr>
          </w:p>
        </w:tc>
      </w:tr>
      <w:tr w14:paraId="6F6C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51" w:type="dxa"/>
            <w:vAlign w:val="center"/>
          </w:tcPr>
          <w:p w14:paraId="72F8F330">
            <w:pPr>
              <w:pStyle w:val="15"/>
              <w:keepNext w:val="0"/>
              <w:keepLines w:val="0"/>
              <w:pageBreakBefore w:val="0"/>
              <w:widowControl w:val="0"/>
              <w:kinsoku/>
              <w:wordWrap/>
              <w:overflowPunct/>
              <w:topLinePunct w:val="0"/>
              <w:autoSpaceDE/>
              <w:autoSpaceDN/>
              <w:bidi w:val="0"/>
              <w:snapToGrid w:val="0"/>
              <w:spacing w:line="440" w:lineRule="exact"/>
              <w:jc w:val="center"/>
              <w:textAlignment w:val="auto"/>
              <w:rPr>
                <w:rFonts w:hAnsi="宋体" w:cs="宋体"/>
                <w:color w:val="000000"/>
                <w:sz w:val="22"/>
                <w:szCs w:val="22"/>
              </w:rPr>
            </w:pPr>
            <w:r>
              <w:rPr>
                <w:rFonts w:hint="eastAsia" w:hAnsi="宋体" w:cs="宋体"/>
                <w:color w:val="000000"/>
                <w:sz w:val="22"/>
                <w:szCs w:val="22"/>
              </w:rPr>
              <w:t>项目采购编号</w:t>
            </w:r>
          </w:p>
        </w:tc>
        <w:tc>
          <w:tcPr>
            <w:tcW w:w="8588" w:type="dxa"/>
            <w:vAlign w:val="center"/>
          </w:tcPr>
          <w:p w14:paraId="1595B6FD">
            <w:pPr>
              <w:pStyle w:val="15"/>
              <w:keepNext w:val="0"/>
              <w:keepLines w:val="0"/>
              <w:pageBreakBefore w:val="0"/>
              <w:widowControl w:val="0"/>
              <w:kinsoku/>
              <w:wordWrap/>
              <w:overflowPunct/>
              <w:topLinePunct w:val="0"/>
              <w:autoSpaceDE/>
              <w:autoSpaceDN/>
              <w:bidi w:val="0"/>
              <w:snapToGrid w:val="0"/>
              <w:spacing w:line="440" w:lineRule="exact"/>
              <w:ind w:left="422" w:firstLine="361"/>
              <w:textAlignment w:val="auto"/>
              <w:rPr>
                <w:rFonts w:hAnsi="宋体" w:cs="宋体"/>
                <w:color w:val="000000"/>
                <w:sz w:val="22"/>
                <w:szCs w:val="22"/>
              </w:rPr>
            </w:pPr>
          </w:p>
        </w:tc>
      </w:tr>
      <w:tr w14:paraId="203D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51" w:type="dxa"/>
            <w:vAlign w:val="center"/>
          </w:tcPr>
          <w:p w14:paraId="1A5F54C3">
            <w:pPr>
              <w:pStyle w:val="15"/>
              <w:keepNext w:val="0"/>
              <w:keepLines w:val="0"/>
              <w:pageBreakBefore w:val="0"/>
              <w:widowControl w:val="0"/>
              <w:kinsoku/>
              <w:wordWrap/>
              <w:overflowPunct/>
              <w:topLinePunct w:val="0"/>
              <w:autoSpaceDE/>
              <w:autoSpaceDN/>
              <w:bidi w:val="0"/>
              <w:snapToGrid w:val="0"/>
              <w:spacing w:line="440" w:lineRule="exact"/>
              <w:jc w:val="center"/>
              <w:textAlignment w:val="auto"/>
              <w:rPr>
                <w:rFonts w:hAnsi="宋体" w:cs="宋体"/>
                <w:color w:val="000000"/>
                <w:sz w:val="22"/>
                <w:szCs w:val="22"/>
              </w:rPr>
            </w:pPr>
            <w:r>
              <w:rPr>
                <w:rFonts w:hint="eastAsia" w:hAnsi="宋体" w:cs="宋体"/>
                <w:color w:val="000000"/>
                <w:sz w:val="22"/>
                <w:szCs w:val="22"/>
              </w:rPr>
              <w:t>时    间</w:t>
            </w:r>
          </w:p>
        </w:tc>
        <w:tc>
          <w:tcPr>
            <w:tcW w:w="8588" w:type="dxa"/>
            <w:vAlign w:val="center"/>
          </w:tcPr>
          <w:p w14:paraId="70BD8116">
            <w:pPr>
              <w:pStyle w:val="15"/>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color w:val="000000"/>
                <w:sz w:val="22"/>
                <w:szCs w:val="22"/>
              </w:rPr>
            </w:pPr>
            <w:r>
              <w:rPr>
                <w:rFonts w:hint="eastAsia" w:hAnsi="宋体" w:cs="宋体"/>
                <w:color w:val="000000"/>
                <w:sz w:val="22"/>
                <w:szCs w:val="22"/>
              </w:rPr>
              <w:t>投标截止时间：</w:t>
            </w:r>
          </w:p>
        </w:tc>
      </w:tr>
      <w:tr w14:paraId="2D5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1" w:hRule="atLeast"/>
          <w:jc w:val="center"/>
        </w:trPr>
        <w:tc>
          <w:tcPr>
            <w:tcW w:w="10139" w:type="dxa"/>
            <w:gridSpan w:val="2"/>
            <w:vAlign w:val="top"/>
          </w:tcPr>
          <w:p w14:paraId="6657DC07">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1、根据政府采购法第二十二条规定，我单位满足以下条件：</w:t>
            </w:r>
          </w:p>
          <w:p w14:paraId="11604431">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 xml:space="preserve">（一）具有独立承担民事责任的能力； </w:t>
            </w:r>
          </w:p>
          <w:p w14:paraId="1571178D">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 xml:space="preserve">（二）具有良好的商业信誉和健全的财务会计制度； </w:t>
            </w:r>
          </w:p>
          <w:p w14:paraId="2329F667">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 xml:space="preserve">（三）具有履行合同所必需的设备和专业技术能力； </w:t>
            </w:r>
          </w:p>
          <w:p w14:paraId="48CBB42A">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 xml:space="preserve">（四）有依法缴纳税收和社会保障资金的良好记录； </w:t>
            </w:r>
          </w:p>
          <w:p w14:paraId="427CDF45">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 xml:space="preserve">（五）参加政府采购活动前三年内，在经营活动中没有重大违法记录； </w:t>
            </w:r>
          </w:p>
          <w:p w14:paraId="1A3320D3">
            <w:pPr>
              <w:pStyle w:val="15"/>
              <w:keepNext w:val="0"/>
              <w:keepLines w:val="0"/>
              <w:pageBreakBefore w:val="0"/>
              <w:widowControl w:val="0"/>
              <w:kinsoku/>
              <w:wordWrap/>
              <w:overflowPunct/>
              <w:topLinePunct w:val="0"/>
              <w:autoSpaceDE/>
              <w:autoSpaceDN/>
              <w:bidi w:val="0"/>
              <w:snapToGrid w:val="0"/>
              <w:spacing w:line="440" w:lineRule="exact"/>
              <w:ind w:firstLine="440" w:firstLineChars="200"/>
              <w:textAlignment w:val="auto"/>
              <w:rPr>
                <w:rFonts w:hAnsi="宋体" w:cs="宋体"/>
                <w:color w:val="000000"/>
                <w:sz w:val="22"/>
                <w:szCs w:val="22"/>
              </w:rPr>
            </w:pPr>
            <w:r>
              <w:rPr>
                <w:rFonts w:hint="eastAsia" w:hAnsi="宋体" w:cs="宋体"/>
                <w:color w:val="000000"/>
                <w:sz w:val="22"/>
                <w:szCs w:val="22"/>
              </w:rPr>
              <w:t xml:space="preserve">（六）法律、行政法规规定的其他条件。 </w:t>
            </w:r>
          </w:p>
          <w:p w14:paraId="0909829B">
            <w:pPr>
              <w:pStyle w:val="15"/>
              <w:keepNext w:val="0"/>
              <w:keepLines w:val="0"/>
              <w:pageBreakBefore w:val="0"/>
              <w:widowControl w:val="0"/>
              <w:kinsoku/>
              <w:wordWrap/>
              <w:overflowPunct/>
              <w:topLinePunct w:val="0"/>
              <w:autoSpaceDE/>
              <w:autoSpaceDN/>
              <w:bidi w:val="0"/>
              <w:snapToGrid w:val="0"/>
              <w:spacing w:line="440" w:lineRule="exact"/>
              <w:ind w:firstLine="450"/>
              <w:textAlignment w:val="auto"/>
              <w:rPr>
                <w:rFonts w:hAnsi="宋体" w:cs="宋体"/>
                <w:color w:val="000000"/>
                <w:sz w:val="22"/>
                <w:szCs w:val="22"/>
              </w:rPr>
            </w:pPr>
            <w:r>
              <w:rPr>
                <w:rFonts w:hint="eastAsia" w:hAnsi="宋体" w:cs="宋体"/>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0EE07C04">
            <w:pPr>
              <w:pStyle w:val="15"/>
              <w:keepNext w:val="0"/>
              <w:keepLines w:val="0"/>
              <w:pageBreakBefore w:val="0"/>
              <w:widowControl w:val="0"/>
              <w:kinsoku/>
              <w:wordWrap/>
              <w:overflowPunct/>
              <w:topLinePunct w:val="0"/>
              <w:autoSpaceDE/>
              <w:autoSpaceDN/>
              <w:bidi w:val="0"/>
              <w:snapToGrid w:val="0"/>
              <w:spacing w:line="440" w:lineRule="exact"/>
              <w:ind w:firstLine="450"/>
              <w:textAlignment w:val="auto"/>
              <w:rPr>
                <w:rFonts w:hAnsi="宋体" w:cs="宋体"/>
                <w:color w:val="000000"/>
                <w:sz w:val="22"/>
                <w:szCs w:val="22"/>
              </w:rPr>
            </w:pPr>
            <w:r>
              <w:rPr>
                <w:rFonts w:hint="eastAsia" w:hAnsi="宋体" w:cs="宋体"/>
                <w:color w:val="000000"/>
                <w:sz w:val="22"/>
                <w:szCs w:val="22"/>
              </w:rPr>
              <w:t>3、我单位承诺没有被各地、各级财政部门限制参加政府采购活动。</w:t>
            </w:r>
          </w:p>
          <w:p w14:paraId="163C7470">
            <w:pPr>
              <w:keepNext w:val="0"/>
              <w:keepLines w:val="0"/>
              <w:pageBreakBefore w:val="0"/>
              <w:widowControl w:val="0"/>
              <w:tabs>
                <w:tab w:val="center" w:pos="4483"/>
              </w:tabs>
              <w:kinsoku/>
              <w:wordWrap/>
              <w:overflowPunct/>
              <w:topLinePunct w:val="0"/>
              <w:autoSpaceDE/>
              <w:autoSpaceDN/>
              <w:bidi w:val="0"/>
              <w:adjustRightInd w:val="0"/>
              <w:spacing w:line="440" w:lineRule="exact"/>
              <w:ind w:firstLine="440" w:firstLineChars="200"/>
              <w:textAlignment w:val="auto"/>
              <w:rPr>
                <w:rFonts w:ascii="宋体" w:hAnsi="宋体" w:cs="宋体"/>
                <w:color w:val="000000"/>
                <w:sz w:val="22"/>
                <w:szCs w:val="22"/>
                <w:u w:val="single"/>
              </w:rPr>
            </w:pPr>
            <w:r>
              <w:rPr>
                <w:rFonts w:hint="eastAsia" w:ascii="宋体" w:hAnsi="宋体" w:cs="宋体"/>
                <w:color w:val="000000"/>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14:paraId="76E75A73">
            <w:pPr>
              <w:keepNext w:val="0"/>
              <w:keepLines w:val="0"/>
              <w:pageBreakBefore w:val="0"/>
              <w:widowControl w:val="0"/>
              <w:tabs>
                <w:tab w:val="center" w:pos="4483"/>
              </w:tabs>
              <w:kinsoku/>
              <w:wordWrap/>
              <w:overflowPunct/>
              <w:topLinePunct w:val="0"/>
              <w:autoSpaceDE/>
              <w:autoSpaceDN/>
              <w:bidi w:val="0"/>
              <w:adjustRightInd w:val="0"/>
              <w:spacing w:line="440" w:lineRule="exact"/>
              <w:ind w:firstLine="440" w:firstLineChars="200"/>
              <w:textAlignment w:val="auto"/>
              <w:rPr>
                <w:rFonts w:ascii="宋体" w:hAnsi="宋体" w:cs="宋体"/>
                <w:color w:val="000000"/>
                <w:sz w:val="22"/>
                <w:szCs w:val="22"/>
              </w:rPr>
            </w:pPr>
            <w:r>
              <w:rPr>
                <w:rFonts w:hint="eastAsia" w:ascii="宋体" w:hAnsi="宋体" w:cs="宋体"/>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846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139" w:type="dxa"/>
            <w:gridSpan w:val="2"/>
            <w:vAlign w:val="center"/>
          </w:tcPr>
          <w:p w14:paraId="4FEC5C80">
            <w:pPr>
              <w:pStyle w:val="15"/>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color w:val="000000"/>
                <w:sz w:val="22"/>
                <w:szCs w:val="22"/>
              </w:rPr>
            </w:pPr>
            <w:r>
              <w:rPr>
                <w:rFonts w:hint="eastAsia" w:hAnsi="宋体" w:cs="宋体"/>
                <w:color w:val="000000"/>
                <w:sz w:val="22"/>
                <w:szCs w:val="22"/>
              </w:rPr>
              <w:t>投标供应商全称（加盖章）：</w:t>
            </w:r>
          </w:p>
        </w:tc>
      </w:tr>
      <w:tr w14:paraId="65C5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139" w:type="dxa"/>
            <w:gridSpan w:val="2"/>
            <w:vAlign w:val="center"/>
          </w:tcPr>
          <w:p w14:paraId="60288743">
            <w:pPr>
              <w:pStyle w:val="15"/>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color w:val="000000"/>
                <w:sz w:val="22"/>
                <w:szCs w:val="22"/>
              </w:rPr>
            </w:pPr>
            <w:r>
              <w:rPr>
                <w:rFonts w:hint="eastAsia" w:hAnsi="宋体" w:cs="宋体"/>
                <w:color w:val="000000"/>
                <w:sz w:val="22"/>
                <w:szCs w:val="22"/>
              </w:rPr>
              <w:t>法定代表人或授权代表人（签字或盖章）：</w:t>
            </w:r>
          </w:p>
        </w:tc>
      </w:tr>
      <w:tr w14:paraId="1A2F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39" w:type="dxa"/>
            <w:gridSpan w:val="2"/>
            <w:vAlign w:val="center"/>
          </w:tcPr>
          <w:p w14:paraId="2D955973">
            <w:pPr>
              <w:pStyle w:val="15"/>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color w:val="000000"/>
                <w:sz w:val="22"/>
                <w:szCs w:val="22"/>
              </w:rPr>
            </w:pPr>
            <w:r>
              <w:rPr>
                <w:rFonts w:hint="eastAsia" w:hAnsi="宋体" w:cs="宋体"/>
                <w:color w:val="000000"/>
                <w:sz w:val="22"/>
                <w:szCs w:val="22"/>
              </w:rPr>
              <w:t>签署日期：</w:t>
            </w:r>
          </w:p>
        </w:tc>
      </w:tr>
    </w:tbl>
    <w:p w14:paraId="060A9EC8">
      <w:pPr>
        <w:spacing w:line="360" w:lineRule="auto"/>
        <w:jc w:val="left"/>
        <w:rPr>
          <w:rFonts w:hint="eastAsia" w:ascii="宋体"/>
          <w:b/>
          <w:bCs/>
          <w:color w:val="000000"/>
          <w:sz w:val="22"/>
        </w:rPr>
      </w:pPr>
      <w:r>
        <w:rPr>
          <w:rFonts w:hint="eastAsia" w:ascii="宋体"/>
          <w:b/>
          <w:bCs/>
          <w:color w:val="000000"/>
          <w:sz w:val="22"/>
        </w:rPr>
        <w:t xml:space="preserve"> </w:t>
      </w:r>
    </w:p>
    <w:p w14:paraId="65C985B9">
      <w:pPr>
        <w:spacing w:line="360" w:lineRule="auto"/>
        <w:jc w:val="left"/>
        <w:rPr>
          <w:rFonts w:hAnsi="宋体"/>
          <w:b/>
          <w:color w:val="000000"/>
          <w:sz w:val="32"/>
        </w:rPr>
      </w:pPr>
      <w:r>
        <w:rPr>
          <w:rFonts w:hint="eastAsia" w:ascii="宋体"/>
          <w:bCs/>
          <w:color w:val="000000"/>
          <w:sz w:val="22"/>
        </w:rPr>
        <w:t xml:space="preserve"> </w:t>
      </w:r>
      <w:r>
        <w:rPr>
          <w:rFonts w:hint="eastAsia" w:ascii="宋体" w:hAnsi="宋体" w:cs="宋体"/>
          <w:bCs/>
          <w:color w:val="000000"/>
          <w:sz w:val="22"/>
          <w:u w:val="single"/>
        </w:rPr>
        <w:t>备注：▲投标供应商必须提供本声明，不提供按无效投标处理。</w:t>
      </w:r>
    </w:p>
    <w:p w14:paraId="0A57E8AB">
      <w:pPr>
        <w:pStyle w:val="12"/>
        <w:spacing w:line="360" w:lineRule="auto"/>
        <w:outlineLvl w:val="0"/>
        <w:rPr>
          <w:rFonts w:ascii="宋体" w:hAnsi="宋体" w:cs="宋体"/>
          <w:b/>
          <w:color w:val="000000"/>
          <w:sz w:val="32"/>
        </w:rPr>
      </w:pPr>
      <w:bookmarkStart w:id="58" w:name="_Toc18086"/>
      <w:bookmarkStart w:id="59" w:name="_Toc11721"/>
      <w:bookmarkStart w:id="60" w:name="_Toc15619"/>
      <w:bookmarkStart w:id="61" w:name="_Toc688"/>
      <w:bookmarkStart w:id="62" w:name="_Toc22655"/>
      <w:bookmarkStart w:id="63" w:name="_Toc20798"/>
      <w:bookmarkStart w:id="64" w:name="_Toc16065"/>
    </w:p>
    <w:p w14:paraId="2989413C">
      <w:pPr>
        <w:pStyle w:val="12"/>
        <w:spacing w:line="360" w:lineRule="auto"/>
        <w:outlineLvl w:val="0"/>
        <w:rPr>
          <w:rFonts w:hint="eastAsia" w:ascii="宋体" w:hAnsi="宋体" w:cs="宋体"/>
          <w:b/>
          <w:color w:val="000000"/>
          <w:sz w:val="32"/>
        </w:rPr>
      </w:pPr>
    </w:p>
    <w:p w14:paraId="0E3061DC">
      <w:pPr>
        <w:pStyle w:val="12"/>
        <w:spacing w:line="360" w:lineRule="auto"/>
        <w:outlineLvl w:val="0"/>
        <w:rPr>
          <w:rFonts w:ascii="宋体" w:hAnsi="宋体"/>
          <w:b/>
          <w:color w:val="000000"/>
          <w:sz w:val="24"/>
        </w:rPr>
      </w:pPr>
      <w:r>
        <w:rPr>
          <w:rFonts w:hint="eastAsia" w:ascii="宋体" w:hAnsi="宋体" w:cs="宋体"/>
          <w:b/>
          <w:color w:val="000000"/>
          <w:sz w:val="32"/>
        </w:rPr>
        <w:t>附件八（二）</w:t>
      </w:r>
      <w:bookmarkEnd w:id="58"/>
      <w:bookmarkEnd w:id="59"/>
      <w:bookmarkEnd w:id="60"/>
      <w:bookmarkEnd w:id="61"/>
      <w:bookmarkEnd w:id="62"/>
      <w:bookmarkEnd w:id="63"/>
      <w:bookmarkEnd w:id="64"/>
    </w:p>
    <w:p w14:paraId="38E4AB16">
      <w:pPr>
        <w:spacing w:line="360" w:lineRule="auto"/>
        <w:jc w:val="center"/>
        <w:outlineLvl w:val="0"/>
        <w:rPr>
          <w:rFonts w:ascii="新宋体" w:hAnsi="新宋体" w:eastAsia="新宋体"/>
          <w:b/>
          <w:color w:val="000000"/>
          <w:sz w:val="36"/>
          <w:szCs w:val="36"/>
        </w:rPr>
      </w:pPr>
      <w:bookmarkStart w:id="65" w:name="_Toc27502"/>
      <w:bookmarkStart w:id="66" w:name="_Toc6292"/>
      <w:bookmarkStart w:id="67" w:name="_Toc11745"/>
      <w:bookmarkStart w:id="68" w:name="_Toc28755"/>
      <w:bookmarkStart w:id="69" w:name="_Toc29254"/>
      <w:bookmarkStart w:id="70" w:name="_Toc5052"/>
      <w:bookmarkStart w:id="71" w:name="_Toc32409"/>
      <w:r>
        <w:rPr>
          <w:rFonts w:hint="eastAsia" w:ascii="新宋体" w:hAnsi="新宋体" w:eastAsia="新宋体"/>
          <w:b/>
          <w:color w:val="000000"/>
          <w:sz w:val="36"/>
          <w:szCs w:val="36"/>
        </w:rPr>
        <w:t>诚信投标承诺书</w:t>
      </w:r>
      <w:bookmarkEnd w:id="65"/>
      <w:bookmarkEnd w:id="66"/>
      <w:bookmarkEnd w:id="67"/>
      <w:bookmarkEnd w:id="68"/>
      <w:bookmarkEnd w:id="69"/>
      <w:bookmarkEnd w:id="70"/>
      <w:bookmarkEnd w:id="71"/>
    </w:p>
    <w:p w14:paraId="3A1091B0">
      <w:pPr>
        <w:spacing w:line="360" w:lineRule="auto"/>
        <w:ind w:right="-153" w:rightChars="-73"/>
        <w:rPr>
          <w:rFonts w:ascii="宋体" w:hAnsi="宋体" w:cs="宋体"/>
          <w:color w:val="000000"/>
          <w:sz w:val="22"/>
        </w:rPr>
      </w:pPr>
      <w:r>
        <w:rPr>
          <w:rFonts w:hint="eastAsia" w:ascii="宋体" w:hAnsi="宋体" w:cs="宋体"/>
          <w:color w:val="000000"/>
          <w:sz w:val="22"/>
        </w:rPr>
        <w:t>本企业郑重承诺：</w:t>
      </w:r>
    </w:p>
    <w:p w14:paraId="243AAFBE">
      <w:pPr>
        <w:spacing w:line="360" w:lineRule="auto"/>
        <w:ind w:firstLine="440" w:firstLineChars="200"/>
        <w:rPr>
          <w:rFonts w:ascii="宋体" w:hAnsi="宋体" w:cs="宋体"/>
          <w:color w:val="000000"/>
          <w:sz w:val="22"/>
        </w:rPr>
      </w:pPr>
      <w:r>
        <w:rPr>
          <w:rFonts w:hint="eastAsia" w:ascii="宋体" w:hAnsi="宋体" w:cs="宋体"/>
          <w:color w:val="000000"/>
          <w:sz w:val="22"/>
        </w:rPr>
        <w:t>为了积极配合采购人组织的</w:t>
      </w:r>
      <w:r>
        <w:rPr>
          <w:rFonts w:hint="eastAsia" w:ascii="宋体" w:hAnsi="宋体" w:cs="宋体"/>
          <w:color w:val="000000"/>
          <w:sz w:val="22"/>
          <w:u w:val="single"/>
        </w:rPr>
        <w:t xml:space="preserve"> （项目名称、采购编号：） </w:t>
      </w:r>
      <w:r>
        <w:rPr>
          <w:rFonts w:hint="eastAsia" w:ascii="宋体" w:hAnsi="宋体" w:cs="宋体"/>
          <w:color w:val="000000"/>
          <w:sz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7972A03A">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1、自觉遵守国家法律法规及有关廉政建设制度。</w:t>
      </w:r>
    </w:p>
    <w:p w14:paraId="123B129C">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2、主动了解招标人招投标纪律，积极配合招标人执行招投标廉政建设的有关规定。</w:t>
      </w:r>
    </w:p>
    <w:p w14:paraId="0ED529E3">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3、不使用不正当手段妨碍、排挤其它供应商或串通投标。</w:t>
      </w:r>
    </w:p>
    <w:p w14:paraId="0C366460">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4、按照本招标文件规定的方式进行投标，不隐瞒本单位投标资质的真实情况，投标资质符合规定。</w:t>
      </w:r>
    </w:p>
    <w:p w14:paraId="7A94A40E">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52605C41">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6、不向招标人及个人购置或提供通讯工具、交通工具和高档办公用品等。</w:t>
      </w:r>
    </w:p>
    <w:p w14:paraId="4AFBFBAE">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7、不向招标人涉及招标的人员的配偶、子女分包此次招标项目。</w:t>
      </w:r>
    </w:p>
    <w:p w14:paraId="5888FE54">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8、不向招标人及个人支付好处费、介绍费。</w:t>
      </w:r>
    </w:p>
    <w:p w14:paraId="4E665C8E">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9、一旦发现相关人员在招标过程中的索要财物等不廉洁行为，坚决予以抵制，并及时向有关纪检监察部门举报。</w:t>
      </w:r>
    </w:p>
    <w:p w14:paraId="499B3823">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10、我们若违反上述承诺，愿接受取消供应商中标资格及其他任何形式的处理。</w:t>
      </w:r>
    </w:p>
    <w:p w14:paraId="0E5D1E63">
      <w:pPr>
        <w:snapToGrid w:val="0"/>
        <w:spacing w:line="360" w:lineRule="auto"/>
        <w:ind w:firstLine="385" w:firstLineChars="175"/>
        <w:rPr>
          <w:rFonts w:ascii="宋体" w:hAnsi="宋体" w:cs="宋体"/>
          <w:color w:val="000000"/>
          <w:sz w:val="22"/>
        </w:rPr>
      </w:pPr>
      <w:r>
        <w:rPr>
          <w:rFonts w:hint="eastAsia" w:ascii="宋体" w:hAnsi="宋体" w:cs="宋体"/>
          <w:color w:val="000000"/>
          <w:sz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14:paraId="31EAA266">
      <w:pPr>
        <w:spacing w:line="360" w:lineRule="auto"/>
        <w:rPr>
          <w:rFonts w:hint="eastAsia" w:ascii="宋体" w:cs="宋体"/>
          <w:color w:val="000000"/>
          <w:sz w:val="22"/>
        </w:rPr>
      </w:pPr>
    </w:p>
    <w:p w14:paraId="362C2E57">
      <w:pPr>
        <w:spacing w:line="360" w:lineRule="auto"/>
        <w:rPr>
          <w:rFonts w:hint="eastAsia" w:ascii="宋体" w:cs="宋体"/>
          <w:color w:val="000000"/>
          <w:sz w:val="22"/>
        </w:rPr>
      </w:pPr>
    </w:p>
    <w:p w14:paraId="67692E4A">
      <w:pPr>
        <w:spacing w:line="360" w:lineRule="auto"/>
        <w:rPr>
          <w:rFonts w:ascii="宋体" w:hAnsi="宋体" w:cs="宋体"/>
          <w:color w:val="000000"/>
          <w:sz w:val="22"/>
        </w:rPr>
      </w:pPr>
      <w:r>
        <w:rPr>
          <w:rFonts w:hint="eastAsia" w:ascii="宋体" w:cs="宋体"/>
          <w:color w:val="000000"/>
          <w:sz w:val="22"/>
        </w:rPr>
        <w:t>投标供应商全称</w:t>
      </w:r>
      <w:r>
        <w:rPr>
          <w:rFonts w:hint="eastAsia" w:ascii="宋体" w:hAnsi="宋体" w:cs="宋体"/>
          <w:color w:val="000000"/>
          <w:sz w:val="22"/>
        </w:rPr>
        <w:t xml:space="preserve">(盖章)  </w:t>
      </w:r>
      <w:r>
        <w:rPr>
          <w:rFonts w:hint="eastAsia" w:ascii="宋体" w:cs="宋体"/>
          <w:color w:val="000000"/>
          <w:sz w:val="22"/>
        </w:rPr>
        <w:t>：</w:t>
      </w:r>
      <w:r>
        <w:rPr>
          <w:rFonts w:hint="eastAsia" w:ascii="宋体" w:hAnsi="宋体" w:cs="宋体"/>
          <w:color w:val="000000"/>
          <w:sz w:val="22"/>
          <w:u w:val="single"/>
        </w:rPr>
        <w:t xml:space="preserve">                  </w:t>
      </w:r>
    </w:p>
    <w:p w14:paraId="027ABFAC">
      <w:pPr>
        <w:spacing w:line="360" w:lineRule="auto"/>
        <w:rPr>
          <w:rFonts w:ascii="宋体" w:hAnsi="宋体" w:cs="宋体"/>
          <w:color w:val="000000"/>
          <w:sz w:val="22"/>
          <w:u w:val="single"/>
        </w:rPr>
      </w:pPr>
      <w:r>
        <w:rPr>
          <w:rFonts w:hint="eastAsia" w:ascii="宋体" w:hAnsi="宋体" w:cs="宋体"/>
          <w:color w:val="000000"/>
          <w:sz w:val="22"/>
        </w:rPr>
        <w:t>法定代表人或授权代表</w:t>
      </w:r>
      <w:r>
        <w:rPr>
          <w:rFonts w:hint="eastAsia" w:ascii="宋体" w:cs="宋体"/>
          <w:color w:val="000000"/>
          <w:sz w:val="22"/>
        </w:rPr>
        <w:t>人</w:t>
      </w:r>
      <w:r>
        <w:rPr>
          <w:rFonts w:hint="eastAsia" w:ascii="宋体" w:hAnsi="宋体" w:cs="宋体"/>
          <w:color w:val="000000"/>
          <w:sz w:val="22"/>
        </w:rPr>
        <w:t>（</w:t>
      </w:r>
      <w:r>
        <w:rPr>
          <w:rFonts w:hint="eastAsia" w:ascii="宋体"/>
          <w:sz w:val="22"/>
          <w:lang w:val="zh-CN"/>
        </w:rPr>
        <w:t>签字或盖章</w:t>
      </w:r>
      <w:r>
        <w:rPr>
          <w:rFonts w:hint="eastAsia" w:ascii="宋体" w:hAnsi="宋体" w:cs="宋体"/>
          <w:color w:val="000000"/>
          <w:sz w:val="22"/>
        </w:rPr>
        <w:t>）</w:t>
      </w:r>
      <w:r>
        <w:rPr>
          <w:rFonts w:hint="eastAsia" w:ascii="宋体" w:cs="宋体"/>
          <w:color w:val="000000"/>
          <w:sz w:val="22"/>
        </w:rPr>
        <w:t>：</w:t>
      </w:r>
      <w:r>
        <w:rPr>
          <w:rFonts w:hint="eastAsia" w:ascii="宋体" w:hAnsi="宋体" w:cs="宋体"/>
          <w:color w:val="000000"/>
          <w:sz w:val="22"/>
          <w:u w:val="single"/>
        </w:rPr>
        <w:t xml:space="preserve">          </w:t>
      </w:r>
    </w:p>
    <w:p w14:paraId="2A754848">
      <w:pPr>
        <w:spacing w:line="360" w:lineRule="auto"/>
        <w:rPr>
          <w:rFonts w:ascii="宋体" w:hAnsi="宋体" w:cs="宋体"/>
          <w:color w:val="000000"/>
          <w:sz w:val="22"/>
        </w:rPr>
      </w:pPr>
      <w:r>
        <w:rPr>
          <w:rFonts w:hint="eastAsia" w:ascii="宋体" w:hAnsi="宋体" w:cs="宋体"/>
          <w:color w:val="000000"/>
          <w:sz w:val="22"/>
        </w:rPr>
        <w:t xml:space="preserve">日期 </w:t>
      </w:r>
      <w:r>
        <w:rPr>
          <w:rFonts w:hint="eastAsia" w:ascii="宋体" w:cs="宋体"/>
          <w:color w:val="000000"/>
          <w:sz w:val="22"/>
        </w:rPr>
        <w:t>：</w:t>
      </w:r>
      <w:r>
        <w:rPr>
          <w:rFonts w:hint="eastAsia" w:ascii="宋体" w:hAnsi="宋体" w:cs="宋体"/>
          <w:color w:val="000000"/>
          <w:sz w:val="22"/>
        </w:rPr>
        <w:t xml:space="preserve">  </w:t>
      </w:r>
      <w:r>
        <w:rPr>
          <w:rFonts w:hint="eastAsia" w:ascii="宋体" w:hAnsi="宋体" w:cs="宋体"/>
          <w:color w:val="000000"/>
          <w:sz w:val="22"/>
          <w:u w:val="single"/>
        </w:rPr>
        <w:t xml:space="preserve">                            </w:t>
      </w:r>
    </w:p>
    <w:p w14:paraId="554D99B3">
      <w:pPr>
        <w:spacing w:line="360" w:lineRule="auto"/>
        <w:ind w:left="-174" w:leftChars="-83" w:right="-153" w:rightChars="-73" w:firstLine="173" w:firstLineChars="79"/>
        <w:rPr>
          <w:rFonts w:ascii="宋体" w:hAnsi="宋体" w:cs="宋体"/>
          <w:color w:val="000000"/>
          <w:sz w:val="22"/>
        </w:rPr>
      </w:pPr>
    </w:p>
    <w:p w14:paraId="251DE308">
      <w:pPr>
        <w:pStyle w:val="19"/>
        <w:tabs>
          <w:tab w:val="left" w:pos="1985"/>
        </w:tabs>
        <w:spacing w:line="360" w:lineRule="auto"/>
        <w:rPr>
          <w:sz w:val="32"/>
          <w:szCs w:val="44"/>
          <w:lang w:val="zh-CN"/>
        </w:rPr>
      </w:pPr>
    </w:p>
    <w:p w14:paraId="12975216">
      <w:pPr>
        <w:rPr>
          <w:sz w:val="32"/>
          <w:szCs w:val="44"/>
          <w:lang w:val="zh-CN"/>
        </w:rPr>
      </w:pPr>
    </w:p>
    <w:p w14:paraId="220F3007">
      <w:pPr>
        <w:pStyle w:val="12"/>
        <w:spacing w:line="360" w:lineRule="auto"/>
        <w:outlineLvl w:val="0"/>
        <w:rPr>
          <w:rFonts w:ascii="宋体" w:hAnsi="宋体" w:cs="宋体"/>
          <w:b/>
          <w:color w:val="000000"/>
          <w:sz w:val="32"/>
        </w:rPr>
      </w:pPr>
      <w:bookmarkStart w:id="72" w:name="_Toc25102"/>
      <w:bookmarkStart w:id="73" w:name="_Toc28235"/>
      <w:bookmarkStart w:id="74" w:name="_Toc22431"/>
      <w:bookmarkStart w:id="75" w:name="_Toc5743"/>
    </w:p>
    <w:p w14:paraId="7F27CF35">
      <w:pPr>
        <w:pStyle w:val="12"/>
        <w:spacing w:line="360" w:lineRule="auto"/>
        <w:outlineLvl w:val="0"/>
        <w:rPr>
          <w:rFonts w:ascii="宋体" w:hAnsi="宋体"/>
          <w:b/>
          <w:color w:val="000000"/>
          <w:sz w:val="24"/>
        </w:rPr>
      </w:pPr>
      <w:r>
        <w:rPr>
          <w:rFonts w:hint="eastAsia" w:ascii="宋体" w:hAnsi="宋体" w:cs="宋体"/>
          <w:b/>
          <w:color w:val="000000"/>
          <w:sz w:val="32"/>
        </w:rPr>
        <w:t>附件八（三）</w:t>
      </w:r>
      <w:bookmarkEnd w:id="72"/>
    </w:p>
    <w:p w14:paraId="13C0220F">
      <w:pPr>
        <w:spacing w:line="360" w:lineRule="auto"/>
        <w:jc w:val="center"/>
        <w:outlineLvl w:val="1"/>
        <w:rPr>
          <w:rFonts w:ascii="宋体"/>
          <w:b/>
          <w:bCs/>
          <w:sz w:val="36"/>
          <w:szCs w:val="36"/>
        </w:rPr>
      </w:pPr>
      <w:bookmarkStart w:id="76" w:name="_Toc5736"/>
      <w:r>
        <w:rPr>
          <w:rFonts w:hint="eastAsia" w:ascii="宋体"/>
          <w:b/>
          <w:bCs/>
          <w:sz w:val="36"/>
          <w:szCs w:val="36"/>
        </w:rPr>
        <w:t>无重大违法记录声明书</w:t>
      </w:r>
      <w:bookmarkEnd w:id="73"/>
      <w:bookmarkEnd w:id="74"/>
      <w:bookmarkEnd w:id="75"/>
      <w:bookmarkEnd w:id="76"/>
    </w:p>
    <w:p w14:paraId="329F67B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2"/>
          <w:szCs w:val="22"/>
          <w:lang w:val="zh-CN"/>
        </w:rPr>
      </w:pPr>
      <w:r>
        <w:rPr>
          <w:rFonts w:hint="eastAsia" w:ascii="宋体"/>
          <w:sz w:val="22"/>
          <w:szCs w:val="22"/>
          <w:lang w:val="zh-CN"/>
        </w:rPr>
        <w:t>（采购人名称）</w:t>
      </w:r>
    </w:p>
    <w:p w14:paraId="0159E09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2"/>
          <w:szCs w:val="22"/>
        </w:rPr>
      </w:pPr>
      <w:r>
        <w:rPr>
          <w:rFonts w:hint="eastAsia" w:ascii="宋体"/>
          <w:sz w:val="22"/>
          <w:szCs w:val="22"/>
          <w:lang w:eastAsia="zh-CN"/>
        </w:rPr>
        <w:t>中城国金工程技术集团有限公司</w:t>
      </w:r>
      <w:r>
        <w:rPr>
          <w:rFonts w:hint="eastAsia" w:ascii="宋体"/>
          <w:sz w:val="22"/>
          <w:szCs w:val="22"/>
        </w:rPr>
        <w:t>：</w:t>
      </w:r>
    </w:p>
    <w:p w14:paraId="0DA836E3">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rFonts w:hint="eastAsia" w:ascii="宋体" w:hAnsi="宋体"/>
          <w:sz w:val="22"/>
          <w:szCs w:val="22"/>
        </w:rPr>
        <w:t>我公司参与</w:t>
      </w:r>
      <w:r>
        <w:rPr>
          <w:rFonts w:hint="eastAsia" w:ascii="宋体" w:hAnsi="宋体"/>
          <w:sz w:val="22"/>
          <w:szCs w:val="22"/>
          <w:u w:val="single"/>
        </w:rPr>
        <w:t xml:space="preserve">   （项目名称、项目编号） </w:t>
      </w:r>
      <w:r>
        <w:rPr>
          <w:rFonts w:hint="eastAsia" w:ascii="宋体" w:hAnsi="宋体"/>
          <w:sz w:val="22"/>
          <w:szCs w:val="22"/>
        </w:rPr>
        <w:t>投标，本公司郑重声明：</w:t>
      </w:r>
    </w:p>
    <w:p w14:paraId="32ECD63E">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rFonts w:hint="eastAsia" w:ascii="宋体" w:hAnsi="宋体"/>
          <w:sz w:val="22"/>
          <w:szCs w:val="22"/>
        </w:rPr>
        <w:t>1、我方参加本项目政府采购活动近三年内无重大违法记录；</w:t>
      </w:r>
    </w:p>
    <w:p w14:paraId="5B93C331">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rFonts w:hint="eastAsia" w:ascii="宋体" w:hAnsi="宋体"/>
          <w:sz w:val="22"/>
          <w:szCs w:val="22"/>
        </w:rPr>
        <w:t>2、在“信用中国”查询无不良记录（www.creditchina.gov.cn）（提供网页截图）；</w:t>
      </w:r>
    </w:p>
    <w:p w14:paraId="32D13BAA">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jc w:val="left"/>
        <w:textAlignment w:val="auto"/>
        <w:rPr>
          <w:rFonts w:ascii="宋体" w:hAnsi="宋体"/>
          <w:sz w:val="22"/>
          <w:szCs w:val="22"/>
        </w:rPr>
      </w:pPr>
      <w:r>
        <w:rPr>
          <w:rFonts w:hint="eastAsia" w:ascii="宋体" w:hAnsi="宋体"/>
          <w:sz w:val="22"/>
          <w:szCs w:val="22"/>
        </w:rPr>
        <w:t>3、在“政府采购严重违法失信行为信息记录</w:t>
      </w:r>
      <w:r>
        <w:rPr>
          <w:rFonts w:ascii="宋体" w:hAnsi="宋体"/>
          <w:sz w:val="22"/>
          <w:szCs w:val="22"/>
        </w:rPr>
        <w:t>”</w:t>
      </w:r>
      <w:r>
        <w:rPr>
          <w:rFonts w:hint="eastAsia" w:ascii="宋体" w:hAnsi="宋体"/>
          <w:sz w:val="22"/>
          <w:szCs w:val="22"/>
        </w:rPr>
        <w:t>查询无不良记录（</w:t>
      </w:r>
      <w:r>
        <w:rPr>
          <w:rFonts w:ascii="宋体" w:hAnsi="宋体"/>
          <w:sz w:val="22"/>
          <w:szCs w:val="22"/>
        </w:rPr>
        <w:t>http://www.ccgp.gov.cn/cr/list</w:t>
      </w:r>
      <w:r>
        <w:rPr>
          <w:rFonts w:hint="eastAsia" w:ascii="宋体" w:hAnsi="宋体"/>
          <w:sz w:val="22"/>
          <w:szCs w:val="22"/>
        </w:rPr>
        <w:t>）（提供网页截图）。 </w:t>
      </w:r>
    </w:p>
    <w:p w14:paraId="25321B3F">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jc w:val="left"/>
        <w:textAlignment w:val="auto"/>
        <w:rPr>
          <w:rFonts w:ascii="宋体" w:hAnsi="宋体"/>
          <w:sz w:val="22"/>
          <w:szCs w:val="22"/>
        </w:rPr>
      </w:pPr>
      <w:r>
        <w:rPr>
          <w:rFonts w:hint="eastAsia" w:ascii="宋体" w:hAnsi="宋体"/>
          <w:sz w:val="22"/>
          <w:szCs w:val="22"/>
        </w:rPr>
        <w:t>4、在“中国裁判文书网”查询无犯罪记录（http://wenshu.court.gov.cn/）</w:t>
      </w:r>
      <w:r>
        <w:rPr>
          <w:rFonts w:ascii="宋体" w:hAnsi="宋体"/>
          <w:sz w:val="22"/>
          <w:szCs w:val="22"/>
        </w:rPr>
        <w:t xml:space="preserve"> </w:t>
      </w:r>
      <w:r>
        <w:rPr>
          <w:rFonts w:hint="eastAsia" w:ascii="宋体" w:hAnsi="宋体"/>
          <w:sz w:val="22"/>
          <w:szCs w:val="22"/>
        </w:rPr>
        <w:t>（提供网页截图）</w:t>
      </w:r>
    </w:p>
    <w:p w14:paraId="78217961">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jc w:val="left"/>
        <w:textAlignment w:val="auto"/>
        <w:rPr>
          <w:rFonts w:ascii="宋体" w:hAnsi="宋体"/>
          <w:sz w:val="22"/>
          <w:szCs w:val="22"/>
        </w:rPr>
      </w:pPr>
      <w:r>
        <w:rPr>
          <w:rFonts w:hint="eastAsia" w:ascii="宋体" w:hAnsi="宋体"/>
          <w:sz w:val="22"/>
          <w:szCs w:val="22"/>
        </w:rPr>
        <w:t>符合《政府采购法》及相关法律法规规定的投标人条件。若在本项目采购过程中发现我方政府采购活动前三年内有重大违法记录或在“信用中国”或“政府采购严重违法失信行为信息记录”或“中国裁判文书网”中有不良记录，我公司将无条件退出本项目的投标，并承担因引起的一切后果。我方对此声明负全部法律责任。</w:t>
      </w:r>
    </w:p>
    <w:p w14:paraId="72164E90">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rFonts w:hint="eastAsia" w:ascii="宋体" w:hAnsi="宋体"/>
          <w:sz w:val="22"/>
          <w:szCs w:val="22"/>
        </w:rPr>
        <w:t xml:space="preserve">特此声明。 </w:t>
      </w:r>
    </w:p>
    <w:p w14:paraId="281ED31A">
      <w:pPr>
        <w:keepNext w:val="0"/>
        <w:keepLines w:val="0"/>
        <w:pageBreakBefore w:val="0"/>
        <w:widowControl w:val="0"/>
        <w:tabs>
          <w:tab w:val="left" w:pos="1985"/>
        </w:tabs>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p>
    <w:p w14:paraId="00BD9177">
      <w:pPr>
        <w:keepNext w:val="0"/>
        <w:keepLines w:val="0"/>
        <w:pageBreakBefore w:val="0"/>
        <w:widowControl w:val="0"/>
        <w:tabs>
          <w:tab w:val="left" w:pos="1985"/>
        </w:tabs>
        <w:kinsoku/>
        <w:wordWrap/>
        <w:overflowPunct/>
        <w:topLinePunct w:val="0"/>
        <w:autoSpaceDE/>
        <w:autoSpaceDN/>
        <w:bidi w:val="0"/>
        <w:adjustRightInd/>
        <w:snapToGrid/>
        <w:spacing w:line="360" w:lineRule="auto"/>
        <w:jc w:val="left"/>
        <w:textAlignment w:val="auto"/>
        <w:rPr>
          <w:rFonts w:ascii="宋体" w:hAnsi="宋体"/>
          <w:sz w:val="22"/>
          <w:szCs w:val="22"/>
        </w:rPr>
      </w:pPr>
      <w:r>
        <w:rPr>
          <w:rFonts w:hint="eastAsia" w:ascii="宋体" w:hAnsi="宋体"/>
          <w:sz w:val="22"/>
          <w:szCs w:val="22"/>
        </w:rPr>
        <w:t>投标</w:t>
      </w:r>
      <w:r>
        <w:rPr>
          <w:rFonts w:hint="eastAsia" w:ascii="宋体"/>
          <w:sz w:val="22"/>
          <w:szCs w:val="22"/>
        </w:rPr>
        <w:t>投标供应商全称</w:t>
      </w:r>
      <w:r>
        <w:rPr>
          <w:rFonts w:hint="eastAsia" w:ascii="宋体" w:hAnsi="宋体"/>
          <w:sz w:val="22"/>
          <w:szCs w:val="22"/>
        </w:rPr>
        <w:t>（公章）：</w:t>
      </w:r>
    </w:p>
    <w:p w14:paraId="648BB766">
      <w:pPr>
        <w:keepNext w:val="0"/>
        <w:keepLines w:val="0"/>
        <w:pageBreakBefore w:val="0"/>
        <w:widowControl w:val="0"/>
        <w:tabs>
          <w:tab w:val="left" w:pos="1985"/>
        </w:tabs>
        <w:kinsoku/>
        <w:wordWrap/>
        <w:overflowPunct/>
        <w:topLinePunct w:val="0"/>
        <w:autoSpaceDE/>
        <w:autoSpaceDN/>
        <w:bidi w:val="0"/>
        <w:adjustRightInd/>
        <w:snapToGrid/>
        <w:spacing w:line="360" w:lineRule="auto"/>
        <w:jc w:val="left"/>
        <w:textAlignment w:val="auto"/>
        <w:rPr>
          <w:rFonts w:ascii="宋体" w:hAnsi="宋体"/>
          <w:sz w:val="22"/>
          <w:szCs w:val="22"/>
        </w:rPr>
      </w:pPr>
      <w:r>
        <w:rPr>
          <w:rFonts w:hint="eastAsia" w:ascii="宋体" w:hAnsi="宋体"/>
          <w:sz w:val="22"/>
          <w:szCs w:val="22"/>
        </w:rPr>
        <w:t>法定代表人或授权代表</w:t>
      </w:r>
      <w:r>
        <w:rPr>
          <w:rFonts w:hint="eastAsia" w:ascii="宋体"/>
          <w:sz w:val="22"/>
          <w:szCs w:val="22"/>
        </w:rPr>
        <w:t>人</w:t>
      </w:r>
      <w:r>
        <w:rPr>
          <w:rFonts w:hint="eastAsia" w:ascii="宋体" w:hAnsi="宋体"/>
          <w:sz w:val="22"/>
          <w:szCs w:val="22"/>
        </w:rPr>
        <w:t>（签字或盖章）：</w:t>
      </w:r>
    </w:p>
    <w:p w14:paraId="06957C57">
      <w:pPr>
        <w:keepNext w:val="0"/>
        <w:keepLines w:val="0"/>
        <w:pageBreakBefore w:val="0"/>
        <w:widowControl w:val="0"/>
        <w:tabs>
          <w:tab w:val="left" w:pos="1985"/>
        </w:tabs>
        <w:kinsoku/>
        <w:wordWrap/>
        <w:overflowPunct/>
        <w:topLinePunct w:val="0"/>
        <w:autoSpaceDE/>
        <w:autoSpaceDN/>
        <w:bidi w:val="0"/>
        <w:adjustRightInd/>
        <w:snapToGrid/>
        <w:spacing w:line="360" w:lineRule="auto"/>
        <w:jc w:val="left"/>
        <w:textAlignment w:val="auto"/>
        <w:rPr>
          <w:rFonts w:ascii="宋体" w:hAnsi="宋体"/>
          <w:bCs/>
          <w:sz w:val="22"/>
          <w:szCs w:val="22"/>
        </w:rPr>
      </w:pPr>
      <w:r>
        <w:rPr>
          <w:rFonts w:hint="eastAsia" w:ascii="宋体" w:hAnsi="宋体"/>
          <w:sz w:val="22"/>
          <w:szCs w:val="22"/>
        </w:rPr>
        <w:t>日期：  年   月  日</w:t>
      </w:r>
      <w:r>
        <w:rPr>
          <w:rFonts w:hint="eastAsia" w:ascii="宋体" w:hAnsi="宋体"/>
          <w:bCs/>
          <w:sz w:val="22"/>
          <w:szCs w:val="22"/>
        </w:rPr>
        <w:t xml:space="preserve">  </w:t>
      </w:r>
    </w:p>
    <w:p w14:paraId="3815DE34">
      <w:pPr>
        <w:keepNext w:val="0"/>
        <w:keepLines w:val="0"/>
        <w:pageBreakBefore w:val="0"/>
        <w:widowControl w:val="0"/>
        <w:tabs>
          <w:tab w:val="left" w:pos="1985"/>
        </w:tabs>
        <w:kinsoku/>
        <w:wordWrap/>
        <w:overflowPunct/>
        <w:topLinePunct w:val="0"/>
        <w:autoSpaceDE/>
        <w:autoSpaceDN/>
        <w:bidi w:val="0"/>
        <w:adjustRightInd/>
        <w:snapToGrid/>
        <w:spacing w:line="360" w:lineRule="auto"/>
        <w:textAlignment w:val="auto"/>
        <w:rPr>
          <w:rFonts w:ascii="宋体" w:hAnsi="宋体"/>
          <w:bCs/>
          <w:sz w:val="22"/>
          <w:szCs w:val="22"/>
        </w:rPr>
      </w:pPr>
    </w:p>
    <w:p w14:paraId="3C0CFA4B">
      <w:pPr>
        <w:keepNext w:val="0"/>
        <w:keepLines w:val="0"/>
        <w:pageBreakBefore w:val="0"/>
        <w:widowControl w:val="0"/>
        <w:tabs>
          <w:tab w:val="left" w:pos="1985"/>
        </w:tabs>
        <w:kinsoku/>
        <w:wordWrap/>
        <w:overflowPunct/>
        <w:topLinePunct w:val="0"/>
        <w:autoSpaceDE/>
        <w:autoSpaceDN/>
        <w:bidi w:val="0"/>
        <w:adjustRightInd/>
        <w:snapToGrid/>
        <w:spacing w:line="360" w:lineRule="auto"/>
        <w:textAlignment w:val="auto"/>
        <w:rPr>
          <w:rFonts w:hAnsi="宋体" w:eastAsia="新宋体"/>
          <w:b/>
          <w:color w:val="000000"/>
          <w:sz w:val="22"/>
          <w:szCs w:val="22"/>
        </w:rPr>
      </w:pPr>
      <w:r>
        <w:rPr>
          <w:rFonts w:hint="eastAsia" w:ascii="宋体" w:hAnsi="宋体"/>
          <w:bCs/>
          <w:sz w:val="22"/>
          <w:szCs w:val="22"/>
        </w:rPr>
        <w:t>附注</w:t>
      </w:r>
      <w:r>
        <w:rPr>
          <w:rFonts w:hint="eastAsia" w:ascii="宋体" w:hAnsi="宋体"/>
          <w:sz w:val="22"/>
          <w:szCs w:val="22"/>
        </w:rPr>
        <w:t>：</w:t>
      </w:r>
      <w:r>
        <w:rPr>
          <w:rFonts w:hint="eastAsia" w:ascii="宋体" w:hAnsi="宋体"/>
          <w:sz w:val="22"/>
          <w:szCs w:val="22"/>
          <w:u w:val="single"/>
        </w:rPr>
        <w:t>1.查询结果加盖投标供应商公章,查询有效日期为本招标公告发布之日起至投标截止日期前。</w:t>
      </w:r>
    </w:p>
    <w:p w14:paraId="76B8F6B0">
      <w:pPr>
        <w:pStyle w:val="12"/>
        <w:spacing w:line="360" w:lineRule="auto"/>
        <w:outlineLvl w:val="0"/>
        <w:rPr>
          <w:rFonts w:ascii="宋体" w:hAnsi="宋体" w:cs="宋体"/>
          <w:b/>
          <w:color w:val="000000"/>
          <w:sz w:val="32"/>
        </w:rPr>
      </w:pPr>
    </w:p>
    <w:p w14:paraId="5F0A728F">
      <w:pPr>
        <w:pStyle w:val="12"/>
        <w:spacing w:line="360" w:lineRule="auto"/>
        <w:outlineLvl w:val="0"/>
        <w:rPr>
          <w:rFonts w:ascii="宋体" w:hAnsi="宋体" w:cs="宋体"/>
          <w:b/>
          <w:color w:val="000000"/>
          <w:sz w:val="32"/>
        </w:rPr>
      </w:pPr>
    </w:p>
    <w:p w14:paraId="68E136D3">
      <w:pPr>
        <w:pStyle w:val="12"/>
        <w:spacing w:line="360" w:lineRule="auto"/>
        <w:outlineLvl w:val="0"/>
        <w:rPr>
          <w:rFonts w:ascii="宋体" w:hAnsi="宋体" w:cs="宋体"/>
          <w:b/>
          <w:color w:val="000000"/>
          <w:sz w:val="32"/>
        </w:rPr>
      </w:pPr>
    </w:p>
    <w:p w14:paraId="7B031DB1">
      <w:pPr>
        <w:pStyle w:val="12"/>
        <w:spacing w:line="360" w:lineRule="auto"/>
        <w:outlineLvl w:val="0"/>
        <w:rPr>
          <w:rFonts w:ascii="宋体" w:hAnsi="宋体" w:cs="宋体"/>
          <w:b/>
          <w:color w:val="000000"/>
          <w:sz w:val="32"/>
        </w:rPr>
      </w:pPr>
    </w:p>
    <w:p w14:paraId="0D0904CF">
      <w:pPr>
        <w:pStyle w:val="12"/>
        <w:spacing w:line="360" w:lineRule="auto"/>
        <w:outlineLvl w:val="0"/>
        <w:rPr>
          <w:rFonts w:ascii="宋体" w:hAnsi="宋体" w:cs="宋体"/>
          <w:b/>
          <w:color w:val="000000"/>
          <w:sz w:val="32"/>
        </w:rPr>
      </w:pPr>
    </w:p>
    <w:p w14:paraId="595E9F98">
      <w:pPr>
        <w:rPr>
          <w:rFonts w:hint="eastAsia" w:ascii="宋体" w:hAnsi="宋体" w:cs="宋体"/>
          <w:b/>
          <w:color w:val="000000"/>
          <w:sz w:val="32"/>
        </w:rPr>
      </w:pPr>
      <w:r>
        <w:rPr>
          <w:rFonts w:hint="eastAsia" w:ascii="宋体" w:hAnsi="宋体" w:cs="宋体"/>
          <w:b/>
          <w:color w:val="000000"/>
          <w:sz w:val="32"/>
        </w:rPr>
        <w:br w:type="page"/>
      </w:r>
    </w:p>
    <w:p w14:paraId="4D6AF1C0">
      <w:pPr>
        <w:pStyle w:val="12"/>
        <w:spacing w:line="360" w:lineRule="auto"/>
        <w:outlineLvl w:val="0"/>
        <w:rPr>
          <w:rFonts w:ascii="宋体" w:hAnsi="宋体"/>
          <w:b/>
          <w:color w:val="000000"/>
          <w:sz w:val="24"/>
        </w:rPr>
      </w:pPr>
      <w:r>
        <w:rPr>
          <w:rFonts w:hint="eastAsia" w:ascii="宋体" w:hAnsi="宋体" w:cs="宋体"/>
          <w:b/>
          <w:color w:val="000000"/>
          <w:sz w:val="32"/>
        </w:rPr>
        <w:t>附件八（四）</w:t>
      </w:r>
    </w:p>
    <w:p w14:paraId="44AC6025">
      <w:pPr>
        <w:spacing w:line="360" w:lineRule="auto"/>
        <w:jc w:val="center"/>
        <w:rPr>
          <w:rFonts w:ascii="宋体" w:hAnsi="宋体" w:cs="Arial"/>
          <w:b/>
          <w:bCs/>
          <w:sz w:val="28"/>
          <w:szCs w:val="44"/>
        </w:rPr>
      </w:pPr>
      <w:r>
        <w:rPr>
          <w:rFonts w:hint="eastAsia" w:ascii="宋体" w:hAnsi="宋体" w:cs="Arial"/>
          <w:b/>
          <w:bCs/>
          <w:sz w:val="36"/>
          <w:szCs w:val="52"/>
        </w:rPr>
        <w:t>与参加本次项目同一合同项下政府采购活动的其他供应商不存在单位负责人为同一人或者直接控股、管理关系的承诺函</w:t>
      </w:r>
    </w:p>
    <w:p w14:paraId="300964B4">
      <w:pPr>
        <w:keepNext w:val="0"/>
        <w:keepLines w:val="0"/>
        <w:pageBreakBefore w:val="0"/>
        <w:widowControl w:val="0"/>
        <w:kinsoku/>
        <w:wordWrap/>
        <w:overflowPunct/>
        <w:topLinePunct w:val="0"/>
        <w:autoSpaceDE/>
        <w:autoSpaceDN/>
        <w:bidi w:val="0"/>
        <w:adjustRightInd/>
        <w:spacing w:line="600" w:lineRule="auto"/>
        <w:textAlignment w:val="auto"/>
        <w:rPr>
          <w:rFonts w:hint="eastAsia" w:ascii="宋体" w:hAnsi="宋体" w:eastAsia="宋体" w:cs="宋体"/>
          <w:sz w:val="22"/>
          <w:szCs w:val="22"/>
        </w:rPr>
      </w:pPr>
      <w:r>
        <w:rPr>
          <w:rFonts w:hint="eastAsia" w:ascii="宋体" w:hAnsi="宋体" w:eastAsia="宋体" w:cs="宋体"/>
          <w:b/>
          <w:w w:val="90"/>
          <w:sz w:val="22"/>
          <w:szCs w:val="22"/>
          <w:u w:val="single"/>
        </w:rPr>
        <w:t>采购人：</w:t>
      </w:r>
      <w:r>
        <w:rPr>
          <w:rFonts w:hint="eastAsia" w:ascii="宋体" w:hAnsi="宋体" w:eastAsia="宋体" w:cs="宋体"/>
          <w:b/>
          <w:sz w:val="22"/>
          <w:szCs w:val="22"/>
          <w:u w:val="single"/>
        </w:rPr>
        <w:t xml:space="preserve"> </w:t>
      </w:r>
    </w:p>
    <w:p w14:paraId="5D7DC6DE">
      <w:pPr>
        <w:keepNext w:val="0"/>
        <w:keepLines w:val="0"/>
        <w:pageBreakBefore w:val="0"/>
        <w:widowControl w:val="0"/>
        <w:kinsoku/>
        <w:wordWrap/>
        <w:overflowPunct/>
        <w:topLinePunct w:val="0"/>
        <w:autoSpaceDE/>
        <w:autoSpaceDN/>
        <w:bidi w:val="0"/>
        <w:adjustRightInd/>
        <w:spacing w:line="60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我方郑重承诺，我方此次参加</w:t>
      </w:r>
      <w:r>
        <w:rPr>
          <w:rFonts w:hint="eastAsia" w:ascii="宋体" w:hAnsi="宋体" w:eastAsia="宋体" w:cs="宋体"/>
          <w:sz w:val="22"/>
          <w:szCs w:val="22"/>
          <w:u w:val="single"/>
        </w:rPr>
        <w:t xml:space="preserve">   项目名称（项目编号：  ）</w:t>
      </w:r>
      <w:r>
        <w:rPr>
          <w:rFonts w:hint="eastAsia" w:ascii="宋体" w:hAnsi="宋体" w:eastAsia="宋体" w:cs="宋体"/>
          <w:sz w:val="22"/>
          <w:szCs w:val="22"/>
        </w:rPr>
        <w:t>的投标，与参加本次项目同一合同项下政府采购活动的其他供应商不存在单位负责人为同一人或者直接控股、管理关系。如有虚假或隐瞒，愿意承担一切后果。</w:t>
      </w:r>
    </w:p>
    <w:p w14:paraId="4CBC8D1F">
      <w:pPr>
        <w:keepNext w:val="0"/>
        <w:keepLines w:val="0"/>
        <w:pageBreakBefore w:val="0"/>
        <w:widowControl w:val="0"/>
        <w:kinsoku/>
        <w:wordWrap/>
        <w:overflowPunct/>
        <w:topLinePunct w:val="0"/>
        <w:autoSpaceDE/>
        <w:autoSpaceDN/>
        <w:bidi w:val="0"/>
        <w:adjustRightInd/>
        <w:spacing w:line="60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特此承诺</w:t>
      </w:r>
    </w:p>
    <w:p w14:paraId="282B8D63">
      <w:pPr>
        <w:keepNext w:val="0"/>
        <w:keepLines w:val="0"/>
        <w:pageBreakBefore w:val="0"/>
        <w:widowControl w:val="0"/>
        <w:kinsoku/>
        <w:wordWrap/>
        <w:overflowPunct/>
        <w:topLinePunct w:val="0"/>
        <w:autoSpaceDE/>
        <w:autoSpaceDN/>
        <w:bidi w:val="0"/>
        <w:adjustRightInd/>
        <w:spacing w:line="600" w:lineRule="auto"/>
        <w:ind w:firstLine="440" w:firstLineChars="200"/>
        <w:textAlignment w:val="auto"/>
        <w:rPr>
          <w:rFonts w:hint="eastAsia" w:ascii="宋体" w:hAnsi="宋体" w:eastAsia="宋体" w:cs="宋体"/>
          <w:sz w:val="22"/>
          <w:szCs w:val="22"/>
        </w:rPr>
      </w:pPr>
    </w:p>
    <w:p w14:paraId="47B5FA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磋商供应商名称（盖章）：</w:t>
      </w:r>
      <w:r>
        <w:rPr>
          <w:rFonts w:hint="eastAsia" w:ascii="宋体" w:hAnsi="宋体" w:eastAsia="宋体" w:cs="宋体"/>
          <w:w w:val="90"/>
          <w:sz w:val="22"/>
          <w:szCs w:val="22"/>
        </w:rPr>
        <w:t>__________________________________________</w:t>
      </w:r>
    </w:p>
    <w:p w14:paraId="61E6EB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w w:val="90"/>
          <w:sz w:val="22"/>
          <w:szCs w:val="22"/>
        </w:rPr>
      </w:pPr>
      <w:r>
        <w:rPr>
          <w:rFonts w:hint="eastAsia" w:ascii="宋体" w:hAnsi="宋体" w:eastAsia="宋体" w:cs="宋体"/>
          <w:sz w:val="22"/>
          <w:szCs w:val="22"/>
        </w:rPr>
        <w:t>法定代表人或其授权代表人（签字或盖章）：</w:t>
      </w:r>
      <w:r>
        <w:rPr>
          <w:rFonts w:hint="eastAsia" w:ascii="宋体" w:hAnsi="宋体" w:eastAsia="宋体" w:cs="宋体"/>
          <w:w w:val="90"/>
          <w:sz w:val="22"/>
          <w:szCs w:val="22"/>
        </w:rPr>
        <w:t>___________________________</w:t>
      </w:r>
    </w:p>
    <w:p w14:paraId="0292F1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日期：</w:t>
      </w:r>
      <w:r>
        <w:rPr>
          <w:rFonts w:hint="eastAsia" w:ascii="宋体" w:hAnsi="宋体" w:eastAsia="宋体" w:cs="宋体"/>
          <w:w w:val="90"/>
          <w:sz w:val="22"/>
          <w:szCs w:val="22"/>
        </w:rPr>
        <w:t>________年____月____日</w:t>
      </w:r>
    </w:p>
    <w:p w14:paraId="73FB8085">
      <w:pPr>
        <w:adjustRightInd w:val="0"/>
        <w:snapToGrid w:val="0"/>
        <w:spacing w:line="320" w:lineRule="atLeast"/>
        <w:jc w:val="center"/>
        <w:outlineLvl w:val="1"/>
        <w:rPr>
          <w:rFonts w:ascii="宋体" w:hAnsi="宋体" w:cs="仿宋_GB2312"/>
          <w:b/>
          <w:bCs/>
          <w:color w:val="000000"/>
          <w:sz w:val="32"/>
          <w:szCs w:val="32"/>
          <w:lang w:val="zh-CN"/>
        </w:rPr>
      </w:pPr>
    </w:p>
    <w:p w14:paraId="474B56CA">
      <w:pPr>
        <w:adjustRightInd w:val="0"/>
        <w:snapToGrid w:val="0"/>
        <w:spacing w:line="320" w:lineRule="atLeast"/>
        <w:jc w:val="center"/>
        <w:outlineLvl w:val="1"/>
        <w:rPr>
          <w:rFonts w:ascii="宋体" w:hAnsi="宋体" w:cs="仿宋_GB2312"/>
          <w:b/>
          <w:bCs/>
          <w:color w:val="000000"/>
          <w:sz w:val="32"/>
          <w:szCs w:val="32"/>
          <w:lang w:val="zh-CN"/>
        </w:rPr>
      </w:pPr>
    </w:p>
    <w:p w14:paraId="51C1E48A">
      <w:pPr>
        <w:pStyle w:val="3"/>
        <w:rPr>
          <w:rFonts w:ascii="宋体" w:hAnsi="宋体" w:cs="仿宋_GB2312"/>
          <w:b/>
          <w:bCs/>
          <w:color w:val="000000"/>
          <w:szCs w:val="32"/>
          <w:lang w:val="zh-CN"/>
        </w:rPr>
      </w:pPr>
    </w:p>
    <w:p w14:paraId="1C4E6105">
      <w:pPr>
        <w:pStyle w:val="3"/>
        <w:rPr>
          <w:lang w:val="zh-CN"/>
        </w:rPr>
      </w:pPr>
    </w:p>
    <w:p w14:paraId="6D4F8CF2">
      <w:pPr>
        <w:rPr>
          <w:lang w:val="zh-CN"/>
        </w:rPr>
      </w:pPr>
    </w:p>
    <w:p w14:paraId="1C825B7A">
      <w:pPr>
        <w:pStyle w:val="3"/>
        <w:rPr>
          <w:lang w:val="zh-CN"/>
        </w:rPr>
      </w:pPr>
    </w:p>
    <w:p w14:paraId="712AD179">
      <w:pPr>
        <w:rPr>
          <w:lang w:val="zh-CN"/>
        </w:rPr>
      </w:pPr>
    </w:p>
    <w:p w14:paraId="505FB6AC">
      <w:pPr>
        <w:rPr>
          <w:rFonts w:hint="eastAsia" w:ascii="宋体" w:hAnsi="宋体" w:cs="宋体"/>
          <w:b/>
          <w:color w:val="000000"/>
          <w:sz w:val="32"/>
        </w:rPr>
      </w:pPr>
      <w:r>
        <w:rPr>
          <w:rFonts w:hint="eastAsia" w:ascii="宋体" w:hAnsi="宋体" w:cs="宋体"/>
          <w:b/>
          <w:color w:val="000000"/>
          <w:sz w:val="32"/>
        </w:rPr>
        <w:br w:type="page"/>
      </w:r>
    </w:p>
    <w:p w14:paraId="38A32340">
      <w:pPr>
        <w:widowControl/>
        <w:spacing w:line="432" w:lineRule="auto"/>
        <w:rPr>
          <w:rFonts w:ascii="宋体" w:hAnsi="宋体" w:cs="宋体"/>
          <w:b/>
          <w:color w:val="000000"/>
          <w:sz w:val="32"/>
        </w:rPr>
      </w:pPr>
      <w:r>
        <w:rPr>
          <w:rFonts w:hint="eastAsia" w:ascii="宋体" w:hAnsi="宋体" w:cs="宋体"/>
          <w:b/>
          <w:color w:val="000000"/>
          <w:sz w:val="32"/>
        </w:rPr>
        <w:t>附件九</w:t>
      </w:r>
    </w:p>
    <w:p w14:paraId="1BDD202A">
      <w:pPr>
        <w:snapToGrid w:val="0"/>
        <w:spacing w:line="360" w:lineRule="auto"/>
        <w:ind w:firstLine="4176" w:firstLineChars="1300"/>
        <w:jc w:val="both"/>
        <w:outlineLvl w:val="0"/>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rPr>
        <w:t>联合协议</w:t>
      </w:r>
      <w:r>
        <w:rPr>
          <w:rFonts w:hint="eastAsia" w:ascii="宋体" w:hAnsi="宋体" w:cs="宋体"/>
          <w:b/>
          <w:kern w:val="0"/>
          <w:sz w:val="32"/>
          <w:szCs w:val="32"/>
          <w:highlight w:val="none"/>
          <w:lang w:eastAsia="zh-CN"/>
        </w:rPr>
        <w:t>（如是）</w:t>
      </w:r>
    </w:p>
    <w:p w14:paraId="0BCB59B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3E001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70FF8EC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847915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授权代表根据招标文件规定及投标内容而对采购人、招标代理机构所作的任何合法承诺，包括书面澄清及相应等均对联合投标各方产生约束力。</w:t>
      </w:r>
    </w:p>
    <w:p w14:paraId="36C56E6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68FBA94">
      <w:pPr>
        <w:snapToGrid w:val="0"/>
        <w:spacing w:line="360" w:lineRule="auto"/>
        <w:ind w:firstLine="576"/>
        <w:rPr>
          <w:rFonts w:ascii="宋体" w:hAnsi="宋体" w:cs="宋体"/>
          <w:kern w:val="0"/>
          <w:sz w:val="24"/>
          <w:highlight w:val="none"/>
          <w:lang w:val="zh-CN"/>
        </w:rPr>
      </w:pPr>
      <w:bookmarkStart w:id="77"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2A7FE1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p>
    <w:p w14:paraId="0F4F06A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77"/>
    <w:p w14:paraId="78752B6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1BC734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提供的全部货物由小微企业制造，其合同份额占到合同总金额%以上；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03A0DA3">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1C512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1717172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1AABA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47E97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B4BC77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3、本协议提交采购人、招标代理机构后，联合体各方不得以任何形式对上述内容进行修改或撤销。</w:t>
      </w:r>
    </w:p>
    <w:p w14:paraId="0B7054E8">
      <w:pPr>
        <w:snapToGrid w:val="0"/>
        <w:spacing w:line="360" w:lineRule="auto"/>
        <w:ind w:firstLine="5040" w:firstLineChars="2100"/>
        <w:rPr>
          <w:rFonts w:hint="eastAsia" w:ascii="宋体" w:hAnsi="宋体" w:cs="宋体"/>
          <w:kern w:val="0"/>
          <w:sz w:val="24"/>
          <w:highlight w:val="none"/>
          <w:lang w:val="zh-CN"/>
        </w:rPr>
      </w:pPr>
    </w:p>
    <w:p w14:paraId="6F638BB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55386A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508B870">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50B951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848011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3DE601F">
      <w:pPr>
        <w:autoSpaceDE w:val="0"/>
        <w:autoSpaceDN w:val="0"/>
        <w:jc w:val="center"/>
        <w:rPr>
          <w:rFonts w:ascii="宋体" w:hAnsi="宋体" w:cs="宋体"/>
          <w:b/>
          <w:spacing w:val="6"/>
          <w:sz w:val="32"/>
          <w:szCs w:val="32"/>
          <w:highlight w:val="none"/>
        </w:rPr>
      </w:pPr>
    </w:p>
    <w:p w14:paraId="2188DE8F">
      <w:pPr>
        <w:keepNext w:val="0"/>
        <w:keepLines w:val="0"/>
        <w:pageBreakBefore w:val="0"/>
        <w:widowControl w:val="0"/>
        <w:kinsoku/>
        <w:wordWrap/>
        <w:overflowPunct/>
        <w:topLinePunct w:val="0"/>
        <w:autoSpaceDE/>
        <w:autoSpaceDN/>
        <w:bidi w:val="0"/>
        <w:spacing w:line="360" w:lineRule="auto"/>
        <w:ind w:left="840" w:leftChars="400" w:firstLine="1193" w:firstLineChars="540"/>
        <w:textAlignment w:val="auto"/>
        <w:rPr>
          <w:sz w:val="22"/>
          <w:szCs w:val="22"/>
          <w:lang w:val="zh-CN"/>
        </w:rPr>
      </w:pPr>
      <w:r>
        <w:rPr>
          <w:rFonts w:hint="eastAsia" w:ascii="宋体" w:hAnsi="宋体" w:cs="仿宋_GB2312"/>
          <w:b/>
          <w:bCs/>
          <w:color w:val="000000"/>
          <w:sz w:val="22"/>
          <w:szCs w:val="22"/>
          <w:lang w:val="zh-CN"/>
        </w:rPr>
        <w:br w:type="page"/>
      </w:r>
    </w:p>
    <w:p w14:paraId="1B1296F9">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outlineLvl w:val="1"/>
      </w:pPr>
      <w:r>
        <w:rPr>
          <w:rFonts w:hint="eastAsia" w:ascii="宋体" w:hAnsi="宋体" w:cs="仿宋_GB2312"/>
          <w:b/>
          <w:bCs/>
          <w:color w:val="000000"/>
          <w:sz w:val="36"/>
          <w:szCs w:val="36"/>
          <w:lang w:val="zh-CN"/>
        </w:rPr>
        <w:t>第五部分</w:t>
      </w:r>
      <w:r>
        <w:rPr>
          <w:rFonts w:hint="eastAsia" w:ascii="宋体" w:hAnsi="宋体" w:cs="仿宋_GB2312"/>
          <w:b/>
          <w:bCs/>
          <w:color w:val="000000"/>
          <w:sz w:val="36"/>
          <w:szCs w:val="36"/>
        </w:rPr>
        <w:t xml:space="preserve">  </w:t>
      </w:r>
      <w:bookmarkStart w:id="78" w:name="_Toc161563051"/>
      <w:r>
        <w:rPr>
          <w:rFonts w:hint="eastAsia" w:ascii="宋体" w:hAnsi="宋体" w:cs="仿宋_GB2312"/>
          <w:b/>
          <w:bCs/>
          <w:color w:val="000000"/>
          <w:sz w:val="36"/>
          <w:szCs w:val="36"/>
        </w:rPr>
        <w:t>评审办法</w:t>
      </w:r>
      <w:bookmarkEnd w:id="27"/>
      <w:bookmarkEnd w:id="78"/>
    </w:p>
    <w:p w14:paraId="44DA0821">
      <w:pPr>
        <w:keepNext w:val="0"/>
        <w:keepLines w:val="0"/>
        <w:pageBreakBefore w:val="0"/>
        <w:widowControl w:val="0"/>
        <w:kinsoku/>
        <w:wordWrap/>
        <w:overflowPunct/>
        <w:topLinePunct w:val="0"/>
        <w:bidi w:val="0"/>
        <w:snapToGrid w:val="0"/>
        <w:spacing w:line="360" w:lineRule="auto"/>
        <w:ind w:firstLine="540"/>
        <w:rPr>
          <w:rFonts w:ascii="宋体"/>
          <w:bCs/>
          <w:sz w:val="22"/>
        </w:rPr>
      </w:pPr>
      <w:bookmarkStart w:id="79" w:name="_Toc157410904"/>
      <w:r>
        <w:rPr>
          <w:rFonts w:hint="eastAsia" w:ascii="宋体"/>
          <w:bCs/>
          <w:sz w:val="22"/>
        </w:rPr>
        <w:t>根据《中华人民共和国政府采购法》遵循公开、公平、公正、科学、择优原则和诚实、信誉、效率的服务原则。制定本办法。</w:t>
      </w:r>
    </w:p>
    <w:p w14:paraId="2F77BA0E">
      <w:pPr>
        <w:keepNext w:val="0"/>
        <w:keepLines w:val="0"/>
        <w:pageBreakBefore w:val="0"/>
        <w:widowControl w:val="0"/>
        <w:kinsoku/>
        <w:wordWrap/>
        <w:overflowPunct/>
        <w:topLinePunct w:val="0"/>
        <w:bidi w:val="0"/>
        <w:snapToGrid w:val="0"/>
        <w:spacing w:line="360" w:lineRule="auto"/>
        <w:rPr>
          <w:rFonts w:ascii="宋体"/>
          <w:bCs/>
          <w:sz w:val="22"/>
        </w:rPr>
      </w:pPr>
      <w:r>
        <w:rPr>
          <w:rFonts w:hint="eastAsia" w:ascii="宋体"/>
          <w:bCs/>
          <w:sz w:val="22"/>
        </w:rPr>
        <w:t>一、评审组织</w:t>
      </w:r>
    </w:p>
    <w:p w14:paraId="46B74376">
      <w:pPr>
        <w:keepNext w:val="0"/>
        <w:keepLines w:val="0"/>
        <w:pageBreakBefore w:val="0"/>
        <w:widowControl w:val="0"/>
        <w:kinsoku/>
        <w:wordWrap/>
        <w:overflowPunct/>
        <w:topLinePunct w:val="0"/>
        <w:bidi w:val="0"/>
        <w:snapToGrid w:val="0"/>
        <w:spacing w:line="360" w:lineRule="auto"/>
        <w:ind w:firstLine="540"/>
        <w:rPr>
          <w:rFonts w:ascii="宋体"/>
          <w:bCs/>
          <w:sz w:val="22"/>
        </w:rPr>
      </w:pPr>
      <w:r>
        <w:rPr>
          <w:rFonts w:hint="eastAsia" w:ascii="宋体"/>
          <w:bCs/>
          <w:sz w:val="22"/>
        </w:rPr>
        <w:t>评审工作由采购人依法组建的磋商小组负责，磋商小组按有关规定组成。评审过程应严格保密，磋商小组及有关工作人员应严格遵守纪律，不得泄露任何评审信息。</w:t>
      </w:r>
    </w:p>
    <w:p w14:paraId="29E05EC9">
      <w:pPr>
        <w:pStyle w:val="15"/>
        <w:keepNext w:val="0"/>
        <w:keepLines w:val="0"/>
        <w:pageBreakBefore w:val="0"/>
        <w:widowControl w:val="0"/>
        <w:kinsoku/>
        <w:wordWrap/>
        <w:overflowPunct/>
        <w:topLinePunct w:val="0"/>
        <w:bidi w:val="0"/>
        <w:adjustRightInd w:val="0"/>
        <w:snapToGrid w:val="0"/>
        <w:spacing w:line="360" w:lineRule="auto"/>
        <w:rPr>
          <w:rFonts w:hAnsi="宋体"/>
          <w:bCs/>
          <w:sz w:val="22"/>
        </w:rPr>
      </w:pPr>
      <w:r>
        <w:rPr>
          <w:rFonts w:hint="eastAsia" w:hAnsi="宋体"/>
          <w:bCs/>
          <w:sz w:val="22"/>
        </w:rPr>
        <w:t>二、磋商响应文件递交截止、磋商程序、磋商原则和方式</w:t>
      </w:r>
    </w:p>
    <w:p w14:paraId="0726C2DD">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1、磋商响应文件递交截止</w:t>
      </w:r>
    </w:p>
    <w:p w14:paraId="66157D7F">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1.1 采购人按磋商文件规定的时间、线上开启磋商响应文件。</w:t>
      </w:r>
    </w:p>
    <w:p w14:paraId="25FF4848">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bCs/>
          <w:sz w:val="22"/>
        </w:rPr>
      </w:pPr>
      <w:r>
        <w:rPr>
          <w:rFonts w:hint="eastAsia" w:hAnsi="宋体"/>
          <w:bCs/>
          <w:sz w:val="22"/>
        </w:rPr>
        <w:t>1.2 供应商法定代表人或授权代表必须准时线上参加会议。</w:t>
      </w:r>
    </w:p>
    <w:p w14:paraId="41793AEA">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bCs/>
          <w:sz w:val="22"/>
        </w:rPr>
      </w:pPr>
      <w:r>
        <w:rPr>
          <w:rFonts w:hint="eastAsia" w:hAnsi="宋体"/>
          <w:bCs/>
          <w:sz w:val="22"/>
        </w:rPr>
        <w:t>2、本次采购是根据竞争性磋商采购方式政采云电子交易系统进行。</w:t>
      </w:r>
    </w:p>
    <w:p w14:paraId="0DCE1ED5">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2.1 在磋商小组范围内对供应商进行资格性、符合性审查</w:t>
      </w:r>
      <w:r>
        <w:rPr>
          <w:rFonts w:hint="eastAsia" w:hAnsi="宋体"/>
          <w:b/>
          <w:sz w:val="22"/>
        </w:rPr>
        <w:t>。</w:t>
      </w:r>
    </w:p>
    <w:p w14:paraId="29E944D0">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bCs/>
          <w:sz w:val="22"/>
        </w:rPr>
      </w:pPr>
      <w:r>
        <w:rPr>
          <w:rFonts w:hint="eastAsia" w:hAnsi="宋体"/>
          <w:bCs/>
          <w:sz w:val="22"/>
        </w:rPr>
        <w:t>2.2 如磋商小组认为磋商文件能够详细列明采购标的的技术、服务要求的，评审结束后，磋商小组可以直接要求所有实质性响应的供应商在规定时间内提交二次最后报价。</w:t>
      </w:r>
    </w:p>
    <w:p w14:paraId="15E4BCC8">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bCs/>
          <w:sz w:val="22"/>
        </w:rPr>
      </w:pPr>
      <w:r>
        <w:rPr>
          <w:rFonts w:hint="eastAsia" w:hAnsi="宋体"/>
          <w:bCs/>
          <w:sz w:val="22"/>
        </w:rPr>
        <w:t>2.3 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3F509B7F">
      <w:pPr>
        <w:pStyle w:val="15"/>
        <w:keepNext w:val="0"/>
        <w:keepLines w:val="0"/>
        <w:pageBreakBefore w:val="0"/>
        <w:widowControl w:val="0"/>
        <w:kinsoku/>
        <w:wordWrap/>
        <w:overflowPunct/>
        <w:topLinePunct w:val="0"/>
        <w:bidi w:val="0"/>
        <w:adjustRightInd w:val="0"/>
        <w:snapToGrid w:val="0"/>
        <w:spacing w:line="360" w:lineRule="auto"/>
        <w:ind w:firstLine="450"/>
        <w:rPr>
          <w:rFonts w:hAnsi="宋体"/>
          <w:bCs/>
          <w:sz w:val="22"/>
        </w:rPr>
      </w:pPr>
      <w:r>
        <w:rPr>
          <w:rFonts w:hint="eastAsia" w:hAnsi="宋体"/>
          <w:bCs/>
          <w:sz w:val="22"/>
        </w:rPr>
        <w:t>对磋商文件作出的实质性变动是磋商文件的有效组成部分，磋商小组应当及时以线上询标形式同时通知所有参加磋商的供应商。</w:t>
      </w:r>
    </w:p>
    <w:p w14:paraId="5083A864">
      <w:pPr>
        <w:pStyle w:val="15"/>
        <w:keepNext w:val="0"/>
        <w:keepLines w:val="0"/>
        <w:pageBreakBefore w:val="0"/>
        <w:widowControl w:val="0"/>
        <w:kinsoku/>
        <w:wordWrap/>
        <w:overflowPunct/>
        <w:topLinePunct w:val="0"/>
        <w:bidi w:val="0"/>
        <w:adjustRightInd w:val="0"/>
        <w:snapToGrid w:val="0"/>
        <w:spacing w:line="360" w:lineRule="auto"/>
        <w:ind w:firstLine="220" w:firstLineChars="100"/>
        <w:rPr>
          <w:rFonts w:hAnsi="宋体"/>
          <w:bCs/>
          <w:sz w:val="22"/>
        </w:rPr>
      </w:pPr>
      <w:r>
        <w:rPr>
          <w:rFonts w:hint="eastAsia" w:hAnsi="宋体"/>
          <w:bCs/>
          <w:sz w:val="22"/>
        </w:rPr>
        <w:t>　供应商应当按照磋商文件的变动情况和磋商小组的要求重新提交响应文件。</w:t>
      </w:r>
    </w:p>
    <w:p w14:paraId="3BC26055">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2.4 开展磋商，磋商小组所有成员集中与单一供应商分别进行磋商或按2.2进行。</w:t>
      </w:r>
    </w:p>
    <w:p w14:paraId="220BCDD4">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2.5 磋商小组在磋商结束后，要求所有参加磋商的有效供应商在规定时间内提出二次最后报价(响应文件中第一次报价不公开）。</w:t>
      </w:r>
    </w:p>
    <w:p w14:paraId="2A9E5EF8">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（注：未提交二次最后报价或超过规定时间提交的二次最后报价均无效，最终二次报价就以响应文件中第一次报价为准。）</w:t>
      </w:r>
    </w:p>
    <w:p w14:paraId="67D415EF">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3评审原则和方法</w:t>
      </w:r>
    </w:p>
    <w:p w14:paraId="1CDFEA2F">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3.1 磋商小组负责审查磋商响应文件是否符合磋商文件的要求，并作出评价。磋商小组认为必要时，可向供应商进行询标。磋商小组有权决定全部或部分供应商磋商响应文件无效。</w:t>
      </w:r>
    </w:p>
    <w:p w14:paraId="0A65DDF9">
      <w:pPr>
        <w:pStyle w:val="15"/>
        <w:keepNext w:val="0"/>
        <w:keepLines w:val="0"/>
        <w:pageBreakBefore w:val="0"/>
        <w:widowControl w:val="0"/>
        <w:kinsoku/>
        <w:wordWrap/>
        <w:overflowPunct/>
        <w:topLinePunct w:val="0"/>
        <w:bidi w:val="0"/>
        <w:adjustRightInd w:val="0"/>
        <w:snapToGrid w:val="0"/>
        <w:spacing w:line="360" w:lineRule="auto"/>
        <w:ind w:firstLine="440" w:firstLineChars="200"/>
        <w:rPr>
          <w:rFonts w:hAnsi="宋体"/>
          <w:bCs/>
          <w:sz w:val="22"/>
        </w:rPr>
      </w:pPr>
      <w:r>
        <w:rPr>
          <w:rFonts w:hint="eastAsia" w:hAnsi="宋体"/>
          <w:bCs/>
          <w:sz w:val="22"/>
        </w:rPr>
        <w:t>3.2 磋商小组将综合分析合格供应商的各项指标，而不是以单项指标的优劣评选出成交的供应商。</w:t>
      </w:r>
    </w:p>
    <w:p w14:paraId="39D6C83D">
      <w:pPr>
        <w:pStyle w:val="22"/>
        <w:keepNext w:val="0"/>
        <w:keepLines w:val="0"/>
        <w:pageBreakBefore w:val="0"/>
        <w:widowControl w:val="0"/>
        <w:kinsoku/>
        <w:wordWrap/>
        <w:overflowPunct/>
        <w:topLinePunct w:val="0"/>
        <w:bidi w:val="0"/>
        <w:adjustRightInd w:val="0"/>
        <w:snapToGrid w:val="0"/>
        <w:spacing w:line="360" w:lineRule="auto"/>
        <w:ind w:firstLine="440"/>
        <w:rPr>
          <w:rFonts w:ascii="宋体" w:eastAsia="宋体"/>
          <w:bCs/>
          <w:color w:val="auto"/>
          <w:sz w:val="22"/>
        </w:rPr>
      </w:pPr>
      <w:r>
        <w:rPr>
          <w:rFonts w:hint="eastAsia" w:ascii="宋体" w:eastAsia="宋体"/>
          <w:bCs/>
          <w:color w:val="auto"/>
          <w:sz w:val="22"/>
        </w:rPr>
        <w:t>三、确定供应商办法</w:t>
      </w:r>
    </w:p>
    <w:p w14:paraId="264CA627">
      <w:pPr>
        <w:pStyle w:val="15"/>
        <w:keepNext w:val="0"/>
        <w:keepLines w:val="0"/>
        <w:pageBreakBefore w:val="0"/>
        <w:widowControl w:val="0"/>
        <w:kinsoku/>
        <w:wordWrap/>
        <w:overflowPunct/>
        <w:topLinePunct w:val="0"/>
        <w:bidi w:val="0"/>
        <w:adjustRightInd w:val="0"/>
        <w:snapToGrid w:val="0"/>
        <w:spacing w:line="360" w:lineRule="auto"/>
        <w:ind w:firstLine="440" w:firstLineChars="200"/>
        <w:rPr>
          <w:bCs/>
          <w:sz w:val="22"/>
        </w:rPr>
      </w:pPr>
      <w:r>
        <w:rPr>
          <w:rFonts w:hint="eastAsia"/>
          <w:bCs/>
          <w:sz w:val="22"/>
        </w:rPr>
        <w:t>本次评审采用竞争性磋商的评审方法，即综合评分法。</w:t>
      </w:r>
      <w:r>
        <w:rPr>
          <w:rFonts w:hint="eastAsia" w:hAnsi="宋体"/>
          <w:bCs/>
          <w:sz w:val="22"/>
        </w:rPr>
        <w:t>经磋商确定最终采购需求和提交最后报价的供应商后，由磋商小组采用综合评分法对提交最后报价的供应商的响应文件和最后报价进行综合评分。并</w:t>
      </w:r>
      <w:r>
        <w:rPr>
          <w:rFonts w:hint="eastAsia"/>
          <w:bCs/>
          <w:sz w:val="22"/>
        </w:rPr>
        <w:t xml:space="preserve">以综合得分最高的供应商作为成交候选人向采购人推荐，采购人授权磋商小组根据评审报告直接确定成交供应商。 </w:t>
      </w:r>
    </w:p>
    <w:p w14:paraId="318B34A7">
      <w:pPr>
        <w:rPr>
          <w:rFonts w:hint="eastAsia" w:ascii="宋体"/>
          <w:b/>
          <w:sz w:val="32"/>
          <w:szCs w:val="32"/>
        </w:rPr>
      </w:pPr>
      <w:r>
        <w:rPr>
          <w:rFonts w:hint="eastAsia" w:ascii="宋体"/>
          <w:b/>
          <w:sz w:val="32"/>
          <w:szCs w:val="32"/>
        </w:rPr>
        <w:br w:type="page"/>
      </w:r>
    </w:p>
    <w:p w14:paraId="1D10F168">
      <w:pPr>
        <w:keepNext w:val="0"/>
        <w:keepLines w:val="0"/>
        <w:pageBreakBefore w:val="0"/>
        <w:widowControl w:val="0"/>
        <w:kinsoku/>
        <w:wordWrap/>
        <w:overflowPunct/>
        <w:topLinePunct w:val="0"/>
        <w:autoSpaceDE w:val="0"/>
        <w:autoSpaceDN w:val="0"/>
        <w:bidi w:val="0"/>
        <w:snapToGrid w:val="0"/>
        <w:spacing w:line="360" w:lineRule="auto"/>
        <w:jc w:val="center"/>
        <w:textAlignment w:val="bottom"/>
        <w:rPr>
          <w:rFonts w:ascii="宋体"/>
          <w:bCs/>
          <w:sz w:val="28"/>
          <w:szCs w:val="28"/>
        </w:rPr>
      </w:pPr>
      <w:r>
        <w:rPr>
          <w:rFonts w:hint="eastAsia" w:ascii="宋体"/>
          <w:b/>
          <w:sz w:val="32"/>
          <w:szCs w:val="32"/>
        </w:rPr>
        <w:t>评审细则</w:t>
      </w:r>
    </w:p>
    <w:bookmarkEnd w:id="79"/>
    <w:p w14:paraId="24923586">
      <w:pPr>
        <w:keepNext w:val="0"/>
        <w:keepLines w:val="0"/>
        <w:pageBreakBefore w:val="0"/>
        <w:widowControl w:val="0"/>
        <w:kinsoku/>
        <w:wordWrap/>
        <w:overflowPunct/>
        <w:topLinePunct w:val="0"/>
        <w:bidi w:val="0"/>
        <w:adjustRightInd w:val="0"/>
        <w:spacing w:line="360" w:lineRule="auto"/>
        <w:ind w:firstLine="420"/>
        <w:rPr>
          <w:rFonts w:ascii="宋体"/>
          <w:b/>
          <w:sz w:val="22"/>
        </w:rPr>
      </w:pPr>
      <w:r>
        <w:rPr>
          <w:rFonts w:hint="eastAsia"/>
          <w:b/>
          <w:sz w:val="24"/>
        </w:rPr>
        <w:t>一</w:t>
      </w:r>
      <w:r>
        <w:rPr>
          <w:rFonts w:hint="eastAsia" w:ascii="宋体"/>
          <w:b/>
          <w:sz w:val="22"/>
        </w:rPr>
        <w:t>、商务报价评分30分</w:t>
      </w:r>
    </w:p>
    <w:p w14:paraId="0164F4C0">
      <w:pPr>
        <w:keepNext w:val="0"/>
        <w:keepLines w:val="0"/>
        <w:pageBreakBefore w:val="0"/>
        <w:widowControl w:val="0"/>
        <w:kinsoku/>
        <w:wordWrap/>
        <w:overflowPunct/>
        <w:topLinePunct w:val="0"/>
        <w:bidi w:val="0"/>
        <w:spacing w:line="360" w:lineRule="auto"/>
        <w:rPr>
          <w:rFonts w:ascii="宋体"/>
          <w:b/>
          <w:sz w:val="22"/>
          <w:u w:val="single"/>
        </w:rPr>
      </w:pPr>
      <w:r>
        <w:rPr>
          <w:rFonts w:hint="eastAsia" w:ascii="宋体"/>
          <w:b/>
          <w:sz w:val="22"/>
        </w:rPr>
        <w:t xml:space="preserve">    1、以供应商最后有效磋商报价中的最低价为磋商基准价，得满分</w:t>
      </w:r>
      <w:r>
        <w:rPr>
          <w:rFonts w:hint="eastAsia"/>
          <w:b/>
          <w:sz w:val="22"/>
        </w:rPr>
        <w:t>30</w:t>
      </w:r>
      <w:r>
        <w:rPr>
          <w:rFonts w:hint="eastAsia" w:ascii="宋体"/>
          <w:b/>
          <w:sz w:val="22"/>
        </w:rPr>
        <w:t>分。商务报价评分结算公式为:磋商报价得分</w:t>
      </w:r>
      <w:r>
        <w:rPr>
          <w:rFonts w:hint="eastAsia" w:ascii="宋体"/>
          <w:b/>
          <w:sz w:val="22"/>
          <w:u w:val="single"/>
        </w:rPr>
        <w:t>=(磋商基准价／最后磋商报价)×</w:t>
      </w:r>
      <w:r>
        <w:rPr>
          <w:rFonts w:hint="eastAsia"/>
          <w:b/>
          <w:sz w:val="22"/>
          <w:u w:val="single"/>
        </w:rPr>
        <w:t>30</w:t>
      </w:r>
      <w:r>
        <w:rPr>
          <w:rFonts w:hint="eastAsia" w:ascii="宋体"/>
          <w:b/>
          <w:sz w:val="22"/>
          <w:u w:val="single"/>
        </w:rPr>
        <w:t>%×</w:t>
      </w:r>
      <w:r>
        <w:rPr>
          <w:rFonts w:hint="eastAsia"/>
          <w:b/>
          <w:sz w:val="22"/>
          <w:u w:val="single"/>
        </w:rPr>
        <w:t>100</w:t>
      </w:r>
      <w:r>
        <w:rPr>
          <w:rFonts w:hint="eastAsia" w:ascii="宋体"/>
          <w:b/>
          <w:sz w:val="22"/>
          <w:u w:val="single"/>
        </w:rPr>
        <w:t>。</w:t>
      </w:r>
    </w:p>
    <w:p w14:paraId="1394E00F">
      <w:pPr>
        <w:keepNext w:val="0"/>
        <w:keepLines w:val="0"/>
        <w:pageBreakBefore w:val="0"/>
        <w:widowControl w:val="0"/>
        <w:kinsoku/>
        <w:wordWrap/>
        <w:overflowPunct/>
        <w:topLinePunct w:val="0"/>
        <w:bidi w:val="0"/>
        <w:adjustRightInd w:val="0"/>
        <w:snapToGrid w:val="0"/>
        <w:spacing w:line="360" w:lineRule="auto"/>
        <w:ind w:firstLine="420"/>
        <w:rPr>
          <w:rFonts w:hint="eastAsia" w:ascii="宋体"/>
          <w:sz w:val="22"/>
          <w:u w:val="single"/>
          <w:lang w:val="en-US" w:eastAsia="zh-CN"/>
        </w:rPr>
      </w:pPr>
      <w:r>
        <w:rPr>
          <w:rFonts w:hint="eastAsia"/>
          <w:sz w:val="22"/>
          <w:u w:val="single"/>
        </w:rPr>
        <w:t>2、</w:t>
      </w:r>
      <w:r>
        <w:rPr>
          <w:rFonts w:ascii="宋体"/>
          <w:sz w:val="22"/>
          <w:u w:val="single"/>
        </w:rPr>
        <w:t>为防止恶意</w:t>
      </w:r>
      <w:r>
        <w:rPr>
          <w:rFonts w:hint="eastAsia" w:ascii="宋体"/>
          <w:sz w:val="22"/>
          <w:u w:val="single"/>
        </w:rPr>
        <w:t>参加</w:t>
      </w:r>
      <w:r>
        <w:rPr>
          <w:rFonts w:ascii="宋体"/>
          <w:sz w:val="22"/>
          <w:u w:val="single"/>
        </w:rPr>
        <w:t>的行为，</w:t>
      </w:r>
      <w:r>
        <w:rPr>
          <w:rFonts w:hint="eastAsia" w:ascii="宋体"/>
          <w:sz w:val="22"/>
          <w:u w:val="single"/>
        </w:rPr>
        <w:t>磋商小组</w:t>
      </w:r>
      <w:r>
        <w:rPr>
          <w:rFonts w:ascii="宋体"/>
          <w:sz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宋体"/>
          <w:sz w:val="22"/>
          <w:u w:val="single"/>
        </w:rPr>
        <w:t>磋商小组</w:t>
      </w:r>
      <w:r>
        <w:rPr>
          <w:rFonts w:ascii="宋体"/>
          <w:sz w:val="22"/>
          <w:u w:val="single"/>
        </w:rPr>
        <w:t>将认定为</w:t>
      </w:r>
      <w:r>
        <w:rPr>
          <w:rFonts w:hint="eastAsia" w:ascii="宋体"/>
          <w:sz w:val="22"/>
          <w:u w:val="single"/>
        </w:rPr>
        <w:t>无效磋商响应</w:t>
      </w:r>
      <w:r>
        <w:rPr>
          <w:rFonts w:ascii="宋体"/>
          <w:sz w:val="22"/>
          <w:u w:val="single"/>
        </w:rPr>
        <w:t>。</w:t>
      </w:r>
      <w:r>
        <w:rPr>
          <w:rFonts w:hint="eastAsia" w:ascii="宋体"/>
          <w:sz w:val="22"/>
          <w:u w:val="single"/>
          <w:lang w:val="en-US" w:eastAsia="zh-CN"/>
        </w:rPr>
        <w:t xml:space="preserve">   </w:t>
      </w:r>
    </w:p>
    <w:p w14:paraId="7E8A158A">
      <w:pPr>
        <w:keepNext w:val="0"/>
        <w:keepLines w:val="0"/>
        <w:pageBreakBefore w:val="0"/>
        <w:widowControl w:val="0"/>
        <w:kinsoku/>
        <w:wordWrap/>
        <w:overflowPunct/>
        <w:topLinePunct w:val="0"/>
        <w:bidi w:val="0"/>
        <w:adjustRightInd w:val="0"/>
        <w:snapToGrid w:val="0"/>
        <w:spacing w:line="360" w:lineRule="auto"/>
        <w:ind w:firstLine="420"/>
        <w:rPr>
          <w:rFonts w:ascii="宋体"/>
          <w:b/>
          <w:bCs/>
          <w:sz w:val="22"/>
        </w:rPr>
      </w:pPr>
      <w:r>
        <w:rPr>
          <w:rFonts w:hint="eastAsia" w:ascii="宋体"/>
          <w:b/>
          <w:bCs/>
          <w:sz w:val="22"/>
        </w:rPr>
        <w:t>3、</w:t>
      </w:r>
      <w:r>
        <w:rPr>
          <w:rFonts w:ascii="宋体"/>
          <w:b/>
          <w:bCs/>
          <w:sz w:val="22"/>
        </w:rPr>
        <w:t>本项目在报价分评审时依据</w:t>
      </w:r>
      <w:r>
        <w:rPr>
          <w:rFonts w:hint="eastAsia" w:ascii="宋体"/>
          <w:b/>
          <w:bCs/>
          <w:sz w:val="22"/>
        </w:rPr>
        <w:t>《政府采购促进中小企业发展管理办法》的通知（财库〔2020〕46号）</w:t>
      </w:r>
      <w:r>
        <w:rPr>
          <w:rFonts w:ascii="宋体"/>
          <w:b/>
          <w:bCs/>
          <w:sz w:val="22"/>
        </w:rPr>
        <w:t>、</w:t>
      </w:r>
      <w:r>
        <w:rPr>
          <w:rFonts w:hint="eastAsia" w:ascii="宋体"/>
          <w:b/>
          <w:bCs/>
          <w:sz w:val="22"/>
        </w:rPr>
        <w:t>其他法律法规，如有新的标准应采纳新标准</w:t>
      </w:r>
      <w:r>
        <w:rPr>
          <w:rFonts w:ascii="宋体"/>
          <w:b/>
          <w:bCs/>
          <w:sz w:val="22"/>
        </w:rPr>
        <w:t>，对小型和微型企业给予价格扣除，用扣除后的价格参与评审，具体规定如下：</w:t>
      </w:r>
    </w:p>
    <w:p w14:paraId="060102CF">
      <w:pPr>
        <w:keepNext w:val="0"/>
        <w:keepLines w:val="0"/>
        <w:pageBreakBefore w:val="0"/>
        <w:widowControl w:val="0"/>
        <w:kinsoku/>
        <w:wordWrap/>
        <w:overflowPunct/>
        <w:topLinePunct w:val="0"/>
        <w:bidi w:val="0"/>
        <w:adjustRightInd w:val="0"/>
        <w:snapToGrid w:val="0"/>
        <w:spacing w:line="360" w:lineRule="auto"/>
        <w:ind w:firstLine="420"/>
        <w:rPr>
          <w:rFonts w:ascii="宋体"/>
          <w:b/>
          <w:bCs/>
          <w:sz w:val="22"/>
          <w:u w:val="single"/>
        </w:rPr>
      </w:pPr>
      <w:r>
        <w:rPr>
          <w:rFonts w:ascii="宋体"/>
          <w:b/>
          <w:bCs/>
          <w:sz w:val="22"/>
          <w:u w:val="single"/>
        </w:rPr>
        <w:t>3.1</w:t>
      </w:r>
      <w:r>
        <w:rPr>
          <w:rFonts w:hint="eastAsia" w:ascii="宋体"/>
          <w:b/>
          <w:bCs/>
          <w:sz w:val="22"/>
          <w:u w:val="single"/>
        </w:rPr>
        <w:t xml:space="preserve"> </w:t>
      </w:r>
      <w:r>
        <w:rPr>
          <w:rFonts w:ascii="宋体"/>
          <w:b/>
          <w:bCs/>
          <w:sz w:val="22"/>
          <w:u w:val="single"/>
        </w:rPr>
        <w:t>供应商必须同时满足以下所有规定，</w:t>
      </w:r>
      <w:r>
        <w:rPr>
          <w:rFonts w:hint="eastAsia" w:ascii="宋体"/>
          <w:b/>
          <w:bCs/>
          <w:sz w:val="22"/>
          <w:u w:val="single"/>
        </w:rPr>
        <w:t>才能</w:t>
      </w:r>
      <w:r>
        <w:rPr>
          <w:rFonts w:ascii="宋体"/>
          <w:b/>
          <w:bCs/>
          <w:sz w:val="22"/>
          <w:u w:val="single"/>
        </w:rPr>
        <w:t>享受小型、微型企业的价格扣除扶持政策：</w:t>
      </w:r>
    </w:p>
    <w:p w14:paraId="743004DD">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1</w:t>
      </w:r>
      <w:r>
        <w:rPr>
          <w:rFonts w:hint="eastAsia" w:ascii="宋体" w:hAnsi="宋体" w:cs="宋体"/>
          <w:sz w:val="22"/>
          <w:szCs w:val="22"/>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09C3226">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符合中小企业划分标准的个体工商户，在政府采购活动中视同中小企业。</w:t>
      </w:r>
    </w:p>
    <w:p w14:paraId="413A86E6">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bCs/>
          <w:sz w:val="22"/>
          <w:szCs w:val="22"/>
          <w:highlight w:val="none"/>
        </w:rPr>
        <w:t>3.</w:t>
      </w:r>
      <w:r>
        <w:rPr>
          <w:rFonts w:hint="eastAsia" w:ascii="宋体" w:hAnsi="宋体" w:cs="宋体"/>
          <w:bCs/>
          <w:sz w:val="22"/>
          <w:szCs w:val="22"/>
          <w:highlight w:val="none"/>
          <w:lang w:val="en-US" w:eastAsia="zh-CN"/>
        </w:rPr>
        <w:t>1</w:t>
      </w:r>
      <w:r>
        <w:rPr>
          <w:rFonts w:hint="eastAsia" w:ascii="宋体" w:hAnsi="宋体" w:cs="宋体"/>
          <w:bCs/>
          <w:sz w:val="22"/>
          <w:szCs w:val="22"/>
          <w:highlight w:val="none"/>
        </w:rPr>
        <w:t>.2</w:t>
      </w:r>
      <w:r>
        <w:rPr>
          <w:rFonts w:hint="eastAsia" w:ascii="宋体" w:hAnsi="宋体" w:cs="宋体"/>
          <w:kern w:val="0"/>
          <w:sz w:val="22"/>
          <w:szCs w:val="22"/>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1C7A7E2">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以联合体形式参加政府采购活动，联合体各方均为中小企业的，联合体视同中小企业。其中，联合体各方均为小微企业的，联合体视同小微企业。</w:t>
      </w:r>
    </w:p>
    <w:p w14:paraId="0DD0484E">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1</w:t>
      </w:r>
      <w:r>
        <w:rPr>
          <w:rFonts w:hint="eastAsia" w:ascii="宋体" w:hAnsi="宋体" w:cs="宋体"/>
          <w:sz w:val="22"/>
          <w:szCs w:val="22"/>
          <w:highlight w:val="none"/>
        </w:rPr>
        <w:t>.3对于未预留份额专门面向中小企业的政府采购货物项目，以及预留份额政府采购货物项目中的非预留部分标项，对小型和微型企业的投标报价给予</w:t>
      </w:r>
      <w:r>
        <w:rPr>
          <w:rFonts w:hint="eastAsia" w:ascii="宋体" w:hAnsi="宋体" w:eastAsia="宋体" w:cs="宋体"/>
          <w:sz w:val="22"/>
          <w:szCs w:val="28"/>
          <w:highlight w:val="yellow"/>
          <w:u w:val="single"/>
          <w:lang w:val="en-US" w:eastAsia="zh-CN"/>
        </w:rPr>
        <w:t>1</w:t>
      </w:r>
      <w:r>
        <w:rPr>
          <w:rFonts w:hint="eastAsia" w:ascii="宋体" w:hAnsi="宋体" w:eastAsia="宋体" w:cs="宋体"/>
          <w:sz w:val="22"/>
          <w:szCs w:val="28"/>
          <w:highlight w:val="yellow"/>
          <w:u w:val="single"/>
          <w:lang w:val="en-US"/>
        </w:rPr>
        <w:t>0%</w:t>
      </w:r>
      <w:r>
        <w:rPr>
          <w:rFonts w:hint="eastAsia" w:ascii="宋体" w:hAnsi="宋体" w:eastAsia="宋体" w:cs="宋体"/>
          <w:sz w:val="22"/>
          <w:szCs w:val="28"/>
          <w:highlight w:val="none"/>
          <w:lang w:val="en-US"/>
        </w:rPr>
        <w:t>（10%-20%）</w:t>
      </w:r>
      <w:r>
        <w:rPr>
          <w:rFonts w:hint="eastAsia" w:ascii="宋体" w:hAnsi="宋体" w:cs="宋体"/>
          <w:sz w:val="22"/>
          <w:szCs w:val="22"/>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sz w:val="22"/>
          <w:szCs w:val="28"/>
          <w:highlight w:val="yellow"/>
          <w:u w:val="single"/>
          <w:lang w:val="en-US" w:eastAsia="zh-CN"/>
        </w:rPr>
        <w:t>4</w:t>
      </w:r>
      <w:r>
        <w:rPr>
          <w:rFonts w:hint="eastAsia" w:ascii="宋体" w:hAnsi="宋体" w:eastAsia="宋体" w:cs="宋体"/>
          <w:sz w:val="22"/>
          <w:szCs w:val="28"/>
          <w:highlight w:val="yellow"/>
          <w:u w:val="single"/>
          <w:lang w:val="en-US"/>
        </w:rPr>
        <w:t>%</w:t>
      </w:r>
      <w:r>
        <w:rPr>
          <w:rFonts w:hint="eastAsia" w:ascii="宋体" w:hAnsi="宋体" w:eastAsia="宋体" w:cs="宋体"/>
          <w:sz w:val="22"/>
          <w:szCs w:val="28"/>
          <w:highlight w:val="none"/>
          <w:lang w:val="en-US"/>
        </w:rPr>
        <w:t>（4%-6%）</w:t>
      </w:r>
      <w:r>
        <w:rPr>
          <w:rFonts w:hint="eastAsia" w:ascii="宋体" w:hAnsi="宋体" w:cs="宋体"/>
          <w:sz w:val="22"/>
          <w:szCs w:val="22"/>
          <w:highlight w:val="none"/>
        </w:rPr>
        <w:t>的扣除，用扣除后的价格参加评审。组成联合体或者接受分包的小微企业与联合体内其他企业、分包企业之间存在直接控股、管理关系的，不享受价格扣除优惠政策。</w:t>
      </w:r>
    </w:p>
    <w:p w14:paraId="03E1C4D0">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1</w:t>
      </w:r>
      <w:r>
        <w:rPr>
          <w:rFonts w:hint="eastAsia" w:ascii="宋体" w:hAnsi="宋体" w:cs="宋体"/>
          <w:sz w:val="22"/>
          <w:szCs w:val="22"/>
          <w:highlight w:val="none"/>
        </w:rPr>
        <w:t>.4符合《关于促进残疾人就业政府采购政策的通知》（财库〔2017〕141号）规定的条件并提供《残疾人福利性单位声明函》（附件1）的残疾人福利性单位视同小型、微型企业；</w:t>
      </w:r>
    </w:p>
    <w:p w14:paraId="3B63794A">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1</w:t>
      </w:r>
      <w:r>
        <w:rPr>
          <w:rFonts w:hint="eastAsia" w:ascii="宋体" w:hAnsi="宋体" w:cs="宋体"/>
          <w:sz w:val="22"/>
          <w:szCs w:val="22"/>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786A0336">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1</w:t>
      </w:r>
      <w:r>
        <w:rPr>
          <w:rFonts w:hint="eastAsia" w:ascii="宋体" w:hAnsi="宋体" w:cs="宋体"/>
          <w:sz w:val="22"/>
          <w:szCs w:val="22"/>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D450A6">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en-US" w:eastAsia="zh-CN"/>
        </w:rPr>
        <w:t>1</w:t>
      </w:r>
      <w:r>
        <w:rPr>
          <w:rFonts w:hint="eastAsia" w:ascii="宋体" w:hAnsi="宋体" w:cs="宋体"/>
          <w:sz w:val="22"/>
          <w:szCs w:val="22"/>
          <w:highlight w:val="none"/>
        </w:rPr>
        <w:t>.7中小企业享受扶持政策获得政府采购合同的，小微企业不得将合同分包给大中型企业，中型企业不得将合同分包给大型企业。</w:t>
      </w:r>
    </w:p>
    <w:p w14:paraId="635075CE">
      <w:pPr>
        <w:keepNext w:val="0"/>
        <w:keepLines w:val="0"/>
        <w:pageBreakBefore w:val="0"/>
        <w:widowControl w:val="0"/>
        <w:numPr>
          <w:ilvl w:val="0"/>
          <w:numId w:val="2"/>
        </w:numPr>
        <w:kinsoku/>
        <w:wordWrap/>
        <w:overflowPunct/>
        <w:topLinePunct w:val="0"/>
        <w:bidi w:val="0"/>
        <w:spacing w:line="360" w:lineRule="auto"/>
        <w:outlineLvl w:val="2"/>
        <w:rPr>
          <w:rFonts w:hint="eastAsia" w:ascii="宋体" w:hAnsi="宋体" w:eastAsia="宋体" w:cs="宋体"/>
          <w:b/>
          <w:color w:val="000000"/>
          <w:sz w:val="22"/>
          <w:szCs w:val="22"/>
        </w:rPr>
      </w:pPr>
      <w:r>
        <w:rPr>
          <w:rFonts w:hint="eastAsia" w:ascii="宋体" w:hAnsi="宋体" w:eastAsia="宋体" w:cs="宋体"/>
          <w:b/>
          <w:sz w:val="22"/>
          <w:szCs w:val="22"/>
        </w:rPr>
        <w:t>技术资信综合评分70分</w:t>
      </w:r>
    </w:p>
    <w:tbl>
      <w:tblPr>
        <w:tblStyle w:val="28"/>
        <w:tblW w:w="983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6"/>
        <w:gridCol w:w="7162"/>
        <w:gridCol w:w="712"/>
      </w:tblGrid>
      <w:tr w14:paraId="5444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trPr>
        <w:tc>
          <w:tcPr>
            <w:tcW w:w="817" w:type="dxa"/>
            <w:noWrap w:val="0"/>
            <w:vAlign w:val="center"/>
          </w:tcPr>
          <w:p w14:paraId="42E564A4">
            <w:pPr>
              <w:spacing w:line="288" w:lineRule="auto"/>
              <w:jc w:val="center"/>
              <w:rPr>
                <w:b/>
                <w:bCs/>
                <w:szCs w:val="21"/>
              </w:rPr>
            </w:pPr>
            <w:r>
              <w:rPr>
                <w:b/>
                <w:bCs/>
                <w:szCs w:val="21"/>
              </w:rPr>
              <w:t>评分因素</w:t>
            </w:r>
          </w:p>
        </w:tc>
        <w:tc>
          <w:tcPr>
            <w:tcW w:w="8308" w:type="dxa"/>
            <w:gridSpan w:val="2"/>
            <w:noWrap/>
            <w:vAlign w:val="center"/>
          </w:tcPr>
          <w:p w14:paraId="204508E8">
            <w:pPr>
              <w:spacing w:line="288" w:lineRule="auto"/>
              <w:jc w:val="center"/>
              <w:rPr>
                <w:b/>
                <w:bCs/>
                <w:szCs w:val="21"/>
              </w:rPr>
            </w:pPr>
            <w:r>
              <w:rPr>
                <w:b/>
                <w:bCs/>
                <w:szCs w:val="21"/>
              </w:rPr>
              <w:t>评分细则</w:t>
            </w:r>
          </w:p>
        </w:tc>
        <w:tc>
          <w:tcPr>
            <w:tcW w:w="712" w:type="dxa"/>
            <w:noWrap/>
            <w:vAlign w:val="center"/>
          </w:tcPr>
          <w:p w14:paraId="7913E2CA">
            <w:pPr>
              <w:spacing w:line="288" w:lineRule="auto"/>
              <w:jc w:val="center"/>
              <w:rPr>
                <w:b/>
                <w:bCs/>
                <w:szCs w:val="21"/>
              </w:rPr>
            </w:pPr>
            <w:r>
              <w:rPr>
                <w:b/>
                <w:bCs/>
                <w:szCs w:val="21"/>
              </w:rPr>
              <w:t>分值</w:t>
            </w:r>
          </w:p>
        </w:tc>
      </w:tr>
      <w:tr w14:paraId="2521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D08316D">
            <w:pPr>
              <w:spacing w:line="288" w:lineRule="auto"/>
              <w:jc w:val="center"/>
              <w:rPr>
                <w:szCs w:val="21"/>
              </w:rPr>
            </w:pPr>
            <w:r>
              <w:rPr>
                <w:szCs w:val="21"/>
              </w:rPr>
              <w:t>技术部分（</w:t>
            </w:r>
            <w:r>
              <w:rPr>
                <w:rFonts w:hint="eastAsia"/>
                <w:szCs w:val="21"/>
                <w:lang w:val="en-US" w:eastAsia="zh-CN"/>
              </w:rPr>
              <w:t>63</w:t>
            </w:r>
            <w:r>
              <w:rPr>
                <w:szCs w:val="21"/>
              </w:rPr>
              <w:t>分）</w:t>
            </w:r>
          </w:p>
        </w:tc>
        <w:tc>
          <w:tcPr>
            <w:tcW w:w="1146" w:type="dxa"/>
            <w:tcBorders>
              <w:right w:val="single" w:color="000000" w:sz="4" w:space="0"/>
            </w:tcBorders>
            <w:noWrap w:val="0"/>
            <w:vAlign w:val="center"/>
          </w:tcPr>
          <w:p w14:paraId="39B8B02F">
            <w:pPr>
              <w:widowControl/>
              <w:spacing w:line="288" w:lineRule="auto"/>
              <w:jc w:val="center"/>
              <w:rPr>
                <w:szCs w:val="21"/>
              </w:rPr>
            </w:pPr>
            <w:r>
              <w:rPr>
                <w:rFonts w:hint="eastAsia"/>
                <w:szCs w:val="21"/>
              </w:rPr>
              <w:t>技术参数</w:t>
            </w:r>
          </w:p>
        </w:tc>
        <w:tc>
          <w:tcPr>
            <w:tcW w:w="7162" w:type="dxa"/>
            <w:tcBorders>
              <w:left w:val="single" w:color="000000" w:sz="4" w:space="0"/>
            </w:tcBorders>
            <w:noWrap w:val="0"/>
            <w:vAlign w:val="center"/>
          </w:tcPr>
          <w:p w14:paraId="4B2187FE">
            <w:pPr>
              <w:pStyle w:val="40"/>
              <w:rPr>
                <w:rFonts w:hint="default" w:eastAsia="宋体"/>
                <w:lang w:val="en-US" w:eastAsia="zh-CN"/>
              </w:rPr>
            </w:pPr>
            <w:r>
              <w:rPr>
                <w:rFonts w:hint="eastAsia" w:ascii="宋体" w:hAnsi="宋体" w:eastAsia="宋体" w:cs="宋体"/>
                <w:b w:val="0"/>
                <w:kern w:val="2"/>
                <w:sz w:val="21"/>
                <w:szCs w:val="21"/>
                <w:lang w:val="en-US" w:eastAsia="zh-CN" w:bidi="ar-SA"/>
              </w:rPr>
              <w:t>投标人的投标产品完全满足招标文件中的项目需求中的所有技术参数需求的得30分，带“★”的技术参数，不得负偏离，否则作无效标处理；带“ ▲ ”的技术参数为重要性参数，每负偏离一条，扣2分；未带“★”、“ ▲ ”的技术参数为一般性参数，每负偏离一条，扣1.5分；30分扣完为止。</w:t>
            </w:r>
            <w:r>
              <w:rPr>
                <w:rFonts w:hint="eastAsia" w:ascii="宋体" w:hAnsi="宋体" w:eastAsia="宋体" w:cs="宋体"/>
                <w:b w:val="0"/>
                <w:kern w:val="2"/>
                <w:sz w:val="21"/>
                <w:szCs w:val="21"/>
                <w:lang w:val="en-US" w:eastAsia="zh-CN" w:bidi="ar-SA"/>
              </w:rPr>
              <w:br w:type="textWrapping"/>
            </w:r>
            <w:r>
              <w:rPr>
                <w:rFonts w:hint="eastAsia" w:ascii="宋体" w:hAnsi="宋体" w:eastAsia="宋体" w:cs="宋体"/>
                <w:b w:val="0"/>
                <w:kern w:val="2"/>
                <w:sz w:val="21"/>
                <w:szCs w:val="21"/>
                <w:lang w:val="en-US" w:eastAsia="zh-CN" w:bidi="ar-SA"/>
              </w:rPr>
              <w:t xml:space="preserve">    备注：需提供第三方检测机构出具的检测报告复印件加盖投标人公章或者《道路机动车辆生产企业及产品信息查询系统》查询的《摩托车产品技术参数》公告页复印件加盖投标人公章，作为技术参数的符合要求的依据；未提供的，得0分</w:t>
            </w:r>
          </w:p>
        </w:tc>
        <w:tc>
          <w:tcPr>
            <w:tcW w:w="712" w:type="dxa"/>
            <w:noWrap/>
            <w:vAlign w:val="center"/>
          </w:tcPr>
          <w:p w14:paraId="345203EE">
            <w:pPr>
              <w:widowControl/>
              <w:spacing w:line="288" w:lineRule="auto"/>
              <w:jc w:val="center"/>
              <w:rPr>
                <w:rFonts w:hint="eastAsia" w:ascii="宋体" w:hAnsi="宋体" w:cs="宋体"/>
                <w:szCs w:val="21"/>
              </w:rPr>
            </w:pPr>
            <w:r>
              <w:rPr>
                <w:rFonts w:hint="eastAsia" w:ascii="宋体" w:hAnsi="宋体" w:cs="宋体"/>
              </w:rPr>
              <w:t>30</w:t>
            </w:r>
          </w:p>
        </w:tc>
      </w:tr>
      <w:tr w14:paraId="1A8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14:paraId="726FCA8A">
            <w:pPr>
              <w:spacing w:line="288" w:lineRule="auto"/>
              <w:jc w:val="center"/>
              <w:rPr>
                <w:szCs w:val="21"/>
              </w:rPr>
            </w:pPr>
          </w:p>
        </w:tc>
        <w:tc>
          <w:tcPr>
            <w:tcW w:w="1146" w:type="dxa"/>
            <w:tcBorders>
              <w:right w:val="single" w:color="000000" w:sz="4" w:space="0"/>
            </w:tcBorders>
            <w:noWrap w:val="0"/>
            <w:vAlign w:val="center"/>
          </w:tcPr>
          <w:p w14:paraId="32B9E1FB">
            <w:pPr>
              <w:widowControl/>
              <w:spacing w:line="288" w:lineRule="auto"/>
              <w:jc w:val="center"/>
              <w:rPr>
                <w:szCs w:val="21"/>
              </w:rPr>
            </w:pPr>
            <w:r>
              <w:rPr>
                <w:rFonts w:hint="eastAsia"/>
                <w:szCs w:val="21"/>
              </w:rPr>
              <w:t>项目实施方案</w:t>
            </w:r>
          </w:p>
        </w:tc>
        <w:tc>
          <w:tcPr>
            <w:tcW w:w="7162" w:type="dxa"/>
            <w:tcBorders>
              <w:left w:val="single" w:color="000000" w:sz="4" w:space="0"/>
            </w:tcBorders>
            <w:noWrap w:val="0"/>
            <w:vAlign w:val="center"/>
          </w:tcPr>
          <w:p w14:paraId="3424CF37">
            <w:pPr>
              <w:widowControl/>
              <w:spacing w:line="288" w:lineRule="auto"/>
              <w:rPr>
                <w:rFonts w:hint="eastAsia" w:ascii="宋体" w:hAnsi="宋体" w:cs="宋体"/>
                <w:szCs w:val="21"/>
              </w:rPr>
            </w:pPr>
            <w:r>
              <w:rPr>
                <w:rFonts w:hint="eastAsia" w:ascii="宋体" w:hAnsi="宋体" w:cs="宋体"/>
                <w:szCs w:val="21"/>
              </w:rPr>
              <w:t>提供</w:t>
            </w:r>
            <w:r>
              <w:rPr>
                <w:rFonts w:hint="eastAsia" w:ascii="宋体" w:hAnsi="宋体" w:cs="宋体"/>
                <w:szCs w:val="21"/>
                <w:lang w:eastAsia="zh-CN"/>
              </w:rPr>
              <w:t>投标人提供的</w:t>
            </w:r>
            <w:r>
              <w:rPr>
                <w:rFonts w:hint="eastAsia" w:ascii="宋体" w:hAnsi="宋体" w:cs="宋体"/>
                <w:szCs w:val="21"/>
              </w:rPr>
              <w:t>详细完整的项目实施方案</w:t>
            </w:r>
            <w:r>
              <w:rPr>
                <w:rFonts w:hint="eastAsia" w:ascii="宋体" w:hAnsi="宋体" w:cs="宋体"/>
                <w:szCs w:val="21"/>
                <w:lang w:eastAsia="zh-CN"/>
              </w:rPr>
              <w:t>（</w:t>
            </w:r>
            <w:r>
              <w:rPr>
                <w:rFonts w:hint="eastAsia" w:ascii="宋体" w:hAnsi="宋体" w:cs="宋体"/>
                <w:szCs w:val="21"/>
                <w:lang w:eastAsia="zh-CN" w:bidi="ar"/>
              </w:rPr>
              <w:t>包含但不限于</w:t>
            </w:r>
            <w:r>
              <w:rPr>
                <w:rFonts w:hint="eastAsia" w:ascii="宋体" w:hAnsi="宋体" w:cs="宋体"/>
                <w:szCs w:val="21"/>
              </w:rPr>
              <w:t>对项目货物</w:t>
            </w:r>
            <w:r>
              <w:rPr>
                <w:rFonts w:hint="eastAsia" w:ascii="宋体" w:hAnsi="宋体" w:cs="宋体"/>
                <w:szCs w:val="21"/>
                <w:lang w:eastAsia="zh-CN"/>
              </w:rPr>
              <w:t>的</w:t>
            </w:r>
            <w:r>
              <w:rPr>
                <w:rFonts w:hint="eastAsia" w:ascii="宋体" w:hAnsi="宋体" w:cs="宋体"/>
                <w:szCs w:val="21"/>
              </w:rPr>
              <w:t>生产</w:t>
            </w:r>
            <w:r>
              <w:rPr>
                <w:rFonts w:hint="eastAsia" w:ascii="宋体" w:hAnsi="宋体" w:cs="宋体"/>
                <w:szCs w:val="21"/>
                <w:lang w:eastAsia="zh-CN"/>
              </w:rPr>
              <w:t>流程</w:t>
            </w:r>
            <w:r>
              <w:rPr>
                <w:rFonts w:hint="eastAsia" w:ascii="宋体" w:hAnsi="宋体" w:cs="宋体"/>
                <w:szCs w:val="21"/>
              </w:rPr>
              <w:t>、质量控制、</w:t>
            </w:r>
            <w:r>
              <w:rPr>
                <w:rFonts w:hint="eastAsia" w:ascii="宋体" w:hAnsi="宋体" w:cs="宋体"/>
                <w:szCs w:val="21"/>
                <w:lang w:eastAsia="zh-CN"/>
              </w:rPr>
              <w:t>进度控制方案</w:t>
            </w:r>
            <w:r>
              <w:rPr>
                <w:rFonts w:hint="eastAsia" w:ascii="宋体" w:hAnsi="宋体" w:cs="宋体"/>
                <w:szCs w:val="21"/>
              </w:rPr>
              <w:t>等</w:t>
            </w:r>
            <w:r>
              <w:rPr>
                <w:rFonts w:hint="eastAsia" w:ascii="宋体" w:hAnsi="宋体" w:cs="宋体"/>
                <w:szCs w:val="21"/>
                <w:lang w:eastAsia="zh-CN"/>
              </w:rPr>
              <w:t>）</w:t>
            </w:r>
            <w:r>
              <w:rPr>
                <w:rFonts w:hint="eastAsia" w:ascii="宋体" w:hAnsi="宋体" w:cs="宋体"/>
                <w:szCs w:val="21"/>
              </w:rPr>
              <w:t>进行</w:t>
            </w:r>
            <w:r>
              <w:rPr>
                <w:rFonts w:hint="eastAsia" w:ascii="宋体" w:hAnsi="宋体" w:cs="宋体"/>
                <w:szCs w:val="21"/>
                <w:lang w:eastAsia="zh-CN"/>
              </w:rPr>
              <w:t>评审</w:t>
            </w:r>
            <w:r>
              <w:rPr>
                <w:rFonts w:hint="eastAsia" w:ascii="宋体" w:hAnsi="宋体" w:cs="宋体"/>
                <w:szCs w:val="21"/>
              </w:rPr>
              <w:t>：</w:t>
            </w:r>
          </w:p>
          <w:p w14:paraId="7F2A7039">
            <w:pPr>
              <w:widowControl/>
              <w:spacing w:line="288"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实施方案安排合理，阶段分明，</w:t>
            </w:r>
            <w:r>
              <w:rPr>
                <w:rFonts w:hint="eastAsia" w:ascii="宋体" w:hAnsi="宋体" w:cs="宋体"/>
                <w:bCs/>
                <w:kern w:val="2"/>
                <w:sz w:val="21"/>
                <w:szCs w:val="21"/>
                <w:lang w:val="en-US" w:eastAsia="zh-CN" w:bidi="ar-SA"/>
              </w:rPr>
              <w:t>质量保证方案描述详细清晰，进度计划节点安排合理，切实保障项目进度</w:t>
            </w:r>
            <w:r>
              <w:rPr>
                <w:rFonts w:hint="eastAsia" w:ascii="宋体" w:hAnsi="宋体" w:cs="宋体"/>
                <w:szCs w:val="21"/>
                <w:lang w:eastAsia="zh-CN" w:bidi="ar"/>
              </w:rPr>
              <w:t>，</w:t>
            </w:r>
            <w:r>
              <w:rPr>
                <w:rFonts w:hint="eastAsia" w:ascii="宋体" w:hAnsi="宋体" w:cs="宋体"/>
                <w:szCs w:val="21"/>
              </w:rPr>
              <w:t>符合或优于采购人实际需求的得</w:t>
            </w:r>
            <w:r>
              <w:rPr>
                <w:rFonts w:hint="eastAsia" w:ascii="宋体" w:hAnsi="宋体" w:cs="宋体"/>
                <w:szCs w:val="21"/>
                <w:lang w:val="en-US" w:eastAsia="zh-CN"/>
              </w:rPr>
              <w:t>6</w:t>
            </w:r>
            <w:r>
              <w:rPr>
                <w:rFonts w:hint="eastAsia" w:ascii="宋体" w:hAnsi="宋体" w:cs="宋体"/>
                <w:szCs w:val="21"/>
              </w:rPr>
              <w:t>分；</w:t>
            </w:r>
          </w:p>
          <w:p w14:paraId="1FF1897E">
            <w:pPr>
              <w:widowControl/>
              <w:spacing w:line="288"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eastAsia="zh-CN"/>
              </w:rPr>
              <w:t>较</w:t>
            </w:r>
            <w:r>
              <w:rPr>
                <w:rFonts w:hint="eastAsia" w:ascii="宋体" w:hAnsi="宋体" w:cs="宋体"/>
                <w:szCs w:val="21"/>
              </w:rPr>
              <w:t>合理，阶段</w:t>
            </w:r>
            <w:r>
              <w:rPr>
                <w:rFonts w:hint="eastAsia" w:ascii="宋体" w:hAnsi="宋体" w:cs="宋体"/>
                <w:szCs w:val="21"/>
                <w:lang w:eastAsia="zh-CN"/>
              </w:rPr>
              <w:t>较</w:t>
            </w:r>
            <w:r>
              <w:rPr>
                <w:rFonts w:hint="eastAsia" w:ascii="宋体" w:hAnsi="宋体" w:cs="宋体"/>
                <w:szCs w:val="21"/>
              </w:rPr>
              <w:t>分明，</w:t>
            </w:r>
            <w:r>
              <w:rPr>
                <w:rFonts w:hint="eastAsia" w:ascii="宋体" w:hAnsi="宋体" w:cs="宋体"/>
                <w:bCs/>
                <w:kern w:val="2"/>
                <w:sz w:val="21"/>
                <w:szCs w:val="21"/>
                <w:lang w:val="en-US" w:eastAsia="zh-CN" w:bidi="ar-SA"/>
              </w:rPr>
              <w:t>质量保证方案描述较详细清晰，进度计划节点安排较合理，较能保障项目进度</w:t>
            </w:r>
            <w:r>
              <w:rPr>
                <w:rFonts w:hint="eastAsia" w:ascii="宋体" w:hAnsi="宋体" w:cs="宋体"/>
                <w:szCs w:val="21"/>
                <w:lang w:eastAsia="zh-CN" w:bidi="ar"/>
              </w:rPr>
              <w:t>，</w:t>
            </w:r>
            <w:r>
              <w:rPr>
                <w:rFonts w:hint="eastAsia" w:ascii="宋体" w:hAnsi="宋体" w:cs="宋体"/>
                <w:szCs w:val="21"/>
                <w:lang w:eastAsia="zh-CN"/>
              </w:rPr>
              <w:t>较符合</w:t>
            </w:r>
            <w:r>
              <w:rPr>
                <w:rFonts w:hint="eastAsia" w:ascii="宋体" w:hAnsi="宋体" w:cs="宋体"/>
                <w:szCs w:val="21"/>
              </w:rPr>
              <w:t>采购人实际需求的得</w:t>
            </w:r>
            <w:r>
              <w:rPr>
                <w:rFonts w:hint="eastAsia" w:ascii="宋体" w:hAnsi="宋体" w:cs="宋体"/>
                <w:szCs w:val="21"/>
                <w:lang w:val="en-US" w:eastAsia="zh-CN"/>
              </w:rPr>
              <w:t>4</w:t>
            </w:r>
            <w:r>
              <w:rPr>
                <w:rFonts w:hint="eastAsia" w:ascii="宋体" w:hAnsi="宋体" w:cs="宋体"/>
                <w:szCs w:val="21"/>
              </w:rPr>
              <w:t>分；</w:t>
            </w:r>
          </w:p>
          <w:p w14:paraId="13068E6E">
            <w:pPr>
              <w:widowControl/>
              <w:spacing w:line="288"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eastAsia="zh-CN"/>
              </w:rPr>
              <w:t>基本</w:t>
            </w:r>
            <w:r>
              <w:rPr>
                <w:rFonts w:hint="eastAsia" w:ascii="宋体" w:hAnsi="宋体" w:cs="宋体"/>
                <w:szCs w:val="21"/>
              </w:rPr>
              <w:t>合理，阶</w:t>
            </w:r>
            <w:bookmarkStart w:id="80" w:name="_GoBack"/>
            <w:bookmarkEnd w:id="80"/>
            <w:r>
              <w:rPr>
                <w:rFonts w:hint="eastAsia" w:ascii="宋体" w:hAnsi="宋体" w:cs="宋体"/>
                <w:szCs w:val="21"/>
              </w:rPr>
              <w:t>段</w:t>
            </w:r>
            <w:r>
              <w:rPr>
                <w:rFonts w:hint="eastAsia" w:ascii="宋体" w:hAnsi="宋体" w:cs="宋体"/>
                <w:szCs w:val="21"/>
                <w:lang w:eastAsia="zh-CN"/>
              </w:rPr>
              <w:t>基本</w:t>
            </w:r>
            <w:r>
              <w:rPr>
                <w:rFonts w:hint="eastAsia" w:ascii="宋体" w:hAnsi="宋体" w:cs="宋体"/>
                <w:szCs w:val="21"/>
              </w:rPr>
              <w:t>分明，</w:t>
            </w:r>
            <w:r>
              <w:rPr>
                <w:rFonts w:hint="eastAsia" w:ascii="宋体" w:hAnsi="宋体" w:cs="宋体"/>
                <w:bCs/>
                <w:kern w:val="2"/>
                <w:sz w:val="21"/>
                <w:szCs w:val="21"/>
                <w:lang w:val="en-US" w:eastAsia="zh-CN" w:bidi="ar-SA"/>
              </w:rPr>
              <w:t>质量保证方案描述基本清晰，进度计划节点安排基本合理，基本能保障项目进度</w:t>
            </w:r>
            <w:r>
              <w:rPr>
                <w:rFonts w:hint="eastAsia" w:ascii="宋体" w:hAnsi="宋体" w:cs="宋体"/>
                <w:szCs w:val="21"/>
                <w:lang w:eastAsia="zh-CN" w:bidi="ar"/>
              </w:rPr>
              <w:t>，</w:t>
            </w:r>
            <w:r>
              <w:rPr>
                <w:rFonts w:hint="eastAsia" w:ascii="宋体" w:hAnsi="宋体" w:cs="宋体"/>
                <w:szCs w:val="21"/>
                <w:lang w:eastAsia="zh-CN"/>
              </w:rPr>
              <w:t>基本符合</w:t>
            </w:r>
            <w:r>
              <w:rPr>
                <w:rFonts w:hint="eastAsia" w:ascii="宋体" w:hAnsi="宋体" w:cs="宋体"/>
                <w:szCs w:val="21"/>
              </w:rPr>
              <w:t>采购人实际需求的得</w:t>
            </w:r>
            <w:r>
              <w:rPr>
                <w:rFonts w:hint="eastAsia" w:ascii="宋体" w:hAnsi="宋体" w:cs="宋体"/>
                <w:szCs w:val="21"/>
                <w:lang w:val="en-US" w:eastAsia="zh-CN"/>
              </w:rPr>
              <w:t>2</w:t>
            </w:r>
            <w:r>
              <w:rPr>
                <w:rFonts w:hint="eastAsia" w:ascii="宋体" w:hAnsi="宋体" w:cs="宋体"/>
                <w:szCs w:val="21"/>
              </w:rPr>
              <w:t>分；</w:t>
            </w:r>
          </w:p>
          <w:p w14:paraId="68FD3999">
            <w:pPr>
              <w:widowControl/>
              <w:spacing w:line="288"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实施方案安排</w:t>
            </w:r>
            <w:r>
              <w:rPr>
                <w:rFonts w:hint="eastAsia" w:ascii="宋体" w:hAnsi="宋体" w:cs="宋体"/>
                <w:szCs w:val="21"/>
                <w:lang w:eastAsia="zh-CN"/>
              </w:rPr>
              <w:t>不</w:t>
            </w:r>
            <w:r>
              <w:rPr>
                <w:rFonts w:hint="eastAsia" w:ascii="宋体" w:hAnsi="宋体" w:cs="宋体"/>
                <w:szCs w:val="21"/>
              </w:rPr>
              <w:t>合理，阶段</w:t>
            </w:r>
            <w:r>
              <w:rPr>
                <w:rFonts w:hint="eastAsia" w:ascii="宋体" w:hAnsi="宋体" w:cs="宋体"/>
                <w:szCs w:val="21"/>
                <w:lang w:eastAsia="zh-CN"/>
              </w:rPr>
              <w:t>不</w:t>
            </w:r>
            <w:r>
              <w:rPr>
                <w:rFonts w:hint="eastAsia" w:ascii="宋体" w:hAnsi="宋体" w:cs="宋体"/>
                <w:szCs w:val="21"/>
              </w:rPr>
              <w:t>分明，</w:t>
            </w:r>
            <w:r>
              <w:rPr>
                <w:rFonts w:hint="eastAsia" w:ascii="宋体" w:hAnsi="宋体" w:cs="宋体"/>
                <w:bCs/>
                <w:kern w:val="2"/>
                <w:sz w:val="21"/>
                <w:szCs w:val="21"/>
                <w:lang w:val="en-US" w:eastAsia="zh-CN" w:bidi="ar-SA"/>
              </w:rPr>
              <w:t>质量保证方案描述不清晰，进度计划节点安排不合理，不能保障项目进度</w:t>
            </w:r>
            <w:r>
              <w:rPr>
                <w:rFonts w:hint="eastAsia" w:ascii="宋体" w:hAnsi="宋体" w:cs="宋体"/>
                <w:szCs w:val="21"/>
                <w:lang w:eastAsia="zh-CN" w:bidi="ar"/>
              </w:rPr>
              <w:t>，</w:t>
            </w:r>
            <w:r>
              <w:rPr>
                <w:rFonts w:hint="eastAsia" w:ascii="宋体" w:hAnsi="宋体" w:cs="宋体"/>
                <w:szCs w:val="21"/>
                <w:lang w:eastAsia="zh-CN"/>
              </w:rPr>
              <w:t>不符合</w:t>
            </w:r>
            <w:r>
              <w:rPr>
                <w:rFonts w:hint="eastAsia" w:ascii="宋体" w:hAnsi="宋体" w:cs="宋体"/>
                <w:szCs w:val="21"/>
              </w:rPr>
              <w:t>采购人实际需求</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未提供此项的得0分</w:t>
            </w:r>
            <w:r>
              <w:rPr>
                <w:rFonts w:hint="eastAsia" w:ascii="宋体" w:hAnsi="宋体" w:cs="宋体"/>
                <w:szCs w:val="21"/>
              </w:rPr>
              <w:t>。</w:t>
            </w:r>
          </w:p>
        </w:tc>
        <w:tc>
          <w:tcPr>
            <w:tcW w:w="712" w:type="dxa"/>
            <w:noWrap/>
            <w:vAlign w:val="center"/>
          </w:tcPr>
          <w:p w14:paraId="07EE2541">
            <w:pPr>
              <w:widowControl/>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r w14:paraId="71CD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3CAD633">
            <w:pPr>
              <w:spacing w:line="288" w:lineRule="auto"/>
              <w:jc w:val="center"/>
              <w:rPr>
                <w:szCs w:val="21"/>
              </w:rPr>
            </w:pPr>
          </w:p>
        </w:tc>
        <w:tc>
          <w:tcPr>
            <w:tcW w:w="1146" w:type="dxa"/>
            <w:tcBorders>
              <w:right w:val="single" w:color="000000" w:sz="4" w:space="0"/>
            </w:tcBorders>
            <w:noWrap w:val="0"/>
            <w:vAlign w:val="center"/>
          </w:tcPr>
          <w:p w14:paraId="571A5836">
            <w:pPr>
              <w:widowControl/>
              <w:spacing w:line="288" w:lineRule="auto"/>
              <w:jc w:val="center"/>
              <w:rPr>
                <w:rFonts w:hint="eastAsia" w:eastAsia="宋体"/>
                <w:color w:val="auto"/>
                <w:szCs w:val="21"/>
                <w:lang w:val="en-US" w:eastAsia="zh-CN"/>
              </w:rPr>
            </w:pPr>
            <w:r>
              <w:rPr>
                <w:rFonts w:hint="eastAsia"/>
                <w:color w:val="auto"/>
                <w:szCs w:val="21"/>
              </w:rPr>
              <w:t>产品</w:t>
            </w:r>
            <w:r>
              <w:rPr>
                <w:rFonts w:hint="eastAsia"/>
                <w:color w:val="auto"/>
                <w:szCs w:val="21"/>
                <w:lang w:val="en-US" w:eastAsia="zh-CN"/>
              </w:rPr>
              <w:t>动力、安全</w:t>
            </w:r>
            <w:r>
              <w:rPr>
                <w:rFonts w:hint="eastAsia"/>
                <w:color w:val="auto"/>
                <w:szCs w:val="21"/>
              </w:rPr>
              <w:t>性能</w:t>
            </w:r>
            <w:r>
              <w:rPr>
                <w:rFonts w:hint="eastAsia"/>
                <w:color w:val="auto"/>
                <w:szCs w:val="21"/>
                <w:lang w:val="en-US" w:eastAsia="zh-CN"/>
              </w:rPr>
              <w:t>评价</w:t>
            </w:r>
          </w:p>
        </w:tc>
        <w:tc>
          <w:tcPr>
            <w:tcW w:w="7162" w:type="dxa"/>
            <w:tcBorders>
              <w:left w:val="single" w:color="000000" w:sz="4" w:space="0"/>
            </w:tcBorders>
            <w:noWrap w:val="0"/>
            <w:vAlign w:val="center"/>
          </w:tcPr>
          <w:p w14:paraId="1217EB2C">
            <w:pPr>
              <w:widowControl/>
              <w:spacing w:line="288" w:lineRule="auto"/>
              <w:rPr>
                <w:rFonts w:hint="eastAsia" w:ascii="宋体" w:hAnsi="宋体" w:cs="宋体"/>
                <w:color w:val="auto"/>
                <w:szCs w:val="21"/>
              </w:rPr>
            </w:pPr>
            <w:r>
              <w:rPr>
                <w:rFonts w:hint="eastAsia" w:ascii="宋体" w:hAnsi="宋体" w:cs="宋体"/>
                <w:color w:val="auto"/>
                <w:szCs w:val="21"/>
              </w:rPr>
              <w:t>根据各投标人所投产品动力性能</w:t>
            </w:r>
            <w:r>
              <w:rPr>
                <w:rFonts w:hint="eastAsia" w:ascii="宋体" w:hAnsi="宋体" w:cs="宋体"/>
                <w:color w:val="auto"/>
                <w:szCs w:val="21"/>
                <w:lang w:eastAsia="zh-CN"/>
              </w:rPr>
              <w:t>（包含但不限于</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r>
              <w:rPr>
                <w:rFonts w:hint="eastAsia" w:ascii="宋体" w:hAnsi="宋体" w:cs="宋体"/>
                <w:color w:val="auto"/>
                <w:szCs w:val="21"/>
              </w:rPr>
              <w:t>、安全性能</w:t>
            </w:r>
            <w:r>
              <w:rPr>
                <w:rFonts w:hint="eastAsia" w:ascii="宋体" w:hAnsi="宋体" w:cs="宋体"/>
                <w:color w:val="auto"/>
                <w:szCs w:val="21"/>
                <w:lang w:eastAsia="zh-CN"/>
              </w:rPr>
              <w:t>（包含但不限于</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必须</w:t>
            </w:r>
            <w:r>
              <w:rPr>
                <w:rFonts w:hint="eastAsia"/>
                <w:highlight w:val="none"/>
                <w:lang w:val="en-US" w:eastAsia="zh-CN"/>
              </w:rPr>
              <w:t>提供第三方检测机构出具的检测报告复印件加盖投标人公章作为依据佐证，</w:t>
            </w:r>
            <w:r>
              <w:rPr>
                <w:rFonts w:hint="eastAsia" w:ascii="宋体" w:hAnsi="宋体" w:cs="宋体"/>
                <w:color w:val="auto"/>
                <w:szCs w:val="21"/>
              </w:rPr>
              <w:t>结合实际使用情况得描述进行评分：</w:t>
            </w:r>
          </w:p>
          <w:p w14:paraId="24A1C512">
            <w:pPr>
              <w:widowControl/>
              <w:spacing w:line="288" w:lineRule="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投标人所投产品的</w:t>
            </w:r>
            <w:r>
              <w:rPr>
                <w:rFonts w:hint="eastAsia" w:ascii="宋体" w:hAnsi="宋体" w:cs="宋体"/>
                <w:color w:val="auto"/>
                <w:szCs w:val="21"/>
                <w:lang w:val="en-US" w:eastAsia="zh-CN"/>
              </w:rPr>
              <w:t>动力</w:t>
            </w:r>
            <w:r>
              <w:rPr>
                <w:rFonts w:hint="eastAsia" w:ascii="宋体" w:hAnsi="宋体" w:cs="宋体"/>
                <w:color w:val="auto"/>
                <w:szCs w:val="21"/>
                <w:lang w:eastAsia="zh-CN"/>
              </w:rPr>
              <w:t>性能</w:t>
            </w:r>
            <w:r>
              <w:rPr>
                <w:rFonts w:hint="eastAsia" w:ascii="宋体" w:hAnsi="宋体" w:cs="宋体"/>
                <w:color w:val="auto"/>
                <w:szCs w:val="21"/>
                <w:lang w:val="en-US" w:eastAsia="zh-CN"/>
              </w:rPr>
              <w:t>强劲（包括但不限于发动机功率达到或超过51kw以上,发动机扭矩达到或超过61N.m以上）安全性能优良（包括但不限于是否配备ABS、侧踢熄火安全装置等），性能评价优异</w:t>
            </w:r>
            <w:r>
              <w:rPr>
                <w:rFonts w:hint="eastAsia" w:ascii="宋体" w:hAnsi="宋体" w:cs="宋体"/>
                <w:color w:val="auto"/>
                <w:szCs w:val="21"/>
                <w:lang w:eastAsia="zh-CN"/>
              </w:rPr>
              <w:t>、</w:t>
            </w:r>
            <w:r>
              <w:rPr>
                <w:rFonts w:hint="eastAsia" w:ascii="宋体" w:hAnsi="宋体" w:cs="宋体"/>
                <w:color w:val="auto"/>
                <w:szCs w:val="21"/>
                <w:lang w:val="en-US" w:eastAsia="zh-CN"/>
              </w:rPr>
              <w:t>真实无虚假，完全符合采购人的需求，</w:t>
            </w:r>
            <w:r>
              <w:rPr>
                <w:rFonts w:hint="eastAsia" w:ascii="宋体" w:hAnsi="宋体" w:cs="宋体"/>
                <w:color w:val="auto"/>
                <w:szCs w:val="21"/>
              </w:rPr>
              <w:t>得8分；</w:t>
            </w:r>
          </w:p>
          <w:p w14:paraId="6BF14A84">
            <w:pPr>
              <w:widowControl/>
              <w:spacing w:line="288" w:lineRule="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投标人所投产品的</w:t>
            </w:r>
            <w:r>
              <w:rPr>
                <w:rFonts w:hint="eastAsia" w:ascii="宋体" w:hAnsi="宋体" w:cs="宋体"/>
                <w:color w:val="auto"/>
                <w:szCs w:val="21"/>
                <w:lang w:val="en-US" w:eastAsia="zh-CN"/>
              </w:rPr>
              <w:t>动力</w:t>
            </w:r>
            <w:r>
              <w:rPr>
                <w:rFonts w:hint="eastAsia" w:ascii="宋体" w:hAnsi="宋体" w:cs="宋体"/>
                <w:color w:val="auto"/>
                <w:szCs w:val="21"/>
                <w:lang w:eastAsia="zh-CN"/>
              </w:rPr>
              <w:t>性能</w:t>
            </w:r>
            <w:r>
              <w:rPr>
                <w:rFonts w:hint="eastAsia" w:ascii="宋体" w:hAnsi="宋体" w:cs="宋体"/>
                <w:color w:val="auto"/>
                <w:szCs w:val="21"/>
                <w:lang w:val="en-US" w:eastAsia="zh-CN"/>
              </w:rPr>
              <w:t>良好（包括但不限于发动机功率达到或超过48kw以上,发动机扭矩达到或超过58N.m以上）安全性能良好（包括但不限于是否配备ABS、侧踢熄火安全装置等），性能评价良好</w:t>
            </w:r>
            <w:r>
              <w:rPr>
                <w:rFonts w:hint="eastAsia" w:ascii="宋体" w:hAnsi="宋体" w:cs="宋体"/>
                <w:color w:val="auto"/>
                <w:szCs w:val="21"/>
                <w:lang w:eastAsia="zh-CN"/>
              </w:rPr>
              <w:t>、</w:t>
            </w:r>
            <w:r>
              <w:rPr>
                <w:rFonts w:hint="eastAsia" w:ascii="宋体" w:hAnsi="宋体" w:cs="宋体"/>
                <w:color w:val="auto"/>
                <w:szCs w:val="21"/>
                <w:lang w:val="en-US" w:eastAsia="zh-CN"/>
              </w:rPr>
              <w:t>真实无虚假，较为符合采购人的需求，</w:t>
            </w:r>
            <w:r>
              <w:rPr>
                <w:rFonts w:hint="eastAsia" w:ascii="宋体" w:hAnsi="宋体" w:cs="宋体"/>
                <w:color w:val="auto"/>
                <w:szCs w:val="21"/>
              </w:rPr>
              <w:t>得</w:t>
            </w:r>
            <w:r>
              <w:rPr>
                <w:rFonts w:hint="eastAsia" w:ascii="宋体" w:hAnsi="宋体" w:cs="宋体"/>
                <w:color w:val="auto"/>
                <w:szCs w:val="21"/>
                <w:lang w:val="en-US" w:eastAsia="zh-CN"/>
              </w:rPr>
              <w:t>6</w:t>
            </w:r>
            <w:r>
              <w:rPr>
                <w:rFonts w:hint="eastAsia" w:ascii="宋体" w:hAnsi="宋体" w:cs="宋体"/>
                <w:color w:val="auto"/>
                <w:szCs w:val="21"/>
              </w:rPr>
              <w:t>分；</w:t>
            </w:r>
          </w:p>
          <w:p w14:paraId="257C962B">
            <w:pPr>
              <w:widowControl/>
              <w:spacing w:line="288" w:lineRule="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投标人所投产品的</w:t>
            </w:r>
            <w:r>
              <w:rPr>
                <w:rFonts w:hint="eastAsia" w:ascii="宋体" w:hAnsi="宋体" w:cs="宋体"/>
                <w:color w:val="auto"/>
                <w:szCs w:val="21"/>
                <w:lang w:val="en-US" w:eastAsia="zh-CN"/>
              </w:rPr>
              <w:t>动力</w:t>
            </w:r>
            <w:r>
              <w:rPr>
                <w:rFonts w:hint="eastAsia" w:ascii="宋体" w:hAnsi="宋体" w:cs="宋体"/>
                <w:color w:val="auto"/>
                <w:szCs w:val="21"/>
                <w:lang w:eastAsia="zh-CN"/>
              </w:rPr>
              <w:t>性能</w:t>
            </w:r>
            <w:r>
              <w:rPr>
                <w:rFonts w:hint="eastAsia" w:ascii="宋体" w:hAnsi="宋体" w:cs="宋体"/>
                <w:color w:val="auto"/>
                <w:szCs w:val="21"/>
                <w:lang w:val="en-US" w:eastAsia="zh-CN"/>
              </w:rPr>
              <w:t>一般（包括但不限于发动机功率达到或超过45kw以上,发动机扭矩达到或超过55N.m以上）安全性能一般（包括但不限于是否配备ABS、侧踢熄火安全装置等），性能评价一般</w:t>
            </w:r>
            <w:r>
              <w:rPr>
                <w:rFonts w:hint="eastAsia" w:ascii="宋体" w:hAnsi="宋体" w:cs="宋体"/>
                <w:color w:val="auto"/>
                <w:szCs w:val="21"/>
                <w:lang w:eastAsia="zh-CN"/>
              </w:rPr>
              <w:t>、</w:t>
            </w:r>
            <w:r>
              <w:rPr>
                <w:rFonts w:hint="eastAsia" w:ascii="宋体" w:hAnsi="宋体" w:cs="宋体"/>
                <w:color w:val="auto"/>
                <w:szCs w:val="21"/>
                <w:lang w:val="en-US" w:eastAsia="zh-CN"/>
              </w:rPr>
              <w:t>真实无虚假，部分符合采购人的需求，</w:t>
            </w:r>
            <w:r>
              <w:rPr>
                <w:rFonts w:hint="eastAsia" w:ascii="宋体" w:hAnsi="宋体" w:cs="宋体"/>
                <w:color w:val="auto"/>
                <w:szCs w:val="21"/>
              </w:rPr>
              <w:t>得</w:t>
            </w:r>
            <w:r>
              <w:rPr>
                <w:rFonts w:hint="eastAsia" w:ascii="宋体" w:hAnsi="宋体" w:cs="宋体"/>
                <w:color w:val="auto"/>
                <w:szCs w:val="21"/>
                <w:lang w:val="en-US" w:eastAsia="zh-CN"/>
              </w:rPr>
              <w:t>4</w:t>
            </w:r>
            <w:r>
              <w:rPr>
                <w:rFonts w:hint="eastAsia" w:ascii="宋体" w:hAnsi="宋体" w:cs="宋体"/>
                <w:color w:val="auto"/>
                <w:szCs w:val="21"/>
              </w:rPr>
              <w:t>分；</w:t>
            </w:r>
          </w:p>
          <w:p w14:paraId="4EE32836">
            <w:pPr>
              <w:widowControl/>
              <w:spacing w:line="288" w:lineRule="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投标人所投产品的</w:t>
            </w:r>
            <w:r>
              <w:rPr>
                <w:rFonts w:hint="eastAsia" w:ascii="宋体" w:hAnsi="宋体" w:cs="宋体"/>
                <w:color w:val="auto"/>
                <w:szCs w:val="21"/>
                <w:lang w:val="en-US" w:eastAsia="zh-CN"/>
              </w:rPr>
              <w:t>动力</w:t>
            </w:r>
            <w:r>
              <w:rPr>
                <w:rFonts w:hint="eastAsia" w:ascii="宋体" w:hAnsi="宋体" w:cs="宋体"/>
                <w:color w:val="auto"/>
                <w:szCs w:val="21"/>
                <w:lang w:eastAsia="zh-CN"/>
              </w:rPr>
              <w:t>性能</w:t>
            </w:r>
            <w:r>
              <w:rPr>
                <w:rFonts w:hint="eastAsia" w:ascii="宋体" w:hAnsi="宋体" w:cs="宋体"/>
                <w:color w:val="auto"/>
                <w:szCs w:val="21"/>
                <w:lang w:val="en-US" w:eastAsia="zh-CN"/>
              </w:rPr>
              <w:t>较差（包括但不限于发动机功率达到或超过45kw以下,发动机扭矩达到或超过55N.m以下）安全性能优良（包括但不限于是否配备ABS、侧踢熄火安全装置等），性能评价较差</w:t>
            </w:r>
            <w:r>
              <w:rPr>
                <w:rFonts w:hint="eastAsia" w:ascii="宋体" w:hAnsi="宋体" w:cs="宋体"/>
                <w:color w:val="auto"/>
                <w:szCs w:val="21"/>
                <w:lang w:eastAsia="zh-CN"/>
              </w:rPr>
              <w:t>、</w:t>
            </w:r>
            <w:r>
              <w:rPr>
                <w:rFonts w:hint="eastAsia" w:ascii="宋体" w:hAnsi="宋体" w:cs="宋体"/>
                <w:color w:val="auto"/>
                <w:szCs w:val="21"/>
                <w:lang w:val="en-US" w:eastAsia="zh-CN"/>
              </w:rPr>
              <w:t>性能评价无依据，不符合采购人的需求，</w:t>
            </w:r>
            <w:r>
              <w:rPr>
                <w:rFonts w:hint="eastAsia" w:ascii="宋体" w:hAnsi="宋体" w:cs="宋体"/>
                <w:color w:val="auto"/>
                <w:szCs w:val="21"/>
              </w:rPr>
              <w:t>得</w:t>
            </w:r>
            <w:r>
              <w:rPr>
                <w:rFonts w:hint="eastAsia" w:ascii="宋体" w:hAnsi="宋体" w:cs="宋体"/>
                <w:color w:val="auto"/>
                <w:szCs w:val="21"/>
                <w:lang w:val="en-US" w:eastAsia="zh-CN"/>
              </w:rPr>
              <w:t>0</w:t>
            </w:r>
            <w:r>
              <w:rPr>
                <w:rFonts w:hint="eastAsia" w:ascii="宋体" w:hAnsi="宋体" w:cs="宋体"/>
                <w:color w:val="auto"/>
                <w:szCs w:val="21"/>
              </w:rPr>
              <w:t>分；</w:t>
            </w:r>
          </w:p>
        </w:tc>
        <w:tc>
          <w:tcPr>
            <w:tcW w:w="712" w:type="dxa"/>
            <w:noWrap/>
            <w:vAlign w:val="center"/>
          </w:tcPr>
          <w:p w14:paraId="0F6E7A22">
            <w:pPr>
              <w:widowControl/>
              <w:spacing w:line="288" w:lineRule="auto"/>
              <w:jc w:val="center"/>
              <w:rPr>
                <w:rFonts w:hint="eastAsia" w:ascii="宋体" w:hAnsi="宋体" w:cs="宋体"/>
                <w:szCs w:val="21"/>
              </w:rPr>
            </w:pPr>
            <w:r>
              <w:rPr>
                <w:rFonts w:hint="eastAsia" w:ascii="宋体" w:hAnsi="宋体" w:cs="宋体"/>
                <w:szCs w:val="21"/>
              </w:rPr>
              <w:t>8</w:t>
            </w:r>
          </w:p>
        </w:tc>
      </w:tr>
      <w:tr w14:paraId="2AC8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C1E29D2">
            <w:pPr>
              <w:spacing w:line="288" w:lineRule="auto"/>
              <w:jc w:val="center"/>
              <w:rPr>
                <w:szCs w:val="21"/>
              </w:rPr>
            </w:pPr>
          </w:p>
        </w:tc>
        <w:tc>
          <w:tcPr>
            <w:tcW w:w="1146" w:type="dxa"/>
            <w:tcBorders>
              <w:right w:val="single" w:color="000000" w:sz="4" w:space="0"/>
            </w:tcBorders>
            <w:noWrap w:val="0"/>
            <w:vAlign w:val="center"/>
          </w:tcPr>
          <w:p w14:paraId="50349F25">
            <w:pPr>
              <w:widowControl/>
              <w:spacing w:line="288" w:lineRule="auto"/>
              <w:jc w:val="center"/>
              <w:rPr>
                <w:szCs w:val="21"/>
              </w:rPr>
            </w:pPr>
            <w:r>
              <w:rPr>
                <w:rFonts w:hint="eastAsia"/>
                <w:szCs w:val="21"/>
              </w:rPr>
              <w:t>售后服务方案</w:t>
            </w:r>
          </w:p>
        </w:tc>
        <w:tc>
          <w:tcPr>
            <w:tcW w:w="7162" w:type="dxa"/>
            <w:tcBorders>
              <w:left w:val="single" w:color="000000" w:sz="4" w:space="0"/>
            </w:tcBorders>
            <w:noWrap w:val="0"/>
            <w:vAlign w:val="center"/>
          </w:tcPr>
          <w:p w14:paraId="01829A8B">
            <w:pPr>
              <w:widowControl/>
              <w:spacing w:line="288" w:lineRule="auto"/>
              <w:rPr>
                <w:rFonts w:hint="eastAsia" w:ascii="宋体" w:hAnsi="宋体" w:cs="宋体"/>
                <w:szCs w:val="21"/>
              </w:rPr>
            </w:pPr>
            <w:r>
              <w:rPr>
                <w:rFonts w:hint="eastAsia" w:ascii="宋体" w:hAnsi="宋体" w:cs="宋体"/>
                <w:szCs w:val="21"/>
              </w:rPr>
              <w:t>投标人提供的售后服务方案</w:t>
            </w:r>
            <w:r>
              <w:rPr>
                <w:rFonts w:hint="eastAsia" w:ascii="宋体" w:hAnsi="宋体" w:cs="宋体"/>
                <w:szCs w:val="21"/>
                <w:lang w:eastAsia="zh-CN"/>
              </w:rPr>
              <w:t>（</w:t>
            </w:r>
            <w:r>
              <w:rPr>
                <w:rFonts w:hint="eastAsia" w:ascii="宋体" w:hAnsi="宋体" w:cs="宋体"/>
                <w:szCs w:val="21"/>
                <w:lang w:eastAsia="zh-CN" w:bidi="ar"/>
              </w:rPr>
              <w:t>包含但不限于</w:t>
            </w:r>
            <w:r>
              <w:rPr>
                <w:rFonts w:hint="eastAsia" w:ascii="宋体" w:hAnsi="宋体" w:cs="宋体"/>
                <w:szCs w:val="21"/>
              </w:rPr>
              <w:t>售后服务承诺，服务响应、质保期限、货物调换时间、服务人员安排、服务数字化应用等</w:t>
            </w:r>
            <w:r>
              <w:rPr>
                <w:rFonts w:hint="eastAsia" w:ascii="宋体" w:hAnsi="宋体" w:cs="宋体"/>
                <w:szCs w:val="21"/>
                <w:lang w:eastAsia="zh-CN"/>
              </w:rPr>
              <w:t>）</w:t>
            </w:r>
            <w:r>
              <w:rPr>
                <w:rFonts w:hint="eastAsia" w:ascii="宋体" w:hAnsi="宋体" w:cs="宋体"/>
                <w:szCs w:val="21"/>
              </w:rPr>
              <w:t>进行</w:t>
            </w:r>
            <w:r>
              <w:rPr>
                <w:rFonts w:hint="eastAsia" w:ascii="宋体" w:hAnsi="宋体" w:cs="宋体"/>
                <w:szCs w:val="21"/>
                <w:lang w:eastAsia="zh-CN"/>
              </w:rPr>
              <w:t>评审</w:t>
            </w:r>
            <w:r>
              <w:rPr>
                <w:rFonts w:hint="eastAsia" w:ascii="宋体" w:hAnsi="宋体" w:cs="宋体"/>
                <w:szCs w:val="21"/>
              </w:rPr>
              <w:t>：</w:t>
            </w:r>
          </w:p>
          <w:p w14:paraId="026A6B15">
            <w:pPr>
              <w:spacing w:line="360" w:lineRule="exact"/>
              <w:rPr>
                <w:rFonts w:hint="eastAsia" w:ascii="宋体" w:hAnsi="宋体" w:eastAsia="宋体" w:cs="宋体"/>
                <w:sz w:val="21"/>
                <w:szCs w:val="21"/>
                <w:lang w:eastAsia="zh-CN"/>
              </w:rPr>
            </w:pPr>
            <w:r>
              <w:rPr>
                <w:rFonts w:hint="eastAsia" w:ascii="宋体" w:hAnsi="宋体" w:cs="宋体"/>
                <w:szCs w:val="21"/>
              </w:rPr>
              <w:t>（1）</w:t>
            </w:r>
            <w:r>
              <w:rPr>
                <w:rFonts w:hint="eastAsia" w:ascii="宋体" w:hAnsi="宋体" w:eastAsia="宋体" w:cs="宋体"/>
                <w:sz w:val="21"/>
                <w:szCs w:val="21"/>
              </w:rPr>
              <w:t>售后服务方案</w:t>
            </w:r>
            <w:r>
              <w:rPr>
                <w:rFonts w:hint="eastAsia" w:ascii="宋体" w:hAnsi="宋体" w:cs="宋体"/>
                <w:sz w:val="21"/>
                <w:szCs w:val="21"/>
                <w:lang w:eastAsia="zh-CN"/>
              </w:rPr>
              <w:t>合理完善</w:t>
            </w:r>
            <w:r>
              <w:rPr>
                <w:rFonts w:hint="eastAsia" w:ascii="宋体" w:hAnsi="宋体" w:eastAsia="宋体" w:cs="宋体"/>
                <w:sz w:val="21"/>
                <w:szCs w:val="21"/>
              </w:rPr>
              <w:t>，服务流程及内容</w:t>
            </w:r>
            <w:r>
              <w:rPr>
                <w:rFonts w:hint="eastAsia" w:ascii="宋体" w:hAnsi="宋体" w:cs="宋体"/>
                <w:sz w:val="21"/>
                <w:szCs w:val="21"/>
                <w:lang w:eastAsia="zh-CN"/>
              </w:rPr>
              <w:t>条理清晰</w:t>
            </w:r>
            <w:r>
              <w:rPr>
                <w:rFonts w:hint="eastAsia" w:ascii="宋体" w:hAnsi="宋体" w:eastAsia="宋体" w:cs="宋体"/>
                <w:sz w:val="21"/>
                <w:szCs w:val="21"/>
              </w:rPr>
              <w:t>，</w:t>
            </w:r>
            <w:r>
              <w:rPr>
                <w:rFonts w:hint="eastAsia" w:ascii="宋体" w:hAnsi="宋体"/>
                <w:sz w:val="21"/>
                <w:szCs w:val="21"/>
              </w:rPr>
              <w:t>故障及服务响应高效</w:t>
            </w:r>
            <w:r>
              <w:rPr>
                <w:rFonts w:hint="eastAsia" w:ascii="宋体" w:hAnsi="宋体"/>
                <w:sz w:val="21"/>
                <w:szCs w:val="21"/>
                <w:lang w:eastAsia="zh-CN"/>
              </w:rPr>
              <w:t>可行</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w:t>
            </w:r>
            <w:r>
              <w:rPr>
                <w:rFonts w:hint="eastAsia" w:ascii="宋体" w:hAnsi="宋体" w:eastAsia="宋体" w:cs="宋体"/>
                <w:sz w:val="21"/>
                <w:szCs w:val="21"/>
              </w:rPr>
              <w:t>接到维修通知后，将在</w:t>
            </w:r>
            <w:r>
              <w:rPr>
                <w:rFonts w:hint="eastAsia" w:ascii="宋体" w:hAnsi="宋体" w:eastAsia="宋体" w:cs="宋体"/>
                <w:sz w:val="21"/>
                <w:szCs w:val="21"/>
                <w:lang w:val="en-US" w:eastAsia="zh-CN"/>
              </w:rPr>
              <w:t>2小时</w:t>
            </w:r>
            <w:r>
              <w:rPr>
                <w:rFonts w:hint="eastAsia" w:ascii="宋体" w:hAnsi="宋体" w:eastAsia="宋体" w:cs="宋体"/>
                <w:sz w:val="21"/>
                <w:szCs w:val="21"/>
              </w:rPr>
              <w:t>内响应，并在</w:t>
            </w:r>
            <w:r>
              <w:rPr>
                <w:rFonts w:hint="eastAsia" w:ascii="宋体" w:hAnsi="宋体" w:eastAsia="宋体" w:cs="宋体"/>
                <w:sz w:val="21"/>
                <w:szCs w:val="21"/>
                <w:lang w:val="en-US" w:eastAsia="zh-CN"/>
              </w:rPr>
              <w:t>4</w:t>
            </w:r>
            <w:r>
              <w:rPr>
                <w:rFonts w:hint="eastAsia" w:ascii="宋体" w:hAnsi="宋体" w:eastAsia="宋体" w:cs="宋体"/>
                <w:sz w:val="21"/>
                <w:szCs w:val="21"/>
              </w:rPr>
              <w:t>小时内赶到现场维修</w:t>
            </w:r>
            <w:r>
              <w:rPr>
                <w:rFonts w:hint="eastAsia" w:ascii="宋体" w:hAnsi="宋体" w:cs="宋体"/>
                <w:color w:val="auto"/>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7A8FC7A0">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售后服务方案较</w:t>
            </w:r>
            <w:r>
              <w:rPr>
                <w:rFonts w:hint="eastAsia" w:ascii="宋体" w:hAnsi="宋体" w:cs="宋体"/>
                <w:sz w:val="21"/>
                <w:szCs w:val="21"/>
                <w:lang w:eastAsia="zh-CN"/>
              </w:rPr>
              <w:t>合理完善</w:t>
            </w:r>
            <w:r>
              <w:rPr>
                <w:rFonts w:hint="eastAsia" w:ascii="宋体" w:hAnsi="宋体" w:eastAsia="宋体" w:cs="宋体"/>
                <w:sz w:val="21"/>
                <w:szCs w:val="21"/>
              </w:rPr>
              <w:t>，服务流程及内容</w:t>
            </w:r>
            <w:r>
              <w:rPr>
                <w:rFonts w:hint="eastAsia" w:ascii="宋体" w:hAnsi="宋体" w:cs="宋体"/>
                <w:sz w:val="21"/>
                <w:szCs w:val="21"/>
                <w:lang w:eastAsia="zh-CN"/>
              </w:rPr>
              <w:t>条理较清晰</w:t>
            </w:r>
            <w:r>
              <w:rPr>
                <w:rFonts w:hint="eastAsia" w:ascii="宋体" w:hAnsi="宋体" w:eastAsia="宋体" w:cs="宋体"/>
                <w:sz w:val="21"/>
                <w:szCs w:val="21"/>
              </w:rPr>
              <w:t>，</w:t>
            </w:r>
            <w:r>
              <w:rPr>
                <w:rFonts w:hint="eastAsia" w:ascii="宋体" w:hAnsi="宋体"/>
                <w:sz w:val="21"/>
                <w:szCs w:val="21"/>
              </w:rPr>
              <w:t>故障及服务响应</w:t>
            </w:r>
            <w:r>
              <w:rPr>
                <w:rFonts w:hint="eastAsia" w:ascii="宋体" w:hAnsi="宋体" w:eastAsia="宋体" w:cs="宋体"/>
                <w:sz w:val="21"/>
                <w:szCs w:val="21"/>
              </w:rPr>
              <w:t>较迅速的</w:t>
            </w:r>
            <w:r>
              <w:rPr>
                <w:rFonts w:hint="eastAsia" w:ascii="宋体" w:hAnsi="宋体" w:cs="宋体"/>
                <w:color w:val="auto"/>
                <w:sz w:val="21"/>
                <w:szCs w:val="21"/>
                <w:lang w:val="en-US" w:eastAsia="zh-CN"/>
              </w:rPr>
              <w:t>（</w:t>
            </w:r>
            <w:r>
              <w:rPr>
                <w:rFonts w:hint="eastAsia" w:ascii="宋体" w:hAnsi="宋体" w:eastAsia="宋体" w:cs="宋体"/>
                <w:sz w:val="21"/>
                <w:szCs w:val="21"/>
              </w:rPr>
              <w:t>接到维修通知后，将在</w:t>
            </w:r>
            <w:r>
              <w:rPr>
                <w:rFonts w:hint="eastAsia" w:ascii="宋体" w:hAnsi="宋体" w:eastAsia="宋体" w:cs="宋体"/>
                <w:sz w:val="21"/>
                <w:szCs w:val="21"/>
                <w:lang w:val="en-US" w:eastAsia="zh-CN"/>
              </w:rPr>
              <w:t>2.5小时</w:t>
            </w:r>
            <w:r>
              <w:rPr>
                <w:rFonts w:hint="eastAsia" w:ascii="宋体" w:hAnsi="宋体" w:eastAsia="宋体" w:cs="宋体"/>
                <w:sz w:val="21"/>
                <w:szCs w:val="21"/>
              </w:rPr>
              <w:t>内响应，并在</w:t>
            </w:r>
            <w:r>
              <w:rPr>
                <w:rFonts w:hint="eastAsia" w:ascii="宋体" w:hAnsi="宋体" w:eastAsia="宋体" w:cs="宋体"/>
                <w:sz w:val="21"/>
                <w:szCs w:val="21"/>
                <w:lang w:val="en-US" w:eastAsia="zh-CN"/>
              </w:rPr>
              <w:t>4.5</w:t>
            </w:r>
            <w:r>
              <w:rPr>
                <w:rFonts w:hint="eastAsia" w:ascii="宋体" w:hAnsi="宋体" w:eastAsia="宋体" w:cs="宋体"/>
                <w:sz w:val="21"/>
                <w:szCs w:val="21"/>
              </w:rPr>
              <w:t>小时内赶到现场维修</w:t>
            </w:r>
            <w:r>
              <w:rPr>
                <w:rFonts w:hint="eastAsia" w:ascii="宋体" w:hAnsi="宋体" w:cs="宋体"/>
                <w:color w:val="auto"/>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775BF348">
            <w:pPr>
              <w:spacing w:line="36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售后服务方案</w:t>
            </w:r>
            <w:r>
              <w:rPr>
                <w:rFonts w:hint="eastAsia" w:ascii="宋体" w:hAnsi="宋体" w:cs="宋体"/>
                <w:sz w:val="21"/>
                <w:szCs w:val="21"/>
                <w:lang w:eastAsia="zh-CN"/>
              </w:rPr>
              <w:t>基本合理完善</w:t>
            </w:r>
            <w:r>
              <w:rPr>
                <w:rFonts w:hint="eastAsia" w:ascii="宋体" w:hAnsi="宋体" w:eastAsia="宋体" w:cs="宋体"/>
                <w:sz w:val="21"/>
                <w:szCs w:val="21"/>
              </w:rPr>
              <w:t>，服务流程及内容</w:t>
            </w:r>
            <w:r>
              <w:rPr>
                <w:rFonts w:hint="eastAsia" w:ascii="宋体" w:hAnsi="宋体" w:cs="宋体"/>
                <w:sz w:val="21"/>
                <w:szCs w:val="21"/>
                <w:lang w:eastAsia="zh-CN"/>
              </w:rPr>
              <w:t>条理基本清晰</w:t>
            </w:r>
            <w:r>
              <w:rPr>
                <w:rFonts w:hint="eastAsia" w:ascii="宋体" w:hAnsi="宋体" w:eastAsia="宋体" w:cs="宋体"/>
                <w:sz w:val="21"/>
                <w:szCs w:val="21"/>
              </w:rPr>
              <w:t>，</w:t>
            </w:r>
            <w:r>
              <w:rPr>
                <w:rFonts w:hint="eastAsia" w:ascii="宋体" w:hAnsi="宋体"/>
                <w:sz w:val="21"/>
                <w:szCs w:val="21"/>
              </w:rPr>
              <w:t>故障及服务响应</w:t>
            </w:r>
            <w:r>
              <w:rPr>
                <w:rFonts w:hint="eastAsia" w:ascii="宋体" w:hAnsi="宋体" w:eastAsia="宋体" w:cs="宋体"/>
                <w:sz w:val="21"/>
                <w:szCs w:val="21"/>
              </w:rPr>
              <w:t>缓慢的</w:t>
            </w:r>
            <w:r>
              <w:rPr>
                <w:rFonts w:hint="eastAsia" w:ascii="宋体" w:hAnsi="宋体" w:cs="宋体"/>
                <w:color w:val="auto"/>
                <w:sz w:val="21"/>
                <w:szCs w:val="21"/>
                <w:lang w:val="en-US" w:eastAsia="zh-CN"/>
              </w:rPr>
              <w:t>（</w:t>
            </w:r>
            <w:r>
              <w:rPr>
                <w:rFonts w:hint="eastAsia" w:ascii="宋体" w:hAnsi="宋体" w:eastAsia="宋体" w:cs="宋体"/>
                <w:sz w:val="21"/>
                <w:szCs w:val="21"/>
              </w:rPr>
              <w:t>接到维修通知后，将在</w:t>
            </w:r>
            <w:r>
              <w:rPr>
                <w:rFonts w:hint="eastAsia" w:ascii="宋体" w:hAnsi="宋体" w:eastAsia="宋体" w:cs="宋体"/>
                <w:sz w:val="21"/>
                <w:szCs w:val="21"/>
                <w:lang w:val="en-US" w:eastAsia="zh-CN"/>
              </w:rPr>
              <w:t>3小时</w:t>
            </w:r>
            <w:r>
              <w:rPr>
                <w:rFonts w:hint="eastAsia" w:ascii="宋体" w:hAnsi="宋体" w:eastAsia="宋体" w:cs="宋体"/>
                <w:sz w:val="21"/>
                <w:szCs w:val="21"/>
              </w:rPr>
              <w:t>内响应，并在</w:t>
            </w:r>
            <w:r>
              <w:rPr>
                <w:rFonts w:hint="eastAsia" w:ascii="宋体" w:hAnsi="宋体" w:eastAsia="宋体" w:cs="宋体"/>
                <w:sz w:val="21"/>
                <w:szCs w:val="21"/>
                <w:lang w:val="en-US" w:eastAsia="zh-CN"/>
              </w:rPr>
              <w:t>5</w:t>
            </w:r>
            <w:r>
              <w:rPr>
                <w:rFonts w:hint="eastAsia" w:ascii="宋体" w:hAnsi="宋体" w:eastAsia="宋体" w:cs="宋体"/>
                <w:sz w:val="21"/>
                <w:szCs w:val="21"/>
              </w:rPr>
              <w:t>小时内赶到现场维修</w:t>
            </w:r>
            <w:r>
              <w:rPr>
                <w:rFonts w:hint="eastAsia" w:ascii="宋体" w:hAnsi="宋体" w:cs="宋体"/>
                <w:color w:val="auto"/>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572C8000">
            <w:pPr>
              <w:widowControl/>
              <w:spacing w:line="288" w:lineRule="auto"/>
              <w:rPr>
                <w:rFonts w:hint="eastAsia" w:ascii="宋体" w:hAnsi="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售后服务方案片面</w:t>
            </w:r>
            <w:r>
              <w:rPr>
                <w:rFonts w:hint="eastAsia" w:ascii="宋体" w:hAnsi="宋体" w:cs="宋体"/>
                <w:sz w:val="21"/>
                <w:szCs w:val="21"/>
                <w:lang w:eastAsia="zh-CN"/>
              </w:rPr>
              <w:t>局限</w:t>
            </w:r>
            <w:r>
              <w:rPr>
                <w:rFonts w:hint="eastAsia" w:ascii="宋体" w:hAnsi="宋体" w:eastAsia="宋体" w:cs="宋体"/>
                <w:sz w:val="21"/>
                <w:szCs w:val="21"/>
              </w:rPr>
              <w:t>，服务流程及内容空洞欠缺，</w:t>
            </w:r>
            <w:r>
              <w:rPr>
                <w:rFonts w:hint="eastAsia" w:ascii="宋体" w:hAnsi="宋体" w:cs="宋体"/>
                <w:sz w:val="21"/>
                <w:szCs w:val="21"/>
                <w:lang w:eastAsia="zh-CN"/>
              </w:rPr>
              <w:t>故障及服务</w:t>
            </w:r>
            <w:r>
              <w:rPr>
                <w:rFonts w:hint="eastAsia" w:ascii="宋体" w:hAnsi="宋体" w:eastAsia="宋体" w:cs="宋体"/>
                <w:sz w:val="21"/>
                <w:szCs w:val="21"/>
              </w:rPr>
              <w:t>响应</w:t>
            </w:r>
            <w:r>
              <w:rPr>
                <w:rFonts w:hint="eastAsia" w:ascii="宋体" w:hAnsi="宋体" w:cs="宋体"/>
                <w:sz w:val="21"/>
                <w:szCs w:val="21"/>
                <w:lang w:eastAsia="zh-CN"/>
              </w:rPr>
              <w:t>滞后</w:t>
            </w:r>
            <w:r>
              <w:rPr>
                <w:rFonts w:hint="eastAsia" w:ascii="宋体" w:hAnsi="宋体" w:eastAsia="宋体" w:cs="宋体"/>
                <w:sz w:val="21"/>
                <w:szCs w:val="21"/>
                <w:lang w:eastAsia="zh-CN"/>
              </w:rPr>
              <w:t>或</w:t>
            </w:r>
            <w:r>
              <w:rPr>
                <w:rFonts w:hint="eastAsia" w:ascii="宋体" w:hAnsi="宋体" w:eastAsia="宋体" w:cs="宋体"/>
                <w:sz w:val="21"/>
                <w:szCs w:val="21"/>
              </w:rPr>
              <w:t>未提供的得</w:t>
            </w:r>
            <w:r>
              <w:rPr>
                <w:rFonts w:hint="eastAsia" w:ascii="宋体" w:hAnsi="宋体" w:cs="宋体"/>
                <w:sz w:val="21"/>
                <w:szCs w:val="21"/>
                <w:lang w:val="en-US" w:eastAsia="zh-CN"/>
              </w:rPr>
              <w:t>0</w:t>
            </w:r>
            <w:r>
              <w:rPr>
                <w:rFonts w:hint="eastAsia" w:ascii="宋体" w:hAnsi="宋体" w:eastAsia="宋体" w:cs="宋体"/>
                <w:sz w:val="21"/>
                <w:szCs w:val="21"/>
              </w:rPr>
              <w:t>分。</w:t>
            </w:r>
          </w:p>
        </w:tc>
        <w:tc>
          <w:tcPr>
            <w:tcW w:w="712" w:type="dxa"/>
            <w:noWrap/>
            <w:vAlign w:val="center"/>
          </w:tcPr>
          <w:p w14:paraId="3BFAD5A7">
            <w:pPr>
              <w:widowControl/>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r>
      <w:tr w14:paraId="0A4D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2E24B90">
            <w:pPr>
              <w:spacing w:line="288" w:lineRule="auto"/>
              <w:jc w:val="center"/>
              <w:rPr>
                <w:szCs w:val="21"/>
              </w:rPr>
            </w:pPr>
          </w:p>
        </w:tc>
        <w:tc>
          <w:tcPr>
            <w:tcW w:w="1146" w:type="dxa"/>
            <w:tcBorders>
              <w:right w:val="single" w:color="000000" w:sz="4" w:space="0"/>
            </w:tcBorders>
            <w:noWrap w:val="0"/>
            <w:vAlign w:val="center"/>
          </w:tcPr>
          <w:p w14:paraId="57F59A28">
            <w:pPr>
              <w:widowControl/>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供货及交付方案</w:t>
            </w:r>
          </w:p>
        </w:tc>
        <w:tc>
          <w:tcPr>
            <w:tcW w:w="7162" w:type="dxa"/>
            <w:tcBorders>
              <w:left w:val="single" w:color="000000" w:sz="4" w:space="0"/>
            </w:tcBorders>
            <w:noWrap w:val="0"/>
            <w:vAlign w:val="center"/>
          </w:tcPr>
          <w:p w14:paraId="349FF4D7">
            <w:pPr>
              <w:widowControl/>
              <w:spacing w:line="288" w:lineRule="auto"/>
              <w:rPr>
                <w:rFonts w:hint="eastAsia" w:ascii="宋体" w:hAnsi="宋体" w:cs="宋体"/>
                <w:szCs w:val="21"/>
              </w:rPr>
            </w:pPr>
            <w:r>
              <w:rPr>
                <w:rFonts w:hint="eastAsia" w:ascii="宋体" w:hAnsi="宋体" w:cs="宋体"/>
                <w:szCs w:val="21"/>
              </w:rPr>
              <w:t>提供</w:t>
            </w:r>
            <w:r>
              <w:rPr>
                <w:rFonts w:hint="eastAsia" w:ascii="宋体" w:hAnsi="宋体" w:cs="宋体"/>
                <w:szCs w:val="21"/>
                <w:lang w:eastAsia="zh-CN"/>
              </w:rPr>
              <w:t>投标人提供的</w:t>
            </w:r>
            <w:r>
              <w:rPr>
                <w:rFonts w:hint="eastAsia" w:ascii="宋体" w:hAnsi="宋体" w:cs="宋体"/>
                <w:szCs w:val="21"/>
              </w:rPr>
              <w:t>详细完整的</w:t>
            </w:r>
            <w:r>
              <w:rPr>
                <w:rFonts w:hint="eastAsia" w:ascii="宋体" w:hAnsi="宋体" w:cs="宋体"/>
                <w:szCs w:val="21"/>
                <w:lang w:val="en-US" w:eastAsia="zh-CN"/>
              </w:rPr>
              <w:t>供货交付</w:t>
            </w:r>
            <w:r>
              <w:rPr>
                <w:rFonts w:hint="eastAsia" w:ascii="宋体" w:hAnsi="宋体" w:cs="宋体"/>
                <w:szCs w:val="21"/>
              </w:rPr>
              <w:t>方案</w:t>
            </w:r>
            <w:r>
              <w:rPr>
                <w:rFonts w:hint="eastAsia" w:ascii="宋体" w:hAnsi="宋体" w:cs="宋体"/>
                <w:szCs w:val="21"/>
                <w:lang w:eastAsia="zh-CN"/>
              </w:rPr>
              <w:t>（</w:t>
            </w:r>
            <w:r>
              <w:rPr>
                <w:rFonts w:hint="eastAsia" w:ascii="宋体" w:hAnsi="宋体" w:cs="宋体"/>
                <w:szCs w:val="21"/>
                <w:lang w:eastAsia="zh-CN" w:bidi="ar"/>
              </w:rPr>
              <w:t>包含但不限于</w:t>
            </w:r>
            <w:r>
              <w:rPr>
                <w:rFonts w:hint="eastAsia" w:ascii="宋体" w:hAnsi="宋体" w:cs="宋体"/>
                <w:szCs w:val="21"/>
              </w:rPr>
              <w:t>对项目货物</w:t>
            </w:r>
            <w:r>
              <w:rPr>
                <w:rFonts w:hint="eastAsia" w:ascii="宋体" w:hAnsi="宋体" w:cs="宋体"/>
                <w:szCs w:val="21"/>
                <w:lang w:val="en-US" w:eastAsia="zh-CN"/>
              </w:rPr>
              <w:t>运输、安装、调试、交付</w:t>
            </w:r>
            <w:r>
              <w:rPr>
                <w:rFonts w:hint="eastAsia" w:ascii="宋体" w:hAnsi="宋体" w:cs="宋体"/>
                <w:szCs w:val="21"/>
                <w:lang w:eastAsia="zh-CN"/>
              </w:rPr>
              <w:t>方案</w:t>
            </w:r>
            <w:r>
              <w:rPr>
                <w:rFonts w:hint="eastAsia" w:ascii="宋体" w:hAnsi="宋体" w:cs="宋体"/>
                <w:szCs w:val="21"/>
              </w:rPr>
              <w:t>等</w:t>
            </w:r>
            <w:r>
              <w:rPr>
                <w:rFonts w:hint="eastAsia" w:ascii="宋体" w:hAnsi="宋体" w:cs="宋体"/>
                <w:szCs w:val="21"/>
                <w:lang w:eastAsia="zh-CN"/>
              </w:rPr>
              <w:t>）</w:t>
            </w:r>
            <w:r>
              <w:rPr>
                <w:rFonts w:hint="eastAsia" w:ascii="宋体" w:hAnsi="宋体" w:cs="宋体"/>
                <w:szCs w:val="21"/>
              </w:rPr>
              <w:t>进行</w:t>
            </w:r>
            <w:r>
              <w:rPr>
                <w:rFonts w:hint="eastAsia" w:ascii="宋体" w:hAnsi="宋体" w:cs="宋体"/>
                <w:szCs w:val="21"/>
                <w:lang w:eastAsia="zh-CN"/>
              </w:rPr>
              <w:t>评审</w:t>
            </w:r>
            <w:r>
              <w:rPr>
                <w:rFonts w:hint="eastAsia" w:ascii="宋体" w:hAnsi="宋体" w:cs="宋体"/>
                <w:szCs w:val="21"/>
              </w:rPr>
              <w:t>：</w:t>
            </w:r>
          </w:p>
          <w:p w14:paraId="67710E04">
            <w:pPr>
              <w:widowControl/>
              <w:numPr>
                <w:ilvl w:val="0"/>
                <w:numId w:val="19"/>
              </w:numPr>
              <w:spacing w:line="288" w:lineRule="auto"/>
              <w:rPr>
                <w:rFonts w:hint="eastAsia" w:ascii="宋体" w:hAnsi="宋体" w:cs="宋体"/>
                <w:szCs w:val="21"/>
              </w:rPr>
            </w:pPr>
            <w:r>
              <w:rPr>
                <w:rFonts w:hint="eastAsia" w:ascii="宋体" w:hAnsi="宋体" w:cs="宋体"/>
                <w:szCs w:val="21"/>
                <w:lang w:val="en-US" w:eastAsia="zh-CN"/>
              </w:rPr>
              <w:t>供货及交付方案</w:t>
            </w:r>
            <w:r>
              <w:rPr>
                <w:rFonts w:hint="eastAsia" w:ascii="宋体" w:hAnsi="宋体" w:cs="宋体"/>
                <w:bCs/>
                <w:kern w:val="2"/>
                <w:sz w:val="21"/>
                <w:szCs w:val="21"/>
                <w:lang w:val="en-US" w:eastAsia="zh-CN" w:bidi="ar-SA"/>
              </w:rPr>
              <w:t>描述详细清晰，安排合理，人员充足，切实保障项目供货交付顺利完成</w:t>
            </w:r>
            <w:r>
              <w:rPr>
                <w:rFonts w:hint="eastAsia" w:ascii="宋体" w:hAnsi="宋体" w:cs="宋体"/>
                <w:szCs w:val="21"/>
                <w:lang w:eastAsia="zh-CN" w:bidi="ar"/>
              </w:rPr>
              <w:t>，</w:t>
            </w:r>
            <w:r>
              <w:rPr>
                <w:rFonts w:hint="eastAsia" w:ascii="宋体" w:hAnsi="宋体" w:cs="宋体"/>
                <w:szCs w:val="21"/>
              </w:rPr>
              <w:t>符合或优于采购人实际需求的得</w:t>
            </w:r>
            <w:r>
              <w:rPr>
                <w:rFonts w:hint="eastAsia" w:ascii="宋体" w:hAnsi="宋体" w:cs="宋体"/>
                <w:szCs w:val="21"/>
                <w:lang w:val="en-US" w:eastAsia="zh-CN"/>
              </w:rPr>
              <w:t>5</w:t>
            </w:r>
            <w:r>
              <w:rPr>
                <w:rFonts w:hint="eastAsia" w:ascii="宋体" w:hAnsi="宋体" w:cs="宋体"/>
                <w:szCs w:val="21"/>
              </w:rPr>
              <w:t>分；</w:t>
            </w:r>
          </w:p>
          <w:p w14:paraId="49F66571">
            <w:pPr>
              <w:pStyle w:val="12"/>
              <w:numPr>
                <w:ilvl w:val="0"/>
                <w:numId w:val="19"/>
              </w:numPr>
              <w:rPr>
                <w:rFonts w:hint="eastAsia"/>
              </w:rPr>
            </w:pPr>
            <w:r>
              <w:rPr>
                <w:rFonts w:hint="eastAsia" w:ascii="宋体" w:hAnsi="宋体" w:cs="宋体"/>
                <w:szCs w:val="21"/>
                <w:lang w:val="en-US" w:eastAsia="zh-CN"/>
              </w:rPr>
              <w:t>供货及交付方案</w:t>
            </w:r>
            <w:r>
              <w:rPr>
                <w:rFonts w:hint="eastAsia" w:ascii="宋体" w:hAnsi="宋体" w:cs="宋体"/>
                <w:bCs/>
                <w:kern w:val="2"/>
                <w:sz w:val="21"/>
                <w:szCs w:val="21"/>
                <w:lang w:val="en-US" w:eastAsia="zh-CN" w:bidi="ar-SA"/>
              </w:rPr>
              <w:t>描述</w:t>
            </w:r>
            <w:r>
              <w:rPr>
                <w:rFonts w:hint="eastAsia" w:cs="宋体"/>
                <w:bCs/>
                <w:kern w:val="2"/>
                <w:sz w:val="21"/>
                <w:szCs w:val="21"/>
                <w:lang w:val="en-US" w:eastAsia="zh-CN" w:bidi="ar-SA"/>
              </w:rPr>
              <w:t>较</w:t>
            </w:r>
            <w:r>
              <w:rPr>
                <w:rFonts w:hint="eastAsia" w:ascii="宋体" w:hAnsi="宋体" w:cs="宋体"/>
                <w:bCs/>
                <w:kern w:val="2"/>
                <w:sz w:val="21"/>
                <w:szCs w:val="21"/>
                <w:lang w:val="en-US" w:eastAsia="zh-CN" w:bidi="ar-SA"/>
              </w:rPr>
              <w:t>详细，安排</w:t>
            </w:r>
            <w:r>
              <w:rPr>
                <w:rFonts w:hint="eastAsia" w:cs="宋体"/>
                <w:bCs/>
                <w:kern w:val="2"/>
                <w:sz w:val="21"/>
                <w:szCs w:val="21"/>
                <w:lang w:val="en-US" w:eastAsia="zh-CN" w:bidi="ar-SA"/>
              </w:rPr>
              <w:t>较</w:t>
            </w:r>
            <w:r>
              <w:rPr>
                <w:rFonts w:hint="eastAsia" w:ascii="宋体" w:hAnsi="宋体" w:cs="宋体"/>
                <w:bCs/>
                <w:kern w:val="2"/>
                <w:sz w:val="21"/>
                <w:szCs w:val="21"/>
                <w:lang w:val="en-US" w:eastAsia="zh-CN" w:bidi="ar-SA"/>
              </w:rPr>
              <w:t>合理，人员</w:t>
            </w:r>
            <w:r>
              <w:rPr>
                <w:rFonts w:hint="eastAsia" w:cs="宋体"/>
                <w:bCs/>
                <w:kern w:val="2"/>
                <w:sz w:val="21"/>
                <w:szCs w:val="21"/>
                <w:lang w:val="en-US" w:eastAsia="zh-CN" w:bidi="ar-SA"/>
              </w:rPr>
              <w:t>较</w:t>
            </w:r>
            <w:r>
              <w:rPr>
                <w:rFonts w:hint="eastAsia" w:ascii="宋体" w:hAnsi="宋体" w:cs="宋体"/>
                <w:bCs/>
                <w:kern w:val="2"/>
                <w:sz w:val="21"/>
                <w:szCs w:val="21"/>
                <w:lang w:val="en-US" w:eastAsia="zh-CN" w:bidi="ar-SA"/>
              </w:rPr>
              <w:t>充足，</w:t>
            </w:r>
            <w:r>
              <w:rPr>
                <w:rFonts w:hint="eastAsia" w:cs="宋体"/>
                <w:bCs/>
                <w:kern w:val="2"/>
                <w:sz w:val="21"/>
                <w:szCs w:val="21"/>
                <w:lang w:val="en-US" w:eastAsia="zh-CN" w:bidi="ar-SA"/>
              </w:rPr>
              <w:t>较能</w:t>
            </w:r>
            <w:r>
              <w:rPr>
                <w:rFonts w:hint="eastAsia" w:ascii="宋体" w:hAnsi="宋体" w:cs="宋体"/>
                <w:bCs/>
                <w:kern w:val="2"/>
                <w:sz w:val="21"/>
                <w:szCs w:val="21"/>
                <w:lang w:val="en-US" w:eastAsia="zh-CN" w:bidi="ar-SA"/>
              </w:rPr>
              <w:t>保障项目供货交付完成</w:t>
            </w:r>
            <w:r>
              <w:rPr>
                <w:rFonts w:hint="eastAsia" w:ascii="宋体" w:hAnsi="宋体" w:cs="宋体"/>
                <w:szCs w:val="21"/>
                <w:lang w:eastAsia="zh-CN" w:bidi="ar"/>
              </w:rPr>
              <w:t>，</w:t>
            </w:r>
            <w:r>
              <w:rPr>
                <w:rFonts w:hint="eastAsia" w:cs="宋体"/>
                <w:szCs w:val="21"/>
                <w:lang w:val="en-US" w:eastAsia="zh-CN" w:bidi="ar"/>
              </w:rPr>
              <w:t>较</w:t>
            </w:r>
            <w:r>
              <w:rPr>
                <w:rFonts w:hint="eastAsia" w:ascii="宋体" w:hAnsi="宋体" w:cs="宋体"/>
                <w:szCs w:val="21"/>
              </w:rPr>
              <w:t>符合采购人实际需求的得</w:t>
            </w:r>
            <w:r>
              <w:rPr>
                <w:rFonts w:hint="eastAsia" w:cs="宋体"/>
                <w:szCs w:val="21"/>
                <w:lang w:val="en-US" w:eastAsia="zh-CN"/>
              </w:rPr>
              <w:t>3</w:t>
            </w:r>
            <w:r>
              <w:rPr>
                <w:rFonts w:hint="eastAsia" w:ascii="宋体" w:hAnsi="宋体" w:cs="宋体"/>
                <w:szCs w:val="21"/>
              </w:rPr>
              <w:t>分；</w:t>
            </w:r>
          </w:p>
          <w:p w14:paraId="5874F2EA">
            <w:pPr>
              <w:pStyle w:val="12"/>
              <w:numPr>
                <w:ilvl w:val="0"/>
                <w:numId w:val="19"/>
              </w:numPr>
              <w:rPr>
                <w:rFonts w:hint="eastAsia"/>
              </w:rPr>
            </w:pPr>
            <w:r>
              <w:rPr>
                <w:rFonts w:hint="eastAsia" w:ascii="宋体" w:hAnsi="宋体" w:cs="宋体"/>
                <w:szCs w:val="21"/>
                <w:lang w:val="en-US" w:eastAsia="zh-CN"/>
              </w:rPr>
              <w:t>供货及交付方案</w:t>
            </w:r>
            <w:r>
              <w:rPr>
                <w:rFonts w:hint="eastAsia" w:ascii="宋体" w:hAnsi="宋体" w:cs="宋体"/>
                <w:bCs/>
                <w:kern w:val="2"/>
                <w:sz w:val="21"/>
                <w:szCs w:val="21"/>
                <w:lang w:val="en-US" w:eastAsia="zh-CN" w:bidi="ar-SA"/>
              </w:rPr>
              <w:t>描述</w:t>
            </w:r>
            <w:r>
              <w:rPr>
                <w:rFonts w:hint="eastAsia" w:cs="宋体"/>
                <w:bCs/>
                <w:kern w:val="2"/>
                <w:sz w:val="21"/>
                <w:szCs w:val="21"/>
                <w:lang w:val="en-US" w:eastAsia="zh-CN" w:bidi="ar-SA"/>
              </w:rPr>
              <w:t>基本清晰</w:t>
            </w:r>
            <w:r>
              <w:rPr>
                <w:rFonts w:hint="eastAsia" w:ascii="宋体" w:hAnsi="宋体" w:cs="宋体"/>
                <w:bCs/>
                <w:kern w:val="2"/>
                <w:sz w:val="21"/>
                <w:szCs w:val="21"/>
                <w:lang w:val="en-US" w:eastAsia="zh-CN" w:bidi="ar-SA"/>
              </w:rPr>
              <w:t>，安排</w:t>
            </w:r>
            <w:r>
              <w:rPr>
                <w:rFonts w:hint="eastAsia" w:cs="宋体"/>
                <w:bCs/>
                <w:kern w:val="2"/>
                <w:sz w:val="21"/>
                <w:szCs w:val="21"/>
                <w:lang w:val="en-US" w:eastAsia="zh-CN" w:bidi="ar-SA"/>
              </w:rPr>
              <w:t>基本</w:t>
            </w:r>
            <w:r>
              <w:rPr>
                <w:rFonts w:hint="eastAsia" w:ascii="宋体" w:hAnsi="宋体" w:cs="宋体"/>
                <w:bCs/>
                <w:kern w:val="2"/>
                <w:sz w:val="21"/>
                <w:szCs w:val="21"/>
                <w:lang w:val="en-US" w:eastAsia="zh-CN" w:bidi="ar-SA"/>
              </w:rPr>
              <w:t>合理，人员</w:t>
            </w:r>
            <w:r>
              <w:rPr>
                <w:rFonts w:hint="eastAsia" w:cs="宋体"/>
                <w:bCs/>
                <w:kern w:val="2"/>
                <w:sz w:val="21"/>
                <w:szCs w:val="21"/>
                <w:lang w:val="en-US" w:eastAsia="zh-CN" w:bidi="ar-SA"/>
              </w:rPr>
              <w:t>基本满</w:t>
            </w:r>
            <w:r>
              <w:rPr>
                <w:rFonts w:hint="eastAsia" w:ascii="宋体" w:hAnsi="宋体" w:cs="宋体"/>
                <w:bCs/>
                <w:kern w:val="2"/>
                <w:sz w:val="21"/>
                <w:szCs w:val="21"/>
                <w:lang w:val="en-US" w:eastAsia="zh-CN" w:bidi="ar-SA"/>
              </w:rPr>
              <w:t>足，</w:t>
            </w:r>
            <w:r>
              <w:rPr>
                <w:rFonts w:hint="eastAsia" w:cs="宋体"/>
                <w:bCs/>
                <w:kern w:val="2"/>
                <w:sz w:val="21"/>
                <w:szCs w:val="21"/>
                <w:lang w:val="en-US" w:eastAsia="zh-CN" w:bidi="ar-SA"/>
              </w:rPr>
              <w:t>基本</w:t>
            </w:r>
            <w:r>
              <w:rPr>
                <w:rFonts w:hint="eastAsia" w:ascii="宋体" w:hAnsi="宋体" w:cs="宋体"/>
                <w:bCs/>
                <w:kern w:val="2"/>
                <w:sz w:val="21"/>
                <w:szCs w:val="21"/>
                <w:lang w:val="en-US" w:eastAsia="zh-CN" w:bidi="ar-SA"/>
              </w:rPr>
              <w:t>保障项目供货交付</w:t>
            </w:r>
            <w:r>
              <w:rPr>
                <w:rFonts w:hint="eastAsia" w:cs="宋体"/>
                <w:bCs/>
                <w:kern w:val="2"/>
                <w:sz w:val="21"/>
                <w:szCs w:val="21"/>
                <w:lang w:val="en-US" w:eastAsia="zh-CN" w:bidi="ar-SA"/>
              </w:rPr>
              <w:t>能够</w:t>
            </w:r>
            <w:r>
              <w:rPr>
                <w:rFonts w:hint="eastAsia" w:ascii="宋体" w:hAnsi="宋体" w:cs="宋体"/>
                <w:bCs/>
                <w:kern w:val="2"/>
                <w:sz w:val="21"/>
                <w:szCs w:val="21"/>
                <w:lang w:val="en-US" w:eastAsia="zh-CN" w:bidi="ar-SA"/>
              </w:rPr>
              <w:t>完成</w:t>
            </w:r>
            <w:r>
              <w:rPr>
                <w:rFonts w:hint="eastAsia" w:ascii="宋体" w:hAnsi="宋体" w:cs="宋体"/>
                <w:szCs w:val="21"/>
                <w:lang w:eastAsia="zh-CN" w:bidi="ar"/>
              </w:rPr>
              <w:t>，</w:t>
            </w:r>
            <w:r>
              <w:rPr>
                <w:rFonts w:hint="eastAsia" w:cs="宋体"/>
                <w:szCs w:val="21"/>
                <w:lang w:val="en-US" w:eastAsia="zh-CN" w:bidi="ar"/>
              </w:rPr>
              <w:t>基本</w:t>
            </w:r>
            <w:r>
              <w:rPr>
                <w:rFonts w:hint="eastAsia" w:ascii="宋体" w:hAnsi="宋体" w:cs="宋体"/>
                <w:szCs w:val="21"/>
              </w:rPr>
              <w:t>符合采购人实际需求的得</w:t>
            </w:r>
            <w:r>
              <w:rPr>
                <w:rFonts w:hint="eastAsia" w:cs="宋体"/>
                <w:szCs w:val="21"/>
                <w:lang w:val="en-US" w:eastAsia="zh-CN"/>
              </w:rPr>
              <w:t>1</w:t>
            </w:r>
            <w:r>
              <w:rPr>
                <w:rFonts w:hint="eastAsia" w:ascii="宋体" w:hAnsi="宋体" w:cs="宋体"/>
                <w:szCs w:val="21"/>
              </w:rPr>
              <w:t>分；</w:t>
            </w:r>
          </w:p>
          <w:p w14:paraId="7E61822D">
            <w:pPr>
              <w:pStyle w:val="12"/>
              <w:numPr>
                <w:ilvl w:val="0"/>
                <w:numId w:val="19"/>
              </w:numPr>
              <w:rPr>
                <w:rFonts w:hint="eastAsia"/>
              </w:rPr>
            </w:pPr>
            <w:r>
              <w:rPr>
                <w:rFonts w:hint="eastAsia" w:ascii="宋体" w:hAnsi="宋体" w:cs="宋体"/>
                <w:szCs w:val="21"/>
                <w:lang w:val="en-US" w:eastAsia="zh-CN"/>
              </w:rPr>
              <w:t>供货及交付方案</w:t>
            </w:r>
            <w:r>
              <w:rPr>
                <w:rFonts w:hint="eastAsia" w:ascii="宋体" w:hAnsi="宋体" w:cs="宋体"/>
                <w:bCs/>
                <w:kern w:val="2"/>
                <w:sz w:val="21"/>
                <w:szCs w:val="21"/>
                <w:lang w:val="en-US" w:eastAsia="zh-CN" w:bidi="ar-SA"/>
              </w:rPr>
              <w:t>描述</w:t>
            </w:r>
            <w:r>
              <w:rPr>
                <w:rFonts w:hint="eastAsia" w:cs="宋体"/>
                <w:bCs/>
                <w:kern w:val="2"/>
                <w:sz w:val="21"/>
                <w:szCs w:val="21"/>
                <w:lang w:val="en-US" w:eastAsia="zh-CN" w:bidi="ar-SA"/>
              </w:rPr>
              <w:t>较差</w:t>
            </w:r>
            <w:r>
              <w:rPr>
                <w:rFonts w:hint="eastAsia" w:ascii="宋体" w:hAnsi="宋体" w:cs="宋体"/>
                <w:bCs/>
                <w:kern w:val="2"/>
                <w:sz w:val="21"/>
                <w:szCs w:val="21"/>
                <w:lang w:val="en-US" w:eastAsia="zh-CN" w:bidi="ar-SA"/>
              </w:rPr>
              <w:t>，安排</w:t>
            </w:r>
            <w:r>
              <w:rPr>
                <w:rFonts w:hint="eastAsia" w:cs="宋体"/>
                <w:bCs/>
                <w:kern w:val="2"/>
                <w:sz w:val="21"/>
                <w:szCs w:val="21"/>
                <w:lang w:val="en-US" w:eastAsia="zh-CN" w:bidi="ar-SA"/>
              </w:rPr>
              <w:t>较差</w:t>
            </w:r>
            <w:r>
              <w:rPr>
                <w:rFonts w:hint="eastAsia" w:ascii="宋体" w:hAnsi="宋体" w:cs="宋体"/>
                <w:bCs/>
                <w:kern w:val="2"/>
                <w:sz w:val="21"/>
                <w:szCs w:val="21"/>
                <w:lang w:val="en-US" w:eastAsia="zh-CN" w:bidi="ar-SA"/>
              </w:rPr>
              <w:t>，人员</w:t>
            </w:r>
            <w:r>
              <w:rPr>
                <w:rFonts w:hint="eastAsia" w:cs="宋体"/>
                <w:bCs/>
                <w:kern w:val="2"/>
                <w:sz w:val="21"/>
                <w:szCs w:val="21"/>
                <w:lang w:val="en-US" w:eastAsia="zh-CN" w:bidi="ar-SA"/>
              </w:rPr>
              <w:t>较少</w:t>
            </w:r>
            <w:r>
              <w:rPr>
                <w:rFonts w:hint="eastAsia" w:ascii="宋体" w:hAnsi="宋体" w:cs="宋体"/>
                <w:bCs/>
                <w:kern w:val="2"/>
                <w:sz w:val="21"/>
                <w:szCs w:val="21"/>
                <w:lang w:val="en-US" w:eastAsia="zh-CN" w:bidi="ar-SA"/>
              </w:rPr>
              <w:t>、，</w:t>
            </w:r>
            <w:r>
              <w:rPr>
                <w:rFonts w:hint="eastAsia" w:cs="宋体"/>
                <w:bCs/>
                <w:kern w:val="2"/>
                <w:sz w:val="21"/>
                <w:szCs w:val="21"/>
                <w:lang w:val="en-US" w:eastAsia="zh-CN" w:bidi="ar-SA"/>
              </w:rPr>
              <w:t>不能</w:t>
            </w:r>
            <w:r>
              <w:rPr>
                <w:rFonts w:hint="eastAsia" w:ascii="宋体" w:hAnsi="宋体" w:cs="宋体"/>
                <w:bCs/>
                <w:kern w:val="2"/>
                <w:sz w:val="21"/>
                <w:szCs w:val="21"/>
                <w:lang w:val="en-US" w:eastAsia="zh-CN" w:bidi="ar-SA"/>
              </w:rPr>
              <w:t>保障项目供货交付完成</w:t>
            </w:r>
            <w:r>
              <w:rPr>
                <w:rFonts w:hint="eastAsia" w:ascii="宋体" w:hAnsi="宋体" w:cs="宋体"/>
                <w:szCs w:val="21"/>
                <w:lang w:eastAsia="zh-CN" w:bidi="ar"/>
              </w:rPr>
              <w:t>，</w:t>
            </w:r>
            <w:r>
              <w:rPr>
                <w:rFonts w:hint="eastAsia" w:cs="宋体"/>
                <w:szCs w:val="21"/>
                <w:lang w:val="en-US" w:eastAsia="zh-CN" w:bidi="ar"/>
              </w:rPr>
              <w:t>不</w:t>
            </w:r>
            <w:r>
              <w:rPr>
                <w:rFonts w:hint="eastAsia" w:ascii="宋体" w:hAnsi="宋体" w:cs="宋体"/>
                <w:szCs w:val="21"/>
              </w:rPr>
              <w:t>符合采购人实际需求的得</w:t>
            </w:r>
            <w:r>
              <w:rPr>
                <w:rFonts w:hint="eastAsia" w:cs="宋体"/>
                <w:szCs w:val="21"/>
                <w:lang w:val="en-US" w:eastAsia="zh-CN"/>
              </w:rPr>
              <w:t>0</w:t>
            </w:r>
            <w:r>
              <w:rPr>
                <w:rFonts w:hint="eastAsia" w:ascii="宋体" w:hAnsi="宋体" w:cs="宋体"/>
                <w:szCs w:val="21"/>
              </w:rPr>
              <w:t>分；</w:t>
            </w:r>
          </w:p>
        </w:tc>
        <w:tc>
          <w:tcPr>
            <w:tcW w:w="712" w:type="dxa"/>
            <w:noWrap/>
            <w:vAlign w:val="center"/>
          </w:tcPr>
          <w:p w14:paraId="720B531A">
            <w:pPr>
              <w:widowControl/>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r>
      <w:tr w14:paraId="479E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7A46A79">
            <w:pPr>
              <w:spacing w:line="288" w:lineRule="auto"/>
              <w:jc w:val="center"/>
              <w:rPr>
                <w:szCs w:val="21"/>
              </w:rPr>
            </w:pPr>
          </w:p>
        </w:tc>
        <w:tc>
          <w:tcPr>
            <w:tcW w:w="1146" w:type="dxa"/>
            <w:tcBorders>
              <w:right w:val="single" w:color="000000" w:sz="4" w:space="0"/>
            </w:tcBorders>
            <w:noWrap w:val="0"/>
            <w:vAlign w:val="center"/>
          </w:tcPr>
          <w:p w14:paraId="2065CAA1">
            <w:pPr>
              <w:widowControl/>
              <w:spacing w:line="288" w:lineRule="auto"/>
              <w:rPr>
                <w:rFonts w:hint="eastAsia" w:ascii="宋体" w:hAnsi="宋体" w:cs="宋体"/>
                <w:szCs w:val="21"/>
              </w:rPr>
            </w:pPr>
            <w:r>
              <w:rPr>
                <w:rFonts w:hint="eastAsia" w:ascii="宋体" w:hAnsi="宋体" w:cs="宋体"/>
                <w:szCs w:val="21"/>
              </w:rPr>
              <w:t>安全驾驶培训</w:t>
            </w:r>
          </w:p>
        </w:tc>
        <w:tc>
          <w:tcPr>
            <w:tcW w:w="7162" w:type="dxa"/>
            <w:tcBorders>
              <w:left w:val="single" w:color="000000" w:sz="4" w:space="0"/>
            </w:tcBorders>
            <w:noWrap w:val="0"/>
            <w:vAlign w:val="center"/>
          </w:tcPr>
          <w:p w14:paraId="1887B969">
            <w:pPr>
              <w:widowControl/>
              <w:spacing w:line="288" w:lineRule="auto"/>
              <w:rPr>
                <w:rFonts w:hint="eastAsia" w:ascii="宋体" w:hAnsi="宋体" w:cs="宋体"/>
                <w:szCs w:val="21"/>
              </w:rPr>
            </w:pPr>
            <w:r>
              <w:rPr>
                <w:rFonts w:hint="eastAsia" w:ascii="宋体" w:hAnsi="宋体" w:cs="宋体"/>
                <w:szCs w:val="21"/>
              </w:rPr>
              <w:t>根据各投标人提供的培训方案（包括但不限于</w:t>
            </w:r>
            <w:r>
              <w:rPr>
                <w:rFonts w:hint="eastAsia" w:ascii="宋体" w:hAnsi="宋体" w:cs="宋体"/>
                <w:szCs w:val="21"/>
                <w:lang w:val="en-US" w:eastAsia="zh-CN"/>
              </w:rPr>
              <w:t>培训师资力量、</w:t>
            </w:r>
            <w:r>
              <w:rPr>
                <w:rFonts w:hint="eastAsia" w:ascii="宋体" w:hAnsi="宋体" w:cs="宋体"/>
                <w:szCs w:val="21"/>
              </w:rPr>
              <w:t>培训日程、培训地点、培训内容、负责培训的人员安排等内容）进行评审：</w:t>
            </w:r>
          </w:p>
          <w:p w14:paraId="4BFA82B5">
            <w:pPr>
              <w:widowControl/>
              <w:spacing w:line="288" w:lineRule="auto"/>
              <w:rPr>
                <w:rFonts w:hint="eastAsia" w:ascii="宋体" w:hAnsi="宋体" w:cs="宋体"/>
                <w:szCs w:val="21"/>
              </w:rPr>
            </w:pPr>
            <w:r>
              <w:rPr>
                <w:rFonts w:hint="eastAsia" w:ascii="宋体" w:hAnsi="宋体" w:cs="宋体"/>
                <w:szCs w:val="21"/>
              </w:rPr>
              <w:t>（1）培训方案详细、周密，内容全面，</w:t>
            </w:r>
            <w:r>
              <w:rPr>
                <w:rFonts w:hint="eastAsia" w:ascii="宋体" w:hAnsi="宋体" w:cs="宋体"/>
                <w:szCs w:val="21"/>
                <w:lang w:val="en-US" w:eastAsia="zh-CN"/>
              </w:rPr>
              <w:t>培训师资力量强，</w:t>
            </w:r>
            <w:r>
              <w:rPr>
                <w:rFonts w:hint="eastAsia" w:ascii="宋体" w:hAnsi="宋体" w:cs="宋体"/>
                <w:szCs w:val="21"/>
              </w:rPr>
              <w:t>课程及人员安排合理</w:t>
            </w:r>
            <w:r>
              <w:rPr>
                <w:rFonts w:hint="eastAsia" w:ascii="宋体" w:hAnsi="宋体" w:cs="宋体"/>
                <w:szCs w:val="21"/>
                <w:lang w:eastAsia="zh-CN"/>
              </w:rPr>
              <w:t>的</w:t>
            </w:r>
            <w:r>
              <w:rPr>
                <w:rFonts w:hint="eastAsia" w:ascii="宋体" w:hAnsi="宋体" w:cs="宋体"/>
                <w:szCs w:val="21"/>
              </w:rPr>
              <w:t>得7分；</w:t>
            </w:r>
          </w:p>
          <w:p w14:paraId="65DAE88D">
            <w:pPr>
              <w:widowControl/>
              <w:spacing w:line="288" w:lineRule="auto"/>
              <w:rPr>
                <w:rFonts w:hint="eastAsia" w:ascii="宋体" w:hAnsi="宋体" w:cs="宋体"/>
                <w:szCs w:val="21"/>
              </w:rPr>
            </w:pPr>
            <w:r>
              <w:rPr>
                <w:rFonts w:hint="eastAsia" w:ascii="宋体" w:hAnsi="宋体" w:cs="宋体"/>
                <w:szCs w:val="21"/>
              </w:rPr>
              <w:t>（2）培训方案较为详细、周密，内容较为全面，</w:t>
            </w:r>
            <w:r>
              <w:rPr>
                <w:rFonts w:hint="eastAsia" w:ascii="宋体" w:hAnsi="宋体" w:cs="宋体"/>
                <w:szCs w:val="21"/>
                <w:lang w:val="en-US" w:eastAsia="zh-CN"/>
              </w:rPr>
              <w:t>培训师资力量较强，</w:t>
            </w:r>
            <w:r>
              <w:rPr>
                <w:rFonts w:hint="eastAsia" w:ascii="宋体" w:hAnsi="宋体" w:cs="宋体"/>
                <w:szCs w:val="21"/>
              </w:rPr>
              <w:t>课程及人员安排较为合理</w:t>
            </w:r>
            <w:r>
              <w:rPr>
                <w:rFonts w:hint="eastAsia" w:ascii="宋体" w:hAnsi="宋体" w:cs="宋体"/>
                <w:szCs w:val="21"/>
                <w:lang w:eastAsia="zh-CN"/>
              </w:rPr>
              <w:t>的</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w:t>
            </w:r>
          </w:p>
          <w:p w14:paraId="7AE0B818">
            <w:pPr>
              <w:widowControl/>
              <w:spacing w:line="288" w:lineRule="auto"/>
              <w:rPr>
                <w:rFonts w:hint="eastAsia" w:ascii="宋体" w:hAnsi="宋体" w:cs="宋体"/>
                <w:szCs w:val="21"/>
              </w:rPr>
            </w:pPr>
            <w:r>
              <w:rPr>
                <w:rFonts w:hint="eastAsia" w:ascii="宋体" w:hAnsi="宋体" w:cs="宋体"/>
                <w:szCs w:val="21"/>
              </w:rPr>
              <w:t>（3）培训方案</w:t>
            </w:r>
            <w:r>
              <w:rPr>
                <w:rFonts w:hint="eastAsia" w:ascii="宋体" w:hAnsi="宋体" w:cs="宋体"/>
                <w:szCs w:val="21"/>
                <w:lang w:eastAsia="zh-CN"/>
              </w:rPr>
              <w:t>基本</w:t>
            </w:r>
            <w:r>
              <w:rPr>
                <w:rFonts w:hint="eastAsia" w:ascii="宋体" w:hAnsi="宋体" w:cs="宋体"/>
                <w:szCs w:val="21"/>
              </w:rPr>
              <w:t>详细，内容</w:t>
            </w:r>
            <w:r>
              <w:rPr>
                <w:rFonts w:hint="eastAsia" w:ascii="宋体" w:hAnsi="宋体" w:cs="宋体"/>
                <w:szCs w:val="21"/>
                <w:lang w:eastAsia="zh-CN"/>
              </w:rPr>
              <w:t>基本全面</w:t>
            </w:r>
            <w:r>
              <w:rPr>
                <w:rFonts w:hint="eastAsia" w:ascii="宋体" w:hAnsi="宋体" w:cs="宋体"/>
                <w:szCs w:val="21"/>
              </w:rPr>
              <w:t>，</w:t>
            </w:r>
            <w:r>
              <w:rPr>
                <w:rFonts w:hint="eastAsia" w:ascii="宋体" w:hAnsi="宋体" w:cs="宋体"/>
                <w:szCs w:val="21"/>
                <w:lang w:val="en-US" w:eastAsia="zh-CN"/>
              </w:rPr>
              <w:t>培训师资力量一般，</w:t>
            </w:r>
            <w:r>
              <w:rPr>
                <w:rFonts w:hint="eastAsia" w:ascii="宋体" w:hAnsi="宋体" w:cs="宋体"/>
                <w:szCs w:val="21"/>
              </w:rPr>
              <w:t>课程及人员安排</w:t>
            </w:r>
            <w:r>
              <w:rPr>
                <w:rFonts w:hint="eastAsia" w:ascii="宋体" w:hAnsi="宋体" w:cs="宋体"/>
                <w:szCs w:val="21"/>
                <w:lang w:eastAsia="zh-CN"/>
              </w:rPr>
              <w:t>基本</w:t>
            </w:r>
            <w:r>
              <w:rPr>
                <w:rFonts w:hint="eastAsia" w:ascii="宋体" w:hAnsi="宋体" w:cs="宋体"/>
                <w:szCs w:val="21"/>
              </w:rPr>
              <w:t>合理</w:t>
            </w:r>
            <w:r>
              <w:rPr>
                <w:rFonts w:hint="eastAsia" w:ascii="宋体" w:hAnsi="宋体" w:cs="宋体"/>
                <w:szCs w:val="21"/>
                <w:lang w:eastAsia="zh-CN"/>
              </w:rPr>
              <w:t>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p>
          <w:p w14:paraId="07CBA192">
            <w:pPr>
              <w:widowControl/>
              <w:spacing w:line="288" w:lineRule="auto"/>
              <w:rPr>
                <w:rFonts w:hint="eastAsia" w:ascii="宋体" w:hAnsi="宋体" w:cs="宋体"/>
                <w:szCs w:val="21"/>
              </w:rPr>
            </w:pPr>
            <w:r>
              <w:rPr>
                <w:rFonts w:hint="eastAsia" w:ascii="宋体" w:hAnsi="宋体" w:cs="宋体"/>
                <w:szCs w:val="21"/>
              </w:rPr>
              <w:t>（4）培训方案不详细，内容</w:t>
            </w:r>
            <w:r>
              <w:rPr>
                <w:rFonts w:hint="eastAsia" w:ascii="宋体" w:hAnsi="宋体" w:cs="宋体"/>
                <w:szCs w:val="21"/>
                <w:lang w:eastAsia="zh-CN"/>
              </w:rPr>
              <w:t>不够全面</w:t>
            </w:r>
            <w:r>
              <w:rPr>
                <w:rFonts w:hint="eastAsia" w:ascii="宋体" w:hAnsi="宋体" w:cs="宋体"/>
                <w:szCs w:val="21"/>
              </w:rPr>
              <w:t>，</w:t>
            </w:r>
            <w:r>
              <w:rPr>
                <w:rFonts w:hint="eastAsia" w:ascii="宋体" w:hAnsi="宋体" w:cs="宋体"/>
                <w:szCs w:val="21"/>
                <w:lang w:val="en-US" w:eastAsia="zh-CN"/>
              </w:rPr>
              <w:t>培训师资力量弱，</w:t>
            </w:r>
            <w:r>
              <w:rPr>
                <w:rFonts w:hint="eastAsia" w:ascii="宋体" w:hAnsi="宋体" w:cs="宋体"/>
                <w:szCs w:val="21"/>
              </w:rPr>
              <w:t>课程及人员安排不合理</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未提供此项的得0分</w:t>
            </w:r>
            <w:r>
              <w:rPr>
                <w:rFonts w:hint="eastAsia" w:ascii="宋体" w:hAnsi="宋体" w:cs="宋体"/>
                <w:szCs w:val="21"/>
              </w:rPr>
              <w:t>。</w:t>
            </w:r>
          </w:p>
        </w:tc>
        <w:tc>
          <w:tcPr>
            <w:tcW w:w="712" w:type="dxa"/>
            <w:noWrap/>
            <w:vAlign w:val="center"/>
          </w:tcPr>
          <w:p w14:paraId="2711F7BE">
            <w:pPr>
              <w:widowControl/>
              <w:spacing w:line="288" w:lineRule="auto"/>
              <w:jc w:val="center"/>
              <w:rPr>
                <w:rFonts w:hint="eastAsia" w:ascii="宋体" w:hAnsi="宋体" w:cs="宋体"/>
                <w:szCs w:val="21"/>
              </w:rPr>
            </w:pPr>
            <w:r>
              <w:rPr>
                <w:rFonts w:hint="eastAsia" w:ascii="宋体" w:hAnsi="宋体" w:cs="宋体"/>
                <w:szCs w:val="21"/>
              </w:rPr>
              <w:t>7</w:t>
            </w:r>
          </w:p>
        </w:tc>
      </w:tr>
      <w:tr w14:paraId="7862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2965F3E">
            <w:pPr>
              <w:spacing w:line="288" w:lineRule="auto"/>
              <w:jc w:val="center"/>
              <w:rPr>
                <w:szCs w:val="21"/>
              </w:rPr>
            </w:pPr>
            <w:r>
              <w:rPr>
                <w:rFonts w:hint="eastAsia"/>
                <w:szCs w:val="21"/>
              </w:rPr>
              <w:t>商务资信分（</w:t>
            </w:r>
            <w:r>
              <w:rPr>
                <w:rFonts w:hint="eastAsia"/>
                <w:szCs w:val="21"/>
                <w:lang w:val="en-US" w:eastAsia="zh-CN"/>
              </w:rPr>
              <w:t>7</w:t>
            </w:r>
            <w:r>
              <w:rPr>
                <w:rFonts w:hint="eastAsia"/>
                <w:szCs w:val="21"/>
              </w:rPr>
              <w:t>分</w:t>
            </w:r>
            <w:r>
              <w:rPr>
                <w:rFonts w:hint="eastAsia" w:ascii="宋体" w:hAnsi="宋体" w:cs="宋体"/>
                <w:szCs w:val="21"/>
              </w:rPr>
              <w:t>）</w:t>
            </w:r>
          </w:p>
        </w:tc>
        <w:tc>
          <w:tcPr>
            <w:tcW w:w="1146" w:type="dxa"/>
            <w:tcBorders>
              <w:right w:val="single" w:color="000000" w:sz="4" w:space="0"/>
            </w:tcBorders>
            <w:noWrap w:val="0"/>
            <w:vAlign w:val="center"/>
          </w:tcPr>
          <w:p w14:paraId="371AE69F">
            <w:pPr>
              <w:widowControl/>
              <w:spacing w:line="288" w:lineRule="auto"/>
              <w:jc w:val="center"/>
              <w:rPr>
                <w:rFonts w:hint="eastAsia" w:ascii="宋体" w:hAnsi="宋体" w:cs="宋体"/>
                <w:szCs w:val="21"/>
              </w:rPr>
            </w:pPr>
            <w:r>
              <w:rPr>
                <w:rFonts w:hint="eastAsia" w:ascii="宋体" w:hAnsi="宋体" w:cs="宋体"/>
                <w:szCs w:val="21"/>
              </w:rPr>
              <w:t>体系认证</w:t>
            </w:r>
          </w:p>
        </w:tc>
        <w:tc>
          <w:tcPr>
            <w:tcW w:w="7162" w:type="dxa"/>
            <w:tcBorders>
              <w:left w:val="single" w:color="000000" w:sz="4" w:space="0"/>
            </w:tcBorders>
            <w:noWrap w:val="0"/>
            <w:vAlign w:val="center"/>
          </w:tcPr>
          <w:p w14:paraId="20D094E9">
            <w:pPr>
              <w:widowControl/>
              <w:spacing w:line="288" w:lineRule="auto"/>
              <w:rPr>
                <w:rFonts w:hint="eastAsia" w:ascii="宋体" w:hAnsi="宋体" w:cs="宋体"/>
                <w:szCs w:val="21"/>
              </w:rPr>
            </w:pPr>
            <w:r>
              <w:rPr>
                <w:rFonts w:hint="eastAsia" w:ascii="宋体" w:hAnsi="宋体" w:cs="宋体"/>
                <w:szCs w:val="21"/>
              </w:rPr>
              <w:t>投标人具备有效期内的GB/T19001系列/ISO9001质量管理体系认证、GB/T24001系列/ISO14001系列环境管理体系认证、GB/T28001系列/OHSAS18001系列/ISO45001职业健康安全管理体系认证证书</w:t>
            </w:r>
            <w:r>
              <w:rPr>
                <w:rFonts w:hint="eastAsia" w:ascii="宋体" w:hAnsi="宋体" w:cs="宋体"/>
                <w:szCs w:val="21"/>
                <w:lang w:eastAsia="zh-CN"/>
              </w:rPr>
              <w:t>、</w:t>
            </w:r>
            <w:r>
              <w:rPr>
                <w:rFonts w:hint="eastAsia" w:ascii="宋体" w:hAnsi="宋体" w:cs="宋体"/>
                <w:szCs w:val="21"/>
                <w:lang w:val="en-US" w:eastAsia="zh-CN"/>
              </w:rPr>
              <w:t>GB/T 27922-2011售后服务评价体系认证</w:t>
            </w:r>
            <w:r>
              <w:rPr>
                <w:rFonts w:hint="eastAsia" w:ascii="宋体" w:hAnsi="宋体" w:cs="宋体"/>
                <w:szCs w:val="21"/>
              </w:rPr>
              <w:t>。</w:t>
            </w:r>
          </w:p>
          <w:p w14:paraId="3286B582">
            <w:pPr>
              <w:widowControl/>
              <w:spacing w:line="288" w:lineRule="auto"/>
              <w:rPr>
                <w:rFonts w:hint="eastAsia" w:ascii="宋体" w:hAnsi="宋体" w:cs="宋体"/>
                <w:szCs w:val="21"/>
              </w:rPr>
            </w:pPr>
            <w:r>
              <w:rPr>
                <w:rFonts w:hint="eastAsia" w:ascii="宋体" w:hAnsi="宋体" w:cs="宋体"/>
                <w:szCs w:val="21"/>
              </w:rPr>
              <w:t>响应文件中要求提供证书复印件并加盖投标人公章，提供一项1分，最高</w:t>
            </w:r>
            <w:r>
              <w:rPr>
                <w:rFonts w:hint="eastAsia" w:ascii="宋体" w:hAnsi="宋体" w:cs="宋体"/>
                <w:szCs w:val="21"/>
                <w:lang w:val="en-US" w:eastAsia="zh-CN"/>
              </w:rPr>
              <w:t>4</w:t>
            </w:r>
            <w:r>
              <w:rPr>
                <w:rFonts w:hint="eastAsia" w:ascii="宋体" w:hAnsi="宋体" w:cs="宋体"/>
                <w:szCs w:val="21"/>
              </w:rPr>
              <w:t>分，未提供</w:t>
            </w:r>
            <w:r>
              <w:rPr>
                <w:rFonts w:hint="eastAsia" w:ascii="宋体" w:hAnsi="宋体" w:cs="宋体"/>
                <w:szCs w:val="21"/>
                <w:lang w:eastAsia="zh-CN"/>
              </w:rPr>
              <w:t>此项的得</w:t>
            </w:r>
            <w:r>
              <w:rPr>
                <w:rFonts w:hint="eastAsia" w:ascii="宋体" w:hAnsi="宋体" w:cs="宋体"/>
                <w:szCs w:val="21"/>
              </w:rPr>
              <w:t>0分。</w:t>
            </w:r>
          </w:p>
        </w:tc>
        <w:tc>
          <w:tcPr>
            <w:tcW w:w="712" w:type="dxa"/>
            <w:noWrap/>
            <w:vAlign w:val="center"/>
          </w:tcPr>
          <w:p w14:paraId="54D90912">
            <w:pPr>
              <w:widowControl/>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23BC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8A6C830">
            <w:pPr>
              <w:spacing w:line="288" w:lineRule="auto"/>
              <w:jc w:val="center"/>
              <w:rPr>
                <w:szCs w:val="21"/>
              </w:rPr>
            </w:pPr>
          </w:p>
        </w:tc>
        <w:tc>
          <w:tcPr>
            <w:tcW w:w="1146" w:type="dxa"/>
            <w:tcBorders>
              <w:right w:val="single" w:color="000000" w:sz="4" w:space="0"/>
            </w:tcBorders>
            <w:noWrap w:val="0"/>
            <w:vAlign w:val="center"/>
          </w:tcPr>
          <w:p w14:paraId="613A4300">
            <w:pPr>
              <w:widowControl/>
              <w:spacing w:line="288" w:lineRule="auto"/>
              <w:jc w:val="center"/>
              <w:rPr>
                <w:rFonts w:hint="eastAsia" w:ascii="宋体" w:hAnsi="宋体" w:cs="宋体"/>
                <w:szCs w:val="21"/>
              </w:rPr>
            </w:pPr>
            <w:r>
              <w:rPr>
                <w:rFonts w:hint="eastAsia" w:ascii="宋体" w:hAnsi="宋体" w:cs="宋体"/>
                <w:szCs w:val="21"/>
              </w:rPr>
              <w:t>投标人业绩</w:t>
            </w:r>
          </w:p>
        </w:tc>
        <w:tc>
          <w:tcPr>
            <w:tcW w:w="7162" w:type="dxa"/>
            <w:tcBorders>
              <w:left w:val="single" w:color="000000" w:sz="4" w:space="0"/>
            </w:tcBorders>
            <w:noWrap w:val="0"/>
            <w:vAlign w:val="center"/>
          </w:tcPr>
          <w:p w14:paraId="56D56241">
            <w:pPr>
              <w:widowControl/>
              <w:spacing w:line="288" w:lineRule="auto"/>
              <w:rPr>
                <w:rFonts w:hint="eastAsia" w:ascii="宋体" w:hAnsi="宋体" w:cs="宋体"/>
                <w:szCs w:val="21"/>
              </w:rPr>
            </w:pPr>
            <w:r>
              <w:rPr>
                <w:rFonts w:hint="eastAsia" w:ascii="宋体" w:hAnsi="宋体" w:cs="宋体"/>
                <w:szCs w:val="21"/>
              </w:rPr>
              <w:t>投标人提供签订日期为202</w:t>
            </w:r>
            <w:r>
              <w:rPr>
                <w:rFonts w:hint="eastAsia" w:ascii="宋体" w:hAnsi="宋体" w:cs="宋体"/>
                <w:szCs w:val="21"/>
                <w:lang w:val="en-US" w:eastAsia="zh-CN"/>
              </w:rPr>
              <w:t>2</w:t>
            </w:r>
            <w:r>
              <w:rPr>
                <w:rFonts w:hint="eastAsia" w:ascii="宋体" w:hAnsi="宋体" w:cs="宋体"/>
                <w:szCs w:val="21"/>
              </w:rPr>
              <w:t>年1月1日至投标截止时间前已完成类似项目的实施案例，每提供一项得1分，最高得3分,提供的类似项目案例须按照下述要求提供相关证明材料：合同复印件，包括双方名称及盖章</w:t>
            </w:r>
            <w:r>
              <w:rPr>
                <w:rFonts w:hint="eastAsia" w:ascii="宋体" w:hAnsi="宋体" w:cs="宋体"/>
                <w:szCs w:val="21"/>
                <w:lang w:eastAsia="zh-CN"/>
              </w:rPr>
              <w:t>，时间以合同落款时间为准</w:t>
            </w:r>
            <w:r>
              <w:rPr>
                <w:rFonts w:hint="eastAsia" w:ascii="宋体" w:hAnsi="宋体" w:cs="宋体"/>
                <w:szCs w:val="21"/>
              </w:rPr>
              <w:t>；</w:t>
            </w:r>
          </w:p>
          <w:p w14:paraId="36FA7C8F">
            <w:pPr>
              <w:widowControl/>
              <w:spacing w:line="288" w:lineRule="auto"/>
              <w:rPr>
                <w:rFonts w:hint="eastAsia" w:ascii="宋体" w:hAnsi="宋体" w:eastAsia="宋体" w:cs="宋体"/>
                <w:szCs w:val="21"/>
                <w:lang w:eastAsia="zh-CN"/>
              </w:rPr>
            </w:pPr>
            <w:r>
              <w:rPr>
                <w:rFonts w:hint="eastAsia" w:ascii="宋体" w:hAnsi="宋体" w:cs="宋体"/>
                <w:szCs w:val="21"/>
              </w:rPr>
              <w:t>注：提供的证明材料均不得遮挡涂黑，否则不予认定加分。未提供</w:t>
            </w:r>
            <w:r>
              <w:rPr>
                <w:rFonts w:hint="eastAsia" w:ascii="宋体" w:hAnsi="宋体" w:cs="宋体"/>
                <w:szCs w:val="21"/>
                <w:lang w:eastAsia="zh-CN"/>
              </w:rPr>
              <w:t>此项的得</w:t>
            </w:r>
            <w:r>
              <w:rPr>
                <w:rFonts w:hint="eastAsia" w:ascii="宋体" w:hAnsi="宋体" w:cs="宋体"/>
                <w:szCs w:val="21"/>
              </w:rPr>
              <w:t>0分</w:t>
            </w:r>
            <w:r>
              <w:rPr>
                <w:rFonts w:hint="eastAsia" w:ascii="宋体" w:hAnsi="宋体" w:cs="宋体"/>
                <w:szCs w:val="21"/>
                <w:lang w:eastAsia="zh-CN"/>
              </w:rPr>
              <w:t>。</w:t>
            </w:r>
          </w:p>
        </w:tc>
        <w:tc>
          <w:tcPr>
            <w:tcW w:w="712" w:type="dxa"/>
            <w:noWrap/>
            <w:vAlign w:val="center"/>
          </w:tcPr>
          <w:p w14:paraId="4A9D0963">
            <w:pPr>
              <w:widowControl/>
              <w:spacing w:line="288" w:lineRule="auto"/>
              <w:jc w:val="center"/>
              <w:rPr>
                <w:rFonts w:hint="eastAsia" w:ascii="宋体" w:hAnsi="宋体" w:cs="宋体"/>
                <w:szCs w:val="21"/>
              </w:rPr>
            </w:pPr>
            <w:r>
              <w:rPr>
                <w:rFonts w:hint="eastAsia" w:ascii="宋体" w:hAnsi="宋体" w:cs="宋体"/>
                <w:szCs w:val="21"/>
              </w:rPr>
              <w:t>3</w:t>
            </w:r>
          </w:p>
        </w:tc>
      </w:tr>
      <w:tr w14:paraId="0FBA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5" w:type="dxa"/>
            <w:gridSpan w:val="3"/>
            <w:noWrap/>
            <w:vAlign w:val="center"/>
          </w:tcPr>
          <w:p w14:paraId="6E331634">
            <w:pPr>
              <w:spacing w:line="288" w:lineRule="auto"/>
              <w:jc w:val="center"/>
              <w:rPr>
                <w:szCs w:val="21"/>
              </w:rPr>
            </w:pPr>
            <w:r>
              <w:rPr>
                <w:szCs w:val="21"/>
              </w:rPr>
              <w:t>合计</w:t>
            </w:r>
          </w:p>
        </w:tc>
        <w:tc>
          <w:tcPr>
            <w:tcW w:w="712" w:type="dxa"/>
            <w:noWrap/>
            <w:vAlign w:val="center"/>
          </w:tcPr>
          <w:p w14:paraId="3B9F21E0">
            <w:pPr>
              <w:spacing w:line="288" w:lineRule="auto"/>
              <w:jc w:val="center"/>
              <w:rPr>
                <w:szCs w:val="21"/>
              </w:rPr>
            </w:pPr>
            <w:r>
              <w:rPr>
                <w:rFonts w:hint="eastAsia"/>
                <w:szCs w:val="21"/>
              </w:rPr>
              <w:t>7</w:t>
            </w:r>
            <w:r>
              <w:rPr>
                <w:szCs w:val="21"/>
              </w:rPr>
              <w:t>0</w:t>
            </w:r>
          </w:p>
        </w:tc>
      </w:tr>
    </w:tbl>
    <w:p w14:paraId="288A5088">
      <w:pPr>
        <w:pStyle w:val="49"/>
        <w:snapToGrid w:val="0"/>
        <w:spacing w:line="300" w:lineRule="auto"/>
        <w:jc w:val="left"/>
        <w:rPr>
          <w:rFonts w:ascii="宋体" w:eastAsia="宋体" w:cs="宋体"/>
        </w:rPr>
      </w:pPr>
    </w:p>
    <w:p w14:paraId="6B00EFC6">
      <w:pPr>
        <w:pStyle w:val="49"/>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宋体" w:eastAsia="宋体" w:cs="宋体"/>
          <w:sz w:val="22"/>
          <w:szCs w:val="22"/>
        </w:rPr>
      </w:pPr>
      <w:r>
        <w:rPr>
          <w:rFonts w:ascii="宋体" w:eastAsia="宋体" w:cs="宋体"/>
          <w:sz w:val="22"/>
          <w:szCs w:val="22"/>
        </w:rPr>
        <w:t>注：1、如在投标文件中未涉及上述技术商务资信评分内容的，按0分计。</w:t>
      </w:r>
    </w:p>
    <w:p w14:paraId="2BE7B31F">
      <w:pPr>
        <w:pStyle w:val="49"/>
        <w:keepNext w:val="0"/>
        <w:keepLines w:val="0"/>
        <w:pageBreakBefore w:val="0"/>
        <w:kinsoku/>
        <w:wordWrap/>
        <w:overflowPunct/>
        <w:topLinePunct w:val="0"/>
        <w:autoSpaceDE/>
        <w:autoSpaceDN/>
        <w:bidi w:val="0"/>
        <w:adjustRightInd/>
        <w:snapToGrid w:val="0"/>
        <w:spacing w:line="360" w:lineRule="auto"/>
        <w:ind w:firstLine="433" w:firstLineChars="196"/>
        <w:textAlignment w:val="auto"/>
        <w:rPr>
          <w:rFonts w:hint="default" w:ascii="宋体" w:eastAsia="宋体" w:cs="宋体"/>
          <w:sz w:val="22"/>
          <w:szCs w:val="22"/>
        </w:rPr>
      </w:pPr>
      <w:r>
        <w:rPr>
          <w:rFonts w:ascii="宋体" w:eastAsia="宋体" w:cs="宋体"/>
          <w:sz w:val="22"/>
          <w:szCs w:val="22"/>
        </w:rPr>
        <w:t>2、投标文件中应提供有关证明材料复印件加盖公章。</w:t>
      </w:r>
    </w:p>
    <w:p w14:paraId="345D2975">
      <w:pPr>
        <w:pStyle w:val="49"/>
        <w:keepNext w:val="0"/>
        <w:keepLines w:val="0"/>
        <w:pageBreakBefore w:val="0"/>
        <w:kinsoku/>
        <w:wordWrap/>
        <w:overflowPunct/>
        <w:topLinePunct w:val="0"/>
        <w:autoSpaceDE/>
        <w:autoSpaceDN/>
        <w:bidi w:val="0"/>
        <w:adjustRightInd/>
        <w:snapToGrid w:val="0"/>
        <w:spacing w:line="360" w:lineRule="auto"/>
        <w:ind w:firstLine="433" w:firstLineChars="196"/>
        <w:textAlignment w:val="auto"/>
        <w:rPr>
          <w:rFonts w:hint="default" w:ascii="宋体" w:eastAsia="宋体" w:cs="宋体"/>
          <w:sz w:val="22"/>
          <w:szCs w:val="22"/>
        </w:rPr>
      </w:pPr>
      <w:r>
        <w:rPr>
          <w:rFonts w:ascii="宋体" w:eastAsia="宋体" w:cs="宋体"/>
          <w:sz w:val="22"/>
          <w:szCs w:val="22"/>
        </w:rPr>
        <w:t>3、投标文件中提供的证明材料均应清晰可辨，否则不得分。</w:t>
      </w:r>
    </w:p>
    <w:p w14:paraId="4F50008E">
      <w:pPr>
        <w:pStyle w:val="49"/>
        <w:keepNext w:val="0"/>
        <w:keepLines w:val="0"/>
        <w:pageBreakBefore w:val="0"/>
        <w:kinsoku/>
        <w:wordWrap/>
        <w:overflowPunct/>
        <w:topLinePunct w:val="0"/>
        <w:autoSpaceDE/>
        <w:autoSpaceDN/>
        <w:bidi w:val="0"/>
        <w:adjustRightInd/>
        <w:snapToGrid w:val="0"/>
        <w:spacing w:line="360" w:lineRule="auto"/>
        <w:textAlignment w:val="auto"/>
        <w:rPr>
          <w:rFonts w:hint="default" w:ascii="宋体" w:eastAsia="宋体" w:cs="宋体"/>
          <w:sz w:val="22"/>
          <w:szCs w:val="22"/>
        </w:rPr>
      </w:pPr>
      <w:r>
        <w:rPr>
          <w:rFonts w:ascii="宋体" w:eastAsia="宋体" w:cs="宋体"/>
          <w:sz w:val="22"/>
          <w:szCs w:val="22"/>
        </w:rPr>
        <w:t>三、说明</w:t>
      </w:r>
    </w:p>
    <w:p w14:paraId="36E4CB24">
      <w:pPr>
        <w:keepNext w:val="0"/>
        <w:keepLines w:val="0"/>
        <w:pageBreakBefore w:val="0"/>
        <w:kinsoku/>
        <w:wordWrap/>
        <w:overflowPunct/>
        <w:topLinePunct w:val="0"/>
        <w:autoSpaceDE/>
        <w:autoSpaceDN/>
        <w:bidi w:val="0"/>
        <w:adjustRightInd/>
        <w:spacing w:line="360" w:lineRule="auto"/>
        <w:ind w:firstLine="440" w:firstLineChars="200"/>
        <w:textAlignment w:val="auto"/>
        <w:rPr>
          <w:rFonts w:ascii="宋体" w:hAnsi="宋体" w:cs="宋体"/>
          <w:bCs/>
          <w:sz w:val="22"/>
          <w:szCs w:val="22"/>
        </w:rPr>
      </w:pPr>
      <w:r>
        <w:rPr>
          <w:rFonts w:hint="eastAsia" w:ascii="宋体" w:hAnsi="宋体" w:cs="宋体"/>
          <w:bCs/>
          <w:kern w:val="0"/>
          <w:sz w:val="22"/>
          <w:szCs w:val="22"/>
        </w:rPr>
        <w:t>1、每个供应商最终得分=技术资信部分分值（所有磋商小组成员打分的算术平均值）＋商务报价部分分值。</w:t>
      </w:r>
    </w:p>
    <w:p w14:paraId="3FD395C0">
      <w:pPr>
        <w:keepNext w:val="0"/>
        <w:keepLines w:val="0"/>
        <w:pageBreakBefore w:val="0"/>
        <w:kinsoku/>
        <w:wordWrap/>
        <w:overflowPunct/>
        <w:topLinePunct w:val="0"/>
        <w:autoSpaceDE/>
        <w:autoSpaceDN/>
        <w:bidi w:val="0"/>
        <w:adjustRightInd/>
        <w:spacing w:line="360" w:lineRule="auto"/>
        <w:ind w:firstLine="440" w:firstLineChars="200"/>
        <w:textAlignment w:val="auto"/>
        <w:rPr>
          <w:rFonts w:ascii="宋体" w:hAnsi="宋体" w:cs="宋体"/>
          <w:bCs/>
          <w:sz w:val="22"/>
          <w:szCs w:val="22"/>
        </w:rPr>
      </w:pPr>
      <w:r>
        <w:rPr>
          <w:rFonts w:hint="eastAsia" w:ascii="宋体" w:hAnsi="宋体" w:cs="宋体"/>
          <w:bCs/>
          <w:kern w:val="0"/>
          <w:sz w:val="22"/>
          <w:szCs w:val="22"/>
        </w:rPr>
        <w:t>2、磋商小组推荐综合得分第一名的供应商为成交供应商，（如果得分相同，以报价低的优先；报价也相同，以抽签决定，并编写采购报告并编写采购报告）。</w:t>
      </w:r>
    </w:p>
    <w:p w14:paraId="05E3FF61">
      <w:pPr>
        <w:keepNext w:val="0"/>
        <w:keepLines w:val="0"/>
        <w:pageBreakBefore w:val="0"/>
        <w:kinsoku/>
        <w:wordWrap/>
        <w:overflowPunct/>
        <w:topLinePunct w:val="0"/>
        <w:autoSpaceDE/>
        <w:autoSpaceDN/>
        <w:bidi w:val="0"/>
        <w:adjustRightInd/>
        <w:spacing w:line="360" w:lineRule="auto"/>
        <w:ind w:firstLine="440" w:firstLineChars="200"/>
        <w:textAlignment w:val="auto"/>
        <w:rPr>
          <w:rFonts w:ascii="宋体" w:hAnsi="宋体" w:cs="宋体"/>
          <w:bCs/>
          <w:sz w:val="22"/>
          <w:szCs w:val="22"/>
        </w:rPr>
      </w:pPr>
      <w:r>
        <w:rPr>
          <w:rFonts w:hint="eastAsia" w:ascii="宋体" w:hAnsi="宋体" w:cs="宋体"/>
          <w:bCs/>
          <w:kern w:val="0"/>
          <w:sz w:val="22"/>
          <w:szCs w:val="22"/>
        </w:rPr>
        <w:t>3、所有分值计算保留小数点后二位，小数点后三位四舍五入。</w:t>
      </w:r>
    </w:p>
    <w:p w14:paraId="5762DCC3">
      <w:pPr>
        <w:keepNext w:val="0"/>
        <w:keepLines w:val="0"/>
        <w:pageBreakBefore w:val="0"/>
        <w:kinsoku/>
        <w:wordWrap/>
        <w:overflowPunct/>
        <w:topLinePunct w:val="0"/>
        <w:autoSpaceDE/>
        <w:autoSpaceDN/>
        <w:bidi w:val="0"/>
        <w:adjustRightInd/>
        <w:spacing w:line="360" w:lineRule="auto"/>
        <w:ind w:firstLine="442" w:firstLineChars="200"/>
        <w:textAlignment w:val="auto"/>
        <w:rPr>
          <w:rFonts w:ascii="宋体" w:hAnsi="宋体" w:cs="宋体"/>
          <w:sz w:val="22"/>
          <w:szCs w:val="22"/>
        </w:rPr>
      </w:pPr>
      <w:r>
        <w:rPr>
          <w:rFonts w:hint="eastAsia" w:ascii="宋体" w:hAnsi="宋体" w:cs="宋体"/>
          <w:b/>
          <w:kern w:val="0"/>
          <w:sz w:val="22"/>
          <w:szCs w:val="22"/>
        </w:rPr>
        <w:t>4、最终得分为技术资信分与商务分之和。</w:t>
      </w:r>
    </w:p>
    <w:p w14:paraId="101AC720">
      <w:pPr>
        <w:keepNext w:val="0"/>
        <w:keepLines w:val="0"/>
        <w:pageBreakBefore w:val="0"/>
        <w:kinsoku/>
        <w:wordWrap/>
        <w:overflowPunct/>
        <w:topLinePunct w:val="0"/>
        <w:autoSpaceDE/>
        <w:autoSpaceDN/>
        <w:bidi w:val="0"/>
        <w:adjustRightInd/>
        <w:spacing w:line="360" w:lineRule="auto"/>
        <w:ind w:firstLine="440" w:firstLineChars="200"/>
        <w:textAlignment w:val="auto"/>
        <w:rPr>
          <w:rFonts w:ascii="宋体" w:hAnsi="宋体" w:cs="宋体"/>
          <w:sz w:val="22"/>
          <w:szCs w:val="22"/>
        </w:rPr>
      </w:pPr>
      <w:r>
        <w:rPr>
          <w:rFonts w:hint="eastAsia" w:ascii="宋体" w:hAnsi="宋体" w:cs="宋体"/>
          <w:bCs/>
          <w:kern w:val="0"/>
          <w:sz w:val="22"/>
          <w:szCs w:val="22"/>
        </w:rPr>
        <w:t>5、参见本竞争性磋商采购第三部分：“供应商须知” 中的相关内容，未尽事宜按有关法律规定处理。</w:t>
      </w:r>
    </w:p>
    <w:p w14:paraId="2D6D26C1">
      <w:pPr>
        <w:rPr>
          <w:rFonts w:hint="eastAsia" w:ascii="宋体" w:hAnsi="宋体" w:cs="宋体"/>
          <w:b/>
          <w:color w:val="000000"/>
          <w:sz w:val="28"/>
          <w:szCs w:val="28"/>
        </w:rPr>
      </w:pPr>
    </w:p>
    <w:p w14:paraId="52E9F48F">
      <w:pPr>
        <w:rPr>
          <w:rFonts w:hint="eastAsia" w:ascii="宋体" w:hAnsi="宋体" w:cs="宋体"/>
          <w:b/>
          <w:color w:val="000000"/>
          <w:sz w:val="28"/>
          <w:szCs w:val="28"/>
        </w:rPr>
      </w:pPr>
      <w:r>
        <w:rPr>
          <w:rFonts w:hint="eastAsia" w:ascii="宋体" w:hAnsi="宋体" w:cs="宋体"/>
          <w:b/>
          <w:color w:val="000000"/>
          <w:sz w:val="28"/>
          <w:szCs w:val="28"/>
        </w:rPr>
        <w:br w:type="page"/>
      </w:r>
    </w:p>
    <w:p w14:paraId="18C23942">
      <w:pPr>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询问函、质疑函格式</w:t>
      </w:r>
    </w:p>
    <w:p w14:paraId="514B4E9E">
      <w:pPr>
        <w:snapToGrid w:val="0"/>
        <w:spacing w:line="360" w:lineRule="auto"/>
        <w:rPr>
          <w:rFonts w:ascii="宋体" w:hAnsi="宋体"/>
          <w:color w:val="000000"/>
          <w:kern w:val="0"/>
          <w:szCs w:val="21"/>
        </w:rPr>
      </w:pPr>
    </w:p>
    <w:p w14:paraId="42828FE7">
      <w:pPr>
        <w:snapToGrid w:val="0"/>
        <w:spacing w:line="360" w:lineRule="auto"/>
        <w:rPr>
          <w:rFonts w:ascii="宋体" w:hAnsi="宋体" w:cs="宋体"/>
          <w:b/>
          <w:color w:val="000000"/>
          <w:sz w:val="22"/>
          <w:szCs w:val="22"/>
        </w:rPr>
      </w:pPr>
      <w:r>
        <w:rPr>
          <w:rFonts w:hint="eastAsia" w:ascii="宋体" w:hAnsi="宋体" w:cs="宋体"/>
          <w:b/>
          <w:color w:val="000000"/>
          <w:sz w:val="22"/>
          <w:szCs w:val="22"/>
        </w:rPr>
        <w:t>说明：本部分格式为投标供应商提交询问函、质疑函、投诉函时使用，不属于投标文件格式的组成部分。</w:t>
      </w:r>
    </w:p>
    <w:p w14:paraId="7505CA59">
      <w:pPr>
        <w:snapToGrid w:val="0"/>
        <w:spacing w:line="360" w:lineRule="auto"/>
        <w:rPr>
          <w:rFonts w:hint="eastAsia" w:ascii="宋体" w:hAnsi="宋体"/>
          <w:color w:val="000000"/>
          <w:kern w:val="0"/>
          <w:sz w:val="22"/>
          <w:szCs w:val="22"/>
        </w:rPr>
      </w:pPr>
    </w:p>
    <w:p w14:paraId="5A6CEFD9">
      <w:pPr>
        <w:snapToGrid w:val="0"/>
        <w:spacing w:line="360" w:lineRule="auto"/>
        <w:rPr>
          <w:rFonts w:ascii="宋体" w:hAnsi="宋体"/>
          <w:color w:val="000000"/>
          <w:kern w:val="0"/>
          <w:sz w:val="22"/>
          <w:szCs w:val="22"/>
        </w:rPr>
      </w:pPr>
      <w:r>
        <w:rPr>
          <w:rFonts w:hint="eastAsia" w:ascii="宋体" w:hAnsi="宋体"/>
          <w:color w:val="000000"/>
          <w:kern w:val="0"/>
          <w:sz w:val="22"/>
          <w:szCs w:val="22"/>
        </w:rPr>
        <w:t>1：询问函格式</w:t>
      </w:r>
    </w:p>
    <w:p w14:paraId="1FE9A0F0">
      <w:pPr>
        <w:spacing w:line="360" w:lineRule="auto"/>
        <w:jc w:val="center"/>
        <w:rPr>
          <w:rFonts w:hint="eastAsia"/>
          <w:color w:val="000000"/>
          <w:kern w:val="0"/>
          <w:sz w:val="22"/>
          <w:szCs w:val="22"/>
        </w:rPr>
      </w:pPr>
    </w:p>
    <w:p w14:paraId="0DBD881C">
      <w:pPr>
        <w:spacing w:line="360" w:lineRule="auto"/>
        <w:jc w:val="center"/>
        <w:rPr>
          <w:rFonts w:hint="eastAsia"/>
          <w:b/>
          <w:bCs/>
          <w:color w:val="000000"/>
          <w:kern w:val="0"/>
          <w:sz w:val="24"/>
          <w:szCs w:val="24"/>
        </w:rPr>
      </w:pPr>
      <w:r>
        <w:rPr>
          <w:rFonts w:hint="eastAsia"/>
          <w:b/>
          <w:bCs/>
          <w:color w:val="000000"/>
          <w:kern w:val="0"/>
          <w:sz w:val="24"/>
          <w:szCs w:val="24"/>
        </w:rPr>
        <w:t>询问函</w:t>
      </w:r>
    </w:p>
    <w:p w14:paraId="00EE4D2D">
      <w:pPr>
        <w:pStyle w:val="19"/>
      </w:pPr>
    </w:p>
    <w:p w14:paraId="591B1362">
      <w:pPr>
        <w:widowControl/>
        <w:tabs>
          <w:tab w:val="left" w:pos="6300"/>
        </w:tabs>
        <w:snapToGrid w:val="0"/>
        <w:spacing w:line="360" w:lineRule="auto"/>
        <w:jc w:val="left"/>
        <w:rPr>
          <w:rFonts w:ascii="宋体" w:hAnsi="宋体" w:cs="宋体"/>
          <w:color w:val="000000"/>
          <w:sz w:val="22"/>
          <w:szCs w:val="22"/>
        </w:rPr>
      </w:pPr>
      <w:r>
        <w:rPr>
          <w:rFonts w:hint="eastAsia" w:ascii="宋体" w:hAnsi="宋体" w:cs="宋体"/>
          <w:color w:val="000000"/>
          <w:sz w:val="22"/>
          <w:szCs w:val="22"/>
          <w:lang w:eastAsia="zh-CN"/>
        </w:rPr>
        <w:t>中城国金工程技术集团有限公司</w:t>
      </w:r>
      <w:r>
        <w:rPr>
          <w:rFonts w:hint="eastAsia" w:ascii="宋体" w:hAnsi="宋体" w:cs="宋体"/>
          <w:color w:val="000000"/>
          <w:sz w:val="22"/>
          <w:szCs w:val="22"/>
        </w:rPr>
        <w:t>：</w:t>
      </w:r>
    </w:p>
    <w:p w14:paraId="17151FF8">
      <w:pPr>
        <w:widowControl/>
        <w:tabs>
          <w:tab w:val="left" w:pos="6300"/>
        </w:tabs>
        <w:snapToGrid w:val="0"/>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我单位已报名并准备参与</w:t>
      </w:r>
      <w:r>
        <w:rPr>
          <w:rFonts w:hint="eastAsia" w:ascii="宋体" w:hAnsi="宋体" w:cs="宋体"/>
          <w:color w:val="000000"/>
          <w:sz w:val="22"/>
          <w:szCs w:val="22"/>
          <w:u w:val="single"/>
        </w:rPr>
        <w:t>（项目名称）</w:t>
      </w:r>
      <w:r>
        <w:rPr>
          <w:rFonts w:hint="eastAsia" w:ascii="宋体" w:hAnsi="宋体" w:cs="宋体"/>
          <w:color w:val="000000"/>
          <w:sz w:val="22"/>
          <w:szCs w:val="22"/>
        </w:rPr>
        <w:t>项目（采购文件编号：</w:t>
      </w:r>
      <w:r>
        <w:rPr>
          <w:rFonts w:hint="eastAsia" w:ascii="宋体" w:hAnsi="宋体" w:cs="宋体"/>
          <w:color w:val="000000"/>
          <w:sz w:val="22"/>
          <w:szCs w:val="22"/>
          <w:u w:val="single"/>
        </w:rPr>
        <w:t xml:space="preserve">     </w:t>
      </w:r>
      <w:r>
        <w:rPr>
          <w:rFonts w:hint="eastAsia" w:ascii="宋体" w:hAnsi="宋体" w:cs="宋体"/>
          <w:color w:val="000000"/>
          <w:sz w:val="22"/>
          <w:szCs w:val="22"/>
        </w:rPr>
        <w:t>）的投标（或报价）活动，现有以下几个内容（或条款）存在疑问（或无法理解），特提出询问。</w:t>
      </w:r>
    </w:p>
    <w:p w14:paraId="2191A19B">
      <w:pPr>
        <w:widowControl/>
        <w:tabs>
          <w:tab w:val="left" w:pos="6300"/>
        </w:tabs>
        <w:snapToGrid w:val="0"/>
        <w:spacing w:line="360" w:lineRule="auto"/>
        <w:ind w:firstLine="440" w:firstLineChars="200"/>
        <w:jc w:val="left"/>
        <w:outlineLvl w:val="1"/>
        <w:rPr>
          <w:rFonts w:ascii="宋体" w:hAnsi="宋体" w:cs="宋体"/>
          <w:color w:val="000000"/>
          <w:sz w:val="22"/>
          <w:szCs w:val="22"/>
        </w:rPr>
      </w:pPr>
      <w:r>
        <w:rPr>
          <w:rFonts w:hint="eastAsia" w:ascii="宋体" w:hAnsi="宋体" w:cs="宋体"/>
          <w:color w:val="000000"/>
          <w:sz w:val="22"/>
          <w:szCs w:val="22"/>
        </w:rPr>
        <w:t>一、_____________________（事项一）</w:t>
      </w:r>
    </w:p>
    <w:p w14:paraId="4281F46E">
      <w:pPr>
        <w:widowControl/>
        <w:tabs>
          <w:tab w:val="left" w:pos="6300"/>
        </w:tabs>
        <w:snapToGrid w:val="0"/>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（1）____________________（问题或条款内容）</w:t>
      </w:r>
    </w:p>
    <w:p w14:paraId="10D9B13B">
      <w:pPr>
        <w:widowControl/>
        <w:tabs>
          <w:tab w:val="left" w:pos="6300"/>
        </w:tabs>
        <w:snapToGrid w:val="0"/>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（2）____________________（说明疑问或无法理解原因）</w:t>
      </w:r>
    </w:p>
    <w:p w14:paraId="77D17E25">
      <w:pPr>
        <w:widowControl/>
        <w:tabs>
          <w:tab w:val="left" w:pos="6300"/>
        </w:tabs>
        <w:snapToGrid w:val="0"/>
        <w:spacing w:line="360" w:lineRule="auto"/>
        <w:ind w:firstLine="440" w:firstLineChars="200"/>
        <w:jc w:val="left"/>
        <w:outlineLvl w:val="2"/>
        <w:rPr>
          <w:rFonts w:ascii="宋体" w:hAnsi="宋体" w:cs="宋体"/>
          <w:color w:val="000000"/>
          <w:sz w:val="22"/>
          <w:szCs w:val="22"/>
        </w:rPr>
      </w:pPr>
      <w:r>
        <w:rPr>
          <w:rFonts w:hint="eastAsia" w:ascii="宋体" w:hAnsi="宋体" w:cs="宋体"/>
          <w:color w:val="000000"/>
          <w:sz w:val="22"/>
          <w:szCs w:val="22"/>
        </w:rPr>
        <w:t>（3）____________________（建议）</w:t>
      </w:r>
    </w:p>
    <w:p w14:paraId="2C31F109">
      <w:pPr>
        <w:widowControl/>
        <w:tabs>
          <w:tab w:val="left" w:pos="6300"/>
        </w:tabs>
        <w:snapToGrid w:val="0"/>
        <w:spacing w:line="360" w:lineRule="auto"/>
        <w:ind w:firstLine="440" w:firstLineChars="200"/>
        <w:jc w:val="left"/>
        <w:outlineLvl w:val="1"/>
        <w:rPr>
          <w:rFonts w:ascii="宋体" w:hAnsi="宋体" w:cs="宋体"/>
          <w:color w:val="000000"/>
          <w:sz w:val="22"/>
          <w:szCs w:val="22"/>
        </w:rPr>
      </w:pPr>
      <w:r>
        <w:rPr>
          <w:rFonts w:hint="eastAsia" w:ascii="宋体" w:hAnsi="宋体" w:cs="宋体"/>
          <w:color w:val="000000"/>
          <w:sz w:val="22"/>
          <w:szCs w:val="22"/>
        </w:rPr>
        <w:t>二、_____________________（事项二）</w:t>
      </w:r>
    </w:p>
    <w:p w14:paraId="0EF35BE8">
      <w:pPr>
        <w:widowControl/>
        <w:tabs>
          <w:tab w:val="left" w:pos="6300"/>
        </w:tabs>
        <w:snapToGrid w:val="0"/>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w:t>
      </w:r>
    </w:p>
    <w:p w14:paraId="5122FC2F">
      <w:pPr>
        <w:widowControl/>
        <w:tabs>
          <w:tab w:val="left" w:pos="6300"/>
        </w:tabs>
        <w:snapToGrid w:val="0"/>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随附相关证明材料如下：（目录）。</w:t>
      </w:r>
    </w:p>
    <w:p w14:paraId="28A7F97A">
      <w:pPr>
        <w:widowControl/>
        <w:tabs>
          <w:tab w:val="left" w:pos="6300"/>
        </w:tabs>
        <w:snapToGrid w:val="0"/>
        <w:spacing w:line="360" w:lineRule="auto"/>
        <w:ind w:firstLine="1320" w:firstLineChars="600"/>
        <w:jc w:val="left"/>
        <w:rPr>
          <w:rFonts w:ascii="宋体" w:hAnsi="宋体" w:cs="宋体"/>
          <w:color w:val="000000"/>
          <w:sz w:val="22"/>
          <w:szCs w:val="22"/>
        </w:rPr>
      </w:pPr>
      <w:r>
        <w:rPr>
          <w:rFonts w:hint="eastAsia" w:ascii="宋体" w:hAnsi="宋体" w:cs="宋体"/>
          <w:color w:val="000000"/>
          <w:sz w:val="22"/>
          <w:szCs w:val="22"/>
        </w:rPr>
        <w:t>询问人：（公章）</w:t>
      </w:r>
    </w:p>
    <w:p w14:paraId="7BD5EA06">
      <w:pPr>
        <w:widowControl/>
        <w:tabs>
          <w:tab w:val="left" w:pos="6300"/>
        </w:tabs>
        <w:snapToGrid w:val="0"/>
        <w:spacing w:line="360" w:lineRule="auto"/>
        <w:ind w:firstLine="1320" w:firstLineChars="600"/>
        <w:jc w:val="left"/>
        <w:rPr>
          <w:rFonts w:ascii="宋体" w:hAnsi="宋体" w:cs="宋体"/>
          <w:color w:val="000000"/>
          <w:sz w:val="22"/>
          <w:szCs w:val="22"/>
        </w:rPr>
      </w:pPr>
      <w:r>
        <w:rPr>
          <w:rFonts w:hint="eastAsia" w:ascii="宋体" w:hAnsi="宋体" w:cs="宋体"/>
          <w:color w:val="000000"/>
          <w:sz w:val="22"/>
          <w:szCs w:val="22"/>
        </w:rPr>
        <w:t>法定代表人（负责人）（授权代表）：</w:t>
      </w:r>
    </w:p>
    <w:p w14:paraId="467A36AB">
      <w:pPr>
        <w:tabs>
          <w:tab w:val="left" w:pos="6300"/>
        </w:tabs>
        <w:snapToGrid w:val="0"/>
        <w:spacing w:line="360" w:lineRule="auto"/>
        <w:ind w:firstLine="1320" w:firstLineChars="600"/>
        <w:jc w:val="left"/>
        <w:rPr>
          <w:rFonts w:ascii="宋体" w:hAnsi="宋体" w:cs="宋体"/>
          <w:color w:val="000000"/>
          <w:sz w:val="22"/>
          <w:szCs w:val="22"/>
        </w:rPr>
      </w:pPr>
      <w:r>
        <w:rPr>
          <w:rFonts w:hint="eastAsia" w:ascii="宋体" w:hAnsi="宋体" w:cs="宋体"/>
          <w:color w:val="000000"/>
          <w:sz w:val="22"/>
          <w:szCs w:val="22"/>
        </w:rPr>
        <w:t>地址/邮编：</w:t>
      </w:r>
    </w:p>
    <w:p w14:paraId="604C2F0F">
      <w:pPr>
        <w:tabs>
          <w:tab w:val="left" w:pos="6300"/>
        </w:tabs>
        <w:snapToGrid w:val="0"/>
        <w:spacing w:line="360" w:lineRule="auto"/>
        <w:ind w:firstLine="1320" w:firstLineChars="600"/>
        <w:jc w:val="left"/>
        <w:rPr>
          <w:rFonts w:ascii="宋体" w:hAnsi="宋体" w:cs="宋体"/>
          <w:color w:val="000000"/>
          <w:sz w:val="22"/>
          <w:szCs w:val="22"/>
        </w:rPr>
      </w:pPr>
      <w:r>
        <w:rPr>
          <w:rFonts w:hint="eastAsia" w:ascii="宋体" w:hAnsi="宋体" w:cs="宋体"/>
          <w:color w:val="000000"/>
          <w:sz w:val="22"/>
          <w:szCs w:val="22"/>
        </w:rPr>
        <w:t>电话/传真：</w:t>
      </w:r>
    </w:p>
    <w:p w14:paraId="66171882">
      <w:pPr>
        <w:tabs>
          <w:tab w:val="left" w:pos="6300"/>
        </w:tabs>
        <w:snapToGrid w:val="0"/>
        <w:spacing w:line="360" w:lineRule="auto"/>
        <w:ind w:firstLine="1320" w:firstLineChars="600"/>
        <w:jc w:val="left"/>
        <w:rPr>
          <w:rFonts w:ascii="宋体" w:hAnsi="宋体" w:cs="宋体"/>
          <w:color w:val="000000"/>
          <w:sz w:val="22"/>
          <w:szCs w:val="22"/>
        </w:rPr>
      </w:pPr>
    </w:p>
    <w:p w14:paraId="21EA0AA7">
      <w:pPr>
        <w:tabs>
          <w:tab w:val="left" w:pos="6300"/>
        </w:tabs>
        <w:snapToGrid w:val="0"/>
        <w:spacing w:line="360" w:lineRule="auto"/>
        <w:ind w:firstLine="1320" w:firstLineChars="600"/>
        <w:jc w:val="left"/>
        <w:rPr>
          <w:rFonts w:ascii="宋体" w:hAnsi="宋体" w:cs="宋体"/>
          <w:color w:val="000000"/>
          <w:sz w:val="22"/>
          <w:szCs w:val="22"/>
        </w:rPr>
      </w:pPr>
    </w:p>
    <w:p w14:paraId="57C8A398">
      <w:pPr>
        <w:spacing w:line="360" w:lineRule="auto"/>
        <w:jc w:val="right"/>
        <w:rPr>
          <w:rFonts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14:paraId="785ACA83">
      <w:pPr>
        <w:snapToGrid w:val="0"/>
        <w:spacing w:line="360" w:lineRule="auto"/>
        <w:ind w:firstLine="378" w:firstLineChars="180"/>
        <w:rPr>
          <w:rFonts w:ascii="宋体" w:hAnsi="宋体" w:cs="宋体"/>
          <w:color w:val="000000"/>
          <w:szCs w:val="21"/>
        </w:rPr>
      </w:pPr>
    </w:p>
    <w:p w14:paraId="0BD44F23">
      <w:pPr>
        <w:adjustRightInd w:val="0"/>
        <w:snapToGrid w:val="0"/>
        <w:spacing w:line="360" w:lineRule="auto"/>
        <w:rPr>
          <w:rFonts w:ascii="宋体" w:hAnsi="宋体"/>
          <w:color w:val="000000"/>
          <w:kern w:val="0"/>
          <w:szCs w:val="21"/>
        </w:rPr>
      </w:pPr>
      <w:r>
        <w:rPr>
          <w:rFonts w:hint="eastAsia" w:ascii="宋体" w:hAnsi="宋体"/>
          <w:color w:val="000000"/>
          <w:kern w:val="0"/>
          <w:szCs w:val="21"/>
        </w:rPr>
        <w:br w:type="page"/>
      </w:r>
      <w:r>
        <w:rPr>
          <w:rFonts w:hint="eastAsia" w:ascii="宋体" w:hAnsi="宋体"/>
          <w:color w:val="000000"/>
          <w:kern w:val="0"/>
          <w:szCs w:val="21"/>
        </w:rPr>
        <w:t>2：质疑函格式</w:t>
      </w:r>
    </w:p>
    <w:p w14:paraId="57C45644">
      <w:pPr>
        <w:spacing w:line="360" w:lineRule="auto"/>
        <w:jc w:val="center"/>
        <w:rPr>
          <w:rFonts w:ascii="宋体" w:hAnsi="宋体"/>
          <w:color w:val="000000"/>
          <w:kern w:val="0"/>
          <w:sz w:val="22"/>
          <w:szCs w:val="22"/>
        </w:rPr>
      </w:pPr>
      <w:r>
        <w:rPr>
          <w:rFonts w:hint="eastAsia"/>
          <w:b/>
          <w:bCs/>
          <w:color w:val="000000"/>
          <w:kern w:val="0"/>
          <w:sz w:val="22"/>
          <w:szCs w:val="22"/>
        </w:rPr>
        <w:t>质疑函</w:t>
      </w:r>
    </w:p>
    <w:p w14:paraId="28A96B49">
      <w:pPr>
        <w:adjustRightInd w:val="0"/>
        <w:snapToGrid w:val="0"/>
        <w:spacing w:before="312" w:beforeLines="100" w:line="360" w:lineRule="auto"/>
        <w:outlineLvl w:val="1"/>
        <w:rPr>
          <w:rFonts w:ascii="宋体" w:hAnsi="宋体" w:cs="仿宋"/>
          <w:bCs/>
          <w:color w:val="000000"/>
          <w:sz w:val="22"/>
          <w:szCs w:val="22"/>
        </w:rPr>
      </w:pPr>
      <w:r>
        <w:rPr>
          <w:rFonts w:hint="eastAsia" w:ascii="宋体" w:hAnsi="宋体" w:cs="仿宋"/>
          <w:bCs/>
          <w:color w:val="000000"/>
          <w:sz w:val="22"/>
          <w:szCs w:val="22"/>
        </w:rPr>
        <w:t>一、质疑供应商基本信息</w:t>
      </w:r>
    </w:p>
    <w:p w14:paraId="5E2F9A0E">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质疑供应商：</w:t>
      </w:r>
      <w:r>
        <w:rPr>
          <w:rFonts w:hint="eastAsia" w:ascii="宋体" w:hAnsi="宋体" w:cs="仿宋"/>
          <w:color w:val="000000"/>
          <w:sz w:val="22"/>
          <w:szCs w:val="22"/>
          <w:u w:val="dotted"/>
        </w:rPr>
        <w:t xml:space="preserve">                                        </w:t>
      </w:r>
    </w:p>
    <w:p w14:paraId="515571A0">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地址：</w:t>
      </w:r>
      <w:r>
        <w:rPr>
          <w:rFonts w:hint="eastAsia" w:ascii="宋体" w:hAnsi="宋体" w:cs="仿宋"/>
          <w:color w:val="000000"/>
          <w:sz w:val="22"/>
          <w:szCs w:val="22"/>
          <w:u w:val="dotted"/>
        </w:rPr>
        <w:t xml:space="preserve">                          </w:t>
      </w:r>
      <w:r>
        <w:rPr>
          <w:rFonts w:hint="eastAsia" w:ascii="宋体" w:hAnsi="宋体" w:cs="仿宋"/>
          <w:color w:val="000000"/>
          <w:sz w:val="22"/>
          <w:szCs w:val="22"/>
        </w:rPr>
        <w:t>邮编：</w:t>
      </w:r>
      <w:r>
        <w:rPr>
          <w:rFonts w:hint="eastAsia" w:ascii="宋体" w:hAnsi="宋体" w:cs="仿宋"/>
          <w:color w:val="000000"/>
          <w:sz w:val="22"/>
          <w:szCs w:val="22"/>
          <w:u w:val="dotted"/>
        </w:rPr>
        <w:t xml:space="preserve">                                                   </w:t>
      </w:r>
    </w:p>
    <w:p w14:paraId="2CCEB416">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联系人：</w:t>
      </w:r>
      <w:r>
        <w:rPr>
          <w:rFonts w:hint="eastAsia" w:ascii="宋体" w:hAnsi="宋体" w:cs="仿宋"/>
          <w:color w:val="000000"/>
          <w:sz w:val="22"/>
          <w:szCs w:val="22"/>
          <w:u w:val="dotted"/>
        </w:rPr>
        <w:t xml:space="preserve">                      </w:t>
      </w:r>
      <w:r>
        <w:rPr>
          <w:rFonts w:hint="eastAsia" w:ascii="宋体" w:hAnsi="宋体" w:cs="仿宋"/>
          <w:color w:val="000000"/>
          <w:sz w:val="22"/>
          <w:szCs w:val="22"/>
        </w:rPr>
        <w:t>联系电话：</w:t>
      </w:r>
      <w:r>
        <w:rPr>
          <w:rFonts w:hint="eastAsia" w:ascii="宋体" w:hAnsi="宋体" w:cs="仿宋"/>
          <w:color w:val="000000"/>
          <w:sz w:val="22"/>
          <w:szCs w:val="22"/>
          <w:u w:val="dotted"/>
        </w:rPr>
        <w:t xml:space="preserve">                              </w:t>
      </w:r>
    </w:p>
    <w:p w14:paraId="050C1D2E">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授权代表：</w:t>
      </w:r>
      <w:r>
        <w:rPr>
          <w:rFonts w:hint="eastAsia" w:ascii="宋体" w:hAnsi="宋体" w:cs="仿宋"/>
          <w:color w:val="000000"/>
          <w:sz w:val="22"/>
          <w:szCs w:val="22"/>
          <w:u w:val="dotted"/>
        </w:rPr>
        <w:t xml:space="preserve">                                          </w:t>
      </w:r>
    </w:p>
    <w:p w14:paraId="00458C33">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联系电话：</w:t>
      </w:r>
      <w:r>
        <w:rPr>
          <w:rFonts w:hint="eastAsia" w:ascii="宋体" w:hAnsi="宋体" w:cs="仿宋"/>
          <w:color w:val="000000"/>
          <w:sz w:val="22"/>
          <w:szCs w:val="22"/>
          <w:u w:val="dotted"/>
        </w:rPr>
        <w:t xml:space="preserve">                                           </w:t>
      </w:r>
      <w:r>
        <w:rPr>
          <w:rFonts w:ascii="宋体" w:hAnsi="宋体" w:cs="仿宋"/>
          <w:color w:val="000000"/>
          <w:sz w:val="22"/>
          <w:szCs w:val="22"/>
        </w:rPr>
        <w:t xml:space="preserve"> </w:t>
      </w:r>
    </w:p>
    <w:p w14:paraId="4C2CB5B1">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地址：</w:t>
      </w:r>
      <w:r>
        <w:rPr>
          <w:rFonts w:ascii="宋体" w:hAnsi="宋体" w:cs="仿宋"/>
          <w:color w:val="000000"/>
          <w:sz w:val="22"/>
          <w:szCs w:val="22"/>
        </w:rPr>
        <w:t xml:space="preserve"> </w:t>
      </w:r>
      <w:r>
        <w:rPr>
          <w:rFonts w:hint="eastAsia" w:ascii="宋体" w:hAnsi="宋体" w:cs="仿宋"/>
          <w:color w:val="000000"/>
          <w:sz w:val="22"/>
          <w:szCs w:val="22"/>
          <w:u w:val="dotted"/>
        </w:rPr>
        <w:t xml:space="preserve">                        </w:t>
      </w:r>
      <w:r>
        <w:rPr>
          <w:rFonts w:hint="eastAsia" w:ascii="宋体" w:hAnsi="宋体" w:cs="仿宋"/>
          <w:color w:val="000000"/>
          <w:sz w:val="22"/>
          <w:szCs w:val="22"/>
        </w:rPr>
        <w:t>邮编：</w:t>
      </w:r>
      <w:r>
        <w:rPr>
          <w:rFonts w:hint="eastAsia" w:ascii="宋体" w:hAnsi="宋体" w:cs="仿宋"/>
          <w:color w:val="000000"/>
          <w:sz w:val="22"/>
          <w:szCs w:val="22"/>
          <w:u w:val="dotted"/>
        </w:rPr>
        <w:t xml:space="preserve">                                                </w:t>
      </w:r>
    </w:p>
    <w:p w14:paraId="382C4BAF">
      <w:pPr>
        <w:adjustRightInd w:val="0"/>
        <w:snapToGrid w:val="0"/>
        <w:spacing w:line="360" w:lineRule="auto"/>
        <w:outlineLvl w:val="1"/>
        <w:rPr>
          <w:rFonts w:ascii="宋体" w:hAnsi="宋体" w:cs="仿宋"/>
          <w:bCs/>
          <w:color w:val="000000"/>
          <w:sz w:val="22"/>
          <w:szCs w:val="22"/>
        </w:rPr>
      </w:pPr>
      <w:r>
        <w:rPr>
          <w:rFonts w:hint="eastAsia" w:ascii="宋体" w:hAnsi="宋体" w:cs="仿宋"/>
          <w:bCs/>
          <w:color w:val="000000"/>
          <w:sz w:val="22"/>
          <w:szCs w:val="22"/>
        </w:rPr>
        <w:t>二、质疑项目基本情况</w:t>
      </w:r>
    </w:p>
    <w:p w14:paraId="1DD93D18">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质疑项目的名称：</w:t>
      </w:r>
      <w:r>
        <w:rPr>
          <w:rFonts w:hint="eastAsia" w:ascii="宋体" w:hAnsi="宋体" w:cs="仿宋"/>
          <w:color w:val="000000"/>
          <w:sz w:val="22"/>
          <w:szCs w:val="22"/>
          <w:u w:val="dotted"/>
        </w:rPr>
        <w:t xml:space="preserve">                                      </w:t>
      </w:r>
    </w:p>
    <w:p w14:paraId="165413EE">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质疑项目的编号：</w:t>
      </w:r>
      <w:r>
        <w:rPr>
          <w:rFonts w:hint="eastAsia" w:ascii="宋体" w:hAnsi="宋体" w:cs="仿宋"/>
          <w:color w:val="000000"/>
          <w:sz w:val="22"/>
          <w:szCs w:val="22"/>
          <w:u w:val="dotted"/>
        </w:rPr>
        <w:t xml:space="preserve">               </w:t>
      </w:r>
      <w:r>
        <w:rPr>
          <w:rFonts w:hint="eastAsia" w:ascii="宋体" w:hAnsi="宋体" w:cs="仿宋"/>
          <w:color w:val="000000"/>
          <w:sz w:val="22"/>
          <w:szCs w:val="22"/>
        </w:rPr>
        <w:t>包号：</w:t>
      </w:r>
      <w:r>
        <w:rPr>
          <w:rFonts w:hint="eastAsia" w:ascii="宋体" w:hAnsi="宋体" w:cs="仿宋"/>
          <w:color w:val="000000"/>
          <w:sz w:val="22"/>
          <w:szCs w:val="22"/>
          <w:u w:val="dotted"/>
        </w:rPr>
        <w:t xml:space="preserve">                 </w:t>
      </w:r>
    </w:p>
    <w:p w14:paraId="5CE43CB4">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采购人名称：</w:t>
      </w:r>
      <w:r>
        <w:rPr>
          <w:rFonts w:hint="eastAsia" w:ascii="宋体" w:hAnsi="宋体" w:cs="仿宋"/>
          <w:color w:val="000000"/>
          <w:sz w:val="22"/>
          <w:szCs w:val="22"/>
          <w:u w:val="dotted"/>
        </w:rPr>
        <w:t xml:space="preserve">                                         </w:t>
      </w:r>
    </w:p>
    <w:p w14:paraId="72A6C04F">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采购文件获取日期：</w:t>
      </w:r>
      <w:r>
        <w:rPr>
          <w:rFonts w:hint="eastAsia" w:ascii="宋体" w:hAnsi="宋体" w:cs="仿宋"/>
          <w:color w:val="000000"/>
          <w:sz w:val="22"/>
          <w:szCs w:val="22"/>
          <w:u w:val="dotted"/>
        </w:rPr>
        <w:t xml:space="preserve">                                           </w:t>
      </w:r>
    </w:p>
    <w:p w14:paraId="1720E570">
      <w:pPr>
        <w:adjustRightInd w:val="0"/>
        <w:snapToGrid w:val="0"/>
        <w:spacing w:line="360" w:lineRule="auto"/>
        <w:outlineLvl w:val="1"/>
        <w:rPr>
          <w:rFonts w:ascii="宋体" w:hAnsi="宋体" w:cs="仿宋"/>
          <w:bCs/>
          <w:color w:val="000000"/>
          <w:sz w:val="22"/>
          <w:szCs w:val="22"/>
        </w:rPr>
      </w:pPr>
      <w:r>
        <w:rPr>
          <w:rFonts w:hint="eastAsia" w:ascii="宋体" w:hAnsi="宋体" w:cs="仿宋"/>
          <w:bCs/>
          <w:color w:val="000000"/>
          <w:sz w:val="22"/>
          <w:szCs w:val="22"/>
        </w:rPr>
        <w:t>三、质疑事项具体内容</w:t>
      </w:r>
    </w:p>
    <w:p w14:paraId="6AB0E82F">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质疑事项1：</w:t>
      </w:r>
      <w:r>
        <w:rPr>
          <w:rFonts w:hint="eastAsia" w:ascii="宋体" w:hAnsi="宋体" w:cs="仿宋"/>
          <w:color w:val="000000"/>
          <w:sz w:val="22"/>
          <w:szCs w:val="22"/>
          <w:u w:val="dotted"/>
        </w:rPr>
        <w:t xml:space="preserve">                                         </w:t>
      </w:r>
    </w:p>
    <w:p w14:paraId="04699448">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事实依据：</w:t>
      </w:r>
      <w:r>
        <w:rPr>
          <w:rFonts w:hint="eastAsia" w:ascii="宋体" w:hAnsi="宋体" w:cs="仿宋"/>
          <w:color w:val="000000"/>
          <w:sz w:val="22"/>
          <w:szCs w:val="22"/>
          <w:u w:val="dotted"/>
        </w:rPr>
        <w:t xml:space="preserve">                                          </w:t>
      </w:r>
    </w:p>
    <w:p w14:paraId="1407D2DE">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u w:val="dotted"/>
        </w:rPr>
        <w:t xml:space="preserve">                                                       </w:t>
      </w:r>
    </w:p>
    <w:p w14:paraId="735F59E5">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法律依据：</w:t>
      </w:r>
      <w:r>
        <w:rPr>
          <w:rFonts w:hint="eastAsia" w:ascii="宋体" w:hAnsi="宋体" w:cs="仿宋"/>
          <w:color w:val="000000"/>
          <w:sz w:val="22"/>
          <w:szCs w:val="22"/>
          <w:u w:val="dotted"/>
        </w:rPr>
        <w:t xml:space="preserve">                                          </w:t>
      </w:r>
    </w:p>
    <w:p w14:paraId="7157B9E1">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u w:val="dotted"/>
        </w:rPr>
        <w:t xml:space="preserve">                                                     </w:t>
      </w:r>
    </w:p>
    <w:p w14:paraId="69F7391A">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质疑事项2</w:t>
      </w:r>
    </w:p>
    <w:p w14:paraId="0BDBD040">
      <w:pPr>
        <w:adjustRightInd w:val="0"/>
        <w:snapToGrid w:val="0"/>
        <w:spacing w:line="360" w:lineRule="auto"/>
        <w:rPr>
          <w:rFonts w:ascii="宋体" w:hAnsi="宋体" w:cs="仿宋"/>
          <w:color w:val="000000"/>
          <w:sz w:val="22"/>
          <w:szCs w:val="22"/>
        </w:rPr>
      </w:pPr>
      <w:r>
        <w:rPr>
          <w:rFonts w:hint="eastAsia" w:ascii="宋体" w:hAnsi="宋体" w:cs="仿宋"/>
          <w:color w:val="000000"/>
          <w:sz w:val="22"/>
          <w:szCs w:val="22"/>
        </w:rPr>
        <w:t>……</w:t>
      </w:r>
    </w:p>
    <w:p w14:paraId="42C5D47B">
      <w:pPr>
        <w:adjustRightInd w:val="0"/>
        <w:snapToGrid w:val="0"/>
        <w:spacing w:line="360" w:lineRule="auto"/>
        <w:outlineLvl w:val="1"/>
        <w:rPr>
          <w:rFonts w:ascii="宋体" w:hAnsi="宋体" w:cs="仿宋"/>
          <w:bCs/>
          <w:color w:val="000000"/>
          <w:sz w:val="22"/>
          <w:szCs w:val="22"/>
        </w:rPr>
      </w:pPr>
      <w:r>
        <w:rPr>
          <w:rFonts w:hint="eastAsia" w:ascii="宋体" w:hAnsi="宋体" w:cs="仿宋"/>
          <w:bCs/>
          <w:color w:val="000000"/>
          <w:sz w:val="22"/>
          <w:szCs w:val="22"/>
        </w:rPr>
        <w:t>四、与质疑事项相关的质疑请求</w:t>
      </w:r>
    </w:p>
    <w:p w14:paraId="21D81B7D">
      <w:pPr>
        <w:adjustRightInd w:val="0"/>
        <w:snapToGrid w:val="0"/>
        <w:spacing w:line="360" w:lineRule="auto"/>
        <w:rPr>
          <w:rFonts w:ascii="宋体" w:hAnsi="宋体" w:cs="仿宋"/>
          <w:color w:val="000000"/>
          <w:sz w:val="22"/>
          <w:szCs w:val="22"/>
          <w:u w:val="dotted"/>
        </w:rPr>
      </w:pPr>
      <w:r>
        <w:rPr>
          <w:rFonts w:hint="eastAsia" w:ascii="宋体" w:hAnsi="宋体" w:cs="仿宋"/>
          <w:color w:val="000000"/>
          <w:sz w:val="22"/>
          <w:szCs w:val="22"/>
        </w:rPr>
        <w:t>请求：</w:t>
      </w:r>
      <w:r>
        <w:rPr>
          <w:rFonts w:hint="eastAsia" w:ascii="宋体" w:hAnsi="宋体" w:cs="仿宋"/>
          <w:color w:val="000000"/>
          <w:sz w:val="22"/>
          <w:szCs w:val="22"/>
          <w:u w:val="dotted"/>
        </w:rPr>
        <w:t xml:space="preserve">                                               </w:t>
      </w:r>
    </w:p>
    <w:p w14:paraId="01C07899">
      <w:pPr>
        <w:spacing w:line="360" w:lineRule="auto"/>
        <w:rPr>
          <w:rFonts w:ascii="宋体" w:hAnsi="宋体" w:cs="宋体"/>
          <w:color w:val="000000"/>
          <w:sz w:val="22"/>
          <w:szCs w:val="22"/>
        </w:rPr>
      </w:pPr>
    </w:p>
    <w:p w14:paraId="2F926C6F">
      <w:pPr>
        <w:spacing w:line="360" w:lineRule="auto"/>
        <w:rPr>
          <w:rFonts w:ascii="宋体" w:hAnsi="宋体" w:cs="宋体"/>
          <w:color w:val="000000"/>
          <w:sz w:val="22"/>
          <w:szCs w:val="22"/>
        </w:rPr>
      </w:pPr>
      <w:r>
        <w:rPr>
          <w:rFonts w:hint="eastAsia" w:ascii="宋体" w:hAnsi="宋体" w:cs="宋体"/>
          <w:color w:val="000000"/>
          <w:sz w:val="22"/>
          <w:szCs w:val="22"/>
        </w:rPr>
        <w:t xml:space="preserve">签字(签章)：                   公章：                      </w:t>
      </w:r>
    </w:p>
    <w:p w14:paraId="264C1146">
      <w:pPr>
        <w:spacing w:line="360" w:lineRule="auto"/>
        <w:rPr>
          <w:rFonts w:ascii="宋体" w:hAnsi="宋体" w:cs="宋体"/>
          <w:color w:val="000000"/>
          <w:sz w:val="22"/>
          <w:szCs w:val="22"/>
        </w:rPr>
      </w:pPr>
    </w:p>
    <w:p w14:paraId="1CF39577">
      <w:pPr>
        <w:spacing w:line="360" w:lineRule="auto"/>
        <w:rPr>
          <w:rFonts w:ascii="宋体" w:hAnsi="宋体" w:cs="宋体"/>
          <w:color w:val="000000"/>
          <w:sz w:val="22"/>
          <w:szCs w:val="22"/>
        </w:rPr>
      </w:pPr>
      <w:r>
        <w:rPr>
          <w:rFonts w:hint="eastAsia" w:ascii="宋体" w:hAnsi="宋体" w:cs="宋体"/>
          <w:color w:val="000000"/>
          <w:sz w:val="22"/>
          <w:szCs w:val="22"/>
        </w:rPr>
        <w:t xml:space="preserve">日期：    </w:t>
      </w:r>
    </w:p>
    <w:p w14:paraId="3A7B0D18">
      <w:pPr>
        <w:adjustRightInd w:val="0"/>
        <w:snapToGrid w:val="0"/>
        <w:spacing w:line="360" w:lineRule="auto"/>
        <w:rPr>
          <w:rFonts w:ascii="宋体" w:hAnsi="宋体" w:cs="仿宋"/>
          <w:color w:val="000000"/>
          <w:szCs w:val="21"/>
        </w:rPr>
      </w:pPr>
    </w:p>
    <w:p w14:paraId="7DB3EB1D">
      <w:pPr>
        <w:adjustRightInd w:val="0"/>
        <w:snapToGrid w:val="0"/>
        <w:spacing w:line="360" w:lineRule="auto"/>
        <w:rPr>
          <w:rFonts w:ascii="宋体" w:hAnsi="宋体" w:cs="仿宋"/>
          <w:color w:val="000000"/>
          <w:szCs w:val="21"/>
        </w:rPr>
      </w:pPr>
    </w:p>
    <w:p w14:paraId="4C9954F3">
      <w:pPr>
        <w:spacing w:line="360" w:lineRule="auto"/>
        <w:rPr>
          <w:rFonts w:ascii="宋体" w:hAnsi="宋体" w:cs="宋体"/>
          <w:b/>
          <w:color w:val="000000"/>
          <w:szCs w:val="21"/>
        </w:rPr>
      </w:pPr>
    </w:p>
    <w:p w14:paraId="71355B37">
      <w:pPr>
        <w:pStyle w:val="12"/>
        <w:rPr>
          <w:rFonts w:ascii="宋体" w:hAnsi="宋体" w:cs="宋体"/>
          <w:b/>
          <w:color w:val="000000"/>
          <w:szCs w:val="21"/>
        </w:rPr>
      </w:pPr>
    </w:p>
    <w:p w14:paraId="1FE83F18">
      <w:pPr>
        <w:pStyle w:val="26"/>
        <w:ind w:firstLine="420"/>
      </w:pPr>
    </w:p>
    <w:p w14:paraId="61BF65F1">
      <w:pPr>
        <w:rPr>
          <w:rFonts w:hint="eastAsia" w:ascii="宋体" w:hAnsi="宋体" w:cs="宋体"/>
          <w:b/>
          <w:color w:val="000000"/>
          <w:szCs w:val="21"/>
        </w:rPr>
      </w:pPr>
      <w:r>
        <w:rPr>
          <w:rFonts w:hint="eastAsia" w:ascii="宋体" w:hAnsi="宋体" w:cs="宋体"/>
          <w:b/>
          <w:color w:val="000000"/>
          <w:szCs w:val="21"/>
        </w:rPr>
        <w:br w:type="page"/>
      </w:r>
    </w:p>
    <w:p w14:paraId="25BBDC99">
      <w:pPr>
        <w:spacing w:line="360" w:lineRule="auto"/>
        <w:rPr>
          <w:rFonts w:ascii="宋体" w:hAnsi="宋体" w:cs="宋体"/>
          <w:b/>
          <w:color w:val="000000"/>
          <w:sz w:val="22"/>
          <w:szCs w:val="22"/>
        </w:rPr>
      </w:pPr>
      <w:r>
        <w:rPr>
          <w:rFonts w:hint="eastAsia" w:ascii="宋体" w:hAnsi="宋体" w:cs="宋体"/>
          <w:b/>
          <w:color w:val="000000"/>
          <w:sz w:val="22"/>
          <w:szCs w:val="22"/>
        </w:rPr>
        <w:t>质疑函制作说明：</w:t>
      </w:r>
    </w:p>
    <w:p w14:paraId="7D15D47A">
      <w:pPr>
        <w:widowControl/>
        <w:spacing w:line="360" w:lineRule="auto"/>
        <w:ind w:firstLine="440" w:firstLineChars="200"/>
        <w:jc w:val="left"/>
        <w:outlineLvl w:val="2"/>
        <w:rPr>
          <w:rFonts w:ascii="宋体" w:hAnsi="宋体" w:cs="宋体"/>
          <w:color w:val="000000"/>
          <w:sz w:val="22"/>
          <w:szCs w:val="22"/>
        </w:rPr>
      </w:pPr>
      <w:r>
        <w:rPr>
          <w:rFonts w:hint="eastAsia" w:ascii="宋体" w:hAnsi="宋体" w:cs="宋体"/>
          <w:color w:val="000000"/>
          <w:sz w:val="22"/>
          <w:szCs w:val="22"/>
        </w:rPr>
        <w:t>1.供应商提出质疑时，应提交质疑函和必要的证明材料。</w:t>
      </w:r>
    </w:p>
    <w:p w14:paraId="55BFF7F1">
      <w:pPr>
        <w:widowControl/>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2.质疑供应商若委托代理人进行质疑的，质疑函应按要求列明“授权代表”的有关内容，并在附件中提交由质疑</w:t>
      </w:r>
      <w:r>
        <w:rPr>
          <w:rFonts w:hint="eastAsia" w:ascii="宋体" w:hAnsi="宋体" w:cs="宋体"/>
          <w:color w:val="000000"/>
          <w:kern w:val="0"/>
          <w:sz w:val="22"/>
          <w:szCs w:val="22"/>
        </w:rPr>
        <w:t>供应商签署的授权委托书。授权委托书应载明代理人的姓名或者名称、代理事项、具体权限、期限和相关事项。</w:t>
      </w:r>
    </w:p>
    <w:p w14:paraId="5C8C6DE1">
      <w:pPr>
        <w:widowControl/>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3.质疑供应商若对项目的某一分包进行质疑，质疑函中应列明具体分包号。</w:t>
      </w:r>
    </w:p>
    <w:p w14:paraId="2FA1E845">
      <w:pPr>
        <w:widowControl/>
        <w:spacing w:line="360" w:lineRule="auto"/>
        <w:ind w:firstLine="440" w:firstLineChars="200"/>
        <w:jc w:val="left"/>
        <w:rPr>
          <w:rFonts w:ascii="宋体" w:hAnsi="宋体" w:cs="宋体"/>
          <w:color w:val="000000"/>
          <w:sz w:val="22"/>
          <w:szCs w:val="22"/>
        </w:rPr>
      </w:pPr>
      <w:r>
        <w:rPr>
          <w:rFonts w:hint="eastAsia" w:ascii="宋体" w:hAnsi="宋体" w:cs="宋体"/>
          <w:color w:val="000000"/>
          <w:sz w:val="22"/>
          <w:szCs w:val="22"/>
        </w:rPr>
        <w:t>4.质疑函的质疑事项应具体、明确，并有必要的事实依据和法律依据。</w:t>
      </w:r>
    </w:p>
    <w:p w14:paraId="5C9BCD15">
      <w:pPr>
        <w:widowControl/>
        <w:spacing w:line="360" w:lineRule="auto"/>
        <w:ind w:firstLine="440" w:firstLineChars="200"/>
        <w:jc w:val="left"/>
        <w:outlineLvl w:val="2"/>
        <w:rPr>
          <w:rFonts w:ascii="宋体" w:hAnsi="宋体" w:cs="宋体"/>
          <w:color w:val="000000"/>
          <w:sz w:val="22"/>
          <w:szCs w:val="22"/>
        </w:rPr>
      </w:pPr>
      <w:r>
        <w:rPr>
          <w:rFonts w:hint="eastAsia" w:ascii="宋体" w:hAnsi="宋体" w:cs="宋体"/>
          <w:color w:val="000000"/>
          <w:sz w:val="22"/>
          <w:szCs w:val="22"/>
        </w:rPr>
        <w:t>5.质疑函的质疑请求应与质疑事项相关。</w:t>
      </w:r>
    </w:p>
    <w:p w14:paraId="64E25DC6">
      <w:pPr>
        <w:spacing w:line="360" w:lineRule="auto"/>
        <w:ind w:firstLine="440" w:firstLineChars="200"/>
        <w:rPr>
          <w:rFonts w:ascii="宋体" w:hAnsi="宋体" w:cs="宋体"/>
          <w:b/>
          <w:color w:val="000000"/>
          <w:sz w:val="22"/>
          <w:szCs w:val="22"/>
        </w:rPr>
      </w:pPr>
      <w:r>
        <w:rPr>
          <w:rFonts w:hint="eastAsia" w:ascii="宋体" w:hAnsi="宋体" w:cs="宋体"/>
          <w:color w:val="000000"/>
          <w:sz w:val="22"/>
          <w:szCs w:val="22"/>
        </w:rPr>
        <w:t>6.质疑供应商为自然人的，质疑函应由本人签字；质疑供应商为法人或者其他组织的，</w:t>
      </w:r>
      <w:r>
        <w:rPr>
          <w:rFonts w:ascii="宋体" w:hAnsi="宋体" w:cs="宋体"/>
          <w:color w:val="000000"/>
          <w:kern w:val="0"/>
          <w:sz w:val="22"/>
          <w:szCs w:val="22"/>
        </w:rPr>
        <w:t>质疑函应当</w:t>
      </w:r>
      <w:r>
        <w:rPr>
          <w:rFonts w:hint="eastAsia" w:ascii="宋体" w:hAnsi="宋体" w:cs="宋体"/>
          <w:color w:val="000000"/>
          <w:kern w:val="0"/>
          <w:sz w:val="22"/>
          <w:szCs w:val="22"/>
        </w:rPr>
        <w:t>由</w:t>
      </w:r>
      <w:r>
        <w:rPr>
          <w:rFonts w:ascii="宋体" w:hAnsi="宋体" w:cs="宋体"/>
          <w:color w:val="000000"/>
          <w:kern w:val="0"/>
          <w:sz w:val="22"/>
          <w:szCs w:val="22"/>
        </w:rPr>
        <w:t>质疑</w:t>
      </w:r>
      <w:r>
        <w:rPr>
          <w:rFonts w:hint="eastAsia" w:ascii="宋体" w:hAnsi="宋体" w:cs="宋体"/>
          <w:color w:val="000000"/>
          <w:kern w:val="0"/>
          <w:sz w:val="22"/>
          <w:szCs w:val="22"/>
        </w:rPr>
        <w:t>投标人的</w:t>
      </w:r>
      <w:r>
        <w:rPr>
          <w:rFonts w:ascii="宋体" w:hAnsi="宋体" w:cs="宋体"/>
          <w:color w:val="000000"/>
          <w:kern w:val="0"/>
          <w:sz w:val="22"/>
          <w:szCs w:val="22"/>
        </w:rPr>
        <w:t>法定代表人（负责人）或主要负责人签字并加盖</w:t>
      </w:r>
      <w:r>
        <w:rPr>
          <w:rFonts w:hint="eastAsia" w:ascii="宋体" w:hAnsi="宋体" w:cs="宋体"/>
          <w:color w:val="000000"/>
          <w:kern w:val="0"/>
          <w:sz w:val="22"/>
          <w:szCs w:val="22"/>
        </w:rPr>
        <w:t>单位</w:t>
      </w:r>
      <w:r>
        <w:rPr>
          <w:rFonts w:ascii="宋体" w:hAnsi="宋体" w:cs="宋体"/>
          <w:color w:val="000000"/>
          <w:kern w:val="0"/>
          <w:sz w:val="22"/>
          <w:szCs w:val="22"/>
        </w:rPr>
        <w:t>公章</w:t>
      </w:r>
      <w:r>
        <w:rPr>
          <w:rFonts w:hint="eastAsia" w:ascii="宋体" w:hAnsi="宋体" w:cs="宋体"/>
          <w:color w:val="000000"/>
          <w:kern w:val="0"/>
          <w:sz w:val="22"/>
          <w:szCs w:val="22"/>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kern w:val="0"/>
          <w:sz w:val="22"/>
          <w:szCs w:val="22"/>
        </w:rPr>
        <w:t>采购人或</w:t>
      </w:r>
      <w:r>
        <w:rPr>
          <w:rFonts w:hint="eastAsia" w:ascii="宋体" w:hAnsi="宋体" w:cs="宋体"/>
          <w:color w:val="000000"/>
          <w:kern w:val="0"/>
          <w:sz w:val="22"/>
          <w:szCs w:val="22"/>
        </w:rPr>
        <w:t>代理采购机构可不予作答。</w:t>
      </w:r>
    </w:p>
    <w:p w14:paraId="2BC3E23A">
      <w:pPr>
        <w:spacing w:line="360" w:lineRule="auto"/>
        <w:rPr>
          <w:rFonts w:ascii="宋体" w:hAnsi="宋体" w:cs="宋体"/>
          <w:b/>
          <w:color w:val="000000"/>
          <w:szCs w:val="21"/>
        </w:rPr>
      </w:pPr>
    </w:p>
    <w:p w14:paraId="39354387"/>
    <w:sectPr>
      <w:headerReference r:id="rId12" w:type="default"/>
      <w:footerReference r:id="rId13" w:type="default"/>
      <w:pgSz w:w="11906" w:h="16838"/>
      <w:pgMar w:top="720" w:right="720" w:bottom="720" w:left="720" w:header="454" w:footer="45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幼圆">
    <w:panose1 w:val="02010509060101010101"/>
    <w:charset w:val="86"/>
    <w:family w:val="modern"/>
    <w:pitch w:val="default"/>
    <w:sig w:usb0="00000001" w:usb1="080E0000" w:usb2="00000000" w:usb3="00000000" w:csb0="00040000" w:csb1="00000000"/>
  </w:font>
  <w:font w:name="Lucida Grande">
    <w:altName w:val="Courier New"/>
    <w:panose1 w:val="00000000000000000000"/>
    <w:charset w:val="00"/>
    <w:family w:val="auto"/>
    <w:pitch w:val="default"/>
    <w:sig w:usb0="00000000" w:usb1="00000000" w:usb2="00000000" w:usb3="00000000" w:csb0="00000000" w:csb1="00000000"/>
  </w:font>
  <w:font w:name="Heiti SC 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05AA">
    <w:pPr>
      <w:pStyle w:val="1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F1B1">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86E87">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20</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07A86E87">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20</w:t>
                    </w:r>
                    <w:r>
                      <w:rPr>
                        <w:sz w:val="1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7" name="直接连接符 17"/>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cG2brv0BAADwAwAADgAAAAAAAAABACAAAAAkAQAAZHJzL2Uyb0Rv&#10;Yy54bWxQSwUGAAAAAAYABgBZAQAAkwUA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70D4">
    <w:pPr>
      <w:pStyle w:val="1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B89E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9UsZ9IBAACmAwAADgAAAAAAAAABACAAAAAi&#10;AQAAZHJzL2Uyb0RvYy54bWxQSwUGAAAAAAYABgBZAQAAZgUAAAAA&#10;">
              <v:fill on="f" focussize="0,0"/>
              <v:stroke on="f" weight="1.25pt"/>
              <v:imagedata o:title=""/>
              <o:lock v:ext="edit" aspectratio="f"/>
              <v:textbox inset="0mm,0mm,0mm,0mm" style="mso-fit-shape-to-text:t;">
                <w:txbxContent>
                  <w:p w14:paraId="6BB89E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3A45">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2DB9267">
                          <w:pPr>
                            <w:pStyle w:val="17"/>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2WdSdIBAACnAwAADgAAAAAAAAABACAAAAAi&#10;AQAAZHJzL2Uyb0RvYy54bWxQSwUGAAAAAAYABgBZAQAAZgUAAAAA&#10;">
              <v:fill on="f" focussize="0,0"/>
              <v:stroke on="f" weight="1.25pt"/>
              <v:imagedata o:title=""/>
              <o:lock v:ext="edit" aspectratio="f"/>
              <v:textbox inset="0mm,0mm,0mm,0mm" style="mso-fit-shape-to-text:t;">
                <w:txbxContent>
                  <w:p w14:paraId="62DB9267">
                    <w:pPr>
                      <w:pStyle w:val="17"/>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5192">
    <w:pPr>
      <w:pStyle w:val="17"/>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7340D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QieF/TAQAApwMAAA4AAAAAAAAAAQAgAAAA&#10;IgEAAGRycy9lMm9Eb2MueG1sUEsFBgAAAAAGAAYAWQEAAGcFAAAAAA==&#10;">
              <v:fill on="f" focussize="0,0"/>
              <v:stroke on="f" weight="1.25pt"/>
              <v:imagedata o:title=""/>
              <o:lock v:ext="edit" aspectratio="f"/>
              <v:textbox inset="0mm,0mm,0mm,0mm" style="mso-fit-shape-to-text:t;">
                <w:txbxContent>
                  <w:p w14:paraId="27340D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v:textbox>
            </v:shape>
          </w:pict>
        </mc:Fallback>
      </mc:AlternateContent>
    </w:r>
    <w:r>
      <w:rPr>
        <w:rFonts w:hint="eastAsia"/>
        <w:lang w:eastAsia="zh-CN"/>
      </w:rPr>
      <w:t>中城国金工程技术集团有限公司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5C43">
    <w:pPr>
      <w:pStyle w:val="1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46F808">
                          <w:pPr>
                            <w:pStyle w:val="17"/>
                            <w:jc w:val="right"/>
                          </w:pPr>
                          <w:r>
                            <w:fldChar w:fldCharType="begin"/>
                          </w:r>
                          <w:r>
                            <w:instrText xml:space="preserve">PAGE  </w:instrText>
                          </w:r>
                          <w:r>
                            <w:fldChar w:fldCharType="separate"/>
                          </w:r>
                          <w:r>
                            <w:t>110</w:t>
                          </w:r>
                          <w:r>
                            <w:fldChar w:fldCharType="end"/>
                          </w:r>
                        </w:p>
                        <w:p w14:paraId="2F4F0ABE">
                          <w:pPr>
                            <w:pStyle w:val="17"/>
                            <w:ind w:right="360"/>
                          </w:pPr>
                        </w:p>
                        <w:p w14:paraId="4DD956F0"/>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j+LtdIBAACmAwAADgAAAAAAAAABACAAAAAi&#10;AQAAZHJzL2Uyb0RvYy54bWxQSwUGAAAAAAYABgBZAQAAZgUAAAAA&#10;">
              <v:fill on="f" focussize="0,0"/>
              <v:stroke on="f" weight="1.25pt"/>
              <v:imagedata o:title=""/>
              <o:lock v:ext="edit" aspectratio="f"/>
              <v:textbox inset="0mm,0mm,0mm,0mm" style="mso-fit-shape-to-text:t;">
                <w:txbxContent>
                  <w:p w14:paraId="3846F808">
                    <w:pPr>
                      <w:pStyle w:val="17"/>
                      <w:jc w:val="right"/>
                    </w:pPr>
                    <w:r>
                      <w:fldChar w:fldCharType="begin"/>
                    </w:r>
                    <w:r>
                      <w:instrText xml:space="preserve">PAGE  </w:instrText>
                    </w:r>
                    <w:r>
                      <w:fldChar w:fldCharType="separate"/>
                    </w:r>
                    <w:r>
                      <w:t>110</w:t>
                    </w:r>
                    <w:r>
                      <w:fldChar w:fldCharType="end"/>
                    </w:r>
                  </w:p>
                  <w:p w14:paraId="2F4F0ABE">
                    <w:pPr>
                      <w:pStyle w:val="17"/>
                      <w:ind w:right="360"/>
                    </w:pPr>
                  </w:p>
                  <w:p w14:paraId="4DD956F0"/>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79AD">
    <w:pPr>
      <w:pStyle w:val="18"/>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634">
    <w:pPr>
      <w:pStyle w:val="18"/>
      <w:jc w:val="left"/>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158E">
    <w:pPr>
      <w:pStyle w:val="18"/>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273A">
    <w:pPr>
      <w:pStyle w:val="18"/>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AE55">
    <w:pPr>
      <w:pStyle w:val="18"/>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BEA9"/>
    <w:multiLevelType w:val="singleLevel"/>
    <w:tmpl w:val="85BCBEA9"/>
    <w:lvl w:ilvl="0" w:tentative="0">
      <w:start w:val="2"/>
      <w:numFmt w:val="decimal"/>
      <w:suff w:val="nothing"/>
      <w:lvlText w:val="%1、"/>
      <w:lvlJc w:val="left"/>
    </w:lvl>
  </w:abstractNum>
  <w:abstractNum w:abstractNumId="1">
    <w:nsid w:val="95411F1F"/>
    <w:multiLevelType w:val="singleLevel"/>
    <w:tmpl w:val="95411F1F"/>
    <w:lvl w:ilvl="0" w:tentative="0">
      <w:start w:val="1"/>
      <w:numFmt w:val="decimal"/>
      <w:suff w:val="space"/>
      <w:lvlText w:val="%1."/>
      <w:lvlJc w:val="left"/>
    </w:lvl>
  </w:abstractNum>
  <w:abstractNum w:abstractNumId="2">
    <w:nsid w:val="9F26E255"/>
    <w:multiLevelType w:val="singleLevel"/>
    <w:tmpl w:val="9F26E255"/>
    <w:lvl w:ilvl="0" w:tentative="0">
      <w:start w:val="4"/>
      <w:numFmt w:val="chineseCounting"/>
      <w:suff w:val="nothing"/>
      <w:lvlText w:val="%1、"/>
      <w:lvlJc w:val="left"/>
      <w:rPr>
        <w:rFonts w:hint="eastAsia"/>
      </w:rPr>
    </w:lvl>
  </w:abstractNum>
  <w:abstractNum w:abstractNumId="3">
    <w:nsid w:val="A3AC4F97"/>
    <w:multiLevelType w:val="singleLevel"/>
    <w:tmpl w:val="A3AC4F97"/>
    <w:lvl w:ilvl="0" w:tentative="0">
      <w:start w:val="1"/>
      <w:numFmt w:val="chineseCounting"/>
      <w:suff w:val="space"/>
      <w:lvlText w:val="第%1部分"/>
      <w:lvlJc w:val="left"/>
      <w:rPr>
        <w:rFonts w:hint="eastAsia"/>
      </w:rPr>
    </w:lvl>
  </w:abstractNum>
  <w:abstractNum w:abstractNumId="4">
    <w:nsid w:val="B70B15A9"/>
    <w:multiLevelType w:val="singleLevel"/>
    <w:tmpl w:val="B70B15A9"/>
    <w:lvl w:ilvl="0" w:tentative="0">
      <w:start w:val="4"/>
      <w:numFmt w:val="chineseCounting"/>
      <w:suff w:val="space"/>
      <w:lvlText w:val="第%1部分"/>
      <w:lvlJc w:val="left"/>
      <w:rPr>
        <w:rFonts w:hint="eastAsia"/>
      </w:rPr>
    </w:lvl>
  </w:abstractNum>
  <w:abstractNum w:abstractNumId="5">
    <w:nsid w:val="BF1C59CB"/>
    <w:multiLevelType w:val="singleLevel"/>
    <w:tmpl w:val="BF1C59CB"/>
    <w:lvl w:ilvl="0" w:tentative="0">
      <w:start w:val="1"/>
      <w:numFmt w:val="decimal"/>
      <w:lvlText w:val="%1."/>
      <w:lvlJc w:val="left"/>
      <w:pPr>
        <w:tabs>
          <w:tab w:val="left" w:pos="312"/>
        </w:tabs>
      </w:pPr>
    </w:lvl>
  </w:abstractNum>
  <w:abstractNum w:abstractNumId="6">
    <w:nsid w:val="C077F88F"/>
    <w:multiLevelType w:val="singleLevel"/>
    <w:tmpl w:val="C077F88F"/>
    <w:lvl w:ilvl="0" w:tentative="0">
      <w:start w:val="2"/>
      <w:numFmt w:val="chineseCounting"/>
      <w:suff w:val="nothing"/>
      <w:lvlText w:val="%1、"/>
      <w:lvlJc w:val="left"/>
      <w:rPr>
        <w:rFonts w:hint="eastAsia"/>
      </w:rPr>
    </w:lvl>
  </w:abstractNum>
  <w:abstractNum w:abstractNumId="7">
    <w:nsid w:val="D5E488F2"/>
    <w:multiLevelType w:val="singleLevel"/>
    <w:tmpl w:val="D5E488F2"/>
    <w:lvl w:ilvl="0" w:tentative="0">
      <w:start w:val="6"/>
      <w:numFmt w:val="decimal"/>
      <w:lvlText w:val="%1."/>
      <w:lvlJc w:val="left"/>
      <w:pPr>
        <w:tabs>
          <w:tab w:val="left" w:pos="312"/>
        </w:tabs>
        <w:ind w:left="220" w:leftChars="0" w:firstLine="0" w:firstLineChars="0"/>
      </w:pPr>
    </w:lvl>
  </w:abstractNum>
  <w:abstractNum w:abstractNumId="8">
    <w:nsid w:val="E6D15372"/>
    <w:multiLevelType w:val="singleLevel"/>
    <w:tmpl w:val="E6D15372"/>
    <w:lvl w:ilvl="0" w:tentative="0">
      <w:start w:val="11"/>
      <w:numFmt w:val="decimal"/>
      <w:lvlText w:val="%1."/>
      <w:lvlJc w:val="left"/>
      <w:pPr>
        <w:tabs>
          <w:tab w:val="left" w:pos="312"/>
        </w:tabs>
        <w:ind w:left="330" w:leftChars="0" w:firstLine="0" w:firstLineChars="0"/>
      </w:pPr>
    </w:lvl>
  </w:abstractNum>
  <w:abstractNum w:abstractNumId="9">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10">
    <w:nsid w:val="F7C538F6"/>
    <w:multiLevelType w:val="singleLevel"/>
    <w:tmpl w:val="F7C538F6"/>
    <w:lvl w:ilvl="0" w:tentative="0">
      <w:start w:val="1"/>
      <w:numFmt w:val="decimal"/>
      <w:suff w:val="nothing"/>
      <w:lvlText w:val="（%1）"/>
      <w:lvlJc w:val="left"/>
    </w:lvl>
  </w:abstractNum>
  <w:abstractNum w:abstractNumId="11">
    <w:nsid w:val="0000000B"/>
    <w:multiLevelType w:val="multilevel"/>
    <w:tmpl w:val="0000000B"/>
    <w:lvl w:ilvl="0" w:tentative="0">
      <w:start w:val="1"/>
      <w:numFmt w:val="bullet"/>
      <w:pStyle w:val="72"/>
      <w:lvlText w:val=""/>
      <w:lvlJc w:val="left"/>
      <w:pPr>
        <w:tabs>
          <w:tab w:val="left" w:pos="425"/>
        </w:tabs>
        <w:ind w:left="425" w:hanging="425"/>
      </w:pPr>
      <w:rPr>
        <w:rFonts w:hint="default" w:ascii="Wingdings" w:hAnsi="Wingdings"/>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2">
    <w:nsid w:val="31A453FA"/>
    <w:multiLevelType w:val="singleLevel"/>
    <w:tmpl w:val="31A453FA"/>
    <w:lvl w:ilvl="0" w:tentative="0">
      <w:start w:val="1"/>
      <w:numFmt w:val="chineseCounting"/>
      <w:suff w:val="nothing"/>
      <w:lvlText w:val="%1、"/>
      <w:lvlJc w:val="left"/>
      <w:rPr>
        <w:rFonts w:hint="eastAsia"/>
      </w:rPr>
    </w:lvl>
  </w:abstractNum>
  <w:abstractNum w:abstractNumId="13">
    <w:nsid w:val="59F2FC72"/>
    <w:multiLevelType w:val="singleLevel"/>
    <w:tmpl w:val="59F2FC72"/>
    <w:lvl w:ilvl="0" w:tentative="0">
      <w:start w:val="5"/>
      <w:numFmt w:val="decimal"/>
      <w:suff w:val="nothing"/>
      <w:lvlText w:val="%1、"/>
      <w:lvlJc w:val="left"/>
    </w:lvl>
  </w:abstractNum>
  <w:abstractNum w:abstractNumId="14">
    <w:nsid w:val="68D74A36"/>
    <w:multiLevelType w:val="singleLevel"/>
    <w:tmpl w:val="68D74A36"/>
    <w:lvl w:ilvl="0" w:tentative="0">
      <w:start w:val="1"/>
      <w:numFmt w:val="chineseCounting"/>
      <w:suff w:val="nothing"/>
      <w:lvlText w:val="%1、"/>
      <w:lvlJc w:val="left"/>
      <w:rPr>
        <w:rFonts w:hint="eastAsia"/>
      </w:rPr>
    </w:lvl>
  </w:abstractNum>
  <w:abstractNum w:abstractNumId="15">
    <w:nsid w:val="713324A2"/>
    <w:multiLevelType w:val="singleLevel"/>
    <w:tmpl w:val="713324A2"/>
    <w:lvl w:ilvl="0" w:tentative="0">
      <w:start w:val="1"/>
      <w:numFmt w:val="decimal"/>
      <w:lvlText w:val="%1)"/>
      <w:lvlJc w:val="left"/>
      <w:pPr>
        <w:ind w:left="425" w:hanging="425"/>
      </w:pPr>
      <w:rPr>
        <w:rFonts w:hint="default"/>
      </w:rPr>
    </w:lvl>
  </w:abstractNum>
  <w:abstractNum w:abstractNumId="16">
    <w:nsid w:val="7988379D"/>
    <w:multiLevelType w:val="singleLevel"/>
    <w:tmpl w:val="7988379D"/>
    <w:lvl w:ilvl="0" w:tentative="0">
      <w:start w:val="1"/>
      <w:numFmt w:val="decimal"/>
      <w:suff w:val="nothing"/>
      <w:lvlText w:val="%1、"/>
      <w:lvlJc w:val="left"/>
    </w:lvl>
  </w:abstractNum>
  <w:abstractNum w:abstractNumId="17">
    <w:nsid w:val="7EF748BE"/>
    <w:multiLevelType w:val="singleLevel"/>
    <w:tmpl w:val="7EF748BE"/>
    <w:lvl w:ilvl="0" w:tentative="0">
      <w:start w:val="10"/>
      <w:numFmt w:val="decimal"/>
      <w:suff w:val="nothing"/>
      <w:lvlText w:val="%1、"/>
      <w:lvlJc w:val="left"/>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5"/>
  </w:num>
  <w:num w:numId="5">
    <w:abstractNumId w:val="3"/>
  </w:num>
  <w:num w:numId="6">
    <w:abstractNumId w:val="14"/>
  </w:num>
  <w:num w:numId="7">
    <w:abstractNumId w:val="6"/>
  </w:num>
  <w:num w:numId="8">
    <w:abstractNumId w:val="17"/>
  </w:num>
  <w:num w:numId="9">
    <w:abstractNumId w:val="7"/>
  </w:num>
  <w:num w:numId="10">
    <w:abstractNumId w:val="8"/>
  </w:num>
  <w:num w:numId="11">
    <w:abstractNumId w:val="16"/>
  </w:num>
  <w:num w:numId="12">
    <w:abstractNumId w:val="11"/>
  </w:num>
  <w:num w:numId="13">
    <w:abstractNumId w:val="9"/>
  </w:num>
  <w:num w:numId="14">
    <w:abstractNumId w:val="15"/>
  </w:num>
  <w:num w:numId="15">
    <w:abstractNumId w:val="13"/>
  </w:num>
  <w:num w:numId="16">
    <w:abstractNumId w:val="4"/>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N2Q1YTI1MDQ3ODUyYTJmZDZlMzQzOWFhMTQ2ODUifQ=="/>
  </w:docVars>
  <w:rsids>
    <w:rsidRoot w:val="00172A27"/>
    <w:rsid w:val="00000554"/>
    <w:rsid w:val="00036754"/>
    <w:rsid w:val="00073995"/>
    <w:rsid w:val="0008104C"/>
    <w:rsid w:val="000A0C8F"/>
    <w:rsid w:val="000A0D99"/>
    <w:rsid w:val="000D3F27"/>
    <w:rsid w:val="00172A27"/>
    <w:rsid w:val="0022137B"/>
    <w:rsid w:val="00236824"/>
    <w:rsid w:val="00257D75"/>
    <w:rsid w:val="002A5091"/>
    <w:rsid w:val="002B4C90"/>
    <w:rsid w:val="002E023F"/>
    <w:rsid w:val="00383FAF"/>
    <w:rsid w:val="003A2D2C"/>
    <w:rsid w:val="003B29DF"/>
    <w:rsid w:val="003F52DA"/>
    <w:rsid w:val="003F5960"/>
    <w:rsid w:val="00424755"/>
    <w:rsid w:val="00451D8B"/>
    <w:rsid w:val="004B04D5"/>
    <w:rsid w:val="004F3DA8"/>
    <w:rsid w:val="005100B8"/>
    <w:rsid w:val="0054463D"/>
    <w:rsid w:val="00574057"/>
    <w:rsid w:val="005A4633"/>
    <w:rsid w:val="005C1EE9"/>
    <w:rsid w:val="005C4D2E"/>
    <w:rsid w:val="00623EC0"/>
    <w:rsid w:val="006B43CD"/>
    <w:rsid w:val="006F7B19"/>
    <w:rsid w:val="007723EA"/>
    <w:rsid w:val="007A6E31"/>
    <w:rsid w:val="0081273F"/>
    <w:rsid w:val="008271D8"/>
    <w:rsid w:val="00843DA8"/>
    <w:rsid w:val="00845831"/>
    <w:rsid w:val="00877F76"/>
    <w:rsid w:val="009117AF"/>
    <w:rsid w:val="009D1618"/>
    <w:rsid w:val="009D4F0D"/>
    <w:rsid w:val="009D6783"/>
    <w:rsid w:val="00AA0454"/>
    <w:rsid w:val="00B56598"/>
    <w:rsid w:val="00BF6079"/>
    <w:rsid w:val="00BF6C2A"/>
    <w:rsid w:val="00C3236E"/>
    <w:rsid w:val="00C764E7"/>
    <w:rsid w:val="00C90A21"/>
    <w:rsid w:val="00CA4BA2"/>
    <w:rsid w:val="00CE403C"/>
    <w:rsid w:val="00DF02CC"/>
    <w:rsid w:val="00E1798F"/>
    <w:rsid w:val="00E62FCB"/>
    <w:rsid w:val="00EA3E6D"/>
    <w:rsid w:val="00EA5C25"/>
    <w:rsid w:val="00EB09F3"/>
    <w:rsid w:val="011D2FB4"/>
    <w:rsid w:val="013002B4"/>
    <w:rsid w:val="0141009B"/>
    <w:rsid w:val="018D5609"/>
    <w:rsid w:val="01924DBF"/>
    <w:rsid w:val="019B3579"/>
    <w:rsid w:val="019B4845"/>
    <w:rsid w:val="01A1530D"/>
    <w:rsid w:val="01B6012B"/>
    <w:rsid w:val="01D33CE7"/>
    <w:rsid w:val="01F22925"/>
    <w:rsid w:val="01F3314F"/>
    <w:rsid w:val="020043F4"/>
    <w:rsid w:val="021C6997"/>
    <w:rsid w:val="0247296B"/>
    <w:rsid w:val="024B5C4B"/>
    <w:rsid w:val="02720839"/>
    <w:rsid w:val="02820BEC"/>
    <w:rsid w:val="028A3495"/>
    <w:rsid w:val="029A1193"/>
    <w:rsid w:val="02C10FF0"/>
    <w:rsid w:val="02C95007"/>
    <w:rsid w:val="02E2020F"/>
    <w:rsid w:val="02E91879"/>
    <w:rsid w:val="02EF2212"/>
    <w:rsid w:val="02F32A81"/>
    <w:rsid w:val="030841E5"/>
    <w:rsid w:val="03281887"/>
    <w:rsid w:val="032B2BFF"/>
    <w:rsid w:val="03537B23"/>
    <w:rsid w:val="03793A5D"/>
    <w:rsid w:val="038745DD"/>
    <w:rsid w:val="0394105D"/>
    <w:rsid w:val="039D26A5"/>
    <w:rsid w:val="03AC4841"/>
    <w:rsid w:val="03CF1C35"/>
    <w:rsid w:val="03DA47B7"/>
    <w:rsid w:val="03E63C92"/>
    <w:rsid w:val="03EA0824"/>
    <w:rsid w:val="041B2441"/>
    <w:rsid w:val="043233C8"/>
    <w:rsid w:val="043F70BB"/>
    <w:rsid w:val="045551E8"/>
    <w:rsid w:val="04570E0E"/>
    <w:rsid w:val="045D7884"/>
    <w:rsid w:val="04874FB9"/>
    <w:rsid w:val="0492043E"/>
    <w:rsid w:val="04AE6E99"/>
    <w:rsid w:val="04BE2992"/>
    <w:rsid w:val="04CC053D"/>
    <w:rsid w:val="04D57F60"/>
    <w:rsid w:val="050140F6"/>
    <w:rsid w:val="05017889"/>
    <w:rsid w:val="050C6E5A"/>
    <w:rsid w:val="051A018A"/>
    <w:rsid w:val="052C58F9"/>
    <w:rsid w:val="0543650F"/>
    <w:rsid w:val="0548090D"/>
    <w:rsid w:val="056E5BEF"/>
    <w:rsid w:val="05723BF5"/>
    <w:rsid w:val="058D2EEE"/>
    <w:rsid w:val="059E35CB"/>
    <w:rsid w:val="05AF0FB9"/>
    <w:rsid w:val="05B351BE"/>
    <w:rsid w:val="05B7196B"/>
    <w:rsid w:val="05E14C42"/>
    <w:rsid w:val="06171195"/>
    <w:rsid w:val="061B638D"/>
    <w:rsid w:val="067864E6"/>
    <w:rsid w:val="06823FEA"/>
    <w:rsid w:val="06E415D2"/>
    <w:rsid w:val="06F01877"/>
    <w:rsid w:val="070A2BBD"/>
    <w:rsid w:val="07141B71"/>
    <w:rsid w:val="071B1815"/>
    <w:rsid w:val="073428D2"/>
    <w:rsid w:val="07395E5F"/>
    <w:rsid w:val="074B264D"/>
    <w:rsid w:val="074C028D"/>
    <w:rsid w:val="075B672A"/>
    <w:rsid w:val="07611EF3"/>
    <w:rsid w:val="076269AA"/>
    <w:rsid w:val="07671B3A"/>
    <w:rsid w:val="07886D5C"/>
    <w:rsid w:val="079B3016"/>
    <w:rsid w:val="07B72A1E"/>
    <w:rsid w:val="07D85D92"/>
    <w:rsid w:val="07EB1C23"/>
    <w:rsid w:val="07F35FDC"/>
    <w:rsid w:val="08175BDB"/>
    <w:rsid w:val="082850BA"/>
    <w:rsid w:val="08365E65"/>
    <w:rsid w:val="08370EE5"/>
    <w:rsid w:val="087935EF"/>
    <w:rsid w:val="087F1849"/>
    <w:rsid w:val="087F5A5E"/>
    <w:rsid w:val="089661A8"/>
    <w:rsid w:val="08B76896"/>
    <w:rsid w:val="08BE6F32"/>
    <w:rsid w:val="08F64479"/>
    <w:rsid w:val="08FC4693"/>
    <w:rsid w:val="090F55D1"/>
    <w:rsid w:val="0923166D"/>
    <w:rsid w:val="0925418B"/>
    <w:rsid w:val="09337BEF"/>
    <w:rsid w:val="094B5940"/>
    <w:rsid w:val="095363A1"/>
    <w:rsid w:val="095C49F1"/>
    <w:rsid w:val="096F2D73"/>
    <w:rsid w:val="0989590A"/>
    <w:rsid w:val="09B557FD"/>
    <w:rsid w:val="09C8695B"/>
    <w:rsid w:val="09D2475D"/>
    <w:rsid w:val="09DA1873"/>
    <w:rsid w:val="09ED6E90"/>
    <w:rsid w:val="0A030002"/>
    <w:rsid w:val="0A033CC0"/>
    <w:rsid w:val="0A13521F"/>
    <w:rsid w:val="0A142073"/>
    <w:rsid w:val="0A1C08E0"/>
    <w:rsid w:val="0A5437A9"/>
    <w:rsid w:val="0A595937"/>
    <w:rsid w:val="0A671E21"/>
    <w:rsid w:val="0A6E4AB2"/>
    <w:rsid w:val="0A7305A7"/>
    <w:rsid w:val="0A7D246E"/>
    <w:rsid w:val="0A8C0880"/>
    <w:rsid w:val="0A8D3D36"/>
    <w:rsid w:val="0ADA20AD"/>
    <w:rsid w:val="0ADB2606"/>
    <w:rsid w:val="0AE644B2"/>
    <w:rsid w:val="0AE90A95"/>
    <w:rsid w:val="0AEB73DB"/>
    <w:rsid w:val="0B06293C"/>
    <w:rsid w:val="0B1A3DD7"/>
    <w:rsid w:val="0B5F3D75"/>
    <w:rsid w:val="0B6938D8"/>
    <w:rsid w:val="0B707A57"/>
    <w:rsid w:val="0B710211"/>
    <w:rsid w:val="0BAA7DB2"/>
    <w:rsid w:val="0BC97DA3"/>
    <w:rsid w:val="0BD957EC"/>
    <w:rsid w:val="0BDA27EC"/>
    <w:rsid w:val="0BDC6445"/>
    <w:rsid w:val="0C2A1FB8"/>
    <w:rsid w:val="0C37664F"/>
    <w:rsid w:val="0C463EF5"/>
    <w:rsid w:val="0C7345D2"/>
    <w:rsid w:val="0CA507B2"/>
    <w:rsid w:val="0CAE41A7"/>
    <w:rsid w:val="0CC73AD5"/>
    <w:rsid w:val="0CD13F83"/>
    <w:rsid w:val="0CFC7F65"/>
    <w:rsid w:val="0D531267"/>
    <w:rsid w:val="0D823BC4"/>
    <w:rsid w:val="0D8F0BA9"/>
    <w:rsid w:val="0D926443"/>
    <w:rsid w:val="0DE951E5"/>
    <w:rsid w:val="0DED346A"/>
    <w:rsid w:val="0DFC388A"/>
    <w:rsid w:val="0DFD1AAB"/>
    <w:rsid w:val="0E081C73"/>
    <w:rsid w:val="0E170435"/>
    <w:rsid w:val="0E374D58"/>
    <w:rsid w:val="0E3C287E"/>
    <w:rsid w:val="0E4F3E3A"/>
    <w:rsid w:val="0E5061D8"/>
    <w:rsid w:val="0E9D6CE7"/>
    <w:rsid w:val="0ECB5816"/>
    <w:rsid w:val="0F07127F"/>
    <w:rsid w:val="0F0E1960"/>
    <w:rsid w:val="0F16254C"/>
    <w:rsid w:val="0F2B249C"/>
    <w:rsid w:val="0F4D3F7E"/>
    <w:rsid w:val="0F5A681F"/>
    <w:rsid w:val="0F8B2239"/>
    <w:rsid w:val="0F9F2322"/>
    <w:rsid w:val="0FB40800"/>
    <w:rsid w:val="0FD3606A"/>
    <w:rsid w:val="10161641"/>
    <w:rsid w:val="10181E9A"/>
    <w:rsid w:val="10480DD3"/>
    <w:rsid w:val="104853DA"/>
    <w:rsid w:val="104F598C"/>
    <w:rsid w:val="105F0687"/>
    <w:rsid w:val="10794E9A"/>
    <w:rsid w:val="107F2116"/>
    <w:rsid w:val="10AD19DC"/>
    <w:rsid w:val="10B62239"/>
    <w:rsid w:val="10C03083"/>
    <w:rsid w:val="10D367D8"/>
    <w:rsid w:val="1104377D"/>
    <w:rsid w:val="11201FA4"/>
    <w:rsid w:val="11206E69"/>
    <w:rsid w:val="1138284A"/>
    <w:rsid w:val="113B558E"/>
    <w:rsid w:val="119401DE"/>
    <w:rsid w:val="11A71708"/>
    <w:rsid w:val="11E27853"/>
    <w:rsid w:val="11FC4254"/>
    <w:rsid w:val="12023E97"/>
    <w:rsid w:val="12043B73"/>
    <w:rsid w:val="12291C86"/>
    <w:rsid w:val="122A7AE7"/>
    <w:rsid w:val="122B504C"/>
    <w:rsid w:val="1247073A"/>
    <w:rsid w:val="124E10F5"/>
    <w:rsid w:val="12554F77"/>
    <w:rsid w:val="12581977"/>
    <w:rsid w:val="126A37CE"/>
    <w:rsid w:val="12743B54"/>
    <w:rsid w:val="127B54E8"/>
    <w:rsid w:val="12AA2C90"/>
    <w:rsid w:val="12CD71F6"/>
    <w:rsid w:val="131C20FB"/>
    <w:rsid w:val="13382CC0"/>
    <w:rsid w:val="134C41C9"/>
    <w:rsid w:val="134F56C7"/>
    <w:rsid w:val="135A7E51"/>
    <w:rsid w:val="136376BB"/>
    <w:rsid w:val="136C7B89"/>
    <w:rsid w:val="139B72A1"/>
    <w:rsid w:val="139D6810"/>
    <w:rsid w:val="13CE6E7D"/>
    <w:rsid w:val="14153E12"/>
    <w:rsid w:val="142B4CEC"/>
    <w:rsid w:val="143854CE"/>
    <w:rsid w:val="14445491"/>
    <w:rsid w:val="14552AD6"/>
    <w:rsid w:val="1466683F"/>
    <w:rsid w:val="149F73B8"/>
    <w:rsid w:val="14B328F0"/>
    <w:rsid w:val="14C17FB8"/>
    <w:rsid w:val="14EE47A6"/>
    <w:rsid w:val="14FD0548"/>
    <w:rsid w:val="14FF39FD"/>
    <w:rsid w:val="15123FAE"/>
    <w:rsid w:val="15405737"/>
    <w:rsid w:val="1584459E"/>
    <w:rsid w:val="15862530"/>
    <w:rsid w:val="15866638"/>
    <w:rsid w:val="15B37698"/>
    <w:rsid w:val="15C178D7"/>
    <w:rsid w:val="15C3338E"/>
    <w:rsid w:val="15F20274"/>
    <w:rsid w:val="15F57996"/>
    <w:rsid w:val="15FA74FE"/>
    <w:rsid w:val="16053F57"/>
    <w:rsid w:val="16054B18"/>
    <w:rsid w:val="16064E38"/>
    <w:rsid w:val="16116D0E"/>
    <w:rsid w:val="163B5CA6"/>
    <w:rsid w:val="16542403"/>
    <w:rsid w:val="166713CE"/>
    <w:rsid w:val="1677145D"/>
    <w:rsid w:val="169B7D87"/>
    <w:rsid w:val="16A910C7"/>
    <w:rsid w:val="16B32D77"/>
    <w:rsid w:val="16D77990"/>
    <w:rsid w:val="1742024C"/>
    <w:rsid w:val="1764120F"/>
    <w:rsid w:val="177A3834"/>
    <w:rsid w:val="178A6412"/>
    <w:rsid w:val="179504CA"/>
    <w:rsid w:val="17B77763"/>
    <w:rsid w:val="17DD3987"/>
    <w:rsid w:val="18224102"/>
    <w:rsid w:val="183B6A88"/>
    <w:rsid w:val="185B2D14"/>
    <w:rsid w:val="1877767D"/>
    <w:rsid w:val="189A2440"/>
    <w:rsid w:val="18A6027E"/>
    <w:rsid w:val="18AC23B2"/>
    <w:rsid w:val="18D414AC"/>
    <w:rsid w:val="18D92513"/>
    <w:rsid w:val="18F21BD2"/>
    <w:rsid w:val="193109C0"/>
    <w:rsid w:val="193840F4"/>
    <w:rsid w:val="19696D6B"/>
    <w:rsid w:val="198D2B85"/>
    <w:rsid w:val="19B134C6"/>
    <w:rsid w:val="19B5301F"/>
    <w:rsid w:val="19B67156"/>
    <w:rsid w:val="19D05EA6"/>
    <w:rsid w:val="19FB3093"/>
    <w:rsid w:val="1A1678A4"/>
    <w:rsid w:val="1A1F73FD"/>
    <w:rsid w:val="1A464299"/>
    <w:rsid w:val="1A4D4E55"/>
    <w:rsid w:val="1AA478CF"/>
    <w:rsid w:val="1AAD6D7B"/>
    <w:rsid w:val="1AD87C64"/>
    <w:rsid w:val="1AD93B86"/>
    <w:rsid w:val="1B0D4DF4"/>
    <w:rsid w:val="1B161E6B"/>
    <w:rsid w:val="1B5E388E"/>
    <w:rsid w:val="1B9F7253"/>
    <w:rsid w:val="1BB11F7A"/>
    <w:rsid w:val="1BB820C2"/>
    <w:rsid w:val="1BCF41AF"/>
    <w:rsid w:val="1BE614F8"/>
    <w:rsid w:val="1BE867F9"/>
    <w:rsid w:val="1BEC053D"/>
    <w:rsid w:val="1BEE74A4"/>
    <w:rsid w:val="1BFB30E4"/>
    <w:rsid w:val="1C183731"/>
    <w:rsid w:val="1C1F1200"/>
    <w:rsid w:val="1C2E6E67"/>
    <w:rsid w:val="1C376C05"/>
    <w:rsid w:val="1C6D27D1"/>
    <w:rsid w:val="1C7B329E"/>
    <w:rsid w:val="1C890B23"/>
    <w:rsid w:val="1C9D7520"/>
    <w:rsid w:val="1D0C7FF9"/>
    <w:rsid w:val="1D152F2F"/>
    <w:rsid w:val="1D34151F"/>
    <w:rsid w:val="1D4D582B"/>
    <w:rsid w:val="1D601B80"/>
    <w:rsid w:val="1D64109C"/>
    <w:rsid w:val="1D693B98"/>
    <w:rsid w:val="1D6E0AE7"/>
    <w:rsid w:val="1DBB785F"/>
    <w:rsid w:val="1DD5195C"/>
    <w:rsid w:val="1DFA7057"/>
    <w:rsid w:val="1DFB58E2"/>
    <w:rsid w:val="1E114F52"/>
    <w:rsid w:val="1E525A71"/>
    <w:rsid w:val="1E720BB7"/>
    <w:rsid w:val="1E722033"/>
    <w:rsid w:val="1E8223CA"/>
    <w:rsid w:val="1E8E6BA7"/>
    <w:rsid w:val="1EC85396"/>
    <w:rsid w:val="1EF451D3"/>
    <w:rsid w:val="1F0133A7"/>
    <w:rsid w:val="1F2F4507"/>
    <w:rsid w:val="1F5307A8"/>
    <w:rsid w:val="1F6C5473"/>
    <w:rsid w:val="1F7140BE"/>
    <w:rsid w:val="1F761675"/>
    <w:rsid w:val="1F7931FA"/>
    <w:rsid w:val="1F8A15F6"/>
    <w:rsid w:val="1FB80627"/>
    <w:rsid w:val="1FBC1973"/>
    <w:rsid w:val="1FC066A5"/>
    <w:rsid w:val="2005149B"/>
    <w:rsid w:val="200C3C3E"/>
    <w:rsid w:val="201A3C3A"/>
    <w:rsid w:val="201E5092"/>
    <w:rsid w:val="20285172"/>
    <w:rsid w:val="20757AB2"/>
    <w:rsid w:val="20FE3B78"/>
    <w:rsid w:val="210E5690"/>
    <w:rsid w:val="214E21A1"/>
    <w:rsid w:val="216B707A"/>
    <w:rsid w:val="2191538C"/>
    <w:rsid w:val="21AD5DC0"/>
    <w:rsid w:val="21D56FC3"/>
    <w:rsid w:val="21D9645D"/>
    <w:rsid w:val="21E914FF"/>
    <w:rsid w:val="220A4518"/>
    <w:rsid w:val="2213628C"/>
    <w:rsid w:val="222F0C34"/>
    <w:rsid w:val="22305272"/>
    <w:rsid w:val="226E7C1C"/>
    <w:rsid w:val="229A3A7C"/>
    <w:rsid w:val="22B706AA"/>
    <w:rsid w:val="22BD0EBF"/>
    <w:rsid w:val="22E71894"/>
    <w:rsid w:val="22E830E8"/>
    <w:rsid w:val="22F4559D"/>
    <w:rsid w:val="2305309B"/>
    <w:rsid w:val="232F7961"/>
    <w:rsid w:val="23471EF7"/>
    <w:rsid w:val="2358717F"/>
    <w:rsid w:val="235F5951"/>
    <w:rsid w:val="23641BFD"/>
    <w:rsid w:val="237B77FB"/>
    <w:rsid w:val="23916C30"/>
    <w:rsid w:val="239A7798"/>
    <w:rsid w:val="23A46157"/>
    <w:rsid w:val="23D87AA0"/>
    <w:rsid w:val="23D97912"/>
    <w:rsid w:val="23ED6092"/>
    <w:rsid w:val="23F321C8"/>
    <w:rsid w:val="240411A4"/>
    <w:rsid w:val="24056E24"/>
    <w:rsid w:val="240914ED"/>
    <w:rsid w:val="24175B4B"/>
    <w:rsid w:val="241C07AD"/>
    <w:rsid w:val="24396592"/>
    <w:rsid w:val="24402823"/>
    <w:rsid w:val="244C63DF"/>
    <w:rsid w:val="246B38C6"/>
    <w:rsid w:val="24857B00"/>
    <w:rsid w:val="248875F1"/>
    <w:rsid w:val="248B6DAF"/>
    <w:rsid w:val="24986097"/>
    <w:rsid w:val="24A0685D"/>
    <w:rsid w:val="24A6127D"/>
    <w:rsid w:val="24B05B70"/>
    <w:rsid w:val="24C11F9C"/>
    <w:rsid w:val="24CF75E1"/>
    <w:rsid w:val="24D15F1C"/>
    <w:rsid w:val="24D90EB0"/>
    <w:rsid w:val="24EF5E4F"/>
    <w:rsid w:val="24FE3F21"/>
    <w:rsid w:val="252A16A1"/>
    <w:rsid w:val="253F406F"/>
    <w:rsid w:val="256668F1"/>
    <w:rsid w:val="257A4FC6"/>
    <w:rsid w:val="259C5337"/>
    <w:rsid w:val="25B37CD3"/>
    <w:rsid w:val="25BF1724"/>
    <w:rsid w:val="25C8565A"/>
    <w:rsid w:val="25DA3E7C"/>
    <w:rsid w:val="25DD0FB7"/>
    <w:rsid w:val="260570B5"/>
    <w:rsid w:val="264533DE"/>
    <w:rsid w:val="264B2E73"/>
    <w:rsid w:val="26697B98"/>
    <w:rsid w:val="268478BD"/>
    <w:rsid w:val="26966F4C"/>
    <w:rsid w:val="26D00EE7"/>
    <w:rsid w:val="26D91871"/>
    <w:rsid w:val="270135E8"/>
    <w:rsid w:val="27090D8B"/>
    <w:rsid w:val="270A7ECF"/>
    <w:rsid w:val="27223686"/>
    <w:rsid w:val="2739059B"/>
    <w:rsid w:val="273E0667"/>
    <w:rsid w:val="27415221"/>
    <w:rsid w:val="278644ED"/>
    <w:rsid w:val="27CC48FE"/>
    <w:rsid w:val="27D14576"/>
    <w:rsid w:val="27E524AB"/>
    <w:rsid w:val="280E25DD"/>
    <w:rsid w:val="282F24B4"/>
    <w:rsid w:val="285B216F"/>
    <w:rsid w:val="28615B9C"/>
    <w:rsid w:val="28B4408D"/>
    <w:rsid w:val="290A6886"/>
    <w:rsid w:val="291D0C4F"/>
    <w:rsid w:val="293753BB"/>
    <w:rsid w:val="293E3E3A"/>
    <w:rsid w:val="29421202"/>
    <w:rsid w:val="294A2DC0"/>
    <w:rsid w:val="296264F0"/>
    <w:rsid w:val="298D560F"/>
    <w:rsid w:val="29A02114"/>
    <w:rsid w:val="29A0362E"/>
    <w:rsid w:val="29B773D6"/>
    <w:rsid w:val="29BC022B"/>
    <w:rsid w:val="29C21EEB"/>
    <w:rsid w:val="29DB0A59"/>
    <w:rsid w:val="29DF1C3E"/>
    <w:rsid w:val="29DF4157"/>
    <w:rsid w:val="29F00515"/>
    <w:rsid w:val="29F26600"/>
    <w:rsid w:val="2A2966F1"/>
    <w:rsid w:val="2A467D5A"/>
    <w:rsid w:val="2A50245E"/>
    <w:rsid w:val="2A5E151F"/>
    <w:rsid w:val="2AA1735A"/>
    <w:rsid w:val="2AA872A6"/>
    <w:rsid w:val="2AF60C86"/>
    <w:rsid w:val="2AF64623"/>
    <w:rsid w:val="2B0932D7"/>
    <w:rsid w:val="2B105A68"/>
    <w:rsid w:val="2B170EE5"/>
    <w:rsid w:val="2B283290"/>
    <w:rsid w:val="2B2E1ADC"/>
    <w:rsid w:val="2B5E3817"/>
    <w:rsid w:val="2B6427A7"/>
    <w:rsid w:val="2BB40BB9"/>
    <w:rsid w:val="2BDF1E77"/>
    <w:rsid w:val="2C120CF6"/>
    <w:rsid w:val="2C123137"/>
    <w:rsid w:val="2C134AE4"/>
    <w:rsid w:val="2C333687"/>
    <w:rsid w:val="2C3433BD"/>
    <w:rsid w:val="2C3F712F"/>
    <w:rsid w:val="2C4B7849"/>
    <w:rsid w:val="2C632575"/>
    <w:rsid w:val="2CAA6118"/>
    <w:rsid w:val="2CB911B9"/>
    <w:rsid w:val="2CCF1049"/>
    <w:rsid w:val="2CD95DA6"/>
    <w:rsid w:val="2CFD0DB7"/>
    <w:rsid w:val="2D2650A9"/>
    <w:rsid w:val="2D271040"/>
    <w:rsid w:val="2D285E15"/>
    <w:rsid w:val="2D3557D6"/>
    <w:rsid w:val="2D7746A6"/>
    <w:rsid w:val="2D9242D8"/>
    <w:rsid w:val="2DAB38F7"/>
    <w:rsid w:val="2DB35909"/>
    <w:rsid w:val="2DB72BB3"/>
    <w:rsid w:val="2DB96CF1"/>
    <w:rsid w:val="2DC97DE3"/>
    <w:rsid w:val="2DD77D91"/>
    <w:rsid w:val="2E09474D"/>
    <w:rsid w:val="2E0A4BD5"/>
    <w:rsid w:val="2E0C43F9"/>
    <w:rsid w:val="2E13602C"/>
    <w:rsid w:val="2E186047"/>
    <w:rsid w:val="2E2723A4"/>
    <w:rsid w:val="2E352747"/>
    <w:rsid w:val="2EB934C8"/>
    <w:rsid w:val="2EDD39F7"/>
    <w:rsid w:val="2EE308F0"/>
    <w:rsid w:val="2F0E6E42"/>
    <w:rsid w:val="2F1350B0"/>
    <w:rsid w:val="2F184BA7"/>
    <w:rsid w:val="2F2B3D4C"/>
    <w:rsid w:val="2F383929"/>
    <w:rsid w:val="2F4E5B03"/>
    <w:rsid w:val="2F5F191F"/>
    <w:rsid w:val="2F620778"/>
    <w:rsid w:val="2F6824F8"/>
    <w:rsid w:val="2F7766BB"/>
    <w:rsid w:val="2F7E7EA5"/>
    <w:rsid w:val="2FA47FCD"/>
    <w:rsid w:val="2FC7688E"/>
    <w:rsid w:val="2FD579A0"/>
    <w:rsid w:val="2FD672F0"/>
    <w:rsid w:val="2FF40359"/>
    <w:rsid w:val="300A275C"/>
    <w:rsid w:val="301050B8"/>
    <w:rsid w:val="301B7C31"/>
    <w:rsid w:val="303D0473"/>
    <w:rsid w:val="304300C1"/>
    <w:rsid w:val="304F0F4E"/>
    <w:rsid w:val="306830BE"/>
    <w:rsid w:val="306F18BB"/>
    <w:rsid w:val="308F5A67"/>
    <w:rsid w:val="30A012A1"/>
    <w:rsid w:val="30C21D61"/>
    <w:rsid w:val="30C419B0"/>
    <w:rsid w:val="30D75B88"/>
    <w:rsid w:val="30EE7A60"/>
    <w:rsid w:val="313B1F82"/>
    <w:rsid w:val="31622617"/>
    <w:rsid w:val="316D5BCC"/>
    <w:rsid w:val="31813165"/>
    <w:rsid w:val="3198121C"/>
    <w:rsid w:val="31B83E61"/>
    <w:rsid w:val="31BB608A"/>
    <w:rsid w:val="31C01559"/>
    <w:rsid w:val="31C1354A"/>
    <w:rsid w:val="31E220AD"/>
    <w:rsid w:val="31E77A07"/>
    <w:rsid w:val="31F054C3"/>
    <w:rsid w:val="31F415D1"/>
    <w:rsid w:val="320B3D0B"/>
    <w:rsid w:val="32171BAC"/>
    <w:rsid w:val="322A5268"/>
    <w:rsid w:val="322A7F39"/>
    <w:rsid w:val="322C1D80"/>
    <w:rsid w:val="324F0C3A"/>
    <w:rsid w:val="325D5A91"/>
    <w:rsid w:val="3267072A"/>
    <w:rsid w:val="326C318B"/>
    <w:rsid w:val="32734579"/>
    <w:rsid w:val="327D3D25"/>
    <w:rsid w:val="328763F5"/>
    <w:rsid w:val="32962B3A"/>
    <w:rsid w:val="32B73412"/>
    <w:rsid w:val="32BF34A7"/>
    <w:rsid w:val="32C25C14"/>
    <w:rsid w:val="32D413E1"/>
    <w:rsid w:val="32FE3810"/>
    <w:rsid w:val="3321204C"/>
    <w:rsid w:val="332A025B"/>
    <w:rsid w:val="33416231"/>
    <w:rsid w:val="33421A22"/>
    <w:rsid w:val="334227EE"/>
    <w:rsid w:val="335C414B"/>
    <w:rsid w:val="33782951"/>
    <w:rsid w:val="338035DF"/>
    <w:rsid w:val="33856192"/>
    <w:rsid w:val="33B81E60"/>
    <w:rsid w:val="33BC1B72"/>
    <w:rsid w:val="33BC6636"/>
    <w:rsid w:val="33D53ED4"/>
    <w:rsid w:val="33D96A3B"/>
    <w:rsid w:val="342C638C"/>
    <w:rsid w:val="342E4330"/>
    <w:rsid w:val="34393A4C"/>
    <w:rsid w:val="34457040"/>
    <w:rsid w:val="34532D57"/>
    <w:rsid w:val="345B7638"/>
    <w:rsid w:val="34601A6B"/>
    <w:rsid w:val="34BA79FE"/>
    <w:rsid w:val="34D164E8"/>
    <w:rsid w:val="34D4212F"/>
    <w:rsid w:val="34DA7D36"/>
    <w:rsid w:val="34FD01C1"/>
    <w:rsid w:val="35084922"/>
    <w:rsid w:val="351E33E0"/>
    <w:rsid w:val="35304878"/>
    <w:rsid w:val="35416681"/>
    <w:rsid w:val="35437008"/>
    <w:rsid w:val="357505C1"/>
    <w:rsid w:val="357F0998"/>
    <w:rsid w:val="3581717C"/>
    <w:rsid w:val="35A119D1"/>
    <w:rsid w:val="35A122E2"/>
    <w:rsid w:val="35A71ED0"/>
    <w:rsid w:val="35A97A6C"/>
    <w:rsid w:val="35E83C56"/>
    <w:rsid w:val="35ED1FB8"/>
    <w:rsid w:val="35ED6F27"/>
    <w:rsid w:val="35FF50DB"/>
    <w:rsid w:val="36006730"/>
    <w:rsid w:val="36333964"/>
    <w:rsid w:val="36353C4A"/>
    <w:rsid w:val="364564A0"/>
    <w:rsid w:val="364C3E77"/>
    <w:rsid w:val="36576F59"/>
    <w:rsid w:val="366A3503"/>
    <w:rsid w:val="368578DF"/>
    <w:rsid w:val="36860F1A"/>
    <w:rsid w:val="368F7BE9"/>
    <w:rsid w:val="36BA1D5B"/>
    <w:rsid w:val="36C16ECA"/>
    <w:rsid w:val="36F75C8D"/>
    <w:rsid w:val="370F3766"/>
    <w:rsid w:val="372E1133"/>
    <w:rsid w:val="37691A8D"/>
    <w:rsid w:val="37792498"/>
    <w:rsid w:val="37AB446B"/>
    <w:rsid w:val="37BB01A0"/>
    <w:rsid w:val="37CA43C8"/>
    <w:rsid w:val="37DA0577"/>
    <w:rsid w:val="37F00488"/>
    <w:rsid w:val="37F2750D"/>
    <w:rsid w:val="37FF1FCF"/>
    <w:rsid w:val="381F4164"/>
    <w:rsid w:val="382F1F57"/>
    <w:rsid w:val="383535D7"/>
    <w:rsid w:val="383A0C4A"/>
    <w:rsid w:val="385C7FFC"/>
    <w:rsid w:val="38786974"/>
    <w:rsid w:val="387A2CB5"/>
    <w:rsid w:val="38830EF9"/>
    <w:rsid w:val="388D7C85"/>
    <w:rsid w:val="38B81689"/>
    <w:rsid w:val="38DC2988"/>
    <w:rsid w:val="38E339E8"/>
    <w:rsid w:val="38EC71E7"/>
    <w:rsid w:val="39045152"/>
    <w:rsid w:val="3931683C"/>
    <w:rsid w:val="39397BAC"/>
    <w:rsid w:val="3994510E"/>
    <w:rsid w:val="39A33CD1"/>
    <w:rsid w:val="39BB465B"/>
    <w:rsid w:val="39C10FAE"/>
    <w:rsid w:val="39C3720B"/>
    <w:rsid w:val="39D63FFE"/>
    <w:rsid w:val="39DB39B0"/>
    <w:rsid w:val="39E67405"/>
    <w:rsid w:val="39FC201B"/>
    <w:rsid w:val="3A120B21"/>
    <w:rsid w:val="3A4C26A6"/>
    <w:rsid w:val="3A4F678F"/>
    <w:rsid w:val="3A74077A"/>
    <w:rsid w:val="3AA22B68"/>
    <w:rsid w:val="3ABA3FCA"/>
    <w:rsid w:val="3AC80600"/>
    <w:rsid w:val="3AD869A9"/>
    <w:rsid w:val="3AE76836"/>
    <w:rsid w:val="3AE83F75"/>
    <w:rsid w:val="3AF90B48"/>
    <w:rsid w:val="3AFA5199"/>
    <w:rsid w:val="3B11002B"/>
    <w:rsid w:val="3B2404B0"/>
    <w:rsid w:val="3B344B9E"/>
    <w:rsid w:val="3B4E011A"/>
    <w:rsid w:val="3B6038A9"/>
    <w:rsid w:val="3B6C76D5"/>
    <w:rsid w:val="3B721449"/>
    <w:rsid w:val="3B7D6748"/>
    <w:rsid w:val="3B88524C"/>
    <w:rsid w:val="3B892174"/>
    <w:rsid w:val="3B8F7895"/>
    <w:rsid w:val="3B91653A"/>
    <w:rsid w:val="3BB52480"/>
    <w:rsid w:val="3BD62AEB"/>
    <w:rsid w:val="3BD93A91"/>
    <w:rsid w:val="3BDB7F7E"/>
    <w:rsid w:val="3C135F36"/>
    <w:rsid w:val="3C216783"/>
    <w:rsid w:val="3C2D6FA3"/>
    <w:rsid w:val="3C8865CC"/>
    <w:rsid w:val="3C982C4E"/>
    <w:rsid w:val="3C9F32D2"/>
    <w:rsid w:val="3CA020E2"/>
    <w:rsid w:val="3CD640A2"/>
    <w:rsid w:val="3CFB3626"/>
    <w:rsid w:val="3D232155"/>
    <w:rsid w:val="3D67693C"/>
    <w:rsid w:val="3D886524"/>
    <w:rsid w:val="3DB51962"/>
    <w:rsid w:val="3DC07217"/>
    <w:rsid w:val="3DD864F6"/>
    <w:rsid w:val="3DFC51C3"/>
    <w:rsid w:val="3E0D01C1"/>
    <w:rsid w:val="3E122FFC"/>
    <w:rsid w:val="3EAA6EC0"/>
    <w:rsid w:val="3EC3357F"/>
    <w:rsid w:val="3EC51E0B"/>
    <w:rsid w:val="3EE23EE1"/>
    <w:rsid w:val="3EFD41D4"/>
    <w:rsid w:val="3F417FEF"/>
    <w:rsid w:val="3F54288A"/>
    <w:rsid w:val="3F566811"/>
    <w:rsid w:val="3F5B1D02"/>
    <w:rsid w:val="3F69186E"/>
    <w:rsid w:val="3FAB158A"/>
    <w:rsid w:val="3FC61F63"/>
    <w:rsid w:val="3FCA1CAE"/>
    <w:rsid w:val="3FD008FF"/>
    <w:rsid w:val="3FD51030"/>
    <w:rsid w:val="3FDA2B13"/>
    <w:rsid w:val="3FF21A6E"/>
    <w:rsid w:val="40005EDD"/>
    <w:rsid w:val="400F39A5"/>
    <w:rsid w:val="40143F0A"/>
    <w:rsid w:val="404B7811"/>
    <w:rsid w:val="40682FB9"/>
    <w:rsid w:val="406F6D8B"/>
    <w:rsid w:val="40714F85"/>
    <w:rsid w:val="408B00F8"/>
    <w:rsid w:val="408C0071"/>
    <w:rsid w:val="409C74C9"/>
    <w:rsid w:val="40A77092"/>
    <w:rsid w:val="40B557B9"/>
    <w:rsid w:val="40DD650E"/>
    <w:rsid w:val="40E055AB"/>
    <w:rsid w:val="411611AA"/>
    <w:rsid w:val="41166258"/>
    <w:rsid w:val="41211128"/>
    <w:rsid w:val="41356C97"/>
    <w:rsid w:val="41552DC6"/>
    <w:rsid w:val="41560884"/>
    <w:rsid w:val="4157249D"/>
    <w:rsid w:val="4171465C"/>
    <w:rsid w:val="418333F6"/>
    <w:rsid w:val="418B6B7C"/>
    <w:rsid w:val="419F1DEF"/>
    <w:rsid w:val="41BA1D61"/>
    <w:rsid w:val="41E56FCE"/>
    <w:rsid w:val="421C54D0"/>
    <w:rsid w:val="421C647D"/>
    <w:rsid w:val="421F18C5"/>
    <w:rsid w:val="422A7AD4"/>
    <w:rsid w:val="424A338D"/>
    <w:rsid w:val="425035EE"/>
    <w:rsid w:val="42544CE8"/>
    <w:rsid w:val="42756BB4"/>
    <w:rsid w:val="428B152C"/>
    <w:rsid w:val="428B6350"/>
    <w:rsid w:val="42BE2379"/>
    <w:rsid w:val="42CE7249"/>
    <w:rsid w:val="42E569C7"/>
    <w:rsid w:val="42F81EE2"/>
    <w:rsid w:val="42F96F99"/>
    <w:rsid w:val="430D38E5"/>
    <w:rsid w:val="4320121B"/>
    <w:rsid w:val="432B1868"/>
    <w:rsid w:val="43431A7C"/>
    <w:rsid w:val="43802FEB"/>
    <w:rsid w:val="439552CC"/>
    <w:rsid w:val="440552A0"/>
    <w:rsid w:val="44062676"/>
    <w:rsid w:val="44075224"/>
    <w:rsid w:val="441C47C3"/>
    <w:rsid w:val="441E6D51"/>
    <w:rsid w:val="44495678"/>
    <w:rsid w:val="445A31E7"/>
    <w:rsid w:val="44661DB0"/>
    <w:rsid w:val="44817E8C"/>
    <w:rsid w:val="44932678"/>
    <w:rsid w:val="44B8236A"/>
    <w:rsid w:val="44C56710"/>
    <w:rsid w:val="44E90522"/>
    <w:rsid w:val="45262A31"/>
    <w:rsid w:val="45263E73"/>
    <w:rsid w:val="4529518F"/>
    <w:rsid w:val="45333643"/>
    <w:rsid w:val="453432BD"/>
    <w:rsid w:val="453C3BB2"/>
    <w:rsid w:val="456C0F3B"/>
    <w:rsid w:val="456E44F5"/>
    <w:rsid w:val="45AE2B91"/>
    <w:rsid w:val="45F24A02"/>
    <w:rsid w:val="45FD2197"/>
    <w:rsid w:val="46160A03"/>
    <w:rsid w:val="46334E40"/>
    <w:rsid w:val="463805A7"/>
    <w:rsid w:val="4638647A"/>
    <w:rsid w:val="463D6499"/>
    <w:rsid w:val="46731B34"/>
    <w:rsid w:val="46886E5A"/>
    <w:rsid w:val="46A94342"/>
    <w:rsid w:val="46B1259A"/>
    <w:rsid w:val="46FC056F"/>
    <w:rsid w:val="470E2D20"/>
    <w:rsid w:val="47201EB1"/>
    <w:rsid w:val="472A4536"/>
    <w:rsid w:val="474E0831"/>
    <w:rsid w:val="476A468F"/>
    <w:rsid w:val="4791122E"/>
    <w:rsid w:val="47951DF7"/>
    <w:rsid w:val="479653C1"/>
    <w:rsid w:val="479F3197"/>
    <w:rsid w:val="47BE4368"/>
    <w:rsid w:val="47EE6A92"/>
    <w:rsid w:val="48053C86"/>
    <w:rsid w:val="480F32B4"/>
    <w:rsid w:val="48366473"/>
    <w:rsid w:val="483664D8"/>
    <w:rsid w:val="486F5397"/>
    <w:rsid w:val="48847135"/>
    <w:rsid w:val="488F0E22"/>
    <w:rsid w:val="48987048"/>
    <w:rsid w:val="48A4447B"/>
    <w:rsid w:val="4911573E"/>
    <w:rsid w:val="491C4DE4"/>
    <w:rsid w:val="496468E7"/>
    <w:rsid w:val="499763F3"/>
    <w:rsid w:val="49982963"/>
    <w:rsid w:val="49990BE0"/>
    <w:rsid w:val="49AB2E2F"/>
    <w:rsid w:val="49B31672"/>
    <w:rsid w:val="49B96194"/>
    <w:rsid w:val="49BF7896"/>
    <w:rsid w:val="49CB53D7"/>
    <w:rsid w:val="4A227339"/>
    <w:rsid w:val="4A3908C4"/>
    <w:rsid w:val="4A4401D4"/>
    <w:rsid w:val="4A4A1D68"/>
    <w:rsid w:val="4A4E0521"/>
    <w:rsid w:val="4A6003AD"/>
    <w:rsid w:val="4A6D3E66"/>
    <w:rsid w:val="4A6E64A9"/>
    <w:rsid w:val="4AB839CE"/>
    <w:rsid w:val="4AC44A48"/>
    <w:rsid w:val="4B091FB6"/>
    <w:rsid w:val="4B467FE9"/>
    <w:rsid w:val="4B6058B0"/>
    <w:rsid w:val="4B8E13F7"/>
    <w:rsid w:val="4B8E724B"/>
    <w:rsid w:val="4BCA036B"/>
    <w:rsid w:val="4BF549A2"/>
    <w:rsid w:val="4C021D67"/>
    <w:rsid w:val="4C0B44E0"/>
    <w:rsid w:val="4C1F6A9B"/>
    <w:rsid w:val="4C327E4F"/>
    <w:rsid w:val="4C3A5B3F"/>
    <w:rsid w:val="4C631CB6"/>
    <w:rsid w:val="4C850E5F"/>
    <w:rsid w:val="4CA33224"/>
    <w:rsid w:val="4CC72E68"/>
    <w:rsid w:val="4CE61DC8"/>
    <w:rsid w:val="4D1740D7"/>
    <w:rsid w:val="4D1E718C"/>
    <w:rsid w:val="4D2D710B"/>
    <w:rsid w:val="4D2F4B71"/>
    <w:rsid w:val="4D2F7208"/>
    <w:rsid w:val="4D313973"/>
    <w:rsid w:val="4D416643"/>
    <w:rsid w:val="4D566347"/>
    <w:rsid w:val="4D6F5A42"/>
    <w:rsid w:val="4D7900BE"/>
    <w:rsid w:val="4D7916CB"/>
    <w:rsid w:val="4D827789"/>
    <w:rsid w:val="4DC726B3"/>
    <w:rsid w:val="4DD72ED2"/>
    <w:rsid w:val="4DD75327"/>
    <w:rsid w:val="4E3346B8"/>
    <w:rsid w:val="4E815EB6"/>
    <w:rsid w:val="4E847498"/>
    <w:rsid w:val="4E8B1611"/>
    <w:rsid w:val="4EA009D6"/>
    <w:rsid w:val="4EA800DB"/>
    <w:rsid w:val="4EB97AB8"/>
    <w:rsid w:val="4F29226E"/>
    <w:rsid w:val="4F2A4F5F"/>
    <w:rsid w:val="4F3B1644"/>
    <w:rsid w:val="4F500781"/>
    <w:rsid w:val="4F5243D4"/>
    <w:rsid w:val="4F547835"/>
    <w:rsid w:val="4F822637"/>
    <w:rsid w:val="4F8346D8"/>
    <w:rsid w:val="4F956D3C"/>
    <w:rsid w:val="4F9F5AF2"/>
    <w:rsid w:val="4FAC594B"/>
    <w:rsid w:val="4FC21F43"/>
    <w:rsid w:val="4FD14A6D"/>
    <w:rsid w:val="4FEC282A"/>
    <w:rsid w:val="5013345B"/>
    <w:rsid w:val="503C07E8"/>
    <w:rsid w:val="50581E62"/>
    <w:rsid w:val="505C706D"/>
    <w:rsid w:val="506269A3"/>
    <w:rsid w:val="507213AB"/>
    <w:rsid w:val="508347C5"/>
    <w:rsid w:val="50903205"/>
    <w:rsid w:val="50BC15D6"/>
    <w:rsid w:val="50C008AE"/>
    <w:rsid w:val="50D353F3"/>
    <w:rsid w:val="50D6226A"/>
    <w:rsid w:val="50EB0816"/>
    <w:rsid w:val="510A034A"/>
    <w:rsid w:val="51184474"/>
    <w:rsid w:val="511E2A00"/>
    <w:rsid w:val="511E491A"/>
    <w:rsid w:val="518023E7"/>
    <w:rsid w:val="51871D52"/>
    <w:rsid w:val="518965D2"/>
    <w:rsid w:val="51A948B3"/>
    <w:rsid w:val="51C054B9"/>
    <w:rsid w:val="51E42C38"/>
    <w:rsid w:val="51F07EE3"/>
    <w:rsid w:val="520241F7"/>
    <w:rsid w:val="52064306"/>
    <w:rsid w:val="52185E27"/>
    <w:rsid w:val="522437AC"/>
    <w:rsid w:val="52403EAB"/>
    <w:rsid w:val="52505FCB"/>
    <w:rsid w:val="52585D48"/>
    <w:rsid w:val="526362A7"/>
    <w:rsid w:val="52AF3E17"/>
    <w:rsid w:val="52BD3462"/>
    <w:rsid w:val="52D905F1"/>
    <w:rsid w:val="52E37F64"/>
    <w:rsid w:val="52EC028F"/>
    <w:rsid w:val="52ED2B40"/>
    <w:rsid w:val="5311176B"/>
    <w:rsid w:val="531F6DA1"/>
    <w:rsid w:val="532A2FBF"/>
    <w:rsid w:val="532F67C0"/>
    <w:rsid w:val="53337B55"/>
    <w:rsid w:val="533D799A"/>
    <w:rsid w:val="534458BE"/>
    <w:rsid w:val="53525083"/>
    <w:rsid w:val="53832547"/>
    <w:rsid w:val="53880937"/>
    <w:rsid w:val="53926B25"/>
    <w:rsid w:val="53D77D2A"/>
    <w:rsid w:val="53DF5B03"/>
    <w:rsid w:val="53EA61C4"/>
    <w:rsid w:val="542525FD"/>
    <w:rsid w:val="543418B3"/>
    <w:rsid w:val="544975AB"/>
    <w:rsid w:val="54521459"/>
    <w:rsid w:val="54A74F2A"/>
    <w:rsid w:val="54B272BD"/>
    <w:rsid w:val="54B77F0E"/>
    <w:rsid w:val="54BD021B"/>
    <w:rsid w:val="54BD4A20"/>
    <w:rsid w:val="54C55556"/>
    <w:rsid w:val="54DE38E0"/>
    <w:rsid w:val="55397591"/>
    <w:rsid w:val="55403225"/>
    <w:rsid w:val="554D043F"/>
    <w:rsid w:val="556F323E"/>
    <w:rsid w:val="5599630D"/>
    <w:rsid w:val="55B21B04"/>
    <w:rsid w:val="55B406FF"/>
    <w:rsid w:val="55B87153"/>
    <w:rsid w:val="55BA1B29"/>
    <w:rsid w:val="55C64726"/>
    <w:rsid w:val="55E628AA"/>
    <w:rsid w:val="55F1188E"/>
    <w:rsid w:val="55F25D94"/>
    <w:rsid w:val="5607353A"/>
    <w:rsid w:val="561F4CB7"/>
    <w:rsid w:val="562976A6"/>
    <w:rsid w:val="56320C5E"/>
    <w:rsid w:val="56773267"/>
    <w:rsid w:val="567C172D"/>
    <w:rsid w:val="56810C33"/>
    <w:rsid w:val="56AB2B47"/>
    <w:rsid w:val="56AD6A4F"/>
    <w:rsid w:val="56CF293C"/>
    <w:rsid w:val="56FE1F6A"/>
    <w:rsid w:val="57566E4F"/>
    <w:rsid w:val="575C5ED5"/>
    <w:rsid w:val="57835B45"/>
    <w:rsid w:val="579E2467"/>
    <w:rsid w:val="579F28AB"/>
    <w:rsid w:val="57A001D2"/>
    <w:rsid w:val="57A20200"/>
    <w:rsid w:val="57BC5854"/>
    <w:rsid w:val="57BE03C2"/>
    <w:rsid w:val="57D5350E"/>
    <w:rsid w:val="57EC7818"/>
    <w:rsid w:val="57FB5CA2"/>
    <w:rsid w:val="580C315D"/>
    <w:rsid w:val="584C1DBC"/>
    <w:rsid w:val="585958C5"/>
    <w:rsid w:val="585D0665"/>
    <w:rsid w:val="585F1E3B"/>
    <w:rsid w:val="587367EF"/>
    <w:rsid w:val="58863C36"/>
    <w:rsid w:val="58966556"/>
    <w:rsid w:val="58B51F82"/>
    <w:rsid w:val="58BB462A"/>
    <w:rsid w:val="58C61BF1"/>
    <w:rsid w:val="58C75CFA"/>
    <w:rsid w:val="58CB0F0C"/>
    <w:rsid w:val="58D8399B"/>
    <w:rsid w:val="58EB23CA"/>
    <w:rsid w:val="58EE7948"/>
    <w:rsid w:val="5909575A"/>
    <w:rsid w:val="591230D8"/>
    <w:rsid w:val="59430A75"/>
    <w:rsid w:val="59547D24"/>
    <w:rsid w:val="59C003EA"/>
    <w:rsid w:val="59E32CC6"/>
    <w:rsid w:val="59ED74DB"/>
    <w:rsid w:val="59EE6321"/>
    <w:rsid w:val="59F04BA0"/>
    <w:rsid w:val="5A271EAE"/>
    <w:rsid w:val="5A287F42"/>
    <w:rsid w:val="5A3E5DDD"/>
    <w:rsid w:val="5A7103F8"/>
    <w:rsid w:val="5A7913FB"/>
    <w:rsid w:val="5A823466"/>
    <w:rsid w:val="5AA01C7F"/>
    <w:rsid w:val="5AA53F37"/>
    <w:rsid w:val="5AB46E93"/>
    <w:rsid w:val="5AB87F28"/>
    <w:rsid w:val="5B1818A9"/>
    <w:rsid w:val="5B212837"/>
    <w:rsid w:val="5B3255E5"/>
    <w:rsid w:val="5B352D3B"/>
    <w:rsid w:val="5B693242"/>
    <w:rsid w:val="5B6C6BDD"/>
    <w:rsid w:val="5B7D2B96"/>
    <w:rsid w:val="5B9821F0"/>
    <w:rsid w:val="5BC949EE"/>
    <w:rsid w:val="5BE66013"/>
    <w:rsid w:val="5C0D1BAE"/>
    <w:rsid w:val="5C1744D6"/>
    <w:rsid w:val="5C3655A9"/>
    <w:rsid w:val="5C3D7104"/>
    <w:rsid w:val="5C433F4D"/>
    <w:rsid w:val="5C6A1887"/>
    <w:rsid w:val="5C6A6822"/>
    <w:rsid w:val="5C815B74"/>
    <w:rsid w:val="5C8932B5"/>
    <w:rsid w:val="5C8C766C"/>
    <w:rsid w:val="5C9630C9"/>
    <w:rsid w:val="5CAB1AF3"/>
    <w:rsid w:val="5CAE3C6E"/>
    <w:rsid w:val="5CB12126"/>
    <w:rsid w:val="5CC624DD"/>
    <w:rsid w:val="5CE52F12"/>
    <w:rsid w:val="5D23523F"/>
    <w:rsid w:val="5D6F10F5"/>
    <w:rsid w:val="5D8F0C4B"/>
    <w:rsid w:val="5D8F1E44"/>
    <w:rsid w:val="5DB80EDD"/>
    <w:rsid w:val="5DC13275"/>
    <w:rsid w:val="5DFF3D64"/>
    <w:rsid w:val="5E011E8A"/>
    <w:rsid w:val="5E0B6140"/>
    <w:rsid w:val="5E0C50F2"/>
    <w:rsid w:val="5E155C75"/>
    <w:rsid w:val="5E183265"/>
    <w:rsid w:val="5E2C229D"/>
    <w:rsid w:val="5E4B69DC"/>
    <w:rsid w:val="5E704B52"/>
    <w:rsid w:val="5E9347B9"/>
    <w:rsid w:val="5E9A5D92"/>
    <w:rsid w:val="5E9E1A5F"/>
    <w:rsid w:val="5EB76477"/>
    <w:rsid w:val="5EED0292"/>
    <w:rsid w:val="5EF26702"/>
    <w:rsid w:val="5F0F550C"/>
    <w:rsid w:val="5F1A1E2E"/>
    <w:rsid w:val="5F2061D2"/>
    <w:rsid w:val="5F2A04A5"/>
    <w:rsid w:val="5F4A2082"/>
    <w:rsid w:val="5F5227B3"/>
    <w:rsid w:val="5F69677E"/>
    <w:rsid w:val="5F760922"/>
    <w:rsid w:val="5F8D7685"/>
    <w:rsid w:val="5F910C2D"/>
    <w:rsid w:val="5F9E53B7"/>
    <w:rsid w:val="5FC35F58"/>
    <w:rsid w:val="5FCC3E46"/>
    <w:rsid w:val="5FDF1C93"/>
    <w:rsid w:val="602A115C"/>
    <w:rsid w:val="603245D1"/>
    <w:rsid w:val="605A6090"/>
    <w:rsid w:val="605F6071"/>
    <w:rsid w:val="6074698D"/>
    <w:rsid w:val="6089219D"/>
    <w:rsid w:val="608B2AEF"/>
    <w:rsid w:val="608D5A06"/>
    <w:rsid w:val="60A04965"/>
    <w:rsid w:val="60A552C8"/>
    <w:rsid w:val="60B66CB8"/>
    <w:rsid w:val="60E71FEA"/>
    <w:rsid w:val="60ED5A49"/>
    <w:rsid w:val="61272004"/>
    <w:rsid w:val="617F2EE1"/>
    <w:rsid w:val="61842E93"/>
    <w:rsid w:val="619332CA"/>
    <w:rsid w:val="61AD037C"/>
    <w:rsid w:val="61C16956"/>
    <w:rsid w:val="61C71A4D"/>
    <w:rsid w:val="61D55C73"/>
    <w:rsid w:val="62253AD9"/>
    <w:rsid w:val="62432926"/>
    <w:rsid w:val="624777C1"/>
    <w:rsid w:val="62551D09"/>
    <w:rsid w:val="6272715D"/>
    <w:rsid w:val="62742AE7"/>
    <w:rsid w:val="6290386C"/>
    <w:rsid w:val="6294245F"/>
    <w:rsid w:val="62B675D2"/>
    <w:rsid w:val="62CA0D4A"/>
    <w:rsid w:val="62DD07B9"/>
    <w:rsid w:val="62E14609"/>
    <w:rsid w:val="62F423F9"/>
    <w:rsid w:val="63027C93"/>
    <w:rsid w:val="630E4B89"/>
    <w:rsid w:val="630E79BC"/>
    <w:rsid w:val="63107B5C"/>
    <w:rsid w:val="6311567A"/>
    <w:rsid w:val="63123361"/>
    <w:rsid w:val="6312601D"/>
    <w:rsid w:val="631F122D"/>
    <w:rsid w:val="632E6073"/>
    <w:rsid w:val="63443E26"/>
    <w:rsid w:val="6347009B"/>
    <w:rsid w:val="6358747A"/>
    <w:rsid w:val="63663A91"/>
    <w:rsid w:val="63712D46"/>
    <w:rsid w:val="63834431"/>
    <w:rsid w:val="63871AF5"/>
    <w:rsid w:val="638A26B0"/>
    <w:rsid w:val="63A164D6"/>
    <w:rsid w:val="63A66DF1"/>
    <w:rsid w:val="63E534F9"/>
    <w:rsid w:val="63EA3D72"/>
    <w:rsid w:val="640E5323"/>
    <w:rsid w:val="64137F1A"/>
    <w:rsid w:val="64165621"/>
    <w:rsid w:val="64195CA7"/>
    <w:rsid w:val="64430E32"/>
    <w:rsid w:val="64712989"/>
    <w:rsid w:val="64860BFC"/>
    <w:rsid w:val="64884ADA"/>
    <w:rsid w:val="64917F9C"/>
    <w:rsid w:val="64B31FA9"/>
    <w:rsid w:val="64E22B7D"/>
    <w:rsid w:val="64E42046"/>
    <w:rsid w:val="65881D3B"/>
    <w:rsid w:val="658F5865"/>
    <w:rsid w:val="65962C14"/>
    <w:rsid w:val="659D456E"/>
    <w:rsid w:val="65A7416D"/>
    <w:rsid w:val="65C16B2B"/>
    <w:rsid w:val="65CB1A3D"/>
    <w:rsid w:val="65D71B6D"/>
    <w:rsid w:val="65DD0B68"/>
    <w:rsid w:val="65E9115C"/>
    <w:rsid w:val="65FE1CF0"/>
    <w:rsid w:val="660B27AC"/>
    <w:rsid w:val="66114C96"/>
    <w:rsid w:val="66152AAE"/>
    <w:rsid w:val="66492735"/>
    <w:rsid w:val="664F7993"/>
    <w:rsid w:val="669F4E76"/>
    <w:rsid w:val="66CF43FF"/>
    <w:rsid w:val="672C70EF"/>
    <w:rsid w:val="678C09C6"/>
    <w:rsid w:val="679A07A3"/>
    <w:rsid w:val="67C15F2D"/>
    <w:rsid w:val="67DC03AD"/>
    <w:rsid w:val="67DC29F6"/>
    <w:rsid w:val="67F35EEE"/>
    <w:rsid w:val="67FC76A6"/>
    <w:rsid w:val="682F4508"/>
    <w:rsid w:val="684F7AB2"/>
    <w:rsid w:val="686014C3"/>
    <w:rsid w:val="6865379D"/>
    <w:rsid w:val="686A3A3E"/>
    <w:rsid w:val="688D48C9"/>
    <w:rsid w:val="689C2B78"/>
    <w:rsid w:val="68AA2BA5"/>
    <w:rsid w:val="68AA50DC"/>
    <w:rsid w:val="68C80660"/>
    <w:rsid w:val="68CE535D"/>
    <w:rsid w:val="69210C85"/>
    <w:rsid w:val="69354CCD"/>
    <w:rsid w:val="69454ACE"/>
    <w:rsid w:val="6998013F"/>
    <w:rsid w:val="699C37A1"/>
    <w:rsid w:val="699D51B2"/>
    <w:rsid w:val="69D94A36"/>
    <w:rsid w:val="69F05316"/>
    <w:rsid w:val="69F573DD"/>
    <w:rsid w:val="6A0C65CB"/>
    <w:rsid w:val="6A146246"/>
    <w:rsid w:val="6A321A79"/>
    <w:rsid w:val="6A3806A8"/>
    <w:rsid w:val="6A564D12"/>
    <w:rsid w:val="6A72255F"/>
    <w:rsid w:val="6ACE6EB2"/>
    <w:rsid w:val="6AFB70B6"/>
    <w:rsid w:val="6B0B4493"/>
    <w:rsid w:val="6B135C84"/>
    <w:rsid w:val="6B773784"/>
    <w:rsid w:val="6B8376AA"/>
    <w:rsid w:val="6B8F5416"/>
    <w:rsid w:val="6B9B1739"/>
    <w:rsid w:val="6BA51E03"/>
    <w:rsid w:val="6BAB7B12"/>
    <w:rsid w:val="6BB469E6"/>
    <w:rsid w:val="6BBC420F"/>
    <w:rsid w:val="6BE53BA1"/>
    <w:rsid w:val="6C146A3E"/>
    <w:rsid w:val="6C18573C"/>
    <w:rsid w:val="6C221C4C"/>
    <w:rsid w:val="6C2D35B5"/>
    <w:rsid w:val="6C3F0466"/>
    <w:rsid w:val="6C4B1448"/>
    <w:rsid w:val="6C6573FF"/>
    <w:rsid w:val="6C860185"/>
    <w:rsid w:val="6C975D8A"/>
    <w:rsid w:val="6CA513FC"/>
    <w:rsid w:val="6CC118B1"/>
    <w:rsid w:val="6CDE5314"/>
    <w:rsid w:val="6CEE5BB8"/>
    <w:rsid w:val="6CF9111A"/>
    <w:rsid w:val="6D4D05F0"/>
    <w:rsid w:val="6D5238C5"/>
    <w:rsid w:val="6D5E670D"/>
    <w:rsid w:val="6D602485"/>
    <w:rsid w:val="6D9B027D"/>
    <w:rsid w:val="6DB615DD"/>
    <w:rsid w:val="6DC9627D"/>
    <w:rsid w:val="6DE937C0"/>
    <w:rsid w:val="6DF9504A"/>
    <w:rsid w:val="6E264DFB"/>
    <w:rsid w:val="6E376707"/>
    <w:rsid w:val="6E6633C0"/>
    <w:rsid w:val="6E8828B4"/>
    <w:rsid w:val="6E9436C2"/>
    <w:rsid w:val="6EA12391"/>
    <w:rsid w:val="6EB71F83"/>
    <w:rsid w:val="6ED51B48"/>
    <w:rsid w:val="6EE47559"/>
    <w:rsid w:val="6EF128E1"/>
    <w:rsid w:val="6F000652"/>
    <w:rsid w:val="6F3B434F"/>
    <w:rsid w:val="6F3F7718"/>
    <w:rsid w:val="6F621A91"/>
    <w:rsid w:val="6F7E0782"/>
    <w:rsid w:val="6FA32AFD"/>
    <w:rsid w:val="6FC7294C"/>
    <w:rsid w:val="6FCC77E6"/>
    <w:rsid w:val="6FDE06B0"/>
    <w:rsid w:val="6FED7B6C"/>
    <w:rsid w:val="6FF13334"/>
    <w:rsid w:val="70063B11"/>
    <w:rsid w:val="70076CD3"/>
    <w:rsid w:val="70162C37"/>
    <w:rsid w:val="701B445C"/>
    <w:rsid w:val="703822CB"/>
    <w:rsid w:val="704B1325"/>
    <w:rsid w:val="70F0478A"/>
    <w:rsid w:val="712D31FA"/>
    <w:rsid w:val="713E19B1"/>
    <w:rsid w:val="71502FC4"/>
    <w:rsid w:val="71B33478"/>
    <w:rsid w:val="71B93279"/>
    <w:rsid w:val="71D0309B"/>
    <w:rsid w:val="71DA36DB"/>
    <w:rsid w:val="720F1BFC"/>
    <w:rsid w:val="722022BA"/>
    <w:rsid w:val="72564C70"/>
    <w:rsid w:val="725F4896"/>
    <w:rsid w:val="729550B9"/>
    <w:rsid w:val="72BD07BF"/>
    <w:rsid w:val="72D13271"/>
    <w:rsid w:val="72DE2883"/>
    <w:rsid w:val="734827A3"/>
    <w:rsid w:val="73A5190E"/>
    <w:rsid w:val="73C23C92"/>
    <w:rsid w:val="73F314C8"/>
    <w:rsid w:val="73F73322"/>
    <w:rsid w:val="74416441"/>
    <w:rsid w:val="7442248E"/>
    <w:rsid w:val="745907F6"/>
    <w:rsid w:val="745E2EB2"/>
    <w:rsid w:val="746E4F93"/>
    <w:rsid w:val="748B0AA9"/>
    <w:rsid w:val="748B16A9"/>
    <w:rsid w:val="74A658BB"/>
    <w:rsid w:val="74B45768"/>
    <w:rsid w:val="74B57E98"/>
    <w:rsid w:val="74B76D5A"/>
    <w:rsid w:val="74BF2263"/>
    <w:rsid w:val="750B3BEC"/>
    <w:rsid w:val="75213CC0"/>
    <w:rsid w:val="75225247"/>
    <w:rsid w:val="753101CB"/>
    <w:rsid w:val="7581477E"/>
    <w:rsid w:val="759F61B6"/>
    <w:rsid w:val="75C54929"/>
    <w:rsid w:val="75C85516"/>
    <w:rsid w:val="75E84655"/>
    <w:rsid w:val="75F369ED"/>
    <w:rsid w:val="760017AF"/>
    <w:rsid w:val="760573EC"/>
    <w:rsid w:val="760A1BBE"/>
    <w:rsid w:val="760A3871"/>
    <w:rsid w:val="76195EE6"/>
    <w:rsid w:val="76404143"/>
    <w:rsid w:val="768A245B"/>
    <w:rsid w:val="76AA7833"/>
    <w:rsid w:val="76F20DBF"/>
    <w:rsid w:val="77124036"/>
    <w:rsid w:val="77281F8F"/>
    <w:rsid w:val="772A0CBF"/>
    <w:rsid w:val="77304CA9"/>
    <w:rsid w:val="7741331D"/>
    <w:rsid w:val="77577EFB"/>
    <w:rsid w:val="775D2109"/>
    <w:rsid w:val="778C21DD"/>
    <w:rsid w:val="77D67BEC"/>
    <w:rsid w:val="77DB3FBF"/>
    <w:rsid w:val="77DC3BD1"/>
    <w:rsid w:val="77E048EF"/>
    <w:rsid w:val="78216C20"/>
    <w:rsid w:val="782477DA"/>
    <w:rsid w:val="782A69CA"/>
    <w:rsid w:val="785D7BF8"/>
    <w:rsid w:val="78661437"/>
    <w:rsid w:val="787E45BF"/>
    <w:rsid w:val="788158BF"/>
    <w:rsid w:val="78B13B95"/>
    <w:rsid w:val="78C82A15"/>
    <w:rsid w:val="78CD45D1"/>
    <w:rsid w:val="78CE097C"/>
    <w:rsid w:val="78F24370"/>
    <w:rsid w:val="791A78F3"/>
    <w:rsid w:val="795D3BDB"/>
    <w:rsid w:val="799D24BF"/>
    <w:rsid w:val="79D8393B"/>
    <w:rsid w:val="79F45107"/>
    <w:rsid w:val="7A0F3137"/>
    <w:rsid w:val="7A201D1F"/>
    <w:rsid w:val="7A3946F5"/>
    <w:rsid w:val="7A5E7958"/>
    <w:rsid w:val="7A97218A"/>
    <w:rsid w:val="7AB31D1A"/>
    <w:rsid w:val="7ACD4A1B"/>
    <w:rsid w:val="7AEC4113"/>
    <w:rsid w:val="7AEF3CE4"/>
    <w:rsid w:val="7B111289"/>
    <w:rsid w:val="7B1B3E90"/>
    <w:rsid w:val="7B2E6CF0"/>
    <w:rsid w:val="7B8C17C8"/>
    <w:rsid w:val="7B8C7192"/>
    <w:rsid w:val="7B8E402C"/>
    <w:rsid w:val="7BB1553D"/>
    <w:rsid w:val="7BEE17B0"/>
    <w:rsid w:val="7C292380"/>
    <w:rsid w:val="7C3B1FA6"/>
    <w:rsid w:val="7C3F200A"/>
    <w:rsid w:val="7C7348AA"/>
    <w:rsid w:val="7C9178EF"/>
    <w:rsid w:val="7CA66DB9"/>
    <w:rsid w:val="7CB51CFA"/>
    <w:rsid w:val="7CD51545"/>
    <w:rsid w:val="7CE738C7"/>
    <w:rsid w:val="7CEE4748"/>
    <w:rsid w:val="7CF10AED"/>
    <w:rsid w:val="7D031076"/>
    <w:rsid w:val="7D353D18"/>
    <w:rsid w:val="7D4939A5"/>
    <w:rsid w:val="7D545522"/>
    <w:rsid w:val="7D752361"/>
    <w:rsid w:val="7D9567D4"/>
    <w:rsid w:val="7D9B0E54"/>
    <w:rsid w:val="7D9E1200"/>
    <w:rsid w:val="7DBE5B64"/>
    <w:rsid w:val="7DFB068C"/>
    <w:rsid w:val="7E0B2974"/>
    <w:rsid w:val="7E1E48CB"/>
    <w:rsid w:val="7E263C28"/>
    <w:rsid w:val="7E401E89"/>
    <w:rsid w:val="7E43075C"/>
    <w:rsid w:val="7E4E6A85"/>
    <w:rsid w:val="7E505D87"/>
    <w:rsid w:val="7E71598E"/>
    <w:rsid w:val="7E765B9F"/>
    <w:rsid w:val="7E9E683E"/>
    <w:rsid w:val="7EBC3765"/>
    <w:rsid w:val="7F021EA7"/>
    <w:rsid w:val="7F19434D"/>
    <w:rsid w:val="7F3F60D7"/>
    <w:rsid w:val="7F7944C5"/>
    <w:rsid w:val="7F8568F9"/>
    <w:rsid w:val="7F8E760D"/>
    <w:rsid w:val="7FA52C9B"/>
    <w:rsid w:val="7FB80351"/>
    <w:rsid w:val="7FDA53F4"/>
    <w:rsid w:val="7FE244AA"/>
    <w:rsid w:val="7FEC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2"/>
    <w:autoRedefine/>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4">
    <w:name w:val="heading 2"/>
    <w:basedOn w:val="1"/>
    <w:next w:val="1"/>
    <w:link w:val="68"/>
    <w:autoRedefine/>
    <w:qFormat/>
    <w:uiPriority w:val="0"/>
    <w:pPr>
      <w:keepNext/>
      <w:keepLines/>
      <w:widowControl/>
      <w:tabs>
        <w:tab w:val="left" w:pos="576"/>
      </w:tabs>
      <w:spacing w:before="120" w:line="360" w:lineRule="auto"/>
      <w:jc w:val="left"/>
      <w:outlineLvl w:val="1"/>
    </w:pPr>
    <w:rPr>
      <w:rFonts w:eastAsia="黑体"/>
      <w:kern w:val="0"/>
      <w:sz w:val="28"/>
    </w:rPr>
  </w:style>
  <w:style w:type="paragraph" w:styleId="5">
    <w:name w:val="heading 3"/>
    <w:basedOn w:val="1"/>
    <w:next w:val="1"/>
    <w:autoRedefine/>
    <w:qFormat/>
    <w:uiPriority w:val="0"/>
    <w:pPr>
      <w:keepNext/>
      <w:keepLines/>
      <w:tabs>
        <w:tab w:val="left" w:pos="3600"/>
      </w:tabs>
      <w:spacing w:before="240" w:after="240" w:line="360" w:lineRule="auto"/>
      <w:jc w:val="left"/>
      <w:outlineLvl w:val="2"/>
    </w:pPr>
    <w:rPr>
      <w:rFonts w:eastAsia="黑体"/>
      <w:sz w:val="28"/>
    </w:rPr>
  </w:style>
  <w:style w:type="paragraph" w:styleId="2">
    <w:name w:val="heading 4"/>
    <w:basedOn w:val="1"/>
    <w:next w:val="1"/>
    <w:qFormat/>
    <w:uiPriority w:val="0"/>
    <w:pPr>
      <w:keepNext/>
      <w:keepLines/>
      <w:spacing w:before="120" w:after="120"/>
      <w:outlineLvl w:val="3"/>
    </w:pPr>
    <w:rPr>
      <w:rFonts w:ascii="Cambria" w:hAnsi="Cambria" w:eastAsia="华文细黑"/>
      <w:b/>
      <w:sz w:val="28"/>
      <w:szCs w:val="20"/>
    </w:rPr>
  </w:style>
  <w:style w:type="paragraph" w:styleId="6">
    <w:name w:val="heading 5"/>
    <w:basedOn w:val="1"/>
    <w:next w:val="1"/>
    <w:autoRedefine/>
    <w:qFormat/>
    <w:uiPriority w:val="9"/>
    <w:pPr>
      <w:keepNext/>
      <w:keepLines/>
      <w:spacing w:before="280" w:after="290" w:line="376" w:lineRule="auto"/>
      <w:outlineLvl w:val="4"/>
    </w:pPr>
    <w:rPr>
      <w:b/>
      <w:bCs/>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ind w:firstLine="420" w:firstLineChars="200"/>
    </w:pPr>
  </w:style>
  <w:style w:type="paragraph" w:styleId="8">
    <w:name w:val="Body Text Indent"/>
    <w:basedOn w:val="1"/>
    <w:next w:val="7"/>
    <w:autoRedefine/>
    <w:qFormat/>
    <w:uiPriority w:val="0"/>
    <w:pPr>
      <w:spacing w:after="120"/>
      <w:ind w:left="420" w:leftChars="200"/>
    </w:pPr>
  </w:style>
  <w:style w:type="paragraph" w:styleId="9">
    <w:name w:val="caption"/>
    <w:basedOn w:val="1"/>
    <w:next w:val="1"/>
    <w:autoRedefine/>
    <w:qFormat/>
    <w:uiPriority w:val="0"/>
    <w:pPr>
      <w:spacing w:before="152" w:after="160"/>
    </w:pPr>
    <w:rPr>
      <w:rFonts w:eastAsia="黑体" w:cs="Arial"/>
      <w:sz w:val="20"/>
      <w:szCs w:val="20"/>
    </w:rPr>
  </w:style>
  <w:style w:type="paragraph" w:styleId="10">
    <w:name w:val="Document Map"/>
    <w:basedOn w:val="1"/>
    <w:autoRedefine/>
    <w:qFormat/>
    <w:uiPriority w:val="0"/>
    <w:pPr>
      <w:shd w:val="clear" w:color="auto" w:fill="000080"/>
    </w:pPr>
    <w:rPr>
      <w:b/>
      <w:bCs/>
      <w:szCs w:val="24"/>
    </w:rPr>
  </w:style>
  <w:style w:type="paragraph" w:styleId="11">
    <w:name w:val="toa heading"/>
    <w:basedOn w:val="1"/>
    <w:next w:val="1"/>
    <w:autoRedefine/>
    <w:qFormat/>
    <w:uiPriority w:val="0"/>
    <w:pPr>
      <w:spacing w:before="120"/>
    </w:pPr>
    <w:rPr>
      <w:rFonts w:ascii="Arial" w:hAnsi="Arial"/>
      <w:sz w:val="24"/>
    </w:rPr>
  </w:style>
  <w:style w:type="paragraph" w:styleId="12">
    <w:name w:val="Body Text"/>
    <w:basedOn w:val="1"/>
    <w:link w:val="64"/>
    <w:autoRedefine/>
    <w:qFormat/>
    <w:uiPriority w:val="0"/>
    <w:pPr>
      <w:spacing w:after="120"/>
    </w:pPr>
  </w:style>
  <w:style w:type="paragraph" w:styleId="13">
    <w:name w:val="List 2"/>
    <w:basedOn w:val="1"/>
    <w:autoRedefine/>
    <w:qFormat/>
    <w:uiPriority w:val="0"/>
    <w:pPr>
      <w:ind w:left="100" w:leftChars="200" w:hanging="200" w:hangingChars="200"/>
      <w:contextualSpacing/>
    </w:pPr>
  </w:style>
  <w:style w:type="paragraph" w:styleId="14">
    <w:name w:val="Block Text"/>
    <w:basedOn w:val="1"/>
    <w:next w:val="1"/>
    <w:autoRedefine/>
    <w:qFormat/>
    <w:uiPriority w:val="0"/>
  </w:style>
  <w:style w:type="paragraph" w:styleId="15">
    <w:name w:val="Plain Text"/>
    <w:basedOn w:val="1"/>
    <w:next w:val="1"/>
    <w:link w:val="65"/>
    <w:autoRedefine/>
    <w:qFormat/>
    <w:uiPriority w:val="0"/>
    <w:rPr>
      <w:rFonts w:ascii="宋体" w:hAnsi="Courier New"/>
    </w:rPr>
  </w:style>
  <w:style w:type="paragraph" w:styleId="16">
    <w:name w:val="Date"/>
    <w:basedOn w:val="1"/>
    <w:next w:val="1"/>
    <w:autoRedefine/>
    <w:qFormat/>
    <w:uiPriority w:val="0"/>
    <w:pPr>
      <w:ind w:left="100" w:leftChars="2500"/>
    </w:pPr>
    <w:rPr>
      <w:color w:val="000000"/>
      <w:sz w:val="24"/>
      <w:szCs w:val="24"/>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jc w:val="center"/>
    </w:pPr>
    <w:rPr>
      <w:szCs w:val="24"/>
    </w:rPr>
  </w:style>
  <w:style w:type="paragraph" w:styleId="20">
    <w:name w:val="toc 4"/>
    <w:basedOn w:val="1"/>
    <w:next w:val="1"/>
    <w:autoRedefine/>
    <w:qFormat/>
    <w:uiPriority w:val="0"/>
    <w:pPr>
      <w:wordWrap w:val="0"/>
      <w:ind w:left="850"/>
    </w:pPr>
    <w:rPr>
      <w:rFonts w:ascii="Calibri" w:hAnsi="Calibri"/>
    </w:rPr>
  </w:style>
  <w:style w:type="paragraph" w:styleId="21">
    <w:name w:val="toc 6"/>
    <w:basedOn w:val="1"/>
    <w:next w:val="1"/>
    <w:autoRedefine/>
    <w:qFormat/>
    <w:uiPriority w:val="0"/>
    <w:pPr>
      <w:ind w:left="1050"/>
      <w:jc w:val="left"/>
    </w:pPr>
    <w:rPr>
      <w:sz w:val="18"/>
      <w:szCs w:val="18"/>
    </w:rPr>
  </w:style>
  <w:style w:type="paragraph" w:styleId="22">
    <w:name w:val="Body Text Indent 3"/>
    <w:basedOn w:val="1"/>
    <w:link w:val="67"/>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toc 2"/>
    <w:basedOn w:val="1"/>
    <w:next w:val="1"/>
    <w:autoRedefine/>
    <w:qFormat/>
    <w:uiPriority w:val="0"/>
    <w:pPr>
      <w:ind w:left="420" w:leftChars="200"/>
    </w:pPr>
    <w:rPr>
      <w:szCs w:val="24"/>
    </w:r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Title"/>
    <w:basedOn w:val="1"/>
    <w:next w:val="1"/>
    <w:link w:val="69"/>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6">
    <w:name w:val="Body Text First Indent"/>
    <w:basedOn w:val="12"/>
    <w:next w:val="21"/>
    <w:link w:val="63"/>
    <w:autoRedefine/>
    <w:qFormat/>
    <w:uiPriority w:val="0"/>
    <w:pPr>
      <w:spacing w:after="0" w:line="360" w:lineRule="auto"/>
      <w:ind w:firstLine="200" w:firstLineChars="200"/>
    </w:pPr>
  </w:style>
  <w:style w:type="paragraph" w:styleId="27">
    <w:name w:val="Body Text First Indent 2"/>
    <w:basedOn w:val="8"/>
    <w:next w:val="26"/>
    <w:autoRedefine/>
    <w:unhideWhenUsed/>
    <w:qFormat/>
    <w:uiPriority w:val="99"/>
    <w:pPr>
      <w:ind w:firstLine="420" w:firstLineChars="200"/>
    </w:pPr>
  </w:style>
  <w:style w:type="table" w:styleId="29">
    <w:name w:val="Table Grid"/>
    <w:basedOn w:val="2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rPr>
  </w:style>
  <w:style w:type="character" w:styleId="32">
    <w:name w:val="page number"/>
    <w:basedOn w:val="30"/>
    <w:autoRedefine/>
    <w:qFormat/>
    <w:uiPriority w:val="0"/>
  </w:style>
  <w:style w:type="character" w:styleId="33">
    <w:name w:val="FollowedHyperlink"/>
    <w:autoRedefine/>
    <w:qFormat/>
    <w:uiPriority w:val="0"/>
    <w:rPr>
      <w:rFonts w:ascii="宋体"/>
      <w:color w:val="333333"/>
      <w:sz w:val="18"/>
      <w:szCs w:val="18"/>
      <w:u w:val="none"/>
    </w:rPr>
  </w:style>
  <w:style w:type="character" w:styleId="34">
    <w:name w:val="Hyperlink"/>
    <w:basedOn w:val="30"/>
    <w:autoRedefine/>
    <w:qFormat/>
    <w:uiPriority w:val="0"/>
    <w:rPr>
      <w:rFonts w:ascii="宋体"/>
      <w:color w:val="0000FF"/>
      <w:sz w:val="18"/>
      <w:szCs w:val="18"/>
      <w:u w:val="single"/>
    </w:rPr>
  </w:style>
  <w:style w:type="paragraph" w:customStyle="1" w:styleId="35">
    <w:name w:val="Body Text First Indent1"/>
    <w:basedOn w:val="17"/>
    <w:autoRedefine/>
    <w:qFormat/>
    <w:uiPriority w:val="99"/>
    <w:pPr>
      <w:tabs>
        <w:tab w:val="left" w:pos="3380"/>
      </w:tabs>
      <w:snapToGrid/>
      <w:ind w:firstLine="420" w:firstLineChars="100"/>
      <w:jc w:val="center"/>
    </w:pPr>
    <w:rPr>
      <w:sz w:val="21"/>
      <w:szCs w:val="24"/>
    </w:rPr>
  </w:style>
  <w:style w:type="paragraph" w:customStyle="1" w:styleId="36">
    <w:name w:val="_Style 3"/>
    <w:basedOn w:val="1"/>
    <w:next w:val="1"/>
    <w:autoRedefine/>
    <w:qFormat/>
    <w:locked/>
    <w:uiPriority w:val="0"/>
    <w:rPr>
      <w:rFonts w:ascii="Calibri" w:hAnsi="Calibri"/>
    </w:rPr>
  </w:style>
  <w:style w:type="paragraph" w:customStyle="1" w:styleId="3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8">
    <w:name w:val="表格文字"/>
    <w:basedOn w:val="15"/>
    <w:next w:val="12"/>
    <w:autoRedefine/>
    <w:qFormat/>
    <w:uiPriority w:val="0"/>
    <w:pPr>
      <w:adjustRightInd w:val="0"/>
      <w:spacing w:line="420" w:lineRule="atLeast"/>
      <w:textAlignment w:val="baseline"/>
    </w:pPr>
    <w:rPr>
      <w:szCs w:val="24"/>
    </w:rPr>
  </w:style>
  <w:style w:type="paragraph" w:customStyle="1" w:styleId="39">
    <w:name w:val="_Style 64"/>
    <w:basedOn w:val="1"/>
    <w:autoRedefine/>
    <w:qFormat/>
    <w:uiPriority w:val="0"/>
  </w:style>
  <w:style w:type="paragraph" w:customStyle="1" w:styleId="40">
    <w:name w:val="正文1"/>
    <w:basedOn w:val="1"/>
    <w:autoRedefine/>
    <w:qFormat/>
    <w:uiPriority w:val="0"/>
    <w:pPr>
      <w:spacing w:before="240" w:line="460" w:lineRule="exact"/>
    </w:pPr>
    <w:rPr>
      <w:rFonts w:ascii="仿宋_GB2312" w:hAnsi="宋体" w:eastAsia="仿宋_GB2312"/>
      <w:b/>
      <w:sz w:val="28"/>
      <w:szCs w:val="28"/>
    </w:rPr>
  </w:style>
  <w:style w:type="paragraph" w:customStyle="1" w:styleId="41">
    <w:name w:val="正文文本1"/>
    <w:basedOn w:val="40"/>
    <w:next w:val="42"/>
    <w:autoRedefine/>
    <w:qFormat/>
    <w:uiPriority w:val="0"/>
    <w:rPr>
      <w:rFonts w:ascii="Times New Roman" w:hAnsi="Times New Roman" w:eastAsia="宋体"/>
    </w:rPr>
  </w:style>
  <w:style w:type="paragraph" w:customStyle="1" w:styleId="42">
    <w:name w:val="目录 21"/>
    <w:basedOn w:val="40"/>
    <w:next w:val="40"/>
    <w:autoRedefine/>
    <w:qFormat/>
    <w:uiPriority w:val="0"/>
    <w:pPr>
      <w:ind w:left="420"/>
    </w:pPr>
    <w:rPr>
      <w:rFonts w:ascii="Times New Roman" w:hAnsi="Times New Roman" w:eastAsia="宋体"/>
      <w:szCs w:val="24"/>
    </w:rPr>
  </w:style>
  <w:style w:type="paragraph" w:styleId="43">
    <w:name w:val="List Paragraph"/>
    <w:basedOn w:val="1"/>
    <w:autoRedefine/>
    <w:qFormat/>
    <w:uiPriority w:val="0"/>
    <w:pPr>
      <w:ind w:firstLine="420" w:firstLineChars="200"/>
    </w:pPr>
    <w:rPr>
      <w:rFonts w:ascii="Calibri" w:hAnsi="Calibri"/>
    </w:rPr>
  </w:style>
  <w:style w:type="paragraph" w:customStyle="1" w:styleId="44">
    <w:name w:val="默认段落字体 Para Char Char Char Char Char Char Char"/>
    <w:basedOn w:val="10"/>
    <w:autoRedefine/>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45">
    <w:name w:val="正文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彩色列表1"/>
    <w:basedOn w:val="1"/>
    <w:autoRedefine/>
    <w:qFormat/>
    <w:uiPriority w:val="0"/>
    <w:pPr>
      <w:spacing w:line="360" w:lineRule="auto"/>
      <w:ind w:firstLine="480" w:firstLineChars="200"/>
    </w:pPr>
    <w:rPr>
      <w:sz w:val="24"/>
      <w:szCs w:val="24"/>
    </w:rPr>
  </w:style>
  <w:style w:type="paragraph" w:customStyle="1" w:styleId="47">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8">
    <w:name w:val="正文中文 Char"/>
    <w:basedOn w:val="1"/>
    <w:autoRedefine/>
    <w:qFormat/>
    <w:uiPriority w:val="0"/>
    <w:pPr>
      <w:spacing w:line="360" w:lineRule="auto"/>
      <w:ind w:firstLine="200" w:firstLineChars="200"/>
      <w:jc w:val="left"/>
    </w:pPr>
    <w:rPr>
      <w:rFonts w:eastAsia="Times New Roman"/>
      <w:sz w:val="24"/>
    </w:rPr>
  </w:style>
  <w:style w:type="paragraph" w:customStyle="1" w:styleId="49">
    <w:name w:val="p0"/>
    <w:basedOn w:val="1"/>
    <w:autoRedefine/>
    <w:qFormat/>
    <w:uiPriority w:val="0"/>
    <w:pPr>
      <w:widowControl/>
    </w:pPr>
    <w:rPr>
      <w:rFonts w:hint="eastAsia" w:ascii="仿宋_GB2312" w:hAnsi="宋体" w:eastAsia="仿宋_GB2312"/>
      <w:b/>
      <w:color w:val="000000"/>
      <w:kern w:val="0"/>
      <w:szCs w:val="21"/>
    </w:rPr>
  </w:style>
  <w:style w:type="paragraph" w:customStyle="1" w:styleId="50">
    <w:name w:val="Fließtext"/>
    <w:basedOn w:val="1"/>
    <w:autoRedefine/>
    <w:qFormat/>
    <w:uiPriority w:val="0"/>
    <w:pPr>
      <w:overflowPunct w:val="0"/>
      <w:autoSpaceDE w:val="0"/>
      <w:autoSpaceDN w:val="0"/>
      <w:adjustRightInd w:val="0"/>
    </w:pPr>
    <w:rPr>
      <w:kern w:val="28"/>
      <w:szCs w:val="20"/>
    </w:rPr>
  </w:style>
  <w:style w:type="paragraph" w:customStyle="1" w:styleId="51">
    <w:name w:val="È±Ê¡ÎÄ±¾"/>
    <w:basedOn w:val="1"/>
    <w:autoRedefine/>
    <w:qFormat/>
    <w:uiPriority w:val="0"/>
    <w:pPr>
      <w:overflowPunct w:val="0"/>
      <w:autoSpaceDE w:val="0"/>
      <w:autoSpaceDN w:val="0"/>
      <w:textAlignment w:val="baseline"/>
    </w:pPr>
    <w:rPr>
      <w:sz w:val="24"/>
      <w:szCs w:val="20"/>
    </w:rPr>
  </w:style>
  <w:style w:type="paragraph" w:customStyle="1" w:styleId="52">
    <w:name w:val="纯文本1"/>
    <w:basedOn w:val="45"/>
    <w:autoRedefine/>
    <w:qFormat/>
    <w:uiPriority w:val="0"/>
    <w:pPr>
      <w:widowControl/>
      <w:jc w:val="left"/>
    </w:pPr>
    <w:rPr>
      <w:rFonts w:ascii="宋体" w:hAnsi="Courier New"/>
    </w:rPr>
  </w:style>
  <w:style w:type="paragraph" w:customStyle="1" w:styleId="53">
    <w:name w:val="BodyTextIndent"/>
    <w:basedOn w:val="1"/>
    <w:autoRedefine/>
    <w:qFormat/>
    <w:uiPriority w:val="0"/>
    <w:pPr>
      <w:spacing w:after="120"/>
      <w:ind w:left="420" w:leftChars="200"/>
      <w:textAlignment w:val="baseline"/>
    </w:pPr>
    <w:rPr>
      <w:color w:val="000000"/>
      <w:szCs w:val="24"/>
    </w:rPr>
  </w:style>
  <w:style w:type="paragraph" w:customStyle="1" w:styleId="54">
    <w:name w:val="*正文"/>
    <w:basedOn w:val="1"/>
    <w:autoRedefine/>
    <w:qFormat/>
    <w:uiPriority w:val="0"/>
    <w:pPr>
      <w:widowControl/>
      <w:ind w:firstLine="200" w:firstLineChars="200"/>
    </w:pPr>
    <w:rPr>
      <w:rFonts w:ascii="仿宋_GB2312"/>
      <w:sz w:val="24"/>
      <w:szCs w:val="28"/>
    </w:rPr>
  </w:style>
  <w:style w:type="paragraph" w:customStyle="1" w:styleId="5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7">
    <w:name w:val="正文文本 21"/>
    <w:basedOn w:val="1"/>
    <w:autoRedefine/>
    <w:qFormat/>
    <w:uiPriority w:val="0"/>
    <w:pPr>
      <w:widowControl/>
      <w:spacing w:after="120" w:line="360" w:lineRule="auto"/>
      <w:ind w:firstLine="510"/>
      <w:jc w:val="left"/>
    </w:pPr>
    <w:rPr>
      <w:rFonts w:ascii="Calibri" w:hAnsi="Calibri"/>
      <w:sz w:val="24"/>
    </w:rPr>
  </w:style>
  <w:style w:type="paragraph" w:customStyle="1" w:styleId="58">
    <w:name w:val="表内文字"/>
    <w:basedOn w:val="1"/>
    <w:autoRedefine/>
    <w:qFormat/>
    <w:uiPriority w:val="0"/>
    <w:pPr>
      <w:spacing w:line="500" w:lineRule="atLeast"/>
      <w:jc w:val="center"/>
    </w:pPr>
    <w:rPr>
      <w:rFonts w:ascii="Arial" w:hAnsi="Arial" w:eastAsia="楷体_GB2312" w:cs="Arial"/>
      <w:sz w:val="28"/>
      <w:szCs w:val="24"/>
    </w:rPr>
  </w:style>
  <w:style w:type="paragraph" w:customStyle="1" w:styleId="59">
    <w:name w:val="BodyText1I2"/>
    <w:basedOn w:val="53"/>
    <w:autoRedefine/>
    <w:qFormat/>
    <w:uiPriority w:val="0"/>
    <w:pPr>
      <w:ind w:firstLine="420" w:firstLineChars="200"/>
    </w:pPr>
  </w:style>
  <w:style w:type="character" w:customStyle="1" w:styleId="60">
    <w:name w:val="纯文本 Char1"/>
    <w:basedOn w:val="30"/>
    <w:autoRedefine/>
    <w:qFormat/>
    <w:uiPriority w:val="0"/>
    <w:rPr>
      <w:rFonts w:hint="eastAsia" w:ascii="宋体" w:hAnsi="Courier New" w:eastAsia="宋体" w:cs="Courier New"/>
      <w:b/>
      <w:color w:val="000000"/>
      <w:sz w:val="21"/>
      <w:szCs w:val="21"/>
    </w:rPr>
  </w:style>
  <w:style w:type="character" w:customStyle="1" w:styleId="61">
    <w:name w:val="unnamed51"/>
    <w:autoRedefine/>
    <w:qFormat/>
    <w:uiPriority w:val="0"/>
    <w:rPr>
      <w:sz w:val="22"/>
    </w:rPr>
  </w:style>
  <w:style w:type="character" w:customStyle="1" w:styleId="62">
    <w:name w:val="标题 1 字符"/>
    <w:basedOn w:val="30"/>
    <w:link w:val="3"/>
    <w:autoRedefine/>
    <w:qFormat/>
    <w:uiPriority w:val="0"/>
    <w:rPr>
      <w:rFonts w:hint="default" w:ascii="Arial" w:hAnsi="Arial" w:eastAsia="黑体" w:cs="宋体"/>
      <w:color w:val="000000"/>
      <w:spacing w:val="20"/>
      <w:kern w:val="44"/>
      <w:sz w:val="36"/>
      <w:szCs w:val="44"/>
    </w:rPr>
  </w:style>
  <w:style w:type="character" w:customStyle="1" w:styleId="63">
    <w:name w:val="正文文本首行缩进 字符"/>
    <w:basedOn w:val="64"/>
    <w:link w:val="26"/>
    <w:autoRedefine/>
    <w:qFormat/>
    <w:uiPriority w:val="0"/>
    <w:rPr>
      <w:rFonts w:hint="eastAsia" w:ascii="仿宋_GB2312" w:hAnsi="宋体" w:eastAsia="仿宋_GB2312" w:cs="宋体"/>
      <w:color w:val="000000"/>
      <w:sz w:val="21"/>
      <w:szCs w:val="21"/>
    </w:rPr>
  </w:style>
  <w:style w:type="character" w:customStyle="1" w:styleId="64">
    <w:name w:val="正文文本 字符"/>
    <w:basedOn w:val="30"/>
    <w:link w:val="12"/>
    <w:autoRedefine/>
    <w:qFormat/>
    <w:uiPriority w:val="0"/>
    <w:rPr>
      <w:rFonts w:hint="eastAsia" w:ascii="仿宋_GB2312" w:hAnsi="宋体" w:eastAsia="仿宋_GB2312" w:cs="宋体"/>
      <w:b/>
      <w:color w:val="000000"/>
      <w:sz w:val="21"/>
      <w:szCs w:val="21"/>
    </w:rPr>
  </w:style>
  <w:style w:type="character" w:customStyle="1" w:styleId="65">
    <w:name w:val="纯文本 字符"/>
    <w:basedOn w:val="30"/>
    <w:link w:val="15"/>
    <w:autoRedefine/>
    <w:qFormat/>
    <w:uiPriority w:val="0"/>
    <w:rPr>
      <w:rFonts w:hint="eastAsia" w:ascii="宋体" w:hAnsi="Courier New" w:eastAsia="仿宋_GB2312" w:cs="宋体"/>
      <w:b/>
      <w:color w:val="000000"/>
      <w:sz w:val="21"/>
    </w:rPr>
  </w:style>
  <w:style w:type="character" w:customStyle="1" w:styleId="66">
    <w:name w:val="标题 Char1"/>
    <w:basedOn w:val="30"/>
    <w:autoRedefine/>
    <w:qFormat/>
    <w:uiPriority w:val="0"/>
    <w:rPr>
      <w:rFonts w:ascii="Cambria" w:hAnsi="Cambria" w:eastAsia="Cambria" w:cs="Times New Roman"/>
      <w:b/>
      <w:color w:val="000000"/>
      <w:sz w:val="32"/>
      <w:szCs w:val="32"/>
    </w:rPr>
  </w:style>
  <w:style w:type="character" w:customStyle="1" w:styleId="67">
    <w:name w:val="正文文本缩进 3 字符"/>
    <w:basedOn w:val="30"/>
    <w:link w:val="22"/>
    <w:autoRedefine/>
    <w:qFormat/>
    <w:uiPriority w:val="0"/>
    <w:rPr>
      <w:rFonts w:hint="eastAsia" w:ascii="仿宋_GB2312" w:hAnsi="宋体" w:eastAsia="仿宋_GB2312" w:cs="宋体"/>
      <w:b/>
      <w:color w:val="000000"/>
      <w:sz w:val="16"/>
      <w:szCs w:val="16"/>
    </w:rPr>
  </w:style>
  <w:style w:type="character" w:customStyle="1" w:styleId="68">
    <w:name w:val="标题 2 字符"/>
    <w:basedOn w:val="30"/>
    <w:link w:val="4"/>
    <w:autoRedefine/>
    <w:qFormat/>
    <w:uiPriority w:val="0"/>
    <w:rPr>
      <w:rFonts w:hint="default" w:ascii="Arial" w:hAnsi="Arial" w:eastAsia="黑体" w:cs="宋体"/>
      <w:color w:val="000000"/>
      <w:spacing w:val="20"/>
      <w:sz w:val="32"/>
      <w:szCs w:val="32"/>
    </w:rPr>
  </w:style>
  <w:style w:type="character" w:customStyle="1" w:styleId="69">
    <w:name w:val="标题 字符"/>
    <w:basedOn w:val="30"/>
    <w:link w:val="25"/>
    <w:autoRedefine/>
    <w:qFormat/>
    <w:uiPriority w:val="0"/>
    <w:rPr>
      <w:rFonts w:ascii="Arial" w:hAnsi="Arial" w:cs="Arial"/>
      <w:b/>
      <w:color w:val="000000"/>
      <w:sz w:val="36"/>
      <w:szCs w:val="32"/>
    </w:rPr>
  </w:style>
  <w:style w:type="paragraph" w:customStyle="1" w:styleId="70">
    <w:name w:val="列出段落1"/>
    <w:basedOn w:val="1"/>
    <w:autoRedefine/>
    <w:qFormat/>
    <w:uiPriority w:val="0"/>
    <w:pPr>
      <w:ind w:firstLine="420" w:firstLineChars="200"/>
    </w:pPr>
    <w:rPr>
      <w:rFonts w:ascii="Calibri" w:hAnsi="Calibri"/>
    </w:rPr>
  </w:style>
  <w:style w:type="paragraph" w:customStyle="1" w:styleId="71">
    <w:name w:val="正文3"/>
    <w:basedOn w:val="1"/>
    <w:autoRedefine/>
    <w:qFormat/>
    <w:uiPriority w:val="0"/>
    <w:pPr>
      <w:adjustRightInd w:val="0"/>
      <w:spacing w:line="318" w:lineRule="atLeast"/>
      <w:ind w:left="369" w:firstLine="369"/>
      <w:textAlignment w:val="baseline"/>
    </w:pPr>
    <w:rPr>
      <w:rFonts w:ascii="宋体"/>
      <w:kern w:val="0"/>
      <w:szCs w:val="20"/>
    </w:rPr>
  </w:style>
  <w:style w:type="paragraph" w:customStyle="1" w:styleId="72">
    <w:name w:val="三角"/>
    <w:basedOn w:val="1"/>
    <w:autoRedefine/>
    <w:qFormat/>
    <w:uiPriority w:val="0"/>
    <w:pPr>
      <w:numPr>
        <w:ilvl w:val="0"/>
        <w:numId w:val="1"/>
      </w:numPr>
      <w:tabs>
        <w:tab w:val="left" w:pos="360"/>
        <w:tab w:val="left" w:pos="1089"/>
        <w:tab w:val="left" w:pos="1440"/>
        <w:tab w:val="left" w:pos="1455"/>
      </w:tabs>
      <w:spacing w:before="40" w:after="40" w:line="240" w:lineRule="exact"/>
    </w:pPr>
    <w:rPr>
      <w:rFonts w:eastAsia="幼圆"/>
      <w:sz w:val="15"/>
      <w:szCs w:val="20"/>
    </w:rPr>
  </w:style>
  <w:style w:type="paragraph" w:customStyle="1" w:styleId="73">
    <w:name w:val="_Style 32"/>
    <w:basedOn w:val="1"/>
    <w:autoRedefine/>
    <w:qFormat/>
    <w:uiPriority w:val="0"/>
  </w:style>
  <w:style w:type="character" w:customStyle="1" w:styleId="74">
    <w:name w:val="font21"/>
    <w:basedOn w:val="30"/>
    <w:autoRedefine/>
    <w:qFormat/>
    <w:uiPriority w:val="0"/>
    <w:rPr>
      <w:rFonts w:hint="default" w:ascii="Lucida Grande" w:hAnsi="Lucida Grande" w:eastAsia="Lucida Grande" w:cs="Lucida Grande"/>
      <w:color w:val="000000"/>
      <w:sz w:val="20"/>
      <w:szCs w:val="20"/>
      <w:u w:val="none"/>
    </w:rPr>
  </w:style>
  <w:style w:type="character" w:customStyle="1" w:styleId="75">
    <w:name w:val="font01"/>
    <w:basedOn w:val="30"/>
    <w:autoRedefine/>
    <w:qFormat/>
    <w:uiPriority w:val="0"/>
    <w:rPr>
      <w:rFonts w:hint="eastAsia" w:ascii="宋体" w:hAnsi="宋体" w:eastAsia="宋体" w:cs="宋体"/>
      <w:color w:val="000000"/>
      <w:sz w:val="20"/>
      <w:szCs w:val="20"/>
      <w:u w:val="none"/>
    </w:rPr>
  </w:style>
  <w:style w:type="character" w:customStyle="1" w:styleId="76">
    <w:name w:val="font11"/>
    <w:basedOn w:val="30"/>
    <w:autoRedefine/>
    <w:qFormat/>
    <w:uiPriority w:val="0"/>
    <w:rPr>
      <w:rFonts w:hint="eastAsia" w:ascii="宋体" w:hAnsi="宋体" w:eastAsia="宋体" w:cs="宋体"/>
      <w:color w:val="000000"/>
      <w:sz w:val="20"/>
      <w:szCs w:val="20"/>
      <w:u w:val="none"/>
    </w:rPr>
  </w:style>
  <w:style w:type="character" w:customStyle="1" w:styleId="77">
    <w:name w:val="font41"/>
    <w:basedOn w:val="30"/>
    <w:autoRedefine/>
    <w:qFormat/>
    <w:uiPriority w:val="0"/>
    <w:rPr>
      <w:rFonts w:hint="default" w:ascii="Lucida Grande" w:hAnsi="Lucida Grande" w:eastAsia="Lucida Grande" w:cs="Lucida Grande"/>
      <w:color w:val="000000"/>
      <w:sz w:val="20"/>
      <w:szCs w:val="20"/>
      <w:u w:val="none"/>
    </w:rPr>
  </w:style>
  <w:style w:type="character" w:customStyle="1" w:styleId="78">
    <w:name w:val="font71"/>
    <w:basedOn w:val="30"/>
    <w:autoRedefine/>
    <w:qFormat/>
    <w:uiPriority w:val="0"/>
    <w:rPr>
      <w:rFonts w:hint="default" w:ascii="Heiti SC Light" w:hAnsi="Heiti SC Light" w:eastAsia="Heiti SC Light" w:cs="Heiti SC Light"/>
      <w:color w:val="000000"/>
      <w:sz w:val="20"/>
      <w:szCs w:val="20"/>
      <w:u w:val="none"/>
    </w:rPr>
  </w:style>
  <w:style w:type="character" w:customStyle="1" w:styleId="79">
    <w:name w:val="font31"/>
    <w:basedOn w:val="30"/>
    <w:autoRedefine/>
    <w:qFormat/>
    <w:uiPriority w:val="0"/>
    <w:rPr>
      <w:rFonts w:hint="default" w:ascii="Lucida Grande" w:hAnsi="Lucida Grande" w:eastAsia="Lucida Grande" w:cs="Lucida Grande"/>
      <w:color w:val="000000"/>
      <w:sz w:val="20"/>
      <w:szCs w:val="20"/>
      <w:u w:val="none"/>
    </w:rPr>
  </w:style>
  <w:style w:type="character" w:customStyle="1" w:styleId="80">
    <w:name w:val="font101"/>
    <w:basedOn w:val="30"/>
    <w:autoRedefine/>
    <w:qFormat/>
    <w:uiPriority w:val="0"/>
    <w:rPr>
      <w:rFonts w:hint="default" w:ascii="Arial" w:hAnsi="Arial" w:cs="Arial"/>
      <w:color w:val="000000"/>
      <w:sz w:val="20"/>
      <w:szCs w:val="20"/>
      <w:u w:val="none"/>
    </w:rPr>
  </w:style>
  <w:style w:type="character" w:customStyle="1" w:styleId="81">
    <w:name w:val="font131"/>
    <w:basedOn w:val="30"/>
    <w:autoRedefine/>
    <w:qFormat/>
    <w:uiPriority w:val="0"/>
    <w:rPr>
      <w:rFonts w:hint="default" w:ascii="Lucida Grande" w:hAnsi="Lucida Grande" w:eastAsia="Lucida Grande" w:cs="Lucida Grande"/>
      <w:color w:val="000000"/>
      <w:sz w:val="20"/>
      <w:szCs w:val="20"/>
      <w:u w:val="none"/>
    </w:rPr>
  </w:style>
  <w:style w:type="character" w:customStyle="1" w:styleId="82">
    <w:name w:val="font161"/>
    <w:basedOn w:val="30"/>
    <w:autoRedefine/>
    <w:qFormat/>
    <w:uiPriority w:val="0"/>
    <w:rPr>
      <w:rFonts w:hint="default" w:ascii="Heiti SC Light" w:hAnsi="Heiti SC Light" w:eastAsia="Heiti SC Light" w:cs="Heiti SC Light"/>
      <w:color w:val="000000"/>
      <w:sz w:val="20"/>
      <w:szCs w:val="20"/>
      <w:u w:val="none"/>
    </w:rPr>
  </w:style>
  <w:style w:type="paragraph" w:customStyle="1" w:styleId="83">
    <w:name w:val="正文缩进1"/>
    <w:basedOn w:val="1"/>
    <w:autoRedefine/>
    <w:qFormat/>
    <w:uiPriority w:val="0"/>
    <w:pPr>
      <w:ind w:firstLine="420"/>
    </w:pPr>
    <w:rPr>
      <w:szCs w:val="20"/>
    </w:rPr>
  </w:style>
  <w:style w:type="paragraph" w:customStyle="1" w:styleId="84">
    <w:name w:val="列表段落1"/>
    <w:basedOn w:val="1"/>
    <w:autoRedefine/>
    <w:qFormat/>
    <w:uiPriority w:val="34"/>
    <w:pPr>
      <w:jc w:val="center"/>
    </w:pPr>
    <w:rPr>
      <w:szCs w:val="24"/>
    </w:rPr>
  </w:style>
  <w:style w:type="table" w:customStyle="1" w:styleId="85">
    <w:name w:val="无格式表格 11"/>
    <w:basedOn w:val="2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86">
    <w:name w:val="NormalCharacter"/>
    <w:autoRedefine/>
    <w:semiHidden/>
    <w:qFormat/>
    <w:uiPriority w:val="0"/>
    <w:rPr>
      <w:lang w:val="en-US" w:eastAsia="zh-CN" w:bidi="ar-SA"/>
    </w:rPr>
  </w:style>
  <w:style w:type="table" w:customStyle="1" w:styleId="87">
    <w:name w:val="Table Normal"/>
    <w:autoRedefine/>
    <w:unhideWhenUsed/>
    <w:qFormat/>
    <w:uiPriority w:val="0"/>
    <w:tblPr>
      <w:tblCellMar>
        <w:top w:w="0" w:type="dxa"/>
        <w:left w:w="0" w:type="dxa"/>
        <w:bottom w:w="0" w:type="dxa"/>
        <w:right w:w="0" w:type="dxa"/>
      </w:tblCellMar>
    </w:tblPr>
  </w:style>
  <w:style w:type="paragraph" w:customStyle="1" w:styleId="8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23784</Words>
  <Characters>25484</Characters>
  <Lines>293</Lines>
  <Paragraphs>82</Paragraphs>
  <TotalTime>22</TotalTime>
  <ScaleCrop>false</ScaleCrop>
  <LinksUpToDate>false</LinksUpToDate>
  <CharactersWithSpaces>26388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2023-03-26T12:33:00Z</dcterms:created>
  <dc:creator>lenovo</dc:creator>
  <cp:lastModifiedBy>英子</cp:lastModifiedBy>
  <cp:lastPrinted>2020-09-10T01:36:00Z</cp:lastPrinted>
  <dcterms:modified xsi:type="dcterms:W3CDTF">2024-12-11T05:00:04Z</dcterms:modified>
  <dc:title>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8C3AD1FA40EC4A6DB60A7606F1076665_13</vt:lpwstr>
  </property>
</Properties>
</file>